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B468" w14:textId="77777777" w:rsidR="00F80C33" w:rsidRDefault="00723BFB">
      <w:pPr>
        <w:spacing w:before="2400"/>
        <w:jc w:val="center"/>
        <w:rPr>
          <w:b/>
          <w:sz w:val="36"/>
          <w:szCs w:val="36"/>
        </w:rPr>
      </w:pPr>
      <w:r>
        <w:rPr>
          <w:b/>
          <w:sz w:val="36"/>
          <w:szCs w:val="36"/>
        </w:rPr>
        <w:t>ERCOT Nodal Protocols</w:t>
      </w:r>
    </w:p>
    <w:p w14:paraId="30D0F15E" w14:textId="77777777" w:rsidR="00F80C33" w:rsidRDefault="00F80C33">
      <w:pPr>
        <w:jc w:val="center"/>
        <w:rPr>
          <w:b/>
          <w:sz w:val="36"/>
          <w:szCs w:val="36"/>
        </w:rPr>
      </w:pPr>
    </w:p>
    <w:p w14:paraId="5AC87917" w14:textId="77777777" w:rsidR="00F80C33" w:rsidRDefault="00723BFB">
      <w:pPr>
        <w:jc w:val="center"/>
        <w:rPr>
          <w:b/>
          <w:sz w:val="36"/>
          <w:szCs w:val="36"/>
        </w:rPr>
      </w:pPr>
      <w:r>
        <w:rPr>
          <w:b/>
          <w:sz w:val="36"/>
          <w:szCs w:val="36"/>
        </w:rPr>
        <w:t xml:space="preserve">Section 5: </w:t>
      </w:r>
      <w:r w:rsidR="00ED0E66">
        <w:rPr>
          <w:b/>
          <w:sz w:val="36"/>
          <w:szCs w:val="36"/>
        </w:rPr>
        <w:t xml:space="preserve"> </w:t>
      </w:r>
      <w:r>
        <w:rPr>
          <w:b/>
          <w:sz w:val="36"/>
          <w:szCs w:val="36"/>
        </w:rPr>
        <w:t>Transmission Security Analysis and Reliability Unit Commitment</w:t>
      </w:r>
    </w:p>
    <w:p w14:paraId="57DA4E4E" w14:textId="77777777" w:rsidR="00F80C33" w:rsidRDefault="00F80C33">
      <w:pPr>
        <w:pStyle w:val="BodyText"/>
        <w:jc w:val="center"/>
        <w:rPr>
          <w:b/>
          <w:szCs w:val="24"/>
        </w:rPr>
      </w:pPr>
    </w:p>
    <w:p w14:paraId="6CFAF634" w14:textId="2A9ABE05" w:rsidR="00F80C33" w:rsidRDefault="00412229">
      <w:pPr>
        <w:pStyle w:val="BodyText"/>
        <w:jc w:val="center"/>
        <w:rPr>
          <w:b/>
          <w:szCs w:val="24"/>
        </w:rPr>
      </w:pPr>
      <w:r>
        <w:rPr>
          <w:b/>
          <w:szCs w:val="24"/>
        </w:rPr>
        <w:t>December 5</w:t>
      </w:r>
      <w:r w:rsidR="00057B6E">
        <w:rPr>
          <w:b/>
          <w:szCs w:val="24"/>
        </w:rPr>
        <w:t>, 20</w:t>
      </w:r>
      <w:r w:rsidR="00533E48">
        <w:rPr>
          <w:b/>
          <w:szCs w:val="24"/>
        </w:rPr>
        <w:t>2</w:t>
      </w:r>
      <w:r w:rsidR="00B83130">
        <w:rPr>
          <w:b/>
          <w:szCs w:val="24"/>
        </w:rPr>
        <w:t>5</w:t>
      </w:r>
    </w:p>
    <w:p w14:paraId="72C409FF" w14:textId="77777777" w:rsidR="00F80C33" w:rsidRDefault="00F80C33">
      <w:pPr>
        <w:pStyle w:val="BodyText"/>
        <w:jc w:val="center"/>
        <w:rPr>
          <w:b/>
          <w:szCs w:val="24"/>
        </w:rPr>
      </w:pPr>
    </w:p>
    <w:p w14:paraId="65C0650F" w14:textId="77777777" w:rsidR="00F80C33" w:rsidRDefault="00F80C33">
      <w:pPr>
        <w:spacing w:before="360"/>
        <w:rPr>
          <w:b/>
          <w:sz w:val="20"/>
        </w:rPr>
      </w:pPr>
    </w:p>
    <w:p w14:paraId="20F1E02B" w14:textId="77777777" w:rsidR="00F80C33" w:rsidRDefault="00F80C33">
      <w:pPr>
        <w:pBdr>
          <w:top w:val="single" w:sz="4" w:space="1" w:color="auto"/>
        </w:pBdr>
        <w:rPr>
          <w:b/>
          <w:sz w:val="20"/>
        </w:rPr>
      </w:pPr>
    </w:p>
    <w:p w14:paraId="7A31A4CA" w14:textId="77777777" w:rsidR="00F80C33" w:rsidRDefault="00F80C33">
      <w:pPr>
        <w:pBdr>
          <w:top w:val="single" w:sz="4" w:space="1" w:color="auto"/>
        </w:pBdr>
        <w:spacing w:before="960"/>
        <w:jc w:val="both"/>
        <w:rPr>
          <w:b/>
          <w:sz w:val="20"/>
        </w:rPr>
      </w:pPr>
    </w:p>
    <w:p w14:paraId="5D8BCB0C" w14:textId="77777777" w:rsidR="00F80C33" w:rsidRDefault="00F80C33">
      <w:pPr>
        <w:sectPr w:rsidR="00F80C33" w:rsidSect="00AA2617">
          <w:headerReference w:type="default" r:id="rId8"/>
          <w:footerReference w:type="even" r:id="rId9"/>
          <w:footerReference w:type="default" r:id="rId10"/>
          <w:pgSz w:w="12240" w:h="15840" w:code="1"/>
          <w:pgMar w:top="1440" w:right="1440" w:bottom="1440" w:left="1440" w:header="720" w:footer="720" w:gutter="0"/>
          <w:pgNumType w:start="1" w:chapStyle="1"/>
          <w:cols w:space="720"/>
        </w:sectPr>
      </w:pPr>
    </w:p>
    <w:p w14:paraId="5357F93E" w14:textId="55DA6A9E" w:rsidR="003278F8" w:rsidRDefault="005D5F32">
      <w:pPr>
        <w:pStyle w:val="TOC1"/>
        <w:rPr>
          <w:rFonts w:asciiTheme="minorHAnsi" w:eastAsiaTheme="minorEastAsia" w:hAnsiTheme="minorHAnsi" w:cstheme="minorBidi"/>
          <w:b w:val="0"/>
          <w:bCs w:val="0"/>
          <w:kern w:val="2"/>
          <w14:ligatures w14:val="standardContextual"/>
        </w:rPr>
      </w:pPr>
      <w:r w:rsidRPr="00546D25">
        <w:lastRenderedPageBreak/>
        <w:fldChar w:fldCharType="begin"/>
      </w:r>
      <w:r w:rsidR="00723BFB" w:rsidRPr="00546D25">
        <w:instrText xml:space="preserve"> TOC \o "1-6" \h \z \u </w:instrText>
      </w:r>
      <w:r w:rsidRPr="00546D25">
        <w:fldChar w:fldCharType="separate"/>
      </w:r>
      <w:hyperlink w:anchor="_Toc214875148" w:history="1">
        <w:r w:rsidR="003278F8" w:rsidRPr="00127FDD">
          <w:rPr>
            <w:rStyle w:val="Hyperlink"/>
          </w:rPr>
          <w:t>5</w:t>
        </w:r>
        <w:r w:rsidR="003278F8">
          <w:rPr>
            <w:rFonts w:asciiTheme="minorHAnsi" w:eastAsiaTheme="minorEastAsia" w:hAnsiTheme="minorHAnsi" w:cstheme="minorBidi"/>
            <w:b w:val="0"/>
            <w:bCs w:val="0"/>
            <w:kern w:val="2"/>
            <w14:ligatures w14:val="standardContextual"/>
          </w:rPr>
          <w:tab/>
        </w:r>
        <w:r w:rsidR="003278F8" w:rsidRPr="00127FDD">
          <w:rPr>
            <w:rStyle w:val="Hyperlink"/>
          </w:rPr>
          <w:t>Transmission Security Analysis and Reliability Unit Commitment</w:t>
        </w:r>
        <w:r w:rsidR="003278F8">
          <w:rPr>
            <w:webHidden/>
          </w:rPr>
          <w:tab/>
        </w:r>
        <w:r w:rsidR="003278F8">
          <w:rPr>
            <w:webHidden/>
          </w:rPr>
          <w:fldChar w:fldCharType="begin"/>
        </w:r>
        <w:r w:rsidR="003278F8">
          <w:rPr>
            <w:webHidden/>
          </w:rPr>
          <w:instrText xml:space="preserve"> PAGEREF _Toc214875148 \h </w:instrText>
        </w:r>
        <w:r w:rsidR="003278F8">
          <w:rPr>
            <w:webHidden/>
          </w:rPr>
        </w:r>
        <w:r w:rsidR="003278F8">
          <w:rPr>
            <w:webHidden/>
          </w:rPr>
          <w:fldChar w:fldCharType="separate"/>
        </w:r>
        <w:r w:rsidR="003278F8">
          <w:rPr>
            <w:webHidden/>
          </w:rPr>
          <w:t>5-1</w:t>
        </w:r>
        <w:r w:rsidR="003278F8">
          <w:rPr>
            <w:webHidden/>
          </w:rPr>
          <w:fldChar w:fldCharType="end"/>
        </w:r>
      </w:hyperlink>
    </w:p>
    <w:p w14:paraId="71019504" w14:textId="23F8C5C1" w:rsidR="003278F8" w:rsidRPr="003278F8" w:rsidRDefault="003278F8">
      <w:pPr>
        <w:pStyle w:val="TOC2"/>
        <w:rPr>
          <w:rFonts w:asciiTheme="minorHAnsi" w:eastAsiaTheme="minorEastAsia" w:hAnsiTheme="minorHAnsi" w:cstheme="minorBidi"/>
          <w:noProof/>
          <w:kern w:val="2"/>
          <w:sz w:val="24"/>
          <w:szCs w:val="24"/>
          <w14:ligatures w14:val="standardContextual"/>
        </w:rPr>
      </w:pPr>
      <w:hyperlink w:anchor="_Toc214875149" w:history="1">
        <w:r w:rsidRPr="003278F8">
          <w:rPr>
            <w:rStyle w:val="Hyperlink"/>
            <w:noProof/>
          </w:rPr>
          <w:t>5.1</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Introduction</w:t>
        </w:r>
        <w:r w:rsidRPr="003278F8">
          <w:rPr>
            <w:noProof/>
            <w:webHidden/>
          </w:rPr>
          <w:tab/>
        </w:r>
        <w:r w:rsidRPr="003278F8">
          <w:rPr>
            <w:noProof/>
            <w:webHidden/>
          </w:rPr>
          <w:fldChar w:fldCharType="begin"/>
        </w:r>
        <w:r w:rsidRPr="003278F8">
          <w:rPr>
            <w:noProof/>
            <w:webHidden/>
          </w:rPr>
          <w:instrText xml:space="preserve"> PAGEREF _Toc214875149 \h </w:instrText>
        </w:r>
        <w:r w:rsidRPr="003278F8">
          <w:rPr>
            <w:noProof/>
            <w:webHidden/>
          </w:rPr>
        </w:r>
        <w:r w:rsidRPr="003278F8">
          <w:rPr>
            <w:noProof/>
            <w:webHidden/>
          </w:rPr>
          <w:fldChar w:fldCharType="separate"/>
        </w:r>
        <w:r w:rsidRPr="003278F8">
          <w:rPr>
            <w:noProof/>
            <w:webHidden/>
          </w:rPr>
          <w:t>5-1</w:t>
        </w:r>
        <w:r w:rsidRPr="003278F8">
          <w:rPr>
            <w:noProof/>
            <w:webHidden/>
          </w:rPr>
          <w:fldChar w:fldCharType="end"/>
        </w:r>
      </w:hyperlink>
    </w:p>
    <w:p w14:paraId="64BE9DF5" w14:textId="0C6022D9" w:rsidR="003278F8" w:rsidRPr="003278F8" w:rsidRDefault="003278F8">
      <w:pPr>
        <w:pStyle w:val="TOC2"/>
        <w:rPr>
          <w:rFonts w:asciiTheme="minorHAnsi" w:eastAsiaTheme="minorEastAsia" w:hAnsiTheme="minorHAnsi" w:cstheme="minorBidi"/>
          <w:noProof/>
          <w:kern w:val="2"/>
          <w:sz w:val="24"/>
          <w:szCs w:val="24"/>
          <w14:ligatures w14:val="standardContextual"/>
        </w:rPr>
      </w:pPr>
      <w:hyperlink w:anchor="_Toc214875150" w:history="1">
        <w:r w:rsidRPr="003278F8">
          <w:rPr>
            <w:rStyle w:val="Hyperlink"/>
            <w:noProof/>
          </w:rPr>
          <w:t>5.2</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Reliability Unit Commitment Timeline Summary</w:t>
        </w:r>
        <w:r w:rsidRPr="003278F8">
          <w:rPr>
            <w:noProof/>
            <w:webHidden/>
          </w:rPr>
          <w:tab/>
        </w:r>
        <w:r w:rsidRPr="003278F8">
          <w:rPr>
            <w:noProof/>
            <w:webHidden/>
          </w:rPr>
          <w:fldChar w:fldCharType="begin"/>
        </w:r>
        <w:r w:rsidRPr="003278F8">
          <w:rPr>
            <w:noProof/>
            <w:webHidden/>
          </w:rPr>
          <w:instrText xml:space="preserve"> PAGEREF _Toc214875150 \h </w:instrText>
        </w:r>
        <w:r w:rsidRPr="003278F8">
          <w:rPr>
            <w:noProof/>
            <w:webHidden/>
          </w:rPr>
        </w:r>
        <w:r w:rsidRPr="003278F8">
          <w:rPr>
            <w:noProof/>
            <w:webHidden/>
          </w:rPr>
          <w:fldChar w:fldCharType="separate"/>
        </w:r>
        <w:r w:rsidRPr="003278F8">
          <w:rPr>
            <w:noProof/>
            <w:webHidden/>
          </w:rPr>
          <w:t>5-3</w:t>
        </w:r>
        <w:r w:rsidRPr="003278F8">
          <w:rPr>
            <w:noProof/>
            <w:webHidden/>
          </w:rPr>
          <w:fldChar w:fldCharType="end"/>
        </w:r>
      </w:hyperlink>
    </w:p>
    <w:p w14:paraId="7FBEA23B" w14:textId="3D84E83A"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51" w:history="1">
        <w:r w:rsidRPr="003278F8">
          <w:rPr>
            <w:rStyle w:val="Hyperlink"/>
            <w:i w:val="0"/>
            <w:iCs w:val="0"/>
            <w:noProof/>
          </w:rPr>
          <w:t>5.2.1</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RUC Normal Timeline Summary</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_Toc214875151 \h </w:instrText>
        </w:r>
        <w:r w:rsidRPr="003278F8">
          <w:rPr>
            <w:i w:val="0"/>
            <w:iCs w:val="0"/>
            <w:noProof/>
            <w:webHidden/>
          </w:rPr>
        </w:r>
        <w:r w:rsidRPr="003278F8">
          <w:rPr>
            <w:i w:val="0"/>
            <w:iCs w:val="0"/>
            <w:noProof/>
            <w:webHidden/>
          </w:rPr>
          <w:fldChar w:fldCharType="separate"/>
        </w:r>
        <w:r w:rsidRPr="003278F8">
          <w:rPr>
            <w:i w:val="0"/>
            <w:iCs w:val="0"/>
            <w:noProof/>
            <w:webHidden/>
          </w:rPr>
          <w:t>5-3</w:t>
        </w:r>
        <w:r w:rsidRPr="003278F8">
          <w:rPr>
            <w:i w:val="0"/>
            <w:iCs w:val="0"/>
            <w:noProof/>
            <w:webHidden/>
          </w:rPr>
          <w:fldChar w:fldCharType="end"/>
        </w:r>
      </w:hyperlink>
    </w:p>
    <w:p w14:paraId="4F62B6A8" w14:textId="29F2DCE1"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52" w:history="1">
        <w:r w:rsidRPr="003278F8">
          <w:rPr>
            <w:rStyle w:val="Hyperlink"/>
            <w:i w:val="0"/>
            <w:iCs w:val="0"/>
            <w:noProof/>
          </w:rPr>
          <w:t>5.2.2</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RUC Process Timing Deviations</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_Toc214875152 \h </w:instrText>
        </w:r>
        <w:r w:rsidRPr="003278F8">
          <w:rPr>
            <w:i w:val="0"/>
            <w:iCs w:val="0"/>
            <w:noProof/>
            <w:webHidden/>
          </w:rPr>
        </w:r>
        <w:r w:rsidRPr="003278F8">
          <w:rPr>
            <w:i w:val="0"/>
            <w:iCs w:val="0"/>
            <w:noProof/>
            <w:webHidden/>
          </w:rPr>
          <w:fldChar w:fldCharType="separate"/>
        </w:r>
        <w:r w:rsidRPr="003278F8">
          <w:rPr>
            <w:i w:val="0"/>
            <w:iCs w:val="0"/>
            <w:noProof/>
            <w:webHidden/>
          </w:rPr>
          <w:t>5-4</w:t>
        </w:r>
        <w:r w:rsidRPr="003278F8">
          <w:rPr>
            <w:i w:val="0"/>
            <w:iCs w:val="0"/>
            <w:noProof/>
            <w:webHidden/>
          </w:rPr>
          <w:fldChar w:fldCharType="end"/>
        </w:r>
      </w:hyperlink>
    </w:p>
    <w:p w14:paraId="19062360" w14:textId="3FC640F4" w:rsidR="003278F8" w:rsidRPr="003278F8" w:rsidRDefault="003278F8">
      <w:pPr>
        <w:pStyle w:val="TOC4"/>
        <w:rPr>
          <w:rFonts w:asciiTheme="minorHAnsi" w:eastAsiaTheme="minorEastAsia" w:hAnsiTheme="minorHAnsi" w:cstheme="minorBidi"/>
          <w:noProof/>
          <w:kern w:val="2"/>
          <w:sz w:val="24"/>
          <w:szCs w:val="24"/>
          <w14:ligatures w14:val="standardContextual"/>
        </w:rPr>
      </w:pPr>
      <w:hyperlink w:anchor="_Toc214875153" w:history="1">
        <w:r w:rsidRPr="003278F8">
          <w:rPr>
            <w:rStyle w:val="Hyperlink"/>
            <w:noProof/>
          </w:rPr>
          <w:t>5.2.2.1</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RUC Process Timeline After a Delay of the Day-Ahead Market</w:t>
        </w:r>
        <w:r w:rsidRPr="003278F8">
          <w:rPr>
            <w:noProof/>
            <w:webHidden/>
          </w:rPr>
          <w:tab/>
        </w:r>
        <w:r w:rsidRPr="003278F8">
          <w:rPr>
            <w:noProof/>
            <w:webHidden/>
          </w:rPr>
          <w:fldChar w:fldCharType="begin"/>
        </w:r>
        <w:r w:rsidRPr="003278F8">
          <w:rPr>
            <w:noProof/>
            <w:webHidden/>
          </w:rPr>
          <w:instrText xml:space="preserve"> PAGEREF _Toc214875153 \h </w:instrText>
        </w:r>
        <w:r w:rsidRPr="003278F8">
          <w:rPr>
            <w:noProof/>
            <w:webHidden/>
          </w:rPr>
        </w:r>
        <w:r w:rsidRPr="003278F8">
          <w:rPr>
            <w:noProof/>
            <w:webHidden/>
          </w:rPr>
          <w:fldChar w:fldCharType="separate"/>
        </w:r>
        <w:r w:rsidRPr="003278F8">
          <w:rPr>
            <w:noProof/>
            <w:webHidden/>
          </w:rPr>
          <w:t>5-4</w:t>
        </w:r>
        <w:r w:rsidRPr="003278F8">
          <w:rPr>
            <w:noProof/>
            <w:webHidden/>
          </w:rPr>
          <w:fldChar w:fldCharType="end"/>
        </w:r>
      </w:hyperlink>
    </w:p>
    <w:p w14:paraId="1B87D346" w14:textId="015266E3" w:rsidR="003278F8" w:rsidRPr="003278F8" w:rsidRDefault="003278F8">
      <w:pPr>
        <w:pStyle w:val="TOC4"/>
        <w:rPr>
          <w:rFonts w:asciiTheme="minorHAnsi" w:eastAsiaTheme="minorEastAsia" w:hAnsiTheme="minorHAnsi" w:cstheme="minorBidi"/>
          <w:noProof/>
          <w:kern w:val="2"/>
          <w:sz w:val="24"/>
          <w:szCs w:val="24"/>
          <w14:ligatures w14:val="standardContextual"/>
        </w:rPr>
      </w:pPr>
      <w:hyperlink w:anchor="_Toc214875154" w:history="1">
        <w:r w:rsidRPr="003278F8">
          <w:rPr>
            <w:rStyle w:val="Hyperlink"/>
            <w:noProof/>
          </w:rPr>
          <w:t>5.2.2.2</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RUC Process Timeline After an Aborted Day-Ahead Market</w:t>
        </w:r>
        <w:r w:rsidRPr="003278F8">
          <w:rPr>
            <w:noProof/>
            <w:webHidden/>
          </w:rPr>
          <w:tab/>
        </w:r>
        <w:r w:rsidRPr="003278F8">
          <w:rPr>
            <w:noProof/>
            <w:webHidden/>
          </w:rPr>
          <w:fldChar w:fldCharType="begin"/>
        </w:r>
        <w:r w:rsidRPr="003278F8">
          <w:rPr>
            <w:noProof/>
            <w:webHidden/>
          </w:rPr>
          <w:instrText xml:space="preserve"> PAGEREF _Toc214875154 \h </w:instrText>
        </w:r>
        <w:r w:rsidRPr="003278F8">
          <w:rPr>
            <w:noProof/>
            <w:webHidden/>
          </w:rPr>
        </w:r>
        <w:r w:rsidRPr="003278F8">
          <w:rPr>
            <w:noProof/>
            <w:webHidden/>
          </w:rPr>
          <w:fldChar w:fldCharType="separate"/>
        </w:r>
        <w:r w:rsidRPr="003278F8">
          <w:rPr>
            <w:noProof/>
            <w:webHidden/>
          </w:rPr>
          <w:t>5-4</w:t>
        </w:r>
        <w:r w:rsidRPr="003278F8">
          <w:rPr>
            <w:noProof/>
            <w:webHidden/>
          </w:rPr>
          <w:fldChar w:fldCharType="end"/>
        </w:r>
      </w:hyperlink>
    </w:p>
    <w:p w14:paraId="44C0DD27" w14:textId="61E0B0E8" w:rsidR="003278F8" w:rsidRPr="003278F8" w:rsidRDefault="003278F8">
      <w:pPr>
        <w:pStyle w:val="TOC2"/>
        <w:rPr>
          <w:rFonts w:asciiTheme="minorHAnsi" w:eastAsiaTheme="minorEastAsia" w:hAnsiTheme="minorHAnsi" w:cstheme="minorBidi"/>
          <w:noProof/>
          <w:kern w:val="2"/>
          <w:sz w:val="24"/>
          <w:szCs w:val="24"/>
          <w14:ligatures w14:val="standardContextual"/>
        </w:rPr>
      </w:pPr>
      <w:hyperlink w:anchor="_Toc214875155" w:history="1">
        <w:r w:rsidRPr="003278F8">
          <w:rPr>
            <w:rStyle w:val="Hyperlink"/>
            <w:noProof/>
          </w:rPr>
          <w:t>5.3</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ERCOT Security Sequence Responsibilities</w:t>
        </w:r>
        <w:r w:rsidRPr="003278F8">
          <w:rPr>
            <w:noProof/>
            <w:webHidden/>
          </w:rPr>
          <w:tab/>
        </w:r>
        <w:r w:rsidRPr="003278F8">
          <w:rPr>
            <w:noProof/>
            <w:webHidden/>
          </w:rPr>
          <w:fldChar w:fldCharType="begin"/>
        </w:r>
        <w:r w:rsidRPr="003278F8">
          <w:rPr>
            <w:noProof/>
            <w:webHidden/>
          </w:rPr>
          <w:instrText xml:space="preserve"> PAGEREF _Toc214875155 \h </w:instrText>
        </w:r>
        <w:r w:rsidRPr="003278F8">
          <w:rPr>
            <w:noProof/>
            <w:webHidden/>
          </w:rPr>
        </w:r>
        <w:r w:rsidRPr="003278F8">
          <w:rPr>
            <w:noProof/>
            <w:webHidden/>
          </w:rPr>
          <w:fldChar w:fldCharType="separate"/>
        </w:r>
        <w:r w:rsidRPr="003278F8">
          <w:rPr>
            <w:noProof/>
            <w:webHidden/>
          </w:rPr>
          <w:t>5-4</w:t>
        </w:r>
        <w:r w:rsidRPr="003278F8">
          <w:rPr>
            <w:noProof/>
            <w:webHidden/>
          </w:rPr>
          <w:fldChar w:fldCharType="end"/>
        </w:r>
      </w:hyperlink>
    </w:p>
    <w:p w14:paraId="35F0E7E7" w14:textId="1900C35E" w:rsidR="003278F8" w:rsidRPr="003278F8" w:rsidRDefault="003278F8">
      <w:pPr>
        <w:pStyle w:val="TOC2"/>
        <w:rPr>
          <w:rFonts w:asciiTheme="minorHAnsi" w:eastAsiaTheme="minorEastAsia" w:hAnsiTheme="minorHAnsi" w:cstheme="minorBidi"/>
          <w:noProof/>
          <w:kern w:val="2"/>
          <w:sz w:val="24"/>
          <w:szCs w:val="24"/>
          <w14:ligatures w14:val="standardContextual"/>
        </w:rPr>
      </w:pPr>
      <w:hyperlink w:anchor="_Toc214875156" w:history="1">
        <w:r w:rsidRPr="003278F8">
          <w:rPr>
            <w:rStyle w:val="Hyperlink"/>
            <w:noProof/>
          </w:rPr>
          <w:t>5.4</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QSE Security Sequence Responsibilities</w:t>
        </w:r>
        <w:r w:rsidRPr="003278F8">
          <w:rPr>
            <w:noProof/>
            <w:webHidden/>
          </w:rPr>
          <w:tab/>
        </w:r>
        <w:r w:rsidRPr="003278F8">
          <w:rPr>
            <w:noProof/>
            <w:webHidden/>
          </w:rPr>
          <w:fldChar w:fldCharType="begin"/>
        </w:r>
        <w:r w:rsidRPr="003278F8">
          <w:rPr>
            <w:noProof/>
            <w:webHidden/>
          </w:rPr>
          <w:instrText xml:space="preserve"> PAGEREF _Toc214875156 \h </w:instrText>
        </w:r>
        <w:r w:rsidRPr="003278F8">
          <w:rPr>
            <w:noProof/>
            <w:webHidden/>
          </w:rPr>
        </w:r>
        <w:r w:rsidRPr="003278F8">
          <w:rPr>
            <w:noProof/>
            <w:webHidden/>
          </w:rPr>
          <w:fldChar w:fldCharType="separate"/>
        </w:r>
        <w:r w:rsidRPr="003278F8">
          <w:rPr>
            <w:noProof/>
            <w:webHidden/>
          </w:rPr>
          <w:t>5-6</w:t>
        </w:r>
        <w:r w:rsidRPr="003278F8">
          <w:rPr>
            <w:noProof/>
            <w:webHidden/>
          </w:rPr>
          <w:fldChar w:fldCharType="end"/>
        </w:r>
      </w:hyperlink>
    </w:p>
    <w:p w14:paraId="75FD4E60" w14:textId="1C7F6936"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57" w:history="1">
        <w:r w:rsidRPr="003278F8">
          <w:rPr>
            <w:rStyle w:val="Hyperlink"/>
            <w:i w:val="0"/>
            <w:iCs w:val="0"/>
            <w:noProof/>
          </w:rPr>
          <w:t>5.4.1</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Ancillary Service Positions</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_Toc214875157 \h </w:instrText>
        </w:r>
        <w:r w:rsidRPr="003278F8">
          <w:rPr>
            <w:i w:val="0"/>
            <w:iCs w:val="0"/>
            <w:noProof/>
            <w:webHidden/>
          </w:rPr>
        </w:r>
        <w:r w:rsidRPr="003278F8">
          <w:rPr>
            <w:i w:val="0"/>
            <w:iCs w:val="0"/>
            <w:noProof/>
            <w:webHidden/>
          </w:rPr>
          <w:fldChar w:fldCharType="separate"/>
        </w:r>
        <w:r w:rsidRPr="003278F8">
          <w:rPr>
            <w:i w:val="0"/>
            <w:iCs w:val="0"/>
            <w:noProof/>
            <w:webHidden/>
          </w:rPr>
          <w:t>5-7</w:t>
        </w:r>
        <w:r w:rsidRPr="003278F8">
          <w:rPr>
            <w:i w:val="0"/>
            <w:iCs w:val="0"/>
            <w:noProof/>
            <w:webHidden/>
          </w:rPr>
          <w:fldChar w:fldCharType="end"/>
        </w:r>
      </w:hyperlink>
    </w:p>
    <w:p w14:paraId="11B4A154" w14:textId="5422A2C8" w:rsidR="003278F8" w:rsidRPr="003278F8" w:rsidRDefault="003278F8">
      <w:pPr>
        <w:pStyle w:val="TOC2"/>
        <w:rPr>
          <w:rFonts w:asciiTheme="minorHAnsi" w:eastAsiaTheme="minorEastAsia" w:hAnsiTheme="minorHAnsi" w:cstheme="minorBidi"/>
          <w:noProof/>
          <w:kern w:val="2"/>
          <w:sz w:val="24"/>
          <w:szCs w:val="24"/>
          <w14:ligatures w14:val="standardContextual"/>
        </w:rPr>
      </w:pPr>
      <w:hyperlink w:anchor="_Toc214875158" w:history="1">
        <w:r w:rsidRPr="003278F8">
          <w:rPr>
            <w:rStyle w:val="Hyperlink"/>
            <w:noProof/>
          </w:rPr>
          <w:t>5.5</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Security Sequence, Including RUC</w:t>
        </w:r>
        <w:r w:rsidRPr="003278F8">
          <w:rPr>
            <w:noProof/>
            <w:webHidden/>
          </w:rPr>
          <w:tab/>
        </w:r>
        <w:r w:rsidRPr="003278F8">
          <w:rPr>
            <w:noProof/>
            <w:webHidden/>
          </w:rPr>
          <w:fldChar w:fldCharType="begin"/>
        </w:r>
        <w:r w:rsidRPr="003278F8">
          <w:rPr>
            <w:noProof/>
            <w:webHidden/>
          </w:rPr>
          <w:instrText xml:space="preserve"> PAGEREF _Toc214875158 \h </w:instrText>
        </w:r>
        <w:r w:rsidRPr="003278F8">
          <w:rPr>
            <w:noProof/>
            <w:webHidden/>
          </w:rPr>
        </w:r>
        <w:r w:rsidRPr="003278F8">
          <w:rPr>
            <w:noProof/>
            <w:webHidden/>
          </w:rPr>
          <w:fldChar w:fldCharType="separate"/>
        </w:r>
        <w:r w:rsidRPr="003278F8">
          <w:rPr>
            <w:noProof/>
            <w:webHidden/>
          </w:rPr>
          <w:t>5-7</w:t>
        </w:r>
        <w:r w:rsidRPr="003278F8">
          <w:rPr>
            <w:noProof/>
            <w:webHidden/>
          </w:rPr>
          <w:fldChar w:fldCharType="end"/>
        </w:r>
      </w:hyperlink>
    </w:p>
    <w:p w14:paraId="599DCF15" w14:textId="527A6342"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59" w:history="1">
        <w:r w:rsidRPr="003278F8">
          <w:rPr>
            <w:rStyle w:val="Hyperlink"/>
            <w:i w:val="0"/>
            <w:iCs w:val="0"/>
            <w:noProof/>
          </w:rPr>
          <w:t>5.5.1</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Security Sequence</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_Toc214875159 \h </w:instrText>
        </w:r>
        <w:r w:rsidRPr="003278F8">
          <w:rPr>
            <w:i w:val="0"/>
            <w:iCs w:val="0"/>
            <w:noProof/>
            <w:webHidden/>
          </w:rPr>
        </w:r>
        <w:r w:rsidRPr="003278F8">
          <w:rPr>
            <w:i w:val="0"/>
            <w:iCs w:val="0"/>
            <w:noProof/>
            <w:webHidden/>
          </w:rPr>
          <w:fldChar w:fldCharType="separate"/>
        </w:r>
        <w:r w:rsidRPr="003278F8">
          <w:rPr>
            <w:i w:val="0"/>
            <w:iCs w:val="0"/>
            <w:noProof/>
            <w:webHidden/>
          </w:rPr>
          <w:t>5-7</w:t>
        </w:r>
        <w:r w:rsidRPr="003278F8">
          <w:rPr>
            <w:i w:val="0"/>
            <w:iCs w:val="0"/>
            <w:noProof/>
            <w:webHidden/>
          </w:rPr>
          <w:fldChar w:fldCharType="end"/>
        </w:r>
      </w:hyperlink>
    </w:p>
    <w:p w14:paraId="161E41FB" w14:textId="4D973CFE"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60" w:history="1">
        <w:r w:rsidRPr="003278F8">
          <w:rPr>
            <w:rStyle w:val="Hyperlink"/>
            <w:i w:val="0"/>
            <w:iCs w:val="0"/>
            <w:noProof/>
          </w:rPr>
          <w:t>5.5.2</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Reliability Unit Commitment (RUC) Process</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_Toc214875160 \h </w:instrText>
        </w:r>
        <w:r w:rsidRPr="003278F8">
          <w:rPr>
            <w:i w:val="0"/>
            <w:iCs w:val="0"/>
            <w:noProof/>
            <w:webHidden/>
          </w:rPr>
        </w:r>
        <w:r w:rsidRPr="003278F8">
          <w:rPr>
            <w:i w:val="0"/>
            <w:iCs w:val="0"/>
            <w:noProof/>
            <w:webHidden/>
          </w:rPr>
          <w:fldChar w:fldCharType="separate"/>
        </w:r>
        <w:r w:rsidRPr="003278F8">
          <w:rPr>
            <w:i w:val="0"/>
            <w:iCs w:val="0"/>
            <w:noProof/>
            <w:webHidden/>
          </w:rPr>
          <w:t>5-10</w:t>
        </w:r>
        <w:r w:rsidRPr="003278F8">
          <w:rPr>
            <w:i w:val="0"/>
            <w:iCs w:val="0"/>
            <w:noProof/>
            <w:webHidden/>
          </w:rPr>
          <w:fldChar w:fldCharType="end"/>
        </w:r>
      </w:hyperlink>
    </w:p>
    <w:p w14:paraId="21D5FC7F" w14:textId="635EBC4F"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61" w:history="1">
        <w:r w:rsidRPr="003278F8">
          <w:rPr>
            <w:rStyle w:val="Hyperlink"/>
            <w:i w:val="0"/>
            <w:iCs w:val="0"/>
            <w:noProof/>
          </w:rPr>
          <w:t>5.5.3</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Communication of RUC Commitments and Decommitments</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_Toc214875161 \h </w:instrText>
        </w:r>
        <w:r w:rsidRPr="003278F8">
          <w:rPr>
            <w:i w:val="0"/>
            <w:iCs w:val="0"/>
            <w:noProof/>
            <w:webHidden/>
          </w:rPr>
        </w:r>
        <w:r w:rsidRPr="003278F8">
          <w:rPr>
            <w:i w:val="0"/>
            <w:iCs w:val="0"/>
            <w:noProof/>
            <w:webHidden/>
          </w:rPr>
          <w:fldChar w:fldCharType="separate"/>
        </w:r>
        <w:r w:rsidRPr="003278F8">
          <w:rPr>
            <w:i w:val="0"/>
            <w:iCs w:val="0"/>
            <w:noProof/>
            <w:webHidden/>
          </w:rPr>
          <w:t>5-17</w:t>
        </w:r>
        <w:r w:rsidRPr="003278F8">
          <w:rPr>
            <w:i w:val="0"/>
            <w:iCs w:val="0"/>
            <w:noProof/>
            <w:webHidden/>
          </w:rPr>
          <w:fldChar w:fldCharType="end"/>
        </w:r>
      </w:hyperlink>
    </w:p>
    <w:p w14:paraId="29446476" w14:textId="580244D2" w:rsidR="003278F8" w:rsidRPr="003278F8" w:rsidRDefault="003278F8">
      <w:pPr>
        <w:pStyle w:val="TOC2"/>
        <w:rPr>
          <w:rFonts w:asciiTheme="minorHAnsi" w:eastAsiaTheme="minorEastAsia" w:hAnsiTheme="minorHAnsi" w:cstheme="minorBidi"/>
          <w:noProof/>
          <w:kern w:val="2"/>
          <w:sz w:val="24"/>
          <w:szCs w:val="24"/>
          <w14:ligatures w14:val="standardContextual"/>
        </w:rPr>
      </w:pPr>
      <w:hyperlink w:anchor="_Toc214875162" w:history="1">
        <w:r w:rsidRPr="003278F8">
          <w:rPr>
            <w:rStyle w:val="Hyperlink"/>
            <w:noProof/>
          </w:rPr>
          <w:t>5.6</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RUC Cost Eligibility</w:t>
        </w:r>
        <w:r w:rsidRPr="003278F8">
          <w:rPr>
            <w:noProof/>
            <w:webHidden/>
          </w:rPr>
          <w:tab/>
        </w:r>
        <w:r w:rsidRPr="003278F8">
          <w:rPr>
            <w:noProof/>
            <w:webHidden/>
          </w:rPr>
          <w:fldChar w:fldCharType="begin"/>
        </w:r>
        <w:r w:rsidRPr="003278F8">
          <w:rPr>
            <w:noProof/>
            <w:webHidden/>
          </w:rPr>
          <w:instrText xml:space="preserve"> PAGEREF _Toc214875162 \h </w:instrText>
        </w:r>
        <w:r w:rsidRPr="003278F8">
          <w:rPr>
            <w:noProof/>
            <w:webHidden/>
          </w:rPr>
        </w:r>
        <w:r w:rsidRPr="003278F8">
          <w:rPr>
            <w:noProof/>
            <w:webHidden/>
          </w:rPr>
          <w:fldChar w:fldCharType="separate"/>
        </w:r>
        <w:r w:rsidRPr="003278F8">
          <w:rPr>
            <w:noProof/>
            <w:webHidden/>
          </w:rPr>
          <w:t>5-18</w:t>
        </w:r>
        <w:r w:rsidRPr="003278F8">
          <w:rPr>
            <w:noProof/>
            <w:webHidden/>
          </w:rPr>
          <w:fldChar w:fldCharType="end"/>
        </w:r>
      </w:hyperlink>
    </w:p>
    <w:p w14:paraId="3FCED1EB" w14:textId="1166E53F"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63" w:history="1">
        <w:r w:rsidRPr="003278F8">
          <w:rPr>
            <w:rStyle w:val="Hyperlink"/>
            <w:i w:val="0"/>
            <w:iCs w:val="0"/>
            <w:noProof/>
          </w:rPr>
          <w:t>5.6.1</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Verifiable Costs</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_Toc214875163 \h </w:instrText>
        </w:r>
        <w:r w:rsidRPr="003278F8">
          <w:rPr>
            <w:i w:val="0"/>
            <w:iCs w:val="0"/>
            <w:noProof/>
            <w:webHidden/>
          </w:rPr>
        </w:r>
        <w:r w:rsidRPr="003278F8">
          <w:rPr>
            <w:i w:val="0"/>
            <w:iCs w:val="0"/>
            <w:noProof/>
            <w:webHidden/>
          </w:rPr>
          <w:fldChar w:fldCharType="separate"/>
        </w:r>
        <w:r w:rsidRPr="003278F8">
          <w:rPr>
            <w:i w:val="0"/>
            <w:iCs w:val="0"/>
            <w:noProof/>
            <w:webHidden/>
          </w:rPr>
          <w:t>5-18</w:t>
        </w:r>
        <w:r w:rsidRPr="003278F8">
          <w:rPr>
            <w:i w:val="0"/>
            <w:iCs w:val="0"/>
            <w:noProof/>
            <w:webHidden/>
          </w:rPr>
          <w:fldChar w:fldCharType="end"/>
        </w:r>
      </w:hyperlink>
    </w:p>
    <w:p w14:paraId="7C57F00C" w14:textId="3B3B35B6" w:rsidR="003278F8" w:rsidRPr="003278F8" w:rsidRDefault="003278F8">
      <w:pPr>
        <w:pStyle w:val="TOC4"/>
        <w:rPr>
          <w:rFonts w:asciiTheme="minorHAnsi" w:eastAsiaTheme="minorEastAsia" w:hAnsiTheme="minorHAnsi" w:cstheme="minorBidi"/>
          <w:noProof/>
          <w:kern w:val="2"/>
          <w:sz w:val="24"/>
          <w:szCs w:val="24"/>
          <w14:ligatures w14:val="standardContextual"/>
        </w:rPr>
      </w:pPr>
      <w:hyperlink w:anchor="_Toc214875164" w:history="1">
        <w:r w:rsidRPr="003278F8">
          <w:rPr>
            <w:rStyle w:val="Hyperlink"/>
            <w:noProof/>
          </w:rPr>
          <w:t>5.6.1.1</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Verifiable Startup Costs</w:t>
        </w:r>
        <w:r w:rsidRPr="003278F8">
          <w:rPr>
            <w:noProof/>
            <w:webHidden/>
          </w:rPr>
          <w:tab/>
        </w:r>
        <w:r w:rsidRPr="003278F8">
          <w:rPr>
            <w:noProof/>
            <w:webHidden/>
          </w:rPr>
          <w:fldChar w:fldCharType="begin"/>
        </w:r>
        <w:r w:rsidRPr="003278F8">
          <w:rPr>
            <w:noProof/>
            <w:webHidden/>
          </w:rPr>
          <w:instrText xml:space="preserve"> PAGEREF _Toc214875164 \h </w:instrText>
        </w:r>
        <w:r w:rsidRPr="003278F8">
          <w:rPr>
            <w:noProof/>
            <w:webHidden/>
          </w:rPr>
        </w:r>
        <w:r w:rsidRPr="003278F8">
          <w:rPr>
            <w:noProof/>
            <w:webHidden/>
          </w:rPr>
          <w:fldChar w:fldCharType="separate"/>
        </w:r>
        <w:r w:rsidRPr="003278F8">
          <w:rPr>
            <w:noProof/>
            <w:webHidden/>
          </w:rPr>
          <w:t>5-23</w:t>
        </w:r>
        <w:r w:rsidRPr="003278F8">
          <w:rPr>
            <w:noProof/>
            <w:webHidden/>
          </w:rPr>
          <w:fldChar w:fldCharType="end"/>
        </w:r>
      </w:hyperlink>
    </w:p>
    <w:p w14:paraId="54A0E7BB" w14:textId="2EF3F493" w:rsidR="003278F8" w:rsidRPr="003278F8" w:rsidRDefault="003278F8">
      <w:pPr>
        <w:pStyle w:val="TOC4"/>
        <w:rPr>
          <w:rFonts w:asciiTheme="minorHAnsi" w:eastAsiaTheme="minorEastAsia" w:hAnsiTheme="minorHAnsi" w:cstheme="minorBidi"/>
          <w:noProof/>
          <w:kern w:val="2"/>
          <w:sz w:val="24"/>
          <w:szCs w:val="24"/>
          <w14:ligatures w14:val="standardContextual"/>
        </w:rPr>
      </w:pPr>
      <w:hyperlink w:anchor="_Toc214875165" w:history="1">
        <w:r w:rsidRPr="003278F8">
          <w:rPr>
            <w:rStyle w:val="Hyperlink"/>
            <w:noProof/>
          </w:rPr>
          <w:t>5.6.1.2</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Verifiable Minimum-Energy Costs</w:t>
        </w:r>
        <w:r w:rsidRPr="003278F8">
          <w:rPr>
            <w:noProof/>
            <w:webHidden/>
          </w:rPr>
          <w:tab/>
        </w:r>
        <w:r w:rsidRPr="003278F8">
          <w:rPr>
            <w:noProof/>
            <w:webHidden/>
          </w:rPr>
          <w:fldChar w:fldCharType="begin"/>
        </w:r>
        <w:r w:rsidRPr="003278F8">
          <w:rPr>
            <w:noProof/>
            <w:webHidden/>
          </w:rPr>
          <w:instrText xml:space="preserve"> PAGEREF _Toc214875165 \h </w:instrText>
        </w:r>
        <w:r w:rsidRPr="003278F8">
          <w:rPr>
            <w:noProof/>
            <w:webHidden/>
          </w:rPr>
        </w:r>
        <w:r w:rsidRPr="003278F8">
          <w:rPr>
            <w:noProof/>
            <w:webHidden/>
          </w:rPr>
          <w:fldChar w:fldCharType="separate"/>
        </w:r>
        <w:r w:rsidRPr="003278F8">
          <w:rPr>
            <w:noProof/>
            <w:webHidden/>
          </w:rPr>
          <w:t>5-24</w:t>
        </w:r>
        <w:r w:rsidRPr="003278F8">
          <w:rPr>
            <w:noProof/>
            <w:webHidden/>
          </w:rPr>
          <w:fldChar w:fldCharType="end"/>
        </w:r>
      </w:hyperlink>
    </w:p>
    <w:p w14:paraId="3BE6D603" w14:textId="2818B5BC"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66" w:history="1">
        <w:r w:rsidRPr="003278F8">
          <w:rPr>
            <w:rStyle w:val="Hyperlink"/>
            <w:i w:val="0"/>
            <w:iCs w:val="0"/>
            <w:noProof/>
          </w:rPr>
          <w:t>5.6.2</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RUC Startup Cost Eligibility</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_Toc214875166 \h </w:instrText>
        </w:r>
        <w:r w:rsidRPr="003278F8">
          <w:rPr>
            <w:i w:val="0"/>
            <w:iCs w:val="0"/>
            <w:noProof/>
            <w:webHidden/>
          </w:rPr>
        </w:r>
        <w:r w:rsidRPr="003278F8">
          <w:rPr>
            <w:i w:val="0"/>
            <w:iCs w:val="0"/>
            <w:noProof/>
            <w:webHidden/>
          </w:rPr>
          <w:fldChar w:fldCharType="separate"/>
        </w:r>
        <w:r w:rsidRPr="003278F8">
          <w:rPr>
            <w:i w:val="0"/>
            <w:iCs w:val="0"/>
            <w:noProof/>
            <w:webHidden/>
          </w:rPr>
          <w:t>5-24</w:t>
        </w:r>
        <w:r w:rsidRPr="003278F8">
          <w:rPr>
            <w:i w:val="0"/>
            <w:iCs w:val="0"/>
            <w:noProof/>
            <w:webHidden/>
          </w:rPr>
          <w:fldChar w:fldCharType="end"/>
        </w:r>
      </w:hyperlink>
    </w:p>
    <w:p w14:paraId="21AD0C34" w14:textId="4E97986E"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67" w:history="1">
        <w:r w:rsidRPr="003278F8">
          <w:rPr>
            <w:rStyle w:val="Hyperlink"/>
            <w:i w:val="0"/>
            <w:iCs w:val="0"/>
            <w:noProof/>
          </w:rPr>
          <w:t>5.6.3</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Forced Outage of a RUC-Committed Resource</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_Toc214875167 \h </w:instrText>
        </w:r>
        <w:r w:rsidRPr="003278F8">
          <w:rPr>
            <w:i w:val="0"/>
            <w:iCs w:val="0"/>
            <w:noProof/>
            <w:webHidden/>
          </w:rPr>
        </w:r>
        <w:r w:rsidRPr="003278F8">
          <w:rPr>
            <w:i w:val="0"/>
            <w:iCs w:val="0"/>
            <w:noProof/>
            <w:webHidden/>
          </w:rPr>
          <w:fldChar w:fldCharType="separate"/>
        </w:r>
        <w:r w:rsidRPr="003278F8">
          <w:rPr>
            <w:i w:val="0"/>
            <w:iCs w:val="0"/>
            <w:noProof/>
            <w:webHidden/>
          </w:rPr>
          <w:t>5-25</w:t>
        </w:r>
        <w:r w:rsidRPr="003278F8">
          <w:rPr>
            <w:i w:val="0"/>
            <w:iCs w:val="0"/>
            <w:noProof/>
            <w:webHidden/>
          </w:rPr>
          <w:fldChar w:fldCharType="end"/>
        </w:r>
      </w:hyperlink>
    </w:p>
    <w:p w14:paraId="06B9FBF0" w14:textId="55E99794"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68" w:history="1">
        <w:r w:rsidRPr="003278F8">
          <w:rPr>
            <w:rStyle w:val="Hyperlink"/>
            <w:i w:val="0"/>
            <w:iCs w:val="0"/>
            <w:noProof/>
          </w:rPr>
          <w:t>5.6.4</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Cancellation of a RUC Commitment</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_Toc214875168 \h </w:instrText>
        </w:r>
        <w:r w:rsidRPr="003278F8">
          <w:rPr>
            <w:i w:val="0"/>
            <w:iCs w:val="0"/>
            <w:noProof/>
            <w:webHidden/>
          </w:rPr>
        </w:r>
        <w:r w:rsidRPr="003278F8">
          <w:rPr>
            <w:i w:val="0"/>
            <w:iCs w:val="0"/>
            <w:noProof/>
            <w:webHidden/>
          </w:rPr>
          <w:fldChar w:fldCharType="separate"/>
        </w:r>
        <w:r w:rsidRPr="003278F8">
          <w:rPr>
            <w:i w:val="0"/>
            <w:iCs w:val="0"/>
            <w:noProof/>
            <w:webHidden/>
          </w:rPr>
          <w:t>5-26</w:t>
        </w:r>
        <w:r w:rsidRPr="003278F8">
          <w:rPr>
            <w:i w:val="0"/>
            <w:iCs w:val="0"/>
            <w:noProof/>
            <w:webHidden/>
          </w:rPr>
          <w:fldChar w:fldCharType="end"/>
        </w:r>
      </w:hyperlink>
    </w:p>
    <w:p w14:paraId="2802DFE2" w14:textId="3B90A891"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69" w:history="1">
        <w:r w:rsidRPr="003278F8">
          <w:rPr>
            <w:rStyle w:val="Hyperlink"/>
            <w:i w:val="0"/>
            <w:iCs w:val="0"/>
            <w:noProof/>
          </w:rPr>
          <w:t>5.6.5</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Settlement for Canceled or Delayed Outages for Outage Schedule Adjustments (OSAs)</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_Toc214875169 \h </w:instrText>
        </w:r>
        <w:r w:rsidRPr="003278F8">
          <w:rPr>
            <w:i w:val="0"/>
            <w:iCs w:val="0"/>
            <w:noProof/>
            <w:webHidden/>
          </w:rPr>
        </w:r>
        <w:r w:rsidRPr="003278F8">
          <w:rPr>
            <w:i w:val="0"/>
            <w:iCs w:val="0"/>
            <w:noProof/>
            <w:webHidden/>
          </w:rPr>
          <w:fldChar w:fldCharType="separate"/>
        </w:r>
        <w:r w:rsidRPr="003278F8">
          <w:rPr>
            <w:i w:val="0"/>
            <w:iCs w:val="0"/>
            <w:noProof/>
            <w:webHidden/>
          </w:rPr>
          <w:t>5-26</w:t>
        </w:r>
        <w:r w:rsidRPr="003278F8">
          <w:rPr>
            <w:i w:val="0"/>
            <w:iCs w:val="0"/>
            <w:noProof/>
            <w:webHidden/>
          </w:rPr>
          <w:fldChar w:fldCharType="end"/>
        </w:r>
      </w:hyperlink>
    </w:p>
    <w:p w14:paraId="1153B5B3" w14:textId="02133C51" w:rsidR="003278F8" w:rsidRPr="003278F8" w:rsidRDefault="003278F8">
      <w:pPr>
        <w:pStyle w:val="TOC4"/>
        <w:rPr>
          <w:rFonts w:asciiTheme="minorHAnsi" w:eastAsiaTheme="minorEastAsia" w:hAnsiTheme="minorHAnsi" w:cstheme="minorBidi"/>
          <w:noProof/>
          <w:kern w:val="2"/>
          <w:sz w:val="24"/>
          <w:szCs w:val="24"/>
          <w14:ligatures w14:val="standardContextual"/>
        </w:rPr>
      </w:pPr>
      <w:hyperlink w:anchor="_Toc214875170" w:history="1">
        <w:r w:rsidRPr="003278F8">
          <w:rPr>
            <w:rStyle w:val="Hyperlink"/>
            <w:noProof/>
          </w:rPr>
          <w:t>5.6.5.1</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Make-Whole Payment for Canceled or Delayed Outages for OSAs</w:t>
        </w:r>
        <w:r w:rsidRPr="003278F8">
          <w:rPr>
            <w:noProof/>
            <w:webHidden/>
          </w:rPr>
          <w:tab/>
        </w:r>
        <w:r w:rsidRPr="003278F8">
          <w:rPr>
            <w:noProof/>
            <w:webHidden/>
          </w:rPr>
          <w:fldChar w:fldCharType="begin"/>
        </w:r>
        <w:r w:rsidRPr="003278F8">
          <w:rPr>
            <w:noProof/>
            <w:webHidden/>
          </w:rPr>
          <w:instrText xml:space="preserve"> PAGEREF _Toc214875170 \h </w:instrText>
        </w:r>
        <w:r w:rsidRPr="003278F8">
          <w:rPr>
            <w:noProof/>
            <w:webHidden/>
          </w:rPr>
        </w:r>
        <w:r w:rsidRPr="003278F8">
          <w:rPr>
            <w:noProof/>
            <w:webHidden/>
          </w:rPr>
          <w:fldChar w:fldCharType="separate"/>
        </w:r>
        <w:r w:rsidRPr="003278F8">
          <w:rPr>
            <w:noProof/>
            <w:webHidden/>
          </w:rPr>
          <w:t>5-26</w:t>
        </w:r>
        <w:r w:rsidRPr="003278F8">
          <w:rPr>
            <w:noProof/>
            <w:webHidden/>
          </w:rPr>
          <w:fldChar w:fldCharType="end"/>
        </w:r>
      </w:hyperlink>
    </w:p>
    <w:p w14:paraId="536E4A46" w14:textId="3CD4F8C8" w:rsidR="003278F8" w:rsidRPr="003278F8" w:rsidRDefault="003278F8">
      <w:pPr>
        <w:pStyle w:val="TOC4"/>
        <w:rPr>
          <w:rFonts w:asciiTheme="minorHAnsi" w:eastAsiaTheme="minorEastAsia" w:hAnsiTheme="minorHAnsi" w:cstheme="minorBidi"/>
          <w:noProof/>
          <w:kern w:val="2"/>
          <w:sz w:val="24"/>
          <w:szCs w:val="24"/>
          <w14:ligatures w14:val="standardContextual"/>
        </w:rPr>
      </w:pPr>
      <w:hyperlink w:anchor="_Toc214875171" w:history="1">
        <w:r w:rsidRPr="003278F8">
          <w:rPr>
            <w:rStyle w:val="Hyperlink"/>
            <w:noProof/>
          </w:rPr>
          <w:t>5.6.5.2</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RUC Make-Whole Payment and RUC Clawback Charge for Resources Receiving OSAs</w:t>
        </w:r>
        <w:r w:rsidRPr="003278F8">
          <w:rPr>
            <w:noProof/>
            <w:webHidden/>
          </w:rPr>
          <w:tab/>
        </w:r>
        <w:r w:rsidRPr="003278F8">
          <w:rPr>
            <w:noProof/>
            <w:webHidden/>
          </w:rPr>
          <w:fldChar w:fldCharType="begin"/>
        </w:r>
        <w:r w:rsidRPr="003278F8">
          <w:rPr>
            <w:noProof/>
            <w:webHidden/>
          </w:rPr>
          <w:instrText xml:space="preserve"> PAGEREF _Toc214875171 \h </w:instrText>
        </w:r>
        <w:r w:rsidRPr="003278F8">
          <w:rPr>
            <w:noProof/>
            <w:webHidden/>
          </w:rPr>
        </w:r>
        <w:r w:rsidRPr="003278F8">
          <w:rPr>
            <w:noProof/>
            <w:webHidden/>
          </w:rPr>
          <w:fldChar w:fldCharType="separate"/>
        </w:r>
        <w:r w:rsidRPr="003278F8">
          <w:rPr>
            <w:noProof/>
            <w:webHidden/>
          </w:rPr>
          <w:t>5-27</w:t>
        </w:r>
        <w:r w:rsidRPr="003278F8">
          <w:rPr>
            <w:noProof/>
            <w:webHidden/>
          </w:rPr>
          <w:fldChar w:fldCharType="end"/>
        </w:r>
      </w:hyperlink>
    </w:p>
    <w:p w14:paraId="49244CC0" w14:textId="58FE14C4" w:rsidR="003278F8" w:rsidRPr="003278F8" w:rsidRDefault="003278F8">
      <w:pPr>
        <w:pStyle w:val="TOC4"/>
        <w:rPr>
          <w:rFonts w:asciiTheme="minorHAnsi" w:eastAsiaTheme="minorEastAsia" w:hAnsiTheme="minorHAnsi" w:cstheme="minorBidi"/>
          <w:noProof/>
          <w:kern w:val="2"/>
          <w:sz w:val="24"/>
          <w:szCs w:val="24"/>
          <w14:ligatures w14:val="standardContextual"/>
        </w:rPr>
      </w:pPr>
      <w:hyperlink w:anchor="_Toc214875172" w:history="1">
        <w:r w:rsidRPr="003278F8">
          <w:rPr>
            <w:rStyle w:val="Hyperlink"/>
            <w:noProof/>
          </w:rPr>
          <w:t>5.6.5.3</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Timeline for Calculating RUC Clawback Charges for Resources Receiving OSAs</w:t>
        </w:r>
        <w:r w:rsidRPr="003278F8">
          <w:rPr>
            <w:noProof/>
            <w:webHidden/>
          </w:rPr>
          <w:tab/>
        </w:r>
        <w:r w:rsidRPr="003278F8">
          <w:rPr>
            <w:noProof/>
            <w:webHidden/>
          </w:rPr>
          <w:fldChar w:fldCharType="begin"/>
        </w:r>
        <w:r w:rsidRPr="003278F8">
          <w:rPr>
            <w:noProof/>
            <w:webHidden/>
          </w:rPr>
          <w:instrText xml:space="preserve"> PAGEREF _Toc214875172 \h </w:instrText>
        </w:r>
        <w:r w:rsidRPr="003278F8">
          <w:rPr>
            <w:noProof/>
            <w:webHidden/>
          </w:rPr>
        </w:r>
        <w:r w:rsidRPr="003278F8">
          <w:rPr>
            <w:noProof/>
            <w:webHidden/>
          </w:rPr>
          <w:fldChar w:fldCharType="separate"/>
        </w:r>
        <w:r w:rsidRPr="003278F8">
          <w:rPr>
            <w:noProof/>
            <w:webHidden/>
          </w:rPr>
          <w:t>5-29</w:t>
        </w:r>
        <w:r w:rsidRPr="003278F8">
          <w:rPr>
            <w:noProof/>
            <w:webHidden/>
          </w:rPr>
          <w:fldChar w:fldCharType="end"/>
        </w:r>
      </w:hyperlink>
    </w:p>
    <w:p w14:paraId="10A13C1E" w14:textId="224190F3" w:rsidR="003278F8" w:rsidRPr="003278F8" w:rsidRDefault="003278F8">
      <w:pPr>
        <w:pStyle w:val="TOC2"/>
        <w:rPr>
          <w:rFonts w:asciiTheme="minorHAnsi" w:eastAsiaTheme="minorEastAsia" w:hAnsiTheme="minorHAnsi" w:cstheme="minorBidi"/>
          <w:noProof/>
          <w:kern w:val="2"/>
          <w:sz w:val="24"/>
          <w:szCs w:val="24"/>
          <w14:ligatures w14:val="standardContextual"/>
        </w:rPr>
      </w:pPr>
      <w:hyperlink w:anchor="_Toc214875173" w:history="1">
        <w:r w:rsidRPr="003278F8">
          <w:rPr>
            <w:rStyle w:val="Hyperlink"/>
            <w:noProof/>
          </w:rPr>
          <w:t>5.7</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Settlement for RUC Process</w:t>
        </w:r>
        <w:r w:rsidRPr="003278F8">
          <w:rPr>
            <w:noProof/>
            <w:webHidden/>
          </w:rPr>
          <w:tab/>
        </w:r>
        <w:r w:rsidRPr="003278F8">
          <w:rPr>
            <w:noProof/>
            <w:webHidden/>
          </w:rPr>
          <w:fldChar w:fldCharType="begin"/>
        </w:r>
        <w:r w:rsidRPr="003278F8">
          <w:rPr>
            <w:noProof/>
            <w:webHidden/>
          </w:rPr>
          <w:instrText xml:space="preserve"> PAGEREF _Toc214875173 \h </w:instrText>
        </w:r>
        <w:r w:rsidRPr="003278F8">
          <w:rPr>
            <w:noProof/>
            <w:webHidden/>
          </w:rPr>
        </w:r>
        <w:r w:rsidRPr="003278F8">
          <w:rPr>
            <w:noProof/>
            <w:webHidden/>
          </w:rPr>
          <w:fldChar w:fldCharType="separate"/>
        </w:r>
        <w:r w:rsidRPr="003278F8">
          <w:rPr>
            <w:noProof/>
            <w:webHidden/>
          </w:rPr>
          <w:t>5-29</w:t>
        </w:r>
        <w:r w:rsidRPr="003278F8">
          <w:rPr>
            <w:noProof/>
            <w:webHidden/>
          </w:rPr>
          <w:fldChar w:fldCharType="end"/>
        </w:r>
      </w:hyperlink>
    </w:p>
    <w:p w14:paraId="148C00A0" w14:textId="051BDFA4"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74" w:history="1">
        <w:r w:rsidRPr="003278F8">
          <w:rPr>
            <w:rStyle w:val="Hyperlink"/>
            <w:i w:val="0"/>
            <w:iCs w:val="0"/>
            <w:noProof/>
          </w:rPr>
          <w:t>5.7.1</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RUC Make-Whole Payment</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_Toc214875174 \h </w:instrText>
        </w:r>
        <w:r w:rsidRPr="003278F8">
          <w:rPr>
            <w:i w:val="0"/>
            <w:iCs w:val="0"/>
            <w:noProof/>
            <w:webHidden/>
          </w:rPr>
        </w:r>
        <w:r w:rsidRPr="003278F8">
          <w:rPr>
            <w:i w:val="0"/>
            <w:iCs w:val="0"/>
            <w:noProof/>
            <w:webHidden/>
          </w:rPr>
          <w:fldChar w:fldCharType="separate"/>
        </w:r>
        <w:r w:rsidRPr="003278F8">
          <w:rPr>
            <w:i w:val="0"/>
            <w:iCs w:val="0"/>
            <w:noProof/>
            <w:webHidden/>
          </w:rPr>
          <w:t>5-29</w:t>
        </w:r>
        <w:r w:rsidRPr="003278F8">
          <w:rPr>
            <w:i w:val="0"/>
            <w:iCs w:val="0"/>
            <w:noProof/>
            <w:webHidden/>
          </w:rPr>
          <w:fldChar w:fldCharType="end"/>
        </w:r>
      </w:hyperlink>
    </w:p>
    <w:p w14:paraId="5A00B6AA" w14:textId="76473CA9" w:rsidR="003278F8" w:rsidRPr="003278F8" w:rsidRDefault="003278F8">
      <w:pPr>
        <w:pStyle w:val="TOC4"/>
        <w:rPr>
          <w:rFonts w:asciiTheme="minorHAnsi" w:eastAsiaTheme="minorEastAsia" w:hAnsiTheme="minorHAnsi" w:cstheme="minorBidi"/>
          <w:noProof/>
          <w:kern w:val="2"/>
          <w:sz w:val="24"/>
          <w:szCs w:val="24"/>
          <w14:ligatures w14:val="standardContextual"/>
        </w:rPr>
      </w:pPr>
      <w:hyperlink w:anchor="_Toc214875175" w:history="1">
        <w:r w:rsidRPr="003278F8">
          <w:rPr>
            <w:rStyle w:val="Hyperlink"/>
            <w:noProof/>
          </w:rPr>
          <w:t>5.7.1.1</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RUC Guarantee</w:t>
        </w:r>
        <w:r w:rsidRPr="003278F8">
          <w:rPr>
            <w:noProof/>
            <w:webHidden/>
          </w:rPr>
          <w:tab/>
        </w:r>
        <w:r w:rsidRPr="003278F8">
          <w:rPr>
            <w:noProof/>
            <w:webHidden/>
          </w:rPr>
          <w:fldChar w:fldCharType="begin"/>
        </w:r>
        <w:r w:rsidRPr="003278F8">
          <w:rPr>
            <w:noProof/>
            <w:webHidden/>
          </w:rPr>
          <w:instrText xml:space="preserve"> PAGEREF _Toc214875175 \h </w:instrText>
        </w:r>
        <w:r w:rsidRPr="003278F8">
          <w:rPr>
            <w:noProof/>
            <w:webHidden/>
          </w:rPr>
        </w:r>
        <w:r w:rsidRPr="003278F8">
          <w:rPr>
            <w:noProof/>
            <w:webHidden/>
          </w:rPr>
          <w:fldChar w:fldCharType="separate"/>
        </w:r>
        <w:r w:rsidRPr="003278F8">
          <w:rPr>
            <w:noProof/>
            <w:webHidden/>
          </w:rPr>
          <w:t>5-31</w:t>
        </w:r>
        <w:r w:rsidRPr="003278F8">
          <w:rPr>
            <w:noProof/>
            <w:webHidden/>
          </w:rPr>
          <w:fldChar w:fldCharType="end"/>
        </w:r>
      </w:hyperlink>
    </w:p>
    <w:p w14:paraId="686C8EF7" w14:textId="62C41515" w:rsidR="003278F8" w:rsidRPr="003278F8" w:rsidRDefault="003278F8">
      <w:pPr>
        <w:pStyle w:val="TOC4"/>
        <w:rPr>
          <w:rFonts w:asciiTheme="minorHAnsi" w:eastAsiaTheme="minorEastAsia" w:hAnsiTheme="minorHAnsi" w:cstheme="minorBidi"/>
          <w:noProof/>
          <w:kern w:val="2"/>
          <w:sz w:val="24"/>
          <w:szCs w:val="24"/>
          <w14:ligatures w14:val="standardContextual"/>
        </w:rPr>
      </w:pPr>
      <w:hyperlink w:anchor="_Toc214875176" w:history="1">
        <w:r w:rsidRPr="003278F8">
          <w:rPr>
            <w:rStyle w:val="Hyperlink"/>
            <w:noProof/>
          </w:rPr>
          <w:t>5.7.1.2</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RUC Minimum-Energy Revenue</w:t>
        </w:r>
        <w:r w:rsidRPr="003278F8">
          <w:rPr>
            <w:noProof/>
            <w:webHidden/>
          </w:rPr>
          <w:tab/>
        </w:r>
        <w:r w:rsidRPr="003278F8">
          <w:rPr>
            <w:noProof/>
            <w:webHidden/>
          </w:rPr>
          <w:fldChar w:fldCharType="begin"/>
        </w:r>
        <w:r w:rsidRPr="003278F8">
          <w:rPr>
            <w:noProof/>
            <w:webHidden/>
          </w:rPr>
          <w:instrText xml:space="preserve"> PAGEREF _Toc214875176 \h </w:instrText>
        </w:r>
        <w:r w:rsidRPr="003278F8">
          <w:rPr>
            <w:noProof/>
            <w:webHidden/>
          </w:rPr>
        </w:r>
        <w:r w:rsidRPr="003278F8">
          <w:rPr>
            <w:noProof/>
            <w:webHidden/>
          </w:rPr>
          <w:fldChar w:fldCharType="separate"/>
        </w:r>
        <w:r w:rsidRPr="003278F8">
          <w:rPr>
            <w:noProof/>
            <w:webHidden/>
          </w:rPr>
          <w:t>5-36</w:t>
        </w:r>
        <w:r w:rsidRPr="003278F8">
          <w:rPr>
            <w:noProof/>
            <w:webHidden/>
          </w:rPr>
          <w:fldChar w:fldCharType="end"/>
        </w:r>
      </w:hyperlink>
    </w:p>
    <w:p w14:paraId="27B5998F" w14:textId="4BE47A41" w:rsidR="003278F8" w:rsidRPr="003278F8" w:rsidRDefault="003278F8">
      <w:pPr>
        <w:pStyle w:val="TOC4"/>
        <w:rPr>
          <w:rFonts w:asciiTheme="minorHAnsi" w:eastAsiaTheme="minorEastAsia" w:hAnsiTheme="minorHAnsi" w:cstheme="minorBidi"/>
          <w:noProof/>
          <w:kern w:val="2"/>
          <w:sz w:val="24"/>
          <w:szCs w:val="24"/>
          <w14:ligatures w14:val="standardContextual"/>
        </w:rPr>
      </w:pPr>
      <w:hyperlink w:anchor="_Toc214875177" w:history="1">
        <w:r w:rsidRPr="003278F8">
          <w:rPr>
            <w:rStyle w:val="Hyperlink"/>
            <w:noProof/>
          </w:rPr>
          <w:t>5.7.1.3</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Revenue Less Cost Above LSL During RUC-Committed Hours</w:t>
        </w:r>
        <w:r w:rsidRPr="003278F8">
          <w:rPr>
            <w:noProof/>
            <w:webHidden/>
          </w:rPr>
          <w:tab/>
        </w:r>
        <w:r w:rsidRPr="003278F8">
          <w:rPr>
            <w:noProof/>
            <w:webHidden/>
          </w:rPr>
          <w:fldChar w:fldCharType="begin"/>
        </w:r>
        <w:r w:rsidRPr="003278F8">
          <w:rPr>
            <w:noProof/>
            <w:webHidden/>
          </w:rPr>
          <w:instrText xml:space="preserve"> PAGEREF _Toc214875177 \h </w:instrText>
        </w:r>
        <w:r w:rsidRPr="003278F8">
          <w:rPr>
            <w:noProof/>
            <w:webHidden/>
          </w:rPr>
        </w:r>
        <w:r w:rsidRPr="003278F8">
          <w:rPr>
            <w:noProof/>
            <w:webHidden/>
          </w:rPr>
          <w:fldChar w:fldCharType="separate"/>
        </w:r>
        <w:r w:rsidRPr="003278F8">
          <w:rPr>
            <w:noProof/>
            <w:webHidden/>
          </w:rPr>
          <w:t>5-37</w:t>
        </w:r>
        <w:r w:rsidRPr="003278F8">
          <w:rPr>
            <w:noProof/>
            <w:webHidden/>
          </w:rPr>
          <w:fldChar w:fldCharType="end"/>
        </w:r>
      </w:hyperlink>
    </w:p>
    <w:p w14:paraId="7CD0D824" w14:textId="18552BC1" w:rsidR="003278F8" w:rsidRPr="003278F8" w:rsidRDefault="003278F8">
      <w:pPr>
        <w:pStyle w:val="TOC4"/>
        <w:rPr>
          <w:rFonts w:asciiTheme="minorHAnsi" w:eastAsiaTheme="minorEastAsia" w:hAnsiTheme="minorHAnsi" w:cstheme="minorBidi"/>
          <w:noProof/>
          <w:kern w:val="2"/>
          <w:sz w:val="24"/>
          <w:szCs w:val="24"/>
          <w14:ligatures w14:val="standardContextual"/>
        </w:rPr>
      </w:pPr>
      <w:hyperlink w:anchor="_Toc214875178" w:history="1">
        <w:r w:rsidRPr="003278F8">
          <w:rPr>
            <w:rStyle w:val="Hyperlink"/>
            <w:noProof/>
          </w:rPr>
          <w:t>5.7.1.4</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Revenue Less Cost During QSE Clawback Intervals</w:t>
        </w:r>
        <w:r w:rsidRPr="003278F8">
          <w:rPr>
            <w:noProof/>
            <w:webHidden/>
          </w:rPr>
          <w:tab/>
        </w:r>
        <w:r w:rsidRPr="003278F8">
          <w:rPr>
            <w:noProof/>
            <w:webHidden/>
          </w:rPr>
          <w:fldChar w:fldCharType="begin"/>
        </w:r>
        <w:r w:rsidRPr="003278F8">
          <w:rPr>
            <w:noProof/>
            <w:webHidden/>
          </w:rPr>
          <w:instrText xml:space="preserve"> PAGEREF _Toc214875178 \h </w:instrText>
        </w:r>
        <w:r w:rsidRPr="003278F8">
          <w:rPr>
            <w:noProof/>
            <w:webHidden/>
          </w:rPr>
        </w:r>
        <w:r w:rsidRPr="003278F8">
          <w:rPr>
            <w:noProof/>
            <w:webHidden/>
          </w:rPr>
          <w:fldChar w:fldCharType="separate"/>
        </w:r>
        <w:r w:rsidRPr="003278F8">
          <w:rPr>
            <w:noProof/>
            <w:webHidden/>
          </w:rPr>
          <w:t>5-40</w:t>
        </w:r>
        <w:r w:rsidRPr="003278F8">
          <w:rPr>
            <w:noProof/>
            <w:webHidden/>
          </w:rPr>
          <w:fldChar w:fldCharType="end"/>
        </w:r>
      </w:hyperlink>
    </w:p>
    <w:p w14:paraId="7300CB12" w14:textId="38460F59"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79" w:history="1">
        <w:r w:rsidRPr="003278F8">
          <w:rPr>
            <w:rStyle w:val="Hyperlink"/>
            <w:i w:val="0"/>
            <w:iCs w:val="0"/>
            <w:noProof/>
          </w:rPr>
          <w:t>5.7.2</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RUC Clawback Charge</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_Toc214875179 \h </w:instrText>
        </w:r>
        <w:r w:rsidRPr="003278F8">
          <w:rPr>
            <w:i w:val="0"/>
            <w:iCs w:val="0"/>
            <w:noProof/>
            <w:webHidden/>
          </w:rPr>
        </w:r>
        <w:r w:rsidRPr="003278F8">
          <w:rPr>
            <w:i w:val="0"/>
            <w:iCs w:val="0"/>
            <w:noProof/>
            <w:webHidden/>
          </w:rPr>
          <w:fldChar w:fldCharType="separate"/>
        </w:r>
        <w:r w:rsidRPr="003278F8">
          <w:rPr>
            <w:i w:val="0"/>
            <w:iCs w:val="0"/>
            <w:noProof/>
            <w:webHidden/>
          </w:rPr>
          <w:t>5-43</w:t>
        </w:r>
        <w:r w:rsidRPr="003278F8">
          <w:rPr>
            <w:i w:val="0"/>
            <w:iCs w:val="0"/>
            <w:noProof/>
            <w:webHidden/>
          </w:rPr>
          <w:fldChar w:fldCharType="end"/>
        </w:r>
      </w:hyperlink>
    </w:p>
    <w:p w14:paraId="007B6442" w14:textId="6C1FAAF2"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80" w:history="1">
        <w:r w:rsidRPr="003278F8">
          <w:rPr>
            <w:rStyle w:val="Hyperlink"/>
            <w:i w:val="0"/>
            <w:iCs w:val="0"/>
            <w:noProof/>
          </w:rPr>
          <w:t>5.7.3</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Payment When ERCOT Decommits a QSE-Committed Resource</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_Toc214875180 \h </w:instrText>
        </w:r>
        <w:r w:rsidRPr="003278F8">
          <w:rPr>
            <w:i w:val="0"/>
            <w:iCs w:val="0"/>
            <w:noProof/>
            <w:webHidden/>
          </w:rPr>
        </w:r>
        <w:r w:rsidRPr="003278F8">
          <w:rPr>
            <w:i w:val="0"/>
            <w:iCs w:val="0"/>
            <w:noProof/>
            <w:webHidden/>
          </w:rPr>
          <w:fldChar w:fldCharType="separate"/>
        </w:r>
        <w:r w:rsidRPr="003278F8">
          <w:rPr>
            <w:i w:val="0"/>
            <w:iCs w:val="0"/>
            <w:noProof/>
            <w:webHidden/>
          </w:rPr>
          <w:t>5-45</w:t>
        </w:r>
        <w:r w:rsidRPr="003278F8">
          <w:rPr>
            <w:i w:val="0"/>
            <w:iCs w:val="0"/>
            <w:noProof/>
            <w:webHidden/>
          </w:rPr>
          <w:fldChar w:fldCharType="end"/>
        </w:r>
      </w:hyperlink>
    </w:p>
    <w:p w14:paraId="18C1EF0D" w14:textId="625A3919"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81" w:history="1">
        <w:r w:rsidRPr="003278F8">
          <w:rPr>
            <w:rStyle w:val="Hyperlink"/>
            <w:i w:val="0"/>
            <w:iCs w:val="0"/>
            <w:noProof/>
          </w:rPr>
          <w:t>5.7.4</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RUC Make-Whole Charges</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_Toc214875181 \h </w:instrText>
        </w:r>
        <w:r w:rsidRPr="003278F8">
          <w:rPr>
            <w:i w:val="0"/>
            <w:iCs w:val="0"/>
            <w:noProof/>
            <w:webHidden/>
          </w:rPr>
        </w:r>
        <w:r w:rsidRPr="003278F8">
          <w:rPr>
            <w:i w:val="0"/>
            <w:iCs w:val="0"/>
            <w:noProof/>
            <w:webHidden/>
          </w:rPr>
          <w:fldChar w:fldCharType="separate"/>
        </w:r>
        <w:r w:rsidRPr="003278F8">
          <w:rPr>
            <w:i w:val="0"/>
            <w:iCs w:val="0"/>
            <w:noProof/>
            <w:webHidden/>
          </w:rPr>
          <w:t>5-48</w:t>
        </w:r>
        <w:r w:rsidRPr="003278F8">
          <w:rPr>
            <w:i w:val="0"/>
            <w:iCs w:val="0"/>
            <w:noProof/>
            <w:webHidden/>
          </w:rPr>
          <w:fldChar w:fldCharType="end"/>
        </w:r>
      </w:hyperlink>
    </w:p>
    <w:p w14:paraId="62FC8C9B" w14:textId="46DD986D" w:rsidR="003278F8" w:rsidRPr="003278F8" w:rsidRDefault="003278F8">
      <w:pPr>
        <w:pStyle w:val="TOC4"/>
        <w:rPr>
          <w:rFonts w:asciiTheme="minorHAnsi" w:eastAsiaTheme="minorEastAsia" w:hAnsiTheme="minorHAnsi" w:cstheme="minorBidi"/>
          <w:noProof/>
          <w:kern w:val="2"/>
          <w:sz w:val="24"/>
          <w:szCs w:val="24"/>
          <w14:ligatures w14:val="standardContextual"/>
        </w:rPr>
      </w:pPr>
      <w:hyperlink w:anchor="_Toc214875182" w:history="1">
        <w:r w:rsidRPr="003278F8">
          <w:rPr>
            <w:rStyle w:val="Hyperlink"/>
            <w:noProof/>
          </w:rPr>
          <w:t>5.7.4.1</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RUC Capacity-Short Charge</w:t>
        </w:r>
        <w:r w:rsidRPr="003278F8">
          <w:rPr>
            <w:noProof/>
            <w:webHidden/>
          </w:rPr>
          <w:tab/>
        </w:r>
        <w:r w:rsidRPr="003278F8">
          <w:rPr>
            <w:noProof/>
            <w:webHidden/>
          </w:rPr>
          <w:fldChar w:fldCharType="begin"/>
        </w:r>
        <w:r w:rsidRPr="003278F8">
          <w:rPr>
            <w:noProof/>
            <w:webHidden/>
          </w:rPr>
          <w:instrText xml:space="preserve"> PAGEREF _Toc214875182 \h </w:instrText>
        </w:r>
        <w:r w:rsidRPr="003278F8">
          <w:rPr>
            <w:noProof/>
            <w:webHidden/>
          </w:rPr>
        </w:r>
        <w:r w:rsidRPr="003278F8">
          <w:rPr>
            <w:noProof/>
            <w:webHidden/>
          </w:rPr>
          <w:fldChar w:fldCharType="separate"/>
        </w:r>
        <w:r w:rsidRPr="003278F8">
          <w:rPr>
            <w:noProof/>
            <w:webHidden/>
          </w:rPr>
          <w:t>5-49</w:t>
        </w:r>
        <w:r w:rsidRPr="003278F8">
          <w:rPr>
            <w:noProof/>
            <w:webHidden/>
          </w:rPr>
          <w:fldChar w:fldCharType="end"/>
        </w:r>
      </w:hyperlink>
    </w:p>
    <w:p w14:paraId="0DAAF535" w14:textId="6FAC5C6F" w:rsidR="003278F8" w:rsidRPr="003278F8" w:rsidRDefault="003278F8">
      <w:pPr>
        <w:pStyle w:val="TOC5"/>
        <w:rPr>
          <w:rFonts w:asciiTheme="minorHAnsi" w:eastAsiaTheme="minorEastAsia" w:hAnsiTheme="minorHAnsi" w:cstheme="minorBidi"/>
          <w:i w:val="0"/>
          <w:kern w:val="2"/>
          <w:sz w:val="24"/>
          <w:szCs w:val="24"/>
          <w14:ligatures w14:val="standardContextual"/>
        </w:rPr>
      </w:pPr>
      <w:hyperlink w:anchor="_Toc214875183" w:history="1">
        <w:r w:rsidRPr="003278F8">
          <w:rPr>
            <w:rStyle w:val="Hyperlink"/>
            <w:i w:val="0"/>
          </w:rPr>
          <w:t>5.7.4.1.1</w:t>
        </w:r>
        <w:r w:rsidRPr="003278F8">
          <w:rPr>
            <w:rFonts w:asciiTheme="minorHAnsi" w:eastAsiaTheme="minorEastAsia" w:hAnsiTheme="minorHAnsi" w:cstheme="minorBidi"/>
            <w:i w:val="0"/>
            <w:kern w:val="2"/>
            <w:sz w:val="24"/>
            <w:szCs w:val="24"/>
            <w14:ligatures w14:val="standardContextual"/>
          </w:rPr>
          <w:tab/>
        </w:r>
        <w:r w:rsidRPr="003278F8">
          <w:rPr>
            <w:rStyle w:val="Hyperlink"/>
            <w:i w:val="0"/>
          </w:rPr>
          <w:t>Capacity Shortfall Ratio Share</w:t>
        </w:r>
        <w:r w:rsidRPr="003278F8">
          <w:rPr>
            <w:i w:val="0"/>
            <w:webHidden/>
          </w:rPr>
          <w:tab/>
        </w:r>
        <w:r w:rsidRPr="003278F8">
          <w:rPr>
            <w:i w:val="0"/>
            <w:webHidden/>
          </w:rPr>
          <w:fldChar w:fldCharType="begin"/>
        </w:r>
        <w:r w:rsidRPr="003278F8">
          <w:rPr>
            <w:i w:val="0"/>
            <w:webHidden/>
          </w:rPr>
          <w:instrText xml:space="preserve"> PAGEREF _Toc214875183 \h </w:instrText>
        </w:r>
        <w:r w:rsidRPr="003278F8">
          <w:rPr>
            <w:i w:val="0"/>
            <w:webHidden/>
          </w:rPr>
        </w:r>
        <w:r w:rsidRPr="003278F8">
          <w:rPr>
            <w:i w:val="0"/>
            <w:webHidden/>
          </w:rPr>
          <w:fldChar w:fldCharType="separate"/>
        </w:r>
        <w:r w:rsidRPr="003278F8">
          <w:rPr>
            <w:i w:val="0"/>
            <w:webHidden/>
          </w:rPr>
          <w:t>5-50</w:t>
        </w:r>
        <w:r w:rsidRPr="003278F8">
          <w:rPr>
            <w:i w:val="0"/>
            <w:webHidden/>
          </w:rPr>
          <w:fldChar w:fldCharType="end"/>
        </w:r>
      </w:hyperlink>
    </w:p>
    <w:p w14:paraId="728DBAC8" w14:textId="6AC15EED" w:rsidR="003278F8" w:rsidRPr="003278F8" w:rsidRDefault="003278F8">
      <w:pPr>
        <w:pStyle w:val="TOC5"/>
        <w:rPr>
          <w:rFonts w:asciiTheme="minorHAnsi" w:eastAsiaTheme="minorEastAsia" w:hAnsiTheme="minorHAnsi" w:cstheme="minorBidi"/>
          <w:i w:val="0"/>
          <w:kern w:val="2"/>
          <w:sz w:val="24"/>
          <w:szCs w:val="24"/>
          <w14:ligatures w14:val="standardContextual"/>
        </w:rPr>
      </w:pPr>
      <w:hyperlink w:anchor="_Toc214875184" w:history="1">
        <w:r w:rsidRPr="003278F8">
          <w:rPr>
            <w:rStyle w:val="Hyperlink"/>
            <w:i w:val="0"/>
          </w:rPr>
          <w:t>5.7.4.1.2</w:t>
        </w:r>
        <w:r w:rsidRPr="003278F8">
          <w:rPr>
            <w:rFonts w:asciiTheme="minorHAnsi" w:eastAsiaTheme="minorEastAsia" w:hAnsiTheme="minorHAnsi" w:cstheme="minorBidi"/>
            <w:i w:val="0"/>
            <w:kern w:val="2"/>
            <w:sz w:val="24"/>
            <w:szCs w:val="24"/>
            <w14:ligatures w14:val="standardContextual"/>
          </w:rPr>
          <w:tab/>
        </w:r>
        <w:r w:rsidRPr="003278F8">
          <w:rPr>
            <w:rStyle w:val="Hyperlink"/>
            <w:i w:val="0"/>
          </w:rPr>
          <w:t>RUC Capacity Credit</w:t>
        </w:r>
        <w:r w:rsidRPr="003278F8">
          <w:rPr>
            <w:i w:val="0"/>
            <w:webHidden/>
          </w:rPr>
          <w:tab/>
        </w:r>
        <w:r w:rsidRPr="003278F8">
          <w:rPr>
            <w:i w:val="0"/>
            <w:webHidden/>
          </w:rPr>
          <w:fldChar w:fldCharType="begin"/>
        </w:r>
        <w:r w:rsidRPr="003278F8">
          <w:rPr>
            <w:i w:val="0"/>
            <w:webHidden/>
          </w:rPr>
          <w:instrText xml:space="preserve"> PAGEREF _Toc214875184 \h </w:instrText>
        </w:r>
        <w:r w:rsidRPr="003278F8">
          <w:rPr>
            <w:i w:val="0"/>
            <w:webHidden/>
          </w:rPr>
        </w:r>
        <w:r w:rsidRPr="003278F8">
          <w:rPr>
            <w:i w:val="0"/>
            <w:webHidden/>
          </w:rPr>
          <w:fldChar w:fldCharType="separate"/>
        </w:r>
        <w:r w:rsidRPr="003278F8">
          <w:rPr>
            <w:i w:val="0"/>
            <w:webHidden/>
          </w:rPr>
          <w:t>5-64</w:t>
        </w:r>
        <w:r w:rsidRPr="003278F8">
          <w:rPr>
            <w:i w:val="0"/>
            <w:webHidden/>
          </w:rPr>
          <w:fldChar w:fldCharType="end"/>
        </w:r>
      </w:hyperlink>
    </w:p>
    <w:p w14:paraId="42438444" w14:textId="6397D404" w:rsidR="003278F8" w:rsidRPr="003278F8" w:rsidRDefault="003278F8">
      <w:pPr>
        <w:pStyle w:val="TOC4"/>
        <w:rPr>
          <w:rFonts w:asciiTheme="minorHAnsi" w:eastAsiaTheme="minorEastAsia" w:hAnsiTheme="minorHAnsi" w:cstheme="minorBidi"/>
          <w:noProof/>
          <w:kern w:val="2"/>
          <w:sz w:val="24"/>
          <w:szCs w:val="24"/>
          <w14:ligatures w14:val="standardContextual"/>
        </w:rPr>
      </w:pPr>
      <w:hyperlink w:anchor="_Toc214875185" w:history="1">
        <w:r w:rsidRPr="003278F8">
          <w:rPr>
            <w:rStyle w:val="Hyperlink"/>
            <w:noProof/>
          </w:rPr>
          <w:t>5.7.4.2</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RUC Make-Whole Uplift Charge</w:t>
        </w:r>
        <w:r w:rsidRPr="003278F8">
          <w:rPr>
            <w:noProof/>
            <w:webHidden/>
          </w:rPr>
          <w:tab/>
        </w:r>
        <w:r w:rsidRPr="003278F8">
          <w:rPr>
            <w:noProof/>
            <w:webHidden/>
          </w:rPr>
          <w:fldChar w:fldCharType="begin"/>
        </w:r>
        <w:r w:rsidRPr="003278F8">
          <w:rPr>
            <w:noProof/>
            <w:webHidden/>
          </w:rPr>
          <w:instrText xml:space="preserve"> PAGEREF _Toc214875185 \h </w:instrText>
        </w:r>
        <w:r w:rsidRPr="003278F8">
          <w:rPr>
            <w:noProof/>
            <w:webHidden/>
          </w:rPr>
        </w:r>
        <w:r w:rsidRPr="003278F8">
          <w:rPr>
            <w:noProof/>
            <w:webHidden/>
          </w:rPr>
          <w:fldChar w:fldCharType="separate"/>
        </w:r>
        <w:r w:rsidRPr="003278F8">
          <w:rPr>
            <w:noProof/>
            <w:webHidden/>
          </w:rPr>
          <w:t>5-64</w:t>
        </w:r>
        <w:r w:rsidRPr="003278F8">
          <w:rPr>
            <w:noProof/>
            <w:webHidden/>
          </w:rPr>
          <w:fldChar w:fldCharType="end"/>
        </w:r>
      </w:hyperlink>
    </w:p>
    <w:p w14:paraId="3335F70D" w14:textId="67108406"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86" w:history="1">
        <w:r w:rsidRPr="003278F8">
          <w:rPr>
            <w:rStyle w:val="Hyperlink"/>
            <w:i w:val="0"/>
            <w:iCs w:val="0"/>
            <w:noProof/>
          </w:rPr>
          <w:t>5.7.5</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RUC Clawback Payment</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_Toc214875186 \h </w:instrText>
        </w:r>
        <w:r w:rsidRPr="003278F8">
          <w:rPr>
            <w:i w:val="0"/>
            <w:iCs w:val="0"/>
            <w:noProof/>
            <w:webHidden/>
          </w:rPr>
        </w:r>
        <w:r w:rsidRPr="003278F8">
          <w:rPr>
            <w:i w:val="0"/>
            <w:iCs w:val="0"/>
            <w:noProof/>
            <w:webHidden/>
          </w:rPr>
          <w:fldChar w:fldCharType="separate"/>
        </w:r>
        <w:r w:rsidRPr="003278F8">
          <w:rPr>
            <w:i w:val="0"/>
            <w:iCs w:val="0"/>
            <w:noProof/>
            <w:webHidden/>
          </w:rPr>
          <w:t>5-65</w:t>
        </w:r>
        <w:r w:rsidRPr="003278F8">
          <w:rPr>
            <w:i w:val="0"/>
            <w:iCs w:val="0"/>
            <w:noProof/>
            <w:webHidden/>
          </w:rPr>
          <w:fldChar w:fldCharType="end"/>
        </w:r>
      </w:hyperlink>
    </w:p>
    <w:p w14:paraId="3853791A" w14:textId="15EBF37A"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87" w:history="1">
        <w:r w:rsidRPr="003278F8">
          <w:rPr>
            <w:rStyle w:val="Hyperlink"/>
            <w:i w:val="0"/>
            <w:iCs w:val="0"/>
            <w:noProof/>
          </w:rPr>
          <w:t>5.7.6</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RUC Decommitment Charge</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_Toc214875187 \h </w:instrText>
        </w:r>
        <w:r w:rsidRPr="003278F8">
          <w:rPr>
            <w:i w:val="0"/>
            <w:iCs w:val="0"/>
            <w:noProof/>
            <w:webHidden/>
          </w:rPr>
        </w:r>
        <w:r w:rsidRPr="003278F8">
          <w:rPr>
            <w:i w:val="0"/>
            <w:iCs w:val="0"/>
            <w:noProof/>
            <w:webHidden/>
          </w:rPr>
          <w:fldChar w:fldCharType="separate"/>
        </w:r>
        <w:r w:rsidRPr="003278F8">
          <w:rPr>
            <w:i w:val="0"/>
            <w:iCs w:val="0"/>
            <w:noProof/>
            <w:webHidden/>
          </w:rPr>
          <w:t>5-66</w:t>
        </w:r>
        <w:r w:rsidRPr="003278F8">
          <w:rPr>
            <w:i w:val="0"/>
            <w:iCs w:val="0"/>
            <w:noProof/>
            <w:webHidden/>
          </w:rPr>
          <w:fldChar w:fldCharType="end"/>
        </w:r>
      </w:hyperlink>
    </w:p>
    <w:p w14:paraId="7559A9F1" w14:textId="4895ECE5" w:rsidR="003278F8" w:rsidRPr="003278F8" w:rsidRDefault="003278F8">
      <w:pPr>
        <w:pStyle w:val="TOC3"/>
        <w:rPr>
          <w:rFonts w:asciiTheme="minorHAnsi" w:eastAsiaTheme="minorEastAsia" w:hAnsiTheme="minorHAnsi" w:cstheme="minorBidi"/>
          <w:i w:val="0"/>
          <w:iCs w:val="0"/>
          <w:noProof/>
          <w:kern w:val="2"/>
          <w:sz w:val="24"/>
          <w:szCs w:val="24"/>
          <w14:ligatures w14:val="standardContextual"/>
        </w:rPr>
      </w:pPr>
      <w:hyperlink w:anchor="_Toc214875188" w:history="1">
        <w:r w:rsidRPr="003278F8">
          <w:rPr>
            <w:rStyle w:val="Hyperlink"/>
            <w:i w:val="0"/>
            <w:iCs w:val="0"/>
            <w:noProof/>
          </w:rPr>
          <w:t xml:space="preserve">5.7.7 </w:t>
        </w:r>
        <w:r w:rsidRPr="003278F8">
          <w:rPr>
            <w:rFonts w:asciiTheme="minorHAnsi" w:eastAsiaTheme="minorEastAsia" w:hAnsiTheme="minorHAnsi" w:cstheme="minorBidi"/>
            <w:i w:val="0"/>
            <w:iCs w:val="0"/>
            <w:noProof/>
            <w:kern w:val="2"/>
            <w:sz w:val="24"/>
            <w:szCs w:val="24"/>
            <w14:ligatures w14:val="standardContextual"/>
          </w:rPr>
          <w:tab/>
        </w:r>
        <w:r w:rsidRPr="003278F8">
          <w:rPr>
            <w:rStyle w:val="Hyperlink"/>
            <w:i w:val="0"/>
            <w:iCs w:val="0"/>
            <w:noProof/>
          </w:rPr>
          <w:t>Settlement of Switchable Generation Resources (SWGRs) Operating in a Non-ERCOT Control Area</w:t>
        </w:r>
        <w:r w:rsidRPr="003278F8">
          <w:rPr>
            <w:i w:val="0"/>
            <w:iCs w:val="0"/>
            <w:noProof/>
            <w:webHidden/>
          </w:rPr>
          <w:tab/>
        </w:r>
        <w:r w:rsidRPr="003278F8">
          <w:rPr>
            <w:i w:val="0"/>
            <w:iCs w:val="0"/>
            <w:noProof/>
            <w:webHidden/>
          </w:rPr>
          <w:fldChar w:fldCharType="begin"/>
        </w:r>
        <w:r w:rsidRPr="003278F8">
          <w:rPr>
            <w:i w:val="0"/>
            <w:iCs w:val="0"/>
            <w:noProof/>
            <w:webHidden/>
          </w:rPr>
          <w:instrText xml:space="preserve"> PAGEREF _Toc214875188 \h </w:instrText>
        </w:r>
        <w:r w:rsidRPr="003278F8">
          <w:rPr>
            <w:i w:val="0"/>
            <w:iCs w:val="0"/>
            <w:noProof/>
            <w:webHidden/>
          </w:rPr>
        </w:r>
        <w:r w:rsidRPr="003278F8">
          <w:rPr>
            <w:i w:val="0"/>
            <w:iCs w:val="0"/>
            <w:noProof/>
            <w:webHidden/>
          </w:rPr>
          <w:fldChar w:fldCharType="separate"/>
        </w:r>
        <w:r w:rsidRPr="003278F8">
          <w:rPr>
            <w:i w:val="0"/>
            <w:iCs w:val="0"/>
            <w:noProof/>
            <w:webHidden/>
          </w:rPr>
          <w:t>5-67</w:t>
        </w:r>
        <w:r w:rsidRPr="003278F8">
          <w:rPr>
            <w:i w:val="0"/>
            <w:iCs w:val="0"/>
            <w:noProof/>
            <w:webHidden/>
          </w:rPr>
          <w:fldChar w:fldCharType="end"/>
        </w:r>
      </w:hyperlink>
    </w:p>
    <w:p w14:paraId="0BD9780B" w14:textId="3EB8563B" w:rsidR="003278F8" w:rsidRPr="003278F8" w:rsidRDefault="003278F8">
      <w:pPr>
        <w:pStyle w:val="TOC2"/>
        <w:rPr>
          <w:rFonts w:asciiTheme="minorHAnsi" w:eastAsiaTheme="minorEastAsia" w:hAnsiTheme="minorHAnsi" w:cstheme="minorBidi"/>
          <w:noProof/>
          <w:kern w:val="2"/>
          <w:sz w:val="24"/>
          <w:szCs w:val="24"/>
          <w14:ligatures w14:val="standardContextual"/>
        </w:rPr>
      </w:pPr>
      <w:hyperlink w:anchor="_Toc214875189" w:history="1">
        <w:r w:rsidRPr="003278F8">
          <w:rPr>
            <w:rStyle w:val="Hyperlink"/>
            <w:noProof/>
          </w:rPr>
          <w:t>5.8</w:t>
        </w:r>
        <w:r w:rsidRPr="003278F8">
          <w:rPr>
            <w:rFonts w:asciiTheme="minorHAnsi" w:eastAsiaTheme="minorEastAsia" w:hAnsiTheme="minorHAnsi" w:cstheme="minorBidi"/>
            <w:noProof/>
            <w:kern w:val="2"/>
            <w:sz w:val="24"/>
            <w:szCs w:val="24"/>
            <w14:ligatures w14:val="standardContextual"/>
          </w:rPr>
          <w:tab/>
        </w:r>
        <w:r w:rsidRPr="003278F8">
          <w:rPr>
            <w:rStyle w:val="Hyperlink"/>
            <w:noProof/>
          </w:rPr>
          <w:t>Annual RUC Reporting Requirement</w:t>
        </w:r>
        <w:r w:rsidRPr="003278F8">
          <w:rPr>
            <w:noProof/>
            <w:webHidden/>
          </w:rPr>
          <w:tab/>
        </w:r>
        <w:r w:rsidRPr="003278F8">
          <w:rPr>
            <w:noProof/>
            <w:webHidden/>
          </w:rPr>
          <w:fldChar w:fldCharType="begin"/>
        </w:r>
        <w:r w:rsidRPr="003278F8">
          <w:rPr>
            <w:noProof/>
            <w:webHidden/>
          </w:rPr>
          <w:instrText xml:space="preserve"> PAGEREF _Toc214875189 \h </w:instrText>
        </w:r>
        <w:r w:rsidRPr="003278F8">
          <w:rPr>
            <w:noProof/>
            <w:webHidden/>
          </w:rPr>
        </w:r>
        <w:r w:rsidRPr="003278F8">
          <w:rPr>
            <w:noProof/>
            <w:webHidden/>
          </w:rPr>
          <w:fldChar w:fldCharType="separate"/>
        </w:r>
        <w:r w:rsidRPr="003278F8">
          <w:rPr>
            <w:noProof/>
            <w:webHidden/>
          </w:rPr>
          <w:t>5-67</w:t>
        </w:r>
        <w:r w:rsidRPr="003278F8">
          <w:rPr>
            <w:noProof/>
            <w:webHidden/>
          </w:rPr>
          <w:fldChar w:fldCharType="end"/>
        </w:r>
      </w:hyperlink>
    </w:p>
    <w:p w14:paraId="51987FF6" w14:textId="30DEEA48" w:rsidR="00F80C33" w:rsidRPr="00546D25" w:rsidRDefault="005D5F32">
      <w:r w:rsidRPr="00546D25">
        <w:rPr>
          <w:szCs w:val="24"/>
        </w:rPr>
        <w:fldChar w:fldCharType="end"/>
      </w:r>
      <w:r w:rsidR="00723BFB" w:rsidRPr="00546D25">
        <w:t xml:space="preserve"> </w:t>
      </w:r>
    </w:p>
    <w:p w14:paraId="6271E884" w14:textId="77777777" w:rsidR="00F80C33" w:rsidRPr="00546D25" w:rsidRDefault="00F80C33">
      <w:pPr>
        <w:sectPr w:rsidR="00F80C33" w:rsidRPr="00546D25" w:rsidSect="00AA2617">
          <w:headerReference w:type="default" r:id="rId11"/>
          <w:footerReference w:type="default" r:id="rId12"/>
          <w:pgSz w:w="12240" w:h="15840" w:code="1"/>
          <w:pgMar w:top="1440" w:right="1440" w:bottom="1440" w:left="1440" w:header="720" w:footer="720" w:gutter="0"/>
          <w:pgNumType w:chapStyle="1"/>
          <w:cols w:space="720"/>
        </w:sectPr>
      </w:pPr>
    </w:p>
    <w:p w14:paraId="46F1FC39" w14:textId="77777777" w:rsidR="00F80C33" w:rsidRDefault="00723BFB" w:rsidP="00F21C1B">
      <w:pPr>
        <w:pStyle w:val="Heading1"/>
      </w:pPr>
      <w:bookmarkStart w:id="0" w:name="_Toc400547165"/>
      <w:bookmarkStart w:id="1" w:name="_Toc405384270"/>
      <w:bookmarkStart w:id="2" w:name="_Toc405543537"/>
      <w:bookmarkStart w:id="3" w:name="_Toc428178046"/>
      <w:bookmarkStart w:id="4" w:name="_Toc440872677"/>
      <w:bookmarkStart w:id="5" w:name="_Toc458766222"/>
      <w:bookmarkStart w:id="6" w:name="_Toc459292627"/>
      <w:bookmarkStart w:id="7" w:name="_Toc214875148"/>
      <w:r>
        <w:lastRenderedPageBreak/>
        <w:t>Transmission Security Analysis and Reliability Unit Commitment</w:t>
      </w:r>
      <w:bookmarkEnd w:id="0"/>
      <w:bookmarkEnd w:id="1"/>
      <w:bookmarkEnd w:id="2"/>
      <w:bookmarkEnd w:id="3"/>
      <w:bookmarkEnd w:id="4"/>
      <w:bookmarkEnd w:id="5"/>
      <w:bookmarkEnd w:id="6"/>
      <w:bookmarkEnd w:id="7"/>
      <w:r>
        <w:t xml:space="preserve"> </w:t>
      </w:r>
    </w:p>
    <w:p w14:paraId="4C66029A" w14:textId="77777777" w:rsidR="00F80C33" w:rsidRDefault="00723BFB">
      <w:pPr>
        <w:pStyle w:val="H2"/>
      </w:pPr>
      <w:bookmarkStart w:id="8" w:name="_Toc73215970"/>
      <w:bookmarkStart w:id="9" w:name="_Toc400547166"/>
      <w:bookmarkStart w:id="10" w:name="_Toc405384271"/>
      <w:bookmarkStart w:id="11" w:name="_Toc405543538"/>
      <w:bookmarkStart w:id="12" w:name="_Toc428178047"/>
      <w:bookmarkStart w:id="13" w:name="_Toc440872678"/>
      <w:bookmarkStart w:id="14" w:name="_Toc458766223"/>
      <w:bookmarkStart w:id="15" w:name="_Toc459292628"/>
      <w:bookmarkStart w:id="16" w:name="_Toc214875149"/>
      <w:r>
        <w:t>5.1</w:t>
      </w:r>
      <w:r>
        <w:tab/>
        <w:t>Introduction</w:t>
      </w:r>
      <w:bookmarkEnd w:id="8"/>
      <w:bookmarkEnd w:id="9"/>
      <w:bookmarkEnd w:id="10"/>
      <w:bookmarkEnd w:id="11"/>
      <w:bookmarkEnd w:id="12"/>
      <w:bookmarkEnd w:id="13"/>
      <w:bookmarkEnd w:id="14"/>
      <w:bookmarkEnd w:id="15"/>
      <w:bookmarkEnd w:id="16"/>
    </w:p>
    <w:p w14:paraId="007EBD5E" w14:textId="6731BF80" w:rsidR="00F80C33" w:rsidRDefault="00723BFB">
      <w:pPr>
        <w:pStyle w:val="BodyTextNumberedChar"/>
      </w:pPr>
      <w:r>
        <w:t>(1)</w:t>
      </w:r>
      <w:r>
        <w:tab/>
      </w:r>
      <w:r w:rsidR="00412229" w:rsidRPr="003166ED">
        <w:t>Transmission security analysis and Reliability Unit Commitment (RUC) are used to ensure ERCOT System reliability and to ensure that enough Resource capacity</w:t>
      </w:r>
      <w:r w:rsidR="00412229">
        <w:t xml:space="preserve"> and qualified</w:t>
      </w:r>
      <w:r w:rsidR="00412229" w:rsidRPr="003166ED">
        <w:t xml:space="preserve"> Ancillary Service capacity</w:t>
      </w:r>
      <w:r w:rsidR="00412229">
        <w:t xml:space="preserve"> are</w:t>
      </w:r>
      <w:r w:rsidR="00412229" w:rsidRPr="003166ED">
        <w:t xml:space="preserve"> committed in the right locations to reliably serve the forecasted Load </w:t>
      </w:r>
      <w:r w:rsidR="00412229">
        <w:t xml:space="preserve">and Ancillary Service needs </w:t>
      </w:r>
      <w:r w:rsidR="00412229" w:rsidRPr="003166ED">
        <w:t>on the ERCOT System including Direct Current Tie (DC Tie) Lo</w:t>
      </w:r>
      <w:r w:rsidR="00412229">
        <w:t>ad that has not been curtailed.</w:t>
      </w:r>
    </w:p>
    <w:p w14:paraId="19337673" w14:textId="7DBCCA3B" w:rsidR="00F80C33" w:rsidRDefault="00723BFB" w:rsidP="00DA5A86">
      <w:pPr>
        <w:pStyle w:val="BodyTextNumberedChar"/>
      </w:pPr>
      <w:r>
        <w:t>(2)</w:t>
      </w:r>
      <w:r>
        <w:tab/>
        <w:t xml:space="preserve">ERCOT shall conduct at least one Day-Ahead </w:t>
      </w:r>
      <w:r w:rsidR="002C69E9" w:rsidRPr="00B641E0">
        <w:rPr>
          <w:bCs/>
        </w:rPr>
        <w:t>Reliability Unit Commitment</w:t>
      </w:r>
      <w:r>
        <w:t xml:space="preserve"> (DRUC) and at least one Hourly </w:t>
      </w:r>
      <w:r w:rsidR="002C69E9" w:rsidRPr="00B641E0">
        <w:rPr>
          <w:bCs/>
        </w:rPr>
        <w:t>Reliability Unit Commitment</w:t>
      </w:r>
      <w:r>
        <w:t xml:space="preserve"> (HRUC) before each hour of the Operating Day.  ERCOT, in its sole discretion, may conduct a RUC at any time to evaluate and resolve reliability issues.</w:t>
      </w:r>
    </w:p>
    <w:p w14:paraId="6653CF33" w14:textId="77777777" w:rsidR="00F80C33" w:rsidRDefault="00723BFB">
      <w:pPr>
        <w:pStyle w:val="BodyTextNumberedChar"/>
      </w:pPr>
      <w:r>
        <w:t>(3)</w:t>
      </w:r>
      <w:r>
        <w:tab/>
      </w:r>
      <w:proofErr w:type="gramStart"/>
      <w:r>
        <w:t>The DRUC</w:t>
      </w:r>
      <w:proofErr w:type="gramEnd"/>
      <w:r>
        <w:t xml:space="preserve"> must be run after the </w:t>
      </w:r>
      <w:proofErr w:type="gramStart"/>
      <w:r>
        <w:t>close</w:t>
      </w:r>
      <w:proofErr w:type="gramEnd"/>
      <w:r>
        <w:t xml:space="preserve"> of the Day-Ahead Market (DAM). </w:t>
      </w:r>
    </w:p>
    <w:p w14:paraId="3840D06D" w14:textId="77777777" w:rsidR="00F80C33" w:rsidRDefault="00723BFB">
      <w:pPr>
        <w:pStyle w:val="BodyTextNumberedChar"/>
      </w:pPr>
      <w:r>
        <w:t>(4)</w:t>
      </w:r>
      <w:r>
        <w:tab/>
      </w:r>
      <w:proofErr w:type="gramStart"/>
      <w:r>
        <w:t>The DRUC</w:t>
      </w:r>
      <w:proofErr w:type="gramEnd"/>
      <w:r>
        <w:t xml:space="preserve"> uses Three-Part Supply Offers</w:t>
      </w:r>
      <w:r w:rsidR="00665FD4" w:rsidRPr="006A7952">
        <w:t>, capped at the maximum of generic or verifiable minimum energy and Startup Costs,</w:t>
      </w:r>
      <w:r>
        <w:t xml:space="preserve"> submitted before the DAM by </w:t>
      </w:r>
      <w:r w:rsidR="003159CA">
        <w:t>Qualified Scheduling Entities (</w:t>
      </w:r>
      <w:r>
        <w:t>QSEs</w:t>
      </w:r>
      <w:r w:rsidR="003159CA">
        <w:t>)</w:t>
      </w:r>
      <w:r>
        <w:t xml:space="preserve"> that were considered in the DAM but not awarded in the DAM.  A QSE may not submit a Three-Part Supply Offer to be considered in the DRUC unless the offer was also submitted for consideration in the DAM.</w:t>
      </w:r>
    </w:p>
    <w:p w14:paraId="2988AF2E" w14:textId="77777777" w:rsidR="00F80C33" w:rsidRDefault="00723BFB" w:rsidP="008538EE">
      <w:pPr>
        <w:pStyle w:val="BodyTextNumberedChar"/>
      </w:pPr>
      <w:r>
        <w:t>(5)</w:t>
      </w:r>
      <w:r>
        <w:tab/>
        <w:t xml:space="preserve">ERCOT must initiate the HRUC process at least one hour before the Operating Hour to fine-tune the Resource commitments using updated Load forecasts and updated Outage information. </w:t>
      </w:r>
    </w:p>
    <w:p w14:paraId="7BB5396B" w14:textId="77777777" w:rsidR="00F80C33" w:rsidRDefault="00723BFB">
      <w:pPr>
        <w:pStyle w:val="BodyTextNumberedChar"/>
      </w:pPr>
      <w:r>
        <w:t>(6)</w:t>
      </w:r>
      <w:r>
        <w:tab/>
        <w:t xml:space="preserve">The RUC Study Period for DRUC is the next Operating Day. </w:t>
      </w:r>
      <w:r w:rsidR="003159CA">
        <w:t xml:space="preserve"> </w:t>
      </w:r>
      <w:r>
        <w:t xml:space="preserve">The RUC Study Period for HRUC is the balance of the current Operating Day plus the next Operating Day if the DRUC for the Operating Day has been solved. </w:t>
      </w:r>
    </w:p>
    <w:p w14:paraId="7268C989" w14:textId="77777777" w:rsidR="00F80C33" w:rsidRDefault="00723BFB">
      <w:pPr>
        <w:pStyle w:val="BodyTextNumberedChar"/>
      </w:pPr>
      <w:r>
        <w:t>(7)</w:t>
      </w:r>
      <w:r>
        <w:tab/>
        <w:t xml:space="preserve">HRUC may decommit Resources only to maintain the reliability of the ERCOT System. </w:t>
      </w:r>
    </w:p>
    <w:p w14:paraId="39087CCA" w14:textId="77777777" w:rsidR="00F80C33" w:rsidRDefault="00723BFB">
      <w:pPr>
        <w:pStyle w:val="BodyTextNumberedChar"/>
      </w:pPr>
      <w:r>
        <w:t>(8)</w:t>
      </w:r>
      <w:r>
        <w:tab/>
      </w:r>
      <w:r w:rsidR="00CF7E9A">
        <w:t>For each RUC Study Period, the RUC considers capacity requirements for each hour of the RUC Study Period with the objective of minimizing costs based on logic described in Section 5.5.2, Reliability Unit Commitment (RUC) Process.</w:t>
      </w:r>
    </w:p>
    <w:p w14:paraId="15A81A24" w14:textId="77777777" w:rsidR="00F80C33" w:rsidRDefault="00723BFB" w:rsidP="003201F1">
      <w:pPr>
        <w:pStyle w:val="BodyTextNumberedChar"/>
      </w:pPr>
      <w:r>
        <w:t>(9)</w:t>
      </w:r>
      <w:r>
        <w:tab/>
        <w:t>The calculated Resource commitments arising from each RUC process</w:t>
      </w:r>
      <w:r w:rsidR="00C16730" w:rsidRPr="00AA0692">
        <w:t>, and a list of Off-</w:t>
      </w:r>
      <w:r w:rsidR="00C16730">
        <w:t>L</w:t>
      </w:r>
      <w:r w:rsidR="00C16730" w:rsidRPr="00AA0692">
        <w:t>ine Available Resources having a start-up time of one hour or less,</w:t>
      </w:r>
      <w:r>
        <w:t xml:space="preserve"> must be reviewed by ERCOT before issuing Dispatch Instructions to QSEs to commit, extend, or decommit Resources.</w:t>
      </w:r>
    </w:p>
    <w:p w14:paraId="6CFF98DD" w14:textId="77777777" w:rsidR="00F80C33" w:rsidRDefault="00723BFB" w:rsidP="00083F9B">
      <w:pPr>
        <w:pStyle w:val="BodyTextNumberedChar"/>
      </w:pPr>
      <w:r>
        <w:t>(10)</w:t>
      </w:r>
      <w:r>
        <w:tab/>
        <w:t xml:space="preserve">The Security Sequence is a set of prerequisite processes for RUC that describes the key system components and inputs that are required to support the RUC process, the RUC process itself, and the ERCOT review of the Resource commitment recommendations made by the RUC process. </w:t>
      </w:r>
    </w:p>
    <w:p w14:paraId="003E2D90" w14:textId="62380418" w:rsidR="003159CA" w:rsidRDefault="003159CA" w:rsidP="00DA5A86">
      <w:pPr>
        <w:pStyle w:val="BodyTextNumberedChar"/>
      </w:pPr>
      <w:r>
        <w:lastRenderedPageBreak/>
        <w:t>(1</w:t>
      </w:r>
      <w:r w:rsidR="00412229">
        <w:t>1</w:t>
      </w:r>
      <w:r>
        <w:t>)</w:t>
      </w:r>
      <w:r>
        <w:tab/>
        <w:t xml:space="preserve">After the use of market processes to the fullest extent practicable without jeopardizing the reliability of the ERCOT System, any ERCOT Dispatch Instructions for additional capacity that order a QSE to commit a specific Generation Resource to be On-Line shall be considered a RUC </w:t>
      </w:r>
      <w:r w:rsidR="00A11569">
        <w:t xml:space="preserve">Dispatch </w:t>
      </w:r>
      <w:r>
        <w:t xml:space="preserve">for the purpose of the Settlement of payments and charges related to the committed Generation Resource.  An Operating Condition Notice (OCN), Advisory, Watch, or Emergency Notice </w:t>
      </w:r>
      <w:r w:rsidRPr="00FB541F">
        <w:t xml:space="preserve">requesting the </w:t>
      </w:r>
      <w:r>
        <w:t>available capacity</w:t>
      </w:r>
      <w:r w:rsidRPr="00FB541F">
        <w:t xml:space="preserve"> of any currently available Generation Resources </w:t>
      </w:r>
      <w:r>
        <w:t xml:space="preserve">but not naming specific Generation Resources is not considered a RUC </w:t>
      </w:r>
      <w:r w:rsidR="00A11569">
        <w:t>D</w:t>
      </w:r>
      <w:r>
        <w:t>ispatch for purposes of Settlement.</w:t>
      </w:r>
    </w:p>
    <w:p w14:paraId="6C6696F8" w14:textId="2C479D74" w:rsidR="009F4CC8" w:rsidRDefault="009F4CC8">
      <w:pPr>
        <w:pStyle w:val="BodyTextNumberedChar"/>
        <w:rPr>
          <w:iCs/>
        </w:rPr>
      </w:pPr>
      <w:r>
        <w:rPr>
          <w:iCs/>
        </w:rPr>
        <w:t>(1</w:t>
      </w:r>
      <w:r w:rsidR="00412229">
        <w:rPr>
          <w:iCs/>
        </w:rPr>
        <w:t>2</w:t>
      </w:r>
      <w:r>
        <w:rPr>
          <w:iCs/>
        </w:rPr>
        <w:t>)</w:t>
      </w:r>
      <w:r>
        <w:rPr>
          <w:iCs/>
        </w:rPr>
        <w:tab/>
      </w:r>
      <w:r w:rsidR="00984BA1" w:rsidRPr="009369D5">
        <w:rPr>
          <w:iCs/>
        </w:rPr>
        <w:t xml:space="preserve">ERCOT shall post on the Market Information System (MIS) Certified Area, for each Off-Line Generation Resource that may be selected by an HRUC process, the current </w:t>
      </w:r>
      <w:r w:rsidR="00984BA1" w:rsidRPr="009369D5">
        <w:t xml:space="preserve">time since the Generation Resource last went Off-Line (in hours) and the corresponding </w:t>
      </w:r>
      <w:r w:rsidR="00984BA1" w:rsidRPr="009369D5">
        <w:rPr>
          <w:iCs/>
        </w:rPr>
        <w:t xml:space="preserve">start-up times </w:t>
      </w:r>
      <w:r w:rsidR="00984BA1" w:rsidRPr="009369D5">
        <w:t xml:space="preserve">ERCOT is </w:t>
      </w:r>
      <w:proofErr w:type="gramStart"/>
      <w:r w:rsidR="00984BA1" w:rsidRPr="009369D5">
        <w:t>using</w:t>
      </w:r>
      <w:proofErr w:type="gramEnd"/>
      <w:r w:rsidR="00984BA1" w:rsidRPr="009369D5">
        <w:t xml:space="preserve"> </w:t>
      </w:r>
      <w:r w:rsidR="00984BA1" w:rsidRPr="009369D5">
        <w:rPr>
          <w:iCs/>
        </w:rPr>
        <w:t xml:space="preserve">for each such Off-Line Generation Resource.  The time </w:t>
      </w:r>
      <w:r w:rsidR="00984BA1" w:rsidRPr="009369D5">
        <w:t xml:space="preserve">since the Generation Resource last went Off-Line </w:t>
      </w:r>
      <w:r w:rsidR="00984BA1" w:rsidRPr="009369D5">
        <w:rPr>
          <w:iCs/>
        </w:rPr>
        <w:t>and start-up times shall be updated at least hourly.</w:t>
      </w:r>
    </w:p>
    <w:p w14:paraId="36BAA800" w14:textId="76190AEA" w:rsidR="00A11569" w:rsidRDefault="0085700C" w:rsidP="006D12D3">
      <w:pPr>
        <w:pStyle w:val="BodyTextNumberedChar"/>
      </w:pPr>
      <w:r>
        <w:t>(1</w:t>
      </w:r>
      <w:r w:rsidR="00412229">
        <w:t>3</w:t>
      </w:r>
      <w:r w:rsidR="00A11569">
        <w:t>)</w:t>
      </w:r>
      <w:r w:rsidR="00A11569">
        <w:tab/>
        <w:t xml:space="preserve">Prior to 1330 in the Day-Ahead, ERCOT may issue a Weekly Reliability Unit Commitment (WRUC) Verbal Dispatch Instruction (VDI) to inform a QSE that a Resource is required to be On-Line for all or part of a future Operating Day.  Following the receipt of a WRUC: </w:t>
      </w:r>
    </w:p>
    <w:p w14:paraId="31CBCC43" w14:textId="77777777" w:rsidR="00A11569" w:rsidRDefault="00A11569" w:rsidP="00A11569">
      <w:pPr>
        <w:pStyle w:val="List2"/>
      </w:pPr>
      <w:r>
        <w:t>(a)</w:t>
      </w:r>
      <w:r>
        <w:tab/>
        <w:t xml:space="preserve">The QSE may self-commit the Resource for the WRUC-instructed hours by updating the Resource’s Current Operating Plan (COP) to reflect the appropriate On-Line Resource Status for the WRUC-instructed hours prior to the </w:t>
      </w:r>
      <w:r w:rsidRPr="00C7397F">
        <w:t>DRUC</w:t>
      </w:r>
      <w:r>
        <w:t xml:space="preserve"> process execution for the associated Operating Day.  Resources that have been self-committed by a QSE in accordance with a WRUC:</w:t>
      </w:r>
    </w:p>
    <w:p w14:paraId="7267EC05" w14:textId="77777777" w:rsidR="00A11569" w:rsidRDefault="00A11569" w:rsidP="00A11569">
      <w:pPr>
        <w:pStyle w:val="List3"/>
      </w:pPr>
      <w:r>
        <w:t>(i)</w:t>
      </w:r>
      <w:r>
        <w:tab/>
      </w:r>
      <w:r w:rsidRPr="00A02F0B">
        <w:t>May have a Three-Part Supply Offer submitted into the DAM, and any of the WRUC-instructed hours in which the Three-Part Supply Offer is awarded in the DAM become DAM-Committed Intervals for the Resource and are settled accordingly</w:t>
      </w:r>
      <w:r>
        <w:t>; and</w:t>
      </w:r>
    </w:p>
    <w:p w14:paraId="17D6792D" w14:textId="77777777" w:rsidR="00A11569" w:rsidRDefault="00A11569" w:rsidP="00A11569">
      <w:pPr>
        <w:pStyle w:val="List3"/>
      </w:pPr>
      <w:r>
        <w:t>(ii)</w:t>
      </w:r>
      <w:r>
        <w:tab/>
        <w:t>Will not be issued a RUC commitment for the WRUC-instructed hours that were self-committed or DAM-committed.</w:t>
      </w:r>
    </w:p>
    <w:p w14:paraId="19F3627B" w14:textId="77777777" w:rsidR="00561365" w:rsidRDefault="00A11569">
      <w:pPr>
        <w:pStyle w:val="BodyTextNumberedChar"/>
        <w:ind w:left="1440"/>
      </w:pPr>
      <w:r>
        <w:t>(b)</w:t>
      </w:r>
      <w:r>
        <w:tab/>
        <w:t xml:space="preserve">ERCOT will commit the Resource as part of the DRUC process for the relevant Operating Day </w:t>
      </w:r>
      <w:r w:rsidRPr="006F201D">
        <w:t>for all WRUC-instructed hours not DAM-committed or QSE self-committed</w:t>
      </w:r>
      <w:r>
        <w:t xml:space="preserve">.  For all purposes, including RUC </w:t>
      </w:r>
      <w:r w:rsidRPr="00500EDE">
        <w:t>S</w:t>
      </w:r>
      <w:r>
        <w:t xml:space="preserve">ettlement, the Resource will be considered as committed by </w:t>
      </w:r>
      <w:proofErr w:type="gramStart"/>
      <w:r>
        <w:t>the DRUC</w:t>
      </w:r>
      <w:proofErr w:type="gramEnd"/>
      <w:r>
        <w:t xml:space="preserve"> for these hours.</w:t>
      </w:r>
    </w:p>
    <w:p w14:paraId="62F33FD6" w14:textId="40A1C5E4" w:rsidR="00D96499" w:rsidRDefault="00D96499" w:rsidP="00D96499">
      <w:pPr>
        <w:pStyle w:val="BodyTextNumberedChar"/>
      </w:pPr>
      <w:r w:rsidRPr="00F057BA">
        <w:t>(1</w:t>
      </w:r>
      <w:r w:rsidR="00412229">
        <w:t>4</w:t>
      </w:r>
      <w:r w:rsidRPr="00F057BA">
        <w:t>)</w:t>
      </w:r>
      <w:r w:rsidRPr="00F057BA">
        <w:tab/>
        <w:t>If ERCOT issues an Outage Schedule Adjustment (OSA)</w:t>
      </w:r>
      <w:r w:rsidRPr="00F057BA" w:rsidDel="00050731">
        <w:t xml:space="preserve"> </w:t>
      </w:r>
      <w:r w:rsidRPr="00F057BA">
        <w:t>pursuant to Section 3.1.4.6, Outage Coordination of Potential Transmission Emergency Conditions, or Section 3.1.6.9, Withdrawal of Approval and Rescheduling of Approved Planned Outages of Resource Facilities, QSEs with Resources that received an OSA shall be made whole to their actual costs incurred due to delaying or canceling and rescheduling the Outage as described in Section 5.6.5.1, Make-Whole Payment for Canceled or Delayed Outages for OSAs.</w:t>
      </w:r>
    </w:p>
    <w:p w14:paraId="49D95A8F" w14:textId="77777777" w:rsidR="007C3B91" w:rsidRDefault="00723BFB" w:rsidP="00B33756">
      <w:pPr>
        <w:pStyle w:val="H2"/>
        <w:ind w:left="907" w:hanging="907"/>
      </w:pPr>
      <w:bookmarkStart w:id="17" w:name="_Toc400547167"/>
      <w:bookmarkStart w:id="18" w:name="_Toc405384272"/>
      <w:bookmarkStart w:id="19" w:name="_Toc405543539"/>
      <w:bookmarkStart w:id="20" w:name="_Toc428178048"/>
      <w:bookmarkStart w:id="21" w:name="_Toc440872679"/>
      <w:bookmarkStart w:id="22" w:name="_Toc458766224"/>
      <w:bookmarkStart w:id="23" w:name="_Toc459292629"/>
      <w:bookmarkStart w:id="24" w:name="_Toc214875150"/>
      <w:r>
        <w:lastRenderedPageBreak/>
        <w:t>5.2</w:t>
      </w:r>
      <w:r>
        <w:tab/>
        <w:t>Reliability Unit Commitment Timeline Summary</w:t>
      </w:r>
      <w:bookmarkEnd w:id="17"/>
      <w:bookmarkEnd w:id="18"/>
      <w:bookmarkEnd w:id="19"/>
      <w:bookmarkEnd w:id="20"/>
      <w:bookmarkEnd w:id="21"/>
      <w:bookmarkEnd w:id="22"/>
      <w:bookmarkEnd w:id="23"/>
      <w:bookmarkEnd w:id="24"/>
      <w:r>
        <w:t xml:space="preserve"> </w:t>
      </w:r>
    </w:p>
    <w:p w14:paraId="3273F1C6" w14:textId="77777777" w:rsidR="008D477B" w:rsidRPr="00B641E0" w:rsidRDefault="008D477B" w:rsidP="008D477B">
      <w:pPr>
        <w:keepNext/>
        <w:tabs>
          <w:tab w:val="left" w:pos="1080"/>
        </w:tabs>
        <w:spacing w:before="240" w:after="240"/>
        <w:ind w:left="1080" w:hanging="1080"/>
        <w:outlineLvl w:val="2"/>
        <w:rPr>
          <w:b/>
          <w:bCs/>
          <w:i/>
        </w:rPr>
      </w:pPr>
      <w:bookmarkStart w:id="25" w:name="_Toc400547168"/>
      <w:bookmarkStart w:id="26" w:name="_Toc405384273"/>
      <w:bookmarkStart w:id="27" w:name="_Toc405543540"/>
      <w:bookmarkStart w:id="28" w:name="_Toc428178049"/>
      <w:bookmarkStart w:id="29" w:name="_Toc440872680"/>
      <w:bookmarkStart w:id="30" w:name="_Toc458766225"/>
      <w:bookmarkStart w:id="31" w:name="_Toc459292630"/>
      <w:bookmarkStart w:id="32" w:name="_Toc214875151"/>
      <w:r w:rsidRPr="00B641E0">
        <w:rPr>
          <w:b/>
          <w:bCs/>
          <w:i/>
        </w:rPr>
        <w:t>5.2.1</w:t>
      </w:r>
      <w:r w:rsidRPr="00B641E0">
        <w:rPr>
          <w:b/>
          <w:bCs/>
          <w:i/>
        </w:rPr>
        <w:tab/>
        <w:t>RUC Normal Timeline Summary</w:t>
      </w:r>
      <w:bookmarkEnd w:id="25"/>
      <w:bookmarkEnd w:id="26"/>
      <w:bookmarkEnd w:id="27"/>
      <w:bookmarkEnd w:id="28"/>
      <w:bookmarkEnd w:id="29"/>
      <w:bookmarkEnd w:id="30"/>
      <w:bookmarkEnd w:id="31"/>
      <w:bookmarkEnd w:id="32"/>
    </w:p>
    <w:p w14:paraId="250EF9E5" w14:textId="77777777" w:rsidR="00021A14" w:rsidRDefault="001609AC" w:rsidP="00083F9B">
      <w:pPr>
        <w:pStyle w:val="BodyTextNumberedChar"/>
        <w:rPr>
          <w:iCs/>
        </w:rPr>
      </w:pPr>
      <w:r>
        <w:rPr>
          <w:iCs/>
        </w:rPr>
        <w:t>(1)</w:t>
      </w:r>
      <w:r>
        <w:rPr>
          <w:iCs/>
        </w:rPr>
        <w:tab/>
      </w:r>
      <w:r w:rsidR="008D477B" w:rsidRPr="00B641E0">
        <w:rPr>
          <w:iCs/>
        </w:rPr>
        <w:t xml:space="preserve">The </w:t>
      </w:r>
      <w:r w:rsidR="008D477B" w:rsidRPr="001609AC">
        <w:t>following</w:t>
      </w:r>
      <w:r w:rsidR="008D477B" w:rsidRPr="00B641E0">
        <w:rPr>
          <w:iCs/>
        </w:rPr>
        <w:t xml:space="preserve"> Reliability Unit Commitment (RUC) Timeline Summary describes the normal timeline for RUC activities that occur in the Day-Ahead and Adjustment Periods.</w:t>
      </w:r>
    </w:p>
    <w:p w14:paraId="4A958C2D" w14:textId="77777777" w:rsidR="00F80C33" w:rsidRDefault="003B0E0D">
      <w:pPr>
        <w:pStyle w:val="BodyTextNumbered"/>
      </w:pPr>
      <w:bookmarkStart w:id="33" w:name="_Toc110757355"/>
      <w:r>
        <w:rPr>
          <w:noProof/>
        </w:rPr>
        <w:drawing>
          <wp:anchor distT="0" distB="0" distL="114300" distR="114300" simplePos="0" relativeHeight="251657728" behindDoc="0" locked="0" layoutInCell="1" allowOverlap="1" wp14:anchorId="41B9F444" wp14:editId="15DC9BBE">
            <wp:simplePos x="0" y="0"/>
            <wp:positionH relativeFrom="column">
              <wp:posOffset>-62865</wp:posOffset>
            </wp:positionH>
            <wp:positionV relativeFrom="paragraph">
              <wp:posOffset>101600</wp:posOffset>
            </wp:positionV>
            <wp:extent cx="4686300" cy="24003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6300" cy="2400300"/>
                    </a:xfrm>
                    <a:prstGeom prst="rect">
                      <a:avLst/>
                    </a:prstGeom>
                    <a:noFill/>
                    <a:effectLst/>
                  </pic:spPr>
                </pic:pic>
              </a:graphicData>
            </a:graphic>
            <wp14:sizeRelH relativeFrom="page">
              <wp14:pctWidth>0</wp14:pctWidth>
            </wp14:sizeRelH>
            <wp14:sizeRelV relativeFrom="page">
              <wp14:pctHeight>0</wp14:pctHeight>
            </wp14:sizeRelV>
          </wp:anchor>
        </w:drawing>
      </w:r>
      <w:bookmarkEnd w:id="33"/>
    </w:p>
    <w:p w14:paraId="662F66D9" w14:textId="77777777" w:rsidR="00F80C33" w:rsidRDefault="00F80C33">
      <w:pPr>
        <w:pStyle w:val="BodyText"/>
      </w:pPr>
    </w:p>
    <w:p w14:paraId="43897E21" w14:textId="77777777" w:rsidR="00F80C33" w:rsidRDefault="00F80C33">
      <w:pPr>
        <w:pStyle w:val="BodyText"/>
      </w:pPr>
    </w:p>
    <w:p w14:paraId="0CB89607" w14:textId="77777777" w:rsidR="00F80C33" w:rsidRDefault="00F80C33">
      <w:pPr>
        <w:pStyle w:val="BodyText"/>
      </w:pPr>
    </w:p>
    <w:p w14:paraId="20603C73" w14:textId="77777777" w:rsidR="00F80C33" w:rsidRDefault="00F80C33">
      <w:pPr>
        <w:pStyle w:val="BodyText"/>
      </w:pPr>
    </w:p>
    <w:p w14:paraId="26FBBA35" w14:textId="77777777" w:rsidR="00F80C33" w:rsidRDefault="00F80C33">
      <w:pPr>
        <w:pStyle w:val="BodyText"/>
      </w:pPr>
    </w:p>
    <w:p w14:paraId="22234019" w14:textId="77777777" w:rsidR="00F80C33" w:rsidRDefault="00F80C33">
      <w:pPr>
        <w:pStyle w:val="H2"/>
        <w:keepNext w:val="0"/>
        <w:widowControl w:val="0"/>
        <w:spacing w:before="120" w:after="120"/>
        <w:ind w:left="907" w:hanging="907"/>
      </w:pPr>
    </w:p>
    <w:p w14:paraId="3D5EC571" w14:textId="77777777" w:rsidR="00F80C33" w:rsidRDefault="00F80C33">
      <w:pPr>
        <w:pStyle w:val="BodyText"/>
      </w:pPr>
    </w:p>
    <w:p w14:paraId="77C94907" w14:textId="77777777" w:rsidR="00F80C33" w:rsidRDefault="00F80C33">
      <w:pPr>
        <w:pStyle w:val="H2"/>
        <w:keepNext w:val="0"/>
        <w:widowControl w:val="0"/>
        <w:spacing w:before="120" w:after="120"/>
        <w:ind w:left="907" w:hanging="907"/>
      </w:pPr>
    </w:p>
    <w:p w14:paraId="00038E9A" w14:textId="77777777" w:rsidR="00F80C33" w:rsidRDefault="003B0E0D">
      <w:pPr>
        <w:pStyle w:val="BodyTextNumbered"/>
      </w:pPr>
      <w:r>
        <w:rPr>
          <w:noProof/>
        </w:rPr>
        <w:drawing>
          <wp:inline distT="0" distB="0" distL="0" distR="0" wp14:anchorId="4B4F73A2" wp14:editId="4213DCC0">
            <wp:extent cx="4733925" cy="2876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3925" cy="2876550"/>
                    </a:xfrm>
                    <a:prstGeom prst="rect">
                      <a:avLst/>
                    </a:prstGeom>
                    <a:noFill/>
                    <a:ln>
                      <a:noFill/>
                    </a:ln>
                  </pic:spPr>
                </pic:pic>
              </a:graphicData>
            </a:graphic>
          </wp:inline>
        </w:drawing>
      </w:r>
    </w:p>
    <w:p w14:paraId="23826391" w14:textId="77777777" w:rsidR="00F80C33" w:rsidRDefault="00F80C33">
      <w:pPr>
        <w:pStyle w:val="H2"/>
        <w:keepNext w:val="0"/>
        <w:widowControl w:val="0"/>
        <w:spacing w:before="120" w:after="120"/>
        <w:ind w:left="907" w:hanging="907"/>
      </w:pPr>
    </w:p>
    <w:p w14:paraId="5C327F4D" w14:textId="77777777" w:rsidR="00F80C33" w:rsidRDefault="00F80C33">
      <w:pPr>
        <w:pStyle w:val="H2"/>
        <w:keepNext w:val="0"/>
        <w:widowControl w:val="0"/>
        <w:spacing w:before="120" w:after="120"/>
        <w:ind w:left="907" w:hanging="907"/>
      </w:pPr>
    </w:p>
    <w:p w14:paraId="184A9B88" w14:textId="77777777" w:rsidR="00F80C33" w:rsidRDefault="003B0E0D">
      <w:pPr>
        <w:pStyle w:val="BodyTextNumbered"/>
      </w:pPr>
      <w:r>
        <w:rPr>
          <w:noProof/>
        </w:rPr>
        <w:lastRenderedPageBreak/>
        <w:drawing>
          <wp:inline distT="0" distB="0" distL="0" distR="0" wp14:anchorId="0F0895DC" wp14:editId="5769BFCF">
            <wp:extent cx="4629150" cy="3038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9150" cy="3038475"/>
                    </a:xfrm>
                    <a:prstGeom prst="rect">
                      <a:avLst/>
                    </a:prstGeom>
                    <a:noFill/>
                    <a:ln>
                      <a:noFill/>
                    </a:ln>
                  </pic:spPr>
                </pic:pic>
              </a:graphicData>
            </a:graphic>
          </wp:inline>
        </w:drawing>
      </w:r>
    </w:p>
    <w:p w14:paraId="013D7771" w14:textId="77777777" w:rsidR="008D477B" w:rsidRPr="00B641E0" w:rsidRDefault="008D477B" w:rsidP="008D477B">
      <w:pPr>
        <w:keepNext/>
        <w:tabs>
          <w:tab w:val="left" w:pos="1080"/>
        </w:tabs>
        <w:spacing w:before="240" w:after="240"/>
        <w:ind w:left="1080" w:hanging="1080"/>
        <w:outlineLvl w:val="2"/>
        <w:rPr>
          <w:b/>
          <w:i/>
        </w:rPr>
      </w:pPr>
      <w:bookmarkStart w:id="34" w:name="_Toc241894430"/>
      <w:bookmarkStart w:id="35" w:name="_Toc400547169"/>
      <w:bookmarkStart w:id="36" w:name="_Toc405384274"/>
      <w:bookmarkStart w:id="37" w:name="_Toc405543541"/>
      <w:bookmarkStart w:id="38" w:name="_Toc428178050"/>
      <w:bookmarkStart w:id="39" w:name="_Toc440872681"/>
      <w:bookmarkStart w:id="40" w:name="_Toc458766226"/>
      <w:bookmarkStart w:id="41" w:name="_Toc459292631"/>
      <w:bookmarkStart w:id="42" w:name="_Toc214875152"/>
      <w:r w:rsidRPr="00B641E0">
        <w:rPr>
          <w:b/>
          <w:i/>
        </w:rPr>
        <w:t>5.2.2</w:t>
      </w:r>
      <w:r w:rsidRPr="00B641E0">
        <w:rPr>
          <w:b/>
          <w:i/>
        </w:rPr>
        <w:tab/>
        <w:t>RUC Process Timing Deviations</w:t>
      </w:r>
      <w:bookmarkEnd w:id="34"/>
      <w:bookmarkEnd w:id="35"/>
      <w:bookmarkEnd w:id="36"/>
      <w:bookmarkEnd w:id="37"/>
      <w:bookmarkEnd w:id="38"/>
      <w:bookmarkEnd w:id="39"/>
      <w:bookmarkEnd w:id="40"/>
      <w:bookmarkEnd w:id="41"/>
      <w:bookmarkEnd w:id="42"/>
    </w:p>
    <w:p w14:paraId="2E1BE505" w14:textId="77777777" w:rsidR="008D477B" w:rsidRPr="00B641E0" w:rsidRDefault="008D477B" w:rsidP="008D477B">
      <w:pPr>
        <w:keepNext/>
        <w:widowControl w:val="0"/>
        <w:tabs>
          <w:tab w:val="left" w:pos="1260"/>
        </w:tabs>
        <w:spacing w:before="240" w:after="240"/>
        <w:ind w:left="1260" w:hanging="1260"/>
        <w:outlineLvl w:val="3"/>
        <w:rPr>
          <w:b/>
        </w:rPr>
      </w:pPr>
      <w:bookmarkStart w:id="43" w:name="_Toc400547170"/>
      <w:bookmarkStart w:id="44" w:name="_Toc405384275"/>
      <w:bookmarkStart w:id="45" w:name="_Toc405543542"/>
      <w:bookmarkStart w:id="46" w:name="_Toc428178051"/>
      <w:bookmarkStart w:id="47" w:name="_Toc440872682"/>
      <w:bookmarkStart w:id="48" w:name="_Toc458766227"/>
      <w:bookmarkStart w:id="49" w:name="_Toc459292632"/>
      <w:bookmarkStart w:id="50" w:name="_Toc214875153"/>
      <w:r w:rsidRPr="007F2120">
        <w:rPr>
          <w:b/>
          <w:bCs/>
        </w:rPr>
        <w:t>5.2.2.1</w:t>
      </w:r>
      <w:r w:rsidRPr="007F2120">
        <w:rPr>
          <w:b/>
          <w:bCs/>
        </w:rPr>
        <w:tab/>
      </w:r>
      <w:r>
        <w:rPr>
          <w:b/>
        </w:rPr>
        <w:t xml:space="preserve">RUC Process Timeline After a </w:t>
      </w:r>
      <w:r w:rsidRPr="00B641E0">
        <w:rPr>
          <w:b/>
        </w:rPr>
        <w:t xml:space="preserve">Delay of the Day-Ahead </w:t>
      </w:r>
      <w:r>
        <w:rPr>
          <w:b/>
        </w:rPr>
        <w:t>Market</w:t>
      </w:r>
      <w:bookmarkEnd w:id="43"/>
      <w:bookmarkEnd w:id="44"/>
      <w:bookmarkEnd w:id="45"/>
      <w:bookmarkEnd w:id="46"/>
      <w:bookmarkEnd w:id="47"/>
      <w:bookmarkEnd w:id="48"/>
      <w:bookmarkEnd w:id="49"/>
      <w:bookmarkEnd w:id="50"/>
    </w:p>
    <w:p w14:paraId="7F2DC8C8" w14:textId="20CC8790" w:rsidR="008D477B" w:rsidRPr="00B641E0" w:rsidRDefault="001609AC" w:rsidP="00083F9B">
      <w:pPr>
        <w:pStyle w:val="BodyTextNumberedChar"/>
      </w:pPr>
      <w:r>
        <w:t>(1)</w:t>
      </w:r>
      <w:r>
        <w:tab/>
      </w:r>
      <w:r w:rsidR="00412229" w:rsidRPr="003166ED">
        <w:t xml:space="preserve">If </w:t>
      </w:r>
      <w:r w:rsidR="00412229" w:rsidRPr="003166ED">
        <w:rPr>
          <w:iCs/>
        </w:rPr>
        <w:t>the</w:t>
      </w:r>
      <w:r w:rsidR="00412229" w:rsidRPr="003166ED">
        <w:t xml:space="preserve"> Day-Ahead Market (DAM) execution is delayed in accordance with Section 4.1.2, Day-Ahead Process and Timing Deviations, ERCOT shall conduct a </w:t>
      </w:r>
      <w:r w:rsidR="00412229" w:rsidRPr="003166ED">
        <w:rPr>
          <w:bCs/>
        </w:rPr>
        <w:t>Day-Ahead Reliability Unit Commitment (</w:t>
      </w:r>
      <w:r w:rsidR="00412229" w:rsidRPr="003166ED">
        <w:t xml:space="preserve">DRUC) after 1430 in the Day-Ahead and no earlier than one hour following the posting of DAM awards information on the </w:t>
      </w:r>
      <w:r w:rsidR="00412229">
        <w:t>ERCOT website</w:t>
      </w:r>
      <w:r w:rsidR="00412229" w:rsidRPr="003166ED">
        <w:t xml:space="preserve"> as set forth in Section 4.5.3, Communicating DAM Results.  In this event, ERCOT will use the </w:t>
      </w:r>
      <w:r w:rsidR="00412229">
        <w:t>RUC S</w:t>
      </w:r>
      <w:r w:rsidR="00412229" w:rsidRPr="003166ED">
        <w:t xml:space="preserve">napshot </w:t>
      </w:r>
      <w:proofErr w:type="gramStart"/>
      <w:r w:rsidR="00412229" w:rsidRPr="003166ED">
        <w:t>taken just</w:t>
      </w:r>
      <w:proofErr w:type="gramEnd"/>
      <w:r w:rsidR="00412229" w:rsidRPr="003166ED">
        <w:t xml:space="preserve"> prior to the execution of the DRUC to settle RUC charges.</w:t>
      </w:r>
    </w:p>
    <w:p w14:paraId="1A7C8F71" w14:textId="77777777" w:rsidR="008D477B" w:rsidRPr="00B641E0" w:rsidRDefault="008D477B" w:rsidP="00DA5A86">
      <w:pPr>
        <w:keepNext/>
        <w:widowControl w:val="0"/>
        <w:tabs>
          <w:tab w:val="left" w:pos="1260"/>
        </w:tabs>
        <w:spacing w:before="240" w:after="240"/>
        <w:ind w:left="1260" w:hanging="1260"/>
        <w:outlineLvl w:val="3"/>
        <w:rPr>
          <w:b/>
        </w:rPr>
      </w:pPr>
      <w:bookmarkStart w:id="51" w:name="_Toc400547171"/>
      <w:bookmarkStart w:id="52" w:name="_Toc405384276"/>
      <w:bookmarkStart w:id="53" w:name="_Toc405543543"/>
      <w:bookmarkStart w:id="54" w:name="_Toc428178052"/>
      <w:bookmarkStart w:id="55" w:name="_Toc440872683"/>
      <w:bookmarkStart w:id="56" w:name="_Toc458766228"/>
      <w:bookmarkStart w:id="57" w:name="_Toc459292633"/>
      <w:bookmarkStart w:id="58" w:name="_Toc214875154"/>
      <w:r w:rsidRPr="00B641E0">
        <w:rPr>
          <w:b/>
        </w:rPr>
        <w:t>5.2.2.2</w:t>
      </w:r>
      <w:r w:rsidRPr="00B641E0">
        <w:rPr>
          <w:b/>
        </w:rPr>
        <w:tab/>
      </w:r>
      <w:r>
        <w:rPr>
          <w:b/>
        </w:rPr>
        <w:t xml:space="preserve">RUC Process Timeline After an </w:t>
      </w:r>
      <w:r w:rsidRPr="00B641E0">
        <w:rPr>
          <w:b/>
        </w:rPr>
        <w:t xml:space="preserve">Aborted Day-Ahead </w:t>
      </w:r>
      <w:r>
        <w:rPr>
          <w:b/>
        </w:rPr>
        <w:t>Market</w:t>
      </w:r>
      <w:bookmarkEnd w:id="51"/>
      <w:bookmarkEnd w:id="52"/>
      <w:bookmarkEnd w:id="53"/>
      <w:bookmarkEnd w:id="54"/>
      <w:bookmarkEnd w:id="55"/>
      <w:bookmarkEnd w:id="56"/>
      <w:bookmarkEnd w:id="57"/>
      <w:bookmarkEnd w:id="58"/>
    </w:p>
    <w:p w14:paraId="534C1FC9" w14:textId="1DBA6EEB" w:rsidR="00031993" w:rsidRPr="00076AA1" w:rsidRDefault="00412229" w:rsidP="00DA5A86">
      <w:pPr>
        <w:pStyle w:val="BodyTextNumberedChar"/>
        <w:rPr>
          <w:b/>
        </w:rPr>
      </w:pPr>
      <w:r w:rsidRPr="0068580C">
        <w:rPr>
          <w:bCs/>
          <w:iCs/>
        </w:rPr>
        <w:t>(1)</w:t>
      </w:r>
      <w:r w:rsidRPr="0068580C">
        <w:rPr>
          <w:bCs/>
          <w:iCs/>
        </w:rPr>
        <w:tab/>
        <w:t xml:space="preserve">If ERCOT aborts all or part of the Day-Ahead process in accordance with Section 4.1.2, Day-Ahead Process and Timing Deviations, for any reason not due to a Market </w:t>
      </w:r>
      <w:r w:rsidRPr="00DA5A86">
        <w:t>Suspension</w:t>
      </w:r>
      <w:r w:rsidRPr="0068580C">
        <w:rPr>
          <w:bCs/>
          <w:iCs/>
        </w:rPr>
        <w:t>, then ERCOT shall use the Hourly Reliability Unit Commitment (HRUC) process described in this Section in lieu of the DRUC process.  If ERCOT aborts the Day-Ahead process due to a Market Suspension, it shall act in accordance with Section 25.3, Market Restart Processes.</w:t>
      </w:r>
    </w:p>
    <w:p w14:paraId="2A6C50FD" w14:textId="77777777" w:rsidR="00F80C33" w:rsidRDefault="00723BFB" w:rsidP="00DA5A86">
      <w:pPr>
        <w:pStyle w:val="H2"/>
      </w:pPr>
      <w:bookmarkStart w:id="59" w:name="_Toc400547172"/>
      <w:bookmarkStart w:id="60" w:name="_Toc405384277"/>
      <w:bookmarkStart w:id="61" w:name="_Toc405543544"/>
      <w:bookmarkStart w:id="62" w:name="_Toc428178053"/>
      <w:bookmarkStart w:id="63" w:name="_Toc440872684"/>
      <w:bookmarkStart w:id="64" w:name="_Toc458766229"/>
      <w:bookmarkStart w:id="65" w:name="_Toc459292634"/>
      <w:bookmarkStart w:id="66" w:name="_Toc214875155"/>
      <w:r>
        <w:t>5.3</w:t>
      </w:r>
      <w:r>
        <w:tab/>
        <w:t>ERCOT Security Sequence Responsibilities</w:t>
      </w:r>
      <w:bookmarkEnd w:id="59"/>
      <w:bookmarkEnd w:id="60"/>
      <w:bookmarkEnd w:id="61"/>
      <w:bookmarkEnd w:id="62"/>
      <w:bookmarkEnd w:id="63"/>
      <w:bookmarkEnd w:id="64"/>
      <w:bookmarkEnd w:id="65"/>
      <w:bookmarkEnd w:id="66"/>
    </w:p>
    <w:p w14:paraId="186BD420" w14:textId="77777777" w:rsidR="00F80C33" w:rsidRDefault="00723BFB">
      <w:pPr>
        <w:pStyle w:val="BodyTextNumberedChar"/>
      </w:pPr>
      <w:r>
        <w:t>(1)</w:t>
      </w:r>
      <w:r>
        <w:tab/>
        <w:t xml:space="preserve">ERCOT shall start the Day-Ahead Reliability Unit Commitment (DRUC) process at 1430 </w:t>
      </w:r>
      <w:proofErr w:type="gramStart"/>
      <w:r>
        <w:t>in</w:t>
      </w:r>
      <w:proofErr w:type="gramEnd"/>
      <w:r>
        <w:t xml:space="preserve"> the Day</w:t>
      </w:r>
      <w:r w:rsidR="008241A0">
        <w:t>-</w:t>
      </w:r>
      <w:r>
        <w:t>Ahead.</w:t>
      </w:r>
    </w:p>
    <w:p w14:paraId="7BB59DC6" w14:textId="77777777" w:rsidR="00F80C33" w:rsidRDefault="00723BFB">
      <w:pPr>
        <w:pStyle w:val="BodyTextNumberedChar"/>
      </w:pPr>
      <w:r>
        <w:lastRenderedPageBreak/>
        <w:t>(2)</w:t>
      </w:r>
      <w:r>
        <w:tab/>
        <w:t>For each DRUC, ERCOT shall use a snapshot of Resource commitments taken at 1430 in the Day</w:t>
      </w:r>
      <w:r w:rsidR="001A38DC">
        <w:t>-</w:t>
      </w:r>
      <w:r>
        <w:t xml:space="preserve">Ahead </w:t>
      </w:r>
      <w:r w:rsidR="00745D50">
        <w:t>for</w:t>
      </w:r>
      <w:r>
        <w:t xml:space="preserve"> </w:t>
      </w:r>
      <w:r w:rsidR="001A38DC">
        <w:t>Reliability Unit Commitment (</w:t>
      </w:r>
      <w:r>
        <w:t>RUC</w:t>
      </w:r>
      <w:r w:rsidR="001A38DC">
        <w:t>)</w:t>
      </w:r>
      <w:r>
        <w:t xml:space="preserve"> </w:t>
      </w:r>
      <w:r w:rsidR="00745D50">
        <w:t>Settlement</w:t>
      </w:r>
      <w:r>
        <w:t xml:space="preserve">.  For each </w:t>
      </w:r>
      <w:r w:rsidR="001A38DC">
        <w:t>Hourly Reliability Unit Commitment (</w:t>
      </w:r>
      <w:r>
        <w:t>HRUC</w:t>
      </w:r>
      <w:r w:rsidR="001A38DC">
        <w:t>)</w:t>
      </w:r>
      <w:r>
        <w:t xml:space="preserve">, ERCOT shall use a snapshot of Resource commitments from each </w:t>
      </w:r>
      <w:r w:rsidR="001A38DC">
        <w:t>Qualified Scheduling Entity’s (</w:t>
      </w:r>
      <w:r>
        <w:t>QSE’s</w:t>
      </w:r>
      <w:r w:rsidR="001A38DC">
        <w:t>)</w:t>
      </w:r>
      <w:r>
        <w:t xml:space="preserve"> most recently submitted </w:t>
      </w:r>
      <w:r w:rsidR="001A38DC">
        <w:t>Current Operating Plan (</w:t>
      </w:r>
      <w:r>
        <w:t>COP</w:t>
      </w:r>
      <w:r w:rsidR="001A38DC">
        <w:t>)</w:t>
      </w:r>
      <w:r>
        <w:t xml:space="preserve"> before HRUC execution </w:t>
      </w:r>
      <w:r w:rsidR="00745D50">
        <w:t>for</w:t>
      </w:r>
      <w:r>
        <w:t xml:space="preserve"> RUC </w:t>
      </w:r>
      <w:r w:rsidR="00745D50">
        <w:t>Settlement</w:t>
      </w:r>
      <w:r>
        <w:t xml:space="preserve">.  </w:t>
      </w:r>
    </w:p>
    <w:p w14:paraId="0172A015" w14:textId="77777777" w:rsidR="0027199F" w:rsidRDefault="0027199F" w:rsidP="0027199F">
      <w:pPr>
        <w:pStyle w:val="BodyTextNumberedChar"/>
      </w:pPr>
      <w:r>
        <w:t>(3)</w:t>
      </w:r>
      <w:r>
        <w:tab/>
        <w:t xml:space="preserve">For each RUC process, ERCOT shall: </w:t>
      </w:r>
    </w:p>
    <w:p w14:paraId="2573EF84" w14:textId="77777777" w:rsidR="0027199F" w:rsidRDefault="0027199F" w:rsidP="0027199F">
      <w:pPr>
        <w:pStyle w:val="List2"/>
      </w:pPr>
      <w:r>
        <w:t>(a)</w:t>
      </w:r>
      <w:r>
        <w:tab/>
        <w:t>Execute the Security Sequence described in Section 5.5, Security Sequence, Including RUC, including:</w:t>
      </w:r>
    </w:p>
    <w:p w14:paraId="6BB86308" w14:textId="3E51BFFE" w:rsidR="0027199F" w:rsidRDefault="0027199F" w:rsidP="0027199F">
      <w:pPr>
        <w:pStyle w:val="List3"/>
      </w:pPr>
      <w:r>
        <w:t>(i)</w:t>
      </w:r>
      <w:r>
        <w:tab/>
      </w:r>
      <w:r w:rsidR="00412229" w:rsidRPr="00A552C3">
        <w:t>Validating Three-Part Supply Offers, defined in Section 4.4.9.1, Three-Part Supply Offers, Energy Bid/Offer Curves, defined in Section 4.4.9.7, Energy Bid/Offer Curve, and Ancillary Service Offers, defined in Section 4.4.7.2, Ancillary Service Offers</w:t>
      </w:r>
      <w:r w:rsidR="00412229">
        <w:t>;</w:t>
      </w:r>
    </w:p>
    <w:p w14:paraId="1BBC2B92" w14:textId="74C0FE99" w:rsidR="00155E34" w:rsidRDefault="0027199F" w:rsidP="00DA5A86">
      <w:pPr>
        <w:pStyle w:val="List3"/>
      </w:pPr>
      <w:r>
        <w:t>(ii)</w:t>
      </w:r>
      <w:r>
        <w:tab/>
        <w:t>Reviewing the Resource commitment recommendations made by the RUC algorithm;</w:t>
      </w:r>
      <w:r w:rsidR="00C16730">
        <w:t xml:space="preserve"> and</w:t>
      </w:r>
    </w:p>
    <w:p w14:paraId="1CE05370" w14:textId="77777777" w:rsidR="00C16730" w:rsidRDefault="00C16730" w:rsidP="0027199F">
      <w:pPr>
        <w:pStyle w:val="List3"/>
      </w:pPr>
      <w:r w:rsidRPr="00AA0692">
        <w:t>(iii)</w:t>
      </w:r>
      <w:r w:rsidRPr="00AA0692">
        <w:tab/>
        <w:t>Reviewing the list of Off-</w:t>
      </w:r>
      <w:r>
        <w:t>L</w:t>
      </w:r>
      <w:r w:rsidRPr="00AA0692">
        <w:t>ine Available Resources having a start-up time of one hour or less;</w:t>
      </w:r>
    </w:p>
    <w:p w14:paraId="64EDA988" w14:textId="6DFB79D9" w:rsidR="0027199F" w:rsidRDefault="003F14F8" w:rsidP="00083F9B">
      <w:pPr>
        <w:pStyle w:val="List2"/>
      </w:pPr>
      <w:r w:rsidRPr="00A4246C">
        <w:rPr>
          <w:iCs/>
        </w:rPr>
        <w:t>(b)</w:t>
      </w:r>
      <w:r w:rsidRPr="00A4246C">
        <w:rPr>
          <w:iCs/>
        </w:rPr>
        <w:tab/>
        <w:t>Post to the Market Information System (MIS) Secure Area all Resources that were committed or decommitted by the RUC process including verbal RUC commitments and decommitments and Weekly Reliability Unit Commitment (WRUC) instructions;</w:t>
      </w:r>
      <w:r w:rsidR="0027199F">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A55DE" w:rsidRPr="004B32CF" w14:paraId="773F8A0F" w14:textId="77777777" w:rsidTr="00233D64">
        <w:trPr>
          <w:trHeight w:val="1205"/>
        </w:trPr>
        <w:tc>
          <w:tcPr>
            <w:tcW w:w="9350" w:type="dxa"/>
            <w:shd w:val="pct12" w:color="auto" w:fill="auto"/>
          </w:tcPr>
          <w:p w14:paraId="6FCC2FB3" w14:textId="3C0522B8" w:rsidR="000A55DE" w:rsidRPr="004B32CF" w:rsidRDefault="000A55DE" w:rsidP="00233D64">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b</w:t>
            </w:r>
            <w:r w:rsidRPr="004B32CF">
              <w:rPr>
                <w:b/>
                <w:i/>
                <w:iCs/>
              </w:rPr>
              <w:t>) above with the following upon system implementation:]</w:t>
            </w:r>
          </w:p>
          <w:p w14:paraId="074EDB4B" w14:textId="57048F2B" w:rsidR="000A55DE" w:rsidRPr="00FA3373" w:rsidRDefault="000A55DE" w:rsidP="000A55DE">
            <w:pPr>
              <w:pStyle w:val="List2"/>
            </w:pPr>
            <w:r w:rsidRPr="00705F01">
              <w:rPr>
                <w:iCs/>
              </w:rPr>
              <w:t>(b)</w:t>
            </w:r>
            <w:r w:rsidRPr="00705F01">
              <w:rPr>
                <w:iCs/>
              </w:rPr>
              <w:tab/>
              <w:t xml:space="preserve">Post to the </w:t>
            </w:r>
            <w:r>
              <w:rPr>
                <w:iCs/>
              </w:rPr>
              <w:t>ERCOT website</w:t>
            </w:r>
            <w:r w:rsidRPr="00705F01">
              <w:rPr>
                <w:iCs/>
              </w:rPr>
              <w:t xml:space="preserve"> all Resources that were committed or decommitted by the RUC process including verbal RUC commitments and decommitments and Weekly Reliability Unit Commitment (WRUC) instructions;</w:t>
            </w:r>
          </w:p>
        </w:tc>
      </w:tr>
    </w:tbl>
    <w:p w14:paraId="0C8DA8F1" w14:textId="095169FA" w:rsidR="003F77B5" w:rsidRDefault="0027199F" w:rsidP="001A585E">
      <w:pPr>
        <w:pStyle w:val="List2"/>
        <w:spacing w:before="240"/>
      </w:pPr>
      <w:r>
        <w:t>(c)</w:t>
      </w:r>
      <w:r>
        <w:tab/>
        <w:t xml:space="preserve">Post to the </w:t>
      </w:r>
      <w:r w:rsidR="00CD2FD0">
        <w:t>ERCOT website</w:t>
      </w:r>
      <w:r>
        <w:t xml:space="preserve"> all active and binding transmission constraints (contingency and overloaded element pair information where available) used as inputs to the RUC;</w:t>
      </w:r>
    </w:p>
    <w:p w14:paraId="3196D38F" w14:textId="3F2A89C9" w:rsidR="00F80C33" w:rsidRDefault="0027199F">
      <w:pPr>
        <w:pStyle w:val="List2"/>
      </w:pPr>
      <w:r w:rsidRPr="0027199F">
        <w:t>(d)</w:t>
      </w:r>
      <w:r w:rsidRPr="0027199F">
        <w:tab/>
        <w:t>Issue Dispatch Instructions to notify each QSE of its Resource commitments or decommitments</w:t>
      </w:r>
      <w:r w:rsidR="005A5B0E">
        <w:t>; and</w:t>
      </w:r>
    </w:p>
    <w:p w14:paraId="3819E1C1" w14:textId="53F6758A" w:rsidR="005A5B0E" w:rsidRDefault="005A5B0E">
      <w:pPr>
        <w:pStyle w:val="List2"/>
      </w:pPr>
      <w:r>
        <w:t>(e)</w:t>
      </w:r>
      <w:r>
        <w:tab/>
      </w:r>
      <w:r w:rsidRPr="00BC5B89">
        <w:t>Post to the</w:t>
      </w:r>
      <w:r>
        <w:t xml:space="preserve"> MIS</w:t>
      </w:r>
      <w:r w:rsidRPr="00BC5B89">
        <w:t xml:space="preserve"> S</w:t>
      </w:r>
      <w:r>
        <w:t xml:space="preserve">ecure Area all Resources that were </w:t>
      </w:r>
      <w:r w:rsidRPr="00BC5B89">
        <w:t>committed by the RUC process</w:t>
      </w:r>
      <w:r>
        <w:t>,</w:t>
      </w:r>
      <w:r w:rsidRPr="00BC5B89">
        <w:t xml:space="preserve"> including verbal RUC commitments</w:t>
      </w:r>
      <w:r>
        <w:t>,</w:t>
      </w:r>
      <w:r w:rsidRPr="00BC5B89">
        <w:t xml:space="preserve"> </w:t>
      </w:r>
      <w:r>
        <w:t>but were subsequently cancelled by the ERCOT Operator.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A55DE" w:rsidRPr="004B32CF" w14:paraId="1BC1E2FC" w14:textId="77777777" w:rsidTr="00233D64">
        <w:trPr>
          <w:trHeight w:val="1205"/>
        </w:trPr>
        <w:tc>
          <w:tcPr>
            <w:tcW w:w="9350" w:type="dxa"/>
            <w:shd w:val="pct12" w:color="auto" w:fill="auto"/>
          </w:tcPr>
          <w:p w14:paraId="12124027" w14:textId="6C0380A2" w:rsidR="000A55DE" w:rsidRPr="004B32CF" w:rsidRDefault="000A55DE" w:rsidP="00233D64">
            <w:pPr>
              <w:spacing w:after="240"/>
              <w:rPr>
                <w:b/>
                <w:i/>
                <w:iCs/>
              </w:rPr>
            </w:pPr>
            <w:r w:rsidRPr="004B32CF">
              <w:rPr>
                <w:b/>
                <w:i/>
                <w:iCs/>
              </w:rPr>
              <w:lastRenderedPageBreak/>
              <w:t>[</w:t>
            </w:r>
            <w:r>
              <w:rPr>
                <w:b/>
                <w:i/>
                <w:iCs/>
              </w:rPr>
              <w:t>NPRR1239</w:t>
            </w:r>
            <w:r w:rsidRPr="004B32CF">
              <w:rPr>
                <w:b/>
                <w:i/>
                <w:iCs/>
              </w:rPr>
              <w:t>:  Replace</w:t>
            </w:r>
            <w:r>
              <w:rPr>
                <w:b/>
                <w:i/>
                <w:iCs/>
              </w:rPr>
              <w:t xml:space="preserve"> paragraph</w:t>
            </w:r>
            <w:r w:rsidRPr="004B32CF">
              <w:rPr>
                <w:b/>
                <w:i/>
                <w:iCs/>
              </w:rPr>
              <w:t xml:space="preserve"> (</w:t>
            </w:r>
            <w:r>
              <w:rPr>
                <w:b/>
                <w:i/>
                <w:iCs/>
              </w:rPr>
              <w:t>e</w:t>
            </w:r>
            <w:r w:rsidRPr="004B32CF">
              <w:rPr>
                <w:b/>
                <w:i/>
                <w:iCs/>
              </w:rPr>
              <w:t>) above with the following upon system implementation:]</w:t>
            </w:r>
          </w:p>
          <w:p w14:paraId="6133D010" w14:textId="343BA1D7" w:rsidR="000A55DE" w:rsidRPr="00FA3373" w:rsidRDefault="000A55DE" w:rsidP="000A55DE">
            <w:pPr>
              <w:spacing w:after="240"/>
              <w:ind w:left="1440" w:hanging="720"/>
            </w:pPr>
            <w:r w:rsidRPr="00705F01">
              <w:t>(e)</w:t>
            </w:r>
            <w:r w:rsidRPr="00705F01">
              <w:tab/>
              <w:t xml:space="preserve">Post to the </w:t>
            </w:r>
            <w:r>
              <w:t>ERCOT website</w:t>
            </w:r>
            <w:r w:rsidRPr="00705F01">
              <w:t xml:space="preserve"> all Resources that were committed by the RUC process, including verbal RUC commitments, but were subsequently cancelled by the ERCOT Operator</w:t>
            </w:r>
            <w:r>
              <w:t>.</w:t>
            </w:r>
          </w:p>
        </w:tc>
      </w:tr>
    </w:tbl>
    <w:p w14:paraId="023EDCA9" w14:textId="088A3EC3" w:rsidR="00F80C33" w:rsidRDefault="00723BFB" w:rsidP="001A585E">
      <w:pPr>
        <w:pStyle w:val="BodyTextNumberedChar"/>
        <w:spacing w:before="240"/>
      </w:pPr>
      <w:r>
        <w:t>(4)</w:t>
      </w:r>
      <w:r>
        <w:tab/>
        <w:t>ERCOT shall provide each QSE with the information necessary to pre-validate their data for DRUC and HRUC</w:t>
      </w:r>
      <w:r w:rsidR="00FC4C8B">
        <w:t>,</w:t>
      </w:r>
      <w:r>
        <w:t xml:space="preserve"> including</w:t>
      </w:r>
      <w:r w:rsidR="00FC4C8B">
        <w:t xml:space="preserve"> </w:t>
      </w:r>
      <w:r w:rsidR="00FC4C8B" w:rsidRPr="00043133">
        <w:t>publishing validation rules for offers, bids, and trades.</w:t>
      </w:r>
    </w:p>
    <w:p w14:paraId="40A3EC5A" w14:textId="77777777" w:rsidR="00F80C33" w:rsidRDefault="00723BFB">
      <w:pPr>
        <w:pStyle w:val="H2"/>
      </w:pPr>
      <w:bookmarkStart w:id="67" w:name="_Toc400547173"/>
      <w:bookmarkStart w:id="68" w:name="_Toc405384278"/>
      <w:bookmarkStart w:id="69" w:name="_Toc405543545"/>
      <w:bookmarkStart w:id="70" w:name="_Toc428178054"/>
      <w:bookmarkStart w:id="71" w:name="_Toc440872685"/>
      <w:bookmarkStart w:id="72" w:name="_Toc458766230"/>
      <w:bookmarkStart w:id="73" w:name="_Toc459292635"/>
      <w:bookmarkStart w:id="74" w:name="_Toc214875156"/>
      <w:r>
        <w:t>5.4</w:t>
      </w:r>
      <w:r>
        <w:tab/>
        <w:t>QSE Security Sequence Responsibilities</w:t>
      </w:r>
      <w:bookmarkEnd w:id="67"/>
      <w:bookmarkEnd w:id="68"/>
      <w:bookmarkEnd w:id="69"/>
      <w:bookmarkEnd w:id="70"/>
      <w:bookmarkEnd w:id="71"/>
      <w:bookmarkEnd w:id="72"/>
      <w:bookmarkEnd w:id="73"/>
      <w:bookmarkEnd w:id="74"/>
    </w:p>
    <w:p w14:paraId="6BAF11EF" w14:textId="77777777" w:rsidR="00F80C33" w:rsidRDefault="006D1C55">
      <w:pPr>
        <w:pStyle w:val="BodyText"/>
      </w:pPr>
      <w:r>
        <w:t>(1)</w:t>
      </w:r>
      <w:r>
        <w:tab/>
      </w:r>
      <w:r w:rsidR="00723BFB">
        <w:t xml:space="preserve">During the Security Sequence, each </w:t>
      </w:r>
      <w:r w:rsidR="00293287">
        <w:t>Qualified Scheduling Entity (</w:t>
      </w:r>
      <w:r w:rsidR="00723BFB">
        <w:t>QSE</w:t>
      </w:r>
      <w:r w:rsidR="00293287">
        <w:t>)</w:t>
      </w:r>
      <w:r w:rsidR="00723BFB">
        <w:t xml:space="preserve"> must: </w:t>
      </w:r>
    </w:p>
    <w:p w14:paraId="364FFB7B" w14:textId="77777777" w:rsidR="00F80C33" w:rsidRDefault="00723BFB" w:rsidP="00403A43">
      <w:pPr>
        <w:pStyle w:val="BodyTextNumberedChar"/>
        <w:ind w:left="1440"/>
      </w:pPr>
      <w:r>
        <w:t>(</w:t>
      </w:r>
      <w:r w:rsidR="006D1C55">
        <w:t>a</w:t>
      </w:r>
      <w:r>
        <w:t>)</w:t>
      </w:r>
      <w:r>
        <w:tab/>
        <w:t xml:space="preserve">Submit its </w:t>
      </w:r>
      <w:r w:rsidR="006D701E">
        <w:t>Current Operating Plan (</w:t>
      </w:r>
      <w:r>
        <w:t>COP</w:t>
      </w:r>
      <w:r w:rsidR="006D701E">
        <w:t>)</w:t>
      </w:r>
      <w:r>
        <w:t xml:space="preserve"> and update its COP as required in Section 3.9, Current Operating Plan (COP);</w:t>
      </w:r>
    </w:p>
    <w:p w14:paraId="356F68B0" w14:textId="0D6523CC" w:rsidR="00F80C33" w:rsidRDefault="00412229" w:rsidP="00403A43">
      <w:pPr>
        <w:pStyle w:val="BodyTextNumberedChar"/>
        <w:ind w:left="1440"/>
      </w:pPr>
      <w:r w:rsidRPr="003166ED">
        <w:t>(b)</w:t>
      </w:r>
      <w:r w:rsidRPr="003166ED">
        <w:tab/>
        <w:t>Submit any Three-Part Supply Offers</w:t>
      </w:r>
      <w:r w:rsidRPr="00A552C3">
        <w:t>, Energy Bid/Offer Curves, and Ancillary Service Offers</w:t>
      </w:r>
      <w:r>
        <w:t xml:space="preserve"> before</w:t>
      </w:r>
      <w:r w:rsidR="0068580C">
        <w:t>:</w:t>
      </w:r>
      <w:r w:rsidDel="00412229">
        <w:t xml:space="preserve"> </w:t>
      </w:r>
    </w:p>
    <w:p w14:paraId="0E0FFAF6" w14:textId="696D0D4D" w:rsidR="00F80C33" w:rsidRDefault="00723BFB" w:rsidP="00DA5A86">
      <w:pPr>
        <w:pStyle w:val="List2"/>
        <w:ind w:left="2160"/>
      </w:pPr>
      <w:r>
        <w:t>(</w:t>
      </w:r>
      <w:r w:rsidR="006D1C55">
        <w:t>i</w:t>
      </w:r>
      <w:r>
        <w:t>)</w:t>
      </w:r>
      <w:r>
        <w:tab/>
        <w:t xml:space="preserve">1000 in the Day-Ahead for the </w:t>
      </w:r>
      <w:r w:rsidR="006D701E">
        <w:t>Day-Ahead Market (</w:t>
      </w:r>
      <w:r>
        <w:t>DAM</w:t>
      </w:r>
      <w:r w:rsidR="006D701E">
        <w:t>)</w:t>
      </w:r>
      <w:r>
        <w:t xml:space="preserve"> and </w:t>
      </w:r>
      <w:r w:rsidR="006D701E">
        <w:t>Day-Ahead Reliability Unit Commitment (</w:t>
      </w:r>
      <w:r>
        <w:t>DRUC</w:t>
      </w:r>
      <w:r w:rsidR="006D701E">
        <w:t>)</w:t>
      </w:r>
      <w:r>
        <w:t xml:space="preserve"> being run in that Day-Ahead, if the QSE wants the offer to be used in those DAM and DRUC processes; and </w:t>
      </w:r>
    </w:p>
    <w:p w14:paraId="161B6CBD" w14:textId="77777777" w:rsidR="00F80C33" w:rsidRDefault="00723BFB" w:rsidP="00403A43">
      <w:pPr>
        <w:pStyle w:val="List2"/>
        <w:ind w:left="2160"/>
      </w:pPr>
      <w:r>
        <w:t>(</w:t>
      </w:r>
      <w:r w:rsidR="006D1C55">
        <w:t>ii</w:t>
      </w:r>
      <w:r>
        <w:t>)</w:t>
      </w:r>
      <w:r>
        <w:tab/>
        <w:t xml:space="preserve">The end of the Adjustment Period for each </w:t>
      </w:r>
      <w:r w:rsidR="006D701E">
        <w:t>Hourly Reliability Unit Commitment (</w:t>
      </w:r>
      <w:r>
        <w:t>HRUC</w:t>
      </w:r>
      <w:r w:rsidR="006D701E">
        <w:t>)</w:t>
      </w:r>
      <w:r>
        <w:t xml:space="preserve">, if the QSE wants the offer to be used in the HRUC process;  </w:t>
      </w:r>
    </w:p>
    <w:p w14:paraId="35273912" w14:textId="77777777" w:rsidR="00F80C33" w:rsidRDefault="00723BFB" w:rsidP="00403A43">
      <w:pPr>
        <w:pStyle w:val="BodyTextNumberedChar"/>
        <w:ind w:left="1440"/>
      </w:pPr>
      <w:r>
        <w:t>(</w:t>
      </w:r>
      <w:r w:rsidR="006D1C55">
        <w:t>c</w:t>
      </w:r>
      <w:r>
        <w:t>)</w:t>
      </w:r>
      <w:r>
        <w:tab/>
        <w:t xml:space="preserve">Submit any Capacity Trades before 1430 in the Day-Ahead for the DRUC and before the end of the Adjustment Period for each HRUC, if the QSE wants those Capacity Trades included in the calculation of </w:t>
      </w:r>
      <w:r w:rsidR="00A11569">
        <w:t>Reliability Unit Commitment (</w:t>
      </w:r>
      <w:r>
        <w:t>RUC</w:t>
      </w:r>
      <w:r w:rsidR="00A11569">
        <w:t>)</w:t>
      </w:r>
      <w:r>
        <w:t xml:space="preserve"> </w:t>
      </w:r>
      <w:r w:rsidR="00A11569">
        <w:t>S</w:t>
      </w:r>
      <w:r>
        <w:t xml:space="preserve">ettlement; </w:t>
      </w:r>
    </w:p>
    <w:p w14:paraId="3CC53A09" w14:textId="23D28609" w:rsidR="00F80C33" w:rsidRDefault="00412229" w:rsidP="00403A43">
      <w:pPr>
        <w:pStyle w:val="BodyTextNumberedChar"/>
        <w:ind w:left="1440"/>
      </w:pPr>
      <w:r w:rsidRPr="003166ED">
        <w:t>(d)</w:t>
      </w:r>
      <w:r w:rsidRPr="003166ED">
        <w:tab/>
        <w:t>Submit any Energy Trades</w:t>
      </w:r>
      <w:r>
        <w:t>, Ancillary Service Trades,</w:t>
      </w:r>
      <w:r w:rsidRPr="003166ED">
        <w:t xml:space="preserve"> and Direct Current Tie (DC Tie) Schedules corresponding to Electronic Tags (e-Tags) before 1430 in the Day-Ahead for the DRUC and by the end of the Adjustment Period for each HRUC; if the QSE wants those Energy Trades and DC Tie Schedules included in the</w:t>
      </w:r>
      <w:r>
        <w:t xml:space="preserve"> calculation of RUC Settlement;</w:t>
      </w:r>
      <w:r w:rsidDel="00412229">
        <w:t xml:space="preserve"> </w:t>
      </w:r>
    </w:p>
    <w:p w14:paraId="75504495" w14:textId="4EB26CFF" w:rsidR="00F80C33" w:rsidRDefault="00723BFB" w:rsidP="00DA5A86">
      <w:pPr>
        <w:pStyle w:val="BodyTextNumberedChar"/>
        <w:ind w:left="1440"/>
      </w:pPr>
      <w:r>
        <w:t>(</w:t>
      </w:r>
      <w:r w:rsidR="006D1C55">
        <w:t>e</w:t>
      </w:r>
      <w:r>
        <w:t>)</w:t>
      </w:r>
      <w:r>
        <w:tab/>
      </w:r>
      <w:r w:rsidR="00412229" w:rsidRPr="003166ED">
        <w:t>Submit an updated COP before 1430 in the Day-Ahead</w:t>
      </w:r>
      <w:r w:rsidR="00412229">
        <w:t>; and</w:t>
      </w:r>
      <w:r w:rsidR="00412229" w:rsidDel="00412229">
        <w:t xml:space="preserve"> </w:t>
      </w:r>
    </w:p>
    <w:p w14:paraId="2363F5C0" w14:textId="27DD8769" w:rsidR="00F80C33" w:rsidRDefault="00723BFB" w:rsidP="00412229">
      <w:pPr>
        <w:pStyle w:val="BodyTextNumberedChar"/>
        <w:ind w:left="1440"/>
      </w:pPr>
      <w:r>
        <w:t>(</w:t>
      </w:r>
      <w:r w:rsidR="006D1C55">
        <w:t>f</w:t>
      </w:r>
      <w:r>
        <w:t>)</w:t>
      </w:r>
      <w:r>
        <w:tab/>
        <w:t>Acknowledge receipt of Resource commitment or decommitment Dispatch Instructions by submitting an updated COP.</w:t>
      </w:r>
    </w:p>
    <w:p w14:paraId="5783DF6A" w14:textId="77777777" w:rsidR="00412229" w:rsidRDefault="00412229" w:rsidP="00DA5A86">
      <w:pPr>
        <w:pStyle w:val="H3"/>
        <w:rPr>
          <w:b/>
          <w:i/>
        </w:rPr>
      </w:pPr>
      <w:bookmarkStart w:id="75" w:name="_Toc214875157"/>
      <w:r w:rsidRPr="003166ED">
        <w:rPr>
          <w:b/>
          <w:i/>
        </w:rPr>
        <w:lastRenderedPageBreak/>
        <w:t>5.</w:t>
      </w:r>
      <w:r>
        <w:rPr>
          <w:b/>
          <w:i/>
        </w:rPr>
        <w:t>4</w:t>
      </w:r>
      <w:r w:rsidRPr="003166ED">
        <w:rPr>
          <w:b/>
          <w:i/>
        </w:rPr>
        <w:t>.</w:t>
      </w:r>
      <w:r>
        <w:rPr>
          <w:b/>
          <w:i/>
        </w:rPr>
        <w:t>1</w:t>
      </w:r>
      <w:r w:rsidRPr="003166ED">
        <w:rPr>
          <w:b/>
          <w:i/>
        </w:rPr>
        <w:tab/>
      </w:r>
      <w:r>
        <w:rPr>
          <w:b/>
          <w:i/>
        </w:rPr>
        <w:t>Ancillary Service Positions</w:t>
      </w:r>
      <w:bookmarkEnd w:id="75"/>
    </w:p>
    <w:p w14:paraId="791EBE38" w14:textId="77777777" w:rsidR="00412229" w:rsidRDefault="00412229" w:rsidP="00412229">
      <w:pPr>
        <w:pStyle w:val="BodyTextNumbered"/>
      </w:pPr>
      <w:r>
        <w:t>(1)</w:t>
      </w:r>
      <w:r>
        <w:tab/>
      </w:r>
      <w:proofErr w:type="gramStart"/>
      <w:r>
        <w:t>A QSE’s</w:t>
      </w:r>
      <w:proofErr w:type="gramEnd"/>
      <w:r>
        <w:t xml:space="preserve"> Ancillary Service Position is the net amount of Ancillary Service capacity to which the QSE has financially committed in the ERCOT market, by hour and service type, from self-arrangement, trades, and awards.  The Ancillary Service Position is the difference in MW, by hour and service type, between the amounts specified in items (a) and (b) defined as follows:</w:t>
      </w:r>
    </w:p>
    <w:p w14:paraId="2B746CF2" w14:textId="77777777" w:rsidR="00412229" w:rsidRDefault="00412229" w:rsidP="00412229">
      <w:pPr>
        <w:pStyle w:val="List"/>
        <w:ind w:left="1440" w:hanging="745"/>
      </w:pPr>
      <w:r>
        <w:t>(a)</w:t>
      </w:r>
      <w:r>
        <w:tab/>
        <w:t>The sum of:</w:t>
      </w:r>
    </w:p>
    <w:p w14:paraId="2C844A78" w14:textId="77777777" w:rsidR="00412229" w:rsidRDefault="00412229" w:rsidP="00412229">
      <w:pPr>
        <w:pStyle w:val="List2"/>
        <w:ind w:left="2160"/>
      </w:pPr>
      <w:r>
        <w:t>(i)</w:t>
      </w:r>
      <w:r>
        <w:tab/>
        <w:t>The QSE’s Self-Arranged Ancillary Service Quantity; plus</w:t>
      </w:r>
    </w:p>
    <w:p w14:paraId="6A29AD2A" w14:textId="77777777" w:rsidR="00412229" w:rsidRDefault="00412229" w:rsidP="00412229">
      <w:pPr>
        <w:pStyle w:val="List2"/>
        <w:ind w:left="2160"/>
      </w:pPr>
      <w:r>
        <w:t>(ii)</w:t>
      </w:r>
      <w:r>
        <w:tab/>
        <w:t>The total (in MW) of Ancillary Service Trades for which the QSE is the seller; plus</w:t>
      </w:r>
    </w:p>
    <w:p w14:paraId="5BE520B6" w14:textId="77777777" w:rsidR="00412229" w:rsidRDefault="00412229" w:rsidP="00412229">
      <w:pPr>
        <w:pStyle w:val="List2"/>
        <w:ind w:left="2160"/>
      </w:pPr>
      <w:r>
        <w:t>(iii)</w:t>
      </w:r>
      <w:r>
        <w:tab/>
        <w:t xml:space="preserve">Awards to the QSE of Ancillary Service Offers in the DAM; and </w:t>
      </w:r>
    </w:p>
    <w:p w14:paraId="0024DB02" w14:textId="77777777" w:rsidR="00412229" w:rsidRDefault="00412229" w:rsidP="00412229">
      <w:pPr>
        <w:pStyle w:val="List"/>
        <w:ind w:left="1440" w:hanging="745"/>
      </w:pPr>
      <w:r>
        <w:t>(b)</w:t>
      </w:r>
      <w:r>
        <w:tab/>
        <w:t>The sum of:</w:t>
      </w:r>
    </w:p>
    <w:p w14:paraId="1F8BFB74" w14:textId="20F29CFE" w:rsidR="00412229" w:rsidRDefault="00412229" w:rsidP="00DA5A86">
      <w:pPr>
        <w:pStyle w:val="List2"/>
        <w:ind w:left="2160"/>
      </w:pPr>
      <w:r>
        <w:t>(i)</w:t>
      </w:r>
      <w:r>
        <w:tab/>
        <w:t>The total Ancillary Service Trades for which the QSE is the buyer.</w:t>
      </w:r>
    </w:p>
    <w:p w14:paraId="4CD796B3" w14:textId="77777777" w:rsidR="00F80C33" w:rsidRDefault="00723BFB" w:rsidP="00DA5A86">
      <w:pPr>
        <w:pStyle w:val="H2"/>
      </w:pPr>
      <w:bookmarkStart w:id="76" w:name="_Toc400547174"/>
      <w:bookmarkStart w:id="77" w:name="_Toc405384279"/>
      <w:bookmarkStart w:id="78" w:name="_Toc405543546"/>
      <w:bookmarkStart w:id="79" w:name="_Toc428178055"/>
      <w:bookmarkStart w:id="80" w:name="_Toc440872686"/>
      <w:bookmarkStart w:id="81" w:name="_Toc458766231"/>
      <w:bookmarkStart w:id="82" w:name="_Toc459292636"/>
      <w:bookmarkStart w:id="83" w:name="_Toc214875158"/>
      <w:r>
        <w:t>5.5</w:t>
      </w:r>
      <w:r>
        <w:tab/>
        <w:t>Security Sequence, Including RUC</w:t>
      </w:r>
      <w:bookmarkEnd w:id="76"/>
      <w:bookmarkEnd w:id="77"/>
      <w:bookmarkEnd w:id="78"/>
      <w:bookmarkEnd w:id="79"/>
      <w:bookmarkEnd w:id="80"/>
      <w:bookmarkEnd w:id="81"/>
      <w:bookmarkEnd w:id="82"/>
      <w:bookmarkEnd w:id="83"/>
    </w:p>
    <w:p w14:paraId="05BD239A" w14:textId="77777777" w:rsidR="00F80C33" w:rsidRPr="000B7479" w:rsidRDefault="00723BFB">
      <w:pPr>
        <w:pStyle w:val="H3"/>
        <w:rPr>
          <w:b/>
          <w:i/>
        </w:rPr>
      </w:pPr>
      <w:bookmarkStart w:id="84" w:name="_Toc400547175"/>
      <w:bookmarkStart w:id="85" w:name="_Toc405384280"/>
      <w:bookmarkStart w:id="86" w:name="_Toc405543547"/>
      <w:bookmarkStart w:id="87" w:name="_Toc428178056"/>
      <w:bookmarkStart w:id="88" w:name="_Toc440872687"/>
      <w:bookmarkStart w:id="89" w:name="_Toc458766232"/>
      <w:bookmarkStart w:id="90" w:name="_Toc459292637"/>
      <w:bookmarkStart w:id="91" w:name="_Toc214875159"/>
      <w:r w:rsidRPr="000B7479">
        <w:rPr>
          <w:b/>
          <w:i/>
        </w:rPr>
        <w:t>5.5.1</w:t>
      </w:r>
      <w:r w:rsidRPr="000B7479">
        <w:rPr>
          <w:b/>
          <w:i/>
        </w:rPr>
        <w:tab/>
        <w:t>Security Sequence</w:t>
      </w:r>
      <w:bookmarkEnd w:id="84"/>
      <w:bookmarkEnd w:id="85"/>
      <w:bookmarkEnd w:id="86"/>
      <w:bookmarkEnd w:id="87"/>
      <w:bookmarkEnd w:id="88"/>
      <w:bookmarkEnd w:id="89"/>
      <w:bookmarkEnd w:id="90"/>
      <w:bookmarkEnd w:id="91"/>
    </w:p>
    <w:p w14:paraId="440B84DD" w14:textId="77777777" w:rsidR="00F80C33" w:rsidRDefault="00723BFB">
      <w:pPr>
        <w:pStyle w:val="BodyTextNumberedChar"/>
      </w:pPr>
      <w:r>
        <w:t>(1)</w:t>
      </w:r>
      <w:r>
        <w:tab/>
        <w:t>The figure below highlights the key computational modules and processes that are used in the Security Sequence:</w:t>
      </w:r>
    </w:p>
    <w:p w14:paraId="08F4FBCA" w14:textId="77777777" w:rsidR="00F80C33" w:rsidRDefault="003B0E0D">
      <w:pPr>
        <w:pStyle w:val="BodyTextNumberedChar"/>
      </w:pPr>
      <w:r>
        <w:rPr>
          <w:noProof/>
        </w:rPr>
        <w:lastRenderedPageBreak/>
        <w:drawing>
          <wp:inline distT="0" distB="0" distL="0" distR="0" wp14:anchorId="0EF04C75" wp14:editId="33B1D954">
            <wp:extent cx="5486400" cy="396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962400"/>
                    </a:xfrm>
                    <a:prstGeom prst="rect">
                      <a:avLst/>
                    </a:prstGeom>
                    <a:noFill/>
                    <a:ln>
                      <a:noFill/>
                    </a:ln>
                  </pic:spPr>
                </pic:pic>
              </a:graphicData>
            </a:graphic>
          </wp:inline>
        </w:drawing>
      </w:r>
    </w:p>
    <w:p w14:paraId="396C1E45" w14:textId="77777777" w:rsidR="00F80C33" w:rsidRDefault="00723BFB">
      <w:pPr>
        <w:pStyle w:val="BodyTextNumberedChar"/>
      </w:pPr>
      <w:r>
        <w:t>(2)</w:t>
      </w:r>
      <w:r>
        <w:tab/>
        <w:t xml:space="preserve">The Security Sequence uses computational modules </w:t>
      </w:r>
      <w:r w:rsidR="0005273D">
        <w:t xml:space="preserve">functionally </w:t>
      </w:r>
      <w:proofErr w:type="gramStart"/>
      <w:r w:rsidR="0005273D">
        <w:t>similar to</w:t>
      </w:r>
      <w:proofErr w:type="gramEnd"/>
      <w:r w:rsidR="0005273D">
        <w:t xml:space="preserve"> those used in </w:t>
      </w:r>
      <w:r>
        <w:t>Real-Time Sequence</w:t>
      </w:r>
      <w:r w:rsidR="0005273D">
        <w:t>, however, t</w:t>
      </w:r>
      <w:r>
        <w:t>he inputs into the Security Sequence are based on a snapshot of projected hourly system conditions and constraints</w:t>
      </w:r>
      <w:r w:rsidR="0005273D">
        <w:t xml:space="preserve"> rather than Real-Time data</w:t>
      </w:r>
      <w:r>
        <w:t xml:space="preserve">.   </w:t>
      </w:r>
    </w:p>
    <w:p w14:paraId="03D20527" w14:textId="77777777" w:rsidR="00F80C33" w:rsidRDefault="00723BFB">
      <w:pPr>
        <w:pStyle w:val="BodyTextNumberedChar"/>
      </w:pPr>
      <w:r>
        <w:t>(3)</w:t>
      </w:r>
      <w:r>
        <w:tab/>
        <w:t>The Security Sequence uses the status of all transmission breakers and switches</w:t>
      </w:r>
      <w:r w:rsidR="0005273D">
        <w:t xml:space="preserve"> </w:t>
      </w:r>
      <w:r>
        <w:t xml:space="preserve">(current status </w:t>
      </w:r>
      <w:r w:rsidR="00D37955">
        <w:t xml:space="preserve">for the first hour and normal status for all other hours of </w:t>
      </w:r>
      <w:r w:rsidR="0005273D">
        <w:t>Hourly Reliability Unit Commitment (</w:t>
      </w:r>
      <w:r>
        <w:t>HRUC</w:t>
      </w:r>
      <w:r w:rsidR="0005273D">
        <w:t>)</w:t>
      </w:r>
      <w:r>
        <w:t xml:space="preserve"> and normal status for </w:t>
      </w:r>
      <w:r w:rsidR="00D37955">
        <w:t xml:space="preserve">all hours of </w:t>
      </w:r>
      <w:r w:rsidR="0005273D">
        <w:t>Day-Ahead Reliability Unit Commitment (</w:t>
      </w:r>
      <w:r>
        <w:t>DRUC)</w:t>
      </w:r>
      <w:r w:rsidR="0005273D">
        <w:t>)</w:t>
      </w:r>
      <w:r>
        <w:t xml:space="preserve">, updated for approved Planned Outages for equipment out of service and returned to service for building a representation of the ERCOT Transmission Grid for each hour of the </w:t>
      </w:r>
      <w:r w:rsidR="0005273D">
        <w:t>Reliability Unit Commitment (</w:t>
      </w:r>
      <w:r>
        <w:t>RUC</w:t>
      </w:r>
      <w:r w:rsidR="0005273D">
        <w:t>)</w:t>
      </w:r>
      <w:r>
        <w:t xml:space="preserve"> Study Period.  The Network Topology Processor constructs a network model for each hour that must be used by the Bus Load Forecast to estimate the hourly </w:t>
      </w:r>
      <w:r w:rsidR="00A237E1">
        <w:t>L</w:t>
      </w:r>
      <w:r>
        <w:t xml:space="preserve">oad for each transmission bus.    </w:t>
      </w:r>
    </w:p>
    <w:p w14:paraId="2B1C529B" w14:textId="77777777" w:rsidR="00F80C33" w:rsidRDefault="00723BFB">
      <w:pPr>
        <w:pStyle w:val="BodyTextNumberedChar"/>
      </w:pPr>
      <w:r>
        <w:t>(4)</w:t>
      </w:r>
      <w:r>
        <w:tab/>
        <w:t>The weather forecast obtained by ERCOT must be provided to the Dynamic Rating Processor to create weather-adjusted MVA limits for each hour of the RUC Study Period for all transmission lines and transformers that have Dynamic Ratings.</w:t>
      </w:r>
    </w:p>
    <w:p w14:paraId="7899C8F1" w14:textId="77777777" w:rsidR="00F80C33" w:rsidRDefault="00723BFB">
      <w:pPr>
        <w:pStyle w:val="BodyTextNumberedChar"/>
      </w:pPr>
      <w:r>
        <w:t>(5)</w:t>
      </w:r>
      <w:r>
        <w:tab/>
        <w:t xml:space="preserve">ERCOT shall analyze base configuration, select n-1 contingencies and select n-2 contingencies under the Operating Guides.  The Operating Guides must also specify the criteria by which ERCOT may remove contingencies from the list.  ERCOT shall post to the </w:t>
      </w:r>
      <w:r w:rsidR="0005273D">
        <w:t>Market Information System (</w:t>
      </w:r>
      <w:r>
        <w:t>MIS</w:t>
      </w:r>
      <w:r w:rsidR="0005273D">
        <w:t>)</w:t>
      </w:r>
      <w:r>
        <w:t xml:space="preserve"> Secure Area the standard contingency list, including identification of changes from previous versions before being used in the </w:t>
      </w:r>
      <w:r>
        <w:lastRenderedPageBreak/>
        <w:t>Security Sequence.  ERCOT shall evaluate the need for Resource-specific deployments during Real-Time operations for management of congestion consistent with the Operating Guides.</w:t>
      </w:r>
    </w:p>
    <w:p w14:paraId="3EBEAE13" w14:textId="77777777" w:rsidR="00F80C33" w:rsidRDefault="00723BFB">
      <w:pPr>
        <w:pStyle w:val="BodyTextNumberedChar"/>
      </w:pPr>
      <w:r>
        <w:t>(6)</w:t>
      </w:r>
      <w:r>
        <w:tab/>
        <w:t xml:space="preserve">ERCOT shall also post to the MIS Secure Area any contingencies temporarily removed from the standard contingency list by ERCOT immediately after successful execution of the Security Sequence. </w:t>
      </w:r>
      <w:r w:rsidR="0005273D">
        <w:t xml:space="preserve"> </w:t>
      </w:r>
      <w:r>
        <w:t xml:space="preserve">ERCOT shall include the reason for removal of any contingency as soon as practicable but not later than one hour after removal. </w:t>
      </w:r>
    </w:p>
    <w:p w14:paraId="3428F7BA" w14:textId="77777777" w:rsidR="00F80C33" w:rsidRDefault="00723BFB">
      <w:pPr>
        <w:pStyle w:val="BodyTextNumberedChar"/>
      </w:pPr>
      <w:r>
        <w:t>(7)</w:t>
      </w:r>
      <w:r>
        <w:tab/>
        <w:t>As part of the Network Security Analysis</w:t>
      </w:r>
      <w:r w:rsidR="0005273D">
        <w:t xml:space="preserve"> (NSA)</w:t>
      </w:r>
      <w:r>
        <w:t>, for each hour of the RUC Study Period, ERCOT shall analyze all selected contingencies and perform the following:</w:t>
      </w:r>
    </w:p>
    <w:p w14:paraId="22B478D5" w14:textId="77777777" w:rsidR="00F80C33" w:rsidRDefault="00723BFB">
      <w:pPr>
        <w:pStyle w:val="List2"/>
      </w:pPr>
      <w:r>
        <w:t>(a)</w:t>
      </w:r>
      <w:r>
        <w:tab/>
        <w:t>Perform full AC analysis of all contingencies;</w:t>
      </w:r>
    </w:p>
    <w:p w14:paraId="008C4A31" w14:textId="77777777" w:rsidR="00F80C33" w:rsidRDefault="00723BFB">
      <w:pPr>
        <w:pStyle w:val="List2"/>
      </w:pPr>
      <w:r>
        <w:t>(b)</w:t>
      </w:r>
      <w:r>
        <w:tab/>
        <w:t>Monitor element and bus voltage limit violations; and</w:t>
      </w:r>
    </w:p>
    <w:p w14:paraId="2106DFDE" w14:textId="77777777" w:rsidR="00F80C33" w:rsidRDefault="00723BFB">
      <w:pPr>
        <w:pStyle w:val="List2"/>
      </w:pPr>
      <w:r>
        <w:t>(c)</w:t>
      </w:r>
      <w:r>
        <w:tab/>
        <w:t xml:space="preserve">Monitor transmission line and transformer security violations. </w:t>
      </w:r>
    </w:p>
    <w:p w14:paraId="1FC7059E" w14:textId="77777777" w:rsidR="00F80C33" w:rsidRDefault="00723BFB">
      <w:pPr>
        <w:pStyle w:val="BodyTextNumberedChar"/>
      </w:pPr>
      <w:r>
        <w:t>(8)</w:t>
      </w:r>
      <w:r>
        <w:tab/>
        <w:t xml:space="preserve">As part of the </w:t>
      </w:r>
      <w:r w:rsidR="0005273D">
        <w:t>NSA</w:t>
      </w:r>
      <w:r>
        <w:t>, if there is an approved Remedial Action Plan (RAP) available, it must be used before considering a Resource commitment.</w:t>
      </w:r>
    </w:p>
    <w:p w14:paraId="312F45B2" w14:textId="77777777" w:rsidR="00F80C33" w:rsidRDefault="00723BFB">
      <w:pPr>
        <w:pStyle w:val="BodyTextNumberedChar"/>
      </w:pPr>
      <w:r>
        <w:t>(9)</w:t>
      </w:r>
      <w:r>
        <w:tab/>
        <w:t xml:space="preserve">ERCOT shall review all security violations prior to RUC execution.  </w:t>
      </w:r>
    </w:p>
    <w:p w14:paraId="7D917DD6" w14:textId="77777777" w:rsidR="00F80C33" w:rsidRDefault="00723BFB">
      <w:pPr>
        <w:pStyle w:val="BodyTextNumberedChar"/>
      </w:pPr>
      <w:r>
        <w:t>(10)</w:t>
      </w:r>
      <w:r>
        <w:tab/>
      </w:r>
      <w:r w:rsidR="00B13A09">
        <w:t>All Remedial Action Schemes (RASs), Automatic Mitigation Plans (AMPs) and RAPs modeled in the Network Operations Model shall be included in the contingency analysis.  The computational modules must enable ERCOT to analyze contingencies, including the effects of all RASs and AMPs included in the Network Operations Model.</w:t>
      </w:r>
      <w:r>
        <w:t xml:space="preserve"> </w:t>
      </w:r>
    </w:p>
    <w:p w14:paraId="51957DD4" w14:textId="77777777" w:rsidR="00F80C33" w:rsidRDefault="00723BFB" w:rsidP="00A7798A">
      <w:pPr>
        <w:pStyle w:val="BodyTextNumberedChar"/>
      </w:pPr>
      <w:r>
        <w:t>(11)</w:t>
      </w:r>
      <w:r>
        <w:tab/>
        <w:t xml:space="preserve">ERCOT may deselect certain contingencies known to cause errors or that otherwise result in inconclusive study output in the RUC.  On continued de-selection of contingencies, ERCOT shall prepare an analysis to determine the cause of the error.  ERCOT may use information from the </w:t>
      </w:r>
      <w:r w:rsidR="0005273D">
        <w:t xml:space="preserve">Day-Ahead </w:t>
      </w:r>
      <w:r>
        <w:t>processes as decision support during the Hour-Ahead processes.  ERCOT shall post to the MIS Secure Area any contingencies deselected by ERCOT and must include the reason for removal as soon as practicable, but not later than one hour after deselection.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A55DE" w:rsidRPr="004B32CF" w14:paraId="67723DFB" w14:textId="77777777" w:rsidTr="00233D64">
        <w:trPr>
          <w:trHeight w:val="1205"/>
        </w:trPr>
        <w:tc>
          <w:tcPr>
            <w:tcW w:w="9350" w:type="dxa"/>
            <w:shd w:val="pct12" w:color="auto" w:fill="auto"/>
          </w:tcPr>
          <w:p w14:paraId="7B0AD8D5" w14:textId="332835CF" w:rsidR="000A55DE" w:rsidRPr="004B32CF" w:rsidRDefault="000A55DE" w:rsidP="00233D64">
            <w:pPr>
              <w:spacing w:after="240"/>
              <w:rPr>
                <w:b/>
                <w:i/>
                <w:iCs/>
              </w:rPr>
            </w:pPr>
            <w:bookmarkStart w:id="92" w:name="_Toc400547176"/>
            <w:bookmarkStart w:id="93" w:name="_Toc405384281"/>
            <w:bookmarkStart w:id="94" w:name="_Toc405543548"/>
            <w:bookmarkStart w:id="95" w:name="_Toc428178057"/>
            <w:bookmarkStart w:id="96" w:name="_Toc440872688"/>
            <w:bookmarkStart w:id="97" w:name="_Toc458766233"/>
            <w:bookmarkStart w:id="98" w:name="_Toc459292638"/>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11</w:t>
            </w:r>
            <w:r w:rsidRPr="004B32CF">
              <w:rPr>
                <w:b/>
                <w:i/>
                <w:iCs/>
              </w:rPr>
              <w:t>) above with the following upon system implementation:]</w:t>
            </w:r>
          </w:p>
          <w:p w14:paraId="6A2D5066" w14:textId="34D6B3C6" w:rsidR="000A55DE" w:rsidRPr="000A55DE" w:rsidRDefault="000A55DE" w:rsidP="000A55DE">
            <w:pPr>
              <w:pStyle w:val="BodyTextNumbered"/>
              <w:rPr>
                <w:iCs/>
              </w:rPr>
            </w:pPr>
            <w:r w:rsidRPr="00705F01">
              <w:t>(11)</w:t>
            </w:r>
            <w:r w:rsidRPr="00705F01">
              <w:tab/>
              <w:t xml:space="preserve">ERCOT may deselect certain contingencies known to cause errors or that otherwise result in inconclusive study output in the RUC.  On continued de-selection of contingencies, ERCOT shall prepare an analysis to determine the cause of the error.  ERCOT may use information from the Day-Ahead processes as decision support during the Hour-Ahead processes.  ERCOT shall post to the </w:t>
            </w:r>
            <w:r>
              <w:t>ERCOT website</w:t>
            </w:r>
            <w:r w:rsidRPr="00705F01">
              <w:t xml:space="preserve"> any contingencies deselected by ERCOT and must include the reason for removal as soon as practicable, but not later than one hour after deselection.</w:t>
            </w:r>
          </w:p>
        </w:tc>
      </w:tr>
    </w:tbl>
    <w:p w14:paraId="6F0912A4" w14:textId="77777777" w:rsidR="00011066" w:rsidRPr="000B7479" w:rsidRDefault="00011066" w:rsidP="00011066">
      <w:pPr>
        <w:pStyle w:val="H3"/>
        <w:rPr>
          <w:b/>
          <w:i/>
        </w:rPr>
      </w:pPr>
      <w:bookmarkStart w:id="99" w:name="_Toc214875160"/>
      <w:r w:rsidRPr="000B7479">
        <w:rPr>
          <w:b/>
          <w:i/>
        </w:rPr>
        <w:lastRenderedPageBreak/>
        <w:t>5.5.2</w:t>
      </w:r>
      <w:r w:rsidRPr="000B7479">
        <w:rPr>
          <w:b/>
          <w:i/>
        </w:rPr>
        <w:tab/>
        <w:t>Reliability Unit Commitment (RUC) Process</w:t>
      </w:r>
      <w:bookmarkEnd w:id="92"/>
      <w:bookmarkEnd w:id="93"/>
      <w:bookmarkEnd w:id="94"/>
      <w:bookmarkEnd w:id="95"/>
      <w:bookmarkEnd w:id="96"/>
      <w:bookmarkEnd w:id="97"/>
      <w:bookmarkEnd w:id="98"/>
      <w:bookmarkEnd w:id="99"/>
    </w:p>
    <w:p w14:paraId="3E20E95D" w14:textId="25C06EC8" w:rsidR="00D8188E" w:rsidRDefault="00D8188E" w:rsidP="00D8188E">
      <w:pPr>
        <w:spacing w:after="240"/>
        <w:ind w:left="720" w:hanging="720"/>
        <w:rPr>
          <w:rFonts w:ascii="Courier New" w:hAnsi="Courier New" w:cs="Courier New"/>
          <w:sz w:val="20"/>
        </w:rPr>
      </w:pPr>
      <w:r w:rsidRPr="003166ED">
        <w:t>(1)</w:t>
      </w:r>
      <w:r w:rsidRPr="003166ED">
        <w:tab/>
        <w:t>The RUC process recommends commitment of Generation Resources, to match ERCOT’s forecasted Load including Direct Current Tie (DC Tie) Schedules</w:t>
      </w:r>
      <w:r>
        <w:t xml:space="preserve"> and RUC Ancillary Service Demand Curves (ASDCs)</w:t>
      </w:r>
      <w:r w:rsidRPr="003166ED">
        <w:t xml:space="preserve">, subject to all transmission constraints and Resource performance characteristics.  The RUC process </w:t>
      </w:r>
      <w:proofErr w:type="gramStart"/>
      <w:r w:rsidRPr="003166ED">
        <w:t>takes into account</w:t>
      </w:r>
      <w:proofErr w:type="gramEnd"/>
      <w:r w:rsidRPr="003166ED">
        <w:t xml:space="preserve"> Resources already committed in the Current Operating Plans (COPs), Resources already committed in previous RUCs, </w:t>
      </w:r>
      <w:r>
        <w:t xml:space="preserve">and </w:t>
      </w:r>
      <w:r w:rsidRPr="003166ED">
        <w:t xml:space="preserve">Off-Line Available Resources having a start-up time of one hour or less.  </w:t>
      </w:r>
      <w:r>
        <w:t xml:space="preserve">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w:t>
      </w:r>
      <w:r w:rsidRPr="003166ED">
        <w:t>The formulation of the RUC objective function must employ penalty factors on violations of security constraints</w:t>
      </w:r>
      <w:r>
        <w:t xml:space="preserve"> and violations of ESR COP HBSOC</w:t>
      </w:r>
      <w:r w:rsidRPr="003166ED">
        <w:t>.  The objective of the RUC process is to minimize costs based on the Resource costs described in paragraphs (</w:t>
      </w:r>
      <w:r>
        <w:t>12</w:t>
      </w:r>
      <w:r w:rsidRPr="003166ED">
        <w:t>) through (</w:t>
      </w:r>
      <w:r>
        <w:t>16</w:t>
      </w:r>
      <w:r w:rsidRPr="003166ED">
        <w:t>) below.</w:t>
      </w:r>
      <w:r>
        <w:t xml:space="preserve"> </w:t>
      </w:r>
      <w:r w:rsidRPr="003166ED">
        <w:rPr>
          <w:rFonts w:ascii="Courier New" w:hAnsi="Courier New" w:cs="Courier New"/>
          <w:sz w:val="20"/>
        </w:rPr>
        <w:t xml:space="preserve"> </w:t>
      </w:r>
      <w:r>
        <w:t>ESR energy dispatch costs and Ancillary Service Offer costs are not included in the RUC objective function.</w:t>
      </w:r>
    </w:p>
    <w:p w14:paraId="0FA55F31" w14:textId="6068C184" w:rsidR="00D8188E" w:rsidRDefault="00D8188E" w:rsidP="00D8188E">
      <w:pPr>
        <w:spacing w:after="240"/>
        <w:ind w:left="720" w:hanging="720"/>
      </w:pPr>
      <w:r>
        <w:t>(2)</w:t>
      </w:r>
      <w:r>
        <w:tab/>
      </w:r>
      <w:r w:rsidRPr="005F2978">
        <w:t xml:space="preserve">ERCOT shall create an ASDC for each Ancillary Service for use in RUC.  The ASDCs for each Ancillary Service for use in RUC shall be substantively the same as the ASDCs defined in Section 4.4.12, Determination of Ancillary Service Demand Curves for the Day-Ahead Market and Real-Time Market.  Specific to RUC, the ASDC for </w:t>
      </w:r>
      <w:r w:rsidR="00EA2EF1">
        <w:t>Non-Spinning Reserve (</w:t>
      </w:r>
      <w:r w:rsidRPr="005F2978">
        <w:t>Non-Spin</w:t>
      </w:r>
      <w:r w:rsidR="00EA2EF1">
        <w:t>)</w:t>
      </w:r>
      <w:r w:rsidRPr="005F2978">
        <w:t xml:space="preserve"> shall not extend beyond the Ancillary Service Plan for Non-Spin for the relevant Operating Hour.  ERCOT shall post the ASDCs for RUC to the ERCOT website following each execution of the RUC process.</w:t>
      </w:r>
    </w:p>
    <w:p w14:paraId="56419C70" w14:textId="77777777" w:rsidR="00D8188E" w:rsidRDefault="00D8188E" w:rsidP="00D8188E">
      <w:pPr>
        <w:spacing w:after="240"/>
        <w:ind w:left="720" w:hanging="720"/>
      </w:pPr>
      <w:r>
        <w:t>(3)</w:t>
      </w:r>
      <w:r w:rsidRPr="00AF1140">
        <w:tab/>
      </w:r>
      <w:r>
        <w:t>ERCOT shall post the following Ancillary Service Deployment Factor data on the ERCOT website:</w:t>
      </w:r>
    </w:p>
    <w:p w14:paraId="2E1B5306" w14:textId="77777777" w:rsidR="00D8188E" w:rsidRDefault="00D8188E" w:rsidP="00D8188E">
      <w:pPr>
        <w:spacing w:after="240"/>
        <w:ind w:left="1440" w:hanging="720"/>
      </w:pPr>
      <w:r>
        <w:t>(a)</w:t>
      </w:r>
      <w:r w:rsidRPr="00AF1140">
        <w:tab/>
      </w:r>
      <w:r>
        <w:t>Following each execution of RUC</w:t>
      </w:r>
      <w:r w:rsidRPr="00BB348C">
        <w:t>, ERCOT shall post the Ancillary Service</w:t>
      </w:r>
      <w:r>
        <w:t xml:space="preserve"> </w:t>
      </w:r>
      <w:r w:rsidRPr="00BB348C">
        <w:t>Deployment Factors used by that RUC process for each hour in the RUC Study</w:t>
      </w:r>
      <w:r>
        <w:t xml:space="preserve"> </w:t>
      </w:r>
      <w:r w:rsidRPr="00BB348C">
        <w:t>Period</w:t>
      </w:r>
      <w:r>
        <w:t>;</w:t>
      </w:r>
    </w:p>
    <w:p w14:paraId="694CDAF4" w14:textId="77777777" w:rsidR="00D8188E" w:rsidRDefault="00D8188E" w:rsidP="00D8188E">
      <w:pPr>
        <w:spacing w:after="240"/>
        <w:ind w:left="1440" w:hanging="720"/>
      </w:pPr>
      <w:r>
        <w:t>(b)</w:t>
      </w:r>
      <w:r w:rsidRPr="00AF1140">
        <w:tab/>
      </w:r>
      <w:r>
        <w:t>No later than 0600 in the Day-Ahead for each Operating Day, ERCOT shall post the Ancillary Service Deployments Factors that are projected to be used in the RUC process for that Operating Day; and</w:t>
      </w:r>
    </w:p>
    <w:p w14:paraId="4478B14F" w14:textId="77777777" w:rsidR="00D8188E" w:rsidRPr="00AF1140" w:rsidRDefault="00D8188E" w:rsidP="00D8188E">
      <w:pPr>
        <w:spacing w:after="240"/>
        <w:ind w:left="1440" w:hanging="720"/>
      </w:pPr>
      <w:r>
        <w:t>(c)</w:t>
      </w:r>
      <w:r w:rsidRPr="00AF1140">
        <w:tab/>
      </w:r>
      <w:r>
        <w:t>Following each month, ERCOT shall post the average, minimum, and maximum Ancillary Service Deployment Factors used in the RUC process by type of Ancillary Service and hour of the day for the month.</w:t>
      </w:r>
    </w:p>
    <w:p w14:paraId="65370867" w14:textId="77777777" w:rsidR="00D8188E" w:rsidRDefault="00D8188E" w:rsidP="00D8188E">
      <w:pPr>
        <w:spacing w:after="240"/>
        <w:ind w:left="720" w:hanging="720"/>
      </w:pPr>
      <w:r>
        <w:lastRenderedPageBreak/>
        <w:t>(4)</w:t>
      </w:r>
      <w:r>
        <w:tab/>
      </w:r>
      <w:r w:rsidRPr="003166ED">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r>
        <w:t xml:space="preserve"> </w:t>
      </w:r>
    </w:p>
    <w:p w14:paraId="0B4A360E" w14:textId="77777777" w:rsidR="00D8188E" w:rsidRDefault="00D8188E" w:rsidP="00D8188E">
      <w:pPr>
        <w:spacing w:after="240"/>
        <w:ind w:left="720" w:hanging="720"/>
      </w:pPr>
      <w:r>
        <w:t>(5)</w:t>
      </w:r>
      <w:r>
        <w:tab/>
        <w:t>In addition to On-Line qualified Generation Resources</w:t>
      </w:r>
      <w:r w:rsidRPr="00D476E3">
        <w:t xml:space="preserve"> and ESRs</w:t>
      </w:r>
      <w:r>
        <w:t xml:space="preserve">, the RUC engine shall consider a COP Resource status of OFFQS for </w:t>
      </w:r>
      <w:r w:rsidRPr="003166ED">
        <w:t xml:space="preserve">QSGRs </w:t>
      </w:r>
      <w:r w:rsidRPr="00F20FA5">
        <w:t xml:space="preserve">that </w:t>
      </w:r>
      <w:r>
        <w:t>are</w:t>
      </w:r>
      <w:r w:rsidRPr="00F20FA5">
        <w:t xml:space="preserve"> qualified for ERCOT Contingency Reserve Service (ECRS), as being </w:t>
      </w:r>
      <w:r>
        <w:t>eligible</w:t>
      </w:r>
      <w:r w:rsidRPr="00F20FA5">
        <w:t xml:space="preserve"> to provide ECRS</w:t>
      </w:r>
      <w:r>
        <w:t xml:space="preserve"> constrained by the Ancillary Service capability in the COP.</w:t>
      </w:r>
    </w:p>
    <w:p w14:paraId="39087A5F" w14:textId="09DF683E" w:rsidR="00D8188E" w:rsidRPr="003166ED" w:rsidRDefault="00D8188E" w:rsidP="00D8188E">
      <w:pPr>
        <w:spacing w:after="240"/>
        <w:ind w:left="720" w:hanging="720"/>
      </w:pPr>
      <w:r>
        <w:t>(6)</w:t>
      </w:r>
      <w:r>
        <w:tab/>
      </w:r>
      <w:r w:rsidRPr="00862ADC">
        <w:t xml:space="preserve">In addition to </w:t>
      </w:r>
      <w:r>
        <w:t>On-Line</w:t>
      </w:r>
      <w:r w:rsidRPr="00862ADC">
        <w:t xml:space="preserve"> qualified </w:t>
      </w:r>
      <w:r>
        <w:t xml:space="preserve">Generation </w:t>
      </w:r>
      <w:r w:rsidRPr="00862ADC">
        <w:t>Resources</w:t>
      </w:r>
      <w:r>
        <w:t xml:space="preserve"> and ESRs</w:t>
      </w:r>
      <w:r w:rsidRPr="00862ADC">
        <w:t xml:space="preserve">, the RUC engine </w:t>
      </w:r>
      <w:r>
        <w:t>shall</w:t>
      </w:r>
      <w:r w:rsidRPr="00862ADC">
        <w:t xml:space="preserve"> consider a COP Resource Status of </w:t>
      </w:r>
      <w:r>
        <w:t xml:space="preserve">OFFQS for </w:t>
      </w:r>
      <w:r w:rsidRPr="003166ED">
        <w:t xml:space="preserve">QSGRs </w:t>
      </w:r>
      <w:r w:rsidRPr="00F20FA5">
        <w:t xml:space="preserve">that </w:t>
      </w:r>
      <w:r>
        <w:t>are</w:t>
      </w:r>
      <w:r w:rsidRPr="00F20FA5">
        <w:t xml:space="preserve"> qualified for </w:t>
      </w:r>
      <w:r>
        <w:t>Non-Spin</w:t>
      </w:r>
      <w:r w:rsidRPr="00F20FA5">
        <w:t xml:space="preserve">, as being </w:t>
      </w:r>
      <w:r>
        <w:t>eligible</w:t>
      </w:r>
      <w:r w:rsidRPr="00F20FA5">
        <w:t xml:space="preserve"> to provide </w:t>
      </w:r>
      <w:r>
        <w:t xml:space="preserve">Non-Spin constrained by the Ancillary Service Capability in the COP.  The RUC engine shall also consider a COP Resource Status of </w:t>
      </w:r>
      <w:r w:rsidRPr="00862ADC">
        <w:t xml:space="preserve">OFF (Off-Line but available for commitment in the DAM and RUC) for a Resource that is qualified for Non-Spin, as being </w:t>
      </w:r>
      <w:r>
        <w:t>eligible</w:t>
      </w:r>
      <w:r w:rsidRPr="00862ADC">
        <w:t xml:space="preserve"> to provide Non-Spin </w:t>
      </w:r>
      <w:r>
        <w:t>constrained by the Ancillary Service capability in the COP</w:t>
      </w:r>
      <w:r w:rsidRPr="00862ADC">
        <w:t>.</w:t>
      </w:r>
    </w:p>
    <w:p w14:paraId="154B6CB3" w14:textId="77777777" w:rsidR="00D8188E" w:rsidRDefault="00D8188E" w:rsidP="00D8188E">
      <w:pPr>
        <w:spacing w:after="240"/>
        <w:ind w:left="720" w:hanging="720"/>
      </w:pPr>
      <w:r w:rsidRPr="003166ED">
        <w:t>(</w:t>
      </w:r>
      <w:r>
        <w:t>7</w:t>
      </w:r>
      <w:r w:rsidRPr="003166ED">
        <w:t>)</w:t>
      </w:r>
      <w:r w:rsidRPr="003166ED">
        <w:tab/>
      </w:r>
      <w:r w:rsidRPr="00D476E3">
        <w:t>In addition to On-Line qualified Generation Resources and ESRs, the RUC engine shall consider a COP Resource Status of ONL for Load Resources that are qualified for Ancillary Services, as being eligible to provide Ancillary Services constrained by the Ancillary Service Capability in the COP.  The RUC engine will not consider any Load Resources for dispatch of energy.</w:t>
      </w:r>
    </w:p>
    <w:p w14:paraId="0995CEDF" w14:textId="6C86F3CD" w:rsidR="00D8188E" w:rsidRPr="005B36E7" w:rsidRDefault="00D8188E" w:rsidP="00D8188E">
      <w:pPr>
        <w:spacing w:after="240"/>
        <w:ind w:left="690" w:hanging="690"/>
        <w:rPr>
          <w:szCs w:val="24"/>
        </w:rPr>
      </w:pPr>
      <w:r w:rsidRPr="005B36E7">
        <w:rPr>
          <w:szCs w:val="24"/>
        </w:rPr>
        <w:t>(8)       The RUC constraints in the RUC engine shall use 60 minutes as the duration for energy and Ancillary Services, excluding Responsive Reserve (RRS) provided using Fast Frequency Response</w:t>
      </w:r>
      <w:r w:rsidR="005F0C99">
        <w:rPr>
          <w:szCs w:val="24"/>
        </w:rPr>
        <w:t xml:space="preserve"> (FFR)</w:t>
      </w:r>
      <w:r w:rsidRPr="005B36E7">
        <w:rPr>
          <w:szCs w:val="24"/>
        </w:rPr>
        <w:t>,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532DEB32" w14:textId="77777777" w:rsidR="00D8188E" w:rsidRPr="003166ED" w:rsidRDefault="00D8188E" w:rsidP="00D8188E">
      <w:pPr>
        <w:spacing w:after="240"/>
        <w:ind w:left="720" w:hanging="720"/>
      </w:pPr>
      <w:r>
        <w:t>(9)</w:t>
      </w:r>
      <w:r w:rsidRPr="003166ED">
        <w:tab/>
        <w:t xml:space="preserve">The RUC process can recommend Resource decommitment.  ERCOT may only decommit a Resource to resolve transmission constraints that are otherwise unresolvable. </w:t>
      </w:r>
      <w:r>
        <w:t xml:space="preserve"> </w:t>
      </w:r>
      <w:r w:rsidRPr="003166ED">
        <w:t xml:space="preserve">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23A4C11F" w14:textId="336C2F20" w:rsidR="00D8188E" w:rsidRDefault="00D8188E" w:rsidP="00D8188E">
      <w:pPr>
        <w:spacing w:after="240"/>
        <w:ind w:left="720" w:hanging="720"/>
        <w:rPr>
          <w:iCs/>
        </w:rPr>
      </w:pPr>
      <w:r w:rsidRPr="003166ED">
        <w:rPr>
          <w:iCs/>
        </w:rPr>
        <w:t>(</w:t>
      </w:r>
      <w:r>
        <w:rPr>
          <w:iCs/>
        </w:rPr>
        <w:t>10</w:t>
      </w:r>
      <w:r w:rsidRPr="003166ED">
        <w:rPr>
          <w:iCs/>
        </w:rPr>
        <w:t>)</w:t>
      </w:r>
      <w:r w:rsidRPr="003166ED">
        <w:rPr>
          <w:iCs/>
        </w:rPr>
        <w:tab/>
        <w:t xml:space="preserve">ERCOT shall review the RUC-recommended Resource commitments </w:t>
      </w:r>
      <w:r w:rsidRPr="003166ED">
        <w:t>and the list of Off-Line Available Resources having a start-up time of one hour or less</w:t>
      </w:r>
      <w:r w:rsidRPr="003166ED">
        <w:rPr>
          <w:iCs/>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3166ED">
        <w:rPr>
          <w:iCs/>
        </w:rPr>
        <w:t>are capable of transitioning</w:t>
      </w:r>
      <w:proofErr w:type="gramEnd"/>
      <w:r w:rsidRPr="003166ED">
        <w:rPr>
          <w:iCs/>
        </w:rPr>
        <w:t xml:space="preserve"> to a configuration with additional capacity.  ERCOT may </w:t>
      </w:r>
      <w:r w:rsidRPr="003166ED">
        <w:rPr>
          <w:iCs/>
        </w:rPr>
        <w:lastRenderedPageBreak/>
        <w:t xml:space="preserve">deselect Resources recommended in DRUC and in all HRUC processes if in ERCOT’s sole discretion there is enough time to commit those Resources in the future HRUC processes, </w:t>
      </w:r>
      <w:proofErr w:type="gramStart"/>
      <w:r w:rsidRPr="003166ED">
        <w:rPr>
          <w:iCs/>
        </w:rPr>
        <w:t>taking into account</w:t>
      </w:r>
      <w:proofErr w:type="gramEnd"/>
      <w:r w:rsidRPr="003166ED">
        <w:rPr>
          <w:iCs/>
        </w:rPr>
        <w:t xml:space="preserve"> the Resources’ start-up times, to meet ERCOT System reliability.  After each RUC run, ERCOT shall post the amount of capacity deselected per hour in the RUC Study Period to the </w:t>
      </w:r>
      <w:r>
        <w:rPr>
          <w:iCs/>
        </w:rPr>
        <w:t>MIS Secure Area</w:t>
      </w:r>
      <w:r w:rsidRPr="003166ED">
        <w:rPr>
          <w:iCs/>
        </w:rPr>
        <w:t xml:space="preserve">.  </w:t>
      </w:r>
      <w:r w:rsidRPr="003166ED">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3166ED">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8188E" w:rsidRPr="004B32CF" w14:paraId="2F1E4C9B" w14:textId="77777777" w:rsidTr="00396ECE">
        <w:trPr>
          <w:trHeight w:val="1205"/>
        </w:trPr>
        <w:tc>
          <w:tcPr>
            <w:tcW w:w="9350" w:type="dxa"/>
            <w:shd w:val="pct12" w:color="auto" w:fill="auto"/>
          </w:tcPr>
          <w:p w14:paraId="6219FC8A" w14:textId="075E5543" w:rsidR="00D8188E" w:rsidRPr="004B32CF" w:rsidRDefault="00D8188E" w:rsidP="00396ECE">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10</w:t>
            </w:r>
            <w:r w:rsidRPr="004B32CF">
              <w:rPr>
                <w:b/>
                <w:i/>
                <w:iCs/>
              </w:rPr>
              <w:t>) above with the following upon system implementation:]</w:t>
            </w:r>
          </w:p>
          <w:p w14:paraId="19FA370A" w14:textId="179A0830" w:rsidR="00D8188E" w:rsidRPr="000A55DE" w:rsidRDefault="00D8188E" w:rsidP="00D8188E">
            <w:pPr>
              <w:spacing w:after="240"/>
              <w:ind w:left="720" w:hanging="720"/>
              <w:rPr>
                <w:iCs/>
              </w:rPr>
            </w:pPr>
            <w:r w:rsidRPr="003166ED">
              <w:rPr>
                <w:iCs/>
              </w:rPr>
              <w:t>(</w:t>
            </w:r>
            <w:r>
              <w:rPr>
                <w:iCs/>
              </w:rPr>
              <w:t>10</w:t>
            </w:r>
            <w:r w:rsidRPr="003166ED">
              <w:rPr>
                <w:iCs/>
              </w:rPr>
              <w:t>)</w:t>
            </w:r>
            <w:r w:rsidRPr="003166ED">
              <w:rPr>
                <w:iCs/>
              </w:rPr>
              <w:tab/>
              <w:t xml:space="preserve">ERCOT shall review the RUC-recommended Resource commitments </w:t>
            </w:r>
            <w:r w:rsidRPr="003166ED">
              <w:t>and the list of Off-Line Available Resources having a start-up time of one hour or less</w:t>
            </w:r>
            <w:r w:rsidRPr="003166ED">
              <w:rPr>
                <w:iCs/>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3166ED">
              <w:rPr>
                <w:iCs/>
              </w:rPr>
              <w:t>are capable of transitioning</w:t>
            </w:r>
            <w:proofErr w:type="gramEnd"/>
            <w:r w:rsidRPr="003166ED">
              <w:rPr>
                <w:iCs/>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3166ED">
              <w:rPr>
                <w:iCs/>
              </w:rPr>
              <w:t>taking into account</w:t>
            </w:r>
            <w:proofErr w:type="gramEnd"/>
            <w:r w:rsidRPr="003166ED">
              <w:rPr>
                <w:iCs/>
              </w:rPr>
              <w:t xml:space="preserve"> the Resources’ start-up times, to meet ERCOT System reliability.  After each RUC run, ERCOT shall post the amount of capacity deselected per hour in the RUC Study Period to the </w:t>
            </w:r>
            <w:r>
              <w:rPr>
                <w:iCs/>
              </w:rPr>
              <w:t>ERCOT website</w:t>
            </w:r>
            <w:r w:rsidRPr="003166ED">
              <w:rPr>
                <w:iCs/>
              </w:rPr>
              <w:t xml:space="preserve">.  </w:t>
            </w:r>
            <w:r w:rsidRPr="003166ED">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02918195" w14:textId="26DFD8E0" w:rsidR="00D8188E" w:rsidRPr="003166ED" w:rsidRDefault="00D8188E" w:rsidP="00DA5A86">
      <w:pPr>
        <w:spacing w:before="240" w:after="240"/>
        <w:ind w:left="720" w:hanging="720"/>
      </w:pPr>
      <w:r>
        <w:rPr>
          <w:iCs/>
        </w:rPr>
        <w:t>(11)</w:t>
      </w:r>
      <w:r>
        <w:rPr>
          <w:iCs/>
        </w:rPr>
        <w:tab/>
      </w:r>
      <w:r w:rsidRPr="003166ED">
        <w:rPr>
          <w:iCs/>
        </w:rPr>
        <w:t xml:space="preserve">ERCOT shall issue RUC instructions to each QSE specifying its Resources that have been committed </w:t>
      </w:r>
      <w:proofErr w:type="gramStart"/>
      <w:r w:rsidRPr="003166ED">
        <w:rPr>
          <w:iCs/>
        </w:rPr>
        <w:t>as a result of</w:t>
      </w:r>
      <w:proofErr w:type="gramEnd"/>
      <w:r w:rsidRPr="003166ED">
        <w:rPr>
          <w:iCs/>
        </w:rPr>
        <w:t xml:space="preserve"> the RUC process.  ERCOT shall, within one day after making any changes to the RUC-recommended commitments, post to the </w:t>
      </w:r>
      <w:r>
        <w:rPr>
          <w:iCs/>
        </w:rPr>
        <w:t>MIS Secure Area</w:t>
      </w:r>
      <w:r w:rsidRPr="003166ED">
        <w:rPr>
          <w:iCs/>
        </w:rPr>
        <w:t xml:space="preserve">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8188E" w:rsidRPr="004B32CF" w14:paraId="540298AF" w14:textId="77777777" w:rsidTr="00DA5A86">
        <w:trPr>
          <w:trHeight w:val="1016"/>
        </w:trPr>
        <w:tc>
          <w:tcPr>
            <w:tcW w:w="9350" w:type="dxa"/>
            <w:shd w:val="pct12" w:color="auto" w:fill="auto"/>
          </w:tcPr>
          <w:p w14:paraId="023A8351" w14:textId="45295882" w:rsidR="00D8188E" w:rsidRPr="004B32CF" w:rsidRDefault="00D8188E" w:rsidP="00396ECE">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11</w:t>
            </w:r>
            <w:r w:rsidRPr="004B32CF">
              <w:rPr>
                <w:b/>
                <w:i/>
                <w:iCs/>
              </w:rPr>
              <w:t>) above with the following upon system implementation:]</w:t>
            </w:r>
          </w:p>
          <w:p w14:paraId="19CC771F" w14:textId="3B0A73AB" w:rsidR="00D8188E" w:rsidRPr="00D8188E" w:rsidRDefault="00D8188E" w:rsidP="00D8188E">
            <w:pPr>
              <w:spacing w:after="240"/>
              <w:ind w:left="720" w:hanging="720"/>
            </w:pPr>
            <w:r>
              <w:rPr>
                <w:iCs/>
              </w:rPr>
              <w:t>(11)</w:t>
            </w:r>
            <w:r>
              <w:rPr>
                <w:iCs/>
              </w:rPr>
              <w:tab/>
            </w:r>
            <w:r w:rsidRPr="003166ED">
              <w:rPr>
                <w:iCs/>
              </w:rPr>
              <w:t xml:space="preserve">ERCOT shall issue RUC instructions to each QSE specifying its Resources that have been committed </w:t>
            </w:r>
            <w:proofErr w:type="gramStart"/>
            <w:r w:rsidRPr="003166ED">
              <w:rPr>
                <w:iCs/>
              </w:rPr>
              <w:t>as a result of</w:t>
            </w:r>
            <w:proofErr w:type="gramEnd"/>
            <w:r w:rsidRPr="003166ED">
              <w:rPr>
                <w:iCs/>
              </w:rPr>
              <w:t xml:space="preserve"> the RUC process.  ERCOT shall, within one day after making any changes to the RUC-recommended commitments, post to the </w:t>
            </w:r>
            <w:r>
              <w:rPr>
                <w:iCs/>
              </w:rPr>
              <w:t>ERCOT website</w:t>
            </w:r>
            <w:r w:rsidRPr="003166ED">
              <w:rPr>
                <w:iCs/>
              </w:rPr>
              <w:t xml:space="preserve"> any changes that ERCOT made to the RUC-recommended commitments with an explanation of the changes.</w:t>
            </w:r>
          </w:p>
        </w:tc>
      </w:tr>
    </w:tbl>
    <w:p w14:paraId="2324D0E7" w14:textId="64B6AAEF" w:rsidR="00D8188E" w:rsidRPr="003166ED" w:rsidRDefault="00D8188E" w:rsidP="00DA5A86">
      <w:pPr>
        <w:spacing w:before="240" w:after="240"/>
        <w:ind w:left="720" w:hanging="720"/>
      </w:pPr>
      <w:r w:rsidRPr="003166ED">
        <w:lastRenderedPageBreak/>
        <w:t>(</w:t>
      </w:r>
      <w:r>
        <w:t>12</w:t>
      </w:r>
      <w:r w:rsidRPr="003166ED">
        <w:t>)</w:t>
      </w:r>
      <w:r w:rsidRPr="003166ED">
        <w:tab/>
        <w:t xml:space="preserve">ERCOT shall use the RUC process to evaluate the need to commit Resources for which </w:t>
      </w:r>
      <w:proofErr w:type="gramStart"/>
      <w:r w:rsidRPr="003166ED">
        <w:t>a QSE</w:t>
      </w:r>
      <w:proofErr w:type="gramEnd"/>
      <w:r w:rsidRPr="003166ED">
        <w:t xml:space="preserve"> has submitted Three-Part Supply Offers and other available Off-Line Resources in addition to Resources that are planned to be On-Line during the RUC Study Period.  </w:t>
      </w:r>
      <w:proofErr w:type="gramStart"/>
      <w:r w:rsidRPr="003166ED">
        <w:t>All of</w:t>
      </w:r>
      <w:proofErr w:type="gramEnd"/>
      <w:r w:rsidRPr="003166ED">
        <w:t xml:space="preserve"> the </w:t>
      </w:r>
      <w:proofErr w:type="gramStart"/>
      <w:r w:rsidRPr="003166ED">
        <w:t>above commitment</w:t>
      </w:r>
      <w:proofErr w:type="gramEnd"/>
      <w:r w:rsidRPr="003166ED">
        <w:t xml:space="preserve"> information must </w:t>
      </w:r>
      <w:proofErr w:type="gramStart"/>
      <w:r w:rsidRPr="003166ED">
        <w:t>be as</w:t>
      </w:r>
      <w:proofErr w:type="gramEnd"/>
      <w:r w:rsidRPr="003166ED">
        <w:t xml:space="preserve"> specified in the QSE’s COP.  For available Off-Line Resources with a cold start time of one hour or less</w:t>
      </w:r>
      <w:r w:rsidRPr="003166ED">
        <w:rPr>
          <w:iCs/>
        </w:rPr>
        <w:t xml:space="preserve"> that have not been removed from special consideration under paragraph (</w:t>
      </w:r>
      <w:r>
        <w:rPr>
          <w:iCs/>
        </w:rPr>
        <w:t>17</w:t>
      </w:r>
      <w:r w:rsidRPr="003166ED">
        <w:rPr>
          <w:iCs/>
        </w:rPr>
        <w:t>) below pursuant to paragraph (</w:t>
      </w:r>
      <w:r w:rsidR="001E7B10">
        <w:rPr>
          <w:iCs/>
        </w:rPr>
        <w:t>3</w:t>
      </w:r>
      <w:r w:rsidRPr="003166ED">
        <w:rPr>
          <w:iCs/>
        </w:rPr>
        <w:t>) of Section 8.1.2, Current Operating Plan (COP) Performance Requirements</w:t>
      </w:r>
      <w:r w:rsidRPr="003166ED">
        <w:t xml:space="preserve">, the Startup Offers and Minimum-Energy Offer from a Resource’s Three-Part Supply Offer shall not be used in the RUC process. </w:t>
      </w:r>
    </w:p>
    <w:p w14:paraId="566EE1FF" w14:textId="1C58C5B5" w:rsidR="00D8188E" w:rsidRDefault="00D8188E" w:rsidP="00D8188E">
      <w:pPr>
        <w:spacing w:after="240"/>
        <w:ind w:left="720" w:hanging="720"/>
      </w:pPr>
      <w:r w:rsidRPr="003166ED">
        <w:t>(</w:t>
      </w:r>
      <w:r>
        <w:t>13</w:t>
      </w:r>
      <w:r w:rsidRPr="003166ED">
        <w:t>)</w:t>
      </w:r>
      <w:r w:rsidRPr="003166ED">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3166ED">
        <w:rPr>
          <w:iCs/>
        </w:rPr>
        <w:t xml:space="preserve"> that have not been removed from special consideration under paragraph (</w:t>
      </w:r>
      <w:r>
        <w:rPr>
          <w:iCs/>
        </w:rPr>
        <w:t>16</w:t>
      </w:r>
      <w:r w:rsidRPr="003166ED">
        <w:rPr>
          <w:iCs/>
        </w:rPr>
        <w:t>) below pursuant to paragraph (</w:t>
      </w:r>
      <w:r w:rsidR="001E7B10">
        <w:rPr>
          <w:iCs/>
        </w:rPr>
        <w:t>3</w:t>
      </w:r>
      <w:r w:rsidRPr="003166ED">
        <w:rPr>
          <w:iCs/>
        </w:rPr>
        <w:t>) of Section 8.1.2</w:t>
      </w:r>
      <w:r w:rsidRPr="003166ED">
        <w:t>, ERCOT shall use in the RUC process 1</w:t>
      </w:r>
      <w:r>
        <w:t>0</w:t>
      </w:r>
      <w:r w:rsidRPr="003166ED">
        <w:t xml:space="preserve">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r>
        <w:t>Also,</w:t>
      </w:r>
      <w:r w:rsidRPr="003166ED">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76E0C754" w14:textId="77777777" w:rsidR="00D8188E" w:rsidRDefault="00D8188E" w:rsidP="00D8188E">
      <w:pPr>
        <w:pStyle w:val="BodyTextNumberedChar"/>
        <w:rPr>
          <w:iCs/>
        </w:rPr>
      </w:pPr>
      <w:r>
        <w:rPr>
          <w:iCs/>
        </w:rPr>
        <w:t>(14)</w:t>
      </w:r>
      <w:r>
        <w:rPr>
          <w:iCs/>
        </w:rPr>
        <w:tab/>
      </w:r>
      <w:r w:rsidRPr="00732CD7">
        <w:rPr>
          <w:iCs/>
        </w:rPr>
        <w:t xml:space="preserve">A QSE shall notify </w:t>
      </w:r>
      <w:r>
        <w:rPr>
          <w:iCs/>
        </w:rPr>
        <w:t xml:space="preserve">the </w:t>
      </w:r>
      <w:r w:rsidRPr="00732CD7">
        <w:rPr>
          <w:iCs/>
        </w:rPr>
        <w:t>ERCOT</w:t>
      </w:r>
      <w:r>
        <w:rPr>
          <w:iCs/>
        </w:rPr>
        <w:t xml:space="preserve"> Operator </w:t>
      </w:r>
      <w:r w:rsidRPr="00732CD7">
        <w:rPr>
          <w:iCs/>
        </w:rPr>
        <w:t xml:space="preserve">of any physical limitation that impacts its Resource’s ability to start that is not reflected in the Resource’s COP or the Resource’s startup time, minimum </w:t>
      </w:r>
      <w:r>
        <w:rPr>
          <w:iCs/>
        </w:rPr>
        <w:t>O</w:t>
      </w:r>
      <w:r w:rsidRPr="00732CD7">
        <w:rPr>
          <w:iCs/>
        </w:rPr>
        <w:t>n</w:t>
      </w:r>
      <w:r>
        <w:rPr>
          <w:iCs/>
        </w:rPr>
        <w:t>-L</w:t>
      </w:r>
      <w:r w:rsidRPr="00732CD7">
        <w:rPr>
          <w:iCs/>
        </w:rPr>
        <w:t>ine time</w:t>
      </w:r>
      <w:r>
        <w:rPr>
          <w:iCs/>
        </w:rPr>
        <w:t>,</w:t>
      </w:r>
      <w:r w:rsidRPr="00732CD7">
        <w:rPr>
          <w:iCs/>
        </w:rPr>
        <w:t xml:space="preserve"> or </w:t>
      </w:r>
      <w:r>
        <w:rPr>
          <w:iCs/>
        </w:rPr>
        <w:t>minimum O</w:t>
      </w:r>
      <w:r w:rsidRPr="00732CD7">
        <w:rPr>
          <w:iCs/>
        </w:rPr>
        <w:t>ff</w:t>
      </w:r>
      <w:r>
        <w:rPr>
          <w:iCs/>
        </w:rPr>
        <w:t>-L</w:t>
      </w:r>
      <w:r w:rsidRPr="00732CD7">
        <w:rPr>
          <w:iCs/>
        </w:rPr>
        <w:t>ine time.</w:t>
      </w:r>
      <w:r>
        <w:rPr>
          <w:iCs/>
        </w:rPr>
        <w:t xml:space="preserve">  The following shall apply:</w:t>
      </w:r>
    </w:p>
    <w:p w14:paraId="284BDD99" w14:textId="77777777" w:rsidR="00D8188E" w:rsidRDefault="00D8188E" w:rsidP="00D8188E">
      <w:pPr>
        <w:pStyle w:val="List2"/>
        <w:rPr>
          <w:iCs/>
        </w:rPr>
      </w:pPr>
      <w:r w:rsidRPr="00B37C88">
        <w:t>(a)</w:t>
      </w:r>
      <w:r>
        <w:tab/>
      </w:r>
      <w:r w:rsidRPr="00B37C88">
        <w:t xml:space="preserve">If a Resource receives a RUC Dispatch Instruction </w:t>
      </w:r>
      <w:proofErr w:type="gramStart"/>
      <w:r w:rsidRPr="00B37C88">
        <w:t>that it</w:t>
      </w:r>
      <w:proofErr w:type="gramEnd"/>
      <w:r w:rsidRPr="00B37C88">
        <w:t xml:space="preserve"> cannot meet due to a physical limitation described in paragraph (</w:t>
      </w:r>
      <w:r>
        <w:t>5</w:t>
      </w:r>
      <w:r w:rsidRPr="00B37C88">
        <w:t xml:space="preserve">)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w:t>
      </w:r>
      <w:proofErr w:type="gramStart"/>
      <w:r w:rsidRPr="00B37C88">
        <w:t>in</w:t>
      </w:r>
      <w:proofErr w:type="gramEnd"/>
      <w:r w:rsidRPr="00B37C88">
        <w:t xml:space="preserve"> which the instruction occurs, the QSE shall be excused from complying with the portion of the RUC </w:t>
      </w:r>
      <w:r>
        <w:t>Dispatch I</w:t>
      </w:r>
      <w:r w:rsidRPr="00B37C88">
        <w:t xml:space="preserve">nstruction that it could not meet due to the identified limitation. </w:t>
      </w:r>
      <w:r>
        <w:rPr>
          <w:iCs/>
        </w:rPr>
        <w:t xml:space="preserve"> </w:t>
      </w:r>
    </w:p>
    <w:p w14:paraId="018108A2" w14:textId="77777777" w:rsidR="00D8188E" w:rsidRPr="00B95437" w:rsidRDefault="00D8188E" w:rsidP="00D8188E">
      <w:pPr>
        <w:pStyle w:val="List2"/>
      </w:pPr>
      <w:r w:rsidRPr="00493107">
        <w:t>(b)</w:t>
      </w:r>
      <w:r>
        <w:tab/>
      </w:r>
      <w:r w:rsidRPr="00493107">
        <w:t>If a QSE provides notice pursuant to paragraph (a) above of a physical limitation that will delay the RUC-committed Resource’s ability to reach its LSL in accordance with a RUC Dispatch Instruction, ERCOT shall extend the RUC Dispatch Instruction so that the Resource’s minimum</w:t>
      </w:r>
      <w:r>
        <w:t xml:space="preserve"> </w:t>
      </w:r>
      <w:r w:rsidRPr="00493107">
        <w:t>run time is respected. However, if the Resource will not be available in time to address the issue for which it received the RUC instruction, ERCOT may instead cancel the RUC Dispatch Instruction.</w:t>
      </w:r>
    </w:p>
    <w:p w14:paraId="4E34DE5B" w14:textId="77777777" w:rsidR="00D8188E" w:rsidRDefault="00D8188E" w:rsidP="00D8188E">
      <w:pPr>
        <w:spacing w:after="240"/>
        <w:ind w:left="720" w:hanging="720"/>
      </w:pPr>
      <w:r>
        <w:lastRenderedPageBreak/>
        <w:t>(15)</w:t>
      </w:r>
      <w:r>
        <w:rPr>
          <w:iCs/>
        </w:rPr>
        <w:tab/>
      </w:r>
      <w:proofErr w:type="gramStart"/>
      <w:r>
        <w:rPr>
          <w:iCs/>
        </w:rPr>
        <w:t>A</w:t>
      </w:r>
      <w:r w:rsidRPr="004F2419">
        <w:rPr>
          <w:iCs/>
        </w:rPr>
        <w:t xml:space="preserve"> QSE</w:t>
      </w:r>
      <w:proofErr w:type="gramEnd"/>
      <w:r w:rsidRPr="004F2419">
        <w:rPr>
          <w:iCs/>
        </w:rPr>
        <w:t xml:space="preserve"> shall be excused from complying with </w:t>
      </w:r>
      <w:r>
        <w:rPr>
          <w:iCs/>
        </w:rPr>
        <w:t>any</w:t>
      </w:r>
      <w:r w:rsidRPr="004F2419">
        <w:rPr>
          <w:iCs/>
        </w:rPr>
        <w:t xml:space="preserve"> portion of </w:t>
      </w:r>
      <w:r>
        <w:rPr>
          <w:iCs/>
        </w:rPr>
        <w:t>a</w:t>
      </w:r>
      <w:r w:rsidRPr="004F2419">
        <w:rPr>
          <w:iCs/>
        </w:rPr>
        <w:t xml:space="preserve"> RUC </w:t>
      </w:r>
      <w:r>
        <w:rPr>
          <w:iCs/>
        </w:rPr>
        <w:t>Dispatch I</w:t>
      </w:r>
      <w:r w:rsidRPr="004F2419">
        <w:rPr>
          <w:iCs/>
        </w:rPr>
        <w:t xml:space="preserve">nstruction that it could not meet due to </w:t>
      </w:r>
      <w:r>
        <w:rPr>
          <w:iCs/>
        </w:rPr>
        <w:t xml:space="preserve">a physical </w:t>
      </w:r>
      <w:r w:rsidRPr="004F2419">
        <w:rPr>
          <w:iCs/>
        </w:rPr>
        <w:t xml:space="preserve">limitation </w:t>
      </w:r>
      <w:r>
        <w:rPr>
          <w:iCs/>
        </w:rPr>
        <w:t>that was reflected,</w:t>
      </w:r>
      <w:r w:rsidRPr="00194012">
        <w:rPr>
          <w:iCs/>
        </w:rPr>
        <w:t xml:space="preserve"> </w:t>
      </w:r>
      <w:r>
        <w:rPr>
          <w:iCs/>
        </w:rPr>
        <w:t xml:space="preserve">at the time of the </w:t>
      </w:r>
      <w:r>
        <w:t>RUC Dispatch I</w:t>
      </w:r>
      <w:r>
        <w:rPr>
          <w:iCs/>
        </w:rPr>
        <w:t xml:space="preserve">nstruction, </w:t>
      </w:r>
      <w:r w:rsidRPr="004F2419">
        <w:rPr>
          <w:iCs/>
        </w:rPr>
        <w:t>in the Resourc</w:t>
      </w:r>
      <w:r>
        <w:rPr>
          <w:iCs/>
        </w:rPr>
        <w:t>e’s COP, startup time, minimum On-Line time, or minimum O</w:t>
      </w:r>
      <w:r w:rsidRPr="004F2419">
        <w:rPr>
          <w:iCs/>
        </w:rPr>
        <w:t>ff</w:t>
      </w:r>
      <w:r>
        <w:rPr>
          <w:iCs/>
        </w:rPr>
        <w:t>-L</w:t>
      </w:r>
      <w:r w:rsidRPr="004F2419">
        <w:rPr>
          <w:iCs/>
        </w:rPr>
        <w:t>ine time.</w:t>
      </w:r>
    </w:p>
    <w:p w14:paraId="5D43290B" w14:textId="77777777" w:rsidR="00D8188E" w:rsidRPr="003166ED" w:rsidDel="00B23B98" w:rsidRDefault="00D8188E" w:rsidP="00D8188E">
      <w:pPr>
        <w:spacing w:after="240"/>
        <w:ind w:left="720" w:hanging="720"/>
      </w:pPr>
      <w:r>
        <w:t>(16</w:t>
      </w:r>
      <w:r w:rsidRPr="003166ED" w:rsidDel="00B23B98">
        <w:t>)</w:t>
      </w:r>
      <w:r w:rsidRPr="003166ED" w:rsidDel="00B23B98">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t xml:space="preserve">  For ESRs, energy dispatch costs are not considered in determining projected energy output levels.</w:t>
      </w:r>
    </w:p>
    <w:p w14:paraId="748A6415" w14:textId="77777777" w:rsidR="00D8188E" w:rsidRPr="003166ED" w:rsidRDefault="00D8188E" w:rsidP="00D8188E">
      <w:pPr>
        <w:spacing w:after="240"/>
        <w:ind w:left="720" w:hanging="720"/>
      </w:pPr>
      <w:r>
        <w:t>(17)</w:t>
      </w:r>
      <w:r>
        <w:tab/>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w:t>
      </w:r>
      <w:r w:rsidRPr="003166ED">
        <w:t>Security Constrained Economic Dispatch</w:t>
      </w:r>
      <w:r>
        <w:t xml:space="preserve">.  Proxy Ancillary Service Offer Curves for use in RUC are calculated by multiplying the Ancillary Service Offer by a constant selected by ERCOT from time to time that is no more than 0.1%, and are extended between </w:t>
      </w:r>
      <w:proofErr w:type="gramStart"/>
      <w:r>
        <w:t>the HSL</w:t>
      </w:r>
      <w:proofErr w:type="gramEnd"/>
      <w:r>
        <w:t xml:space="preserve">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7C2E78B4" w14:textId="4ABE7844" w:rsidR="00D8188E" w:rsidRPr="003166ED" w:rsidRDefault="00D8188E" w:rsidP="00D8188E">
      <w:pPr>
        <w:spacing w:after="240"/>
        <w:ind w:left="720" w:hanging="720"/>
      </w:pPr>
      <w:r w:rsidRPr="003166ED">
        <w:t>(</w:t>
      </w:r>
      <w:r>
        <w:t>18</w:t>
      </w:r>
      <w:r w:rsidRPr="003166ED">
        <w:t>)</w:t>
      </w:r>
      <w:r w:rsidRPr="003166ED">
        <w:tab/>
      </w:r>
      <w:r w:rsidRPr="003166ED">
        <w:rPr>
          <w:iCs/>
        </w:rPr>
        <w:t>For all available Off-Line Resources having a cold start time of one hour or less and not removed from special consideration pursuant to paragraph (</w:t>
      </w:r>
      <w:r w:rsidR="00872151">
        <w:rPr>
          <w:iCs/>
        </w:rPr>
        <w:t>3</w:t>
      </w:r>
      <w:r w:rsidRPr="003166ED">
        <w:rPr>
          <w:iCs/>
        </w:rPr>
        <w:t xml:space="preserve">) of Section 8.1.2, </w:t>
      </w:r>
      <w:r w:rsidRPr="003166ED">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1DD993FE" w14:textId="77777777" w:rsidR="00D8188E" w:rsidRPr="003166ED" w:rsidRDefault="00D8188E" w:rsidP="00D8188E">
      <w:pPr>
        <w:ind w:left="720"/>
      </w:pPr>
      <w:r w:rsidRPr="003166ED">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D8188E" w:rsidRPr="003166ED" w14:paraId="1EEF8FCE" w14:textId="77777777" w:rsidTr="00396ECE">
        <w:trPr>
          <w:trHeight w:val="386"/>
        </w:trPr>
        <w:tc>
          <w:tcPr>
            <w:tcW w:w="2439" w:type="dxa"/>
          </w:tcPr>
          <w:p w14:paraId="3F0F41D4" w14:textId="77777777" w:rsidR="00D8188E" w:rsidRPr="003166ED" w:rsidRDefault="00D8188E" w:rsidP="00396ECE">
            <w:pPr>
              <w:rPr>
                <w:b/>
                <w:sz w:val="20"/>
              </w:rPr>
            </w:pPr>
            <w:r w:rsidRPr="003166ED">
              <w:rPr>
                <w:b/>
                <w:sz w:val="20"/>
              </w:rPr>
              <w:t>Parameter</w:t>
            </w:r>
          </w:p>
        </w:tc>
        <w:tc>
          <w:tcPr>
            <w:tcW w:w="1805" w:type="dxa"/>
          </w:tcPr>
          <w:p w14:paraId="475D3197" w14:textId="77777777" w:rsidR="00D8188E" w:rsidRPr="003166ED" w:rsidRDefault="00D8188E" w:rsidP="00396ECE">
            <w:pPr>
              <w:rPr>
                <w:b/>
                <w:sz w:val="20"/>
              </w:rPr>
            </w:pPr>
            <w:r w:rsidRPr="003166ED">
              <w:rPr>
                <w:b/>
                <w:sz w:val="20"/>
              </w:rPr>
              <w:t>Unit</w:t>
            </w:r>
          </w:p>
        </w:tc>
        <w:tc>
          <w:tcPr>
            <w:tcW w:w="3973" w:type="dxa"/>
          </w:tcPr>
          <w:p w14:paraId="5D4443F2" w14:textId="77777777" w:rsidR="00D8188E" w:rsidRPr="003166ED" w:rsidRDefault="00D8188E" w:rsidP="00396ECE">
            <w:pPr>
              <w:rPr>
                <w:b/>
                <w:sz w:val="20"/>
              </w:rPr>
            </w:pPr>
            <w:r w:rsidRPr="003166ED">
              <w:rPr>
                <w:b/>
                <w:sz w:val="20"/>
              </w:rPr>
              <w:t>Current Value*</w:t>
            </w:r>
          </w:p>
        </w:tc>
      </w:tr>
      <w:tr w:rsidR="00D8188E" w:rsidRPr="003166ED" w14:paraId="233BFB79" w14:textId="77777777" w:rsidTr="00396ECE">
        <w:trPr>
          <w:trHeight w:val="359"/>
        </w:trPr>
        <w:tc>
          <w:tcPr>
            <w:tcW w:w="2439" w:type="dxa"/>
          </w:tcPr>
          <w:p w14:paraId="676C9319" w14:textId="77777777" w:rsidR="00D8188E" w:rsidRPr="003166ED" w:rsidRDefault="00D8188E" w:rsidP="00396ECE">
            <w:pPr>
              <w:spacing w:after="240"/>
              <w:rPr>
                <w:sz w:val="20"/>
              </w:rPr>
            </w:pPr>
            <w:r w:rsidRPr="003166ED">
              <w:rPr>
                <w:sz w:val="20"/>
              </w:rPr>
              <w:t>1HRLESSCOSTSCALING</w:t>
            </w:r>
          </w:p>
        </w:tc>
        <w:tc>
          <w:tcPr>
            <w:tcW w:w="1805" w:type="dxa"/>
          </w:tcPr>
          <w:p w14:paraId="4B5407F0" w14:textId="77777777" w:rsidR="00D8188E" w:rsidRPr="003166ED" w:rsidRDefault="00D8188E" w:rsidP="00396ECE">
            <w:pPr>
              <w:spacing w:after="240"/>
              <w:rPr>
                <w:sz w:val="20"/>
              </w:rPr>
            </w:pPr>
            <w:r w:rsidRPr="003166ED">
              <w:rPr>
                <w:sz w:val="20"/>
              </w:rPr>
              <w:t>Percentage</w:t>
            </w:r>
          </w:p>
        </w:tc>
        <w:tc>
          <w:tcPr>
            <w:tcW w:w="3973" w:type="dxa"/>
          </w:tcPr>
          <w:p w14:paraId="71C16491" w14:textId="77777777" w:rsidR="00D8188E" w:rsidRPr="003166ED" w:rsidRDefault="00D8188E" w:rsidP="00396ECE">
            <w:pPr>
              <w:spacing w:after="240"/>
              <w:rPr>
                <w:sz w:val="20"/>
              </w:rPr>
            </w:pPr>
            <w:r w:rsidRPr="003166ED">
              <w:rPr>
                <w:sz w:val="20"/>
              </w:rPr>
              <w:t xml:space="preserve">Maximum value of </w:t>
            </w:r>
            <w:r>
              <w:rPr>
                <w:sz w:val="20"/>
              </w:rPr>
              <w:t>10</w:t>
            </w:r>
            <w:r w:rsidRPr="003166ED">
              <w:rPr>
                <w:sz w:val="20"/>
              </w:rPr>
              <w:t>0%</w:t>
            </w:r>
          </w:p>
        </w:tc>
      </w:tr>
      <w:tr w:rsidR="00D8188E" w:rsidRPr="003166ED" w14:paraId="449A36DA" w14:textId="77777777" w:rsidTr="00396ECE">
        <w:trPr>
          <w:trHeight w:val="1178"/>
        </w:trPr>
        <w:tc>
          <w:tcPr>
            <w:tcW w:w="8217" w:type="dxa"/>
            <w:gridSpan w:val="3"/>
          </w:tcPr>
          <w:p w14:paraId="4F2B20E8" w14:textId="77777777" w:rsidR="00D8188E" w:rsidRPr="003166ED" w:rsidRDefault="00D8188E" w:rsidP="00396ECE">
            <w:pPr>
              <w:rPr>
                <w:sz w:val="20"/>
              </w:rPr>
            </w:pPr>
            <w:r w:rsidRPr="003166ED">
              <w:rPr>
                <w:sz w:val="20"/>
              </w:rPr>
              <w:t>*  The current value for the parameter(s) referenced in this table above will be recommended by the Technical Advisory Committee (TAC) and the ERCOT Board</w:t>
            </w:r>
            <w:r w:rsidRPr="005F2978">
              <w:rPr>
                <w:sz w:val="20"/>
              </w:rPr>
              <w:t xml:space="preserve"> and approved by the Public Utility Commission of Texas (PUCT)</w:t>
            </w:r>
            <w:r w:rsidRPr="003166ED">
              <w:rPr>
                <w:sz w:val="20"/>
              </w:rPr>
              <w:t xml:space="preserve">.  ERCOT shall update parameter value(s) on the first day of the month following </w:t>
            </w:r>
            <w:r>
              <w:rPr>
                <w:sz w:val="20"/>
              </w:rPr>
              <w:t>PUCT</w:t>
            </w:r>
            <w:r w:rsidRPr="003166ED">
              <w:rPr>
                <w:sz w:val="20"/>
              </w:rPr>
              <w:t xml:space="preserve"> approval unless otherwise directed.  ERCOT shall provide a Market Notice prior to implementation of a revised parameter value.</w:t>
            </w:r>
          </w:p>
        </w:tc>
      </w:tr>
    </w:tbl>
    <w:p w14:paraId="6B37297A" w14:textId="77777777" w:rsidR="00D8188E" w:rsidRPr="003166ED" w:rsidRDefault="00D8188E" w:rsidP="00D8188E">
      <w:pPr>
        <w:spacing w:before="240" w:after="240"/>
        <w:ind w:left="720" w:hanging="720"/>
      </w:pPr>
      <w:r w:rsidRPr="003166ED">
        <w:t>(</w:t>
      </w:r>
      <w:r>
        <w:t>19</w:t>
      </w:r>
      <w:r w:rsidRPr="003166ED">
        <w:t>)</w:t>
      </w:r>
      <w:r w:rsidRPr="003166ED">
        <w:tab/>
        <w:t xml:space="preserve">Factors included in the RUC process are: </w:t>
      </w:r>
    </w:p>
    <w:p w14:paraId="3E3F16D2" w14:textId="77777777" w:rsidR="00D8188E" w:rsidRDefault="00D8188E" w:rsidP="00D8188E">
      <w:pPr>
        <w:spacing w:after="240"/>
        <w:ind w:left="1440" w:hanging="720"/>
      </w:pPr>
      <w:r w:rsidRPr="003166ED">
        <w:lastRenderedPageBreak/>
        <w:t>(a)</w:t>
      </w:r>
      <w:r w:rsidRPr="003166ED">
        <w:tab/>
        <w:t xml:space="preserve">ERCOT System-wide hourly Load forecast allocated appropriately </w:t>
      </w:r>
      <w:proofErr w:type="gramStart"/>
      <w:r w:rsidRPr="003166ED">
        <w:t>over Load</w:t>
      </w:r>
      <w:proofErr w:type="gramEnd"/>
      <w:r w:rsidRPr="003166ED">
        <w:t xml:space="preserve"> buses;</w:t>
      </w:r>
    </w:p>
    <w:p w14:paraId="155B468A" w14:textId="77777777" w:rsidR="00D8188E" w:rsidRPr="003166ED" w:rsidRDefault="00D8188E" w:rsidP="00D8188E">
      <w:pPr>
        <w:spacing w:after="240"/>
        <w:ind w:left="1440" w:hanging="720"/>
      </w:pPr>
      <w:r>
        <w:t>(b)</w:t>
      </w:r>
      <w:r>
        <w:tab/>
        <w:t>ERCOT’s Ancillary Service Plans in the form of ASDCs;</w:t>
      </w:r>
    </w:p>
    <w:p w14:paraId="69ADE436" w14:textId="77777777" w:rsidR="00D8188E" w:rsidRPr="003166ED" w:rsidRDefault="00D8188E" w:rsidP="00D8188E">
      <w:pPr>
        <w:spacing w:after="240"/>
        <w:ind w:left="1440" w:hanging="720"/>
      </w:pPr>
      <w:r w:rsidRPr="003166ED">
        <w:t>(</w:t>
      </w:r>
      <w:r>
        <w:t>c</w:t>
      </w:r>
      <w:r w:rsidRPr="003166ED">
        <w:t>)</w:t>
      </w:r>
      <w:r w:rsidRPr="003166ED">
        <w:tab/>
        <w:t>Transmission constraints – Transfer limits on energy flows through the electricity network;</w:t>
      </w:r>
    </w:p>
    <w:p w14:paraId="4F18E1C7" w14:textId="77777777" w:rsidR="00D8188E" w:rsidRPr="003166ED" w:rsidRDefault="00D8188E" w:rsidP="00D8188E">
      <w:pPr>
        <w:spacing w:after="240"/>
        <w:ind w:left="2160" w:hanging="720"/>
      </w:pPr>
      <w:r w:rsidRPr="003166ED">
        <w:t>(i)</w:t>
      </w:r>
      <w:r w:rsidRPr="003166ED">
        <w:tab/>
        <w:t>Thermal constraints – protect transmission facilities against thermal overload;</w:t>
      </w:r>
    </w:p>
    <w:p w14:paraId="089A7A4B" w14:textId="77777777" w:rsidR="00D8188E" w:rsidRPr="003166ED" w:rsidRDefault="00D8188E" w:rsidP="00D8188E">
      <w:pPr>
        <w:spacing w:after="240"/>
        <w:ind w:left="2160" w:hanging="720"/>
      </w:pPr>
      <w:r w:rsidRPr="003166ED">
        <w:t>(ii)</w:t>
      </w:r>
      <w:r w:rsidRPr="003166ED">
        <w:tab/>
        <w:t>Generic constraints – protect the transmission system against transient instability, dynamic instability or voltage collapse;</w:t>
      </w:r>
    </w:p>
    <w:p w14:paraId="29525169" w14:textId="77777777" w:rsidR="00D8188E" w:rsidRPr="003166ED" w:rsidRDefault="00D8188E" w:rsidP="00D8188E">
      <w:pPr>
        <w:spacing w:after="240"/>
        <w:ind w:left="1440" w:hanging="720"/>
      </w:pPr>
      <w:r w:rsidRPr="003166ED">
        <w:t>(</w:t>
      </w:r>
      <w:r>
        <w:t>d</w:t>
      </w:r>
      <w:r w:rsidRPr="003166ED">
        <w:t>)</w:t>
      </w:r>
      <w:r w:rsidRPr="003166ED">
        <w:tab/>
        <w:t>Planned transmission topology;</w:t>
      </w:r>
    </w:p>
    <w:p w14:paraId="5609EB88" w14:textId="77777777" w:rsidR="00D8188E" w:rsidRPr="003166ED" w:rsidRDefault="00D8188E" w:rsidP="00D8188E">
      <w:pPr>
        <w:spacing w:after="240"/>
        <w:ind w:left="1440" w:hanging="720"/>
      </w:pPr>
      <w:r w:rsidRPr="003166ED">
        <w:t>(</w:t>
      </w:r>
      <w:r>
        <w:t>e</w:t>
      </w:r>
      <w:r w:rsidRPr="003166ED">
        <w:t>)</w:t>
      </w:r>
      <w:r w:rsidRPr="003166ED">
        <w:tab/>
        <w:t>Energy sufficiency constraints</w:t>
      </w:r>
      <w:r>
        <w:t>, including RUC duration requirements for energy and Ancillary Services</w:t>
      </w:r>
      <w:r w:rsidRPr="003166ED">
        <w:t>;</w:t>
      </w:r>
    </w:p>
    <w:p w14:paraId="559D97B2" w14:textId="77777777" w:rsidR="00D8188E" w:rsidRPr="003166ED" w:rsidRDefault="00D8188E" w:rsidP="00D8188E">
      <w:pPr>
        <w:spacing w:after="240"/>
        <w:ind w:left="1440" w:hanging="720"/>
      </w:pPr>
      <w:r w:rsidRPr="003166ED">
        <w:t>(</w:t>
      </w:r>
      <w:r>
        <w:t>f</w:t>
      </w:r>
      <w:r w:rsidRPr="003166ED">
        <w:t>)</w:t>
      </w:r>
      <w:r w:rsidRPr="003166ED">
        <w:tab/>
        <w:t>Inputs from the COP, as appropriate;</w:t>
      </w:r>
    </w:p>
    <w:p w14:paraId="19D178F5" w14:textId="77777777" w:rsidR="00D8188E" w:rsidRPr="003166ED" w:rsidRDefault="00D8188E" w:rsidP="00D8188E">
      <w:pPr>
        <w:spacing w:after="240"/>
        <w:ind w:left="1440" w:hanging="720"/>
      </w:pPr>
      <w:r w:rsidRPr="003166ED">
        <w:t>(</w:t>
      </w:r>
      <w:r>
        <w:t>g</w:t>
      </w:r>
      <w:r w:rsidRPr="003166ED">
        <w:t>)</w:t>
      </w:r>
      <w:r w:rsidRPr="003166ED">
        <w:tab/>
        <w:t>Inputs from Resource Parameters, including a list of Off-Line Available Resources having a start-up time of one hour or less, as appropriate;</w:t>
      </w:r>
    </w:p>
    <w:p w14:paraId="141A1B0F" w14:textId="77777777" w:rsidR="00D8188E" w:rsidRPr="003166ED" w:rsidRDefault="00D8188E" w:rsidP="00D8188E">
      <w:pPr>
        <w:spacing w:after="240"/>
        <w:ind w:left="1440" w:hanging="720"/>
      </w:pPr>
      <w:r w:rsidRPr="003166ED">
        <w:t>(</w:t>
      </w:r>
      <w:r>
        <w:t>h</w:t>
      </w:r>
      <w:r w:rsidRPr="003166ED">
        <w:t>)</w:t>
      </w:r>
      <w:r w:rsidRPr="003166ED">
        <w:tab/>
        <w:t>Each Generation Resource’s Minimum-Energy Offer and Startup Offer, from its Three-Part Supply Offer;</w:t>
      </w:r>
    </w:p>
    <w:p w14:paraId="488CCFF0" w14:textId="77777777" w:rsidR="00D8188E" w:rsidRPr="003166ED" w:rsidRDefault="00D8188E" w:rsidP="00D8188E">
      <w:pPr>
        <w:spacing w:after="240"/>
        <w:ind w:left="1440" w:hanging="720"/>
      </w:pPr>
      <w:r w:rsidRPr="003166ED">
        <w:t>(</w:t>
      </w:r>
      <w:r>
        <w:t>i</w:t>
      </w:r>
      <w:r w:rsidRPr="003166ED">
        <w:t>)</w:t>
      </w:r>
      <w:r w:rsidRPr="003166ED">
        <w:tab/>
        <w:t>Any Generation Resource that is Off-Line and available but does not have a Three-Part Supply Offer;</w:t>
      </w:r>
    </w:p>
    <w:p w14:paraId="5D11FA96" w14:textId="77777777" w:rsidR="00D8188E" w:rsidRPr="003166ED" w:rsidRDefault="00D8188E" w:rsidP="00D8188E">
      <w:pPr>
        <w:spacing w:after="240"/>
        <w:ind w:left="1440" w:hanging="720"/>
      </w:pPr>
      <w:r w:rsidRPr="003166ED">
        <w:t>(</w:t>
      </w:r>
      <w:r>
        <w:t>j</w:t>
      </w:r>
      <w:r w:rsidRPr="003166ED">
        <w:t>)</w:t>
      </w:r>
      <w:r w:rsidRPr="003166ED">
        <w:tab/>
        <w:t>Forced Outage information;</w:t>
      </w:r>
    </w:p>
    <w:p w14:paraId="15C72283" w14:textId="77777777" w:rsidR="00D8188E" w:rsidRDefault="00D8188E" w:rsidP="00D8188E">
      <w:pPr>
        <w:spacing w:after="240"/>
        <w:ind w:left="1440" w:hanging="720"/>
      </w:pPr>
      <w:r w:rsidRPr="003166ED">
        <w:t>(</w:t>
      </w:r>
      <w:r>
        <w:t>k</w:t>
      </w:r>
      <w:r w:rsidRPr="003166ED">
        <w:t>)</w:t>
      </w:r>
      <w:r w:rsidRPr="003166ED">
        <w:tab/>
        <w:t>Inputs from the eight-day look ahead planning tool, which may potentially keep a unit On-Line (or start a unit for the next day) so that a unit minimum duration between starts does not limit the availability of the unit (for security reasons)</w:t>
      </w:r>
      <w:r>
        <w:t>;</w:t>
      </w:r>
      <w:r w:rsidRPr="003166ED">
        <w:t xml:space="preserve"> </w:t>
      </w:r>
      <w:r>
        <w:t>and</w:t>
      </w:r>
    </w:p>
    <w:p w14:paraId="1383C326" w14:textId="77777777" w:rsidR="00D8188E" w:rsidRPr="003166ED" w:rsidRDefault="00D8188E" w:rsidP="00D8188E">
      <w:pPr>
        <w:spacing w:after="240"/>
        <w:ind w:left="1440" w:hanging="720"/>
      </w:pPr>
      <w:r>
        <w:t>(l)</w:t>
      </w:r>
      <w:r w:rsidRPr="00AF1140">
        <w:tab/>
      </w:r>
      <w:r>
        <w:t>Ancillary Service Deployment Factors.</w:t>
      </w:r>
      <w:r w:rsidRPr="003166ED">
        <w:t xml:space="preserve"> </w:t>
      </w:r>
    </w:p>
    <w:p w14:paraId="40E24E30" w14:textId="77777777" w:rsidR="00D8188E" w:rsidRPr="003166ED" w:rsidRDefault="00D8188E" w:rsidP="00D8188E">
      <w:pPr>
        <w:spacing w:after="240"/>
        <w:ind w:left="720" w:hanging="720"/>
      </w:pPr>
      <w:r w:rsidRPr="003166ED">
        <w:t>(</w:t>
      </w:r>
      <w:r>
        <w:t>20</w:t>
      </w:r>
      <w:r w:rsidRPr="003166ED">
        <w:t>)</w:t>
      </w:r>
      <w:r w:rsidRPr="003166ED">
        <w:tab/>
        <w:t>The HRUC process and the DRUC process are as follows:</w:t>
      </w:r>
    </w:p>
    <w:p w14:paraId="44DE68EB" w14:textId="77777777" w:rsidR="00D8188E" w:rsidRPr="003166ED" w:rsidRDefault="00D8188E" w:rsidP="00D8188E">
      <w:pPr>
        <w:spacing w:after="240"/>
        <w:ind w:left="1440" w:hanging="720"/>
      </w:pPr>
      <w:r w:rsidRPr="003166ED">
        <w:t>(a)</w:t>
      </w:r>
      <w:r w:rsidRPr="003166ED">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3166ED">
        <w:t>current status</w:t>
      </w:r>
      <w:proofErr w:type="gramEnd"/>
      <w:r w:rsidRPr="003166ED">
        <w:t xml:space="preserve"> and updated for each remaining hour in the study as indicated in the COP for Resources and in the Outage Scheduler for transmission elements. </w:t>
      </w:r>
    </w:p>
    <w:p w14:paraId="236BE547" w14:textId="11DFD620" w:rsidR="00D8188E" w:rsidRPr="003166ED" w:rsidRDefault="00D8188E" w:rsidP="00D8188E">
      <w:pPr>
        <w:spacing w:after="240"/>
        <w:ind w:left="1440" w:hanging="720"/>
      </w:pPr>
      <w:r w:rsidRPr="003166ED">
        <w:t>(b)</w:t>
      </w:r>
      <w:r w:rsidRPr="003166ED">
        <w:tab/>
        <w:t xml:space="preserve">The DRUC process uses the </w:t>
      </w:r>
      <w:r w:rsidR="005F3BDD">
        <w:t>Day-Ahead</w:t>
      </w:r>
      <w:r>
        <w:t xml:space="preserve"> </w:t>
      </w:r>
      <w:r w:rsidRPr="003166ED">
        <w:t xml:space="preserve">forecast of total ERCOT Load including DC Tie Schedules for each hour of the Operating Day.  The HRUC process uses </w:t>
      </w:r>
      <w:r w:rsidRPr="003166ED">
        <w:lastRenderedPageBreak/>
        <w:t>the current hourly forecast of total ERCOT Load including DC Tie Schedules</w:t>
      </w:r>
      <w:r>
        <w:t xml:space="preserve"> </w:t>
      </w:r>
      <w:r w:rsidRPr="003166ED">
        <w:t>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F3BDD" w:rsidRPr="004B32CF" w14:paraId="1ACFB98C" w14:textId="77777777" w:rsidTr="00396ECE">
        <w:trPr>
          <w:trHeight w:val="1205"/>
        </w:trPr>
        <w:tc>
          <w:tcPr>
            <w:tcW w:w="9350" w:type="dxa"/>
            <w:shd w:val="pct12" w:color="auto" w:fill="auto"/>
          </w:tcPr>
          <w:p w14:paraId="444337F5" w14:textId="1185AD81" w:rsidR="005F3BDD" w:rsidRPr="004B32CF" w:rsidRDefault="005F3BDD" w:rsidP="00396ECE">
            <w:pPr>
              <w:spacing w:after="240"/>
              <w:rPr>
                <w:b/>
                <w:i/>
                <w:iCs/>
              </w:rPr>
            </w:pPr>
            <w:r w:rsidRPr="004B32CF">
              <w:rPr>
                <w:b/>
                <w:i/>
                <w:iCs/>
              </w:rPr>
              <w:t>[</w:t>
            </w:r>
            <w:r>
              <w:rPr>
                <w:b/>
                <w:i/>
                <w:iCs/>
              </w:rPr>
              <w:t>NPRR1032</w:t>
            </w:r>
            <w:r w:rsidRPr="004B32CF">
              <w:rPr>
                <w:b/>
                <w:i/>
                <w:iCs/>
              </w:rPr>
              <w:t>:  Replace</w:t>
            </w:r>
            <w:r>
              <w:rPr>
                <w:b/>
                <w:i/>
                <w:iCs/>
              </w:rPr>
              <w:t xml:space="preserve"> paragraph</w:t>
            </w:r>
            <w:r w:rsidRPr="004B32CF">
              <w:rPr>
                <w:b/>
                <w:i/>
                <w:iCs/>
              </w:rPr>
              <w:t xml:space="preserve"> (</w:t>
            </w:r>
            <w:r>
              <w:rPr>
                <w:b/>
                <w:i/>
                <w:iCs/>
              </w:rPr>
              <w:t>b</w:t>
            </w:r>
            <w:r w:rsidRPr="004B32CF">
              <w:rPr>
                <w:b/>
                <w:i/>
                <w:iCs/>
              </w:rPr>
              <w:t>) above with the following upon system implementation:]</w:t>
            </w:r>
          </w:p>
          <w:p w14:paraId="61C6985B" w14:textId="66FA56E7" w:rsidR="005F3BDD" w:rsidRPr="005F3BDD" w:rsidRDefault="005F3BDD" w:rsidP="00DA5A86">
            <w:pPr>
              <w:spacing w:after="240"/>
              <w:ind w:left="1440" w:hanging="720"/>
            </w:pPr>
            <w:r w:rsidRPr="003166ED">
              <w:t>(b)</w:t>
            </w:r>
            <w:r w:rsidRPr="003166ED">
              <w:tab/>
              <w:t xml:space="preserve">The DRUC process uses the </w:t>
            </w:r>
            <w:r>
              <w:t xml:space="preserve">current hourly </w:t>
            </w:r>
            <w:r w:rsidRPr="003166ED">
              <w:t>forecast of total ERCOT Load including DC Tie Schedules</w:t>
            </w:r>
            <w:r>
              <w:t xml:space="preserve"> up to the physical rating of the DC Tie</w:t>
            </w:r>
            <w:r w:rsidRPr="003166ED">
              <w:t xml:space="preserve"> for each hour of the Operating Day.  The HRUC process uses the current hourly forecast of total ERCOT Load including DC Tie Schedules</w:t>
            </w:r>
            <w:r>
              <w:t xml:space="preserve"> up to the physical rating of the DC Tie</w:t>
            </w:r>
            <w:r w:rsidRPr="003166ED">
              <w:t xml:space="preserve"> for each hour in the RUC Study Period.</w:t>
            </w:r>
          </w:p>
        </w:tc>
      </w:tr>
    </w:tbl>
    <w:p w14:paraId="7D478977" w14:textId="49876789" w:rsidR="00D8188E" w:rsidRDefault="00D8188E" w:rsidP="00DA5A86">
      <w:pPr>
        <w:spacing w:before="240" w:after="240"/>
        <w:ind w:left="1440" w:hanging="720"/>
      </w:pPr>
      <w:r w:rsidRPr="003166ED">
        <w:t>(c)</w:t>
      </w:r>
      <w:r w:rsidRPr="003166ED">
        <w:tab/>
        <w:t>The DRUC process uses the Day-Ahead weather forecast for each hour of the Operating Day.  The HRUC process uses the weather forecast information for each hour of the balance of the RUC Study Period.</w:t>
      </w:r>
    </w:p>
    <w:p w14:paraId="3C718EAB" w14:textId="77777777" w:rsidR="00D8188E" w:rsidRDefault="00D8188E" w:rsidP="00D8188E">
      <w:pPr>
        <w:spacing w:after="240"/>
        <w:ind w:left="1440" w:hanging="720"/>
      </w:pPr>
      <w:proofErr w:type="gramStart"/>
      <w:r>
        <w:t>(d)</w:t>
      </w:r>
      <w:r>
        <w:tab/>
        <w:t>For</w:t>
      </w:r>
      <w:proofErr w:type="gramEnd"/>
      <w:r>
        <w:t xml:space="preserve">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6B7B1A73" w14:textId="77777777" w:rsidR="00D8188E" w:rsidRPr="003166ED" w:rsidRDefault="00D8188E" w:rsidP="00D8188E">
      <w:pPr>
        <w:spacing w:after="240"/>
        <w:ind w:left="720" w:hanging="720"/>
      </w:pPr>
      <w:r w:rsidRPr="003166ED">
        <w:rPr>
          <w:iCs/>
        </w:rPr>
        <w:t>(</w:t>
      </w:r>
      <w:r>
        <w:rPr>
          <w:iCs/>
        </w:rPr>
        <w:t>21</w:t>
      </w:r>
      <w:r w:rsidRPr="003166ED">
        <w:rPr>
          <w:iCs/>
        </w:rPr>
        <w:t>)</w:t>
      </w:r>
      <w:r w:rsidRPr="003166ED">
        <w:rPr>
          <w:iCs/>
        </w:rPr>
        <w:tab/>
      </w:r>
      <w:r w:rsidRPr="00EA71DD">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EA71DD">
        <w:t>Opt</w:t>
      </w:r>
      <w:proofErr w:type="spellEnd"/>
      <w:r w:rsidRPr="00EA71DD">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EA71DD">
        <w:t>Opt</w:t>
      </w:r>
      <w:proofErr w:type="spellEnd"/>
      <w:r w:rsidRPr="00EA71DD">
        <w:t xml:space="preserve"> Out Snapshot.  A Combined Cycle Generation Resource that is RUC-committed from one On-Line configuration </w:t>
      </w:r>
      <w:proofErr w:type="gramStart"/>
      <w:r w:rsidRPr="00EA71DD">
        <w:t>in order to</w:t>
      </w:r>
      <w:proofErr w:type="gramEnd"/>
      <w:r w:rsidRPr="00EA71DD">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w:t>
      </w:r>
      <w:r w:rsidRPr="00EA71DD">
        <w:lastRenderedPageBreak/>
        <w:t xml:space="preserve">ONOPTOUT for the first hour of that the first Operating Day in the </w:t>
      </w:r>
      <w:proofErr w:type="spellStart"/>
      <w:r w:rsidRPr="00EA71DD">
        <w:t>Opt</w:t>
      </w:r>
      <w:proofErr w:type="spellEnd"/>
      <w:r w:rsidRPr="00EA71DD">
        <w:t xml:space="preserve"> Out Snapshot of the first Operating Day.</w:t>
      </w:r>
    </w:p>
    <w:p w14:paraId="6CB28FEE" w14:textId="5AF6F5F6" w:rsidR="00D8188E" w:rsidRPr="003166ED" w:rsidRDefault="00D8188E" w:rsidP="00D8188E">
      <w:pPr>
        <w:spacing w:after="240"/>
        <w:ind w:left="720" w:hanging="720"/>
        <w:rPr>
          <w:iCs/>
        </w:rPr>
      </w:pPr>
      <w:r>
        <w:rPr>
          <w:iCs/>
        </w:rPr>
        <w:t>(22</w:t>
      </w:r>
      <w:r w:rsidRPr="003166ED">
        <w:rPr>
          <w:iCs/>
        </w:rPr>
        <w:t>)</w:t>
      </w:r>
      <w:r w:rsidRPr="003166ED">
        <w:rPr>
          <w:iCs/>
        </w:rPr>
        <w:tab/>
        <w:t xml:space="preserve">ERCOT shall, as soon as practicable, post to the </w:t>
      </w:r>
      <w:r>
        <w:rPr>
          <w:iCs/>
        </w:rPr>
        <w:t>MIS Secure Area</w:t>
      </w:r>
      <w:r w:rsidRPr="003166ED">
        <w:rPr>
          <w:iCs/>
        </w:rPr>
        <w:t xml:space="preserve">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8188E" w:rsidRPr="004B32CF" w14:paraId="29E631E6" w14:textId="77777777" w:rsidTr="00396ECE">
        <w:trPr>
          <w:trHeight w:val="1205"/>
        </w:trPr>
        <w:tc>
          <w:tcPr>
            <w:tcW w:w="9350" w:type="dxa"/>
            <w:shd w:val="pct12" w:color="auto" w:fill="auto"/>
          </w:tcPr>
          <w:p w14:paraId="27A3A65B" w14:textId="117ECFD0" w:rsidR="00D8188E" w:rsidRPr="004B32CF" w:rsidRDefault="00D8188E" w:rsidP="00396ECE">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22</w:t>
            </w:r>
            <w:r w:rsidRPr="004B32CF">
              <w:rPr>
                <w:b/>
                <w:i/>
                <w:iCs/>
              </w:rPr>
              <w:t>) above with the following upon system implementation:]</w:t>
            </w:r>
          </w:p>
          <w:p w14:paraId="4C31B47E" w14:textId="16573279" w:rsidR="00D8188E" w:rsidRPr="000A55DE" w:rsidRDefault="00D8188E" w:rsidP="00396ECE">
            <w:pPr>
              <w:spacing w:after="240"/>
              <w:ind w:left="720" w:hanging="720"/>
              <w:rPr>
                <w:iCs/>
              </w:rPr>
            </w:pPr>
            <w:r w:rsidRPr="00335075">
              <w:rPr>
                <w:iCs/>
              </w:rPr>
              <w:t>(</w:t>
            </w:r>
            <w:r>
              <w:rPr>
                <w:iCs/>
              </w:rPr>
              <w:t>22</w:t>
            </w:r>
            <w:r w:rsidRPr="00335075">
              <w:rPr>
                <w:iCs/>
              </w:rPr>
              <w:t>)</w:t>
            </w:r>
            <w:r w:rsidRPr="00335075">
              <w:rPr>
                <w:iCs/>
              </w:rPr>
              <w:tab/>
            </w:r>
            <w:r w:rsidRPr="003166ED">
              <w:rPr>
                <w:iCs/>
              </w:rPr>
              <w:t xml:space="preserve">ERCOT shall, as soon as practicable, post to the </w:t>
            </w:r>
            <w:r>
              <w:rPr>
                <w:iCs/>
              </w:rPr>
              <w:t>ERCOT website</w:t>
            </w:r>
            <w:r w:rsidRPr="003166ED">
              <w:rPr>
                <w:iCs/>
              </w:rPr>
              <w:t xml:space="preserve"> a report identifying those hours that were considered RUC Buy-Back Hours, along with the name of each RUC-committed Resource whose QSE opted out of RUC Settlement.</w:t>
            </w:r>
          </w:p>
        </w:tc>
      </w:tr>
    </w:tbl>
    <w:p w14:paraId="19489BDE" w14:textId="7AE9D501" w:rsidR="00D8188E" w:rsidRDefault="00D8188E" w:rsidP="00DA5A86">
      <w:pPr>
        <w:spacing w:before="240" w:after="240"/>
        <w:ind w:left="720" w:hanging="720"/>
      </w:pPr>
      <w:r>
        <w:rPr>
          <w:iCs/>
        </w:rPr>
        <w:t>(23</w:t>
      </w:r>
      <w:r w:rsidRPr="003166ED">
        <w:rPr>
          <w:iCs/>
        </w:rPr>
        <w:t>)</w:t>
      </w:r>
      <w:r w:rsidRPr="003166ED">
        <w:rPr>
          <w:iCs/>
        </w:rPr>
        <w:tab/>
      </w:r>
      <w:r w:rsidRPr="003166ED">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w:t>
      </w:r>
      <w:r>
        <w:t>s</w:t>
      </w:r>
      <w:r w:rsidRPr="003166ED">
        <w:t>.</w:t>
      </w:r>
    </w:p>
    <w:p w14:paraId="3AED93CF" w14:textId="1190579D" w:rsidR="00D8188E" w:rsidRPr="00B243B1" w:rsidRDefault="00D8188E" w:rsidP="00D8188E">
      <w:pPr>
        <w:spacing w:after="240"/>
        <w:ind w:left="720" w:hanging="720"/>
      </w:pPr>
      <w:r w:rsidRPr="00EA71DD">
        <w:t>(2</w:t>
      </w:r>
      <w:r>
        <w:t>4</w:t>
      </w:r>
      <w:r w:rsidRPr="00EA71DD">
        <w:t>)</w:t>
      </w:r>
      <w:r w:rsidRPr="00EA71DD">
        <w:rPr>
          <w:iCs/>
        </w:rPr>
        <w:tab/>
      </w:r>
      <w:r w:rsidRPr="00EA71DD">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34E56944" w14:textId="77777777" w:rsidR="00F80C33" w:rsidRPr="000B7479" w:rsidRDefault="00723BFB" w:rsidP="00DA5A86">
      <w:pPr>
        <w:pStyle w:val="H3"/>
        <w:rPr>
          <w:b/>
          <w:i/>
        </w:rPr>
      </w:pPr>
      <w:bookmarkStart w:id="100" w:name="_Toc400547177"/>
      <w:bookmarkStart w:id="101" w:name="_Toc405384282"/>
      <w:bookmarkStart w:id="102" w:name="_Toc405543549"/>
      <w:bookmarkStart w:id="103" w:name="_Toc428178058"/>
      <w:bookmarkStart w:id="104" w:name="_Toc440872689"/>
      <w:bookmarkStart w:id="105" w:name="_Toc458766234"/>
      <w:bookmarkStart w:id="106" w:name="_Toc459292639"/>
      <w:bookmarkStart w:id="107" w:name="_Toc214875161"/>
      <w:r w:rsidRPr="000B7479">
        <w:rPr>
          <w:b/>
          <w:i/>
        </w:rPr>
        <w:t>5.5.3</w:t>
      </w:r>
      <w:r w:rsidRPr="000B7479">
        <w:rPr>
          <w:b/>
          <w:i/>
        </w:rPr>
        <w:tab/>
        <w:t>Communication of RUC Commitments and Decommitments</w:t>
      </w:r>
      <w:bookmarkEnd w:id="100"/>
      <w:bookmarkEnd w:id="101"/>
      <w:bookmarkEnd w:id="102"/>
      <w:bookmarkEnd w:id="103"/>
      <w:bookmarkEnd w:id="104"/>
      <w:bookmarkEnd w:id="105"/>
      <w:bookmarkEnd w:id="106"/>
      <w:bookmarkEnd w:id="107"/>
    </w:p>
    <w:p w14:paraId="60042473" w14:textId="77777777" w:rsidR="00F80C33" w:rsidRDefault="00723BFB">
      <w:pPr>
        <w:pStyle w:val="BodyTextNumberedChar"/>
      </w:pPr>
      <w:r>
        <w:t>(1)</w:t>
      </w:r>
      <w:r>
        <w:tab/>
        <w:t>The output of the RUC process is the cleared Resource commitments and decommitments</w:t>
      </w:r>
      <w:r w:rsidR="00C16730">
        <w:t>, and a list of the Off-Line Available Resources having a start-up time of one hour or less</w:t>
      </w:r>
      <w:r>
        <w:t>.</w:t>
      </w:r>
    </w:p>
    <w:p w14:paraId="19F74C50" w14:textId="77777777" w:rsidR="00F80C33" w:rsidRDefault="00723BFB" w:rsidP="00083F9B">
      <w:pPr>
        <w:pStyle w:val="BodyTextNumberedChar"/>
      </w:pPr>
      <w:r>
        <w:t>(2)</w:t>
      </w:r>
      <w:r>
        <w:tab/>
        <w:t>ERCOT shall notify each QSE in the Day-Ahead of the DRUC Resource commitments and advisory decommitments that have been cleared by the RUC for the Resources that QSE represents.  ERCOT shall notify each QSE of the HRUC Resource commitments and decommitments that have been cleared by the RUC for the Resources that QSE represents.  Resource commitments must include the start interval and duration for which the Resource is required to be at least at LSL.  Resource decommitments must include the interval in which the Resource is required to be Off-Line, duration, and reason for the decommitment.</w:t>
      </w:r>
      <w:r w:rsidR="00F44F68" w:rsidRPr="00F44F68">
        <w:t xml:space="preserve">  ERCOT shall notify each QSE representing a</w:t>
      </w:r>
      <w:r w:rsidR="00F44F68">
        <w:t>n</w:t>
      </w:r>
      <w:r w:rsidR="00F44F68" w:rsidRPr="00F44F68">
        <w:t xml:space="preserve"> RMR Unit if that unit has </w:t>
      </w:r>
      <w:r w:rsidR="00F44F68" w:rsidRPr="00F44F68">
        <w:lastRenderedPageBreak/>
        <w:t xml:space="preserve">been cleared by the DRUC or HRUC process </w:t>
      </w:r>
      <w:proofErr w:type="gramStart"/>
      <w:r w:rsidR="00F44F68" w:rsidRPr="00F44F68">
        <w:t>at the same time that</w:t>
      </w:r>
      <w:proofErr w:type="gramEnd"/>
      <w:r w:rsidR="00F44F68" w:rsidRPr="00F44F68">
        <w:t xml:space="preserve"> the DRUC and HRUC participants are notified of the results of each such process.</w:t>
      </w:r>
      <w:r>
        <w:t xml:space="preserve">  </w:t>
      </w:r>
    </w:p>
    <w:p w14:paraId="3F374831" w14:textId="77777777" w:rsidR="00F80C33" w:rsidRDefault="00723BFB">
      <w:pPr>
        <w:pStyle w:val="BodyTextNumberedChar"/>
      </w:pPr>
      <w:r>
        <w:t>(3)</w:t>
      </w:r>
      <w:r>
        <w:tab/>
        <w:t>If ERCOT communicates HRUC commitments and decommitments verbally to a QSE, then the same Resource attributes communicated programmatically must be communicated when ERCOT gives a verbal Resource commitment or decommitment.</w:t>
      </w:r>
    </w:p>
    <w:p w14:paraId="46D9634E" w14:textId="77777777" w:rsidR="00F80C33" w:rsidRDefault="00723BFB">
      <w:pPr>
        <w:pStyle w:val="BodyTextNumberedChar"/>
      </w:pPr>
      <w:r>
        <w:t>(4)</w:t>
      </w:r>
      <w:r>
        <w:tab/>
        <w:t>The QSE shall acknowledge the notice or commitment or decommitment by changing the Resource Status of the affected Resources in the COP for RUC-Committed Intervals.</w:t>
      </w:r>
    </w:p>
    <w:p w14:paraId="1CC38992" w14:textId="77777777" w:rsidR="00F80C33" w:rsidRDefault="00723BFB">
      <w:pPr>
        <w:pStyle w:val="H2"/>
      </w:pPr>
      <w:bookmarkStart w:id="108" w:name="_Toc101091049"/>
      <w:bookmarkStart w:id="109" w:name="_Toc400547178"/>
      <w:bookmarkStart w:id="110" w:name="_Toc405384283"/>
      <w:bookmarkStart w:id="111" w:name="_Toc405543550"/>
      <w:bookmarkStart w:id="112" w:name="_Toc428178059"/>
      <w:bookmarkStart w:id="113" w:name="_Toc440872690"/>
      <w:bookmarkStart w:id="114" w:name="_Toc458766235"/>
      <w:bookmarkStart w:id="115" w:name="_Toc459292640"/>
      <w:bookmarkStart w:id="116" w:name="_Toc214875162"/>
      <w:r>
        <w:t>5.6</w:t>
      </w:r>
      <w:r>
        <w:tab/>
        <w:t xml:space="preserve">RUC </w:t>
      </w:r>
      <w:bookmarkEnd w:id="108"/>
      <w:r>
        <w:t>Cost Eligibility</w:t>
      </w:r>
      <w:bookmarkEnd w:id="109"/>
      <w:bookmarkEnd w:id="110"/>
      <w:bookmarkEnd w:id="111"/>
      <w:bookmarkEnd w:id="112"/>
      <w:bookmarkEnd w:id="113"/>
      <w:bookmarkEnd w:id="114"/>
      <w:bookmarkEnd w:id="115"/>
      <w:bookmarkEnd w:id="116"/>
    </w:p>
    <w:p w14:paraId="14815E8A" w14:textId="77777777" w:rsidR="00F80C33" w:rsidRPr="000B7479" w:rsidRDefault="00723BFB">
      <w:pPr>
        <w:pStyle w:val="H3"/>
        <w:rPr>
          <w:b/>
          <w:i/>
        </w:rPr>
      </w:pPr>
      <w:bookmarkStart w:id="117" w:name="_Toc74113621"/>
      <w:bookmarkStart w:id="118" w:name="_Toc88017251"/>
      <w:bookmarkStart w:id="119" w:name="_Toc101091050"/>
      <w:bookmarkStart w:id="120" w:name="_Toc400547179"/>
      <w:bookmarkStart w:id="121" w:name="_Toc405384284"/>
      <w:bookmarkStart w:id="122" w:name="_Toc405543551"/>
      <w:bookmarkStart w:id="123" w:name="_Toc428178060"/>
      <w:bookmarkStart w:id="124" w:name="_Toc440872691"/>
      <w:bookmarkStart w:id="125" w:name="_Toc458766236"/>
      <w:bookmarkStart w:id="126" w:name="_Toc459292641"/>
      <w:bookmarkStart w:id="127" w:name="_Toc214875163"/>
      <w:r w:rsidRPr="000B7479">
        <w:rPr>
          <w:b/>
          <w:i/>
        </w:rPr>
        <w:t>5.6.1</w:t>
      </w:r>
      <w:r w:rsidRPr="000B7479">
        <w:rPr>
          <w:b/>
          <w:i/>
        </w:rPr>
        <w:tab/>
        <w:t>Verifiable Costs</w:t>
      </w:r>
      <w:bookmarkEnd w:id="117"/>
      <w:bookmarkEnd w:id="118"/>
      <w:bookmarkEnd w:id="119"/>
      <w:bookmarkEnd w:id="120"/>
      <w:bookmarkEnd w:id="121"/>
      <w:bookmarkEnd w:id="122"/>
      <w:bookmarkEnd w:id="123"/>
      <w:bookmarkEnd w:id="124"/>
      <w:bookmarkEnd w:id="125"/>
      <w:bookmarkEnd w:id="126"/>
      <w:bookmarkEnd w:id="127"/>
    </w:p>
    <w:p w14:paraId="421485F6" w14:textId="77777777" w:rsidR="0021567B" w:rsidRDefault="0021567B" w:rsidP="0021567B">
      <w:pPr>
        <w:pStyle w:val="BodyTextNumberedChar"/>
      </w:pPr>
      <w:r>
        <w:t>(1)</w:t>
      </w:r>
      <w:r>
        <w:tab/>
        <w:t>The Qualified Scheduling Entity (QSE) is responsible for submitting verifiable costs unless both the QSE and Resource Entity agree that the Resource Entity will have this responsibility, in which case both the QSE and Resource Entity shall submit an affidavit to ERCOT stating this arrangement.  Notwithstanding the foregoing, QSEs that submit Power Purchase or Tolling Agreements (PPAs) do not have the option of allowing Resource Entities to file verifiable costs.</w:t>
      </w:r>
    </w:p>
    <w:p w14:paraId="28640031" w14:textId="77777777" w:rsidR="00F80C33" w:rsidRDefault="00723BFB" w:rsidP="0021567B">
      <w:pPr>
        <w:pStyle w:val="BodyTextNumberedChar"/>
      </w:pPr>
      <w:r>
        <w:t>(</w:t>
      </w:r>
      <w:r w:rsidR="0021567B">
        <w:t>2</w:t>
      </w:r>
      <w:r>
        <w:t>)</w:t>
      </w:r>
      <w:r>
        <w:tab/>
        <w:t>Make-Whole Payments for a Resource are based on the Startup Offers and Minimum-Energy Offers for the Resource, limited by caps.  Until ERCOT approves verifiable unit-specific costs for that Resource, the caps are the Resource Category Startup Generic Cap and the Resource Category Minimum-Energy Generic Cap.  When ERCOT approves verifiable unit-specific costs for that Resource the caps are those verifiable unit-specific costs.  A QSE</w:t>
      </w:r>
      <w:r w:rsidR="0021567B">
        <w:t xml:space="preserve"> or Resource Entity</w:t>
      </w:r>
      <w:r>
        <w:t xml:space="preserve"> may file verifiable unit-specific costs for a Resource at any time, but it must file those costs no later than 30 days after five Reliability Unit Commitment (RUC) events for that Resource in a calendar year.  A RUC event begins when a Resource receives </w:t>
      </w:r>
      <w:proofErr w:type="gramStart"/>
      <w:r>
        <w:t>a RUC</w:t>
      </w:r>
      <w:proofErr w:type="gramEnd"/>
      <w:r>
        <w:t xml:space="preserve"> instruction to come or stay On-Line and ends </w:t>
      </w:r>
      <w:proofErr w:type="gramStart"/>
      <w:r>
        <w:t>the later of</w:t>
      </w:r>
      <w:proofErr w:type="gramEnd"/>
      <w:r>
        <w:t xml:space="preserve"> when the Resource shuts down or the end of the Operating Day.  The most recent ERCOT-approved verifiable costs must be used going forward. </w:t>
      </w:r>
    </w:p>
    <w:p w14:paraId="1F6818C4" w14:textId="77777777" w:rsidR="00F80C33" w:rsidRDefault="00723BFB">
      <w:pPr>
        <w:pStyle w:val="BodyTextNumberedChar"/>
      </w:pPr>
      <w:r>
        <w:t>(</w:t>
      </w:r>
      <w:r w:rsidR="0021567B">
        <w:t>3</w:t>
      </w:r>
      <w:r>
        <w:t>)</w:t>
      </w:r>
      <w:r>
        <w:tab/>
        <w:t>These unit-specific verifiable costs may include and are limited to the following average incremental costs:</w:t>
      </w:r>
    </w:p>
    <w:p w14:paraId="778ADD2F" w14:textId="77777777" w:rsidR="00F80C33" w:rsidRDefault="00723BFB">
      <w:pPr>
        <w:pStyle w:val="List2"/>
      </w:pPr>
      <w:r>
        <w:t>(a)</w:t>
      </w:r>
      <w:r>
        <w:tab/>
        <w:t>Allocation of maintenance requirements based on number of starts between maintenance events using, at the option of the QSE</w:t>
      </w:r>
      <w:r w:rsidR="0021567B">
        <w:t xml:space="preserve"> or Resource Entity</w:t>
      </w:r>
      <w:r>
        <w:t>, either:</w:t>
      </w:r>
    </w:p>
    <w:p w14:paraId="255446F1" w14:textId="77777777" w:rsidR="00F80C33" w:rsidRDefault="00723BFB">
      <w:pPr>
        <w:pStyle w:val="List3"/>
      </w:pPr>
      <w:r>
        <w:t>(i)</w:t>
      </w:r>
      <w:r>
        <w:tab/>
        <w:t xml:space="preserve">Manufacturer-recommended maintenance schedule; </w:t>
      </w:r>
    </w:p>
    <w:p w14:paraId="2D325090" w14:textId="77777777" w:rsidR="00F80C33" w:rsidRDefault="00723BFB">
      <w:pPr>
        <w:pStyle w:val="List3"/>
      </w:pPr>
      <w:r>
        <w:t>(ii)</w:t>
      </w:r>
      <w:r>
        <w:tab/>
        <w:t>Historical data for the unit and actual maintenance practices; or</w:t>
      </w:r>
    </w:p>
    <w:p w14:paraId="7E4962F3" w14:textId="77777777" w:rsidR="00F80C33" w:rsidRDefault="00723BFB">
      <w:pPr>
        <w:pStyle w:val="List3"/>
      </w:pPr>
      <w:r>
        <w:t>(iii)</w:t>
      </w:r>
      <w:r>
        <w:tab/>
        <w:t>Another method approved in advance by ERCOT in writing;</w:t>
      </w:r>
    </w:p>
    <w:p w14:paraId="6065FEC9" w14:textId="77777777" w:rsidR="00F80C33" w:rsidRDefault="00723BFB">
      <w:pPr>
        <w:pStyle w:val="List2"/>
      </w:pPr>
      <w:r>
        <w:lastRenderedPageBreak/>
        <w:t>(b)</w:t>
      </w:r>
      <w:r>
        <w:tab/>
        <w:t>Startup fuel calculations based on recorded actual measured flows when the data is available or based on averages of historical flows for similar starts (for example, hot, cold, intermediate) when actual data is not available</w:t>
      </w:r>
      <w:r w:rsidR="00D32EC6">
        <w:t xml:space="preserve">.  Startup fuel will include filing separately the startup fuel required to reach breaker close and fuel after breaker close to </w:t>
      </w:r>
      <w:r w:rsidR="007E513C">
        <w:t>Low Sustained Limit (</w:t>
      </w:r>
      <w:r w:rsidR="00D32EC6">
        <w:t>LSL</w:t>
      </w:r>
      <w:r w:rsidR="007E513C">
        <w:t>)</w:t>
      </w:r>
      <w:r w:rsidR="00D32EC6">
        <w:t xml:space="preserve">.  Any fuel required to </w:t>
      </w:r>
      <w:proofErr w:type="spellStart"/>
      <w:proofErr w:type="gramStart"/>
      <w:r w:rsidR="00D32EC6">
        <w:t>shutdown</w:t>
      </w:r>
      <w:proofErr w:type="spellEnd"/>
      <w:proofErr w:type="gramEnd"/>
      <w:r w:rsidR="00D32EC6">
        <w:t xml:space="preserve"> a </w:t>
      </w:r>
      <w:r w:rsidR="00E72D95">
        <w:t>R</w:t>
      </w:r>
      <w:r w:rsidR="00D32EC6">
        <w:t xml:space="preserve">esource will be submitted as the fuel from breaker </w:t>
      </w:r>
      <w:proofErr w:type="gramStart"/>
      <w:r w:rsidR="00D32EC6">
        <w:t>open</w:t>
      </w:r>
      <w:proofErr w:type="gramEnd"/>
      <w:r w:rsidR="00D32EC6">
        <w:t xml:space="preserve"> to </w:t>
      </w:r>
      <w:proofErr w:type="spellStart"/>
      <w:r w:rsidR="00D32EC6">
        <w:t>shutdown</w:t>
      </w:r>
      <w:proofErr w:type="spellEnd"/>
      <w:r>
        <w:t>;</w:t>
      </w:r>
    </w:p>
    <w:p w14:paraId="43EC3E42" w14:textId="77777777" w:rsidR="00F80C33" w:rsidRDefault="00723BFB">
      <w:pPr>
        <w:pStyle w:val="List2"/>
      </w:pPr>
      <w:r>
        <w:t>(c)</w:t>
      </w:r>
      <w:r>
        <w:tab/>
        <w:t>Operation costs;</w:t>
      </w:r>
    </w:p>
    <w:p w14:paraId="591D50A1" w14:textId="77777777" w:rsidR="00F80C33" w:rsidRDefault="00723BFB">
      <w:pPr>
        <w:pStyle w:val="List2"/>
      </w:pPr>
      <w:r>
        <w:t>(d)</w:t>
      </w:r>
      <w:r>
        <w:tab/>
        <w:t>Chemical costs;</w:t>
      </w:r>
    </w:p>
    <w:p w14:paraId="54AB047B" w14:textId="77777777" w:rsidR="00F80C33" w:rsidRDefault="00723BFB">
      <w:pPr>
        <w:pStyle w:val="List2"/>
      </w:pPr>
      <w:r>
        <w:t>(e)</w:t>
      </w:r>
      <w:r>
        <w:tab/>
        <w:t xml:space="preserve">Water costs; </w:t>
      </w:r>
      <w:r w:rsidR="00B76947">
        <w:t>and</w:t>
      </w:r>
    </w:p>
    <w:p w14:paraId="3FD7D446" w14:textId="77777777" w:rsidR="00F80C33" w:rsidRDefault="00723BFB">
      <w:pPr>
        <w:pStyle w:val="List2"/>
      </w:pPr>
      <w:r>
        <w:t>(f)</w:t>
      </w:r>
      <w:r>
        <w:tab/>
        <w:t>Emission credits</w:t>
      </w:r>
      <w:r w:rsidR="00B76947">
        <w:t>.</w:t>
      </w:r>
    </w:p>
    <w:p w14:paraId="55F7695B" w14:textId="77777777" w:rsidR="005151E0" w:rsidRDefault="00816C8E">
      <w:pPr>
        <w:pStyle w:val="List2"/>
        <w:ind w:left="720"/>
      </w:pPr>
      <w:r>
        <w:t>(4)</w:t>
      </w:r>
      <w:r>
        <w:tab/>
        <w:t>Standard Operations and Maintenance (O&amp;M) costs pursuant to</w:t>
      </w:r>
      <w:r w:rsidRPr="000E3D81">
        <w:t xml:space="preserve"> </w:t>
      </w:r>
      <w:r>
        <w:t xml:space="preserve">paragraph (6) below may be used in lieu of the incremental O&amp;M costs set forth in items (3)(a), (c), (d) and (e) above. </w:t>
      </w:r>
    </w:p>
    <w:p w14:paraId="0F919F6E" w14:textId="77777777" w:rsidR="00F80C33" w:rsidRDefault="00723BFB">
      <w:pPr>
        <w:pStyle w:val="BodyTextNumberedChar"/>
      </w:pPr>
      <w:r>
        <w:t>(</w:t>
      </w:r>
      <w:r w:rsidR="00816C8E">
        <w:t>5</w:t>
      </w:r>
      <w:r>
        <w:t>)</w:t>
      </w:r>
      <w:r>
        <w:tab/>
        <w:t>These unit-specific verifiable costs may not include:</w:t>
      </w:r>
    </w:p>
    <w:p w14:paraId="609DEA7E" w14:textId="77777777" w:rsidR="00F80C33" w:rsidRDefault="00723BFB">
      <w:pPr>
        <w:pStyle w:val="List2"/>
      </w:pPr>
      <w:r>
        <w:t>(a)</w:t>
      </w:r>
      <w:r>
        <w:tab/>
        <w:t>Fixed costs, which are any cost that is incurred regardless of whether the unit is deployed or not; and</w:t>
      </w:r>
    </w:p>
    <w:p w14:paraId="2539D212" w14:textId="77777777" w:rsidR="00F80C33" w:rsidRDefault="00723BFB">
      <w:pPr>
        <w:pStyle w:val="List2"/>
      </w:pPr>
      <w:proofErr w:type="gramStart"/>
      <w:r>
        <w:t>(b)</w:t>
      </w:r>
      <w:r>
        <w:tab/>
        <w:t>Costs</w:t>
      </w:r>
      <w:proofErr w:type="gramEnd"/>
      <w:r>
        <w:t xml:space="preserve"> for which the QSE </w:t>
      </w:r>
      <w:r w:rsidR="0021567B">
        <w:t xml:space="preserve">or Resource Entity </w:t>
      </w:r>
      <w:r>
        <w:t>cannot provide sufficient documentation for ERCOT to verify the costs.</w:t>
      </w:r>
    </w:p>
    <w:p w14:paraId="363CBE67" w14:textId="77777777" w:rsidR="00E72D95" w:rsidRDefault="00816C8E" w:rsidP="00816C8E">
      <w:pPr>
        <w:pStyle w:val="List2"/>
        <w:ind w:left="720"/>
      </w:pPr>
      <w:r>
        <w:t>(6)</w:t>
      </w:r>
      <w:r>
        <w:tab/>
        <w:t xml:space="preserve">At their election, QSEs or Resource Entities may receive standard O&amp;M costs for both startup and minimum energy.  This election may be made by submitting an election form to ERCOT.  If a QSE or Resource has received final approval for actual verifiable O&amp;M costs under the verifiable cost process, it may not elect to receive standard O&amp;M costs.  </w:t>
      </w:r>
    </w:p>
    <w:p w14:paraId="5361424B" w14:textId="77777777" w:rsidR="003F77B5" w:rsidRDefault="00E72D95">
      <w:pPr>
        <w:pStyle w:val="List2"/>
        <w:ind w:left="720" w:firstLine="0"/>
      </w:pPr>
      <w:r>
        <w:t>(a)</w:t>
      </w:r>
      <w:r>
        <w:tab/>
        <w:t>Until December 31, 2011, s</w:t>
      </w:r>
      <w:r w:rsidR="00816C8E">
        <w:t>tandard O&amp;M costs are defined as follows:</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1574"/>
        <w:gridCol w:w="1574"/>
        <w:gridCol w:w="1574"/>
        <w:gridCol w:w="1575"/>
      </w:tblGrid>
      <w:tr w:rsidR="00816C8E" w:rsidRPr="0032004D" w14:paraId="31C93020" w14:textId="77777777" w:rsidTr="00816C8E">
        <w:trPr>
          <w:cantSplit/>
          <w:trHeight w:val="279"/>
        </w:trPr>
        <w:tc>
          <w:tcPr>
            <w:tcW w:w="2988" w:type="dxa"/>
            <w:tcBorders>
              <w:bottom w:val="nil"/>
            </w:tcBorders>
            <w:noWrap/>
          </w:tcPr>
          <w:p w14:paraId="55391F05" w14:textId="77777777" w:rsidR="00816C8E" w:rsidRDefault="00816C8E" w:rsidP="00816C8E">
            <w:pPr>
              <w:rPr>
                <w:b/>
                <w:color w:val="000000"/>
                <w:sz w:val="20"/>
              </w:rPr>
            </w:pPr>
            <w:r>
              <w:rPr>
                <w:b/>
                <w:color w:val="000000"/>
                <w:sz w:val="20"/>
              </w:rPr>
              <w:t>Resource Category</w:t>
            </w:r>
          </w:p>
          <w:p w14:paraId="0B67F29D" w14:textId="77777777" w:rsidR="00816C8E" w:rsidRPr="0032004D" w:rsidRDefault="00816C8E" w:rsidP="00816C8E">
            <w:pPr>
              <w:rPr>
                <w:b/>
                <w:color w:val="000000"/>
                <w:sz w:val="20"/>
              </w:rPr>
            </w:pPr>
            <w:r w:rsidRPr="0032004D">
              <w:rPr>
                <w:b/>
                <w:color w:val="000000"/>
                <w:sz w:val="20"/>
              </w:rPr>
              <w:t>Start Year = 2009</w:t>
            </w:r>
          </w:p>
        </w:tc>
        <w:tc>
          <w:tcPr>
            <w:tcW w:w="1574" w:type="dxa"/>
            <w:tcBorders>
              <w:bottom w:val="nil"/>
            </w:tcBorders>
            <w:noWrap/>
          </w:tcPr>
          <w:p w14:paraId="2DD324D0" w14:textId="77777777" w:rsidR="00816C8E" w:rsidRDefault="00816C8E" w:rsidP="00816C8E">
            <w:pPr>
              <w:rPr>
                <w:b/>
                <w:color w:val="000000"/>
                <w:sz w:val="20"/>
              </w:rPr>
            </w:pPr>
            <w:r w:rsidRPr="00090E17">
              <w:rPr>
                <w:b/>
                <w:color w:val="000000"/>
                <w:sz w:val="20"/>
              </w:rPr>
              <w:t>Cold Startup</w:t>
            </w:r>
            <w:r>
              <w:rPr>
                <w:b/>
                <w:color w:val="000000"/>
                <w:sz w:val="20"/>
              </w:rPr>
              <w:t xml:space="preserve"> ($/start)</w:t>
            </w:r>
          </w:p>
        </w:tc>
        <w:tc>
          <w:tcPr>
            <w:tcW w:w="1574" w:type="dxa"/>
            <w:tcBorders>
              <w:bottom w:val="nil"/>
            </w:tcBorders>
            <w:noWrap/>
          </w:tcPr>
          <w:p w14:paraId="183806BF" w14:textId="77777777" w:rsidR="00816C8E" w:rsidRDefault="00816C8E" w:rsidP="00816C8E">
            <w:pPr>
              <w:rPr>
                <w:b/>
                <w:color w:val="000000"/>
                <w:sz w:val="20"/>
              </w:rPr>
            </w:pPr>
            <w:r w:rsidRPr="00090E17">
              <w:rPr>
                <w:b/>
                <w:color w:val="000000"/>
                <w:sz w:val="20"/>
              </w:rPr>
              <w:t>Intermediate Startup</w:t>
            </w:r>
            <w:r>
              <w:rPr>
                <w:b/>
                <w:color w:val="000000"/>
                <w:sz w:val="20"/>
              </w:rPr>
              <w:t xml:space="preserve"> ($/start)</w:t>
            </w:r>
          </w:p>
        </w:tc>
        <w:tc>
          <w:tcPr>
            <w:tcW w:w="1574" w:type="dxa"/>
            <w:tcBorders>
              <w:bottom w:val="nil"/>
            </w:tcBorders>
            <w:noWrap/>
          </w:tcPr>
          <w:p w14:paraId="3867964B" w14:textId="77777777" w:rsidR="00816C8E" w:rsidRDefault="00816C8E" w:rsidP="00816C8E">
            <w:pPr>
              <w:rPr>
                <w:b/>
                <w:color w:val="000000"/>
                <w:sz w:val="20"/>
              </w:rPr>
            </w:pPr>
            <w:r w:rsidRPr="00090E17">
              <w:rPr>
                <w:b/>
                <w:color w:val="000000"/>
                <w:sz w:val="20"/>
              </w:rPr>
              <w:t>Hot Startup</w:t>
            </w:r>
            <w:r>
              <w:rPr>
                <w:b/>
                <w:color w:val="000000"/>
                <w:sz w:val="20"/>
              </w:rPr>
              <w:t xml:space="preserve"> ($/start)</w:t>
            </w:r>
          </w:p>
        </w:tc>
        <w:tc>
          <w:tcPr>
            <w:tcW w:w="1575" w:type="dxa"/>
            <w:tcBorders>
              <w:bottom w:val="nil"/>
            </w:tcBorders>
            <w:noWrap/>
          </w:tcPr>
          <w:p w14:paraId="78FD8AF7" w14:textId="77777777" w:rsidR="00816C8E" w:rsidRDefault="00816C8E" w:rsidP="00816C8E">
            <w:pPr>
              <w:rPr>
                <w:b/>
                <w:color w:val="000000"/>
                <w:sz w:val="20"/>
              </w:rPr>
            </w:pPr>
            <w:r w:rsidRPr="00090E17">
              <w:rPr>
                <w:b/>
                <w:color w:val="000000"/>
                <w:sz w:val="20"/>
              </w:rPr>
              <w:t xml:space="preserve">Variable O&amp;M </w:t>
            </w:r>
            <w:r>
              <w:rPr>
                <w:b/>
                <w:color w:val="000000"/>
                <w:sz w:val="20"/>
              </w:rPr>
              <w:t>($/MWh)</w:t>
            </w:r>
          </w:p>
        </w:tc>
      </w:tr>
      <w:tr w:rsidR="00816C8E" w:rsidRPr="0032004D" w14:paraId="3A27AE64" w14:textId="77777777" w:rsidTr="00816C8E">
        <w:trPr>
          <w:cantSplit/>
          <w:trHeight w:val="279"/>
        </w:trPr>
        <w:tc>
          <w:tcPr>
            <w:tcW w:w="2988" w:type="dxa"/>
            <w:noWrap/>
          </w:tcPr>
          <w:p w14:paraId="0E4801FC" w14:textId="77777777" w:rsidR="00816C8E" w:rsidRPr="0032004D" w:rsidRDefault="00816C8E" w:rsidP="00816C8E">
            <w:pPr>
              <w:rPr>
                <w:color w:val="000000"/>
                <w:sz w:val="20"/>
              </w:rPr>
            </w:pPr>
            <w:r>
              <w:rPr>
                <w:color w:val="000000"/>
                <w:sz w:val="20"/>
              </w:rPr>
              <w:t>Aeroderivative</w:t>
            </w:r>
            <w:r w:rsidRPr="00090E17">
              <w:rPr>
                <w:color w:val="000000"/>
                <w:sz w:val="20"/>
              </w:rPr>
              <w:t xml:space="preserve"> simple </w:t>
            </w:r>
            <w:r>
              <w:rPr>
                <w:color w:val="000000"/>
                <w:sz w:val="20"/>
              </w:rPr>
              <w:t>c</w:t>
            </w:r>
            <w:r w:rsidRPr="00090E17">
              <w:rPr>
                <w:color w:val="000000"/>
                <w:sz w:val="20"/>
              </w:rPr>
              <w:t>ycle</w:t>
            </w:r>
            <w:r>
              <w:rPr>
                <w:color w:val="000000"/>
                <w:sz w:val="20"/>
              </w:rPr>
              <w:t xml:space="preserve"> commissioned after 1996</w:t>
            </w:r>
          </w:p>
        </w:tc>
        <w:tc>
          <w:tcPr>
            <w:tcW w:w="1574" w:type="dxa"/>
            <w:noWrap/>
          </w:tcPr>
          <w:p w14:paraId="7B80E986" w14:textId="77777777" w:rsidR="00C37199" w:rsidRDefault="00816C8E">
            <w:pPr>
              <w:ind w:right="386"/>
              <w:jc w:val="right"/>
              <w:rPr>
                <w:color w:val="000000"/>
                <w:sz w:val="20"/>
              </w:rPr>
            </w:pPr>
            <w:r w:rsidRPr="00090E17">
              <w:rPr>
                <w:color w:val="000000"/>
                <w:sz w:val="20"/>
              </w:rPr>
              <w:t>1,000.00</w:t>
            </w:r>
          </w:p>
        </w:tc>
        <w:tc>
          <w:tcPr>
            <w:tcW w:w="1574" w:type="dxa"/>
            <w:noWrap/>
          </w:tcPr>
          <w:p w14:paraId="1B8BB6BD" w14:textId="77777777" w:rsidR="00C37199" w:rsidRDefault="00816C8E">
            <w:pPr>
              <w:ind w:right="386"/>
              <w:jc w:val="right"/>
              <w:rPr>
                <w:color w:val="000000"/>
                <w:sz w:val="20"/>
              </w:rPr>
            </w:pPr>
            <w:r w:rsidRPr="00090E17">
              <w:rPr>
                <w:color w:val="000000"/>
                <w:sz w:val="20"/>
              </w:rPr>
              <w:t>1,000.00</w:t>
            </w:r>
          </w:p>
        </w:tc>
        <w:tc>
          <w:tcPr>
            <w:tcW w:w="1574" w:type="dxa"/>
            <w:noWrap/>
          </w:tcPr>
          <w:p w14:paraId="59EE2A47" w14:textId="77777777" w:rsidR="00C37199" w:rsidRDefault="00816C8E">
            <w:pPr>
              <w:ind w:right="386"/>
              <w:jc w:val="right"/>
              <w:rPr>
                <w:color w:val="000000"/>
                <w:sz w:val="20"/>
              </w:rPr>
            </w:pPr>
            <w:r w:rsidRPr="00090E17">
              <w:rPr>
                <w:color w:val="000000"/>
                <w:sz w:val="20"/>
              </w:rPr>
              <w:t>1,000.00</w:t>
            </w:r>
          </w:p>
        </w:tc>
        <w:tc>
          <w:tcPr>
            <w:tcW w:w="1575" w:type="dxa"/>
            <w:noWrap/>
          </w:tcPr>
          <w:p w14:paraId="20D8D9C9" w14:textId="77777777" w:rsidR="00C37199" w:rsidRDefault="00816C8E">
            <w:pPr>
              <w:ind w:right="386"/>
              <w:jc w:val="right"/>
              <w:rPr>
                <w:color w:val="000000"/>
                <w:sz w:val="20"/>
              </w:rPr>
            </w:pPr>
            <w:r w:rsidRPr="00090E17">
              <w:rPr>
                <w:color w:val="000000"/>
                <w:sz w:val="20"/>
              </w:rPr>
              <w:t>3.94</w:t>
            </w:r>
          </w:p>
        </w:tc>
      </w:tr>
      <w:tr w:rsidR="00816C8E" w:rsidRPr="0032004D" w14:paraId="0639A1DD" w14:textId="77777777" w:rsidTr="00816C8E">
        <w:trPr>
          <w:cantSplit/>
          <w:trHeight w:val="279"/>
        </w:trPr>
        <w:tc>
          <w:tcPr>
            <w:tcW w:w="2988" w:type="dxa"/>
            <w:noWrap/>
          </w:tcPr>
          <w:p w14:paraId="1F59F8EA" w14:textId="77777777" w:rsidR="00816C8E" w:rsidRPr="0032004D" w:rsidRDefault="00816C8E" w:rsidP="00816C8E">
            <w:pPr>
              <w:rPr>
                <w:color w:val="000000"/>
                <w:sz w:val="20"/>
              </w:rPr>
            </w:pPr>
            <w:r>
              <w:rPr>
                <w:color w:val="000000"/>
                <w:sz w:val="20"/>
              </w:rPr>
              <w:t>Reciprocating Engine</w:t>
            </w:r>
          </w:p>
        </w:tc>
        <w:tc>
          <w:tcPr>
            <w:tcW w:w="1574" w:type="dxa"/>
            <w:noWrap/>
          </w:tcPr>
          <w:p w14:paraId="59AEE087" w14:textId="77777777" w:rsidR="00C37199" w:rsidRDefault="001A6D3F">
            <w:pPr>
              <w:ind w:right="386"/>
              <w:jc w:val="right"/>
              <w:rPr>
                <w:color w:val="000000"/>
                <w:sz w:val="20"/>
              </w:rPr>
            </w:pPr>
            <w:r w:rsidRPr="009E5389">
              <w:rPr>
                <w:color w:val="000000"/>
                <w:sz w:val="20"/>
              </w:rPr>
              <w:t xml:space="preserve">$58/MW </w:t>
            </w:r>
            <w:r w:rsidRPr="009E5389">
              <w:rPr>
                <w:sz w:val="20"/>
              </w:rPr>
              <w:t xml:space="preserve">* the average of the </w:t>
            </w:r>
            <w:r w:rsidR="00000984">
              <w:rPr>
                <w:sz w:val="20"/>
              </w:rPr>
              <w:t>S</w:t>
            </w:r>
            <w:r w:rsidRPr="009E5389">
              <w:rPr>
                <w:sz w:val="20"/>
              </w:rPr>
              <w:t>easonal net max sustainable ratings</w:t>
            </w:r>
          </w:p>
        </w:tc>
        <w:tc>
          <w:tcPr>
            <w:tcW w:w="1574" w:type="dxa"/>
            <w:noWrap/>
          </w:tcPr>
          <w:p w14:paraId="24E88BBD" w14:textId="77777777" w:rsidR="00C37199" w:rsidRDefault="001A6D3F">
            <w:pPr>
              <w:ind w:right="386"/>
              <w:jc w:val="right"/>
              <w:rPr>
                <w:color w:val="000000"/>
                <w:sz w:val="20"/>
              </w:rPr>
            </w:pPr>
            <w:r w:rsidRPr="009E5389">
              <w:rPr>
                <w:color w:val="000000"/>
                <w:sz w:val="20"/>
              </w:rPr>
              <w:t xml:space="preserve">$58/MW </w:t>
            </w:r>
            <w:r w:rsidRPr="009E5389">
              <w:rPr>
                <w:sz w:val="20"/>
              </w:rPr>
              <w:t xml:space="preserve">* the average of the  </w:t>
            </w:r>
            <w:r w:rsidR="00000984">
              <w:rPr>
                <w:sz w:val="20"/>
              </w:rPr>
              <w:t>S</w:t>
            </w:r>
            <w:r w:rsidRPr="009E5389">
              <w:rPr>
                <w:sz w:val="20"/>
              </w:rPr>
              <w:t xml:space="preserve">easonal net max sustainable ratings </w:t>
            </w:r>
            <w:r w:rsidRPr="009E5389" w:rsidDel="00AD30D1">
              <w:rPr>
                <w:color w:val="000000"/>
                <w:sz w:val="20"/>
              </w:rPr>
              <w:t xml:space="preserve"> </w:t>
            </w:r>
          </w:p>
        </w:tc>
        <w:tc>
          <w:tcPr>
            <w:tcW w:w="1574" w:type="dxa"/>
            <w:noWrap/>
          </w:tcPr>
          <w:p w14:paraId="08458C55" w14:textId="77777777" w:rsidR="00C37199" w:rsidRDefault="001A6D3F">
            <w:pPr>
              <w:ind w:right="386"/>
              <w:jc w:val="right"/>
              <w:rPr>
                <w:color w:val="000000"/>
                <w:sz w:val="20"/>
              </w:rPr>
            </w:pPr>
            <w:r w:rsidRPr="009E5389">
              <w:rPr>
                <w:color w:val="000000"/>
                <w:sz w:val="20"/>
              </w:rPr>
              <w:t xml:space="preserve">$58/MW </w:t>
            </w:r>
            <w:r w:rsidRPr="009E5389">
              <w:rPr>
                <w:sz w:val="20"/>
              </w:rPr>
              <w:t xml:space="preserve">* the average of the </w:t>
            </w:r>
            <w:r w:rsidR="00000984">
              <w:rPr>
                <w:sz w:val="20"/>
              </w:rPr>
              <w:t>S</w:t>
            </w:r>
            <w:r w:rsidRPr="009E5389">
              <w:rPr>
                <w:sz w:val="20"/>
              </w:rPr>
              <w:t>easonal net max sustainable ratings</w:t>
            </w:r>
          </w:p>
        </w:tc>
        <w:tc>
          <w:tcPr>
            <w:tcW w:w="1575" w:type="dxa"/>
            <w:noWrap/>
          </w:tcPr>
          <w:p w14:paraId="6F2554F8" w14:textId="77777777" w:rsidR="00C37199" w:rsidRDefault="00816C8E">
            <w:pPr>
              <w:ind w:right="386"/>
              <w:jc w:val="right"/>
              <w:rPr>
                <w:color w:val="000000"/>
                <w:sz w:val="20"/>
              </w:rPr>
            </w:pPr>
            <w:r w:rsidRPr="00090E17">
              <w:rPr>
                <w:color w:val="000000"/>
                <w:sz w:val="20"/>
              </w:rPr>
              <w:t>5.09</w:t>
            </w:r>
          </w:p>
        </w:tc>
      </w:tr>
      <w:tr w:rsidR="00816C8E" w:rsidRPr="0032004D" w14:paraId="3B8076EF" w14:textId="77777777" w:rsidTr="00816C8E">
        <w:trPr>
          <w:cantSplit/>
          <w:trHeight w:val="279"/>
        </w:trPr>
        <w:tc>
          <w:tcPr>
            <w:tcW w:w="2988" w:type="dxa"/>
            <w:noWrap/>
          </w:tcPr>
          <w:p w14:paraId="6C0340D2" w14:textId="77777777" w:rsidR="00816C8E" w:rsidRPr="0032004D" w:rsidRDefault="00816C8E" w:rsidP="00816C8E">
            <w:pPr>
              <w:rPr>
                <w:color w:val="000000"/>
                <w:sz w:val="20"/>
              </w:rPr>
            </w:pPr>
            <w:r w:rsidRPr="00090E17">
              <w:rPr>
                <w:color w:val="000000"/>
                <w:sz w:val="20"/>
              </w:rPr>
              <w:t xml:space="preserve">Simple </w:t>
            </w:r>
            <w:r>
              <w:rPr>
                <w:color w:val="000000"/>
                <w:sz w:val="20"/>
              </w:rPr>
              <w:t>c</w:t>
            </w:r>
            <w:r w:rsidRPr="00090E17">
              <w:rPr>
                <w:color w:val="000000"/>
                <w:sz w:val="20"/>
              </w:rPr>
              <w:t>ycle ≤ 90 MW</w:t>
            </w:r>
          </w:p>
        </w:tc>
        <w:tc>
          <w:tcPr>
            <w:tcW w:w="1574" w:type="dxa"/>
            <w:noWrap/>
          </w:tcPr>
          <w:p w14:paraId="53DAB891" w14:textId="77777777" w:rsidR="00C37199" w:rsidRDefault="00816C8E">
            <w:pPr>
              <w:ind w:right="386"/>
              <w:jc w:val="right"/>
              <w:rPr>
                <w:color w:val="000000"/>
                <w:sz w:val="20"/>
              </w:rPr>
            </w:pPr>
            <w:r w:rsidRPr="00090E17">
              <w:rPr>
                <w:color w:val="000000"/>
                <w:sz w:val="20"/>
              </w:rPr>
              <w:t>2,300.00</w:t>
            </w:r>
          </w:p>
        </w:tc>
        <w:tc>
          <w:tcPr>
            <w:tcW w:w="1574" w:type="dxa"/>
            <w:noWrap/>
          </w:tcPr>
          <w:p w14:paraId="08E76B52" w14:textId="77777777" w:rsidR="00C37199" w:rsidRDefault="00816C8E">
            <w:pPr>
              <w:ind w:right="386"/>
              <w:jc w:val="right"/>
              <w:rPr>
                <w:color w:val="000000"/>
                <w:sz w:val="20"/>
              </w:rPr>
            </w:pPr>
            <w:r w:rsidRPr="00090E17">
              <w:rPr>
                <w:color w:val="000000"/>
                <w:sz w:val="20"/>
              </w:rPr>
              <w:t>2,300.00</w:t>
            </w:r>
          </w:p>
        </w:tc>
        <w:tc>
          <w:tcPr>
            <w:tcW w:w="1574" w:type="dxa"/>
            <w:noWrap/>
          </w:tcPr>
          <w:p w14:paraId="310CD7B2" w14:textId="77777777" w:rsidR="00C37199" w:rsidRDefault="00816C8E">
            <w:pPr>
              <w:ind w:right="386"/>
              <w:jc w:val="right"/>
              <w:rPr>
                <w:color w:val="000000"/>
                <w:sz w:val="20"/>
              </w:rPr>
            </w:pPr>
            <w:r w:rsidRPr="00090E17">
              <w:rPr>
                <w:color w:val="000000"/>
                <w:sz w:val="20"/>
              </w:rPr>
              <w:t>2,300.00</w:t>
            </w:r>
          </w:p>
        </w:tc>
        <w:tc>
          <w:tcPr>
            <w:tcW w:w="1575" w:type="dxa"/>
            <w:noWrap/>
          </w:tcPr>
          <w:p w14:paraId="54BB9643" w14:textId="77777777" w:rsidR="00C37199" w:rsidRDefault="00816C8E">
            <w:pPr>
              <w:ind w:right="386"/>
              <w:jc w:val="right"/>
              <w:rPr>
                <w:color w:val="000000"/>
                <w:sz w:val="20"/>
              </w:rPr>
            </w:pPr>
            <w:r w:rsidRPr="00090E17">
              <w:rPr>
                <w:color w:val="000000"/>
                <w:sz w:val="20"/>
              </w:rPr>
              <w:t>3.94</w:t>
            </w:r>
          </w:p>
        </w:tc>
      </w:tr>
      <w:tr w:rsidR="00816C8E" w:rsidRPr="0032004D" w14:paraId="227BE986" w14:textId="77777777" w:rsidTr="00816C8E">
        <w:trPr>
          <w:cantSplit/>
          <w:trHeight w:val="279"/>
        </w:trPr>
        <w:tc>
          <w:tcPr>
            <w:tcW w:w="2988" w:type="dxa"/>
            <w:noWrap/>
          </w:tcPr>
          <w:p w14:paraId="4A5F8C8F" w14:textId="77777777" w:rsidR="00816C8E" w:rsidRPr="0032004D" w:rsidRDefault="00816C8E" w:rsidP="00816C8E">
            <w:pPr>
              <w:rPr>
                <w:color w:val="000000"/>
                <w:sz w:val="20"/>
              </w:rPr>
            </w:pPr>
            <w:r w:rsidRPr="00090E17">
              <w:rPr>
                <w:color w:val="000000"/>
                <w:sz w:val="20"/>
              </w:rPr>
              <w:t xml:space="preserve">Simple </w:t>
            </w:r>
            <w:r>
              <w:rPr>
                <w:color w:val="000000"/>
                <w:sz w:val="20"/>
              </w:rPr>
              <w:t>c</w:t>
            </w:r>
            <w:r w:rsidRPr="00090E17">
              <w:rPr>
                <w:color w:val="000000"/>
                <w:sz w:val="20"/>
              </w:rPr>
              <w:t xml:space="preserve">ycle </w:t>
            </w:r>
            <w:r w:rsidRPr="00E262D0">
              <w:rPr>
                <w:color w:val="000000"/>
                <w:sz w:val="20"/>
              </w:rPr>
              <w:t>≥</w:t>
            </w:r>
            <w:r w:rsidRPr="00090E17">
              <w:rPr>
                <w:color w:val="000000"/>
                <w:sz w:val="20"/>
              </w:rPr>
              <w:t xml:space="preserve"> 90 MW</w:t>
            </w:r>
          </w:p>
        </w:tc>
        <w:tc>
          <w:tcPr>
            <w:tcW w:w="1574" w:type="dxa"/>
            <w:noWrap/>
          </w:tcPr>
          <w:p w14:paraId="4EA02CB4" w14:textId="77777777" w:rsidR="00C37199" w:rsidRDefault="00816C8E">
            <w:pPr>
              <w:ind w:right="386"/>
              <w:jc w:val="right"/>
              <w:rPr>
                <w:color w:val="000000"/>
                <w:sz w:val="20"/>
              </w:rPr>
            </w:pPr>
            <w:r w:rsidRPr="00090E17">
              <w:rPr>
                <w:color w:val="000000"/>
                <w:sz w:val="20"/>
              </w:rPr>
              <w:t>5,000.00</w:t>
            </w:r>
          </w:p>
        </w:tc>
        <w:tc>
          <w:tcPr>
            <w:tcW w:w="1574" w:type="dxa"/>
            <w:noWrap/>
          </w:tcPr>
          <w:p w14:paraId="71DFDEAA" w14:textId="77777777" w:rsidR="00C37199" w:rsidRDefault="00816C8E">
            <w:pPr>
              <w:ind w:right="386"/>
              <w:jc w:val="right"/>
              <w:rPr>
                <w:color w:val="000000"/>
                <w:sz w:val="20"/>
              </w:rPr>
            </w:pPr>
            <w:r w:rsidRPr="00090E17">
              <w:rPr>
                <w:color w:val="000000"/>
                <w:sz w:val="20"/>
              </w:rPr>
              <w:t>5,000.00</w:t>
            </w:r>
          </w:p>
        </w:tc>
        <w:tc>
          <w:tcPr>
            <w:tcW w:w="1574" w:type="dxa"/>
            <w:noWrap/>
          </w:tcPr>
          <w:p w14:paraId="346E0177" w14:textId="77777777" w:rsidR="00C37199" w:rsidRDefault="00816C8E">
            <w:pPr>
              <w:ind w:right="386"/>
              <w:jc w:val="right"/>
              <w:rPr>
                <w:color w:val="000000"/>
                <w:sz w:val="20"/>
              </w:rPr>
            </w:pPr>
            <w:r w:rsidRPr="00090E17">
              <w:rPr>
                <w:color w:val="000000"/>
                <w:sz w:val="20"/>
              </w:rPr>
              <w:t>5,000.00</w:t>
            </w:r>
          </w:p>
        </w:tc>
        <w:tc>
          <w:tcPr>
            <w:tcW w:w="1575" w:type="dxa"/>
            <w:noWrap/>
          </w:tcPr>
          <w:p w14:paraId="7B3B06AC" w14:textId="77777777" w:rsidR="00C37199" w:rsidRDefault="00816C8E">
            <w:pPr>
              <w:ind w:right="386"/>
              <w:jc w:val="right"/>
              <w:rPr>
                <w:color w:val="000000"/>
                <w:sz w:val="20"/>
              </w:rPr>
            </w:pPr>
            <w:r w:rsidRPr="00090E17">
              <w:rPr>
                <w:color w:val="000000"/>
                <w:sz w:val="20"/>
              </w:rPr>
              <w:t>3.94</w:t>
            </w:r>
          </w:p>
        </w:tc>
      </w:tr>
      <w:tr w:rsidR="00816C8E" w:rsidRPr="0032004D" w14:paraId="0DE59C3C" w14:textId="77777777" w:rsidTr="00816C8E">
        <w:trPr>
          <w:cantSplit/>
          <w:trHeight w:val="279"/>
        </w:trPr>
        <w:tc>
          <w:tcPr>
            <w:tcW w:w="2988" w:type="dxa"/>
            <w:noWrap/>
          </w:tcPr>
          <w:p w14:paraId="06BA8908" w14:textId="77777777" w:rsidR="00816C8E" w:rsidRPr="0032004D" w:rsidRDefault="00816C8E" w:rsidP="00816C8E">
            <w:pPr>
              <w:rPr>
                <w:color w:val="000000"/>
                <w:sz w:val="20"/>
              </w:rPr>
            </w:pPr>
            <w:r w:rsidRPr="00090E17">
              <w:rPr>
                <w:color w:val="000000"/>
                <w:sz w:val="20"/>
              </w:rPr>
              <w:lastRenderedPageBreak/>
              <w:t xml:space="preserve">Combined </w:t>
            </w:r>
            <w:r>
              <w:rPr>
                <w:color w:val="000000"/>
                <w:sz w:val="20"/>
              </w:rPr>
              <w:t>c</w:t>
            </w:r>
            <w:r w:rsidRPr="00090E17">
              <w:rPr>
                <w:color w:val="000000"/>
                <w:sz w:val="20"/>
              </w:rPr>
              <w:t>ycle</w:t>
            </w:r>
            <w:r>
              <w:rPr>
                <w:color w:val="000000"/>
                <w:sz w:val="20"/>
              </w:rPr>
              <w:t>:  for each  Combined-Cycle Configuration, the Startup Cost for that configuration is the sum of the Startup Costs for each unit within that configuration as follows:</w:t>
            </w:r>
          </w:p>
        </w:tc>
        <w:tc>
          <w:tcPr>
            <w:tcW w:w="1574" w:type="dxa"/>
            <w:noWrap/>
          </w:tcPr>
          <w:p w14:paraId="3D27B918" w14:textId="77777777" w:rsidR="00C37199" w:rsidRDefault="00C37199">
            <w:pPr>
              <w:ind w:right="386"/>
              <w:jc w:val="right"/>
              <w:rPr>
                <w:color w:val="000000"/>
                <w:sz w:val="20"/>
              </w:rPr>
            </w:pPr>
          </w:p>
        </w:tc>
        <w:tc>
          <w:tcPr>
            <w:tcW w:w="1574" w:type="dxa"/>
            <w:noWrap/>
          </w:tcPr>
          <w:p w14:paraId="37F4A89C" w14:textId="77777777" w:rsidR="00C37199" w:rsidRDefault="00C37199">
            <w:pPr>
              <w:ind w:right="386"/>
              <w:jc w:val="right"/>
              <w:rPr>
                <w:color w:val="000000"/>
                <w:sz w:val="20"/>
              </w:rPr>
            </w:pPr>
          </w:p>
        </w:tc>
        <w:tc>
          <w:tcPr>
            <w:tcW w:w="1574" w:type="dxa"/>
            <w:noWrap/>
          </w:tcPr>
          <w:p w14:paraId="3FF528D0" w14:textId="77777777" w:rsidR="00C37199" w:rsidRDefault="00C37199">
            <w:pPr>
              <w:ind w:right="386"/>
              <w:jc w:val="right"/>
              <w:rPr>
                <w:color w:val="000000"/>
                <w:sz w:val="20"/>
              </w:rPr>
            </w:pPr>
          </w:p>
        </w:tc>
        <w:tc>
          <w:tcPr>
            <w:tcW w:w="1575" w:type="dxa"/>
            <w:noWrap/>
          </w:tcPr>
          <w:p w14:paraId="3B2B799F" w14:textId="77777777" w:rsidR="00C37199" w:rsidRDefault="00816C8E">
            <w:pPr>
              <w:ind w:right="386"/>
              <w:jc w:val="right"/>
              <w:rPr>
                <w:color w:val="000000"/>
                <w:sz w:val="20"/>
              </w:rPr>
            </w:pPr>
            <w:r w:rsidRPr="00090E17">
              <w:rPr>
                <w:color w:val="000000"/>
                <w:sz w:val="20"/>
              </w:rPr>
              <w:t>3.19</w:t>
            </w:r>
          </w:p>
        </w:tc>
      </w:tr>
      <w:tr w:rsidR="00816C8E" w:rsidRPr="0032004D" w14:paraId="5DC1A60C" w14:textId="77777777" w:rsidTr="00816C8E">
        <w:trPr>
          <w:cantSplit/>
          <w:trHeight w:val="279"/>
        </w:trPr>
        <w:tc>
          <w:tcPr>
            <w:tcW w:w="2988" w:type="dxa"/>
            <w:noWrap/>
          </w:tcPr>
          <w:p w14:paraId="3CA76A9C" w14:textId="77777777" w:rsidR="00816C8E" w:rsidRPr="00090E17" w:rsidRDefault="00816C8E" w:rsidP="00816C8E">
            <w:pPr>
              <w:ind w:left="360"/>
              <w:rPr>
                <w:color w:val="000000"/>
                <w:sz w:val="20"/>
              </w:rPr>
            </w:pPr>
            <w:r>
              <w:rPr>
                <w:color w:val="000000"/>
                <w:sz w:val="20"/>
              </w:rPr>
              <w:t>Combustion turbine &lt; 90</w:t>
            </w:r>
            <w:r w:rsidR="00524596">
              <w:rPr>
                <w:color w:val="000000"/>
                <w:sz w:val="20"/>
              </w:rPr>
              <w:t xml:space="preserve"> </w:t>
            </w:r>
            <w:r>
              <w:rPr>
                <w:color w:val="000000"/>
                <w:sz w:val="20"/>
              </w:rPr>
              <w:t>MW</w:t>
            </w:r>
          </w:p>
        </w:tc>
        <w:tc>
          <w:tcPr>
            <w:tcW w:w="1574" w:type="dxa"/>
            <w:noWrap/>
          </w:tcPr>
          <w:p w14:paraId="7DB1C114" w14:textId="77777777" w:rsidR="00C37199" w:rsidRDefault="00816C8E">
            <w:pPr>
              <w:ind w:right="386"/>
              <w:jc w:val="right"/>
              <w:rPr>
                <w:color w:val="000000"/>
                <w:sz w:val="20"/>
              </w:rPr>
            </w:pPr>
            <w:r>
              <w:rPr>
                <w:color w:val="000000"/>
                <w:sz w:val="20"/>
              </w:rPr>
              <w:t>2,300.00</w:t>
            </w:r>
          </w:p>
        </w:tc>
        <w:tc>
          <w:tcPr>
            <w:tcW w:w="1574" w:type="dxa"/>
            <w:noWrap/>
          </w:tcPr>
          <w:p w14:paraId="27491760" w14:textId="77777777" w:rsidR="00C37199" w:rsidRDefault="00816C8E">
            <w:pPr>
              <w:ind w:right="386"/>
              <w:jc w:val="right"/>
              <w:rPr>
                <w:color w:val="000000"/>
                <w:sz w:val="20"/>
              </w:rPr>
            </w:pPr>
            <w:r>
              <w:rPr>
                <w:color w:val="000000"/>
                <w:sz w:val="20"/>
              </w:rPr>
              <w:t>2,300.00</w:t>
            </w:r>
          </w:p>
        </w:tc>
        <w:tc>
          <w:tcPr>
            <w:tcW w:w="1574" w:type="dxa"/>
            <w:noWrap/>
          </w:tcPr>
          <w:p w14:paraId="3A128223" w14:textId="77777777" w:rsidR="00C37199" w:rsidRDefault="00816C8E">
            <w:pPr>
              <w:ind w:right="386"/>
              <w:jc w:val="right"/>
              <w:rPr>
                <w:color w:val="000000"/>
                <w:sz w:val="20"/>
              </w:rPr>
            </w:pPr>
            <w:r>
              <w:rPr>
                <w:color w:val="000000"/>
                <w:sz w:val="20"/>
              </w:rPr>
              <w:t>2,300.00</w:t>
            </w:r>
          </w:p>
        </w:tc>
        <w:tc>
          <w:tcPr>
            <w:tcW w:w="1575" w:type="dxa"/>
            <w:noWrap/>
          </w:tcPr>
          <w:p w14:paraId="73173E65" w14:textId="77777777" w:rsidR="00C37199" w:rsidRDefault="00C37199">
            <w:pPr>
              <w:ind w:right="386"/>
              <w:jc w:val="right"/>
              <w:rPr>
                <w:color w:val="000000"/>
                <w:sz w:val="20"/>
              </w:rPr>
            </w:pPr>
          </w:p>
        </w:tc>
      </w:tr>
      <w:tr w:rsidR="00816C8E" w:rsidRPr="0032004D" w14:paraId="6B4153A5" w14:textId="77777777" w:rsidTr="00816C8E">
        <w:trPr>
          <w:cantSplit/>
          <w:trHeight w:val="279"/>
        </w:trPr>
        <w:tc>
          <w:tcPr>
            <w:tcW w:w="2988" w:type="dxa"/>
            <w:noWrap/>
          </w:tcPr>
          <w:p w14:paraId="690BEFDA" w14:textId="77777777" w:rsidR="00816C8E" w:rsidRPr="00090E17" w:rsidRDefault="00816C8E" w:rsidP="00816C8E">
            <w:pPr>
              <w:ind w:left="360"/>
              <w:rPr>
                <w:color w:val="000000"/>
                <w:sz w:val="20"/>
              </w:rPr>
            </w:pPr>
            <w:r>
              <w:rPr>
                <w:color w:val="000000"/>
                <w:sz w:val="20"/>
              </w:rPr>
              <w:t xml:space="preserve">Combustion turbine </w:t>
            </w:r>
            <w:r w:rsidRPr="00E262D0">
              <w:rPr>
                <w:color w:val="000000"/>
                <w:sz w:val="20"/>
              </w:rPr>
              <w:t>≥</w:t>
            </w:r>
            <w:r>
              <w:rPr>
                <w:color w:val="000000"/>
                <w:sz w:val="20"/>
              </w:rPr>
              <w:t xml:space="preserve"> 90 MW</w:t>
            </w:r>
          </w:p>
        </w:tc>
        <w:tc>
          <w:tcPr>
            <w:tcW w:w="1574" w:type="dxa"/>
            <w:noWrap/>
          </w:tcPr>
          <w:p w14:paraId="09FD61B4" w14:textId="77777777" w:rsidR="00C37199" w:rsidRDefault="00816C8E">
            <w:pPr>
              <w:ind w:right="386"/>
              <w:jc w:val="right"/>
              <w:rPr>
                <w:color w:val="000000"/>
                <w:sz w:val="20"/>
              </w:rPr>
            </w:pPr>
            <w:r>
              <w:rPr>
                <w:color w:val="000000"/>
                <w:sz w:val="20"/>
              </w:rPr>
              <w:t>5,000.00</w:t>
            </w:r>
          </w:p>
        </w:tc>
        <w:tc>
          <w:tcPr>
            <w:tcW w:w="1574" w:type="dxa"/>
            <w:noWrap/>
          </w:tcPr>
          <w:p w14:paraId="5899F242" w14:textId="77777777" w:rsidR="00C37199" w:rsidRDefault="00816C8E">
            <w:pPr>
              <w:ind w:right="386"/>
              <w:jc w:val="right"/>
              <w:rPr>
                <w:color w:val="000000"/>
                <w:sz w:val="20"/>
              </w:rPr>
            </w:pPr>
            <w:r>
              <w:rPr>
                <w:color w:val="000000"/>
                <w:sz w:val="20"/>
              </w:rPr>
              <w:t>5</w:t>
            </w:r>
            <w:r w:rsidR="00A237E1">
              <w:rPr>
                <w:color w:val="000000"/>
                <w:sz w:val="20"/>
              </w:rPr>
              <w:t>,</w:t>
            </w:r>
            <w:r>
              <w:rPr>
                <w:color w:val="000000"/>
                <w:sz w:val="20"/>
              </w:rPr>
              <w:t>000.00</w:t>
            </w:r>
          </w:p>
        </w:tc>
        <w:tc>
          <w:tcPr>
            <w:tcW w:w="1574" w:type="dxa"/>
            <w:noWrap/>
          </w:tcPr>
          <w:p w14:paraId="24EFACD6" w14:textId="77777777" w:rsidR="00C37199" w:rsidRDefault="00816C8E">
            <w:pPr>
              <w:ind w:right="386"/>
              <w:jc w:val="right"/>
              <w:rPr>
                <w:color w:val="000000"/>
                <w:sz w:val="20"/>
              </w:rPr>
            </w:pPr>
            <w:r>
              <w:rPr>
                <w:color w:val="000000"/>
                <w:sz w:val="20"/>
              </w:rPr>
              <w:t>5</w:t>
            </w:r>
            <w:r w:rsidR="00A237E1">
              <w:rPr>
                <w:color w:val="000000"/>
                <w:sz w:val="20"/>
              </w:rPr>
              <w:t>,</w:t>
            </w:r>
            <w:r>
              <w:rPr>
                <w:color w:val="000000"/>
                <w:sz w:val="20"/>
              </w:rPr>
              <w:t>000.00</w:t>
            </w:r>
          </w:p>
        </w:tc>
        <w:tc>
          <w:tcPr>
            <w:tcW w:w="1575" w:type="dxa"/>
            <w:noWrap/>
          </w:tcPr>
          <w:p w14:paraId="19C665EF" w14:textId="77777777" w:rsidR="00C37199" w:rsidRDefault="00C37199">
            <w:pPr>
              <w:ind w:right="386"/>
              <w:jc w:val="right"/>
              <w:rPr>
                <w:color w:val="000000"/>
                <w:sz w:val="20"/>
              </w:rPr>
            </w:pPr>
          </w:p>
        </w:tc>
      </w:tr>
      <w:tr w:rsidR="00816C8E" w:rsidRPr="0032004D" w14:paraId="48827678" w14:textId="77777777" w:rsidTr="00816C8E">
        <w:trPr>
          <w:cantSplit/>
          <w:trHeight w:val="279"/>
        </w:trPr>
        <w:tc>
          <w:tcPr>
            <w:tcW w:w="2988" w:type="dxa"/>
            <w:noWrap/>
          </w:tcPr>
          <w:p w14:paraId="4432C845" w14:textId="77777777" w:rsidR="00816C8E" w:rsidRPr="00090E17" w:rsidRDefault="00816C8E" w:rsidP="00816C8E">
            <w:pPr>
              <w:ind w:left="360"/>
              <w:rPr>
                <w:color w:val="000000"/>
                <w:sz w:val="20"/>
              </w:rPr>
            </w:pPr>
            <w:r>
              <w:rPr>
                <w:color w:val="000000"/>
                <w:sz w:val="20"/>
              </w:rPr>
              <w:t>Steam turbine</w:t>
            </w:r>
          </w:p>
        </w:tc>
        <w:tc>
          <w:tcPr>
            <w:tcW w:w="1574" w:type="dxa"/>
            <w:noWrap/>
          </w:tcPr>
          <w:p w14:paraId="6B39C51F" w14:textId="77777777" w:rsidR="00C37199" w:rsidRDefault="00816C8E">
            <w:pPr>
              <w:ind w:right="386"/>
              <w:jc w:val="right"/>
              <w:rPr>
                <w:color w:val="000000"/>
                <w:sz w:val="20"/>
              </w:rPr>
            </w:pPr>
            <w:r>
              <w:rPr>
                <w:color w:val="000000"/>
                <w:sz w:val="20"/>
              </w:rPr>
              <w:t>3,000</w:t>
            </w:r>
            <w:r w:rsidR="00360B29">
              <w:rPr>
                <w:color w:val="000000"/>
                <w:sz w:val="20"/>
              </w:rPr>
              <w:t>.</w:t>
            </w:r>
            <w:r>
              <w:rPr>
                <w:color w:val="000000"/>
                <w:sz w:val="20"/>
              </w:rPr>
              <w:t>00</w:t>
            </w:r>
          </w:p>
        </w:tc>
        <w:tc>
          <w:tcPr>
            <w:tcW w:w="1574" w:type="dxa"/>
            <w:noWrap/>
          </w:tcPr>
          <w:p w14:paraId="224C3019" w14:textId="77777777" w:rsidR="00C37199" w:rsidRDefault="00816C8E">
            <w:pPr>
              <w:ind w:right="386"/>
              <w:jc w:val="right"/>
              <w:rPr>
                <w:color w:val="000000"/>
                <w:sz w:val="20"/>
              </w:rPr>
            </w:pPr>
            <w:r>
              <w:rPr>
                <w:color w:val="000000"/>
                <w:sz w:val="20"/>
              </w:rPr>
              <w:t>2,250.00</w:t>
            </w:r>
          </w:p>
        </w:tc>
        <w:tc>
          <w:tcPr>
            <w:tcW w:w="1574" w:type="dxa"/>
            <w:noWrap/>
          </w:tcPr>
          <w:p w14:paraId="5FDDF00B" w14:textId="77777777" w:rsidR="00C37199" w:rsidRDefault="00816C8E">
            <w:pPr>
              <w:ind w:right="386"/>
              <w:jc w:val="right"/>
              <w:rPr>
                <w:color w:val="000000"/>
                <w:sz w:val="20"/>
              </w:rPr>
            </w:pPr>
            <w:r>
              <w:rPr>
                <w:color w:val="000000"/>
                <w:sz w:val="20"/>
              </w:rPr>
              <w:t>1,250.00</w:t>
            </w:r>
          </w:p>
        </w:tc>
        <w:tc>
          <w:tcPr>
            <w:tcW w:w="1575" w:type="dxa"/>
            <w:noWrap/>
          </w:tcPr>
          <w:p w14:paraId="604EC257" w14:textId="77777777" w:rsidR="00C37199" w:rsidRDefault="00C37199">
            <w:pPr>
              <w:ind w:right="386"/>
              <w:jc w:val="right"/>
              <w:rPr>
                <w:color w:val="000000"/>
                <w:sz w:val="20"/>
              </w:rPr>
            </w:pPr>
          </w:p>
        </w:tc>
      </w:tr>
      <w:tr w:rsidR="00816C8E" w:rsidRPr="0032004D" w14:paraId="25C77BF8" w14:textId="77777777" w:rsidTr="00816C8E">
        <w:trPr>
          <w:cantSplit/>
          <w:trHeight w:val="279"/>
        </w:trPr>
        <w:tc>
          <w:tcPr>
            <w:tcW w:w="2988" w:type="dxa"/>
            <w:noWrap/>
          </w:tcPr>
          <w:p w14:paraId="5007C4E4" w14:textId="77777777" w:rsidR="00816C8E" w:rsidRPr="0032004D" w:rsidRDefault="00816C8E" w:rsidP="00816C8E">
            <w:pPr>
              <w:rPr>
                <w:color w:val="000000"/>
                <w:sz w:val="20"/>
              </w:rPr>
            </w:pPr>
            <w:r w:rsidRPr="00090E17">
              <w:rPr>
                <w:color w:val="000000"/>
                <w:sz w:val="20"/>
              </w:rPr>
              <w:t>Gas-</w:t>
            </w:r>
            <w:r>
              <w:rPr>
                <w:color w:val="000000"/>
                <w:sz w:val="20"/>
              </w:rPr>
              <w:t>s</w:t>
            </w:r>
            <w:r w:rsidRPr="00090E17">
              <w:rPr>
                <w:color w:val="000000"/>
                <w:sz w:val="20"/>
              </w:rPr>
              <w:t xml:space="preserve">team </w:t>
            </w:r>
            <w:r>
              <w:rPr>
                <w:color w:val="000000"/>
                <w:sz w:val="20"/>
              </w:rPr>
              <w:t>n</w:t>
            </w:r>
            <w:r w:rsidRPr="00090E17">
              <w:rPr>
                <w:color w:val="000000"/>
                <w:sz w:val="20"/>
              </w:rPr>
              <w:t>on-</w:t>
            </w:r>
            <w:r>
              <w:rPr>
                <w:color w:val="000000"/>
                <w:sz w:val="20"/>
              </w:rPr>
              <w:t>r</w:t>
            </w:r>
            <w:r w:rsidRPr="00090E17">
              <w:rPr>
                <w:color w:val="000000"/>
                <w:sz w:val="20"/>
              </w:rPr>
              <w:t xml:space="preserve">eheat </w:t>
            </w:r>
            <w:r>
              <w:rPr>
                <w:color w:val="000000"/>
                <w:sz w:val="20"/>
              </w:rPr>
              <w:t>b</w:t>
            </w:r>
            <w:r w:rsidRPr="00090E17">
              <w:rPr>
                <w:color w:val="000000"/>
                <w:sz w:val="20"/>
              </w:rPr>
              <w:t>oiler</w:t>
            </w:r>
          </w:p>
        </w:tc>
        <w:tc>
          <w:tcPr>
            <w:tcW w:w="1574" w:type="dxa"/>
            <w:noWrap/>
          </w:tcPr>
          <w:p w14:paraId="55193CDD" w14:textId="77777777" w:rsidR="00C37199" w:rsidRDefault="00816C8E">
            <w:pPr>
              <w:ind w:right="386"/>
              <w:jc w:val="right"/>
              <w:rPr>
                <w:color w:val="000000"/>
                <w:sz w:val="20"/>
              </w:rPr>
            </w:pPr>
            <w:r w:rsidRPr="00090E17">
              <w:rPr>
                <w:color w:val="000000"/>
                <w:sz w:val="20"/>
              </w:rPr>
              <w:t>2,310.00</w:t>
            </w:r>
          </w:p>
        </w:tc>
        <w:tc>
          <w:tcPr>
            <w:tcW w:w="1574" w:type="dxa"/>
            <w:noWrap/>
          </w:tcPr>
          <w:p w14:paraId="4440C28D" w14:textId="77777777" w:rsidR="00C37199" w:rsidRDefault="00816C8E">
            <w:pPr>
              <w:ind w:right="386"/>
              <w:jc w:val="right"/>
              <w:rPr>
                <w:color w:val="000000"/>
                <w:sz w:val="20"/>
              </w:rPr>
            </w:pPr>
            <w:r w:rsidRPr="00090E17">
              <w:rPr>
                <w:color w:val="000000"/>
                <w:sz w:val="20"/>
              </w:rPr>
              <w:t>1,732.50</w:t>
            </w:r>
          </w:p>
        </w:tc>
        <w:tc>
          <w:tcPr>
            <w:tcW w:w="1574" w:type="dxa"/>
            <w:noWrap/>
          </w:tcPr>
          <w:p w14:paraId="03747404" w14:textId="77777777" w:rsidR="00C37199" w:rsidRDefault="00816C8E">
            <w:pPr>
              <w:ind w:right="386"/>
              <w:jc w:val="right"/>
              <w:rPr>
                <w:color w:val="000000"/>
                <w:sz w:val="20"/>
              </w:rPr>
            </w:pPr>
            <w:r w:rsidRPr="00090E17">
              <w:rPr>
                <w:color w:val="000000"/>
                <w:sz w:val="20"/>
              </w:rPr>
              <w:t>866.25</w:t>
            </w:r>
          </w:p>
        </w:tc>
        <w:tc>
          <w:tcPr>
            <w:tcW w:w="1575" w:type="dxa"/>
            <w:noWrap/>
          </w:tcPr>
          <w:p w14:paraId="25937A4C" w14:textId="77777777" w:rsidR="00C37199" w:rsidRDefault="00816C8E">
            <w:pPr>
              <w:ind w:right="386"/>
              <w:jc w:val="right"/>
              <w:rPr>
                <w:color w:val="000000"/>
                <w:sz w:val="20"/>
              </w:rPr>
            </w:pPr>
            <w:r w:rsidRPr="00090E17">
              <w:rPr>
                <w:color w:val="000000"/>
                <w:sz w:val="20"/>
              </w:rPr>
              <w:t>7.08</w:t>
            </w:r>
          </w:p>
        </w:tc>
      </w:tr>
      <w:tr w:rsidR="00816C8E" w:rsidRPr="0032004D" w14:paraId="2DD5A299" w14:textId="77777777" w:rsidTr="00816C8E">
        <w:trPr>
          <w:cantSplit/>
          <w:trHeight w:val="279"/>
        </w:trPr>
        <w:tc>
          <w:tcPr>
            <w:tcW w:w="2988" w:type="dxa"/>
            <w:noWrap/>
          </w:tcPr>
          <w:p w14:paraId="70EBA212" w14:textId="77777777" w:rsidR="00816C8E" w:rsidRPr="0032004D" w:rsidRDefault="00816C8E" w:rsidP="00816C8E">
            <w:pPr>
              <w:rPr>
                <w:color w:val="000000"/>
                <w:sz w:val="20"/>
              </w:rPr>
            </w:pPr>
            <w:r w:rsidRPr="00090E17">
              <w:rPr>
                <w:color w:val="000000"/>
                <w:sz w:val="20"/>
              </w:rPr>
              <w:t>Gas-</w:t>
            </w:r>
            <w:r>
              <w:rPr>
                <w:color w:val="000000"/>
                <w:sz w:val="20"/>
              </w:rPr>
              <w:t>s</w:t>
            </w:r>
            <w:r w:rsidRPr="00090E17">
              <w:rPr>
                <w:color w:val="000000"/>
                <w:sz w:val="20"/>
              </w:rPr>
              <w:t xml:space="preserve">team </w:t>
            </w:r>
            <w:r>
              <w:rPr>
                <w:color w:val="000000"/>
                <w:sz w:val="20"/>
              </w:rPr>
              <w:t>r</w:t>
            </w:r>
            <w:r w:rsidRPr="00090E17">
              <w:rPr>
                <w:color w:val="000000"/>
                <w:sz w:val="20"/>
              </w:rPr>
              <w:t xml:space="preserve">eheat </w:t>
            </w:r>
            <w:r>
              <w:rPr>
                <w:color w:val="000000"/>
                <w:sz w:val="20"/>
              </w:rPr>
              <w:t>b</w:t>
            </w:r>
            <w:r w:rsidRPr="00090E17">
              <w:rPr>
                <w:color w:val="000000"/>
                <w:sz w:val="20"/>
              </w:rPr>
              <w:t>oiler</w:t>
            </w:r>
          </w:p>
        </w:tc>
        <w:tc>
          <w:tcPr>
            <w:tcW w:w="1574" w:type="dxa"/>
            <w:noWrap/>
          </w:tcPr>
          <w:p w14:paraId="1AB58999" w14:textId="77777777" w:rsidR="00C37199" w:rsidRDefault="00816C8E">
            <w:pPr>
              <w:ind w:right="386"/>
              <w:jc w:val="right"/>
              <w:rPr>
                <w:color w:val="000000"/>
                <w:sz w:val="20"/>
              </w:rPr>
            </w:pPr>
            <w:r w:rsidRPr="00090E17">
              <w:rPr>
                <w:color w:val="000000"/>
                <w:sz w:val="20"/>
              </w:rPr>
              <w:t>3,000.00</w:t>
            </w:r>
          </w:p>
        </w:tc>
        <w:tc>
          <w:tcPr>
            <w:tcW w:w="1574" w:type="dxa"/>
            <w:noWrap/>
          </w:tcPr>
          <w:p w14:paraId="416C6C34" w14:textId="77777777" w:rsidR="00C37199" w:rsidRDefault="00816C8E">
            <w:pPr>
              <w:ind w:right="386"/>
              <w:jc w:val="right"/>
              <w:rPr>
                <w:color w:val="000000"/>
                <w:sz w:val="20"/>
              </w:rPr>
            </w:pPr>
            <w:r w:rsidRPr="00090E17">
              <w:rPr>
                <w:color w:val="000000"/>
                <w:sz w:val="20"/>
              </w:rPr>
              <w:t>2,250.00</w:t>
            </w:r>
          </w:p>
        </w:tc>
        <w:tc>
          <w:tcPr>
            <w:tcW w:w="1574" w:type="dxa"/>
            <w:noWrap/>
          </w:tcPr>
          <w:p w14:paraId="777FD483" w14:textId="77777777" w:rsidR="00C37199" w:rsidRDefault="00816C8E">
            <w:pPr>
              <w:ind w:right="386"/>
              <w:jc w:val="right"/>
              <w:rPr>
                <w:color w:val="000000"/>
                <w:sz w:val="20"/>
              </w:rPr>
            </w:pPr>
            <w:r w:rsidRPr="00090E17">
              <w:rPr>
                <w:color w:val="000000"/>
                <w:sz w:val="20"/>
              </w:rPr>
              <w:t>1,125.00</w:t>
            </w:r>
          </w:p>
        </w:tc>
        <w:tc>
          <w:tcPr>
            <w:tcW w:w="1575" w:type="dxa"/>
            <w:noWrap/>
          </w:tcPr>
          <w:p w14:paraId="7E08ACAF" w14:textId="77777777" w:rsidR="00C37199" w:rsidRDefault="00816C8E">
            <w:pPr>
              <w:ind w:right="386"/>
              <w:jc w:val="right"/>
              <w:rPr>
                <w:color w:val="000000"/>
                <w:sz w:val="20"/>
              </w:rPr>
            </w:pPr>
            <w:r w:rsidRPr="00090E17">
              <w:rPr>
                <w:color w:val="000000"/>
                <w:sz w:val="20"/>
              </w:rPr>
              <w:t>7.08</w:t>
            </w:r>
          </w:p>
        </w:tc>
      </w:tr>
      <w:tr w:rsidR="00816C8E" w:rsidRPr="0032004D" w14:paraId="080AF432" w14:textId="77777777" w:rsidTr="00816C8E">
        <w:trPr>
          <w:cantSplit/>
          <w:trHeight w:val="279"/>
        </w:trPr>
        <w:tc>
          <w:tcPr>
            <w:tcW w:w="2988" w:type="dxa"/>
            <w:noWrap/>
          </w:tcPr>
          <w:p w14:paraId="77CB8625" w14:textId="77777777" w:rsidR="00816C8E" w:rsidRPr="0032004D" w:rsidRDefault="00816C8E" w:rsidP="00816C8E">
            <w:pPr>
              <w:rPr>
                <w:color w:val="000000"/>
                <w:sz w:val="20"/>
              </w:rPr>
            </w:pPr>
            <w:r w:rsidRPr="00090E17">
              <w:rPr>
                <w:color w:val="000000"/>
                <w:sz w:val="20"/>
              </w:rPr>
              <w:t>Gas-</w:t>
            </w:r>
            <w:r>
              <w:rPr>
                <w:color w:val="000000"/>
                <w:sz w:val="20"/>
              </w:rPr>
              <w:t>s</w:t>
            </w:r>
            <w:r w:rsidRPr="00090E17">
              <w:rPr>
                <w:color w:val="000000"/>
                <w:sz w:val="20"/>
              </w:rPr>
              <w:t xml:space="preserve">team </w:t>
            </w:r>
            <w:r>
              <w:rPr>
                <w:color w:val="000000"/>
                <w:sz w:val="20"/>
              </w:rPr>
              <w:t>s</w:t>
            </w:r>
            <w:r w:rsidRPr="00090E17">
              <w:rPr>
                <w:color w:val="000000"/>
                <w:sz w:val="20"/>
              </w:rPr>
              <w:t xml:space="preserve">upercritical </w:t>
            </w:r>
            <w:r>
              <w:rPr>
                <w:color w:val="000000"/>
                <w:sz w:val="20"/>
              </w:rPr>
              <w:t>b</w:t>
            </w:r>
            <w:r w:rsidRPr="00090E17">
              <w:rPr>
                <w:color w:val="000000"/>
                <w:sz w:val="20"/>
              </w:rPr>
              <w:t>oiler</w:t>
            </w:r>
          </w:p>
        </w:tc>
        <w:tc>
          <w:tcPr>
            <w:tcW w:w="1574" w:type="dxa"/>
            <w:noWrap/>
          </w:tcPr>
          <w:p w14:paraId="55E62CFB" w14:textId="77777777" w:rsidR="00C37199" w:rsidRDefault="00816C8E">
            <w:pPr>
              <w:ind w:right="386"/>
              <w:jc w:val="right"/>
              <w:rPr>
                <w:color w:val="000000"/>
                <w:sz w:val="20"/>
              </w:rPr>
            </w:pPr>
            <w:r w:rsidRPr="00090E17">
              <w:rPr>
                <w:color w:val="000000"/>
                <w:sz w:val="20"/>
              </w:rPr>
              <w:t>4,800.00</w:t>
            </w:r>
          </w:p>
        </w:tc>
        <w:tc>
          <w:tcPr>
            <w:tcW w:w="1574" w:type="dxa"/>
            <w:noWrap/>
          </w:tcPr>
          <w:p w14:paraId="7A58769E" w14:textId="77777777" w:rsidR="00C37199" w:rsidRDefault="00816C8E">
            <w:pPr>
              <w:ind w:right="386"/>
              <w:jc w:val="right"/>
              <w:rPr>
                <w:color w:val="000000"/>
                <w:sz w:val="20"/>
              </w:rPr>
            </w:pPr>
            <w:r w:rsidRPr="00090E17">
              <w:rPr>
                <w:color w:val="000000"/>
                <w:sz w:val="20"/>
              </w:rPr>
              <w:t>3,600.00</w:t>
            </w:r>
          </w:p>
        </w:tc>
        <w:tc>
          <w:tcPr>
            <w:tcW w:w="1574" w:type="dxa"/>
            <w:noWrap/>
          </w:tcPr>
          <w:p w14:paraId="2ECB78A5" w14:textId="77777777" w:rsidR="00C37199" w:rsidRDefault="00816C8E">
            <w:pPr>
              <w:ind w:right="386"/>
              <w:jc w:val="right"/>
              <w:rPr>
                <w:color w:val="000000"/>
                <w:sz w:val="20"/>
              </w:rPr>
            </w:pPr>
            <w:r w:rsidRPr="00090E17">
              <w:rPr>
                <w:color w:val="000000"/>
                <w:sz w:val="20"/>
              </w:rPr>
              <w:t>1,800.00</w:t>
            </w:r>
          </w:p>
        </w:tc>
        <w:tc>
          <w:tcPr>
            <w:tcW w:w="1575" w:type="dxa"/>
            <w:noWrap/>
          </w:tcPr>
          <w:p w14:paraId="4EE0257C" w14:textId="77777777" w:rsidR="00C37199" w:rsidRDefault="00816C8E">
            <w:pPr>
              <w:ind w:right="386"/>
              <w:jc w:val="right"/>
              <w:rPr>
                <w:color w:val="000000"/>
                <w:sz w:val="20"/>
              </w:rPr>
            </w:pPr>
            <w:r w:rsidRPr="00090E17">
              <w:rPr>
                <w:color w:val="000000"/>
                <w:sz w:val="20"/>
              </w:rPr>
              <w:t>7.08</w:t>
            </w:r>
          </w:p>
        </w:tc>
      </w:tr>
      <w:tr w:rsidR="00816C8E" w:rsidRPr="0032004D" w14:paraId="4AB1BF45" w14:textId="77777777" w:rsidTr="00816C8E">
        <w:trPr>
          <w:cantSplit/>
          <w:trHeight w:val="279"/>
        </w:trPr>
        <w:tc>
          <w:tcPr>
            <w:tcW w:w="2988" w:type="dxa"/>
            <w:noWrap/>
          </w:tcPr>
          <w:p w14:paraId="2746D617" w14:textId="77777777" w:rsidR="00816C8E" w:rsidRPr="0032004D" w:rsidRDefault="00816C8E" w:rsidP="00816C8E">
            <w:pPr>
              <w:rPr>
                <w:color w:val="000000"/>
                <w:sz w:val="20"/>
              </w:rPr>
            </w:pPr>
            <w:r w:rsidRPr="00090E17">
              <w:rPr>
                <w:color w:val="000000"/>
                <w:sz w:val="20"/>
              </w:rPr>
              <w:t xml:space="preserve">Nuclear, </w:t>
            </w:r>
            <w:r>
              <w:rPr>
                <w:color w:val="000000"/>
                <w:sz w:val="20"/>
              </w:rPr>
              <w:t>c</w:t>
            </w:r>
            <w:r w:rsidRPr="00090E17">
              <w:rPr>
                <w:color w:val="000000"/>
                <w:sz w:val="20"/>
              </w:rPr>
              <w:t>oal</w:t>
            </w:r>
            <w:r>
              <w:rPr>
                <w:color w:val="000000"/>
                <w:sz w:val="20"/>
              </w:rPr>
              <w:t>,</w:t>
            </w:r>
            <w:r w:rsidRPr="00090E17">
              <w:rPr>
                <w:color w:val="000000"/>
                <w:sz w:val="20"/>
              </w:rPr>
              <w:t xml:space="preserve"> </w:t>
            </w:r>
            <w:r>
              <w:rPr>
                <w:color w:val="000000"/>
                <w:sz w:val="20"/>
              </w:rPr>
              <w:t>l</w:t>
            </w:r>
            <w:r w:rsidRPr="00090E17">
              <w:rPr>
                <w:color w:val="000000"/>
                <w:sz w:val="20"/>
              </w:rPr>
              <w:t xml:space="preserve">ignite and </w:t>
            </w:r>
            <w:r>
              <w:rPr>
                <w:color w:val="000000"/>
                <w:sz w:val="20"/>
              </w:rPr>
              <w:t>h</w:t>
            </w:r>
            <w:r w:rsidRPr="00090E17">
              <w:rPr>
                <w:color w:val="000000"/>
                <w:sz w:val="20"/>
              </w:rPr>
              <w:t>ydro</w:t>
            </w:r>
          </w:p>
        </w:tc>
        <w:tc>
          <w:tcPr>
            <w:tcW w:w="1574" w:type="dxa"/>
            <w:noWrap/>
          </w:tcPr>
          <w:p w14:paraId="63900579" w14:textId="77777777" w:rsidR="00C37199" w:rsidRDefault="00816C8E">
            <w:pPr>
              <w:ind w:right="386"/>
              <w:jc w:val="right"/>
              <w:rPr>
                <w:color w:val="000000"/>
                <w:sz w:val="20"/>
              </w:rPr>
            </w:pPr>
            <w:r w:rsidRPr="00090E17">
              <w:rPr>
                <w:color w:val="000000"/>
                <w:sz w:val="20"/>
              </w:rPr>
              <w:t>7,200.00</w:t>
            </w:r>
          </w:p>
        </w:tc>
        <w:tc>
          <w:tcPr>
            <w:tcW w:w="1574" w:type="dxa"/>
            <w:noWrap/>
          </w:tcPr>
          <w:p w14:paraId="272ED9FC" w14:textId="77777777" w:rsidR="00C37199" w:rsidRDefault="00816C8E">
            <w:pPr>
              <w:ind w:right="386"/>
              <w:jc w:val="right"/>
              <w:rPr>
                <w:color w:val="000000"/>
                <w:sz w:val="20"/>
              </w:rPr>
            </w:pPr>
            <w:r w:rsidRPr="00090E17">
              <w:rPr>
                <w:color w:val="000000"/>
                <w:sz w:val="20"/>
              </w:rPr>
              <w:t>5,400.00</w:t>
            </w:r>
          </w:p>
        </w:tc>
        <w:tc>
          <w:tcPr>
            <w:tcW w:w="1574" w:type="dxa"/>
            <w:noWrap/>
          </w:tcPr>
          <w:p w14:paraId="4B6D6905" w14:textId="77777777" w:rsidR="00C37199" w:rsidRDefault="00816C8E">
            <w:pPr>
              <w:ind w:right="386"/>
              <w:jc w:val="right"/>
              <w:rPr>
                <w:color w:val="000000"/>
                <w:sz w:val="20"/>
              </w:rPr>
            </w:pPr>
            <w:r w:rsidRPr="00090E17">
              <w:rPr>
                <w:color w:val="000000"/>
                <w:sz w:val="20"/>
              </w:rPr>
              <w:t>2,700.00</w:t>
            </w:r>
          </w:p>
        </w:tc>
        <w:tc>
          <w:tcPr>
            <w:tcW w:w="1575" w:type="dxa"/>
            <w:noWrap/>
          </w:tcPr>
          <w:p w14:paraId="3F62C1CE" w14:textId="77777777" w:rsidR="00C37199" w:rsidRDefault="00816C8E">
            <w:pPr>
              <w:ind w:right="386"/>
              <w:jc w:val="right"/>
              <w:rPr>
                <w:color w:val="000000"/>
                <w:sz w:val="20"/>
              </w:rPr>
            </w:pPr>
            <w:r w:rsidRPr="00090E17">
              <w:rPr>
                <w:color w:val="000000"/>
                <w:sz w:val="20"/>
              </w:rPr>
              <w:t>5.02</w:t>
            </w:r>
          </w:p>
        </w:tc>
      </w:tr>
      <w:tr w:rsidR="00816C8E" w:rsidRPr="0032004D" w14:paraId="127207F6" w14:textId="77777777" w:rsidTr="00816C8E">
        <w:trPr>
          <w:cantSplit/>
          <w:trHeight w:val="279"/>
        </w:trPr>
        <w:tc>
          <w:tcPr>
            <w:tcW w:w="2988" w:type="dxa"/>
            <w:noWrap/>
          </w:tcPr>
          <w:p w14:paraId="2003A631" w14:textId="77777777" w:rsidR="00816C8E" w:rsidRPr="0032004D" w:rsidRDefault="00816C8E" w:rsidP="00816C8E">
            <w:pPr>
              <w:rPr>
                <w:color w:val="000000"/>
                <w:sz w:val="20"/>
              </w:rPr>
            </w:pPr>
            <w:r w:rsidRPr="00090E17">
              <w:rPr>
                <w:color w:val="000000"/>
                <w:sz w:val="20"/>
              </w:rPr>
              <w:t>Renewable</w:t>
            </w:r>
          </w:p>
        </w:tc>
        <w:tc>
          <w:tcPr>
            <w:tcW w:w="1574" w:type="dxa"/>
            <w:noWrap/>
          </w:tcPr>
          <w:p w14:paraId="470B5D66" w14:textId="77777777" w:rsidR="00816C8E" w:rsidRDefault="00816C8E" w:rsidP="00816C8E">
            <w:pPr>
              <w:rPr>
                <w:color w:val="000000"/>
                <w:sz w:val="20"/>
              </w:rPr>
            </w:pPr>
            <w:r>
              <w:rPr>
                <w:color w:val="000000"/>
                <w:sz w:val="20"/>
              </w:rPr>
              <w:t>Not Applicable</w:t>
            </w:r>
          </w:p>
        </w:tc>
        <w:tc>
          <w:tcPr>
            <w:tcW w:w="1574" w:type="dxa"/>
            <w:noWrap/>
          </w:tcPr>
          <w:p w14:paraId="1A0AE35B" w14:textId="77777777" w:rsidR="00816C8E" w:rsidRDefault="00816C8E" w:rsidP="00816C8E">
            <w:pPr>
              <w:rPr>
                <w:color w:val="000000"/>
                <w:sz w:val="20"/>
              </w:rPr>
            </w:pPr>
            <w:r>
              <w:rPr>
                <w:color w:val="000000"/>
                <w:sz w:val="20"/>
              </w:rPr>
              <w:t>Not Applicable</w:t>
            </w:r>
          </w:p>
        </w:tc>
        <w:tc>
          <w:tcPr>
            <w:tcW w:w="1574" w:type="dxa"/>
            <w:noWrap/>
          </w:tcPr>
          <w:p w14:paraId="2EC0D09C" w14:textId="77777777" w:rsidR="00816C8E" w:rsidRDefault="00816C8E" w:rsidP="00816C8E">
            <w:pPr>
              <w:rPr>
                <w:color w:val="000000"/>
                <w:sz w:val="20"/>
              </w:rPr>
            </w:pPr>
            <w:r>
              <w:rPr>
                <w:color w:val="000000"/>
                <w:sz w:val="20"/>
              </w:rPr>
              <w:t>Not Applicable</w:t>
            </w:r>
          </w:p>
        </w:tc>
        <w:tc>
          <w:tcPr>
            <w:tcW w:w="1575" w:type="dxa"/>
            <w:noWrap/>
          </w:tcPr>
          <w:p w14:paraId="360FAD24" w14:textId="77777777" w:rsidR="00C37199" w:rsidRDefault="00816C8E">
            <w:pPr>
              <w:ind w:right="386"/>
              <w:jc w:val="right"/>
              <w:rPr>
                <w:color w:val="000000"/>
                <w:sz w:val="20"/>
              </w:rPr>
            </w:pPr>
            <w:r w:rsidRPr="00090E17">
              <w:rPr>
                <w:color w:val="000000"/>
                <w:sz w:val="20"/>
              </w:rPr>
              <w:t>5.50</w:t>
            </w:r>
          </w:p>
        </w:tc>
      </w:tr>
    </w:tbl>
    <w:p w14:paraId="3BA81F97" w14:textId="77777777" w:rsidR="003F77B5" w:rsidRDefault="001E08CC">
      <w:pPr>
        <w:spacing w:before="240" w:after="240"/>
        <w:ind w:left="1440" w:hanging="720"/>
      </w:pPr>
      <w:r w:rsidRPr="001E08CC">
        <w:t>(b)</w:t>
      </w:r>
      <w:r w:rsidRPr="001E08CC">
        <w:tab/>
        <w:t xml:space="preserve">For the period beginning January 1, </w:t>
      </w:r>
      <w:proofErr w:type="gramStart"/>
      <w:r w:rsidRPr="001E08CC">
        <w:t>2012</w:t>
      </w:r>
      <w:proofErr w:type="gramEnd"/>
      <w:r w:rsidRPr="001E08CC">
        <w:t xml:space="preserve"> and ending December 31, 2012, standard O&amp;M costs shall be reduced by 10% from the levels specified in the table in paragraph (a) above as follows:</w:t>
      </w:r>
    </w:p>
    <w:tbl>
      <w:tblPr>
        <w:tblW w:w="9195" w:type="dxa"/>
        <w:tblInd w:w="93" w:type="dxa"/>
        <w:tblLook w:val="04A0" w:firstRow="1" w:lastRow="0" w:firstColumn="1" w:lastColumn="0" w:noHBand="0" w:noVBand="1"/>
      </w:tblPr>
      <w:tblGrid>
        <w:gridCol w:w="2883"/>
        <w:gridCol w:w="1613"/>
        <w:gridCol w:w="1569"/>
        <w:gridCol w:w="1569"/>
        <w:gridCol w:w="1613"/>
      </w:tblGrid>
      <w:tr w:rsidR="001E08CC" w:rsidRPr="001E08CC" w14:paraId="3722C810" w14:textId="77777777" w:rsidTr="002D4633">
        <w:trPr>
          <w:trHeight w:val="300"/>
          <w:tblHeader/>
        </w:trPr>
        <w:tc>
          <w:tcPr>
            <w:tcW w:w="2895" w:type="dxa"/>
            <w:tcBorders>
              <w:top w:val="single" w:sz="8" w:space="0" w:color="auto"/>
              <w:left w:val="single" w:sz="8" w:space="0" w:color="auto"/>
              <w:bottom w:val="nil"/>
              <w:right w:val="single" w:sz="8" w:space="0" w:color="auto"/>
            </w:tcBorders>
            <w:noWrap/>
            <w:hideMark/>
          </w:tcPr>
          <w:p w14:paraId="3BD0B8AD" w14:textId="77777777" w:rsidR="001E08CC" w:rsidRPr="001E08CC" w:rsidRDefault="001E08CC" w:rsidP="001E08CC">
            <w:pPr>
              <w:rPr>
                <w:b/>
                <w:bCs/>
                <w:color w:val="000000"/>
                <w:sz w:val="20"/>
              </w:rPr>
            </w:pPr>
            <w:r w:rsidRPr="001E08CC">
              <w:rPr>
                <w:b/>
                <w:bCs/>
                <w:color w:val="000000"/>
                <w:sz w:val="20"/>
                <w:szCs w:val="24"/>
              </w:rPr>
              <w:t>Resource Category</w:t>
            </w:r>
          </w:p>
        </w:tc>
        <w:tc>
          <w:tcPr>
            <w:tcW w:w="1620" w:type="dxa"/>
            <w:vMerge w:val="restart"/>
            <w:tcBorders>
              <w:top w:val="single" w:sz="8" w:space="0" w:color="auto"/>
              <w:left w:val="single" w:sz="8" w:space="0" w:color="auto"/>
              <w:bottom w:val="single" w:sz="8" w:space="0" w:color="000000"/>
              <w:right w:val="single" w:sz="8" w:space="0" w:color="auto"/>
            </w:tcBorders>
            <w:hideMark/>
          </w:tcPr>
          <w:p w14:paraId="51499000" w14:textId="77777777" w:rsidR="001E08CC" w:rsidRPr="001E08CC" w:rsidRDefault="001E08CC" w:rsidP="001E08CC">
            <w:pPr>
              <w:jc w:val="center"/>
              <w:rPr>
                <w:b/>
                <w:bCs/>
                <w:color w:val="000000"/>
                <w:sz w:val="20"/>
              </w:rPr>
            </w:pPr>
            <w:r w:rsidRPr="001E08CC">
              <w:rPr>
                <w:b/>
                <w:bCs/>
                <w:color w:val="000000"/>
                <w:sz w:val="20"/>
                <w:szCs w:val="24"/>
              </w:rPr>
              <w:t>Cold Startup ($/start)</w:t>
            </w:r>
          </w:p>
        </w:tc>
        <w:tc>
          <w:tcPr>
            <w:tcW w:w="1530" w:type="dxa"/>
            <w:vMerge w:val="restart"/>
            <w:tcBorders>
              <w:top w:val="single" w:sz="8" w:space="0" w:color="auto"/>
              <w:left w:val="single" w:sz="8" w:space="0" w:color="auto"/>
              <w:bottom w:val="single" w:sz="8" w:space="0" w:color="000000"/>
              <w:right w:val="single" w:sz="8" w:space="0" w:color="auto"/>
            </w:tcBorders>
            <w:hideMark/>
          </w:tcPr>
          <w:p w14:paraId="0E2630F6" w14:textId="77777777" w:rsidR="001E08CC" w:rsidRPr="001E08CC" w:rsidRDefault="001E08CC" w:rsidP="001E08CC">
            <w:pPr>
              <w:jc w:val="center"/>
              <w:rPr>
                <w:b/>
                <w:bCs/>
                <w:color w:val="000000"/>
                <w:sz w:val="20"/>
              </w:rPr>
            </w:pPr>
            <w:r w:rsidRPr="001E08CC">
              <w:rPr>
                <w:b/>
                <w:bCs/>
                <w:color w:val="000000"/>
                <w:sz w:val="20"/>
                <w:szCs w:val="24"/>
              </w:rPr>
              <w:t>Intermediate Startup ($/start)</w:t>
            </w:r>
          </w:p>
        </w:tc>
        <w:tc>
          <w:tcPr>
            <w:tcW w:w="1530" w:type="dxa"/>
            <w:vMerge w:val="restart"/>
            <w:tcBorders>
              <w:top w:val="single" w:sz="8" w:space="0" w:color="auto"/>
              <w:left w:val="single" w:sz="8" w:space="0" w:color="auto"/>
              <w:bottom w:val="single" w:sz="8" w:space="0" w:color="000000"/>
              <w:right w:val="single" w:sz="8" w:space="0" w:color="auto"/>
            </w:tcBorders>
            <w:hideMark/>
          </w:tcPr>
          <w:p w14:paraId="6A31027D" w14:textId="77777777" w:rsidR="001E08CC" w:rsidRPr="001E08CC" w:rsidRDefault="001E08CC" w:rsidP="001E08CC">
            <w:pPr>
              <w:jc w:val="center"/>
              <w:rPr>
                <w:b/>
                <w:bCs/>
                <w:color w:val="000000"/>
                <w:sz w:val="20"/>
              </w:rPr>
            </w:pPr>
            <w:r w:rsidRPr="001E08CC">
              <w:rPr>
                <w:b/>
                <w:bCs/>
                <w:color w:val="000000"/>
                <w:sz w:val="20"/>
                <w:szCs w:val="24"/>
              </w:rPr>
              <w:t>Hot Startup ($/start)</w:t>
            </w:r>
          </w:p>
        </w:tc>
        <w:tc>
          <w:tcPr>
            <w:tcW w:w="1620" w:type="dxa"/>
            <w:vMerge w:val="restart"/>
            <w:tcBorders>
              <w:top w:val="single" w:sz="8" w:space="0" w:color="auto"/>
              <w:left w:val="single" w:sz="8" w:space="0" w:color="auto"/>
              <w:bottom w:val="single" w:sz="8" w:space="0" w:color="000000"/>
              <w:right w:val="single" w:sz="8" w:space="0" w:color="auto"/>
            </w:tcBorders>
            <w:hideMark/>
          </w:tcPr>
          <w:p w14:paraId="75396D4B" w14:textId="77777777" w:rsidR="001E08CC" w:rsidRPr="001E08CC" w:rsidRDefault="001E08CC" w:rsidP="001E08CC">
            <w:pPr>
              <w:jc w:val="center"/>
              <w:rPr>
                <w:b/>
                <w:bCs/>
                <w:color w:val="000000"/>
                <w:sz w:val="20"/>
              </w:rPr>
            </w:pPr>
            <w:r w:rsidRPr="001E08CC">
              <w:rPr>
                <w:b/>
                <w:bCs/>
                <w:color w:val="000000"/>
                <w:sz w:val="20"/>
                <w:szCs w:val="24"/>
              </w:rPr>
              <w:t>Variable O&amp;M ($/MWh)</w:t>
            </w:r>
          </w:p>
        </w:tc>
      </w:tr>
      <w:tr w:rsidR="001E08CC" w:rsidRPr="001E08CC" w14:paraId="630C8EBA" w14:textId="77777777" w:rsidTr="002D4633">
        <w:trPr>
          <w:trHeight w:val="315"/>
          <w:tblHeader/>
        </w:trPr>
        <w:tc>
          <w:tcPr>
            <w:tcW w:w="2895" w:type="dxa"/>
            <w:tcBorders>
              <w:top w:val="nil"/>
              <w:left w:val="single" w:sz="8" w:space="0" w:color="auto"/>
              <w:bottom w:val="nil"/>
              <w:right w:val="single" w:sz="8" w:space="0" w:color="auto"/>
            </w:tcBorders>
            <w:noWrap/>
            <w:hideMark/>
          </w:tcPr>
          <w:p w14:paraId="4C61E45B" w14:textId="77777777" w:rsidR="001E08CC" w:rsidRPr="001E08CC" w:rsidRDefault="001E08CC" w:rsidP="001E08CC">
            <w:pPr>
              <w:rPr>
                <w:b/>
                <w:bCs/>
                <w:color w:val="000000"/>
                <w:sz w:val="20"/>
              </w:rPr>
            </w:pPr>
            <w:r w:rsidRPr="001E08CC">
              <w:rPr>
                <w:b/>
                <w:bCs/>
                <w:color w:val="000000"/>
                <w:sz w:val="20"/>
                <w:szCs w:val="24"/>
              </w:rPr>
              <w:t>Start Year = 2009</w:t>
            </w: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62824907" w14:textId="77777777" w:rsidR="001E08CC" w:rsidRPr="001E08CC" w:rsidRDefault="001E08CC" w:rsidP="001E08CC">
            <w:pPr>
              <w:rPr>
                <w:b/>
                <w:bCs/>
                <w:color w:val="000000"/>
                <w:sz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3B3886CE" w14:textId="77777777" w:rsidR="001E08CC" w:rsidRPr="001E08CC" w:rsidRDefault="001E08CC" w:rsidP="001E08CC">
            <w:pPr>
              <w:rPr>
                <w:b/>
                <w:bCs/>
                <w:color w:val="000000"/>
                <w:sz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029870F2" w14:textId="77777777" w:rsidR="001E08CC" w:rsidRPr="001E08CC" w:rsidRDefault="001E08CC" w:rsidP="001E08CC">
            <w:pPr>
              <w:rPr>
                <w:b/>
                <w:bCs/>
                <w:color w:val="000000"/>
                <w:sz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2D319ACE" w14:textId="77777777" w:rsidR="001E08CC" w:rsidRPr="001E08CC" w:rsidRDefault="001E08CC" w:rsidP="001E08CC">
            <w:pPr>
              <w:rPr>
                <w:b/>
                <w:bCs/>
                <w:color w:val="000000"/>
                <w:sz w:val="20"/>
              </w:rPr>
            </w:pPr>
          </w:p>
        </w:tc>
      </w:tr>
      <w:tr w:rsidR="001E08CC" w:rsidRPr="001E08CC" w14:paraId="2B4FD602" w14:textId="77777777" w:rsidTr="005C1690">
        <w:trPr>
          <w:trHeight w:val="525"/>
        </w:trPr>
        <w:tc>
          <w:tcPr>
            <w:tcW w:w="2895" w:type="dxa"/>
            <w:tcBorders>
              <w:top w:val="single" w:sz="8" w:space="0" w:color="auto"/>
              <w:left w:val="single" w:sz="8" w:space="0" w:color="auto"/>
              <w:bottom w:val="single" w:sz="4" w:space="0" w:color="auto"/>
              <w:right w:val="single" w:sz="8" w:space="0" w:color="auto"/>
            </w:tcBorders>
            <w:hideMark/>
          </w:tcPr>
          <w:p w14:paraId="73CC67C2" w14:textId="77777777" w:rsidR="001E08CC" w:rsidRPr="001E08CC" w:rsidRDefault="001E08CC" w:rsidP="001E08CC">
            <w:pPr>
              <w:rPr>
                <w:color w:val="000000"/>
                <w:sz w:val="20"/>
              </w:rPr>
            </w:pPr>
            <w:r w:rsidRPr="001E08CC">
              <w:rPr>
                <w:color w:val="000000"/>
                <w:sz w:val="20"/>
                <w:szCs w:val="24"/>
              </w:rPr>
              <w:t>Aeroderivative simple cycle commissioned after 1996</w:t>
            </w:r>
          </w:p>
        </w:tc>
        <w:tc>
          <w:tcPr>
            <w:tcW w:w="1620" w:type="dxa"/>
            <w:tcBorders>
              <w:top w:val="nil"/>
              <w:left w:val="nil"/>
              <w:bottom w:val="single" w:sz="4" w:space="0" w:color="auto"/>
              <w:right w:val="single" w:sz="8" w:space="0" w:color="auto"/>
            </w:tcBorders>
            <w:noWrap/>
            <w:hideMark/>
          </w:tcPr>
          <w:p w14:paraId="03B576CA" w14:textId="77777777" w:rsidR="00C37199" w:rsidRDefault="001E08CC">
            <w:pPr>
              <w:ind w:right="386"/>
              <w:jc w:val="right"/>
              <w:rPr>
                <w:color w:val="000000"/>
                <w:sz w:val="20"/>
              </w:rPr>
            </w:pPr>
            <w:r w:rsidRPr="001E08CC">
              <w:rPr>
                <w:color w:val="000000"/>
                <w:sz w:val="20"/>
              </w:rPr>
              <w:t>900.00</w:t>
            </w:r>
          </w:p>
        </w:tc>
        <w:tc>
          <w:tcPr>
            <w:tcW w:w="1530" w:type="dxa"/>
            <w:tcBorders>
              <w:top w:val="nil"/>
              <w:left w:val="nil"/>
              <w:bottom w:val="single" w:sz="4" w:space="0" w:color="auto"/>
              <w:right w:val="single" w:sz="8" w:space="0" w:color="auto"/>
            </w:tcBorders>
            <w:noWrap/>
            <w:hideMark/>
          </w:tcPr>
          <w:p w14:paraId="639AD9DB" w14:textId="77777777" w:rsidR="00C37199" w:rsidRDefault="001E08CC">
            <w:pPr>
              <w:ind w:right="386"/>
              <w:jc w:val="right"/>
              <w:rPr>
                <w:color w:val="000000"/>
                <w:sz w:val="20"/>
              </w:rPr>
            </w:pPr>
            <w:r w:rsidRPr="001E08CC">
              <w:rPr>
                <w:color w:val="000000"/>
                <w:sz w:val="20"/>
              </w:rPr>
              <w:t>900.00</w:t>
            </w:r>
          </w:p>
        </w:tc>
        <w:tc>
          <w:tcPr>
            <w:tcW w:w="1530" w:type="dxa"/>
            <w:tcBorders>
              <w:top w:val="nil"/>
              <w:left w:val="nil"/>
              <w:bottom w:val="single" w:sz="4" w:space="0" w:color="auto"/>
              <w:right w:val="single" w:sz="8" w:space="0" w:color="auto"/>
            </w:tcBorders>
            <w:noWrap/>
            <w:hideMark/>
          </w:tcPr>
          <w:p w14:paraId="46A4826C" w14:textId="77777777" w:rsidR="00C37199" w:rsidRDefault="001E08CC">
            <w:pPr>
              <w:ind w:right="386"/>
              <w:jc w:val="right"/>
              <w:rPr>
                <w:color w:val="000000"/>
                <w:sz w:val="20"/>
              </w:rPr>
            </w:pPr>
            <w:r w:rsidRPr="001E08CC">
              <w:rPr>
                <w:color w:val="000000"/>
                <w:sz w:val="20"/>
              </w:rPr>
              <w:t>900.00</w:t>
            </w:r>
          </w:p>
        </w:tc>
        <w:tc>
          <w:tcPr>
            <w:tcW w:w="1620" w:type="dxa"/>
            <w:tcBorders>
              <w:top w:val="nil"/>
              <w:left w:val="nil"/>
              <w:bottom w:val="single" w:sz="4" w:space="0" w:color="auto"/>
              <w:right w:val="single" w:sz="8" w:space="0" w:color="auto"/>
            </w:tcBorders>
            <w:noWrap/>
            <w:hideMark/>
          </w:tcPr>
          <w:p w14:paraId="302C373C" w14:textId="77777777" w:rsidR="00C37199" w:rsidRDefault="001E08CC">
            <w:pPr>
              <w:ind w:right="386"/>
              <w:jc w:val="right"/>
              <w:rPr>
                <w:color w:val="000000"/>
                <w:sz w:val="20"/>
              </w:rPr>
            </w:pPr>
            <w:r w:rsidRPr="001E08CC">
              <w:rPr>
                <w:color w:val="000000"/>
                <w:sz w:val="20"/>
              </w:rPr>
              <w:t>3.55</w:t>
            </w:r>
          </w:p>
        </w:tc>
      </w:tr>
      <w:tr w:rsidR="001E08CC" w:rsidRPr="001E08CC" w14:paraId="255E3B02"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30D1E311" w14:textId="77777777" w:rsidR="001E08CC" w:rsidRPr="001E08CC" w:rsidRDefault="001E08CC" w:rsidP="001E08CC">
            <w:pPr>
              <w:rPr>
                <w:color w:val="000000"/>
                <w:sz w:val="20"/>
              </w:rPr>
            </w:pPr>
            <w:r w:rsidRPr="001E08CC">
              <w:rPr>
                <w:color w:val="000000"/>
                <w:sz w:val="20"/>
                <w:szCs w:val="24"/>
              </w:rPr>
              <w:t>Reciprocating Engine</w:t>
            </w:r>
          </w:p>
        </w:tc>
        <w:tc>
          <w:tcPr>
            <w:tcW w:w="1620" w:type="dxa"/>
            <w:tcBorders>
              <w:top w:val="single" w:sz="4" w:space="0" w:color="auto"/>
              <w:left w:val="single" w:sz="4" w:space="0" w:color="auto"/>
              <w:bottom w:val="single" w:sz="4" w:space="0" w:color="auto"/>
              <w:right w:val="single" w:sz="4" w:space="0" w:color="auto"/>
            </w:tcBorders>
            <w:noWrap/>
            <w:hideMark/>
          </w:tcPr>
          <w:p w14:paraId="7F00E2EE" w14:textId="77777777" w:rsidR="00C37199" w:rsidRDefault="001A6D3F">
            <w:pPr>
              <w:ind w:right="386"/>
              <w:jc w:val="right"/>
              <w:rPr>
                <w:color w:val="000000"/>
                <w:sz w:val="20"/>
              </w:rPr>
            </w:pPr>
            <w:r w:rsidRPr="009E5389">
              <w:rPr>
                <w:color w:val="000000"/>
                <w:sz w:val="20"/>
              </w:rPr>
              <w:t xml:space="preserve">$52.20/MW </w:t>
            </w:r>
            <w:r w:rsidRPr="009E5389">
              <w:rPr>
                <w:sz w:val="20"/>
              </w:rPr>
              <w:t xml:space="preserve">* the average of the  </w:t>
            </w:r>
            <w:r w:rsidR="00000984">
              <w:rPr>
                <w:sz w:val="20"/>
              </w:rPr>
              <w:t>S</w:t>
            </w:r>
            <w:r w:rsidRPr="009E5389">
              <w:rPr>
                <w:sz w:val="20"/>
              </w:rPr>
              <w:t>easonal net max sustainable ratings</w:t>
            </w:r>
          </w:p>
        </w:tc>
        <w:tc>
          <w:tcPr>
            <w:tcW w:w="1530" w:type="dxa"/>
            <w:tcBorders>
              <w:top w:val="single" w:sz="4" w:space="0" w:color="auto"/>
              <w:left w:val="single" w:sz="4" w:space="0" w:color="auto"/>
              <w:bottom w:val="single" w:sz="4" w:space="0" w:color="auto"/>
              <w:right w:val="single" w:sz="4" w:space="0" w:color="auto"/>
            </w:tcBorders>
            <w:noWrap/>
            <w:hideMark/>
          </w:tcPr>
          <w:p w14:paraId="600EC9E8" w14:textId="77777777" w:rsidR="00C37199" w:rsidRDefault="001A6D3F">
            <w:pPr>
              <w:ind w:right="386"/>
              <w:jc w:val="right"/>
              <w:rPr>
                <w:color w:val="000000"/>
                <w:sz w:val="20"/>
              </w:rPr>
            </w:pPr>
            <w:r w:rsidRPr="009E5389">
              <w:rPr>
                <w:color w:val="000000"/>
                <w:sz w:val="20"/>
              </w:rPr>
              <w:t xml:space="preserve">$52.20/MW </w:t>
            </w:r>
            <w:r w:rsidRPr="009E5389">
              <w:rPr>
                <w:sz w:val="20"/>
              </w:rPr>
              <w:t xml:space="preserve">* the average of the  </w:t>
            </w:r>
            <w:r w:rsidR="00000984">
              <w:rPr>
                <w:sz w:val="20"/>
              </w:rPr>
              <w:t>S</w:t>
            </w:r>
            <w:r w:rsidRPr="009E5389">
              <w:rPr>
                <w:sz w:val="20"/>
              </w:rPr>
              <w:t>easonal net max sustainable ratings</w:t>
            </w:r>
          </w:p>
        </w:tc>
        <w:tc>
          <w:tcPr>
            <w:tcW w:w="1530" w:type="dxa"/>
            <w:tcBorders>
              <w:top w:val="single" w:sz="4" w:space="0" w:color="auto"/>
              <w:left w:val="single" w:sz="4" w:space="0" w:color="auto"/>
              <w:bottom w:val="single" w:sz="4" w:space="0" w:color="auto"/>
              <w:right w:val="single" w:sz="4" w:space="0" w:color="auto"/>
            </w:tcBorders>
            <w:noWrap/>
            <w:hideMark/>
          </w:tcPr>
          <w:p w14:paraId="3264B674" w14:textId="77777777" w:rsidR="00C37199" w:rsidRDefault="001A6D3F">
            <w:pPr>
              <w:ind w:right="386"/>
              <w:jc w:val="right"/>
              <w:rPr>
                <w:color w:val="000000"/>
                <w:sz w:val="20"/>
              </w:rPr>
            </w:pPr>
            <w:r w:rsidRPr="009E5389">
              <w:rPr>
                <w:color w:val="000000"/>
                <w:sz w:val="20"/>
              </w:rPr>
              <w:t xml:space="preserve">$52.20/MW </w:t>
            </w:r>
            <w:r w:rsidRPr="009E5389">
              <w:rPr>
                <w:sz w:val="20"/>
              </w:rPr>
              <w:t xml:space="preserve">* the average of the </w:t>
            </w:r>
            <w:r w:rsidR="00000984">
              <w:rPr>
                <w:sz w:val="20"/>
              </w:rPr>
              <w:t>S</w:t>
            </w:r>
            <w:r w:rsidRPr="009E5389">
              <w:rPr>
                <w:sz w:val="20"/>
              </w:rPr>
              <w:t>easonal net max sustainable ratings</w:t>
            </w:r>
          </w:p>
        </w:tc>
        <w:tc>
          <w:tcPr>
            <w:tcW w:w="1620" w:type="dxa"/>
            <w:tcBorders>
              <w:top w:val="single" w:sz="4" w:space="0" w:color="auto"/>
              <w:left w:val="single" w:sz="4" w:space="0" w:color="auto"/>
              <w:bottom w:val="single" w:sz="4" w:space="0" w:color="auto"/>
              <w:right w:val="single" w:sz="4" w:space="0" w:color="auto"/>
            </w:tcBorders>
            <w:noWrap/>
            <w:hideMark/>
          </w:tcPr>
          <w:p w14:paraId="5CB84C91" w14:textId="77777777" w:rsidR="00C37199" w:rsidRDefault="001E08CC">
            <w:pPr>
              <w:ind w:right="386"/>
              <w:jc w:val="right"/>
              <w:rPr>
                <w:color w:val="000000"/>
                <w:sz w:val="20"/>
              </w:rPr>
            </w:pPr>
            <w:r w:rsidRPr="001E08CC">
              <w:rPr>
                <w:color w:val="000000"/>
                <w:sz w:val="20"/>
              </w:rPr>
              <w:t>4.58</w:t>
            </w:r>
          </w:p>
        </w:tc>
      </w:tr>
      <w:tr w:rsidR="001E08CC" w:rsidRPr="001E08CC" w14:paraId="0D5E1AC3"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2B0A7785" w14:textId="77777777" w:rsidR="001E08CC" w:rsidRPr="001E08CC" w:rsidRDefault="001E08CC" w:rsidP="001E08CC">
            <w:pPr>
              <w:rPr>
                <w:color w:val="000000"/>
                <w:sz w:val="20"/>
              </w:rPr>
            </w:pPr>
            <w:r w:rsidRPr="001E08CC">
              <w:rPr>
                <w:color w:val="000000"/>
                <w:sz w:val="20"/>
                <w:szCs w:val="24"/>
              </w:rPr>
              <w:t>Simple cycle ≤ 90 MW</w:t>
            </w:r>
          </w:p>
        </w:tc>
        <w:tc>
          <w:tcPr>
            <w:tcW w:w="1620" w:type="dxa"/>
            <w:tcBorders>
              <w:top w:val="single" w:sz="4" w:space="0" w:color="auto"/>
              <w:left w:val="single" w:sz="4" w:space="0" w:color="auto"/>
              <w:bottom w:val="single" w:sz="4" w:space="0" w:color="auto"/>
              <w:right w:val="single" w:sz="4" w:space="0" w:color="auto"/>
            </w:tcBorders>
            <w:noWrap/>
            <w:hideMark/>
          </w:tcPr>
          <w:p w14:paraId="4B980135" w14:textId="77777777" w:rsidR="00C37199" w:rsidRDefault="001E08CC">
            <w:pPr>
              <w:ind w:right="386"/>
              <w:jc w:val="right"/>
              <w:rPr>
                <w:color w:val="000000"/>
                <w:sz w:val="20"/>
              </w:rPr>
            </w:pPr>
            <w:r w:rsidRPr="001E08CC">
              <w:rPr>
                <w:color w:val="000000"/>
                <w:sz w:val="20"/>
              </w:rPr>
              <w:t>2,070.00</w:t>
            </w:r>
          </w:p>
        </w:tc>
        <w:tc>
          <w:tcPr>
            <w:tcW w:w="1530" w:type="dxa"/>
            <w:tcBorders>
              <w:top w:val="single" w:sz="4" w:space="0" w:color="auto"/>
              <w:left w:val="single" w:sz="4" w:space="0" w:color="auto"/>
              <w:bottom w:val="single" w:sz="4" w:space="0" w:color="auto"/>
              <w:right w:val="single" w:sz="4" w:space="0" w:color="auto"/>
            </w:tcBorders>
            <w:noWrap/>
            <w:hideMark/>
          </w:tcPr>
          <w:p w14:paraId="21732A91" w14:textId="77777777" w:rsidR="00C37199" w:rsidRDefault="001E08CC">
            <w:pPr>
              <w:ind w:right="386"/>
              <w:jc w:val="right"/>
              <w:rPr>
                <w:color w:val="000000"/>
                <w:sz w:val="20"/>
              </w:rPr>
            </w:pPr>
            <w:r w:rsidRPr="001E08CC">
              <w:rPr>
                <w:color w:val="000000"/>
                <w:sz w:val="20"/>
              </w:rPr>
              <w:t>2,070.00</w:t>
            </w:r>
          </w:p>
        </w:tc>
        <w:tc>
          <w:tcPr>
            <w:tcW w:w="1530" w:type="dxa"/>
            <w:tcBorders>
              <w:top w:val="single" w:sz="4" w:space="0" w:color="auto"/>
              <w:left w:val="single" w:sz="4" w:space="0" w:color="auto"/>
              <w:bottom w:val="single" w:sz="4" w:space="0" w:color="auto"/>
              <w:right w:val="single" w:sz="4" w:space="0" w:color="auto"/>
            </w:tcBorders>
            <w:noWrap/>
            <w:hideMark/>
          </w:tcPr>
          <w:p w14:paraId="5A34CE1F" w14:textId="77777777" w:rsidR="00C37199" w:rsidRDefault="001E08CC">
            <w:pPr>
              <w:ind w:right="386"/>
              <w:jc w:val="right"/>
              <w:rPr>
                <w:color w:val="000000"/>
                <w:sz w:val="20"/>
              </w:rPr>
            </w:pPr>
            <w:r w:rsidRPr="001E08CC">
              <w:rPr>
                <w:color w:val="000000"/>
                <w:sz w:val="20"/>
              </w:rPr>
              <w:t>2,070.00</w:t>
            </w:r>
          </w:p>
        </w:tc>
        <w:tc>
          <w:tcPr>
            <w:tcW w:w="1620" w:type="dxa"/>
            <w:tcBorders>
              <w:top w:val="single" w:sz="4" w:space="0" w:color="auto"/>
              <w:left w:val="single" w:sz="4" w:space="0" w:color="auto"/>
              <w:bottom w:val="single" w:sz="4" w:space="0" w:color="auto"/>
              <w:right w:val="single" w:sz="4" w:space="0" w:color="auto"/>
            </w:tcBorders>
            <w:noWrap/>
            <w:hideMark/>
          </w:tcPr>
          <w:p w14:paraId="36D4661C" w14:textId="77777777" w:rsidR="00C37199" w:rsidRDefault="001E08CC">
            <w:pPr>
              <w:ind w:right="386"/>
              <w:jc w:val="right"/>
              <w:rPr>
                <w:color w:val="000000"/>
                <w:sz w:val="20"/>
              </w:rPr>
            </w:pPr>
            <w:r w:rsidRPr="001E08CC">
              <w:rPr>
                <w:color w:val="000000"/>
                <w:sz w:val="20"/>
              </w:rPr>
              <w:t>3.55</w:t>
            </w:r>
          </w:p>
        </w:tc>
      </w:tr>
      <w:tr w:rsidR="001E08CC" w:rsidRPr="001E08CC" w14:paraId="28D0D44A"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6E357577" w14:textId="77777777" w:rsidR="001E08CC" w:rsidRPr="001E08CC" w:rsidRDefault="001E08CC" w:rsidP="001E08CC">
            <w:pPr>
              <w:rPr>
                <w:color w:val="000000"/>
                <w:sz w:val="20"/>
              </w:rPr>
            </w:pPr>
            <w:r w:rsidRPr="001E08CC">
              <w:rPr>
                <w:color w:val="000000"/>
                <w:sz w:val="20"/>
                <w:szCs w:val="24"/>
              </w:rPr>
              <w:t>Simple cycle ≥ 90 MW</w:t>
            </w:r>
          </w:p>
        </w:tc>
        <w:tc>
          <w:tcPr>
            <w:tcW w:w="1620" w:type="dxa"/>
            <w:tcBorders>
              <w:top w:val="single" w:sz="4" w:space="0" w:color="auto"/>
              <w:left w:val="single" w:sz="4" w:space="0" w:color="auto"/>
              <w:bottom w:val="single" w:sz="4" w:space="0" w:color="auto"/>
              <w:right w:val="single" w:sz="4" w:space="0" w:color="auto"/>
            </w:tcBorders>
            <w:noWrap/>
            <w:hideMark/>
          </w:tcPr>
          <w:p w14:paraId="13E85324" w14:textId="77777777" w:rsidR="00C37199" w:rsidRDefault="001E08CC">
            <w:pPr>
              <w:ind w:right="386"/>
              <w:jc w:val="right"/>
              <w:rPr>
                <w:color w:val="000000"/>
                <w:sz w:val="20"/>
              </w:rPr>
            </w:pPr>
            <w:r w:rsidRPr="001E08CC">
              <w:rPr>
                <w:color w:val="000000"/>
                <w:sz w:val="20"/>
              </w:rPr>
              <w:t>4,500.00</w:t>
            </w:r>
          </w:p>
        </w:tc>
        <w:tc>
          <w:tcPr>
            <w:tcW w:w="1530" w:type="dxa"/>
            <w:tcBorders>
              <w:top w:val="single" w:sz="4" w:space="0" w:color="auto"/>
              <w:left w:val="single" w:sz="4" w:space="0" w:color="auto"/>
              <w:bottom w:val="single" w:sz="4" w:space="0" w:color="auto"/>
              <w:right w:val="single" w:sz="4" w:space="0" w:color="auto"/>
            </w:tcBorders>
            <w:noWrap/>
            <w:hideMark/>
          </w:tcPr>
          <w:p w14:paraId="52CA37C3" w14:textId="77777777" w:rsidR="00C37199" w:rsidRDefault="001E08CC">
            <w:pPr>
              <w:ind w:right="386"/>
              <w:jc w:val="right"/>
              <w:rPr>
                <w:color w:val="000000"/>
                <w:sz w:val="20"/>
              </w:rPr>
            </w:pPr>
            <w:r w:rsidRPr="001E08CC">
              <w:rPr>
                <w:color w:val="000000"/>
                <w:sz w:val="20"/>
              </w:rPr>
              <w:t>4,500.00</w:t>
            </w:r>
          </w:p>
        </w:tc>
        <w:tc>
          <w:tcPr>
            <w:tcW w:w="1530" w:type="dxa"/>
            <w:tcBorders>
              <w:top w:val="single" w:sz="4" w:space="0" w:color="auto"/>
              <w:left w:val="single" w:sz="4" w:space="0" w:color="auto"/>
              <w:bottom w:val="single" w:sz="4" w:space="0" w:color="auto"/>
              <w:right w:val="single" w:sz="4" w:space="0" w:color="auto"/>
            </w:tcBorders>
            <w:noWrap/>
            <w:hideMark/>
          </w:tcPr>
          <w:p w14:paraId="32CA09B5" w14:textId="77777777" w:rsidR="00C37199" w:rsidRDefault="001E08CC">
            <w:pPr>
              <w:ind w:right="386"/>
              <w:jc w:val="right"/>
              <w:rPr>
                <w:color w:val="000000"/>
                <w:sz w:val="20"/>
              </w:rPr>
            </w:pPr>
            <w:r w:rsidRPr="001E08CC">
              <w:rPr>
                <w:color w:val="000000"/>
                <w:sz w:val="20"/>
              </w:rPr>
              <w:t>4,500.00</w:t>
            </w:r>
          </w:p>
        </w:tc>
        <w:tc>
          <w:tcPr>
            <w:tcW w:w="1620" w:type="dxa"/>
            <w:tcBorders>
              <w:top w:val="single" w:sz="4" w:space="0" w:color="auto"/>
              <w:left w:val="single" w:sz="4" w:space="0" w:color="auto"/>
              <w:bottom w:val="single" w:sz="4" w:space="0" w:color="auto"/>
              <w:right w:val="single" w:sz="4" w:space="0" w:color="auto"/>
            </w:tcBorders>
            <w:noWrap/>
            <w:hideMark/>
          </w:tcPr>
          <w:p w14:paraId="0BE344BE" w14:textId="77777777" w:rsidR="00C37199" w:rsidRDefault="001E08CC">
            <w:pPr>
              <w:ind w:right="386"/>
              <w:jc w:val="right"/>
              <w:rPr>
                <w:color w:val="000000"/>
                <w:sz w:val="20"/>
              </w:rPr>
            </w:pPr>
            <w:r w:rsidRPr="001E08CC">
              <w:rPr>
                <w:color w:val="000000"/>
                <w:sz w:val="20"/>
              </w:rPr>
              <w:t>3.55</w:t>
            </w:r>
          </w:p>
        </w:tc>
      </w:tr>
      <w:tr w:rsidR="001E08CC" w:rsidRPr="001E08CC" w14:paraId="29833BFA" w14:textId="77777777" w:rsidTr="005C1690">
        <w:trPr>
          <w:trHeight w:val="1290"/>
        </w:trPr>
        <w:tc>
          <w:tcPr>
            <w:tcW w:w="2895" w:type="dxa"/>
            <w:tcBorders>
              <w:top w:val="single" w:sz="4" w:space="0" w:color="auto"/>
              <w:left w:val="single" w:sz="4" w:space="0" w:color="auto"/>
              <w:bottom w:val="single" w:sz="4" w:space="0" w:color="auto"/>
              <w:right w:val="single" w:sz="4" w:space="0" w:color="auto"/>
            </w:tcBorders>
            <w:hideMark/>
          </w:tcPr>
          <w:p w14:paraId="6E6CD540" w14:textId="77777777" w:rsidR="001E08CC" w:rsidRPr="001E08CC" w:rsidRDefault="001E08CC" w:rsidP="001E08CC">
            <w:pPr>
              <w:rPr>
                <w:color w:val="000000"/>
                <w:sz w:val="20"/>
              </w:rPr>
            </w:pPr>
            <w:r w:rsidRPr="001E08CC">
              <w:rPr>
                <w:color w:val="000000"/>
                <w:sz w:val="20"/>
                <w:szCs w:val="24"/>
              </w:rPr>
              <w:t>Combined cycle:  for each  Combined-Cycle Configuration, the Startup Cost for that configuration is the sum of the Startup Costs for each unit within that configuration as follows:</w:t>
            </w:r>
          </w:p>
        </w:tc>
        <w:tc>
          <w:tcPr>
            <w:tcW w:w="1620" w:type="dxa"/>
            <w:tcBorders>
              <w:top w:val="single" w:sz="4" w:space="0" w:color="auto"/>
              <w:left w:val="single" w:sz="4" w:space="0" w:color="auto"/>
              <w:bottom w:val="single" w:sz="4" w:space="0" w:color="auto"/>
              <w:right w:val="single" w:sz="4" w:space="0" w:color="auto"/>
            </w:tcBorders>
            <w:noWrap/>
            <w:hideMark/>
          </w:tcPr>
          <w:p w14:paraId="603DE532" w14:textId="77777777" w:rsidR="00C37199" w:rsidRDefault="00C37199">
            <w:pPr>
              <w:ind w:right="386"/>
              <w:jc w:val="right"/>
              <w:rPr>
                <w:color w:val="000000"/>
                <w:sz w:val="20"/>
              </w:rPr>
            </w:pPr>
          </w:p>
        </w:tc>
        <w:tc>
          <w:tcPr>
            <w:tcW w:w="1530" w:type="dxa"/>
            <w:tcBorders>
              <w:top w:val="single" w:sz="4" w:space="0" w:color="auto"/>
              <w:left w:val="single" w:sz="4" w:space="0" w:color="auto"/>
              <w:bottom w:val="single" w:sz="4" w:space="0" w:color="auto"/>
              <w:right w:val="single" w:sz="4" w:space="0" w:color="auto"/>
            </w:tcBorders>
            <w:noWrap/>
            <w:hideMark/>
          </w:tcPr>
          <w:p w14:paraId="418E8D33" w14:textId="77777777" w:rsidR="00C37199" w:rsidRDefault="00C37199">
            <w:pPr>
              <w:ind w:right="386"/>
              <w:jc w:val="right"/>
              <w:rPr>
                <w:color w:val="000000"/>
                <w:sz w:val="20"/>
              </w:rPr>
            </w:pPr>
          </w:p>
        </w:tc>
        <w:tc>
          <w:tcPr>
            <w:tcW w:w="1530" w:type="dxa"/>
            <w:tcBorders>
              <w:top w:val="single" w:sz="4" w:space="0" w:color="auto"/>
              <w:left w:val="single" w:sz="4" w:space="0" w:color="auto"/>
              <w:bottom w:val="single" w:sz="4" w:space="0" w:color="auto"/>
              <w:right w:val="single" w:sz="4" w:space="0" w:color="auto"/>
            </w:tcBorders>
            <w:noWrap/>
            <w:hideMark/>
          </w:tcPr>
          <w:p w14:paraId="14CBB5CC" w14:textId="77777777" w:rsidR="00C37199" w:rsidRDefault="00C37199">
            <w:pPr>
              <w:ind w:right="386"/>
              <w:jc w:val="right"/>
              <w:rPr>
                <w:color w:val="000000"/>
                <w:sz w:val="20"/>
              </w:rPr>
            </w:pPr>
          </w:p>
        </w:tc>
        <w:tc>
          <w:tcPr>
            <w:tcW w:w="1620" w:type="dxa"/>
            <w:tcBorders>
              <w:top w:val="single" w:sz="4" w:space="0" w:color="auto"/>
              <w:left w:val="single" w:sz="4" w:space="0" w:color="auto"/>
              <w:bottom w:val="single" w:sz="4" w:space="0" w:color="auto"/>
              <w:right w:val="single" w:sz="4" w:space="0" w:color="auto"/>
            </w:tcBorders>
            <w:noWrap/>
            <w:hideMark/>
          </w:tcPr>
          <w:p w14:paraId="660A0589" w14:textId="77777777" w:rsidR="00C37199" w:rsidRDefault="001E08CC">
            <w:pPr>
              <w:ind w:right="386"/>
              <w:jc w:val="right"/>
              <w:rPr>
                <w:color w:val="000000"/>
                <w:sz w:val="20"/>
              </w:rPr>
            </w:pPr>
            <w:r w:rsidRPr="001E08CC">
              <w:rPr>
                <w:color w:val="000000"/>
                <w:sz w:val="20"/>
              </w:rPr>
              <w:t>2.87</w:t>
            </w:r>
          </w:p>
        </w:tc>
      </w:tr>
      <w:tr w:rsidR="001E08CC" w:rsidRPr="001E08CC" w14:paraId="7535F6AD"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2AA0AC2E" w14:textId="77777777" w:rsidR="001E08CC" w:rsidRPr="001E08CC" w:rsidRDefault="001E08CC" w:rsidP="001E08CC">
            <w:pPr>
              <w:ind w:left="360"/>
              <w:rPr>
                <w:color w:val="000000"/>
                <w:sz w:val="20"/>
              </w:rPr>
            </w:pPr>
            <w:r w:rsidRPr="001E08CC">
              <w:rPr>
                <w:color w:val="000000"/>
                <w:sz w:val="20"/>
                <w:szCs w:val="24"/>
              </w:rPr>
              <w:t>Combustion turbine &lt; 90</w:t>
            </w:r>
            <w:r w:rsidR="00524596">
              <w:rPr>
                <w:color w:val="000000"/>
                <w:sz w:val="20"/>
                <w:szCs w:val="24"/>
              </w:rPr>
              <w:t xml:space="preserve"> </w:t>
            </w:r>
            <w:r w:rsidRPr="001E08CC">
              <w:rPr>
                <w:color w:val="000000"/>
                <w:sz w:val="20"/>
                <w:szCs w:val="24"/>
              </w:rPr>
              <w:t>MW</w:t>
            </w:r>
          </w:p>
        </w:tc>
        <w:tc>
          <w:tcPr>
            <w:tcW w:w="1620" w:type="dxa"/>
            <w:tcBorders>
              <w:top w:val="single" w:sz="4" w:space="0" w:color="auto"/>
              <w:left w:val="single" w:sz="4" w:space="0" w:color="auto"/>
              <w:bottom w:val="single" w:sz="4" w:space="0" w:color="auto"/>
              <w:right w:val="single" w:sz="4" w:space="0" w:color="auto"/>
            </w:tcBorders>
            <w:noWrap/>
            <w:hideMark/>
          </w:tcPr>
          <w:p w14:paraId="70FA29B0" w14:textId="77777777" w:rsidR="00C37199" w:rsidRDefault="001E08CC">
            <w:pPr>
              <w:ind w:right="386"/>
              <w:jc w:val="right"/>
              <w:rPr>
                <w:color w:val="000000"/>
                <w:sz w:val="20"/>
              </w:rPr>
            </w:pPr>
            <w:r w:rsidRPr="001E08CC">
              <w:rPr>
                <w:color w:val="000000"/>
                <w:sz w:val="20"/>
              </w:rPr>
              <w:t>2,070.00</w:t>
            </w:r>
          </w:p>
        </w:tc>
        <w:tc>
          <w:tcPr>
            <w:tcW w:w="1530" w:type="dxa"/>
            <w:tcBorders>
              <w:top w:val="single" w:sz="4" w:space="0" w:color="auto"/>
              <w:left w:val="single" w:sz="4" w:space="0" w:color="auto"/>
              <w:bottom w:val="single" w:sz="4" w:space="0" w:color="auto"/>
              <w:right w:val="single" w:sz="4" w:space="0" w:color="auto"/>
            </w:tcBorders>
            <w:noWrap/>
            <w:hideMark/>
          </w:tcPr>
          <w:p w14:paraId="481E41FE" w14:textId="77777777" w:rsidR="00C37199" w:rsidRDefault="001E08CC">
            <w:pPr>
              <w:ind w:right="386"/>
              <w:jc w:val="right"/>
              <w:rPr>
                <w:color w:val="000000"/>
                <w:sz w:val="20"/>
              </w:rPr>
            </w:pPr>
            <w:r w:rsidRPr="001E08CC">
              <w:rPr>
                <w:color w:val="000000"/>
                <w:sz w:val="20"/>
              </w:rPr>
              <w:t>2,070.00</w:t>
            </w:r>
          </w:p>
        </w:tc>
        <w:tc>
          <w:tcPr>
            <w:tcW w:w="1530" w:type="dxa"/>
            <w:tcBorders>
              <w:top w:val="single" w:sz="4" w:space="0" w:color="auto"/>
              <w:left w:val="single" w:sz="4" w:space="0" w:color="auto"/>
              <w:bottom w:val="single" w:sz="4" w:space="0" w:color="auto"/>
              <w:right w:val="single" w:sz="4" w:space="0" w:color="auto"/>
            </w:tcBorders>
            <w:noWrap/>
            <w:hideMark/>
          </w:tcPr>
          <w:p w14:paraId="4BD68D42" w14:textId="77777777" w:rsidR="00C37199" w:rsidRDefault="001E08CC">
            <w:pPr>
              <w:ind w:right="386"/>
              <w:jc w:val="right"/>
              <w:rPr>
                <w:color w:val="000000"/>
                <w:sz w:val="20"/>
              </w:rPr>
            </w:pPr>
            <w:r w:rsidRPr="001E08CC">
              <w:rPr>
                <w:color w:val="000000"/>
                <w:sz w:val="20"/>
              </w:rPr>
              <w:t>2,070.00</w:t>
            </w:r>
          </w:p>
        </w:tc>
        <w:tc>
          <w:tcPr>
            <w:tcW w:w="1620" w:type="dxa"/>
            <w:tcBorders>
              <w:top w:val="single" w:sz="4" w:space="0" w:color="auto"/>
              <w:left w:val="single" w:sz="4" w:space="0" w:color="auto"/>
              <w:bottom w:val="single" w:sz="4" w:space="0" w:color="auto"/>
              <w:right w:val="single" w:sz="4" w:space="0" w:color="auto"/>
            </w:tcBorders>
            <w:noWrap/>
            <w:hideMark/>
          </w:tcPr>
          <w:p w14:paraId="00F5EA9B" w14:textId="77777777" w:rsidR="00C37199" w:rsidRDefault="00C37199">
            <w:pPr>
              <w:ind w:right="386"/>
              <w:jc w:val="right"/>
              <w:rPr>
                <w:color w:val="000000"/>
                <w:sz w:val="20"/>
              </w:rPr>
            </w:pPr>
          </w:p>
        </w:tc>
      </w:tr>
      <w:tr w:rsidR="001E08CC" w:rsidRPr="001E08CC" w14:paraId="688E5FE8"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324537CC" w14:textId="77777777" w:rsidR="001E08CC" w:rsidRPr="001E08CC" w:rsidRDefault="001E08CC" w:rsidP="001E08CC">
            <w:pPr>
              <w:ind w:left="360"/>
              <w:rPr>
                <w:color w:val="000000"/>
                <w:sz w:val="20"/>
              </w:rPr>
            </w:pPr>
            <w:r w:rsidRPr="001E08CC">
              <w:rPr>
                <w:color w:val="000000"/>
                <w:sz w:val="20"/>
                <w:szCs w:val="24"/>
              </w:rPr>
              <w:t>Combustion turbine ≥ 90 MW</w:t>
            </w:r>
          </w:p>
        </w:tc>
        <w:tc>
          <w:tcPr>
            <w:tcW w:w="1620" w:type="dxa"/>
            <w:tcBorders>
              <w:top w:val="single" w:sz="4" w:space="0" w:color="auto"/>
              <w:left w:val="single" w:sz="4" w:space="0" w:color="auto"/>
              <w:bottom w:val="single" w:sz="4" w:space="0" w:color="auto"/>
              <w:right w:val="single" w:sz="4" w:space="0" w:color="auto"/>
            </w:tcBorders>
            <w:noWrap/>
            <w:hideMark/>
          </w:tcPr>
          <w:p w14:paraId="247A502C" w14:textId="77777777" w:rsidR="00C37199" w:rsidRDefault="001E08CC">
            <w:pPr>
              <w:ind w:right="386"/>
              <w:jc w:val="right"/>
              <w:rPr>
                <w:color w:val="000000"/>
                <w:sz w:val="20"/>
              </w:rPr>
            </w:pPr>
            <w:r w:rsidRPr="001E08CC">
              <w:rPr>
                <w:color w:val="000000"/>
                <w:sz w:val="20"/>
              </w:rPr>
              <w:t>4,500.00</w:t>
            </w:r>
          </w:p>
        </w:tc>
        <w:tc>
          <w:tcPr>
            <w:tcW w:w="1530" w:type="dxa"/>
            <w:tcBorders>
              <w:top w:val="single" w:sz="4" w:space="0" w:color="auto"/>
              <w:left w:val="single" w:sz="4" w:space="0" w:color="auto"/>
              <w:bottom w:val="single" w:sz="4" w:space="0" w:color="auto"/>
              <w:right w:val="single" w:sz="4" w:space="0" w:color="auto"/>
            </w:tcBorders>
            <w:noWrap/>
            <w:hideMark/>
          </w:tcPr>
          <w:p w14:paraId="03627145" w14:textId="77777777" w:rsidR="00C37199" w:rsidRDefault="001E08CC">
            <w:pPr>
              <w:ind w:right="386"/>
              <w:jc w:val="right"/>
              <w:rPr>
                <w:color w:val="000000"/>
                <w:sz w:val="20"/>
              </w:rPr>
            </w:pPr>
            <w:r w:rsidRPr="001E08CC">
              <w:rPr>
                <w:color w:val="000000"/>
                <w:sz w:val="20"/>
              </w:rPr>
              <w:t>4,500.00</w:t>
            </w:r>
          </w:p>
        </w:tc>
        <w:tc>
          <w:tcPr>
            <w:tcW w:w="1530" w:type="dxa"/>
            <w:tcBorders>
              <w:top w:val="single" w:sz="4" w:space="0" w:color="auto"/>
              <w:left w:val="single" w:sz="4" w:space="0" w:color="auto"/>
              <w:bottom w:val="single" w:sz="4" w:space="0" w:color="auto"/>
              <w:right w:val="single" w:sz="4" w:space="0" w:color="auto"/>
            </w:tcBorders>
            <w:noWrap/>
            <w:hideMark/>
          </w:tcPr>
          <w:p w14:paraId="72A009E7" w14:textId="77777777" w:rsidR="00C37199" w:rsidRDefault="001E08CC">
            <w:pPr>
              <w:ind w:right="386"/>
              <w:jc w:val="right"/>
              <w:rPr>
                <w:color w:val="000000"/>
                <w:sz w:val="20"/>
              </w:rPr>
            </w:pPr>
            <w:r w:rsidRPr="001E08CC">
              <w:rPr>
                <w:color w:val="000000"/>
                <w:sz w:val="20"/>
              </w:rPr>
              <w:t>4,500.00</w:t>
            </w:r>
          </w:p>
        </w:tc>
        <w:tc>
          <w:tcPr>
            <w:tcW w:w="1620" w:type="dxa"/>
            <w:tcBorders>
              <w:top w:val="single" w:sz="4" w:space="0" w:color="auto"/>
              <w:left w:val="single" w:sz="4" w:space="0" w:color="auto"/>
              <w:bottom w:val="single" w:sz="4" w:space="0" w:color="auto"/>
              <w:right w:val="single" w:sz="4" w:space="0" w:color="auto"/>
            </w:tcBorders>
            <w:noWrap/>
            <w:hideMark/>
          </w:tcPr>
          <w:p w14:paraId="00A8D8B6" w14:textId="77777777" w:rsidR="00C37199" w:rsidRDefault="00C37199">
            <w:pPr>
              <w:ind w:right="386"/>
              <w:jc w:val="right"/>
              <w:rPr>
                <w:color w:val="000000"/>
                <w:sz w:val="20"/>
              </w:rPr>
            </w:pPr>
          </w:p>
        </w:tc>
      </w:tr>
      <w:tr w:rsidR="001E08CC" w:rsidRPr="001E08CC" w14:paraId="40FF3318"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3902446A" w14:textId="77777777" w:rsidR="001E08CC" w:rsidRPr="001E08CC" w:rsidRDefault="001E08CC" w:rsidP="001E08CC">
            <w:pPr>
              <w:rPr>
                <w:color w:val="000000"/>
                <w:sz w:val="20"/>
              </w:rPr>
            </w:pPr>
            <w:r w:rsidRPr="001E08CC">
              <w:rPr>
                <w:color w:val="000000"/>
                <w:sz w:val="20"/>
                <w:szCs w:val="24"/>
              </w:rPr>
              <w:t>Steam turbine</w:t>
            </w:r>
          </w:p>
        </w:tc>
        <w:tc>
          <w:tcPr>
            <w:tcW w:w="1620" w:type="dxa"/>
            <w:tcBorders>
              <w:top w:val="single" w:sz="4" w:space="0" w:color="auto"/>
              <w:left w:val="single" w:sz="4" w:space="0" w:color="auto"/>
              <w:bottom w:val="single" w:sz="4" w:space="0" w:color="auto"/>
              <w:right w:val="single" w:sz="4" w:space="0" w:color="auto"/>
            </w:tcBorders>
            <w:noWrap/>
            <w:hideMark/>
          </w:tcPr>
          <w:p w14:paraId="2707627D" w14:textId="77777777" w:rsidR="00C37199" w:rsidRDefault="001E08CC">
            <w:pPr>
              <w:ind w:right="386"/>
              <w:jc w:val="right"/>
              <w:rPr>
                <w:color w:val="000000"/>
                <w:sz w:val="20"/>
              </w:rPr>
            </w:pPr>
            <w:r w:rsidRPr="001E08CC">
              <w:rPr>
                <w:color w:val="000000"/>
                <w:sz w:val="20"/>
              </w:rPr>
              <w:t>2,700.00</w:t>
            </w:r>
          </w:p>
        </w:tc>
        <w:tc>
          <w:tcPr>
            <w:tcW w:w="1530" w:type="dxa"/>
            <w:tcBorders>
              <w:top w:val="single" w:sz="4" w:space="0" w:color="auto"/>
              <w:left w:val="single" w:sz="4" w:space="0" w:color="auto"/>
              <w:bottom w:val="single" w:sz="4" w:space="0" w:color="auto"/>
              <w:right w:val="single" w:sz="4" w:space="0" w:color="auto"/>
            </w:tcBorders>
            <w:noWrap/>
            <w:hideMark/>
          </w:tcPr>
          <w:p w14:paraId="615A0FED" w14:textId="77777777" w:rsidR="00C37199" w:rsidRDefault="001E08CC">
            <w:pPr>
              <w:ind w:right="386"/>
              <w:jc w:val="right"/>
              <w:rPr>
                <w:color w:val="000000"/>
                <w:sz w:val="20"/>
              </w:rPr>
            </w:pPr>
            <w:r w:rsidRPr="001E08CC">
              <w:rPr>
                <w:color w:val="000000"/>
                <w:sz w:val="20"/>
              </w:rPr>
              <w:t>2,025.00</w:t>
            </w:r>
          </w:p>
        </w:tc>
        <w:tc>
          <w:tcPr>
            <w:tcW w:w="1530" w:type="dxa"/>
            <w:tcBorders>
              <w:top w:val="single" w:sz="4" w:space="0" w:color="auto"/>
              <w:left w:val="single" w:sz="4" w:space="0" w:color="auto"/>
              <w:bottom w:val="single" w:sz="4" w:space="0" w:color="auto"/>
              <w:right w:val="single" w:sz="4" w:space="0" w:color="auto"/>
            </w:tcBorders>
            <w:noWrap/>
            <w:hideMark/>
          </w:tcPr>
          <w:p w14:paraId="5721F1FB" w14:textId="77777777" w:rsidR="00C37199" w:rsidRDefault="001E08CC">
            <w:pPr>
              <w:ind w:right="386"/>
              <w:jc w:val="right"/>
              <w:rPr>
                <w:color w:val="000000"/>
                <w:sz w:val="20"/>
              </w:rPr>
            </w:pPr>
            <w:r w:rsidRPr="001E08CC">
              <w:rPr>
                <w:color w:val="000000"/>
                <w:sz w:val="20"/>
              </w:rPr>
              <w:t>1,125.00</w:t>
            </w:r>
          </w:p>
        </w:tc>
        <w:tc>
          <w:tcPr>
            <w:tcW w:w="1620" w:type="dxa"/>
            <w:tcBorders>
              <w:top w:val="single" w:sz="4" w:space="0" w:color="auto"/>
              <w:left w:val="single" w:sz="4" w:space="0" w:color="auto"/>
              <w:bottom w:val="single" w:sz="4" w:space="0" w:color="auto"/>
              <w:right w:val="single" w:sz="4" w:space="0" w:color="auto"/>
            </w:tcBorders>
            <w:noWrap/>
            <w:hideMark/>
          </w:tcPr>
          <w:p w14:paraId="4C4CFFD4" w14:textId="77777777" w:rsidR="00C37199" w:rsidRDefault="00C37199">
            <w:pPr>
              <w:ind w:right="386"/>
              <w:jc w:val="right"/>
              <w:rPr>
                <w:color w:val="000000"/>
                <w:sz w:val="20"/>
              </w:rPr>
            </w:pPr>
          </w:p>
        </w:tc>
      </w:tr>
      <w:tr w:rsidR="001E08CC" w:rsidRPr="001E08CC" w14:paraId="6E118847"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1957F9B6" w14:textId="77777777" w:rsidR="001E08CC" w:rsidRPr="001E08CC" w:rsidRDefault="001E08CC" w:rsidP="001E08CC">
            <w:pPr>
              <w:rPr>
                <w:color w:val="000000"/>
                <w:sz w:val="20"/>
              </w:rPr>
            </w:pPr>
            <w:r w:rsidRPr="001E08CC">
              <w:rPr>
                <w:color w:val="000000"/>
                <w:sz w:val="20"/>
                <w:szCs w:val="24"/>
              </w:rPr>
              <w:t>Gas-steam non-reheat boiler</w:t>
            </w:r>
          </w:p>
        </w:tc>
        <w:tc>
          <w:tcPr>
            <w:tcW w:w="1620" w:type="dxa"/>
            <w:tcBorders>
              <w:top w:val="single" w:sz="4" w:space="0" w:color="auto"/>
              <w:left w:val="single" w:sz="4" w:space="0" w:color="auto"/>
              <w:bottom w:val="single" w:sz="4" w:space="0" w:color="auto"/>
              <w:right w:val="single" w:sz="4" w:space="0" w:color="auto"/>
            </w:tcBorders>
            <w:noWrap/>
            <w:hideMark/>
          </w:tcPr>
          <w:p w14:paraId="5F13745C" w14:textId="77777777" w:rsidR="00C37199" w:rsidRDefault="001E08CC">
            <w:pPr>
              <w:ind w:right="386"/>
              <w:jc w:val="right"/>
              <w:rPr>
                <w:color w:val="000000"/>
                <w:sz w:val="20"/>
              </w:rPr>
            </w:pPr>
            <w:r w:rsidRPr="001E08CC">
              <w:rPr>
                <w:color w:val="000000"/>
                <w:sz w:val="20"/>
              </w:rPr>
              <w:t>2,079.00</w:t>
            </w:r>
          </w:p>
        </w:tc>
        <w:tc>
          <w:tcPr>
            <w:tcW w:w="1530" w:type="dxa"/>
            <w:tcBorders>
              <w:top w:val="single" w:sz="4" w:space="0" w:color="auto"/>
              <w:left w:val="single" w:sz="4" w:space="0" w:color="auto"/>
              <w:bottom w:val="single" w:sz="4" w:space="0" w:color="auto"/>
              <w:right w:val="single" w:sz="4" w:space="0" w:color="auto"/>
            </w:tcBorders>
            <w:noWrap/>
            <w:hideMark/>
          </w:tcPr>
          <w:p w14:paraId="0863E4F0" w14:textId="77777777" w:rsidR="00C37199" w:rsidRDefault="001E08CC">
            <w:pPr>
              <w:ind w:right="386"/>
              <w:jc w:val="right"/>
              <w:rPr>
                <w:color w:val="000000"/>
                <w:sz w:val="20"/>
              </w:rPr>
            </w:pPr>
            <w:r w:rsidRPr="001E08CC">
              <w:rPr>
                <w:color w:val="000000"/>
                <w:sz w:val="20"/>
              </w:rPr>
              <w:t>1,559.25</w:t>
            </w:r>
          </w:p>
        </w:tc>
        <w:tc>
          <w:tcPr>
            <w:tcW w:w="1530" w:type="dxa"/>
            <w:tcBorders>
              <w:top w:val="single" w:sz="4" w:space="0" w:color="auto"/>
              <w:left w:val="single" w:sz="4" w:space="0" w:color="auto"/>
              <w:bottom w:val="single" w:sz="4" w:space="0" w:color="auto"/>
              <w:right w:val="single" w:sz="4" w:space="0" w:color="auto"/>
            </w:tcBorders>
            <w:noWrap/>
            <w:hideMark/>
          </w:tcPr>
          <w:p w14:paraId="7B5273CC" w14:textId="77777777" w:rsidR="00C37199" w:rsidRDefault="001E08CC">
            <w:pPr>
              <w:ind w:right="386"/>
              <w:jc w:val="right"/>
              <w:rPr>
                <w:color w:val="000000"/>
                <w:sz w:val="20"/>
              </w:rPr>
            </w:pPr>
            <w:r w:rsidRPr="001E08CC">
              <w:rPr>
                <w:color w:val="000000"/>
                <w:sz w:val="20"/>
              </w:rPr>
              <w:t>779.63</w:t>
            </w:r>
          </w:p>
        </w:tc>
        <w:tc>
          <w:tcPr>
            <w:tcW w:w="1620" w:type="dxa"/>
            <w:tcBorders>
              <w:top w:val="single" w:sz="4" w:space="0" w:color="auto"/>
              <w:left w:val="single" w:sz="4" w:space="0" w:color="auto"/>
              <w:bottom w:val="single" w:sz="4" w:space="0" w:color="auto"/>
              <w:right w:val="single" w:sz="4" w:space="0" w:color="auto"/>
            </w:tcBorders>
            <w:noWrap/>
            <w:hideMark/>
          </w:tcPr>
          <w:p w14:paraId="2531442F" w14:textId="77777777" w:rsidR="00C37199" w:rsidRDefault="001E08CC">
            <w:pPr>
              <w:ind w:right="386"/>
              <w:jc w:val="right"/>
              <w:rPr>
                <w:color w:val="000000"/>
                <w:sz w:val="20"/>
              </w:rPr>
            </w:pPr>
            <w:r w:rsidRPr="001E08CC">
              <w:rPr>
                <w:color w:val="000000"/>
                <w:sz w:val="20"/>
              </w:rPr>
              <w:t>6.37</w:t>
            </w:r>
          </w:p>
        </w:tc>
      </w:tr>
      <w:tr w:rsidR="001E08CC" w:rsidRPr="001E08CC" w14:paraId="655C74CE"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31A5F764" w14:textId="77777777" w:rsidR="001E08CC" w:rsidRPr="001E08CC" w:rsidRDefault="001E08CC" w:rsidP="001E08CC">
            <w:pPr>
              <w:rPr>
                <w:color w:val="000000"/>
                <w:sz w:val="20"/>
              </w:rPr>
            </w:pPr>
            <w:r w:rsidRPr="001E08CC">
              <w:rPr>
                <w:color w:val="000000"/>
                <w:sz w:val="20"/>
                <w:szCs w:val="24"/>
              </w:rPr>
              <w:t>Gas-steam reheat boiler</w:t>
            </w:r>
          </w:p>
        </w:tc>
        <w:tc>
          <w:tcPr>
            <w:tcW w:w="1620" w:type="dxa"/>
            <w:tcBorders>
              <w:top w:val="single" w:sz="4" w:space="0" w:color="auto"/>
              <w:left w:val="single" w:sz="4" w:space="0" w:color="auto"/>
              <w:bottom w:val="single" w:sz="4" w:space="0" w:color="auto"/>
              <w:right w:val="single" w:sz="4" w:space="0" w:color="auto"/>
            </w:tcBorders>
            <w:noWrap/>
            <w:hideMark/>
          </w:tcPr>
          <w:p w14:paraId="47108AE0" w14:textId="77777777" w:rsidR="00C37199" w:rsidRDefault="001E08CC">
            <w:pPr>
              <w:ind w:right="386"/>
              <w:jc w:val="right"/>
              <w:rPr>
                <w:color w:val="000000"/>
                <w:sz w:val="20"/>
              </w:rPr>
            </w:pPr>
            <w:r w:rsidRPr="001E08CC">
              <w:rPr>
                <w:color w:val="000000"/>
                <w:sz w:val="20"/>
              </w:rPr>
              <w:t>2,700.00</w:t>
            </w:r>
          </w:p>
        </w:tc>
        <w:tc>
          <w:tcPr>
            <w:tcW w:w="1530" w:type="dxa"/>
            <w:tcBorders>
              <w:top w:val="single" w:sz="4" w:space="0" w:color="auto"/>
              <w:left w:val="single" w:sz="4" w:space="0" w:color="auto"/>
              <w:bottom w:val="single" w:sz="4" w:space="0" w:color="auto"/>
              <w:right w:val="single" w:sz="4" w:space="0" w:color="auto"/>
            </w:tcBorders>
            <w:noWrap/>
            <w:hideMark/>
          </w:tcPr>
          <w:p w14:paraId="60AC7B28" w14:textId="77777777" w:rsidR="00C37199" w:rsidRDefault="001E08CC">
            <w:pPr>
              <w:ind w:right="386"/>
              <w:jc w:val="right"/>
              <w:rPr>
                <w:color w:val="000000"/>
                <w:sz w:val="20"/>
              </w:rPr>
            </w:pPr>
            <w:r w:rsidRPr="001E08CC">
              <w:rPr>
                <w:color w:val="000000"/>
                <w:sz w:val="20"/>
              </w:rPr>
              <w:t>2,025.00</w:t>
            </w:r>
          </w:p>
        </w:tc>
        <w:tc>
          <w:tcPr>
            <w:tcW w:w="1530" w:type="dxa"/>
            <w:tcBorders>
              <w:top w:val="single" w:sz="4" w:space="0" w:color="auto"/>
              <w:left w:val="single" w:sz="4" w:space="0" w:color="auto"/>
              <w:bottom w:val="single" w:sz="4" w:space="0" w:color="auto"/>
              <w:right w:val="single" w:sz="4" w:space="0" w:color="auto"/>
            </w:tcBorders>
            <w:noWrap/>
            <w:hideMark/>
          </w:tcPr>
          <w:p w14:paraId="53FD87D2" w14:textId="77777777" w:rsidR="00C37199" w:rsidRDefault="001E08CC">
            <w:pPr>
              <w:ind w:right="386"/>
              <w:jc w:val="right"/>
              <w:rPr>
                <w:color w:val="000000"/>
                <w:sz w:val="20"/>
              </w:rPr>
            </w:pPr>
            <w:r w:rsidRPr="001E08CC">
              <w:rPr>
                <w:color w:val="000000"/>
                <w:sz w:val="20"/>
              </w:rPr>
              <w:t>1,012.50</w:t>
            </w:r>
          </w:p>
        </w:tc>
        <w:tc>
          <w:tcPr>
            <w:tcW w:w="1620" w:type="dxa"/>
            <w:tcBorders>
              <w:top w:val="single" w:sz="4" w:space="0" w:color="auto"/>
              <w:left w:val="single" w:sz="4" w:space="0" w:color="auto"/>
              <w:bottom w:val="single" w:sz="4" w:space="0" w:color="auto"/>
              <w:right w:val="single" w:sz="4" w:space="0" w:color="auto"/>
            </w:tcBorders>
            <w:noWrap/>
            <w:hideMark/>
          </w:tcPr>
          <w:p w14:paraId="40505868" w14:textId="77777777" w:rsidR="00C37199" w:rsidRDefault="001E08CC">
            <w:pPr>
              <w:ind w:right="386"/>
              <w:jc w:val="right"/>
              <w:rPr>
                <w:color w:val="000000"/>
                <w:sz w:val="20"/>
              </w:rPr>
            </w:pPr>
            <w:r w:rsidRPr="001E08CC">
              <w:rPr>
                <w:color w:val="000000"/>
                <w:sz w:val="20"/>
              </w:rPr>
              <w:t>6.37</w:t>
            </w:r>
          </w:p>
        </w:tc>
      </w:tr>
      <w:tr w:rsidR="001E08CC" w:rsidRPr="001E08CC" w14:paraId="4DE971F5"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26F9F9AD" w14:textId="77777777" w:rsidR="001E08CC" w:rsidRPr="001E08CC" w:rsidRDefault="001E08CC" w:rsidP="001E08CC">
            <w:pPr>
              <w:rPr>
                <w:color w:val="000000"/>
                <w:sz w:val="20"/>
              </w:rPr>
            </w:pPr>
            <w:r w:rsidRPr="001E08CC">
              <w:rPr>
                <w:color w:val="000000"/>
                <w:sz w:val="20"/>
                <w:szCs w:val="24"/>
              </w:rPr>
              <w:lastRenderedPageBreak/>
              <w:t>Gas-steam supercritical boiler</w:t>
            </w:r>
          </w:p>
        </w:tc>
        <w:tc>
          <w:tcPr>
            <w:tcW w:w="1620" w:type="dxa"/>
            <w:tcBorders>
              <w:top w:val="single" w:sz="4" w:space="0" w:color="auto"/>
              <w:left w:val="single" w:sz="4" w:space="0" w:color="auto"/>
              <w:bottom w:val="single" w:sz="4" w:space="0" w:color="auto"/>
              <w:right w:val="single" w:sz="4" w:space="0" w:color="auto"/>
            </w:tcBorders>
            <w:noWrap/>
            <w:hideMark/>
          </w:tcPr>
          <w:p w14:paraId="5EEC1878" w14:textId="77777777" w:rsidR="00C37199" w:rsidRDefault="001E08CC">
            <w:pPr>
              <w:ind w:right="386"/>
              <w:jc w:val="right"/>
              <w:rPr>
                <w:color w:val="000000"/>
                <w:sz w:val="20"/>
              </w:rPr>
            </w:pPr>
            <w:r w:rsidRPr="001E08CC">
              <w:rPr>
                <w:color w:val="000000"/>
                <w:sz w:val="20"/>
              </w:rPr>
              <w:t>4,320.00</w:t>
            </w:r>
          </w:p>
        </w:tc>
        <w:tc>
          <w:tcPr>
            <w:tcW w:w="1530" w:type="dxa"/>
            <w:tcBorders>
              <w:top w:val="single" w:sz="4" w:space="0" w:color="auto"/>
              <w:left w:val="single" w:sz="4" w:space="0" w:color="auto"/>
              <w:bottom w:val="single" w:sz="4" w:space="0" w:color="auto"/>
              <w:right w:val="single" w:sz="4" w:space="0" w:color="auto"/>
            </w:tcBorders>
            <w:noWrap/>
            <w:hideMark/>
          </w:tcPr>
          <w:p w14:paraId="22739D65" w14:textId="77777777" w:rsidR="00C37199" w:rsidRDefault="001E08CC">
            <w:pPr>
              <w:ind w:right="386"/>
              <w:jc w:val="right"/>
              <w:rPr>
                <w:color w:val="000000"/>
                <w:sz w:val="20"/>
              </w:rPr>
            </w:pPr>
            <w:r w:rsidRPr="001E08CC">
              <w:rPr>
                <w:color w:val="000000"/>
                <w:sz w:val="20"/>
              </w:rPr>
              <w:t>3,240.00</w:t>
            </w:r>
          </w:p>
        </w:tc>
        <w:tc>
          <w:tcPr>
            <w:tcW w:w="1530" w:type="dxa"/>
            <w:tcBorders>
              <w:top w:val="single" w:sz="4" w:space="0" w:color="auto"/>
              <w:left w:val="single" w:sz="4" w:space="0" w:color="auto"/>
              <w:bottom w:val="single" w:sz="4" w:space="0" w:color="auto"/>
              <w:right w:val="single" w:sz="4" w:space="0" w:color="auto"/>
            </w:tcBorders>
            <w:noWrap/>
            <w:hideMark/>
          </w:tcPr>
          <w:p w14:paraId="4869F173" w14:textId="77777777" w:rsidR="00C37199" w:rsidRDefault="001E08CC">
            <w:pPr>
              <w:ind w:right="386"/>
              <w:jc w:val="right"/>
              <w:rPr>
                <w:color w:val="000000"/>
                <w:sz w:val="20"/>
              </w:rPr>
            </w:pPr>
            <w:r w:rsidRPr="001E08CC">
              <w:rPr>
                <w:color w:val="000000"/>
                <w:sz w:val="20"/>
              </w:rPr>
              <w:t>1,620.00</w:t>
            </w:r>
          </w:p>
        </w:tc>
        <w:tc>
          <w:tcPr>
            <w:tcW w:w="1620" w:type="dxa"/>
            <w:tcBorders>
              <w:top w:val="single" w:sz="4" w:space="0" w:color="auto"/>
              <w:left w:val="single" w:sz="4" w:space="0" w:color="auto"/>
              <w:bottom w:val="single" w:sz="4" w:space="0" w:color="auto"/>
              <w:right w:val="single" w:sz="4" w:space="0" w:color="auto"/>
            </w:tcBorders>
            <w:noWrap/>
            <w:hideMark/>
          </w:tcPr>
          <w:p w14:paraId="2360A6BD" w14:textId="77777777" w:rsidR="00C37199" w:rsidRDefault="001E08CC">
            <w:pPr>
              <w:ind w:right="386"/>
              <w:jc w:val="right"/>
              <w:rPr>
                <w:color w:val="000000"/>
                <w:sz w:val="20"/>
              </w:rPr>
            </w:pPr>
            <w:r w:rsidRPr="001E08CC">
              <w:rPr>
                <w:color w:val="000000"/>
                <w:sz w:val="20"/>
              </w:rPr>
              <w:t>6.37</w:t>
            </w:r>
          </w:p>
        </w:tc>
      </w:tr>
      <w:tr w:rsidR="001E08CC" w:rsidRPr="001E08CC" w14:paraId="506A6D23"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0FC5A0EB" w14:textId="77777777" w:rsidR="001E08CC" w:rsidRPr="001E08CC" w:rsidRDefault="001E08CC" w:rsidP="001E08CC">
            <w:pPr>
              <w:rPr>
                <w:color w:val="000000"/>
                <w:sz w:val="20"/>
              </w:rPr>
            </w:pPr>
            <w:r w:rsidRPr="001E08CC">
              <w:rPr>
                <w:color w:val="000000"/>
                <w:sz w:val="20"/>
                <w:szCs w:val="24"/>
              </w:rPr>
              <w:t>Nuclear, coal, lignite and hydro</w:t>
            </w:r>
          </w:p>
        </w:tc>
        <w:tc>
          <w:tcPr>
            <w:tcW w:w="1620" w:type="dxa"/>
            <w:tcBorders>
              <w:top w:val="single" w:sz="4" w:space="0" w:color="auto"/>
              <w:left w:val="single" w:sz="4" w:space="0" w:color="auto"/>
              <w:bottom w:val="single" w:sz="4" w:space="0" w:color="auto"/>
              <w:right w:val="single" w:sz="4" w:space="0" w:color="auto"/>
            </w:tcBorders>
            <w:noWrap/>
            <w:hideMark/>
          </w:tcPr>
          <w:p w14:paraId="2BBB13D7" w14:textId="77777777" w:rsidR="00C37199" w:rsidRDefault="001E08CC">
            <w:pPr>
              <w:ind w:right="386"/>
              <w:jc w:val="right"/>
              <w:rPr>
                <w:color w:val="000000"/>
                <w:sz w:val="20"/>
              </w:rPr>
            </w:pPr>
            <w:r w:rsidRPr="001E08CC">
              <w:rPr>
                <w:color w:val="000000"/>
                <w:sz w:val="20"/>
              </w:rPr>
              <w:t>6,480.00</w:t>
            </w:r>
          </w:p>
        </w:tc>
        <w:tc>
          <w:tcPr>
            <w:tcW w:w="1530" w:type="dxa"/>
            <w:tcBorders>
              <w:top w:val="single" w:sz="4" w:space="0" w:color="auto"/>
              <w:left w:val="single" w:sz="4" w:space="0" w:color="auto"/>
              <w:bottom w:val="single" w:sz="4" w:space="0" w:color="auto"/>
              <w:right w:val="single" w:sz="4" w:space="0" w:color="auto"/>
            </w:tcBorders>
            <w:noWrap/>
            <w:hideMark/>
          </w:tcPr>
          <w:p w14:paraId="42F4E8FC" w14:textId="77777777" w:rsidR="00C37199" w:rsidRDefault="001E08CC">
            <w:pPr>
              <w:ind w:right="386"/>
              <w:jc w:val="right"/>
              <w:rPr>
                <w:color w:val="000000"/>
                <w:sz w:val="20"/>
              </w:rPr>
            </w:pPr>
            <w:r w:rsidRPr="001E08CC">
              <w:rPr>
                <w:color w:val="000000"/>
                <w:sz w:val="20"/>
              </w:rPr>
              <w:t>4,860.00</w:t>
            </w:r>
          </w:p>
        </w:tc>
        <w:tc>
          <w:tcPr>
            <w:tcW w:w="1530" w:type="dxa"/>
            <w:tcBorders>
              <w:top w:val="single" w:sz="4" w:space="0" w:color="auto"/>
              <w:left w:val="single" w:sz="4" w:space="0" w:color="auto"/>
              <w:bottom w:val="single" w:sz="4" w:space="0" w:color="auto"/>
              <w:right w:val="single" w:sz="4" w:space="0" w:color="auto"/>
            </w:tcBorders>
            <w:noWrap/>
            <w:hideMark/>
          </w:tcPr>
          <w:p w14:paraId="489AE922" w14:textId="77777777" w:rsidR="00C37199" w:rsidRDefault="001E08CC">
            <w:pPr>
              <w:ind w:right="386"/>
              <w:jc w:val="right"/>
              <w:rPr>
                <w:color w:val="000000"/>
                <w:sz w:val="20"/>
              </w:rPr>
            </w:pPr>
            <w:r w:rsidRPr="001E08CC">
              <w:rPr>
                <w:color w:val="000000"/>
                <w:sz w:val="20"/>
              </w:rPr>
              <w:t>2,430.00</w:t>
            </w:r>
          </w:p>
        </w:tc>
        <w:tc>
          <w:tcPr>
            <w:tcW w:w="1620" w:type="dxa"/>
            <w:tcBorders>
              <w:top w:val="single" w:sz="4" w:space="0" w:color="auto"/>
              <w:left w:val="single" w:sz="4" w:space="0" w:color="auto"/>
              <w:bottom w:val="single" w:sz="4" w:space="0" w:color="auto"/>
              <w:right w:val="single" w:sz="4" w:space="0" w:color="auto"/>
            </w:tcBorders>
            <w:noWrap/>
            <w:hideMark/>
          </w:tcPr>
          <w:p w14:paraId="79EE922B" w14:textId="77777777" w:rsidR="00C37199" w:rsidRDefault="001E08CC">
            <w:pPr>
              <w:ind w:right="386"/>
              <w:jc w:val="right"/>
              <w:rPr>
                <w:color w:val="000000"/>
                <w:sz w:val="20"/>
              </w:rPr>
            </w:pPr>
            <w:r w:rsidRPr="001E08CC">
              <w:rPr>
                <w:color w:val="000000"/>
                <w:sz w:val="20"/>
              </w:rPr>
              <w:t>4.52</w:t>
            </w:r>
          </w:p>
        </w:tc>
      </w:tr>
      <w:tr w:rsidR="001E08CC" w:rsidRPr="001E08CC" w14:paraId="0FF6B47D"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1DE9B8C0" w14:textId="77777777" w:rsidR="001E08CC" w:rsidRPr="001E08CC" w:rsidRDefault="001E08CC" w:rsidP="001E08CC">
            <w:pPr>
              <w:rPr>
                <w:color w:val="000000"/>
                <w:sz w:val="20"/>
              </w:rPr>
            </w:pPr>
            <w:r w:rsidRPr="001E08CC">
              <w:rPr>
                <w:color w:val="000000"/>
                <w:sz w:val="20"/>
                <w:szCs w:val="24"/>
              </w:rPr>
              <w:t>Renewable</w:t>
            </w:r>
          </w:p>
        </w:tc>
        <w:tc>
          <w:tcPr>
            <w:tcW w:w="1620" w:type="dxa"/>
            <w:tcBorders>
              <w:top w:val="single" w:sz="4" w:space="0" w:color="auto"/>
              <w:left w:val="single" w:sz="4" w:space="0" w:color="auto"/>
              <w:bottom w:val="single" w:sz="4" w:space="0" w:color="auto"/>
              <w:right w:val="single" w:sz="4" w:space="0" w:color="auto"/>
            </w:tcBorders>
            <w:noWrap/>
            <w:hideMark/>
          </w:tcPr>
          <w:p w14:paraId="2A6159D8" w14:textId="77777777" w:rsidR="001E08CC" w:rsidRPr="001E08CC" w:rsidRDefault="001E08CC" w:rsidP="001E08CC">
            <w:pPr>
              <w:jc w:val="center"/>
              <w:rPr>
                <w:color w:val="000000"/>
                <w:sz w:val="20"/>
              </w:rPr>
            </w:pPr>
            <w:r w:rsidRPr="001E08CC">
              <w:rPr>
                <w:color w:val="000000"/>
                <w:sz w:val="20"/>
                <w:szCs w:val="24"/>
              </w:rPr>
              <w:t>Not Applicable</w:t>
            </w:r>
          </w:p>
        </w:tc>
        <w:tc>
          <w:tcPr>
            <w:tcW w:w="1530" w:type="dxa"/>
            <w:tcBorders>
              <w:top w:val="single" w:sz="4" w:space="0" w:color="auto"/>
              <w:left w:val="single" w:sz="4" w:space="0" w:color="auto"/>
              <w:bottom w:val="single" w:sz="4" w:space="0" w:color="auto"/>
              <w:right w:val="single" w:sz="4" w:space="0" w:color="auto"/>
            </w:tcBorders>
            <w:noWrap/>
            <w:hideMark/>
          </w:tcPr>
          <w:p w14:paraId="73C080DE" w14:textId="77777777" w:rsidR="001E08CC" w:rsidRPr="001E08CC" w:rsidRDefault="001E08CC" w:rsidP="001E08CC">
            <w:pPr>
              <w:jc w:val="center"/>
              <w:rPr>
                <w:color w:val="000000"/>
                <w:sz w:val="20"/>
              </w:rPr>
            </w:pPr>
            <w:r w:rsidRPr="001E08CC">
              <w:rPr>
                <w:color w:val="000000"/>
                <w:sz w:val="20"/>
                <w:szCs w:val="24"/>
              </w:rPr>
              <w:t>Not Applicable</w:t>
            </w:r>
          </w:p>
        </w:tc>
        <w:tc>
          <w:tcPr>
            <w:tcW w:w="1530" w:type="dxa"/>
            <w:tcBorders>
              <w:top w:val="single" w:sz="4" w:space="0" w:color="auto"/>
              <w:left w:val="single" w:sz="4" w:space="0" w:color="auto"/>
              <w:bottom w:val="single" w:sz="4" w:space="0" w:color="auto"/>
              <w:right w:val="single" w:sz="4" w:space="0" w:color="auto"/>
            </w:tcBorders>
            <w:noWrap/>
            <w:hideMark/>
          </w:tcPr>
          <w:p w14:paraId="3B1CB6D7" w14:textId="77777777" w:rsidR="001E08CC" w:rsidRPr="001E08CC" w:rsidRDefault="001E08CC" w:rsidP="001E08CC">
            <w:pPr>
              <w:jc w:val="center"/>
              <w:rPr>
                <w:color w:val="000000"/>
                <w:sz w:val="20"/>
              </w:rPr>
            </w:pPr>
            <w:r w:rsidRPr="001E08CC">
              <w:rPr>
                <w:color w:val="000000"/>
                <w:sz w:val="20"/>
                <w:szCs w:val="24"/>
              </w:rPr>
              <w:t>Not Applicable</w:t>
            </w:r>
          </w:p>
        </w:tc>
        <w:tc>
          <w:tcPr>
            <w:tcW w:w="1620" w:type="dxa"/>
            <w:tcBorders>
              <w:top w:val="single" w:sz="4" w:space="0" w:color="auto"/>
              <w:left w:val="single" w:sz="4" w:space="0" w:color="auto"/>
              <w:bottom w:val="single" w:sz="4" w:space="0" w:color="auto"/>
              <w:right w:val="single" w:sz="4" w:space="0" w:color="auto"/>
            </w:tcBorders>
            <w:noWrap/>
            <w:hideMark/>
          </w:tcPr>
          <w:p w14:paraId="579F290D" w14:textId="77777777" w:rsidR="00C37199" w:rsidRDefault="001E08CC">
            <w:pPr>
              <w:ind w:right="386"/>
              <w:jc w:val="right"/>
              <w:rPr>
                <w:color w:val="000000"/>
                <w:sz w:val="20"/>
              </w:rPr>
            </w:pPr>
            <w:r w:rsidRPr="001E08CC">
              <w:rPr>
                <w:color w:val="000000"/>
                <w:sz w:val="20"/>
              </w:rPr>
              <w:t>4.95</w:t>
            </w:r>
          </w:p>
        </w:tc>
      </w:tr>
    </w:tbl>
    <w:p w14:paraId="0676CDF2" w14:textId="77777777" w:rsidR="003F77B5" w:rsidRDefault="001E08CC">
      <w:pPr>
        <w:spacing w:before="240" w:after="240"/>
        <w:ind w:left="1440" w:hanging="720"/>
      </w:pPr>
      <w:r w:rsidRPr="001E08CC">
        <w:t>(c)</w:t>
      </w:r>
      <w:r w:rsidRPr="001E08CC">
        <w:tab/>
        <w:t xml:space="preserve">Beginning January 1, </w:t>
      </w:r>
      <w:proofErr w:type="gramStart"/>
      <w:r w:rsidRPr="001E08CC">
        <w:t>2013</w:t>
      </w:r>
      <w:proofErr w:type="gramEnd"/>
      <w:r w:rsidRPr="001E08CC">
        <w:t xml:space="preserve"> and going forward, standard O&amp;M costs shall be reduced by 20% from the levels specified in the table in paragraph (a) above as follows:</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620"/>
        <w:gridCol w:w="1530"/>
        <w:gridCol w:w="1530"/>
        <w:gridCol w:w="1620"/>
      </w:tblGrid>
      <w:tr w:rsidR="001E08CC" w:rsidRPr="001E08CC" w14:paraId="6DE85A00" w14:textId="77777777" w:rsidTr="008E6AAA">
        <w:trPr>
          <w:trHeight w:val="300"/>
          <w:tblHeader/>
        </w:trPr>
        <w:tc>
          <w:tcPr>
            <w:tcW w:w="2895" w:type="dxa"/>
            <w:tcBorders>
              <w:top w:val="single" w:sz="4" w:space="0" w:color="auto"/>
              <w:left w:val="single" w:sz="4" w:space="0" w:color="auto"/>
              <w:bottom w:val="nil"/>
              <w:right w:val="single" w:sz="4" w:space="0" w:color="auto"/>
            </w:tcBorders>
            <w:noWrap/>
            <w:hideMark/>
          </w:tcPr>
          <w:p w14:paraId="16C768AD" w14:textId="77777777" w:rsidR="001E08CC" w:rsidRPr="001E08CC" w:rsidRDefault="001E08CC" w:rsidP="001E08CC">
            <w:pPr>
              <w:rPr>
                <w:b/>
                <w:bCs/>
                <w:color w:val="000000"/>
                <w:sz w:val="20"/>
              </w:rPr>
            </w:pPr>
            <w:r w:rsidRPr="001E08CC">
              <w:rPr>
                <w:b/>
                <w:bCs/>
                <w:color w:val="000000"/>
                <w:sz w:val="20"/>
                <w:szCs w:val="24"/>
              </w:rPr>
              <w:t>Resource Category</w:t>
            </w:r>
          </w:p>
        </w:tc>
        <w:tc>
          <w:tcPr>
            <w:tcW w:w="1620" w:type="dxa"/>
            <w:vMerge w:val="restart"/>
            <w:tcBorders>
              <w:left w:val="single" w:sz="4" w:space="0" w:color="auto"/>
            </w:tcBorders>
            <w:hideMark/>
          </w:tcPr>
          <w:p w14:paraId="7B076B51" w14:textId="77777777" w:rsidR="001E08CC" w:rsidRPr="001E08CC" w:rsidRDefault="001E08CC" w:rsidP="001E08CC">
            <w:pPr>
              <w:jc w:val="center"/>
              <w:rPr>
                <w:b/>
                <w:bCs/>
                <w:color w:val="000000"/>
                <w:sz w:val="20"/>
              </w:rPr>
            </w:pPr>
            <w:r w:rsidRPr="001E08CC">
              <w:rPr>
                <w:b/>
                <w:bCs/>
                <w:color w:val="000000"/>
                <w:sz w:val="20"/>
                <w:szCs w:val="24"/>
              </w:rPr>
              <w:t>Cold Startup ($/start)</w:t>
            </w:r>
          </w:p>
        </w:tc>
        <w:tc>
          <w:tcPr>
            <w:tcW w:w="1530" w:type="dxa"/>
            <w:vMerge w:val="restart"/>
            <w:hideMark/>
          </w:tcPr>
          <w:p w14:paraId="66AD04A6" w14:textId="77777777" w:rsidR="001E08CC" w:rsidRPr="001E08CC" w:rsidRDefault="001E08CC" w:rsidP="001E08CC">
            <w:pPr>
              <w:jc w:val="center"/>
              <w:rPr>
                <w:b/>
                <w:bCs/>
                <w:color w:val="000000"/>
                <w:sz w:val="20"/>
              </w:rPr>
            </w:pPr>
            <w:r w:rsidRPr="001E08CC">
              <w:rPr>
                <w:b/>
                <w:bCs/>
                <w:color w:val="000000"/>
                <w:sz w:val="20"/>
                <w:szCs w:val="24"/>
              </w:rPr>
              <w:t>Intermediate Startup ($/start)</w:t>
            </w:r>
          </w:p>
        </w:tc>
        <w:tc>
          <w:tcPr>
            <w:tcW w:w="1530" w:type="dxa"/>
            <w:vMerge w:val="restart"/>
            <w:hideMark/>
          </w:tcPr>
          <w:p w14:paraId="169848D2" w14:textId="77777777" w:rsidR="001E08CC" w:rsidRPr="001E08CC" w:rsidRDefault="001E08CC" w:rsidP="001E08CC">
            <w:pPr>
              <w:jc w:val="center"/>
              <w:rPr>
                <w:b/>
                <w:bCs/>
                <w:color w:val="000000"/>
                <w:sz w:val="20"/>
              </w:rPr>
            </w:pPr>
            <w:r w:rsidRPr="001E08CC">
              <w:rPr>
                <w:b/>
                <w:bCs/>
                <w:color w:val="000000"/>
                <w:sz w:val="20"/>
                <w:szCs w:val="24"/>
              </w:rPr>
              <w:t>Hot Startup ($/start)</w:t>
            </w:r>
          </w:p>
        </w:tc>
        <w:tc>
          <w:tcPr>
            <w:tcW w:w="1620" w:type="dxa"/>
            <w:vMerge w:val="restart"/>
            <w:hideMark/>
          </w:tcPr>
          <w:p w14:paraId="6B2E6512" w14:textId="77777777" w:rsidR="001E08CC" w:rsidRPr="001E08CC" w:rsidRDefault="001E08CC" w:rsidP="001E08CC">
            <w:pPr>
              <w:jc w:val="center"/>
              <w:rPr>
                <w:b/>
                <w:bCs/>
                <w:color w:val="000000"/>
                <w:sz w:val="20"/>
              </w:rPr>
            </w:pPr>
            <w:r w:rsidRPr="001E08CC">
              <w:rPr>
                <w:b/>
                <w:bCs/>
                <w:color w:val="000000"/>
                <w:sz w:val="20"/>
                <w:szCs w:val="24"/>
              </w:rPr>
              <w:t>Variable O&amp;M ($/MWh)</w:t>
            </w:r>
          </w:p>
        </w:tc>
      </w:tr>
      <w:tr w:rsidR="001E08CC" w:rsidRPr="001E08CC" w14:paraId="40C2ABFF" w14:textId="77777777" w:rsidTr="008E6AAA">
        <w:trPr>
          <w:trHeight w:val="315"/>
          <w:tblHeader/>
        </w:trPr>
        <w:tc>
          <w:tcPr>
            <w:tcW w:w="2895" w:type="dxa"/>
            <w:tcBorders>
              <w:top w:val="nil"/>
              <w:left w:val="single" w:sz="4" w:space="0" w:color="auto"/>
              <w:bottom w:val="single" w:sz="4" w:space="0" w:color="auto"/>
              <w:right w:val="single" w:sz="4" w:space="0" w:color="auto"/>
            </w:tcBorders>
            <w:noWrap/>
            <w:hideMark/>
          </w:tcPr>
          <w:p w14:paraId="05D19296" w14:textId="77777777" w:rsidR="001E08CC" w:rsidRPr="001E08CC" w:rsidRDefault="001E08CC" w:rsidP="001E08CC">
            <w:pPr>
              <w:rPr>
                <w:b/>
                <w:bCs/>
                <w:color w:val="000000"/>
                <w:sz w:val="20"/>
              </w:rPr>
            </w:pPr>
            <w:r w:rsidRPr="001E08CC">
              <w:rPr>
                <w:b/>
                <w:bCs/>
                <w:color w:val="000000"/>
                <w:sz w:val="20"/>
                <w:szCs w:val="24"/>
              </w:rPr>
              <w:t>Start Year = 2009</w:t>
            </w:r>
          </w:p>
        </w:tc>
        <w:tc>
          <w:tcPr>
            <w:tcW w:w="1620" w:type="dxa"/>
            <w:vMerge/>
            <w:tcBorders>
              <w:left w:val="single" w:sz="4" w:space="0" w:color="auto"/>
            </w:tcBorders>
            <w:vAlign w:val="center"/>
            <w:hideMark/>
          </w:tcPr>
          <w:p w14:paraId="53F13D36" w14:textId="77777777" w:rsidR="001E08CC" w:rsidRPr="001E08CC" w:rsidRDefault="001E08CC" w:rsidP="001E08CC">
            <w:pPr>
              <w:rPr>
                <w:b/>
                <w:bCs/>
                <w:color w:val="000000"/>
                <w:sz w:val="20"/>
              </w:rPr>
            </w:pPr>
          </w:p>
        </w:tc>
        <w:tc>
          <w:tcPr>
            <w:tcW w:w="1530" w:type="dxa"/>
            <w:vMerge/>
            <w:vAlign w:val="center"/>
            <w:hideMark/>
          </w:tcPr>
          <w:p w14:paraId="68C62DB6" w14:textId="77777777" w:rsidR="001E08CC" w:rsidRPr="001E08CC" w:rsidRDefault="001E08CC" w:rsidP="001E08CC">
            <w:pPr>
              <w:rPr>
                <w:b/>
                <w:bCs/>
                <w:color w:val="000000"/>
                <w:sz w:val="20"/>
              </w:rPr>
            </w:pPr>
          </w:p>
        </w:tc>
        <w:tc>
          <w:tcPr>
            <w:tcW w:w="1530" w:type="dxa"/>
            <w:vMerge/>
            <w:vAlign w:val="center"/>
            <w:hideMark/>
          </w:tcPr>
          <w:p w14:paraId="15D48AF1" w14:textId="77777777" w:rsidR="001E08CC" w:rsidRPr="001E08CC" w:rsidRDefault="001E08CC" w:rsidP="001E08CC">
            <w:pPr>
              <w:rPr>
                <w:b/>
                <w:bCs/>
                <w:color w:val="000000"/>
                <w:sz w:val="20"/>
              </w:rPr>
            </w:pPr>
          </w:p>
        </w:tc>
        <w:tc>
          <w:tcPr>
            <w:tcW w:w="1620" w:type="dxa"/>
            <w:vMerge/>
            <w:vAlign w:val="center"/>
            <w:hideMark/>
          </w:tcPr>
          <w:p w14:paraId="15E301A4" w14:textId="77777777" w:rsidR="001E08CC" w:rsidRPr="001E08CC" w:rsidRDefault="001E08CC" w:rsidP="001E08CC">
            <w:pPr>
              <w:rPr>
                <w:b/>
                <w:bCs/>
                <w:color w:val="000000"/>
                <w:sz w:val="20"/>
              </w:rPr>
            </w:pPr>
          </w:p>
        </w:tc>
      </w:tr>
      <w:tr w:rsidR="001E08CC" w:rsidRPr="001E08CC" w14:paraId="7DFDFDFB" w14:textId="77777777" w:rsidTr="008E6AAA">
        <w:trPr>
          <w:cantSplit/>
          <w:trHeight w:val="525"/>
        </w:trPr>
        <w:tc>
          <w:tcPr>
            <w:tcW w:w="2895" w:type="dxa"/>
            <w:tcBorders>
              <w:top w:val="single" w:sz="4" w:space="0" w:color="auto"/>
            </w:tcBorders>
            <w:hideMark/>
          </w:tcPr>
          <w:p w14:paraId="074D310E" w14:textId="77777777" w:rsidR="001E08CC" w:rsidRPr="001E08CC" w:rsidRDefault="001E08CC" w:rsidP="001E08CC">
            <w:pPr>
              <w:rPr>
                <w:color w:val="000000"/>
                <w:sz w:val="20"/>
              </w:rPr>
            </w:pPr>
            <w:r w:rsidRPr="001E08CC">
              <w:rPr>
                <w:color w:val="000000"/>
                <w:sz w:val="20"/>
                <w:szCs w:val="24"/>
              </w:rPr>
              <w:t>Aeroderivative simple cycle commissioned after 1996</w:t>
            </w:r>
          </w:p>
        </w:tc>
        <w:tc>
          <w:tcPr>
            <w:tcW w:w="1620" w:type="dxa"/>
            <w:noWrap/>
            <w:hideMark/>
          </w:tcPr>
          <w:p w14:paraId="375F8A47" w14:textId="77777777" w:rsidR="00C37199" w:rsidRDefault="001E08CC">
            <w:pPr>
              <w:ind w:right="386"/>
              <w:jc w:val="right"/>
              <w:rPr>
                <w:color w:val="000000"/>
                <w:sz w:val="20"/>
              </w:rPr>
            </w:pPr>
            <w:r w:rsidRPr="001E08CC">
              <w:rPr>
                <w:color w:val="000000"/>
                <w:sz w:val="20"/>
              </w:rPr>
              <w:t>800.00</w:t>
            </w:r>
          </w:p>
        </w:tc>
        <w:tc>
          <w:tcPr>
            <w:tcW w:w="1530" w:type="dxa"/>
            <w:noWrap/>
            <w:hideMark/>
          </w:tcPr>
          <w:p w14:paraId="6748955D" w14:textId="77777777" w:rsidR="00C37199" w:rsidRDefault="001E08CC">
            <w:pPr>
              <w:ind w:right="386"/>
              <w:jc w:val="right"/>
              <w:rPr>
                <w:color w:val="000000"/>
                <w:sz w:val="20"/>
              </w:rPr>
            </w:pPr>
            <w:r w:rsidRPr="001E08CC">
              <w:rPr>
                <w:color w:val="000000"/>
                <w:sz w:val="20"/>
              </w:rPr>
              <w:t>800.00</w:t>
            </w:r>
          </w:p>
        </w:tc>
        <w:tc>
          <w:tcPr>
            <w:tcW w:w="1530" w:type="dxa"/>
            <w:noWrap/>
            <w:hideMark/>
          </w:tcPr>
          <w:p w14:paraId="66970D3D" w14:textId="77777777" w:rsidR="00C37199" w:rsidRDefault="001E08CC">
            <w:pPr>
              <w:ind w:right="386"/>
              <w:jc w:val="right"/>
              <w:rPr>
                <w:color w:val="000000"/>
                <w:sz w:val="20"/>
              </w:rPr>
            </w:pPr>
            <w:r w:rsidRPr="001E08CC">
              <w:rPr>
                <w:color w:val="000000"/>
                <w:sz w:val="20"/>
              </w:rPr>
              <w:t>800.00</w:t>
            </w:r>
          </w:p>
        </w:tc>
        <w:tc>
          <w:tcPr>
            <w:tcW w:w="1620" w:type="dxa"/>
            <w:noWrap/>
            <w:hideMark/>
          </w:tcPr>
          <w:p w14:paraId="4BE3D20C" w14:textId="77777777" w:rsidR="00C37199" w:rsidRDefault="001E08CC">
            <w:pPr>
              <w:ind w:right="386"/>
              <w:jc w:val="right"/>
              <w:rPr>
                <w:color w:val="000000"/>
                <w:sz w:val="20"/>
              </w:rPr>
            </w:pPr>
            <w:r w:rsidRPr="001E08CC">
              <w:rPr>
                <w:color w:val="000000"/>
                <w:sz w:val="20"/>
              </w:rPr>
              <w:t>3.15</w:t>
            </w:r>
          </w:p>
        </w:tc>
      </w:tr>
      <w:tr w:rsidR="001E08CC" w:rsidRPr="001E08CC" w14:paraId="3F769841" w14:textId="77777777" w:rsidTr="005C1690">
        <w:trPr>
          <w:cantSplit/>
          <w:trHeight w:val="315"/>
        </w:trPr>
        <w:tc>
          <w:tcPr>
            <w:tcW w:w="2895" w:type="dxa"/>
            <w:hideMark/>
          </w:tcPr>
          <w:p w14:paraId="14058E68" w14:textId="77777777" w:rsidR="001E08CC" w:rsidRPr="001E08CC" w:rsidRDefault="001E08CC" w:rsidP="001E08CC">
            <w:pPr>
              <w:rPr>
                <w:color w:val="000000"/>
                <w:sz w:val="20"/>
              </w:rPr>
            </w:pPr>
            <w:r w:rsidRPr="001E08CC">
              <w:rPr>
                <w:color w:val="000000"/>
                <w:sz w:val="20"/>
                <w:szCs w:val="24"/>
              </w:rPr>
              <w:t>Reciprocating Engine</w:t>
            </w:r>
          </w:p>
        </w:tc>
        <w:tc>
          <w:tcPr>
            <w:tcW w:w="1620" w:type="dxa"/>
            <w:noWrap/>
            <w:hideMark/>
          </w:tcPr>
          <w:p w14:paraId="3434E7F3" w14:textId="77777777" w:rsidR="00C37199" w:rsidRDefault="001A6D3F">
            <w:pPr>
              <w:ind w:right="386"/>
              <w:jc w:val="right"/>
              <w:rPr>
                <w:color w:val="000000"/>
                <w:sz w:val="20"/>
              </w:rPr>
            </w:pPr>
            <w:r w:rsidRPr="009E5389">
              <w:rPr>
                <w:color w:val="000000"/>
                <w:sz w:val="20"/>
              </w:rPr>
              <w:t xml:space="preserve">$46.40/MW </w:t>
            </w:r>
            <w:r w:rsidRPr="009E5389">
              <w:rPr>
                <w:color w:val="000000"/>
                <w:sz w:val="20"/>
                <w:szCs w:val="24"/>
              </w:rPr>
              <w:t>* the average</w:t>
            </w:r>
            <w:r w:rsidRPr="009E5389">
              <w:rPr>
                <w:color w:val="000000"/>
                <w:sz w:val="20"/>
              </w:rPr>
              <w:t xml:space="preserve"> of the </w:t>
            </w:r>
            <w:r w:rsidRPr="009E5389">
              <w:rPr>
                <w:color w:val="000000"/>
                <w:sz w:val="20"/>
                <w:szCs w:val="24"/>
              </w:rPr>
              <w:t xml:space="preserve"> </w:t>
            </w:r>
            <w:r w:rsidR="00000984">
              <w:rPr>
                <w:color w:val="000000"/>
                <w:sz w:val="20"/>
                <w:szCs w:val="24"/>
              </w:rPr>
              <w:t>S</w:t>
            </w:r>
            <w:r w:rsidRPr="009E5389">
              <w:rPr>
                <w:color w:val="000000"/>
                <w:sz w:val="20"/>
                <w:szCs w:val="24"/>
              </w:rPr>
              <w:t>easonal net max sustainable ratings</w:t>
            </w:r>
          </w:p>
        </w:tc>
        <w:tc>
          <w:tcPr>
            <w:tcW w:w="1530" w:type="dxa"/>
            <w:noWrap/>
            <w:hideMark/>
          </w:tcPr>
          <w:p w14:paraId="6CB329A5" w14:textId="77777777" w:rsidR="00C37199" w:rsidRDefault="001A6D3F">
            <w:pPr>
              <w:ind w:right="386"/>
              <w:jc w:val="right"/>
              <w:rPr>
                <w:color w:val="000000"/>
                <w:sz w:val="20"/>
              </w:rPr>
            </w:pPr>
            <w:r w:rsidRPr="009E5389">
              <w:rPr>
                <w:color w:val="000000"/>
                <w:sz w:val="20"/>
              </w:rPr>
              <w:t xml:space="preserve">$46.40 /MW </w:t>
            </w:r>
            <w:r w:rsidRPr="009E5389">
              <w:rPr>
                <w:sz w:val="20"/>
              </w:rPr>
              <w:t xml:space="preserve">* the average of the </w:t>
            </w:r>
            <w:r w:rsidR="00000984">
              <w:rPr>
                <w:sz w:val="20"/>
              </w:rPr>
              <w:t>S</w:t>
            </w:r>
            <w:r w:rsidRPr="009E5389">
              <w:rPr>
                <w:sz w:val="20"/>
              </w:rPr>
              <w:t>easonal net max sustainable ratings</w:t>
            </w:r>
          </w:p>
        </w:tc>
        <w:tc>
          <w:tcPr>
            <w:tcW w:w="1530" w:type="dxa"/>
            <w:noWrap/>
            <w:hideMark/>
          </w:tcPr>
          <w:p w14:paraId="30518D03" w14:textId="77777777" w:rsidR="00C37199" w:rsidRDefault="001A6D3F">
            <w:pPr>
              <w:ind w:right="386"/>
              <w:jc w:val="right"/>
              <w:rPr>
                <w:color w:val="000000"/>
                <w:sz w:val="20"/>
              </w:rPr>
            </w:pPr>
            <w:r w:rsidRPr="009E5389">
              <w:rPr>
                <w:color w:val="000000"/>
                <w:sz w:val="20"/>
              </w:rPr>
              <w:t xml:space="preserve">$46.40 /MW </w:t>
            </w:r>
            <w:r w:rsidRPr="009E5389">
              <w:rPr>
                <w:sz w:val="20"/>
              </w:rPr>
              <w:t xml:space="preserve">* the average of the </w:t>
            </w:r>
            <w:r w:rsidR="00000984">
              <w:rPr>
                <w:sz w:val="20"/>
              </w:rPr>
              <w:t>S</w:t>
            </w:r>
            <w:r w:rsidRPr="009E5389">
              <w:rPr>
                <w:sz w:val="20"/>
              </w:rPr>
              <w:t>easonal net max sustainable ratings</w:t>
            </w:r>
          </w:p>
        </w:tc>
        <w:tc>
          <w:tcPr>
            <w:tcW w:w="1620" w:type="dxa"/>
            <w:noWrap/>
            <w:hideMark/>
          </w:tcPr>
          <w:p w14:paraId="439B7F7C" w14:textId="77777777" w:rsidR="00C37199" w:rsidRDefault="001E08CC">
            <w:pPr>
              <w:ind w:right="386"/>
              <w:jc w:val="right"/>
              <w:rPr>
                <w:color w:val="000000"/>
                <w:sz w:val="20"/>
              </w:rPr>
            </w:pPr>
            <w:r w:rsidRPr="001E08CC">
              <w:rPr>
                <w:color w:val="000000"/>
                <w:sz w:val="20"/>
              </w:rPr>
              <w:t>4.07</w:t>
            </w:r>
          </w:p>
        </w:tc>
      </w:tr>
      <w:tr w:rsidR="001E08CC" w:rsidRPr="001E08CC" w14:paraId="41C2848B" w14:textId="77777777" w:rsidTr="005C1690">
        <w:trPr>
          <w:cantSplit/>
          <w:trHeight w:val="315"/>
        </w:trPr>
        <w:tc>
          <w:tcPr>
            <w:tcW w:w="2895" w:type="dxa"/>
            <w:hideMark/>
          </w:tcPr>
          <w:p w14:paraId="43BBD825" w14:textId="77777777" w:rsidR="001E08CC" w:rsidRPr="001E08CC" w:rsidRDefault="001E08CC" w:rsidP="001E08CC">
            <w:pPr>
              <w:rPr>
                <w:color w:val="000000"/>
                <w:sz w:val="20"/>
              </w:rPr>
            </w:pPr>
            <w:r w:rsidRPr="001E08CC">
              <w:rPr>
                <w:color w:val="000000"/>
                <w:sz w:val="20"/>
                <w:szCs w:val="24"/>
              </w:rPr>
              <w:t>Simple cycle ≤ 90 MW</w:t>
            </w:r>
          </w:p>
        </w:tc>
        <w:tc>
          <w:tcPr>
            <w:tcW w:w="1620" w:type="dxa"/>
            <w:noWrap/>
            <w:hideMark/>
          </w:tcPr>
          <w:p w14:paraId="185FD7D0" w14:textId="77777777" w:rsidR="00C37199" w:rsidRDefault="001E08CC">
            <w:pPr>
              <w:ind w:right="386"/>
              <w:jc w:val="right"/>
              <w:rPr>
                <w:color w:val="000000"/>
                <w:sz w:val="20"/>
              </w:rPr>
            </w:pPr>
            <w:r w:rsidRPr="001E08CC">
              <w:rPr>
                <w:color w:val="000000"/>
                <w:sz w:val="20"/>
              </w:rPr>
              <w:t>1,840.00</w:t>
            </w:r>
          </w:p>
        </w:tc>
        <w:tc>
          <w:tcPr>
            <w:tcW w:w="1530" w:type="dxa"/>
            <w:noWrap/>
            <w:hideMark/>
          </w:tcPr>
          <w:p w14:paraId="2FE70E45" w14:textId="77777777" w:rsidR="00C37199" w:rsidRDefault="001E08CC">
            <w:pPr>
              <w:ind w:right="386"/>
              <w:jc w:val="right"/>
              <w:rPr>
                <w:color w:val="000000"/>
                <w:sz w:val="20"/>
              </w:rPr>
            </w:pPr>
            <w:r w:rsidRPr="001E08CC">
              <w:rPr>
                <w:color w:val="000000"/>
                <w:sz w:val="20"/>
              </w:rPr>
              <w:t>1,840.00</w:t>
            </w:r>
          </w:p>
        </w:tc>
        <w:tc>
          <w:tcPr>
            <w:tcW w:w="1530" w:type="dxa"/>
            <w:noWrap/>
            <w:hideMark/>
          </w:tcPr>
          <w:p w14:paraId="4E1B4063" w14:textId="77777777" w:rsidR="00C37199" w:rsidRDefault="001E08CC">
            <w:pPr>
              <w:ind w:right="386"/>
              <w:jc w:val="right"/>
              <w:rPr>
                <w:color w:val="000000"/>
                <w:sz w:val="20"/>
              </w:rPr>
            </w:pPr>
            <w:r w:rsidRPr="001E08CC">
              <w:rPr>
                <w:color w:val="000000"/>
                <w:sz w:val="20"/>
              </w:rPr>
              <w:t>1,840.00</w:t>
            </w:r>
          </w:p>
        </w:tc>
        <w:tc>
          <w:tcPr>
            <w:tcW w:w="1620" w:type="dxa"/>
            <w:noWrap/>
            <w:hideMark/>
          </w:tcPr>
          <w:p w14:paraId="0681EF35" w14:textId="77777777" w:rsidR="00C37199" w:rsidRDefault="001E08CC">
            <w:pPr>
              <w:ind w:right="386"/>
              <w:jc w:val="right"/>
              <w:rPr>
                <w:color w:val="000000"/>
                <w:sz w:val="20"/>
              </w:rPr>
            </w:pPr>
            <w:r w:rsidRPr="001E08CC">
              <w:rPr>
                <w:color w:val="000000"/>
                <w:sz w:val="20"/>
              </w:rPr>
              <w:t>3.15</w:t>
            </w:r>
          </w:p>
        </w:tc>
      </w:tr>
      <w:tr w:rsidR="001E08CC" w:rsidRPr="001E08CC" w14:paraId="081C03EC" w14:textId="77777777" w:rsidTr="005C1690">
        <w:trPr>
          <w:cantSplit/>
          <w:trHeight w:val="315"/>
        </w:trPr>
        <w:tc>
          <w:tcPr>
            <w:tcW w:w="2895" w:type="dxa"/>
            <w:hideMark/>
          </w:tcPr>
          <w:p w14:paraId="5E639C7D" w14:textId="77777777" w:rsidR="001E08CC" w:rsidRPr="001E08CC" w:rsidRDefault="001E08CC" w:rsidP="001E08CC">
            <w:pPr>
              <w:rPr>
                <w:color w:val="000000"/>
                <w:sz w:val="20"/>
              </w:rPr>
            </w:pPr>
            <w:r w:rsidRPr="001E08CC">
              <w:rPr>
                <w:color w:val="000000"/>
                <w:sz w:val="20"/>
                <w:szCs w:val="24"/>
              </w:rPr>
              <w:t>Simple cycle ≥ 90 MW</w:t>
            </w:r>
          </w:p>
        </w:tc>
        <w:tc>
          <w:tcPr>
            <w:tcW w:w="1620" w:type="dxa"/>
            <w:noWrap/>
            <w:hideMark/>
          </w:tcPr>
          <w:p w14:paraId="2E775901" w14:textId="77777777" w:rsidR="00C37199" w:rsidRDefault="001E08CC">
            <w:pPr>
              <w:ind w:right="386"/>
              <w:jc w:val="right"/>
              <w:rPr>
                <w:color w:val="000000"/>
                <w:sz w:val="20"/>
              </w:rPr>
            </w:pPr>
            <w:r w:rsidRPr="001E08CC">
              <w:rPr>
                <w:color w:val="000000"/>
                <w:sz w:val="20"/>
              </w:rPr>
              <w:t>4,000.00</w:t>
            </w:r>
          </w:p>
        </w:tc>
        <w:tc>
          <w:tcPr>
            <w:tcW w:w="1530" w:type="dxa"/>
            <w:noWrap/>
            <w:hideMark/>
          </w:tcPr>
          <w:p w14:paraId="339E3CED" w14:textId="77777777" w:rsidR="00C37199" w:rsidRDefault="001E08CC">
            <w:pPr>
              <w:ind w:right="386"/>
              <w:jc w:val="right"/>
              <w:rPr>
                <w:color w:val="000000"/>
                <w:sz w:val="20"/>
              </w:rPr>
            </w:pPr>
            <w:r w:rsidRPr="001E08CC">
              <w:rPr>
                <w:color w:val="000000"/>
                <w:sz w:val="20"/>
              </w:rPr>
              <w:t>4,000.00</w:t>
            </w:r>
          </w:p>
        </w:tc>
        <w:tc>
          <w:tcPr>
            <w:tcW w:w="1530" w:type="dxa"/>
            <w:noWrap/>
            <w:hideMark/>
          </w:tcPr>
          <w:p w14:paraId="58942776" w14:textId="77777777" w:rsidR="00C37199" w:rsidRDefault="001E08CC">
            <w:pPr>
              <w:ind w:right="386"/>
              <w:jc w:val="right"/>
              <w:rPr>
                <w:color w:val="000000"/>
                <w:sz w:val="20"/>
              </w:rPr>
            </w:pPr>
            <w:r w:rsidRPr="001E08CC">
              <w:rPr>
                <w:color w:val="000000"/>
                <w:sz w:val="20"/>
              </w:rPr>
              <w:t>4,000.00</w:t>
            </w:r>
          </w:p>
        </w:tc>
        <w:tc>
          <w:tcPr>
            <w:tcW w:w="1620" w:type="dxa"/>
            <w:noWrap/>
            <w:hideMark/>
          </w:tcPr>
          <w:p w14:paraId="46BAD221" w14:textId="77777777" w:rsidR="00C37199" w:rsidRDefault="001E08CC">
            <w:pPr>
              <w:ind w:right="386"/>
              <w:jc w:val="right"/>
              <w:rPr>
                <w:color w:val="000000"/>
                <w:sz w:val="20"/>
              </w:rPr>
            </w:pPr>
            <w:r w:rsidRPr="001E08CC">
              <w:rPr>
                <w:color w:val="000000"/>
                <w:sz w:val="20"/>
              </w:rPr>
              <w:t>3.15</w:t>
            </w:r>
          </w:p>
        </w:tc>
      </w:tr>
      <w:tr w:rsidR="001E08CC" w:rsidRPr="001E08CC" w14:paraId="27120509" w14:textId="77777777" w:rsidTr="005C1690">
        <w:trPr>
          <w:cantSplit/>
          <w:trHeight w:val="1290"/>
        </w:trPr>
        <w:tc>
          <w:tcPr>
            <w:tcW w:w="2895" w:type="dxa"/>
            <w:hideMark/>
          </w:tcPr>
          <w:p w14:paraId="35CF3699" w14:textId="77777777" w:rsidR="001E08CC" w:rsidRPr="001E08CC" w:rsidRDefault="001E08CC" w:rsidP="001E08CC">
            <w:pPr>
              <w:rPr>
                <w:color w:val="000000"/>
                <w:sz w:val="20"/>
              </w:rPr>
            </w:pPr>
            <w:r w:rsidRPr="001E08CC">
              <w:rPr>
                <w:color w:val="000000"/>
                <w:sz w:val="20"/>
                <w:szCs w:val="24"/>
              </w:rPr>
              <w:t>Combined cycle:  for each  Combined-Cycle Configuration, the Startup Cost for that configuration is the sum of the Startup Costs for each unit within that configuration as follows:</w:t>
            </w:r>
          </w:p>
        </w:tc>
        <w:tc>
          <w:tcPr>
            <w:tcW w:w="1620" w:type="dxa"/>
            <w:noWrap/>
            <w:hideMark/>
          </w:tcPr>
          <w:p w14:paraId="696E5875" w14:textId="77777777" w:rsidR="00C37199" w:rsidRDefault="001E08CC">
            <w:pPr>
              <w:ind w:right="386"/>
              <w:jc w:val="right"/>
              <w:rPr>
                <w:color w:val="000000"/>
                <w:sz w:val="20"/>
              </w:rPr>
            </w:pPr>
            <w:r w:rsidRPr="001E08CC">
              <w:rPr>
                <w:color w:val="000000"/>
                <w:sz w:val="20"/>
              </w:rPr>
              <w:t> </w:t>
            </w:r>
          </w:p>
        </w:tc>
        <w:tc>
          <w:tcPr>
            <w:tcW w:w="1530" w:type="dxa"/>
            <w:noWrap/>
            <w:hideMark/>
          </w:tcPr>
          <w:p w14:paraId="49446848" w14:textId="77777777" w:rsidR="00C37199" w:rsidRDefault="001E08CC">
            <w:pPr>
              <w:ind w:right="386"/>
              <w:jc w:val="right"/>
              <w:rPr>
                <w:color w:val="000000"/>
                <w:sz w:val="20"/>
              </w:rPr>
            </w:pPr>
            <w:r w:rsidRPr="001E08CC">
              <w:rPr>
                <w:color w:val="000000"/>
                <w:sz w:val="20"/>
              </w:rPr>
              <w:t> </w:t>
            </w:r>
          </w:p>
        </w:tc>
        <w:tc>
          <w:tcPr>
            <w:tcW w:w="1530" w:type="dxa"/>
            <w:noWrap/>
            <w:hideMark/>
          </w:tcPr>
          <w:p w14:paraId="60615B96" w14:textId="77777777" w:rsidR="00C37199" w:rsidRDefault="001E08CC">
            <w:pPr>
              <w:ind w:right="386"/>
              <w:jc w:val="right"/>
              <w:rPr>
                <w:color w:val="000000"/>
                <w:sz w:val="20"/>
              </w:rPr>
            </w:pPr>
            <w:r w:rsidRPr="001E08CC">
              <w:rPr>
                <w:color w:val="000000"/>
                <w:sz w:val="20"/>
              </w:rPr>
              <w:t> </w:t>
            </w:r>
          </w:p>
        </w:tc>
        <w:tc>
          <w:tcPr>
            <w:tcW w:w="1620" w:type="dxa"/>
            <w:noWrap/>
            <w:hideMark/>
          </w:tcPr>
          <w:p w14:paraId="120363A2" w14:textId="77777777" w:rsidR="00C37199" w:rsidRDefault="001E08CC">
            <w:pPr>
              <w:ind w:right="386"/>
              <w:jc w:val="right"/>
              <w:rPr>
                <w:color w:val="000000"/>
                <w:sz w:val="20"/>
              </w:rPr>
            </w:pPr>
            <w:r w:rsidRPr="001E08CC">
              <w:rPr>
                <w:color w:val="000000"/>
                <w:sz w:val="20"/>
              </w:rPr>
              <w:t>2.55</w:t>
            </w:r>
          </w:p>
        </w:tc>
      </w:tr>
      <w:tr w:rsidR="001E08CC" w:rsidRPr="001E08CC" w14:paraId="539D4212" w14:textId="77777777" w:rsidTr="005C1690">
        <w:trPr>
          <w:cantSplit/>
          <w:trHeight w:val="315"/>
        </w:trPr>
        <w:tc>
          <w:tcPr>
            <w:tcW w:w="2895" w:type="dxa"/>
            <w:hideMark/>
          </w:tcPr>
          <w:p w14:paraId="7957F32C" w14:textId="77777777" w:rsidR="001E08CC" w:rsidRPr="001E08CC" w:rsidRDefault="001E08CC" w:rsidP="001E08CC">
            <w:pPr>
              <w:ind w:left="360"/>
              <w:rPr>
                <w:color w:val="000000"/>
                <w:sz w:val="20"/>
              </w:rPr>
            </w:pPr>
            <w:r w:rsidRPr="001E08CC">
              <w:rPr>
                <w:color w:val="000000"/>
                <w:sz w:val="20"/>
                <w:szCs w:val="24"/>
              </w:rPr>
              <w:t>Combustion turbine &lt; 90</w:t>
            </w:r>
            <w:r w:rsidR="00524596">
              <w:rPr>
                <w:color w:val="000000"/>
                <w:sz w:val="20"/>
                <w:szCs w:val="24"/>
              </w:rPr>
              <w:t xml:space="preserve"> </w:t>
            </w:r>
            <w:r w:rsidRPr="001E08CC">
              <w:rPr>
                <w:color w:val="000000"/>
                <w:sz w:val="20"/>
                <w:szCs w:val="24"/>
              </w:rPr>
              <w:t>MW</w:t>
            </w:r>
          </w:p>
        </w:tc>
        <w:tc>
          <w:tcPr>
            <w:tcW w:w="1620" w:type="dxa"/>
            <w:noWrap/>
            <w:hideMark/>
          </w:tcPr>
          <w:p w14:paraId="3E18D512" w14:textId="77777777" w:rsidR="00C37199" w:rsidRDefault="001E08CC">
            <w:pPr>
              <w:ind w:right="386"/>
              <w:jc w:val="right"/>
              <w:rPr>
                <w:color w:val="000000"/>
                <w:sz w:val="20"/>
              </w:rPr>
            </w:pPr>
            <w:r w:rsidRPr="001E08CC">
              <w:rPr>
                <w:color w:val="000000"/>
                <w:sz w:val="20"/>
              </w:rPr>
              <w:t>1,840.00</w:t>
            </w:r>
          </w:p>
        </w:tc>
        <w:tc>
          <w:tcPr>
            <w:tcW w:w="1530" w:type="dxa"/>
            <w:noWrap/>
            <w:hideMark/>
          </w:tcPr>
          <w:p w14:paraId="59B2F791" w14:textId="77777777" w:rsidR="00C37199" w:rsidRDefault="001E08CC">
            <w:pPr>
              <w:ind w:right="386"/>
              <w:jc w:val="right"/>
              <w:rPr>
                <w:color w:val="000000"/>
                <w:sz w:val="20"/>
              </w:rPr>
            </w:pPr>
            <w:r w:rsidRPr="001E08CC">
              <w:rPr>
                <w:color w:val="000000"/>
                <w:sz w:val="20"/>
              </w:rPr>
              <w:t>1,840.00</w:t>
            </w:r>
          </w:p>
        </w:tc>
        <w:tc>
          <w:tcPr>
            <w:tcW w:w="1530" w:type="dxa"/>
            <w:noWrap/>
            <w:hideMark/>
          </w:tcPr>
          <w:p w14:paraId="41D06252" w14:textId="77777777" w:rsidR="00C37199" w:rsidRDefault="001E08CC">
            <w:pPr>
              <w:ind w:right="386"/>
              <w:jc w:val="right"/>
              <w:rPr>
                <w:color w:val="000000"/>
                <w:sz w:val="20"/>
              </w:rPr>
            </w:pPr>
            <w:r w:rsidRPr="001E08CC">
              <w:rPr>
                <w:color w:val="000000"/>
                <w:sz w:val="20"/>
              </w:rPr>
              <w:t>1,840.00</w:t>
            </w:r>
          </w:p>
        </w:tc>
        <w:tc>
          <w:tcPr>
            <w:tcW w:w="1620" w:type="dxa"/>
            <w:noWrap/>
            <w:hideMark/>
          </w:tcPr>
          <w:p w14:paraId="7258CC29" w14:textId="77777777" w:rsidR="00C37199" w:rsidRDefault="001E08CC">
            <w:pPr>
              <w:ind w:right="386"/>
              <w:jc w:val="right"/>
              <w:rPr>
                <w:color w:val="000000"/>
                <w:sz w:val="20"/>
              </w:rPr>
            </w:pPr>
            <w:r w:rsidRPr="001E08CC">
              <w:rPr>
                <w:color w:val="000000"/>
                <w:sz w:val="20"/>
              </w:rPr>
              <w:t> </w:t>
            </w:r>
          </w:p>
        </w:tc>
      </w:tr>
      <w:tr w:rsidR="001E08CC" w:rsidRPr="001E08CC" w14:paraId="191D75B3" w14:textId="77777777" w:rsidTr="005C1690">
        <w:trPr>
          <w:cantSplit/>
          <w:trHeight w:val="315"/>
        </w:trPr>
        <w:tc>
          <w:tcPr>
            <w:tcW w:w="2895" w:type="dxa"/>
            <w:hideMark/>
          </w:tcPr>
          <w:p w14:paraId="52FC8C12" w14:textId="77777777" w:rsidR="001E08CC" w:rsidRPr="001E08CC" w:rsidRDefault="001E08CC" w:rsidP="001E08CC">
            <w:pPr>
              <w:ind w:left="360"/>
              <w:rPr>
                <w:color w:val="000000"/>
                <w:sz w:val="20"/>
              </w:rPr>
            </w:pPr>
            <w:r w:rsidRPr="001E08CC">
              <w:rPr>
                <w:color w:val="000000"/>
                <w:sz w:val="20"/>
                <w:szCs w:val="24"/>
              </w:rPr>
              <w:t>Combustion turbine ≥ 90 MW</w:t>
            </w:r>
          </w:p>
        </w:tc>
        <w:tc>
          <w:tcPr>
            <w:tcW w:w="1620" w:type="dxa"/>
            <w:noWrap/>
            <w:hideMark/>
          </w:tcPr>
          <w:p w14:paraId="3D967F15" w14:textId="77777777" w:rsidR="00C37199" w:rsidRDefault="001E08CC">
            <w:pPr>
              <w:ind w:right="386"/>
              <w:jc w:val="right"/>
              <w:rPr>
                <w:color w:val="000000"/>
                <w:sz w:val="20"/>
              </w:rPr>
            </w:pPr>
            <w:r w:rsidRPr="001E08CC">
              <w:rPr>
                <w:color w:val="000000"/>
                <w:sz w:val="20"/>
              </w:rPr>
              <w:t>4,000.00</w:t>
            </w:r>
          </w:p>
        </w:tc>
        <w:tc>
          <w:tcPr>
            <w:tcW w:w="1530" w:type="dxa"/>
            <w:noWrap/>
            <w:hideMark/>
          </w:tcPr>
          <w:p w14:paraId="51961BB9" w14:textId="77777777" w:rsidR="00C37199" w:rsidRDefault="001E08CC">
            <w:pPr>
              <w:ind w:right="386"/>
              <w:jc w:val="right"/>
              <w:rPr>
                <w:color w:val="000000"/>
                <w:sz w:val="20"/>
              </w:rPr>
            </w:pPr>
            <w:r w:rsidRPr="001E08CC">
              <w:rPr>
                <w:color w:val="000000"/>
                <w:sz w:val="20"/>
              </w:rPr>
              <w:t>4,000.00</w:t>
            </w:r>
          </w:p>
        </w:tc>
        <w:tc>
          <w:tcPr>
            <w:tcW w:w="1530" w:type="dxa"/>
            <w:noWrap/>
            <w:hideMark/>
          </w:tcPr>
          <w:p w14:paraId="06B272E9" w14:textId="77777777" w:rsidR="00C37199" w:rsidRDefault="001E08CC">
            <w:pPr>
              <w:ind w:right="386"/>
              <w:jc w:val="right"/>
              <w:rPr>
                <w:color w:val="000000"/>
                <w:sz w:val="20"/>
              </w:rPr>
            </w:pPr>
            <w:r w:rsidRPr="001E08CC">
              <w:rPr>
                <w:color w:val="000000"/>
                <w:sz w:val="20"/>
              </w:rPr>
              <w:t>4,000.00</w:t>
            </w:r>
          </w:p>
        </w:tc>
        <w:tc>
          <w:tcPr>
            <w:tcW w:w="1620" w:type="dxa"/>
            <w:noWrap/>
            <w:hideMark/>
          </w:tcPr>
          <w:p w14:paraId="06EEFAF0" w14:textId="77777777" w:rsidR="00C37199" w:rsidRDefault="001E08CC">
            <w:pPr>
              <w:ind w:right="386"/>
              <w:jc w:val="right"/>
              <w:rPr>
                <w:color w:val="000000"/>
                <w:sz w:val="20"/>
              </w:rPr>
            </w:pPr>
            <w:r w:rsidRPr="001E08CC">
              <w:rPr>
                <w:color w:val="000000"/>
                <w:sz w:val="20"/>
              </w:rPr>
              <w:t> </w:t>
            </w:r>
          </w:p>
        </w:tc>
      </w:tr>
      <w:tr w:rsidR="001E08CC" w:rsidRPr="001E08CC" w14:paraId="1AC6868F" w14:textId="77777777" w:rsidTr="005C1690">
        <w:trPr>
          <w:cantSplit/>
          <w:trHeight w:val="315"/>
        </w:trPr>
        <w:tc>
          <w:tcPr>
            <w:tcW w:w="2895" w:type="dxa"/>
            <w:hideMark/>
          </w:tcPr>
          <w:p w14:paraId="1A390376" w14:textId="77777777" w:rsidR="001E08CC" w:rsidRPr="001E08CC" w:rsidRDefault="001E08CC" w:rsidP="001E08CC">
            <w:pPr>
              <w:rPr>
                <w:color w:val="000000"/>
                <w:sz w:val="20"/>
              </w:rPr>
            </w:pPr>
            <w:r w:rsidRPr="001E08CC">
              <w:rPr>
                <w:color w:val="000000"/>
                <w:sz w:val="20"/>
                <w:szCs w:val="24"/>
              </w:rPr>
              <w:t>Steam turbine</w:t>
            </w:r>
          </w:p>
        </w:tc>
        <w:tc>
          <w:tcPr>
            <w:tcW w:w="1620" w:type="dxa"/>
            <w:noWrap/>
            <w:hideMark/>
          </w:tcPr>
          <w:p w14:paraId="18467885" w14:textId="77777777" w:rsidR="00C37199" w:rsidRDefault="001E08CC">
            <w:pPr>
              <w:ind w:right="386"/>
              <w:jc w:val="right"/>
              <w:rPr>
                <w:color w:val="000000"/>
                <w:sz w:val="20"/>
              </w:rPr>
            </w:pPr>
            <w:r w:rsidRPr="001E08CC">
              <w:rPr>
                <w:color w:val="000000"/>
                <w:sz w:val="20"/>
              </w:rPr>
              <w:t>2,400.00</w:t>
            </w:r>
          </w:p>
        </w:tc>
        <w:tc>
          <w:tcPr>
            <w:tcW w:w="1530" w:type="dxa"/>
            <w:noWrap/>
            <w:hideMark/>
          </w:tcPr>
          <w:p w14:paraId="628A5810" w14:textId="77777777" w:rsidR="00C37199" w:rsidRDefault="001E08CC">
            <w:pPr>
              <w:ind w:right="386"/>
              <w:jc w:val="right"/>
              <w:rPr>
                <w:color w:val="000000"/>
                <w:sz w:val="20"/>
              </w:rPr>
            </w:pPr>
            <w:r w:rsidRPr="001E08CC">
              <w:rPr>
                <w:color w:val="000000"/>
                <w:sz w:val="20"/>
              </w:rPr>
              <w:t>1,800.00</w:t>
            </w:r>
          </w:p>
        </w:tc>
        <w:tc>
          <w:tcPr>
            <w:tcW w:w="1530" w:type="dxa"/>
            <w:noWrap/>
            <w:hideMark/>
          </w:tcPr>
          <w:p w14:paraId="70613E2B" w14:textId="77777777" w:rsidR="00C37199" w:rsidRDefault="001E08CC">
            <w:pPr>
              <w:ind w:right="386"/>
              <w:jc w:val="right"/>
              <w:rPr>
                <w:color w:val="000000"/>
                <w:sz w:val="20"/>
              </w:rPr>
            </w:pPr>
            <w:r w:rsidRPr="001E08CC">
              <w:rPr>
                <w:color w:val="000000"/>
                <w:sz w:val="20"/>
              </w:rPr>
              <w:t>1,000.00</w:t>
            </w:r>
          </w:p>
        </w:tc>
        <w:tc>
          <w:tcPr>
            <w:tcW w:w="1620" w:type="dxa"/>
            <w:noWrap/>
            <w:hideMark/>
          </w:tcPr>
          <w:p w14:paraId="5D9AE816" w14:textId="77777777" w:rsidR="00C37199" w:rsidRDefault="001E08CC">
            <w:pPr>
              <w:ind w:right="386"/>
              <w:jc w:val="right"/>
              <w:rPr>
                <w:color w:val="000000"/>
                <w:sz w:val="20"/>
              </w:rPr>
            </w:pPr>
            <w:r w:rsidRPr="001E08CC">
              <w:rPr>
                <w:color w:val="000000"/>
                <w:sz w:val="20"/>
              </w:rPr>
              <w:t> </w:t>
            </w:r>
          </w:p>
        </w:tc>
      </w:tr>
      <w:tr w:rsidR="001E08CC" w:rsidRPr="001E08CC" w14:paraId="76D98504" w14:textId="77777777" w:rsidTr="005C1690">
        <w:trPr>
          <w:cantSplit/>
          <w:trHeight w:val="315"/>
        </w:trPr>
        <w:tc>
          <w:tcPr>
            <w:tcW w:w="2895" w:type="dxa"/>
            <w:hideMark/>
          </w:tcPr>
          <w:p w14:paraId="4D24EB5F" w14:textId="77777777" w:rsidR="001E08CC" w:rsidRPr="001E08CC" w:rsidRDefault="001E08CC" w:rsidP="001E08CC">
            <w:pPr>
              <w:rPr>
                <w:color w:val="000000"/>
                <w:sz w:val="20"/>
              </w:rPr>
            </w:pPr>
            <w:r w:rsidRPr="001E08CC">
              <w:rPr>
                <w:color w:val="000000"/>
                <w:sz w:val="20"/>
                <w:szCs w:val="24"/>
              </w:rPr>
              <w:t>Gas-steam non-reheat boiler</w:t>
            </w:r>
          </w:p>
        </w:tc>
        <w:tc>
          <w:tcPr>
            <w:tcW w:w="1620" w:type="dxa"/>
            <w:noWrap/>
            <w:hideMark/>
          </w:tcPr>
          <w:p w14:paraId="1C668A09" w14:textId="77777777" w:rsidR="00C37199" w:rsidRDefault="001E08CC">
            <w:pPr>
              <w:ind w:right="386"/>
              <w:jc w:val="right"/>
              <w:rPr>
                <w:color w:val="000000"/>
                <w:sz w:val="20"/>
              </w:rPr>
            </w:pPr>
            <w:r w:rsidRPr="001E08CC">
              <w:rPr>
                <w:color w:val="000000"/>
                <w:sz w:val="20"/>
              </w:rPr>
              <w:t>1,848.00</w:t>
            </w:r>
          </w:p>
        </w:tc>
        <w:tc>
          <w:tcPr>
            <w:tcW w:w="1530" w:type="dxa"/>
            <w:noWrap/>
            <w:hideMark/>
          </w:tcPr>
          <w:p w14:paraId="24CA2BAD" w14:textId="77777777" w:rsidR="00C37199" w:rsidRDefault="001E08CC">
            <w:pPr>
              <w:ind w:right="386"/>
              <w:jc w:val="right"/>
              <w:rPr>
                <w:color w:val="000000"/>
                <w:sz w:val="20"/>
              </w:rPr>
            </w:pPr>
            <w:r w:rsidRPr="001E08CC">
              <w:rPr>
                <w:color w:val="000000"/>
                <w:sz w:val="20"/>
              </w:rPr>
              <w:t>1,386.00</w:t>
            </w:r>
          </w:p>
        </w:tc>
        <w:tc>
          <w:tcPr>
            <w:tcW w:w="1530" w:type="dxa"/>
            <w:noWrap/>
            <w:hideMark/>
          </w:tcPr>
          <w:p w14:paraId="7AFA4C5C" w14:textId="77777777" w:rsidR="00C37199" w:rsidRDefault="001E08CC">
            <w:pPr>
              <w:ind w:right="386"/>
              <w:jc w:val="right"/>
              <w:rPr>
                <w:color w:val="000000"/>
                <w:sz w:val="20"/>
              </w:rPr>
            </w:pPr>
            <w:r w:rsidRPr="001E08CC">
              <w:rPr>
                <w:color w:val="000000"/>
                <w:sz w:val="20"/>
              </w:rPr>
              <w:t>693.00</w:t>
            </w:r>
          </w:p>
        </w:tc>
        <w:tc>
          <w:tcPr>
            <w:tcW w:w="1620" w:type="dxa"/>
            <w:noWrap/>
            <w:hideMark/>
          </w:tcPr>
          <w:p w14:paraId="6F504E52" w14:textId="77777777" w:rsidR="00C37199" w:rsidRDefault="001E08CC">
            <w:pPr>
              <w:ind w:right="386"/>
              <w:jc w:val="right"/>
              <w:rPr>
                <w:color w:val="000000"/>
                <w:sz w:val="20"/>
              </w:rPr>
            </w:pPr>
            <w:r w:rsidRPr="001E08CC">
              <w:rPr>
                <w:color w:val="000000"/>
                <w:sz w:val="20"/>
              </w:rPr>
              <w:t>5.66</w:t>
            </w:r>
          </w:p>
        </w:tc>
      </w:tr>
      <w:tr w:rsidR="001E08CC" w:rsidRPr="001E08CC" w14:paraId="59E0EAB8" w14:textId="77777777" w:rsidTr="005C1690">
        <w:trPr>
          <w:cantSplit/>
          <w:trHeight w:val="315"/>
        </w:trPr>
        <w:tc>
          <w:tcPr>
            <w:tcW w:w="2895" w:type="dxa"/>
            <w:hideMark/>
          </w:tcPr>
          <w:p w14:paraId="11D0D395" w14:textId="77777777" w:rsidR="001E08CC" w:rsidRPr="001E08CC" w:rsidRDefault="001E08CC" w:rsidP="001E08CC">
            <w:pPr>
              <w:rPr>
                <w:color w:val="000000"/>
                <w:sz w:val="20"/>
              </w:rPr>
            </w:pPr>
            <w:r w:rsidRPr="001E08CC">
              <w:rPr>
                <w:color w:val="000000"/>
                <w:sz w:val="20"/>
                <w:szCs w:val="24"/>
              </w:rPr>
              <w:t>Gas-steam reheat boiler</w:t>
            </w:r>
          </w:p>
        </w:tc>
        <w:tc>
          <w:tcPr>
            <w:tcW w:w="1620" w:type="dxa"/>
            <w:noWrap/>
            <w:hideMark/>
          </w:tcPr>
          <w:p w14:paraId="1351A89D" w14:textId="77777777" w:rsidR="00C37199" w:rsidRDefault="001E08CC">
            <w:pPr>
              <w:ind w:right="386"/>
              <w:jc w:val="right"/>
              <w:rPr>
                <w:color w:val="000000"/>
                <w:sz w:val="20"/>
              </w:rPr>
            </w:pPr>
            <w:r w:rsidRPr="001E08CC">
              <w:rPr>
                <w:color w:val="000000"/>
                <w:sz w:val="20"/>
              </w:rPr>
              <w:t>2,400.00</w:t>
            </w:r>
          </w:p>
        </w:tc>
        <w:tc>
          <w:tcPr>
            <w:tcW w:w="1530" w:type="dxa"/>
            <w:noWrap/>
            <w:hideMark/>
          </w:tcPr>
          <w:p w14:paraId="3EBE4C54" w14:textId="77777777" w:rsidR="00C37199" w:rsidRDefault="001E08CC">
            <w:pPr>
              <w:ind w:right="386"/>
              <w:jc w:val="right"/>
              <w:rPr>
                <w:color w:val="000000"/>
                <w:sz w:val="20"/>
              </w:rPr>
            </w:pPr>
            <w:r w:rsidRPr="001E08CC">
              <w:rPr>
                <w:color w:val="000000"/>
                <w:sz w:val="20"/>
              </w:rPr>
              <w:t>1,800.00</w:t>
            </w:r>
          </w:p>
        </w:tc>
        <w:tc>
          <w:tcPr>
            <w:tcW w:w="1530" w:type="dxa"/>
            <w:noWrap/>
            <w:hideMark/>
          </w:tcPr>
          <w:p w14:paraId="2582FC52" w14:textId="77777777" w:rsidR="00C37199" w:rsidRDefault="001E08CC">
            <w:pPr>
              <w:ind w:right="386"/>
              <w:jc w:val="right"/>
              <w:rPr>
                <w:color w:val="000000"/>
                <w:sz w:val="20"/>
              </w:rPr>
            </w:pPr>
            <w:r w:rsidRPr="001E08CC">
              <w:rPr>
                <w:color w:val="000000"/>
                <w:sz w:val="20"/>
              </w:rPr>
              <w:t>900.00</w:t>
            </w:r>
          </w:p>
        </w:tc>
        <w:tc>
          <w:tcPr>
            <w:tcW w:w="1620" w:type="dxa"/>
            <w:noWrap/>
            <w:hideMark/>
          </w:tcPr>
          <w:p w14:paraId="2D16AC68" w14:textId="77777777" w:rsidR="00C37199" w:rsidRDefault="001E08CC">
            <w:pPr>
              <w:ind w:right="386"/>
              <w:jc w:val="right"/>
              <w:rPr>
                <w:color w:val="000000"/>
                <w:sz w:val="20"/>
              </w:rPr>
            </w:pPr>
            <w:r w:rsidRPr="001E08CC">
              <w:rPr>
                <w:color w:val="000000"/>
                <w:sz w:val="20"/>
              </w:rPr>
              <w:t>5.66</w:t>
            </w:r>
          </w:p>
        </w:tc>
      </w:tr>
      <w:tr w:rsidR="001E08CC" w:rsidRPr="001E08CC" w14:paraId="0ADD38EC" w14:textId="77777777" w:rsidTr="005C1690">
        <w:trPr>
          <w:cantSplit/>
          <w:trHeight w:val="315"/>
        </w:trPr>
        <w:tc>
          <w:tcPr>
            <w:tcW w:w="2895" w:type="dxa"/>
            <w:hideMark/>
          </w:tcPr>
          <w:p w14:paraId="249985FD" w14:textId="77777777" w:rsidR="001E08CC" w:rsidRPr="001E08CC" w:rsidRDefault="001E08CC" w:rsidP="001E08CC">
            <w:pPr>
              <w:rPr>
                <w:color w:val="000000"/>
                <w:sz w:val="20"/>
              </w:rPr>
            </w:pPr>
            <w:r w:rsidRPr="001E08CC">
              <w:rPr>
                <w:color w:val="000000"/>
                <w:sz w:val="20"/>
                <w:szCs w:val="24"/>
              </w:rPr>
              <w:t>Gas-steam supercritical boiler</w:t>
            </w:r>
          </w:p>
        </w:tc>
        <w:tc>
          <w:tcPr>
            <w:tcW w:w="1620" w:type="dxa"/>
            <w:noWrap/>
            <w:hideMark/>
          </w:tcPr>
          <w:p w14:paraId="30B5F907" w14:textId="77777777" w:rsidR="00C37199" w:rsidRDefault="001E08CC">
            <w:pPr>
              <w:ind w:right="386"/>
              <w:jc w:val="right"/>
              <w:rPr>
                <w:color w:val="000000"/>
                <w:sz w:val="20"/>
              </w:rPr>
            </w:pPr>
            <w:r w:rsidRPr="001E08CC">
              <w:rPr>
                <w:color w:val="000000"/>
                <w:sz w:val="20"/>
              </w:rPr>
              <w:t>3,840.00</w:t>
            </w:r>
          </w:p>
        </w:tc>
        <w:tc>
          <w:tcPr>
            <w:tcW w:w="1530" w:type="dxa"/>
            <w:noWrap/>
            <w:hideMark/>
          </w:tcPr>
          <w:p w14:paraId="501F4B46" w14:textId="77777777" w:rsidR="00C37199" w:rsidRDefault="001E08CC">
            <w:pPr>
              <w:ind w:right="386"/>
              <w:jc w:val="right"/>
              <w:rPr>
                <w:color w:val="000000"/>
                <w:sz w:val="20"/>
              </w:rPr>
            </w:pPr>
            <w:r w:rsidRPr="001E08CC">
              <w:rPr>
                <w:color w:val="000000"/>
                <w:sz w:val="20"/>
              </w:rPr>
              <w:t>2,880.00</w:t>
            </w:r>
          </w:p>
        </w:tc>
        <w:tc>
          <w:tcPr>
            <w:tcW w:w="1530" w:type="dxa"/>
            <w:noWrap/>
            <w:hideMark/>
          </w:tcPr>
          <w:p w14:paraId="5B978C14" w14:textId="77777777" w:rsidR="00C37199" w:rsidRDefault="001E08CC">
            <w:pPr>
              <w:ind w:right="386"/>
              <w:jc w:val="right"/>
              <w:rPr>
                <w:color w:val="000000"/>
                <w:sz w:val="20"/>
              </w:rPr>
            </w:pPr>
            <w:r w:rsidRPr="001E08CC">
              <w:rPr>
                <w:color w:val="000000"/>
                <w:sz w:val="20"/>
              </w:rPr>
              <w:t>1,440.00</w:t>
            </w:r>
          </w:p>
        </w:tc>
        <w:tc>
          <w:tcPr>
            <w:tcW w:w="1620" w:type="dxa"/>
            <w:noWrap/>
            <w:hideMark/>
          </w:tcPr>
          <w:p w14:paraId="5FE5B853" w14:textId="77777777" w:rsidR="00C37199" w:rsidRDefault="001E08CC">
            <w:pPr>
              <w:ind w:right="386"/>
              <w:jc w:val="right"/>
              <w:rPr>
                <w:color w:val="000000"/>
                <w:sz w:val="20"/>
              </w:rPr>
            </w:pPr>
            <w:r w:rsidRPr="001E08CC">
              <w:rPr>
                <w:color w:val="000000"/>
                <w:sz w:val="20"/>
              </w:rPr>
              <w:t>5.66</w:t>
            </w:r>
          </w:p>
        </w:tc>
      </w:tr>
      <w:tr w:rsidR="001E08CC" w:rsidRPr="001E08CC" w14:paraId="16CD6951" w14:textId="77777777" w:rsidTr="005C1690">
        <w:trPr>
          <w:cantSplit/>
          <w:trHeight w:val="315"/>
        </w:trPr>
        <w:tc>
          <w:tcPr>
            <w:tcW w:w="2895" w:type="dxa"/>
            <w:hideMark/>
          </w:tcPr>
          <w:p w14:paraId="63DD775F" w14:textId="77777777" w:rsidR="001E08CC" w:rsidRPr="001E08CC" w:rsidRDefault="001E08CC" w:rsidP="001E08CC">
            <w:pPr>
              <w:rPr>
                <w:color w:val="000000"/>
                <w:sz w:val="20"/>
              </w:rPr>
            </w:pPr>
            <w:r w:rsidRPr="001E08CC">
              <w:rPr>
                <w:color w:val="000000"/>
                <w:sz w:val="20"/>
                <w:szCs w:val="24"/>
              </w:rPr>
              <w:t>Nuclear, coal, lignite and hydro</w:t>
            </w:r>
          </w:p>
        </w:tc>
        <w:tc>
          <w:tcPr>
            <w:tcW w:w="1620" w:type="dxa"/>
            <w:noWrap/>
            <w:hideMark/>
          </w:tcPr>
          <w:p w14:paraId="423955D9" w14:textId="77777777" w:rsidR="00C37199" w:rsidRDefault="001E08CC">
            <w:pPr>
              <w:ind w:right="386"/>
              <w:jc w:val="right"/>
              <w:rPr>
                <w:color w:val="000000"/>
                <w:sz w:val="20"/>
              </w:rPr>
            </w:pPr>
            <w:r w:rsidRPr="001E08CC">
              <w:rPr>
                <w:color w:val="000000"/>
                <w:sz w:val="20"/>
              </w:rPr>
              <w:t>5,760.00</w:t>
            </w:r>
          </w:p>
        </w:tc>
        <w:tc>
          <w:tcPr>
            <w:tcW w:w="1530" w:type="dxa"/>
            <w:noWrap/>
            <w:hideMark/>
          </w:tcPr>
          <w:p w14:paraId="2C9F339C" w14:textId="77777777" w:rsidR="00C37199" w:rsidRDefault="001E08CC">
            <w:pPr>
              <w:ind w:right="386"/>
              <w:jc w:val="right"/>
              <w:rPr>
                <w:color w:val="000000"/>
                <w:sz w:val="20"/>
              </w:rPr>
            </w:pPr>
            <w:r w:rsidRPr="001E08CC">
              <w:rPr>
                <w:color w:val="000000"/>
                <w:sz w:val="20"/>
              </w:rPr>
              <w:t>4,320.00</w:t>
            </w:r>
          </w:p>
        </w:tc>
        <w:tc>
          <w:tcPr>
            <w:tcW w:w="1530" w:type="dxa"/>
            <w:noWrap/>
            <w:hideMark/>
          </w:tcPr>
          <w:p w14:paraId="728BAFFA" w14:textId="77777777" w:rsidR="00C37199" w:rsidRDefault="001E08CC">
            <w:pPr>
              <w:ind w:right="386"/>
              <w:jc w:val="right"/>
              <w:rPr>
                <w:color w:val="000000"/>
                <w:sz w:val="20"/>
              </w:rPr>
            </w:pPr>
            <w:r w:rsidRPr="001E08CC">
              <w:rPr>
                <w:color w:val="000000"/>
                <w:sz w:val="20"/>
              </w:rPr>
              <w:t>2,160.00</w:t>
            </w:r>
          </w:p>
        </w:tc>
        <w:tc>
          <w:tcPr>
            <w:tcW w:w="1620" w:type="dxa"/>
            <w:noWrap/>
            <w:hideMark/>
          </w:tcPr>
          <w:p w14:paraId="73EAEE85" w14:textId="77777777" w:rsidR="00C37199" w:rsidRDefault="001E08CC">
            <w:pPr>
              <w:ind w:right="386"/>
              <w:jc w:val="right"/>
              <w:rPr>
                <w:color w:val="000000"/>
                <w:sz w:val="20"/>
              </w:rPr>
            </w:pPr>
            <w:r w:rsidRPr="001E08CC">
              <w:rPr>
                <w:color w:val="000000"/>
                <w:sz w:val="20"/>
              </w:rPr>
              <w:t>4.02</w:t>
            </w:r>
          </w:p>
        </w:tc>
      </w:tr>
      <w:tr w:rsidR="001E08CC" w:rsidRPr="001E08CC" w14:paraId="0A3D3607" w14:textId="77777777" w:rsidTr="005C1690">
        <w:trPr>
          <w:cantSplit/>
          <w:trHeight w:val="315"/>
        </w:trPr>
        <w:tc>
          <w:tcPr>
            <w:tcW w:w="2895" w:type="dxa"/>
            <w:hideMark/>
          </w:tcPr>
          <w:p w14:paraId="614E0BC9" w14:textId="77777777" w:rsidR="001E08CC" w:rsidRPr="001E08CC" w:rsidRDefault="001E08CC" w:rsidP="001E08CC">
            <w:pPr>
              <w:rPr>
                <w:color w:val="000000"/>
                <w:sz w:val="20"/>
              </w:rPr>
            </w:pPr>
            <w:r w:rsidRPr="001E08CC">
              <w:rPr>
                <w:color w:val="000000"/>
                <w:sz w:val="20"/>
                <w:szCs w:val="24"/>
              </w:rPr>
              <w:t>Renewable</w:t>
            </w:r>
          </w:p>
        </w:tc>
        <w:tc>
          <w:tcPr>
            <w:tcW w:w="1620" w:type="dxa"/>
            <w:noWrap/>
            <w:hideMark/>
          </w:tcPr>
          <w:p w14:paraId="0A27032D" w14:textId="77777777" w:rsidR="001E08CC" w:rsidRPr="001E08CC" w:rsidRDefault="001E08CC" w:rsidP="001E08CC">
            <w:pPr>
              <w:jc w:val="center"/>
              <w:rPr>
                <w:color w:val="000000"/>
                <w:sz w:val="20"/>
              </w:rPr>
            </w:pPr>
            <w:r w:rsidRPr="001E08CC">
              <w:rPr>
                <w:color w:val="000000"/>
                <w:sz w:val="20"/>
                <w:szCs w:val="24"/>
              </w:rPr>
              <w:t>Not Applicable</w:t>
            </w:r>
          </w:p>
        </w:tc>
        <w:tc>
          <w:tcPr>
            <w:tcW w:w="1530" w:type="dxa"/>
            <w:noWrap/>
            <w:hideMark/>
          </w:tcPr>
          <w:p w14:paraId="15B19112" w14:textId="77777777" w:rsidR="001E08CC" w:rsidRPr="001E08CC" w:rsidRDefault="001E08CC" w:rsidP="001E08CC">
            <w:pPr>
              <w:jc w:val="center"/>
              <w:rPr>
                <w:color w:val="000000"/>
                <w:sz w:val="20"/>
              </w:rPr>
            </w:pPr>
            <w:r w:rsidRPr="001E08CC">
              <w:rPr>
                <w:color w:val="000000"/>
                <w:sz w:val="20"/>
                <w:szCs w:val="24"/>
              </w:rPr>
              <w:t>Not Applicable</w:t>
            </w:r>
          </w:p>
        </w:tc>
        <w:tc>
          <w:tcPr>
            <w:tcW w:w="1530" w:type="dxa"/>
            <w:noWrap/>
            <w:hideMark/>
          </w:tcPr>
          <w:p w14:paraId="58170A19" w14:textId="77777777" w:rsidR="001E08CC" w:rsidRPr="001E08CC" w:rsidRDefault="001E08CC" w:rsidP="001E08CC">
            <w:pPr>
              <w:jc w:val="center"/>
              <w:rPr>
                <w:color w:val="000000"/>
                <w:sz w:val="20"/>
              </w:rPr>
            </w:pPr>
            <w:r w:rsidRPr="001E08CC">
              <w:rPr>
                <w:color w:val="000000"/>
                <w:sz w:val="20"/>
                <w:szCs w:val="24"/>
              </w:rPr>
              <w:t>Not Applicable</w:t>
            </w:r>
          </w:p>
        </w:tc>
        <w:tc>
          <w:tcPr>
            <w:tcW w:w="1620" w:type="dxa"/>
            <w:noWrap/>
            <w:hideMark/>
          </w:tcPr>
          <w:p w14:paraId="06EB4185" w14:textId="77777777" w:rsidR="00C37199" w:rsidRDefault="001E08CC">
            <w:pPr>
              <w:ind w:right="386"/>
              <w:jc w:val="right"/>
              <w:rPr>
                <w:color w:val="000000"/>
                <w:sz w:val="20"/>
              </w:rPr>
            </w:pPr>
            <w:r w:rsidRPr="001E08CC">
              <w:rPr>
                <w:color w:val="000000"/>
                <w:sz w:val="20"/>
              </w:rPr>
              <w:t>4.40</w:t>
            </w:r>
          </w:p>
        </w:tc>
      </w:tr>
    </w:tbl>
    <w:p w14:paraId="694E728C" w14:textId="77777777" w:rsidR="005151E0" w:rsidRDefault="00816C8E">
      <w:pPr>
        <w:pStyle w:val="List2"/>
        <w:spacing w:before="240"/>
      </w:pPr>
      <w:r>
        <w:t>(</w:t>
      </w:r>
      <w:r w:rsidR="001E08CC">
        <w:t>d</w:t>
      </w:r>
      <w:r>
        <w:t>)</w:t>
      </w:r>
      <w:r>
        <w:tab/>
        <w:t>If the QSE or Resource Entity chooses to utilize the standard O&amp;M costs for O&amp;M, standard O&amp;M costs will be used by ERCOT going forward until</w:t>
      </w:r>
      <w:r w:rsidRPr="00D145D6">
        <w:t xml:space="preserve"> </w:t>
      </w:r>
      <w:r>
        <w:t>either:</w:t>
      </w:r>
    </w:p>
    <w:p w14:paraId="018D540F" w14:textId="77777777" w:rsidR="00816C8E" w:rsidRDefault="00816C8E" w:rsidP="00816C8E">
      <w:pPr>
        <w:pStyle w:val="List3"/>
      </w:pPr>
      <w:r>
        <w:t>(i)</w:t>
      </w:r>
      <w:r>
        <w:tab/>
        <w:t xml:space="preserve">Verifiable variable O&amp;M costs are filed; or </w:t>
      </w:r>
    </w:p>
    <w:p w14:paraId="25DE65D8" w14:textId="77777777" w:rsidR="005151E0" w:rsidRDefault="00816C8E">
      <w:pPr>
        <w:pStyle w:val="List2"/>
        <w:ind w:left="2160"/>
      </w:pPr>
      <w:r>
        <w:lastRenderedPageBreak/>
        <w:t>(ii)</w:t>
      </w:r>
      <w:r>
        <w:tab/>
        <w:t>ERCOT notifies the QSE or Resource Entity to update its verifiable costs as set forth in either paragraph (</w:t>
      </w:r>
      <w:r w:rsidR="00000984">
        <w:t>9</w:t>
      </w:r>
      <w:r>
        <w:t>) or (1</w:t>
      </w:r>
      <w:r w:rsidR="00000984">
        <w:t>0</w:t>
      </w:r>
      <w:r>
        <w:t xml:space="preserve">) below.  If a Resource is receiving standard O&amp;M costs, it may </w:t>
      </w:r>
      <w:proofErr w:type="gramStart"/>
      <w:r>
        <w:t>reelect</w:t>
      </w:r>
      <w:proofErr w:type="gramEnd"/>
      <w:r>
        <w:t xml:space="preserve"> standard O&amp;M costs when resubmitting verifiable costs.</w:t>
      </w:r>
    </w:p>
    <w:p w14:paraId="5FF5D141" w14:textId="77777777" w:rsidR="005151E0" w:rsidRDefault="00816C8E">
      <w:pPr>
        <w:pStyle w:val="List2"/>
        <w:ind w:left="720"/>
      </w:pPr>
      <w:r>
        <w:t>(7)</w:t>
      </w:r>
      <w:r>
        <w:tab/>
        <w:t xml:space="preserve">When submitting verifiable costs for combined cycle Resources, the QSE or Resource Entity must elect standard O&amp;M costs for all Combined-Cycle Configurations or verifiable </w:t>
      </w:r>
      <w:r w:rsidR="00627799">
        <w:t>costs for all Combined-</w:t>
      </w:r>
      <w:r>
        <w:t xml:space="preserve">Cycle Configurations within the combined cycle train.  </w:t>
      </w:r>
    </w:p>
    <w:p w14:paraId="7469A262" w14:textId="77777777" w:rsidR="00F80C33" w:rsidRDefault="00723BFB">
      <w:pPr>
        <w:pStyle w:val="List2"/>
        <w:ind w:left="720"/>
      </w:pPr>
      <w:r>
        <w:t>(</w:t>
      </w:r>
      <w:r w:rsidR="00816C8E">
        <w:t>8</w:t>
      </w:r>
      <w:r>
        <w:t>)</w:t>
      </w:r>
      <w:r>
        <w:tab/>
        <w:t>QSEs submitting PPAs as Resource-specific verifiable costs documentation are subject to the guidelines detailed below and in the Verifiable Cost Manual.</w:t>
      </w:r>
    </w:p>
    <w:p w14:paraId="13878430" w14:textId="77777777" w:rsidR="00F80C33" w:rsidRDefault="00723BFB">
      <w:pPr>
        <w:spacing w:before="120" w:after="120"/>
        <w:ind w:left="1440" w:hanging="720"/>
      </w:pPr>
      <w:r>
        <w:t>(a)</w:t>
      </w:r>
      <w:r>
        <w:tab/>
        <w:t xml:space="preserve">Only QSEs offering Three-Part Supply Offers for a specific Resource may submit a PPA as verifiable </w:t>
      </w:r>
      <w:proofErr w:type="gramStart"/>
      <w:r>
        <w:t>costs</w:t>
      </w:r>
      <w:proofErr w:type="gramEnd"/>
      <w:r>
        <w:t xml:space="preserve"> documentation.</w:t>
      </w:r>
    </w:p>
    <w:p w14:paraId="50E6DF35" w14:textId="77777777" w:rsidR="00F80C33" w:rsidRDefault="00723BFB">
      <w:pPr>
        <w:spacing w:before="120" w:after="120"/>
        <w:ind w:left="1440" w:hanging="720"/>
      </w:pPr>
      <w:r>
        <w:t>(b)</w:t>
      </w:r>
      <w:r>
        <w:tab/>
        <w:t xml:space="preserve">A QSE submitting a PPA as verifiable costs documentation must represent 100% of the Resource’s capacity.  </w:t>
      </w:r>
    </w:p>
    <w:p w14:paraId="440DCFD1" w14:textId="77777777" w:rsidR="00F80C33" w:rsidRDefault="00723BFB">
      <w:pPr>
        <w:pStyle w:val="List2"/>
        <w:spacing w:before="120"/>
        <w:rPr>
          <w:szCs w:val="24"/>
        </w:rPr>
      </w:pPr>
      <w:r>
        <w:rPr>
          <w:szCs w:val="24"/>
        </w:rPr>
        <w:t>(c)</w:t>
      </w:r>
      <w:r>
        <w:rPr>
          <w:szCs w:val="24"/>
        </w:rPr>
        <w:tab/>
        <w:t xml:space="preserve">Only PPAs:  </w:t>
      </w:r>
    </w:p>
    <w:p w14:paraId="60EA5D6A" w14:textId="77777777" w:rsidR="00F80C33" w:rsidRDefault="00723BFB">
      <w:pPr>
        <w:pStyle w:val="List2"/>
        <w:ind w:left="2160"/>
        <w:rPr>
          <w:szCs w:val="24"/>
        </w:rPr>
      </w:pPr>
      <w:r>
        <w:rPr>
          <w:szCs w:val="24"/>
        </w:rPr>
        <w:t xml:space="preserve">(i) </w:t>
      </w:r>
      <w:r>
        <w:rPr>
          <w:szCs w:val="24"/>
        </w:rPr>
        <w:tab/>
        <w:t xml:space="preserve">Signed prior to July 16, 2008; and </w:t>
      </w:r>
    </w:p>
    <w:p w14:paraId="1A0E9935" w14:textId="77777777" w:rsidR="00F80C33" w:rsidRDefault="00723BFB">
      <w:pPr>
        <w:pStyle w:val="List2"/>
        <w:ind w:left="2160"/>
        <w:rPr>
          <w:szCs w:val="24"/>
        </w:rPr>
      </w:pPr>
      <w:r>
        <w:rPr>
          <w:szCs w:val="24"/>
        </w:rPr>
        <w:t>(ii)</w:t>
      </w:r>
      <w:r>
        <w:rPr>
          <w:szCs w:val="24"/>
        </w:rPr>
        <w:tab/>
        <w:t>Not between Affiliates, subsidiaries or partners will be accepted as verifiable cost documentation.</w:t>
      </w:r>
    </w:p>
    <w:p w14:paraId="3D1836BC" w14:textId="77777777" w:rsidR="00F80C33" w:rsidRDefault="00723BFB">
      <w:pPr>
        <w:pStyle w:val="List2"/>
        <w:rPr>
          <w:szCs w:val="24"/>
        </w:rPr>
      </w:pPr>
      <w:r>
        <w:rPr>
          <w:szCs w:val="24"/>
        </w:rPr>
        <w:t>(d)</w:t>
      </w:r>
      <w:r>
        <w:rPr>
          <w:szCs w:val="24"/>
        </w:rPr>
        <w:tab/>
        <w:t xml:space="preserve">Verifiable costs for PPAs shall be capped at the level of the highest comparable Resource (referred to as the reference Resource) specific verifiable costs approved by ERCOT without a PPA.  The ERCOT approved verifiable costs for a PPA shall be equal to the lesser of:  </w:t>
      </w:r>
    </w:p>
    <w:p w14:paraId="64F891C7" w14:textId="77777777" w:rsidR="00F80C33" w:rsidRDefault="00723BFB">
      <w:pPr>
        <w:pStyle w:val="List2"/>
        <w:ind w:firstLine="0"/>
        <w:rPr>
          <w:szCs w:val="24"/>
        </w:rPr>
      </w:pPr>
      <w:r>
        <w:rPr>
          <w:szCs w:val="24"/>
        </w:rPr>
        <w:t>(i)</w:t>
      </w:r>
      <w:r>
        <w:rPr>
          <w:szCs w:val="24"/>
        </w:rPr>
        <w:tab/>
        <w:t xml:space="preserve">The cap as described in paragraph (d) above; and </w:t>
      </w:r>
    </w:p>
    <w:p w14:paraId="2EFD6413" w14:textId="77777777" w:rsidR="00F80C33" w:rsidRDefault="00723BFB">
      <w:pPr>
        <w:pStyle w:val="List2"/>
        <w:ind w:left="720" w:firstLine="720"/>
        <w:rPr>
          <w:szCs w:val="24"/>
        </w:rPr>
      </w:pPr>
      <w:r>
        <w:rPr>
          <w:szCs w:val="24"/>
        </w:rPr>
        <w:t>(ii)</w:t>
      </w:r>
      <w:r>
        <w:rPr>
          <w:szCs w:val="24"/>
        </w:rPr>
        <w:tab/>
        <w:t>The costs from the PPA.</w:t>
      </w:r>
    </w:p>
    <w:p w14:paraId="49F4EC24" w14:textId="77777777" w:rsidR="00F80C33" w:rsidRDefault="00723BFB">
      <w:pPr>
        <w:pStyle w:val="List2"/>
        <w:rPr>
          <w:szCs w:val="24"/>
        </w:rPr>
      </w:pPr>
      <w:r>
        <w:rPr>
          <w:szCs w:val="24"/>
        </w:rPr>
        <w:t>(e)</w:t>
      </w:r>
      <w:r>
        <w:rPr>
          <w:szCs w:val="24"/>
        </w:rPr>
        <w:tab/>
        <w:t>ERCOT shall use the Resource actual fuel costs submitted by the QSE for startup and operation at minimum</w:t>
      </w:r>
      <w:r w:rsidR="00816C8E">
        <w:rPr>
          <w:szCs w:val="24"/>
        </w:rPr>
        <w:t>-</w:t>
      </w:r>
      <w:r>
        <w:rPr>
          <w:szCs w:val="24"/>
        </w:rPr>
        <w:t xml:space="preserve">energy level (LSL), and shall use the Resource Category Startup Offer Generic Costs as the cap for the O&amp;M portion of the </w:t>
      </w:r>
      <w:r w:rsidR="00816C8E">
        <w:rPr>
          <w:szCs w:val="24"/>
        </w:rPr>
        <w:t>S</w:t>
      </w:r>
      <w:r>
        <w:rPr>
          <w:szCs w:val="24"/>
        </w:rPr>
        <w:t xml:space="preserve">tartup </w:t>
      </w:r>
      <w:r w:rsidR="00816C8E">
        <w:rPr>
          <w:szCs w:val="24"/>
        </w:rPr>
        <w:t>C</w:t>
      </w:r>
      <w:r>
        <w:rPr>
          <w:szCs w:val="24"/>
        </w:rPr>
        <w:t xml:space="preserve">osts until ERCOT receives and approves comparable Resource specific verifiable costs.  </w:t>
      </w:r>
    </w:p>
    <w:p w14:paraId="5414069B" w14:textId="77777777" w:rsidR="00F80C33" w:rsidRDefault="00723BFB">
      <w:pPr>
        <w:pStyle w:val="List2"/>
      </w:pPr>
      <w:r>
        <w:t>(f)</w:t>
      </w:r>
      <w:r>
        <w:tab/>
      </w:r>
      <w:r>
        <w:rPr>
          <w:szCs w:val="24"/>
        </w:rPr>
        <w:t>PPAs</w:t>
      </w:r>
      <w:r>
        <w:t xml:space="preserve"> will no longer be accepted as verifiable cost documentation after the primary term of the contract expires. </w:t>
      </w:r>
    </w:p>
    <w:p w14:paraId="1F4E46DF" w14:textId="77777777" w:rsidR="00F80C33" w:rsidRDefault="00723BFB">
      <w:pPr>
        <w:pStyle w:val="List2"/>
      </w:pPr>
      <w:r>
        <w:t>(g)</w:t>
      </w:r>
      <w:r>
        <w:tab/>
      </w:r>
      <w:r>
        <w:rPr>
          <w:szCs w:val="24"/>
        </w:rPr>
        <w:t>ERCOT</w:t>
      </w:r>
      <w:r>
        <w:t xml:space="preserve"> shall produce a report each April that provides the percentage of RUC </w:t>
      </w:r>
      <w:r w:rsidR="00816C8E">
        <w:t>M</w:t>
      </w:r>
      <w:r>
        <w:t>ake-</w:t>
      </w:r>
      <w:r w:rsidR="00816C8E">
        <w:t>W</w:t>
      </w:r>
      <w:r>
        <w:t xml:space="preserve">hole </w:t>
      </w:r>
      <w:r w:rsidR="00816C8E">
        <w:t>P</w:t>
      </w:r>
      <w:r>
        <w:t xml:space="preserve">ayments for Resources with PPAs during the 12 months of the previous calendar year.  </w:t>
      </w:r>
      <w:r w:rsidR="00E60247">
        <w:t xml:space="preserve">If there are no Make-Whole Payments for Resources with PPAs, ERCOT shall not produce the annual report.  </w:t>
      </w:r>
      <w:r>
        <w:t xml:space="preserve">The report shall be based on the </w:t>
      </w:r>
      <w:r w:rsidR="00816C8E">
        <w:t>f</w:t>
      </w:r>
      <w:r>
        <w:t xml:space="preserve">inal Settlements and include the total number of Resources that used a PPA </w:t>
      </w:r>
      <w:r>
        <w:lastRenderedPageBreak/>
        <w:t>for their most recent verifiable cost submission that was approved by ERCOT.  ERCOT shall present the results of this study to the appropriate Technical Advisory Committee (TAC) subcommittee.</w:t>
      </w:r>
    </w:p>
    <w:p w14:paraId="19019555" w14:textId="77777777" w:rsidR="00F80C33" w:rsidRDefault="00723BFB">
      <w:pPr>
        <w:pStyle w:val="List2"/>
      </w:pPr>
      <w:r>
        <w:t>(h)</w:t>
      </w:r>
      <w:r>
        <w:tab/>
      </w:r>
      <w:r>
        <w:rPr>
          <w:szCs w:val="24"/>
        </w:rPr>
        <w:t>Notwithstanding</w:t>
      </w:r>
      <w:r>
        <w:t xml:space="preserve"> anything to the contrary in this Section 5.6.1, QSEs representing PPAs may, at any time, submit data from a Resource as verifiable </w:t>
      </w:r>
      <w:proofErr w:type="gramStart"/>
      <w:r>
        <w:t>costs</w:t>
      </w:r>
      <w:proofErr w:type="gramEnd"/>
      <w:r>
        <w:t xml:space="preserve"> documentation and such documentation will be accepted for consideration by ERCOT.  A QSE submitting verifiable costs documentation pursuant to this paragraph shall not be required to submit a PPA to ERCOT for consideration for verifiable cost recovery</w:t>
      </w:r>
      <w:r>
        <w:rPr>
          <w:color w:val="0000FF"/>
        </w:rPr>
        <w:t>.</w:t>
      </w:r>
    </w:p>
    <w:p w14:paraId="6CCA99D2" w14:textId="77777777" w:rsidR="00F80C33" w:rsidRDefault="00723BFB">
      <w:pPr>
        <w:pStyle w:val="BodyTextNumberedChar"/>
      </w:pPr>
      <w:r>
        <w:t>(</w:t>
      </w:r>
      <w:r w:rsidR="00B00195">
        <w:t>9</w:t>
      </w:r>
      <w:r>
        <w:t>)</w:t>
      </w:r>
      <w:r>
        <w:tab/>
        <w:t xml:space="preserve">ERCOT shall notify </w:t>
      </w:r>
      <w:proofErr w:type="gramStart"/>
      <w:r>
        <w:t>a QSE</w:t>
      </w:r>
      <w:proofErr w:type="gramEnd"/>
      <w:r>
        <w:t xml:space="preserve"> to update verifiable cost data of a Resource when the Resource has received more than 50 RUC instructions meeting the criteria in Section 5.6.2, RUC Startup Cost Eligibility, in a year, but ERCOT may not request an update more frequently than annually. </w:t>
      </w:r>
    </w:p>
    <w:p w14:paraId="337BF31E" w14:textId="77777777" w:rsidR="00F80C33" w:rsidRDefault="00723BFB">
      <w:pPr>
        <w:pStyle w:val="BodyTextNumberedChar"/>
      </w:pPr>
      <w:r>
        <w:t>(</w:t>
      </w:r>
      <w:r w:rsidR="00816C8E">
        <w:t>1</w:t>
      </w:r>
      <w:r w:rsidR="00B00195">
        <w:t>0</w:t>
      </w:r>
      <w:r>
        <w:t>)</w:t>
      </w:r>
      <w:r>
        <w:tab/>
        <w:t xml:space="preserve">ERCOT shall notify </w:t>
      </w:r>
      <w:proofErr w:type="gramStart"/>
      <w:r>
        <w:t>a QSE</w:t>
      </w:r>
      <w:proofErr w:type="gramEnd"/>
      <w:r>
        <w:t xml:space="preserve"> to update verifiable cost data of a Resource if at least five years have passed since ERCOT previously approved verifiable cost data for that Resource. </w:t>
      </w:r>
    </w:p>
    <w:p w14:paraId="352A9A0B" w14:textId="04E60AFD" w:rsidR="00F80C33" w:rsidRDefault="00723BFB" w:rsidP="004F4F0E">
      <w:pPr>
        <w:pStyle w:val="BodyTextNumberedChar"/>
      </w:pPr>
      <w:r>
        <w:t>(</w:t>
      </w:r>
      <w:r w:rsidR="00816C8E">
        <w:t>1</w:t>
      </w:r>
      <w:r w:rsidR="00B00195">
        <w:t>1</w:t>
      </w:r>
      <w:r>
        <w:t>)</w:t>
      </w:r>
      <w:r>
        <w:tab/>
        <w:t xml:space="preserve">Within 30 days after receiving an update </w:t>
      </w:r>
      <w:r w:rsidR="00745D50">
        <w:t>N</w:t>
      </w:r>
      <w:r>
        <w:t xml:space="preserve">otice from ERCOT under </w:t>
      </w:r>
      <w:r w:rsidR="001E08CC">
        <w:t xml:space="preserve">either </w:t>
      </w:r>
      <w:r w:rsidR="00816C8E">
        <w:t xml:space="preserve">paragraph </w:t>
      </w:r>
      <w:r>
        <w:t>(</w:t>
      </w:r>
      <w:r w:rsidR="00B00195">
        <w:t>9</w:t>
      </w:r>
      <w:r>
        <w:t>) or (</w:t>
      </w:r>
      <w:r w:rsidR="00816C8E">
        <w:t>1</w:t>
      </w:r>
      <w:r w:rsidR="00B00195">
        <w:t>0</w:t>
      </w:r>
      <w:r>
        <w:t xml:space="preserve">) above, a QSE </w:t>
      </w:r>
      <w:r w:rsidR="00B76CE6">
        <w:t xml:space="preserve">or Resource Entity </w:t>
      </w:r>
      <w:r>
        <w:t xml:space="preserve">must submit verifiable cost data for the Resource.  Despite the provisions in </w:t>
      </w:r>
      <w:r w:rsidR="00816C8E">
        <w:t xml:space="preserve">paragraph </w:t>
      </w:r>
      <w:r>
        <w:t>(</w:t>
      </w:r>
      <w:r w:rsidR="00CD5631">
        <w:t>2</w:t>
      </w:r>
      <w:r>
        <w:t xml:space="preserve">) above, if the QSE </w:t>
      </w:r>
      <w:r w:rsidR="00B76CE6">
        <w:t xml:space="preserve">or Resource Entity </w:t>
      </w:r>
      <w:r>
        <w:t xml:space="preserve">does not submit verifiable cost data within 30 days after receiving an update </w:t>
      </w:r>
      <w:r w:rsidR="00745D50">
        <w:t>N</w:t>
      </w:r>
      <w:r>
        <w:t xml:space="preserve">otice, then ERCOT shall determine payment using the Resource Category Startup </w:t>
      </w:r>
      <w:r w:rsidR="00D4756C">
        <w:t xml:space="preserve">Offer </w:t>
      </w:r>
      <w:r>
        <w:t>Generic</w:t>
      </w:r>
      <w:r w:rsidR="00D4756C">
        <w:t xml:space="preserve"> Cap,</w:t>
      </w:r>
      <w:r>
        <w:t xml:space="preserve"> Resource Category Minimum-Energy</w:t>
      </w:r>
      <w:r w:rsidR="00D4756C">
        <w:t xml:space="preserve"> Offer</w:t>
      </w:r>
      <w:r>
        <w:t xml:space="preserve"> Generic Cap</w:t>
      </w:r>
      <w:r w:rsidR="00D4756C">
        <w:t>,</w:t>
      </w:r>
      <w:r>
        <w:t xml:space="preserve"> and</w:t>
      </w:r>
      <w:r w:rsidR="00D4756C">
        <w:t xml:space="preserve"> a zeroed value for </w:t>
      </w:r>
      <w:r w:rsidR="00D4756C" w:rsidRPr="00E82FDD">
        <w:t xml:space="preserve">variable </w:t>
      </w:r>
      <w:r w:rsidR="00D4756C">
        <w:t>O&amp;M</w:t>
      </w:r>
      <w:r w:rsidR="00D4756C" w:rsidRPr="00E82FDD">
        <w:t xml:space="preserve"> </w:t>
      </w:r>
      <w:r w:rsidR="00533E48">
        <w:t>c</w:t>
      </w:r>
      <w:r w:rsidR="00D4756C" w:rsidRPr="00E82FDD">
        <w:t>ost</w:t>
      </w:r>
      <w:r w:rsidR="00D4756C">
        <w:t xml:space="preserve"> as described in Section 4.4.9.4.1, Mitigated Offer Cap, in accordance with the schedule established in this section until updated verifiable costs are approved.  If the 30-day deadline has been reached before the start of the tenth day before the end of the month, the Resource’s verifiable costs will </w:t>
      </w:r>
      <w:proofErr w:type="gramStart"/>
      <w:r w:rsidR="00D4756C">
        <w:t>revert back</w:t>
      </w:r>
      <w:proofErr w:type="gramEnd"/>
      <w:r w:rsidR="00D4756C">
        <w:t xml:space="preserve"> to generic </w:t>
      </w:r>
      <w:proofErr w:type="gramStart"/>
      <w:r w:rsidR="00D4756C">
        <w:t>costs</w:t>
      </w:r>
      <w:proofErr w:type="gramEnd"/>
      <w:r w:rsidR="00D4756C">
        <w:t xml:space="preserve"> beginning on the first day of the following month.  If the 30-day deadline falls within the last ten days of the month, the Resource’s verifiable costs will </w:t>
      </w:r>
      <w:proofErr w:type="gramStart"/>
      <w:r w:rsidR="00D4756C">
        <w:t>revert back</w:t>
      </w:r>
      <w:proofErr w:type="gramEnd"/>
      <w:r w:rsidR="00D4756C">
        <w:t xml:space="preserve"> to generic costs on the first day of the second month following the </w:t>
      </w:r>
      <w:proofErr w:type="gramStart"/>
      <w:r w:rsidR="00D4756C">
        <w:t>deadline month</w:t>
      </w:r>
      <w:proofErr w:type="gramEnd"/>
      <w:r w:rsidR="00D4756C">
        <w:t>.</w:t>
      </w:r>
    </w:p>
    <w:p w14:paraId="117EC45F" w14:textId="47402C74" w:rsidR="009644C1" w:rsidRDefault="009644C1" w:rsidP="004F4F0E">
      <w:pPr>
        <w:pStyle w:val="BodyTextNumberedChar"/>
      </w:pPr>
      <w:r>
        <w:t xml:space="preserve">(12) </w:t>
      </w:r>
      <w:r>
        <w:tab/>
        <w:t>Notwithstanding the foregoing, QSEs and Resource Entities shall not submit verifiable costs for Energy Storage Resources (ESRs).</w:t>
      </w:r>
    </w:p>
    <w:p w14:paraId="743AC616" w14:textId="77777777" w:rsidR="00F80C33" w:rsidRDefault="00723BFB" w:rsidP="00D47EED">
      <w:pPr>
        <w:pStyle w:val="H4"/>
        <w:ind w:left="1267" w:hanging="1267"/>
      </w:pPr>
      <w:bookmarkStart w:id="128" w:name="_Toc88017252"/>
      <w:bookmarkStart w:id="129" w:name="_Toc101091051"/>
      <w:bookmarkStart w:id="130" w:name="_Toc400547180"/>
      <w:bookmarkStart w:id="131" w:name="_Toc405384285"/>
      <w:bookmarkStart w:id="132" w:name="_Toc405543552"/>
      <w:bookmarkStart w:id="133" w:name="_Toc428178061"/>
      <w:bookmarkStart w:id="134" w:name="_Toc440872692"/>
      <w:bookmarkStart w:id="135" w:name="_Toc458766237"/>
      <w:bookmarkStart w:id="136" w:name="_Toc459292642"/>
      <w:bookmarkStart w:id="137" w:name="_Toc214875164"/>
      <w:r>
        <w:t>5.6.1.1</w:t>
      </w:r>
      <w:r>
        <w:tab/>
        <w:t>Verifiable Startup Costs</w:t>
      </w:r>
      <w:bookmarkEnd w:id="128"/>
      <w:bookmarkEnd w:id="129"/>
      <w:bookmarkEnd w:id="130"/>
      <w:bookmarkEnd w:id="131"/>
      <w:bookmarkEnd w:id="132"/>
      <w:bookmarkEnd w:id="133"/>
      <w:bookmarkEnd w:id="134"/>
      <w:bookmarkEnd w:id="135"/>
      <w:bookmarkEnd w:id="136"/>
      <w:bookmarkEnd w:id="137"/>
    </w:p>
    <w:p w14:paraId="0DCE25F8" w14:textId="77777777" w:rsidR="00F80C33" w:rsidRDefault="001609AC" w:rsidP="00083F9B">
      <w:pPr>
        <w:pStyle w:val="BodyTextNumberedChar"/>
      </w:pPr>
      <w:r>
        <w:t>(1)</w:t>
      </w:r>
      <w:r>
        <w:tab/>
      </w:r>
      <w:r w:rsidR="00723BFB">
        <w:t xml:space="preserve">The unit-specific verifiable costs for starting a Resource for each cold, intermediate, and hot start condition, as determined using the data submitted under Section 5.6.1, Verifiable Costs, and the Resource Parameters for the Resource are: </w:t>
      </w:r>
    </w:p>
    <w:p w14:paraId="389344D4" w14:textId="77777777" w:rsidR="00F80C33" w:rsidRDefault="00723BFB">
      <w:pPr>
        <w:pStyle w:val="List2"/>
      </w:pPr>
      <w:r>
        <w:t xml:space="preserve">(a) </w:t>
      </w:r>
      <w:r>
        <w:tab/>
        <w:t>Actual fuel consumption rate per start (MMBtu/start) multiplied by a resource fuel price</w:t>
      </w:r>
      <w:r w:rsidR="00213629">
        <w:t xml:space="preserve"> plus consideration of a fuel adder that compensates for the transportation and purchasing of spot fuel</w:t>
      </w:r>
      <w:r>
        <w:t xml:space="preserve"> </w:t>
      </w:r>
      <w:r w:rsidR="009D0949">
        <w:t>as described in the Verifiable Cost Manual</w:t>
      </w:r>
      <w:r>
        <w:t>;</w:t>
      </w:r>
      <w:r w:rsidR="00B76947">
        <w:t xml:space="preserve"> and</w:t>
      </w:r>
    </w:p>
    <w:p w14:paraId="04C45987" w14:textId="77777777" w:rsidR="00806301" w:rsidRDefault="00723BFB">
      <w:pPr>
        <w:pStyle w:val="List2"/>
      </w:pPr>
      <w:r>
        <w:lastRenderedPageBreak/>
        <w:t xml:space="preserve">(b) </w:t>
      </w:r>
      <w:r>
        <w:tab/>
        <w:t>Unit-</w:t>
      </w:r>
      <w:proofErr w:type="gramStart"/>
      <w:r>
        <w:t>specific</w:t>
      </w:r>
      <w:proofErr w:type="gramEnd"/>
      <w:r>
        <w:t xml:space="preserve"> verifiable </w:t>
      </w:r>
      <w:r w:rsidR="00816C8E">
        <w:t>or standard O&amp;M</w:t>
      </w:r>
      <w:r>
        <w:t xml:space="preserve"> expenses</w:t>
      </w:r>
      <w:r w:rsidR="00B76947">
        <w:t>.</w:t>
      </w:r>
    </w:p>
    <w:p w14:paraId="7BAB41B8" w14:textId="77777777" w:rsidR="00F80C33" w:rsidRDefault="00723BFB">
      <w:pPr>
        <w:pStyle w:val="H4"/>
      </w:pPr>
      <w:bookmarkStart w:id="138" w:name="_Toc101091052"/>
      <w:bookmarkStart w:id="139" w:name="_Toc400547181"/>
      <w:bookmarkStart w:id="140" w:name="_Toc405384286"/>
      <w:bookmarkStart w:id="141" w:name="_Toc405543553"/>
      <w:bookmarkStart w:id="142" w:name="_Toc428178062"/>
      <w:bookmarkStart w:id="143" w:name="_Toc440872693"/>
      <w:bookmarkStart w:id="144" w:name="_Toc458766238"/>
      <w:bookmarkStart w:id="145" w:name="_Toc459292643"/>
      <w:bookmarkStart w:id="146" w:name="_Toc88017253"/>
      <w:bookmarkStart w:id="147" w:name="_Toc214875165"/>
      <w:r>
        <w:t>5.6.1.2</w:t>
      </w:r>
      <w:r>
        <w:tab/>
        <w:t>Verifiable Minimum-Energy Costs</w:t>
      </w:r>
      <w:bookmarkEnd w:id="138"/>
      <w:bookmarkEnd w:id="139"/>
      <w:bookmarkEnd w:id="140"/>
      <w:bookmarkEnd w:id="141"/>
      <w:bookmarkEnd w:id="142"/>
      <w:bookmarkEnd w:id="143"/>
      <w:bookmarkEnd w:id="144"/>
      <w:bookmarkEnd w:id="145"/>
      <w:bookmarkEnd w:id="147"/>
      <w:r>
        <w:t xml:space="preserve"> </w:t>
      </w:r>
      <w:bookmarkEnd w:id="146"/>
    </w:p>
    <w:p w14:paraId="74051A17" w14:textId="77777777" w:rsidR="00F80C33" w:rsidRDefault="00723BFB">
      <w:pPr>
        <w:pStyle w:val="BodyTextNumberedChar"/>
      </w:pPr>
      <w:r>
        <w:t>(1)</w:t>
      </w:r>
      <w:r>
        <w:tab/>
        <w:t xml:space="preserve">The unit-specific verifiable </w:t>
      </w:r>
      <w:proofErr w:type="gramStart"/>
      <w:r>
        <w:t>minimum-energy</w:t>
      </w:r>
      <w:proofErr w:type="gramEnd"/>
      <w:r>
        <w:t xml:space="preserve"> costs for a Resource are: </w:t>
      </w:r>
    </w:p>
    <w:p w14:paraId="02C6D414" w14:textId="77777777" w:rsidR="00F80C33" w:rsidRDefault="00723BFB">
      <w:pPr>
        <w:pStyle w:val="List2"/>
      </w:pPr>
      <w:r>
        <w:t>(a)</w:t>
      </w:r>
      <w:r>
        <w:tab/>
        <w:t>Actual fuel cost to operate the unit at its LSL</w:t>
      </w:r>
      <w:r w:rsidR="00213629">
        <w:t xml:space="preserve"> including a fuel adder that compensates for the transportation and purchasing of spot fuel as described in the Verifiable Cost Manual</w:t>
      </w:r>
      <w:r>
        <w:t>; plus</w:t>
      </w:r>
    </w:p>
    <w:p w14:paraId="20C2B026" w14:textId="77777777" w:rsidR="00F80C33" w:rsidRDefault="00723BFB">
      <w:pPr>
        <w:pStyle w:val="List2"/>
      </w:pPr>
      <w:r>
        <w:t>(b)</w:t>
      </w:r>
      <w:r>
        <w:tab/>
      </w:r>
      <w:r w:rsidR="00816C8E">
        <w:t>Verifiable or standard v</w:t>
      </w:r>
      <w:r>
        <w:t xml:space="preserve">ariable </w:t>
      </w:r>
      <w:r w:rsidR="00816C8E">
        <w:t>O&amp;M</w:t>
      </w:r>
      <w:r>
        <w:t xml:space="preserve"> expenses</w:t>
      </w:r>
      <w:r w:rsidR="00B76947">
        <w:t>.</w:t>
      </w:r>
    </w:p>
    <w:p w14:paraId="67EC7414" w14:textId="77777777" w:rsidR="00F80C33" w:rsidRDefault="00723BFB">
      <w:pPr>
        <w:pStyle w:val="BodyTextNumberedChar"/>
      </w:pPr>
      <w:r>
        <w:t>(2)</w:t>
      </w:r>
      <w:r>
        <w:tab/>
        <w:t xml:space="preserve">The QSE must submit the Resource’s cost information by </w:t>
      </w:r>
      <w:r w:rsidR="003A0999">
        <w:t>S</w:t>
      </w:r>
      <w:r>
        <w:t xml:space="preserve">eason if the Resource’s costs vary by </w:t>
      </w:r>
      <w:r w:rsidR="003A0999">
        <w:t>S</w:t>
      </w:r>
      <w:r>
        <w:t xml:space="preserve">eason.  For gas-fired units, the actual fuel costs must be calculated using the actual </w:t>
      </w:r>
      <w:r w:rsidR="003A0999">
        <w:t>S</w:t>
      </w:r>
      <w:r>
        <w:t xml:space="preserve">easonal heat rate (which must be supplied to ERCOT with </w:t>
      </w:r>
      <w:r w:rsidR="003A0999">
        <w:t>S</w:t>
      </w:r>
      <w:r>
        <w:t xml:space="preserve">easonal heat-rate test data) multiplied by the </w:t>
      </w:r>
      <w:r w:rsidR="00884414">
        <w:t>fuel price</w:t>
      </w:r>
      <w:r w:rsidR="00213629">
        <w:t xml:space="preserve"> plus consideration of a fuel adder that compensates for the transportation and purchasing of spot fuel </w:t>
      </w:r>
      <w:r w:rsidR="00B752D1">
        <w:t xml:space="preserve">as described in the Verifiable Cost Manual.  </w:t>
      </w:r>
      <w:r>
        <w:t xml:space="preserve">For coal- and lignite-fired units, the actual fuel costs must be calculated using the actual </w:t>
      </w:r>
      <w:r w:rsidR="003A0999">
        <w:t>S</w:t>
      </w:r>
      <w:r>
        <w:t xml:space="preserve">easonal heat rate multiplied by a deemed fuel price of $1.50 per MMBtu.  For </w:t>
      </w:r>
      <w:proofErr w:type="gramStart"/>
      <w:r>
        <w:t>fuel oil</w:t>
      </w:r>
      <w:proofErr w:type="gramEnd"/>
      <w:r>
        <w:t>-fired operations, the number of gallons burned must be multiplied by the FOP.</w:t>
      </w:r>
    </w:p>
    <w:p w14:paraId="752DFEAD" w14:textId="77777777" w:rsidR="00F80C33" w:rsidRPr="000B7479" w:rsidRDefault="00723BFB">
      <w:pPr>
        <w:pStyle w:val="H3"/>
        <w:rPr>
          <w:b/>
          <w:i/>
        </w:rPr>
      </w:pPr>
      <w:bookmarkStart w:id="148" w:name="_Toc101091053"/>
      <w:bookmarkStart w:id="149" w:name="_Toc400547182"/>
      <w:bookmarkStart w:id="150" w:name="_Toc405384287"/>
      <w:bookmarkStart w:id="151" w:name="_Toc405543554"/>
      <w:bookmarkStart w:id="152" w:name="_Toc428178063"/>
      <w:bookmarkStart w:id="153" w:name="_Toc440872694"/>
      <w:bookmarkStart w:id="154" w:name="_Toc458766239"/>
      <w:bookmarkStart w:id="155" w:name="_Toc459292644"/>
      <w:bookmarkStart w:id="156" w:name="_Toc214875166"/>
      <w:r w:rsidRPr="000B7479">
        <w:rPr>
          <w:b/>
          <w:i/>
        </w:rPr>
        <w:t>5.6.2</w:t>
      </w:r>
      <w:r w:rsidRPr="000B7479">
        <w:rPr>
          <w:b/>
          <w:i/>
        </w:rPr>
        <w:tab/>
        <w:t>RUC Startup Cost Eligibility</w:t>
      </w:r>
      <w:bookmarkEnd w:id="148"/>
      <w:bookmarkEnd w:id="149"/>
      <w:bookmarkEnd w:id="150"/>
      <w:bookmarkEnd w:id="151"/>
      <w:bookmarkEnd w:id="152"/>
      <w:bookmarkEnd w:id="153"/>
      <w:bookmarkEnd w:id="154"/>
      <w:bookmarkEnd w:id="155"/>
      <w:bookmarkEnd w:id="156"/>
    </w:p>
    <w:p w14:paraId="009023C5" w14:textId="77777777" w:rsidR="00F80C33" w:rsidRDefault="00723BFB">
      <w:pPr>
        <w:pStyle w:val="BodyTextNumberedChar"/>
      </w:pPr>
      <w:r>
        <w:t>(1)</w:t>
      </w:r>
      <w:r>
        <w:tab/>
        <w:t>For purposes of this Section 5.6.2, all contiguous RUC-Committed Hours are considered as one RUC instruction.  For each Resource, only one Startup Cost is eligible per block of contiguous RUC-Committed Hours.</w:t>
      </w:r>
    </w:p>
    <w:p w14:paraId="34B8E5DA" w14:textId="77777777" w:rsidR="00F80C33" w:rsidRDefault="00723BFB">
      <w:pPr>
        <w:pStyle w:val="BodyTextNumberedChar"/>
      </w:pPr>
      <w:r>
        <w:t>(2)</w:t>
      </w:r>
      <w:r>
        <w:tab/>
        <w:t xml:space="preserve">For a Resource’s Startup Costs in the Operating Day, per RUC instruction, to be included in the calculation of the RUC guarantee for that Operating Day, all the criteria below must be met: </w:t>
      </w:r>
    </w:p>
    <w:p w14:paraId="3456B942" w14:textId="58078B7E" w:rsidR="00F80C33" w:rsidRDefault="00723BFB">
      <w:pPr>
        <w:pStyle w:val="List2"/>
      </w:pPr>
      <w:r>
        <w:t>(a)</w:t>
      </w:r>
      <w:r>
        <w:tab/>
      </w:r>
      <w:r w:rsidR="00F54B41" w:rsidRPr="003166ED">
        <w:t xml:space="preserve">According to the </w:t>
      </w:r>
      <w:r w:rsidR="00F54B41">
        <w:t>RUC S</w:t>
      </w:r>
      <w:r w:rsidR="00F54B41" w:rsidRPr="003166ED">
        <w:t>napshot for the RUC process that committed the Resource, the Resource must not be QSE-committed in the Settlement Interval immediately before the designated start hour or after the la</w:t>
      </w:r>
      <w:r w:rsidR="00F54B41">
        <w:t>st hour of the RUC instruction;</w:t>
      </w:r>
    </w:p>
    <w:p w14:paraId="7E0DEEE1" w14:textId="40F1086E" w:rsidR="00F80C33" w:rsidRDefault="00723BFB" w:rsidP="00DA5A86">
      <w:pPr>
        <w:pStyle w:val="List2"/>
      </w:pPr>
      <w:r>
        <w:t>(b)</w:t>
      </w:r>
      <w:r>
        <w:tab/>
      </w:r>
      <w:r w:rsidR="00F54B41" w:rsidRPr="003166ED">
        <w:t xml:space="preserve">A later RUC instruction or QSE commitment must not connect the designated start hour or last hour of the RUC instruction to a block of QSE-committed Intervals that </w:t>
      </w:r>
      <w:proofErr w:type="gramStart"/>
      <w:r w:rsidR="00F54B41" w:rsidRPr="003166ED">
        <w:t>was</w:t>
      </w:r>
      <w:proofErr w:type="gramEnd"/>
      <w:r w:rsidR="00F54B41" w:rsidRPr="003166ED">
        <w:t xml:space="preserve"> QSE-committed before the RUC instruction was given, according to the </w:t>
      </w:r>
      <w:r w:rsidR="00F54B41">
        <w:t>RUC S</w:t>
      </w:r>
      <w:r w:rsidR="00F54B41" w:rsidRPr="003166ED">
        <w:t>napshot for the RUC proce</w:t>
      </w:r>
      <w:r w:rsidR="00F54B41">
        <w:t>ss that committed the Resource;</w:t>
      </w:r>
    </w:p>
    <w:p w14:paraId="77922462" w14:textId="342467E9" w:rsidR="00F80C33" w:rsidRDefault="00723BFB" w:rsidP="00DA5A86">
      <w:pPr>
        <w:pStyle w:val="List2"/>
      </w:pPr>
      <w:r>
        <w:t>(c)</w:t>
      </w:r>
      <w:r>
        <w:tab/>
        <w:t xml:space="preserve">The generation breakers must have been </w:t>
      </w:r>
      <w:proofErr w:type="gramStart"/>
      <w:r>
        <w:t>open</w:t>
      </w:r>
      <w:proofErr w:type="gramEnd"/>
      <w:r>
        <w:t xml:space="preserve">, as indicated by a telemetered Resource </w:t>
      </w:r>
      <w:r w:rsidR="008F4077">
        <w:t>S</w:t>
      </w:r>
      <w:r>
        <w:t>tatus of Off-Line, for at least five minutes during the six hours preceding the first RUC-Committed Hour; and</w:t>
      </w:r>
    </w:p>
    <w:p w14:paraId="3C8AC8C0" w14:textId="77777777" w:rsidR="00F80C33" w:rsidRDefault="00723BFB">
      <w:pPr>
        <w:pStyle w:val="List2"/>
      </w:pPr>
      <w:r>
        <w:lastRenderedPageBreak/>
        <w:t>(d)</w:t>
      </w:r>
      <w:r>
        <w:tab/>
        <w:t xml:space="preserve">The generation breakers must have been closed, as indicated by a telemetered Resource </w:t>
      </w:r>
      <w:r w:rsidR="008F4077">
        <w:t>S</w:t>
      </w:r>
      <w:r>
        <w:t xml:space="preserve">tatus of On-Line, for at least one minute during the RUC commitment period or after the determined five-minute open breaker, as indicated by a telemetered Resource </w:t>
      </w:r>
      <w:r w:rsidR="008F4077">
        <w:t>S</w:t>
      </w:r>
      <w:r>
        <w:t>tatus of Off-Line, in the six hours preceding the first RUC-Committed Hour.</w:t>
      </w:r>
    </w:p>
    <w:p w14:paraId="33443F0C" w14:textId="77777777" w:rsidR="008F4077" w:rsidRDefault="008F4077" w:rsidP="008F4077">
      <w:pPr>
        <w:spacing w:after="240"/>
        <w:ind w:left="720" w:hanging="720"/>
        <w:rPr>
          <w:iCs/>
        </w:rPr>
      </w:pPr>
      <w:r>
        <w:t>(3)</w:t>
      </w:r>
      <w:r>
        <w:tab/>
        <w:t>Notwithstanding paragraphs (2)(c) and (2)(d) above, the QSE of a RUC-committed Resource may submit a Settlement dispute for</w:t>
      </w:r>
      <w:r w:rsidRPr="007236FA">
        <w:t xml:space="preserve"> </w:t>
      </w:r>
      <w:r>
        <w:t xml:space="preserve">a Resource’s Startup Costs in the Operating Day, per RUC instruction, to be included in the calculation of the RUC guarantee for that Operating Day if the startup time for the RUC-committed Resource is greater than six hours.  The dispute is </w:t>
      </w:r>
      <w:r w:rsidRPr="00A4246C">
        <w:rPr>
          <w:iCs/>
        </w:rPr>
        <w:t>subject to verifi</w:t>
      </w:r>
      <w:r>
        <w:rPr>
          <w:iCs/>
        </w:rPr>
        <w:t>cation and approval by ERCOT based on the criteria below:</w:t>
      </w:r>
    </w:p>
    <w:p w14:paraId="5C338C45" w14:textId="77777777" w:rsidR="008F4077" w:rsidRDefault="008F4077" w:rsidP="008F4077">
      <w:pPr>
        <w:pStyle w:val="List2"/>
      </w:pPr>
      <w:r>
        <w:t>(a)</w:t>
      </w:r>
      <w:r>
        <w:tab/>
        <w:t>The generation breakers must have been open, as indicated by a telemetered Resource Status of Off-Line, for at least five minutes between the time the QSE is notified of the RUC instruction and the first RUC-Committed Hour;</w:t>
      </w:r>
    </w:p>
    <w:p w14:paraId="409915E6" w14:textId="77777777" w:rsidR="008F4077" w:rsidRDefault="008F4077" w:rsidP="008F4077">
      <w:pPr>
        <w:pStyle w:val="List2"/>
      </w:pPr>
      <w:r>
        <w:t>(b)</w:t>
      </w:r>
      <w:r>
        <w:tab/>
        <w:t>The generation breakers must have been closed, as indicated by a telemetered Resource Status of On-Line, for at least one minute during the RUC commitment period or after the five-minute open breaker determined in item (a) above;</w:t>
      </w:r>
    </w:p>
    <w:p w14:paraId="4BE9E26F" w14:textId="77777777" w:rsidR="008F4077" w:rsidRDefault="008F4077" w:rsidP="008F4077">
      <w:pPr>
        <w:pStyle w:val="List2"/>
      </w:pPr>
      <w:r>
        <w:t>(c)</w:t>
      </w:r>
      <w:r>
        <w:tab/>
      </w:r>
      <w:r w:rsidRPr="00C770D5">
        <w:t xml:space="preserve">The breaker open-close sequence </w:t>
      </w:r>
      <w:r>
        <w:t xml:space="preserve">from </w:t>
      </w:r>
      <w:r w:rsidRPr="00C770D5">
        <w:t>items (a) and (b) above</w:t>
      </w:r>
      <w:r>
        <w:t xml:space="preserve"> does not make the Resource eligible </w:t>
      </w:r>
      <w:r w:rsidRPr="00C770D5">
        <w:t xml:space="preserve">for </w:t>
      </w:r>
      <w:r>
        <w:t>S</w:t>
      </w:r>
      <w:r w:rsidRPr="00C770D5">
        <w:t xml:space="preserve">tartup </w:t>
      </w:r>
      <w:r>
        <w:t>C</w:t>
      </w:r>
      <w:r w:rsidRPr="00C770D5">
        <w:t xml:space="preserve">ost compensation in the </w:t>
      </w:r>
      <w:r>
        <w:t>Day-Ahead Market (</w:t>
      </w:r>
      <w:r w:rsidRPr="00C770D5">
        <w:t>D</w:t>
      </w:r>
      <w:r>
        <w:t>A</w:t>
      </w:r>
      <w:r w:rsidRPr="00C770D5">
        <w:t>M</w:t>
      </w:r>
      <w:r>
        <w:t>)</w:t>
      </w:r>
      <w:r w:rsidRPr="00C770D5">
        <w:t xml:space="preserve"> or </w:t>
      </w:r>
      <w:r>
        <w:t>for any other contiguous block of RUC-Committed Hours; and</w:t>
      </w:r>
    </w:p>
    <w:p w14:paraId="66A099E8" w14:textId="77777777" w:rsidR="008F4077" w:rsidRDefault="008F4077" w:rsidP="008F4077">
      <w:pPr>
        <w:pStyle w:val="List2"/>
      </w:pPr>
      <w:r>
        <w:t>(d)</w:t>
      </w:r>
      <w:r>
        <w:tab/>
      </w:r>
      <w:r w:rsidRPr="00C770D5">
        <w:t xml:space="preserve">The </w:t>
      </w:r>
      <w:r>
        <w:t>startup time used to process the dispute will be the startup time considered by the ERCOT Operator at the time the RUC instruction was issued.</w:t>
      </w:r>
    </w:p>
    <w:p w14:paraId="3A3D5477" w14:textId="3086BF47" w:rsidR="00C221CE" w:rsidRPr="004B32CF" w:rsidRDefault="00C221CE" w:rsidP="00C221CE">
      <w:pPr>
        <w:spacing w:after="240"/>
        <w:ind w:left="720" w:hanging="720"/>
      </w:pPr>
      <w:bookmarkStart w:id="157" w:name="_Toc74137737"/>
      <w:bookmarkStart w:id="158" w:name="_Toc88017247"/>
      <w:bookmarkStart w:id="159" w:name="_Toc101091054"/>
      <w:bookmarkStart w:id="160" w:name="_Toc400547183"/>
      <w:bookmarkStart w:id="161" w:name="_Toc405384288"/>
      <w:bookmarkStart w:id="162" w:name="_Toc405543555"/>
      <w:bookmarkStart w:id="163" w:name="_Toc428178064"/>
      <w:bookmarkStart w:id="164" w:name="_Toc440872695"/>
      <w:bookmarkStart w:id="165" w:name="_Toc458766240"/>
      <w:bookmarkStart w:id="166" w:name="_Toc459292645"/>
      <w:bookmarkStart w:id="167" w:name="_Toc74113616"/>
      <w:r w:rsidRPr="004B32CF">
        <w:t>(4)</w:t>
      </w:r>
      <w:r w:rsidRPr="004B32CF">
        <w:tab/>
      </w:r>
      <w:r w:rsidR="008A064B" w:rsidRPr="004B32CF">
        <w:t>For purposes of this Section 5.6.2, the telemetered Resource Status of OFFQS shall be considered as Off-Line.</w:t>
      </w:r>
    </w:p>
    <w:p w14:paraId="2CD2E336" w14:textId="77777777" w:rsidR="004D47A6" w:rsidRDefault="00383CF9" w:rsidP="00646994">
      <w:pPr>
        <w:spacing w:after="240"/>
        <w:ind w:left="720" w:hanging="720"/>
        <w:rPr>
          <w:b/>
          <w:i/>
        </w:rPr>
      </w:pPr>
      <w:r>
        <w:t>(5)</w:t>
      </w:r>
      <w:r>
        <w:tab/>
        <w:t>A Resource that has a Three-Part Supply Offer cleared in the DAM and subsequently receives a RUC commitment for the Operating Hour for which it was awarded will be settled in accordance with Section 4.6.2.3, Day-Ahead Make-Whole Settlements.</w:t>
      </w:r>
    </w:p>
    <w:p w14:paraId="31635A12" w14:textId="77777777" w:rsidR="00F80C33" w:rsidRPr="000B7479" w:rsidRDefault="00723BFB" w:rsidP="00646994">
      <w:pPr>
        <w:pStyle w:val="H3"/>
        <w:rPr>
          <w:b/>
          <w:i/>
        </w:rPr>
      </w:pPr>
      <w:bookmarkStart w:id="168" w:name="_Toc214875167"/>
      <w:r w:rsidRPr="000B7479">
        <w:rPr>
          <w:b/>
          <w:i/>
        </w:rPr>
        <w:t>5.6.3</w:t>
      </w:r>
      <w:r w:rsidRPr="000B7479">
        <w:rPr>
          <w:b/>
          <w:i/>
        </w:rPr>
        <w:tab/>
        <w:t>Forced Outage</w:t>
      </w:r>
      <w:bookmarkEnd w:id="157"/>
      <w:r w:rsidRPr="000B7479">
        <w:rPr>
          <w:b/>
          <w:i/>
        </w:rPr>
        <w:t xml:space="preserve"> </w:t>
      </w:r>
      <w:bookmarkEnd w:id="158"/>
      <w:r w:rsidRPr="000B7479">
        <w:rPr>
          <w:b/>
          <w:i/>
        </w:rPr>
        <w:t>of a RUC-Committed Resource</w:t>
      </w:r>
      <w:bookmarkEnd w:id="159"/>
      <w:bookmarkEnd w:id="160"/>
      <w:bookmarkEnd w:id="161"/>
      <w:bookmarkEnd w:id="162"/>
      <w:bookmarkEnd w:id="163"/>
      <w:bookmarkEnd w:id="164"/>
      <w:bookmarkEnd w:id="165"/>
      <w:bookmarkEnd w:id="166"/>
      <w:bookmarkEnd w:id="168"/>
    </w:p>
    <w:bookmarkEnd w:id="167"/>
    <w:p w14:paraId="4B833B02" w14:textId="77777777" w:rsidR="00F80C33" w:rsidRDefault="00723BFB">
      <w:pPr>
        <w:pStyle w:val="BodyTextNumberedChar"/>
      </w:pPr>
      <w:r>
        <w:t>(1)</w:t>
      </w:r>
      <w:r>
        <w:tab/>
        <w:t>The calculation of a Make-Whole Payment for a RUC-committed Resource that is eligible to receive startup costs under Section 5.6.2, RUC Startup Cost Eligibility, and that experiences a Forced Outage after unit synchronization is governed by Section 5.6.2.</w:t>
      </w:r>
    </w:p>
    <w:p w14:paraId="047B86BC" w14:textId="77777777" w:rsidR="00F80C33" w:rsidRDefault="00723BFB" w:rsidP="00D4756C">
      <w:pPr>
        <w:pStyle w:val="BodyTextNumberedChar"/>
      </w:pPr>
      <w:r>
        <w:t>(2)</w:t>
      </w:r>
      <w:r>
        <w:tab/>
        <w:t xml:space="preserve">If a RUC-committed Resource, which Resource is eligible to include startup costs in its RUC guarantee under Section 5.6.2 without considering the criteria in item (2)(d) of Section 5.6.2, experiences startup failure that creates a Forced Outage before breaker close, ERCOT shall include the Resource’s submitted and approved verifiable actual costs in the Resource’s RUC guarantee, limited to the lesser of: </w:t>
      </w:r>
    </w:p>
    <w:p w14:paraId="11EC86F5" w14:textId="77777777" w:rsidR="00F80C33" w:rsidRDefault="00723BFB" w:rsidP="00D4756C">
      <w:pPr>
        <w:pStyle w:val="List2"/>
      </w:pPr>
      <w:r>
        <w:lastRenderedPageBreak/>
        <w:t>(a)</w:t>
      </w:r>
      <w:r>
        <w:tab/>
        <w:t>Costs that qualify as normal startup expenses, including fuel and operation and maintenance expenses, incurred before the event that caused the Forced Outage; or</w:t>
      </w:r>
    </w:p>
    <w:p w14:paraId="3A02225F" w14:textId="77777777" w:rsidR="00F80C33" w:rsidRDefault="00723BFB" w:rsidP="00D4756C">
      <w:pPr>
        <w:pStyle w:val="List2"/>
      </w:pPr>
      <w:r>
        <w:t>(b)</w:t>
      </w:r>
      <w:r>
        <w:tab/>
        <w:t xml:space="preserve">Resource’s Startup Offer in the RUC. </w:t>
      </w:r>
    </w:p>
    <w:p w14:paraId="7EED6748" w14:textId="77777777" w:rsidR="00F80C33" w:rsidRDefault="00723BFB" w:rsidP="00D4756C">
      <w:pPr>
        <w:pStyle w:val="BodyTextNumberedChar"/>
      </w:pPr>
      <w:r>
        <w:t>(3)</w:t>
      </w:r>
      <w:r>
        <w:tab/>
        <w:t xml:space="preserve">The process for determining the verifiable actual costs for a startup attempt under item (2) above </w:t>
      </w:r>
      <w:r w:rsidR="004F2485">
        <w:t>is described in the Verifiable Cost Manual</w:t>
      </w:r>
      <w:r>
        <w:t xml:space="preserve">. </w:t>
      </w:r>
    </w:p>
    <w:p w14:paraId="74A02E03" w14:textId="77777777" w:rsidR="00F80C33" w:rsidRDefault="00723BFB" w:rsidP="00D4756C">
      <w:pPr>
        <w:pStyle w:val="BodyTextNumberedChar"/>
      </w:pPr>
      <w:r>
        <w:t>(4)</w:t>
      </w:r>
      <w:r>
        <w:tab/>
        <w:t>The verifiable actual costs for a startup attempt under item (2) above shall only be included in the Resource’s RUC guarantee upon QSE notification of the startup attempt under item (2) and approval of the verifiable actual costs under item (3) above.</w:t>
      </w:r>
    </w:p>
    <w:p w14:paraId="401228D8" w14:textId="77777777" w:rsidR="00050FE9" w:rsidRPr="000B7479" w:rsidRDefault="00050FE9" w:rsidP="00050FE9">
      <w:pPr>
        <w:pStyle w:val="H3"/>
        <w:rPr>
          <w:b/>
          <w:i/>
        </w:rPr>
      </w:pPr>
      <w:bookmarkStart w:id="169" w:name="_Toc400547184"/>
      <w:bookmarkStart w:id="170" w:name="_Toc405384289"/>
      <w:bookmarkStart w:id="171" w:name="_Toc405543556"/>
      <w:bookmarkStart w:id="172" w:name="_Toc428178065"/>
      <w:bookmarkStart w:id="173" w:name="_Toc440872696"/>
      <w:bookmarkStart w:id="174" w:name="_Toc458766241"/>
      <w:bookmarkStart w:id="175" w:name="_Toc459292646"/>
      <w:bookmarkStart w:id="176" w:name="_Toc214875168"/>
      <w:r w:rsidRPr="000B7479">
        <w:rPr>
          <w:b/>
          <w:i/>
        </w:rPr>
        <w:t>5.6.4</w:t>
      </w:r>
      <w:r w:rsidRPr="000B7479">
        <w:rPr>
          <w:b/>
          <w:i/>
        </w:rPr>
        <w:tab/>
        <w:t xml:space="preserve">Cancellation of a RUC </w:t>
      </w:r>
      <w:r w:rsidR="00C80EA7" w:rsidRPr="000B7479">
        <w:rPr>
          <w:b/>
          <w:i/>
        </w:rPr>
        <w:t>Commitment</w:t>
      </w:r>
      <w:bookmarkEnd w:id="169"/>
      <w:bookmarkEnd w:id="170"/>
      <w:bookmarkEnd w:id="171"/>
      <w:bookmarkEnd w:id="172"/>
      <w:bookmarkEnd w:id="173"/>
      <w:bookmarkEnd w:id="174"/>
      <w:bookmarkEnd w:id="175"/>
      <w:bookmarkEnd w:id="176"/>
    </w:p>
    <w:p w14:paraId="13B5B4C6" w14:textId="77777777" w:rsidR="00E260F3" w:rsidRDefault="00050FE9">
      <w:pPr>
        <w:pStyle w:val="BodyTextNumbered"/>
      </w:pPr>
      <w:bookmarkStart w:id="177" w:name="_Toc229983018"/>
      <w:bookmarkStart w:id="178" w:name="_Toc229983078"/>
      <w:r w:rsidRPr="003B6D66">
        <w:rPr>
          <w:color w:val="000000"/>
        </w:rPr>
        <w:t>(1)</w:t>
      </w:r>
      <w:r w:rsidRPr="003B6D66">
        <w:rPr>
          <w:color w:val="000000"/>
        </w:rPr>
        <w:tab/>
      </w:r>
      <w:r w:rsidRPr="003B6D66">
        <w:t>The</w:t>
      </w:r>
      <w:r w:rsidRPr="00F40FF9">
        <w:rPr>
          <w:color w:val="000000"/>
        </w:rPr>
        <w:t xml:space="preserve"> </w:t>
      </w:r>
      <w:r w:rsidRPr="00021FD9">
        <w:t>calculation of payment for a RUC-committed Resource that is issued a RUC Cancellation instruction for the RUC commitment from ERCOT prior to breaker close shall be paid through the RUC Decommitment Payment as described in Section</w:t>
      </w:r>
      <w:bookmarkStart w:id="179" w:name="_Toc189453911"/>
      <w:r w:rsidRPr="00021FD9">
        <w:t xml:space="preserve"> 5.7.3, Payment When ERCOT Decommits a QSE-Committed Resource</w:t>
      </w:r>
      <w:bookmarkEnd w:id="177"/>
      <w:bookmarkEnd w:id="178"/>
      <w:bookmarkEnd w:id="179"/>
      <w:r w:rsidRPr="00021FD9">
        <w:t xml:space="preserve">. </w:t>
      </w:r>
    </w:p>
    <w:p w14:paraId="3CE4BC4A" w14:textId="77777777" w:rsidR="00E260F3" w:rsidRDefault="00050FE9" w:rsidP="00D4756C">
      <w:pPr>
        <w:pStyle w:val="BodyTextNumbered"/>
      </w:pPr>
      <w:r w:rsidRPr="00021FD9">
        <w:t>(2)</w:t>
      </w:r>
      <w:r w:rsidRPr="00021FD9">
        <w:tab/>
        <w:t>A RUC-committed Resource that receives a RUC Cancellation instruction</w:t>
      </w:r>
      <w:r w:rsidRPr="00F40FF9">
        <w:rPr>
          <w:color w:val="000000"/>
        </w:rPr>
        <w:t xml:space="preserve"> prior to breaker close may submit through the dispute process all incremental expenses associated with the RUC Cancellation of the RUC-</w:t>
      </w:r>
      <w:r>
        <w:rPr>
          <w:color w:val="000000"/>
        </w:rPr>
        <w:t>c</w:t>
      </w:r>
      <w:r w:rsidRPr="00F40FF9">
        <w:rPr>
          <w:color w:val="000000"/>
        </w:rPr>
        <w:t xml:space="preserve">ommitted Resource. </w:t>
      </w:r>
      <w:r>
        <w:rPr>
          <w:color w:val="000000"/>
        </w:rPr>
        <w:t xml:space="preserve"> </w:t>
      </w:r>
      <w:r w:rsidRPr="00F40FF9">
        <w:rPr>
          <w:color w:val="000000"/>
        </w:rPr>
        <w:t xml:space="preserve">These costs include all costs that qualify as normal </w:t>
      </w:r>
      <w:r>
        <w:rPr>
          <w:color w:val="000000"/>
        </w:rPr>
        <w:t>S</w:t>
      </w:r>
      <w:r w:rsidRPr="00F40FF9">
        <w:rPr>
          <w:color w:val="000000"/>
        </w:rPr>
        <w:t xml:space="preserve">tartup </w:t>
      </w:r>
      <w:r>
        <w:rPr>
          <w:color w:val="000000"/>
        </w:rPr>
        <w:t>Costs</w:t>
      </w:r>
      <w:r w:rsidRPr="00F40FF9">
        <w:rPr>
          <w:color w:val="000000"/>
        </w:rPr>
        <w:t xml:space="preserve">, </w:t>
      </w:r>
      <w:r w:rsidR="00C84291">
        <w:rPr>
          <w:color w:val="000000"/>
        </w:rPr>
        <w:t>O&amp;M</w:t>
      </w:r>
      <w:r w:rsidRPr="00F40FF9">
        <w:rPr>
          <w:color w:val="000000"/>
        </w:rPr>
        <w:t xml:space="preserve"> expenses and associated fuel expenses incurred for </w:t>
      </w:r>
      <w:r w:rsidR="004F2485">
        <w:rPr>
          <w:color w:val="000000"/>
        </w:rPr>
        <w:t>any</w:t>
      </w:r>
      <w:r w:rsidRPr="00F40FF9">
        <w:rPr>
          <w:color w:val="000000"/>
        </w:rPr>
        <w:t xml:space="preserve"> attempted start.</w:t>
      </w:r>
    </w:p>
    <w:p w14:paraId="2E182ABE" w14:textId="77777777" w:rsidR="00E260F3" w:rsidRDefault="00050FE9">
      <w:pPr>
        <w:pStyle w:val="BodyTextNumbered"/>
        <w:rPr>
          <w:color w:val="000000"/>
        </w:rPr>
      </w:pPr>
      <w:r w:rsidRPr="00F40FF9">
        <w:rPr>
          <w:color w:val="000000"/>
        </w:rPr>
        <w:t>(3)</w:t>
      </w:r>
      <w:r w:rsidRPr="00F40FF9">
        <w:rPr>
          <w:color w:val="000000"/>
        </w:rPr>
        <w:tab/>
        <w:t xml:space="preserve">The process for determining the verifiable actual costs for a RUC </w:t>
      </w:r>
      <w:r>
        <w:rPr>
          <w:color w:val="000000"/>
        </w:rPr>
        <w:t>c</w:t>
      </w:r>
      <w:r w:rsidRPr="00F40FF9">
        <w:rPr>
          <w:color w:val="000000"/>
        </w:rPr>
        <w:t xml:space="preserve">ancellation </w:t>
      </w:r>
      <w:r w:rsidR="004F2485">
        <w:rPr>
          <w:color w:val="000000"/>
        </w:rPr>
        <w:t>is described in the Verifiable Cost Manual</w:t>
      </w:r>
      <w:r w:rsidRPr="00F40FF9">
        <w:rPr>
          <w:color w:val="000000"/>
        </w:rPr>
        <w:t>.</w:t>
      </w:r>
    </w:p>
    <w:p w14:paraId="6C7CBE2F" w14:textId="77777777" w:rsidR="00D96499" w:rsidRPr="00BE03CB" w:rsidRDefault="00D96499" w:rsidP="00D96499">
      <w:pPr>
        <w:pStyle w:val="H3"/>
        <w:rPr>
          <w:b/>
          <w:i/>
        </w:rPr>
      </w:pPr>
      <w:bookmarkStart w:id="180" w:name="_Toc214875169"/>
      <w:r w:rsidRPr="00BE03CB">
        <w:rPr>
          <w:b/>
          <w:i/>
        </w:rPr>
        <w:t>5.6.5</w:t>
      </w:r>
      <w:r w:rsidRPr="00BE03CB">
        <w:rPr>
          <w:b/>
          <w:i/>
        </w:rPr>
        <w:tab/>
        <w:t>Settlement for Canceled or Delayed Outages for Outage Schedule Adjustments (OSAs)</w:t>
      </w:r>
      <w:bookmarkEnd w:id="180"/>
    </w:p>
    <w:p w14:paraId="08991148" w14:textId="77777777" w:rsidR="00D96499" w:rsidRPr="00BE03CB" w:rsidRDefault="00D96499" w:rsidP="00D96499">
      <w:pPr>
        <w:pStyle w:val="H4"/>
        <w:ind w:left="1267" w:hanging="1267"/>
      </w:pPr>
      <w:bookmarkStart w:id="181" w:name="_Toc214875170"/>
      <w:r w:rsidRPr="00BE03CB">
        <w:t>5.6.5.1</w:t>
      </w:r>
      <w:r w:rsidRPr="00BE03CB">
        <w:tab/>
        <w:t>Make-Whole Payment for Canceled or Delayed Outages for OSAs</w:t>
      </w:r>
      <w:bookmarkEnd w:id="181"/>
    </w:p>
    <w:p w14:paraId="7338A289" w14:textId="3B1C4AF6" w:rsidR="00D96499" w:rsidRPr="00F057BA" w:rsidRDefault="00D96499" w:rsidP="00D96499">
      <w:pPr>
        <w:pStyle w:val="BodyTextNumbered"/>
      </w:pPr>
      <w:r w:rsidRPr="00F057BA">
        <w:t xml:space="preserve">(1) </w:t>
      </w:r>
      <w:r w:rsidRPr="00F057BA">
        <w:tab/>
        <w:t xml:space="preserve">If ERCOT issues an Outage Schedule Adjustment (OSA) pursuant to Section 3.1.4.6, Outage Coordination of Potential Transmission Emergency Conditions, or Section 3.1.6.9, Withdrawal of Approval and Rescheduling of Approved Planned Outages of Resource Facilities, ERCOT shall pay the QSE representing the Resource a Make-Whole Payment as calculated in Section 5.6.5.2, RUC Make-Whole Payment and RUC </w:t>
      </w:r>
      <w:proofErr w:type="spellStart"/>
      <w:r w:rsidRPr="00F057BA">
        <w:t>Clawback</w:t>
      </w:r>
      <w:proofErr w:type="spellEnd"/>
      <w:r w:rsidRPr="00F057BA">
        <w:t xml:space="preserve"> Charge for Resources </w:t>
      </w:r>
      <w:r>
        <w:t>R</w:t>
      </w:r>
      <w:r w:rsidRPr="00F057BA">
        <w:t>eceiving OSAs, if the QSE has:</w:t>
      </w:r>
    </w:p>
    <w:p w14:paraId="5EC0687D" w14:textId="77777777" w:rsidR="00D96499" w:rsidRPr="00F057BA" w:rsidRDefault="00D96499" w:rsidP="00D96499">
      <w:pPr>
        <w:spacing w:after="240"/>
        <w:ind w:left="1440" w:hanging="720"/>
      </w:pPr>
      <w:r w:rsidRPr="00F057BA">
        <w:t>(a)</w:t>
      </w:r>
      <w:r w:rsidRPr="00F057BA">
        <w:tab/>
        <w:t xml:space="preserve">Submitted a Settlement and billing dispute consistent with the dispute process described in Section 9.14, Settlement and Billing Dispute Process; and </w:t>
      </w:r>
    </w:p>
    <w:p w14:paraId="16757408" w14:textId="77777777" w:rsidR="00D96499" w:rsidRPr="00F057BA" w:rsidRDefault="00D96499" w:rsidP="00D96499">
      <w:pPr>
        <w:spacing w:after="240"/>
        <w:ind w:left="1440" w:hanging="720"/>
      </w:pPr>
      <w:r w:rsidRPr="00F057BA">
        <w:lastRenderedPageBreak/>
        <w:t>(b)</w:t>
      </w:r>
      <w:r w:rsidRPr="00F057BA">
        <w:tab/>
        <w:t xml:space="preserve">Submitted the following within 60 days of the issuance of a Real-Time Market (RTM) Initial Statement for an Operating Day on which one or more OSAs was in effect for the Resource: </w:t>
      </w:r>
    </w:p>
    <w:p w14:paraId="32F10A9C" w14:textId="77777777" w:rsidR="00D96499" w:rsidRPr="00F057BA" w:rsidRDefault="00D96499" w:rsidP="00D96499">
      <w:pPr>
        <w:spacing w:after="240"/>
        <w:ind w:left="2160" w:hanging="720"/>
      </w:pPr>
      <w:r w:rsidRPr="00F057BA">
        <w:t>(i)</w:t>
      </w:r>
      <w:r w:rsidRPr="00F057BA">
        <w:tab/>
        <w:t>An attestation signed by an officer or executive with authority to bind the QSE stating that the information contained in the submission is accurate;</w:t>
      </w:r>
    </w:p>
    <w:p w14:paraId="6430C2E2" w14:textId="77777777" w:rsidR="00D96499" w:rsidRPr="00F057BA" w:rsidRDefault="00D96499" w:rsidP="00D96499">
      <w:pPr>
        <w:spacing w:after="240"/>
        <w:ind w:left="2160" w:hanging="720"/>
      </w:pPr>
      <w:r w:rsidRPr="00F057BA">
        <w:t>(ii)</w:t>
      </w:r>
      <w:r w:rsidRPr="00F057BA">
        <w:tab/>
        <w:t>The dollar amount and calculation of the net financial loss, if applicable, by Settlement Interval for:</w:t>
      </w:r>
    </w:p>
    <w:p w14:paraId="3DB14B7E" w14:textId="77777777" w:rsidR="00D96499" w:rsidRPr="00F057BA" w:rsidRDefault="00D96499" w:rsidP="00D96499">
      <w:pPr>
        <w:pStyle w:val="BodyTextNumberedChar"/>
        <w:ind w:left="2880"/>
      </w:pPr>
      <w:r w:rsidRPr="00F057BA">
        <w:t>(A)</w:t>
      </w:r>
      <w:r w:rsidRPr="00F057BA">
        <w:tab/>
        <w:t xml:space="preserve">Actual and indirect costs incurred due to delaying or canceling and rescheduling the Outage.  Such costs include, but are not limited to: </w:t>
      </w:r>
    </w:p>
    <w:p w14:paraId="55A9F01F" w14:textId="77777777" w:rsidR="00D96499" w:rsidRPr="00F057BA" w:rsidRDefault="00D96499" w:rsidP="00D96499">
      <w:pPr>
        <w:pStyle w:val="BodyTextNumberedChar"/>
        <w:ind w:left="3600"/>
      </w:pPr>
      <w:r w:rsidRPr="00F057BA">
        <w:t>(1)</w:t>
      </w:r>
      <w:r w:rsidRPr="00F057BA">
        <w:tab/>
        <w:t>Additional staff or contractor time;</w:t>
      </w:r>
    </w:p>
    <w:p w14:paraId="736DBCCF" w14:textId="77777777" w:rsidR="00D96499" w:rsidRPr="00F057BA" w:rsidRDefault="00D96499" w:rsidP="00D96499">
      <w:pPr>
        <w:pStyle w:val="BodyTextNumberedChar"/>
        <w:ind w:left="3600"/>
      </w:pPr>
      <w:r w:rsidRPr="00F057BA">
        <w:t>(2)</w:t>
      </w:r>
      <w:r w:rsidRPr="00F057BA">
        <w:tab/>
        <w:t>Costs associated with re-planning the Outage;</w:t>
      </w:r>
    </w:p>
    <w:p w14:paraId="53F15273" w14:textId="77777777" w:rsidR="00D96499" w:rsidRPr="00F057BA" w:rsidRDefault="00D96499" w:rsidP="00D96499">
      <w:pPr>
        <w:pStyle w:val="BodyTextNumberedChar"/>
        <w:ind w:left="3600"/>
      </w:pPr>
      <w:r w:rsidRPr="00F057BA">
        <w:t>(3)</w:t>
      </w:r>
      <w:r w:rsidRPr="00F057BA">
        <w:tab/>
        <w:t>Costs of equipment rental (including but not limited to cranes, manlifts, welding machines, etc.);</w:t>
      </w:r>
    </w:p>
    <w:p w14:paraId="6BF4EC5A" w14:textId="77777777" w:rsidR="00D96499" w:rsidRPr="00F057BA" w:rsidRDefault="00D96499" w:rsidP="00D96499">
      <w:pPr>
        <w:pStyle w:val="BodyTextNumberedChar"/>
        <w:ind w:left="3600"/>
      </w:pPr>
      <w:r w:rsidRPr="00F057BA">
        <w:t>(4)</w:t>
      </w:r>
      <w:r w:rsidRPr="00F057BA">
        <w:tab/>
        <w:t>Costs of facility rentals and other incidental incremental costs incurred by the Resource, its QSE, or its fuel supplier (e.g. mine-related expenses) created by the cance</w:t>
      </w:r>
      <w:r>
        <w:t>l</w:t>
      </w:r>
      <w:r w:rsidRPr="00F057BA">
        <w:t>lation or delay of the Outage; and</w:t>
      </w:r>
    </w:p>
    <w:p w14:paraId="2E1C2C16" w14:textId="77777777" w:rsidR="00D96499" w:rsidRPr="00F057BA" w:rsidRDefault="00D96499" w:rsidP="00D96499">
      <w:pPr>
        <w:pStyle w:val="BodyTextNumberedChar"/>
        <w:ind w:left="3600"/>
      </w:pPr>
      <w:r w:rsidRPr="00F057BA">
        <w:t>(5)</w:t>
      </w:r>
      <w:r w:rsidRPr="00F057BA">
        <w:tab/>
        <w:t>Indirect costs necessary for moving any additional Outages due to the OSA.</w:t>
      </w:r>
    </w:p>
    <w:p w14:paraId="09D41758" w14:textId="77777777" w:rsidR="00D96499" w:rsidRPr="00F057BA" w:rsidRDefault="00D96499" w:rsidP="00D96499">
      <w:pPr>
        <w:pStyle w:val="BodyTextNumberedChar"/>
        <w:ind w:left="2880"/>
      </w:pPr>
      <w:r w:rsidRPr="00F057BA">
        <w:t>(B)</w:t>
      </w:r>
      <w:r w:rsidRPr="00F057BA">
        <w:tab/>
        <w:t>Costs covered by paragraph (A) above do not include:</w:t>
      </w:r>
    </w:p>
    <w:p w14:paraId="28904C28" w14:textId="77777777" w:rsidR="00D96499" w:rsidRPr="00F057BA" w:rsidRDefault="00D96499" w:rsidP="00D96499">
      <w:pPr>
        <w:pStyle w:val="BodyTextNumberedChar"/>
        <w:ind w:left="3658" w:hanging="778"/>
      </w:pPr>
      <w:r w:rsidRPr="00F057BA">
        <w:t>(1)</w:t>
      </w:r>
      <w:r w:rsidRPr="00F057BA">
        <w:tab/>
        <w:t xml:space="preserve">The cost of materials due to be installed during the Outage.  Such equipment will presumably be installed </w:t>
      </w:r>
      <w:proofErr w:type="gramStart"/>
      <w:r w:rsidRPr="00F057BA">
        <w:t>at a later date</w:t>
      </w:r>
      <w:proofErr w:type="gramEnd"/>
      <w:r w:rsidRPr="00F057BA">
        <w:t xml:space="preserve"> in a rescheduled or delayed Outage; and </w:t>
      </w:r>
    </w:p>
    <w:p w14:paraId="42C6756B" w14:textId="77777777" w:rsidR="00D96499" w:rsidRPr="00F057BA" w:rsidRDefault="00D96499" w:rsidP="00D96499">
      <w:pPr>
        <w:pStyle w:val="BodyTextNumberedChar"/>
        <w:ind w:left="3658" w:hanging="778"/>
      </w:pPr>
      <w:r w:rsidRPr="00F057BA">
        <w:t xml:space="preserve">(2) </w:t>
      </w:r>
      <w:r w:rsidRPr="00F057BA">
        <w:tab/>
        <w:t xml:space="preserve">All loss amounts associated with the Outage Resource </w:t>
      </w:r>
      <w:proofErr w:type="gramStart"/>
      <w:r w:rsidRPr="00F057BA">
        <w:t>as a result of</w:t>
      </w:r>
      <w:proofErr w:type="gramEnd"/>
      <w:r w:rsidRPr="00F057BA">
        <w:t xml:space="preserve"> any financial transaction, including selling or repurchasing a hedge (whether the hedge is for energy, Ancillary Services, or fuel); and</w:t>
      </w:r>
    </w:p>
    <w:p w14:paraId="5293705F" w14:textId="77777777" w:rsidR="00D96499" w:rsidRDefault="00D96499" w:rsidP="00D96499">
      <w:pPr>
        <w:spacing w:after="240"/>
        <w:ind w:left="2160" w:hanging="720"/>
      </w:pPr>
      <w:r w:rsidRPr="00F057BA">
        <w:t>(iii)</w:t>
      </w:r>
      <w:r w:rsidRPr="00F057BA">
        <w:tab/>
        <w:t xml:space="preserve">Sufficient documentation to support the QSE’s calculation of </w:t>
      </w:r>
      <w:r>
        <w:t>all submitted costs.</w:t>
      </w:r>
    </w:p>
    <w:p w14:paraId="7D4AD8EE" w14:textId="77777777" w:rsidR="00D96499" w:rsidRPr="00F057BA" w:rsidRDefault="00D96499" w:rsidP="00300C4D">
      <w:pPr>
        <w:pStyle w:val="H4"/>
        <w:ind w:left="1267" w:hanging="1267"/>
        <w:rPr>
          <w:b w:val="0"/>
          <w:bCs w:val="0"/>
        </w:rPr>
      </w:pPr>
      <w:bookmarkStart w:id="182" w:name="_Toc214875171"/>
      <w:r w:rsidRPr="00F057BA">
        <w:t>5.6.5.2</w:t>
      </w:r>
      <w:r w:rsidRPr="00F057BA">
        <w:tab/>
        <w:t xml:space="preserve">RUC Make-Whole Payment and RUC </w:t>
      </w:r>
      <w:proofErr w:type="spellStart"/>
      <w:r w:rsidRPr="00F057BA">
        <w:t>Clawback</w:t>
      </w:r>
      <w:proofErr w:type="spellEnd"/>
      <w:r w:rsidRPr="00F057BA">
        <w:t xml:space="preserve"> Charge for Resources </w:t>
      </w:r>
      <w:r w:rsidRPr="00F057BA">
        <w:lastRenderedPageBreak/>
        <w:t>Receiving OSAs</w:t>
      </w:r>
      <w:bookmarkEnd w:id="182"/>
    </w:p>
    <w:p w14:paraId="3B711C4C" w14:textId="39EBE1FF" w:rsidR="00D96499" w:rsidRPr="00F057BA" w:rsidRDefault="00D96499" w:rsidP="00D96499">
      <w:pPr>
        <w:spacing w:after="240"/>
        <w:ind w:left="720" w:hanging="720"/>
      </w:pPr>
      <w:r w:rsidRPr="00F057BA">
        <w:t>(1)</w:t>
      </w:r>
      <w:r w:rsidRPr="00F057BA">
        <w:tab/>
        <w:t xml:space="preserve">To compensate QSEs representing Resources that submitted a timely Settlement and billing dispute, ERCOT shall calculate a RUC </w:t>
      </w:r>
      <w:r w:rsidR="007F05AD">
        <w:t>Guarantee</w:t>
      </w:r>
      <w:r w:rsidRPr="00F057BA">
        <w:t xml:space="preserve"> for an Operating Day for the OSA Period</w:t>
      </w:r>
      <w:r w:rsidR="007F05AD" w:rsidRPr="007F05AD">
        <w:t xml:space="preserve"> </w:t>
      </w:r>
      <w:r w:rsidR="007F05AD" w:rsidRPr="00A83AE0">
        <w:t xml:space="preserve">to be used in the RUC </w:t>
      </w:r>
      <w:r w:rsidR="007F05AD">
        <w:t>S</w:t>
      </w:r>
      <w:r w:rsidR="007F05AD" w:rsidRPr="00A83AE0">
        <w:t>ettlements process and</w:t>
      </w:r>
      <w:r w:rsidRPr="00F057BA">
        <w:t xml:space="preserve"> allocated to each instructed Operating Hour as follows:</w:t>
      </w:r>
    </w:p>
    <w:p w14:paraId="7D575092" w14:textId="2949D6D8" w:rsidR="00D96499" w:rsidRPr="00F057BA" w:rsidRDefault="00D96499" w:rsidP="00D96499">
      <w:pPr>
        <w:spacing w:after="240"/>
        <w:ind w:left="1440" w:hanging="720"/>
      </w:pPr>
      <w:r w:rsidRPr="00F057BA">
        <w:t>(a)</w:t>
      </w:r>
      <w:r w:rsidRPr="00F057BA">
        <w:tab/>
        <w:t>For a Resource with RUC instruction</w:t>
      </w:r>
      <w:r w:rsidR="007F05AD">
        <w:t>s</w:t>
      </w:r>
      <w:r w:rsidRPr="00F057BA">
        <w:t xml:space="preserve"> issued</w:t>
      </w:r>
      <w:r w:rsidR="007F05AD" w:rsidRPr="007F05AD">
        <w:t xml:space="preserve"> </w:t>
      </w:r>
      <w:r w:rsidR="007F05AD" w:rsidRPr="00A83AE0">
        <w:t>for hours during the OSA Period</w:t>
      </w:r>
      <w:r w:rsidRPr="00F057BA">
        <w:t xml:space="preserve">, the RUC Guarantee </w:t>
      </w:r>
      <w:r w:rsidR="007F05AD" w:rsidRPr="00A83AE0">
        <w:t xml:space="preserve">calculated for the RUC-Committed </w:t>
      </w:r>
      <w:r w:rsidR="007F05AD">
        <w:t>H</w:t>
      </w:r>
      <w:r w:rsidR="007F05AD" w:rsidRPr="00A83AE0">
        <w:t>ours</w:t>
      </w:r>
      <w:r w:rsidR="007F05AD" w:rsidRPr="00F057BA">
        <w:t xml:space="preserve"> </w:t>
      </w:r>
      <w:r w:rsidRPr="00F057BA">
        <w:t xml:space="preserve">shall include the following: </w:t>
      </w:r>
      <w:r w:rsidRPr="00F057BA">
        <w:tab/>
      </w:r>
    </w:p>
    <w:p w14:paraId="19BADD63" w14:textId="77777777" w:rsidR="00D96499" w:rsidRPr="00F057BA" w:rsidRDefault="00D96499" w:rsidP="00D96499">
      <w:pPr>
        <w:spacing w:after="240"/>
        <w:ind w:left="2160" w:hanging="720"/>
      </w:pPr>
      <w:r w:rsidRPr="00F057BA">
        <w:t>(i)</w:t>
      </w:r>
      <w:r w:rsidRPr="00F057BA">
        <w:tab/>
        <w:t>Eligible Startup costs per Section 5.6.2, RUC Startup Cost Eligibility;</w:t>
      </w:r>
    </w:p>
    <w:p w14:paraId="30CBEB9E" w14:textId="77777777" w:rsidR="00D96499" w:rsidRPr="00F057BA" w:rsidRDefault="00D96499" w:rsidP="00D96499">
      <w:pPr>
        <w:spacing w:after="240"/>
        <w:ind w:left="2160" w:hanging="720"/>
      </w:pPr>
      <w:r w:rsidRPr="00F057BA">
        <w:t>(ii)</w:t>
      </w:r>
      <w:r w:rsidRPr="00F057BA">
        <w:tab/>
        <w:t>Minimum-energy costs;</w:t>
      </w:r>
    </w:p>
    <w:p w14:paraId="1A1ADF46" w14:textId="77777777" w:rsidR="00D96499" w:rsidRPr="00F057BA" w:rsidRDefault="00D96499" w:rsidP="00D96499">
      <w:pPr>
        <w:spacing w:after="240"/>
        <w:ind w:left="2160" w:hanging="720"/>
      </w:pPr>
      <w:r w:rsidRPr="00F057BA">
        <w:t>(iii)</w:t>
      </w:r>
      <w:r w:rsidRPr="00F057BA">
        <w:tab/>
        <w:t>10% of both Startup costs and minimum-energy costs; and</w:t>
      </w:r>
    </w:p>
    <w:p w14:paraId="13F42FDD" w14:textId="77777777" w:rsidR="00D96499" w:rsidRPr="00F057BA" w:rsidRDefault="00D96499" w:rsidP="00D96499">
      <w:pPr>
        <w:spacing w:after="240"/>
        <w:ind w:left="2160" w:hanging="720"/>
      </w:pPr>
      <w:r w:rsidRPr="00F057BA">
        <w:t>(iv)</w:t>
      </w:r>
      <w:r w:rsidRPr="00F057BA">
        <w:tab/>
        <w:t>Approved net financial loss as defined in Section 5.6.5.1, Make-Whole Payment for Canceled or Delayed Outages for OSAs</w:t>
      </w:r>
      <w:r>
        <w:t>.</w:t>
      </w:r>
    </w:p>
    <w:p w14:paraId="19DCE3F0" w14:textId="45E1A7FF" w:rsidR="00D96499" w:rsidRPr="00F057BA" w:rsidRDefault="00D96499" w:rsidP="00D96499">
      <w:pPr>
        <w:spacing w:after="240"/>
        <w:ind w:left="1440" w:hanging="720"/>
      </w:pPr>
      <w:r w:rsidRPr="00F057BA">
        <w:t>(b)</w:t>
      </w:r>
      <w:r w:rsidRPr="00F057BA">
        <w:tab/>
        <w:t>For a Resource without RUC Instruction</w:t>
      </w:r>
      <w:r w:rsidR="007F05AD">
        <w:t>s</w:t>
      </w:r>
      <w:r w:rsidRPr="00F057BA">
        <w:t xml:space="preserve"> issued</w:t>
      </w:r>
      <w:r w:rsidR="007F05AD" w:rsidRPr="007F05AD">
        <w:t xml:space="preserve"> </w:t>
      </w:r>
      <w:r w:rsidR="007F05AD" w:rsidRPr="00A83AE0">
        <w:t>for hours during the OSA Period</w:t>
      </w:r>
      <w:r w:rsidRPr="00F057BA">
        <w:t xml:space="preserve">, </w:t>
      </w:r>
      <w:r w:rsidR="007F05AD" w:rsidRPr="00A83AE0">
        <w:t xml:space="preserve">ERCOT shall create RUC instructions for all hours of the OSA Period for </w:t>
      </w:r>
      <w:r w:rsidR="007F05AD">
        <w:t>S</w:t>
      </w:r>
      <w:r w:rsidR="007F05AD" w:rsidRPr="00A83AE0">
        <w:t xml:space="preserve">ettlement purposes only.  The </w:t>
      </w:r>
      <w:proofErr w:type="gramStart"/>
      <w:r w:rsidR="007F05AD" w:rsidRPr="00A83AE0">
        <w:t>created RUC instructions</w:t>
      </w:r>
      <w:proofErr w:type="gramEnd"/>
      <w:r w:rsidR="007F05AD" w:rsidRPr="00A83AE0">
        <w:t xml:space="preserve"> will be assigned to the first RUC process of each Operating Day. </w:t>
      </w:r>
      <w:r w:rsidR="007F05AD">
        <w:t xml:space="preserve"> </w:t>
      </w:r>
      <w:r w:rsidR="007F05AD" w:rsidRPr="00A83AE0">
        <w:t>T</w:t>
      </w:r>
      <w:r w:rsidRPr="00F057BA">
        <w:t>he RUC Guarantee shall include only the following:</w:t>
      </w:r>
    </w:p>
    <w:p w14:paraId="4A213FEF" w14:textId="77777777" w:rsidR="00D96499" w:rsidRPr="00F057BA" w:rsidRDefault="00D96499" w:rsidP="00D96499">
      <w:pPr>
        <w:spacing w:after="240"/>
        <w:ind w:left="2160" w:hanging="720"/>
      </w:pPr>
      <w:r w:rsidRPr="00F057BA">
        <w:t>(i)</w:t>
      </w:r>
      <w:r w:rsidRPr="00F057BA">
        <w:tab/>
        <w:t>Approved net financial loss as defined in Section 5.6.5.1.</w:t>
      </w:r>
    </w:p>
    <w:p w14:paraId="789E942E" w14:textId="710E1DCD" w:rsidR="00D96499" w:rsidRDefault="00D96499" w:rsidP="00D96499">
      <w:pPr>
        <w:spacing w:after="240"/>
        <w:ind w:left="1440" w:hanging="720"/>
      </w:pPr>
      <w:r>
        <w:t>(c)</w:t>
      </w:r>
      <w:r>
        <w:tab/>
        <w:t xml:space="preserve">For a Resource that rescheduled an Outage within 120 days of the end of the OSA Period under paragraph (4) of Section 3.1.6.9, </w:t>
      </w:r>
      <w:r w:rsidRPr="003B27D4">
        <w:t>Withdrawal of Approval and Rescheduling of Approved Planned Outages of Resource Facilities</w:t>
      </w:r>
      <w:r>
        <w:t xml:space="preserve">, the RUC Guarantee determined in paragraphs (a) and (b) above must include an OSA </w:t>
      </w:r>
      <w:r w:rsidR="007F05AD">
        <w:t>M</w:t>
      </w:r>
      <w:r>
        <w:t>ake-</w:t>
      </w:r>
      <w:r w:rsidR="007F05AD">
        <w:t>W</w:t>
      </w:r>
      <w:r>
        <w:t xml:space="preserve">hole </w:t>
      </w:r>
      <w:r w:rsidR="007F05AD">
        <w:t>C</w:t>
      </w:r>
      <w:r>
        <w:t>ost</w:t>
      </w:r>
      <w:r w:rsidR="007F05AD">
        <w:t xml:space="preserve"> (OSAMW)</w:t>
      </w:r>
      <w:r>
        <w:t>, calculated for the same corresponding OSA Period hours, when the Outage is rescheduled due to the OSA</w:t>
      </w:r>
      <w:r w:rsidR="007F05AD" w:rsidRPr="00A83AE0">
        <w:t>, starting with the first day of the rescheduled Outage period</w:t>
      </w:r>
      <w:r>
        <w:t xml:space="preserve">.  </w:t>
      </w:r>
      <w:r w:rsidR="007F05AD" w:rsidRPr="00A83AE0">
        <w:t xml:space="preserve">The OSAMW calculated for the rescheduled </w:t>
      </w:r>
      <w:r w:rsidR="007F05AD">
        <w:t>O</w:t>
      </w:r>
      <w:r w:rsidR="007F05AD" w:rsidRPr="00A83AE0">
        <w:t xml:space="preserve">utage hours shall be allocated to the corresponding RUC instructed hours, in </w:t>
      </w:r>
      <w:r w:rsidR="007F05AD">
        <w:t>paragraphs (</w:t>
      </w:r>
      <w:r w:rsidR="007F05AD" w:rsidRPr="00A83AE0">
        <w:t>a</w:t>
      </w:r>
      <w:r w:rsidR="007F05AD">
        <w:t>)</w:t>
      </w:r>
      <w:r w:rsidR="007F05AD" w:rsidRPr="00A83AE0">
        <w:t xml:space="preserve"> or</w:t>
      </w:r>
      <w:r w:rsidR="007F05AD">
        <w:t xml:space="preserve"> (</w:t>
      </w:r>
      <w:r w:rsidR="007F05AD" w:rsidRPr="00A83AE0">
        <w:t>b</w:t>
      </w:r>
      <w:r w:rsidR="007F05AD">
        <w:t>)</w:t>
      </w:r>
      <w:r w:rsidR="007F05AD" w:rsidRPr="00A83AE0">
        <w:t xml:space="preserve"> above, on a day-by-day basis. </w:t>
      </w:r>
      <w:r w:rsidR="007F05AD">
        <w:t xml:space="preserve"> </w:t>
      </w:r>
      <w:r>
        <w:t>The OSAMW shall be calculated as follows:</w:t>
      </w:r>
    </w:p>
    <w:p w14:paraId="76A7992D" w14:textId="77777777" w:rsidR="00D96499" w:rsidRPr="00F057BA" w:rsidRDefault="00D96499" w:rsidP="00D96499">
      <w:pPr>
        <w:spacing w:after="240"/>
        <w:ind w:left="1440"/>
      </w:pPr>
      <w:r w:rsidRPr="00BB0A56">
        <w:t xml:space="preserve">OSAMW </w:t>
      </w:r>
      <w:r w:rsidRPr="00BB0A56">
        <w:rPr>
          <w:i/>
          <w:vertAlign w:val="subscript"/>
        </w:rPr>
        <w:t xml:space="preserve">q, r, d   </w:t>
      </w:r>
      <w:r w:rsidRPr="00BB0A56">
        <w:t xml:space="preserve">= </w:t>
      </w:r>
      <w:r w:rsidRPr="00BB0A56">
        <w:rPr>
          <w:position w:val="-20"/>
        </w:rPr>
        <w:object w:dxaOrig="220" w:dyaOrig="440" w14:anchorId="6B210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24.6pt" o:ole="">
            <v:imagedata r:id="rId17" o:title=""/>
          </v:shape>
          <o:OLEObject Type="Embed" ProgID="Equation.3" ShapeID="_x0000_i1025" DrawAspect="Content" ObjectID="_1825488174" r:id="rId18"/>
        </w:object>
      </w:r>
      <w:r w:rsidRPr="00BB0A56">
        <w:t>(Max (0, (RTSPP – MOC</w:t>
      </w:r>
      <w:r w:rsidRPr="00BB0A56">
        <w:rPr>
          <w:i/>
          <w:vertAlign w:val="subscript"/>
        </w:rPr>
        <w:t xml:space="preserve"> q, r, h</w:t>
      </w:r>
      <w:r w:rsidRPr="00BB0A56">
        <w:t xml:space="preserve">)) * HSL </w:t>
      </w:r>
      <w:r w:rsidRPr="00BB0A56">
        <w:rPr>
          <w:i/>
          <w:vertAlign w:val="subscript"/>
        </w:rPr>
        <w:t>q, r, h</w:t>
      </w:r>
      <w:r w:rsidRPr="00BB0A56">
        <w:t xml:space="preserve"> * (¼))</w:t>
      </w:r>
    </w:p>
    <w:p w14:paraId="16AC45EA" w14:textId="77777777" w:rsidR="00D96499" w:rsidRPr="00BB0A56" w:rsidRDefault="00D96499" w:rsidP="00D96499">
      <w:r w:rsidRPr="00BB0A56">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71"/>
        <w:gridCol w:w="904"/>
        <w:gridCol w:w="6774"/>
        <w:gridCol w:w="7"/>
      </w:tblGrid>
      <w:tr w:rsidR="00D96499" w:rsidRPr="00BB0A56" w14:paraId="35B572DC" w14:textId="77777777" w:rsidTr="00FA3373">
        <w:trPr>
          <w:cantSplit/>
          <w:tblHeader/>
        </w:trPr>
        <w:tc>
          <w:tcPr>
            <w:tcW w:w="893" w:type="pct"/>
          </w:tcPr>
          <w:p w14:paraId="6A02F181" w14:textId="77777777" w:rsidR="00D96499" w:rsidRPr="00BB0A56" w:rsidRDefault="00D96499" w:rsidP="00FA3373">
            <w:pPr>
              <w:spacing w:after="120"/>
              <w:rPr>
                <w:b/>
                <w:iCs/>
                <w:sz w:val="18"/>
                <w:szCs w:val="18"/>
              </w:rPr>
            </w:pPr>
            <w:r w:rsidRPr="00BB0A56">
              <w:rPr>
                <w:b/>
                <w:iCs/>
                <w:sz w:val="18"/>
                <w:szCs w:val="18"/>
              </w:rPr>
              <w:lastRenderedPageBreak/>
              <w:t>Variable</w:t>
            </w:r>
          </w:p>
        </w:tc>
        <w:tc>
          <w:tcPr>
            <w:tcW w:w="483" w:type="pct"/>
          </w:tcPr>
          <w:p w14:paraId="0DF7D75B" w14:textId="77777777" w:rsidR="00D96499" w:rsidRPr="00BB0A56" w:rsidRDefault="00D96499" w:rsidP="00FA3373">
            <w:pPr>
              <w:spacing w:after="120"/>
              <w:jc w:val="center"/>
              <w:rPr>
                <w:b/>
                <w:iCs/>
                <w:sz w:val="18"/>
                <w:szCs w:val="18"/>
              </w:rPr>
            </w:pPr>
            <w:r w:rsidRPr="00BB0A56">
              <w:rPr>
                <w:b/>
                <w:iCs/>
                <w:sz w:val="18"/>
                <w:szCs w:val="18"/>
              </w:rPr>
              <w:t>Unit</w:t>
            </w:r>
          </w:p>
        </w:tc>
        <w:tc>
          <w:tcPr>
            <w:tcW w:w="3624" w:type="pct"/>
            <w:gridSpan w:val="2"/>
          </w:tcPr>
          <w:p w14:paraId="780D6A57" w14:textId="77777777" w:rsidR="00D96499" w:rsidRPr="00BB0A56" w:rsidRDefault="00D96499" w:rsidP="00FA3373">
            <w:pPr>
              <w:spacing w:after="120"/>
              <w:rPr>
                <w:b/>
                <w:iCs/>
                <w:sz w:val="18"/>
                <w:szCs w:val="18"/>
              </w:rPr>
            </w:pPr>
            <w:r w:rsidRPr="00BB0A56">
              <w:rPr>
                <w:b/>
                <w:iCs/>
                <w:sz w:val="18"/>
                <w:szCs w:val="18"/>
              </w:rPr>
              <w:t>Definition</w:t>
            </w:r>
          </w:p>
        </w:tc>
      </w:tr>
      <w:tr w:rsidR="00D96499" w:rsidRPr="00BB0A56" w14:paraId="358C364D" w14:textId="77777777" w:rsidTr="00FA3373">
        <w:trPr>
          <w:cantSplit/>
        </w:trPr>
        <w:tc>
          <w:tcPr>
            <w:tcW w:w="893" w:type="pct"/>
          </w:tcPr>
          <w:p w14:paraId="0D042117" w14:textId="77777777" w:rsidR="00D96499" w:rsidRPr="00B33BEF" w:rsidRDefault="00D96499" w:rsidP="00FA3373">
            <w:pPr>
              <w:spacing w:after="60"/>
              <w:rPr>
                <w:sz w:val="20"/>
              </w:rPr>
            </w:pPr>
            <w:r w:rsidRPr="00B33BEF">
              <w:rPr>
                <w:sz w:val="20"/>
              </w:rPr>
              <w:t xml:space="preserve">OSAMW </w:t>
            </w:r>
            <w:r w:rsidRPr="00B33BEF">
              <w:rPr>
                <w:i/>
                <w:sz w:val="20"/>
                <w:vertAlign w:val="subscript"/>
              </w:rPr>
              <w:t xml:space="preserve">q, r, d   </w:t>
            </w:r>
          </w:p>
        </w:tc>
        <w:tc>
          <w:tcPr>
            <w:tcW w:w="483" w:type="pct"/>
          </w:tcPr>
          <w:p w14:paraId="7276278D" w14:textId="77777777" w:rsidR="00D96499" w:rsidRPr="00B33BEF" w:rsidRDefault="00D96499" w:rsidP="00FA3373">
            <w:pPr>
              <w:spacing w:after="60"/>
              <w:jc w:val="center"/>
              <w:rPr>
                <w:sz w:val="20"/>
              </w:rPr>
            </w:pPr>
            <w:r w:rsidRPr="00B33BEF">
              <w:rPr>
                <w:sz w:val="20"/>
              </w:rPr>
              <w:t>$</w:t>
            </w:r>
          </w:p>
        </w:tc>
        <w:tc>
          <w:tcPr>
            <w:tcW w:w="3624" w:type="pct"/>
            <w:gridSpan w:val="2"/>
          </w:tcPr>
          <w:p w14:paraId="39D82EE7" w14:textId="77777777" w:rsidR="00D96499" w:rsidRPr="00B33BEF" w:rsidRDefault="00D96499" w:rsidP="00FA3373">
            <w:pPr>
              <w:spacing w:after="60"/>
              <w:rPr>
                <w:sz w:val="20"/>
              </w:rPr>
            </w:pPr>
            <w:r w:rsidRPr="00B33BEF">
              <w:rPr>
                <w:sz w:val="20"/>
              </w:rPr>
              <w:t xml:space="preserve">OSA Make-Whole Cost—The OSA Make-Whole cost for Resource </w:t>
            </w:r>
            <w:r w:rsidRPr="00B33BEF">
              <w:rPr>
                <w:i/>
                <w:sz w:val="20"/>
              </w:rPr>
              <w:t>r</w:t>
            </w:r>
            <w:r w:rsidRPr="00B33BEF">
              <w:rPr>
                <w:sz w:val="20"/>
              </w:rPr>
              <w:t xml:space="preserve"> represented by QSE </w:t>
            </w:r>
            <w:r w:rsidRPr="00B33BEF">
              <w:rPr>
                <w:i/>
                <w:sz w:val="20"/>
              </w:rPr>
              <w:t>q</w:t>
            </w:r>
            <w:r>
              <w:rPr>
                <w:sz w:val="20"/>
              </w:rPr>
              <w:t xml:space="preserve"> </w:t>
            </w:r>
            <w:r w:rsidRPr="00B33BEF">
              <w:rPr>
                <w:sz w:val="20"/>
              </w:rPr>
              <w:t>during the eligible rescheduled Outage Hours</w:t>
            </w:r>
            <w:r>
              <w:rPr>
                <w:sz w:val="20"/>
              </w:rPr>
              <w:t xml:space="preserve">, </w:t>
            </w:r>
            <w:r w:rsidRPr="00B33BEF">
              <w:rPr>
                <w:sz w:val="20"/>
              </w:rPr>
              <w:t xml:space="preserve">for the Operating Day </w:t>
            </w:r>
            <w:r w:rsidRPr="00B33BEF">
              <w:rPr>
                <w:i/>
                <w:sz w:val="20"/>
              </w:rPr>
              <w:t>d</w:t>
            </w:r>
            <w:r w:rsidRPr="00B33BEF">
              <w:rPr>
                <w:sz w:val="20"/>
              </w:rPr>
              <w:t xml:space="preserve">.  When one or more Combined Cycle Generation Resources </w:t>
            </w:r>
            <w:proofErr w:type="gramStart"/>
            <w:r w:rsidRPr="00B33BEF">
              <w:rPr>
                <w:sz w:val="20"/>
              </w:rPr>
              <w:t>receive</w:t>
            </w:r>
            <w:proofErr w:type="gramEnd"/>
            <w:r w:rsidRPr="00B33BEF">
              <w:rPr>
                <w:sz w:val="20"/>
              </w:rPr>
              <w:t xml:space="preserve"> an OSA, the Make-Whole cost is calculated for the Combined Cycle Train for the OSA Period.</w:t>
            </w:r>
          </w:p>
        </w:tc>
      </w:tr>
      <w:tr w:rsidR="00D96499" w:rsidRPr="00BB0A56" w14:paraId="7B0EA025" w14:textId="77777777" w:rsidTr="00FA3373">
        <w:trPr>
          <w:cantSplit/>
        </w:trPr>
        <w:tc>
          <w:tcPr>
            <w:tcW w:w="893" w:type="pct"/>
          </w:tcPr>
          <w:p w14:paraId="5F0BEE67" w14:textId="77777777" w:rsidR="00D96499" w:rsidRPr="00B33BEF" w:rsidRDefault="00D96499" w:rsidP="00FA3373">
            <w:pPr>
              <w:spacing w:after="60"/>
              <w:rPr>
                <w:iCs/>
                <w:sz w:val="20"/>
              </w:rPr>
            </w:pPr>
            <w:r w:rsidRPr="00B33BEF">
              <w:rPr>
                <w:sz w:val="20"/>
              </w:rPr>
              <w:t>RTSPP</w:t>
            </w:r>
          </w:p>
        </w:tc>
        <w:tc>
          <w:tcPr>
            <w:tcW w:w="483" w:type="pct"/>
          </w:tcPr>
          <w:p w14:paraId="67C5DBBA" w14:textId="77777777" w:rsidR="00D96499" w:rsidRPr="00B33BEF" w:rsidRDefault="00D96499" w:rsidP="00FA3373">
            <w:pPr>
              <w:spacing w:after="60"/>
              <w:jc w:val="center"/>
              <w:rPr>
                <w:iCs/>
                <w:sz w:val="20"/>
              </w:rPr>
            </w:pPr>
            <w:r w:rsidRPr="00B33BEF">
              <w:rPr>
                <w:sz w:val="20"/>
              </w:rPr>
              <w:t>$/MWh</w:t>
            </w:r>
          </w:p>
        </w:tc>
        <w:tc>
          <w:tcPr>
            <w:tcW w:w="3624" w:type="pct"/>
            <w:gridSpan w:val="2"/>
          </w:tcPr>
          <w:p w14:paraId="2C8B6782" w14:textId="77777777" w:rsidR="00D96499" w:rsidRPr="00B33BEF" w:rsidRDefault="00D96499" w:rsidP="00FA3373">
            <w:pPr>
              <w:spacing w:after="60"/>
              <w:rPr>
                <w:iCs/>
                <w:sz w:val="20"/>
              </w:rPr>
            </w:pPr>
            <w:r w:rsidRPr="00B33BEF">
              <w:rPr>
                <w:sz w:val="20"/>
              </w:rPr>
              <w:t>Real-Time Settlement Point Price—The Real-Time Settlement Point Price at the Settlement Point for the 15-minute Settlement Interval of an eligible rescheduled Outage Hour.</w:t>
            </w:r>
          </w:p>
        </w:tc>
      </w:tr>
      <w:tr w:rsidR="00D96499" w:rsidRPr="00BB0A56" w14:paraId="21A27055" w14:textId="77777777" w:rsidTr="00FA3373">
        <w:trPr>
          <w:cantSplit/>
        </w:trPr>
        <w:tc>
          <w:tcPr>
            <w:tcW w:w="893" w:type="pct"/>
          </w:tcPr>
          <w:p w14:paraId="7B2294F0" w14:textId="77777777" w:rsidR="00D96499" w:rsidRPr="00B33BEF" w:rsidRDefault="00D96499" w:rsidP="00FA3373">
            <w:pPr>
              <w:spacing w:after="60"/>
              <w:rPr>
                <w:iCs/>
                <w:sz w:val="20"/>
              </w:rPr>
            </w:pPr>
            <w:r w:rsidRPr="00B33BEF">
              <w:rPr>
                <w:sz w:val="20"/>
              </w:rPr>
              <w:t xml:space="preserve">MOC </w:t>
            </w:r>
            <w:r w:rsidRPr="00B33BEF">
              <w:rPr>
                <w:i/>
                <w:sz w:val="20"/>
                <w:vertAlign w:val="subscript"/>
              </w:rPr>
              <w:t>q, r, h</w:t>
            </w:r>
          </w:p>
        </w:tc>
        <w:tc>
          <w:tcPr>
            <w:tcW w:w="483" w:type="pct"/>
          </w:tcPr>
          <w:p w14:paraId="78B8B1CC" w14:textId="77777777" w:rsidR="00D96499" w:rsidRPr="00B33BEF" w:rsidRDefault="00D96499" w:rsidP="00FA3373">
            <w:pPr>
              <w:spacing w:after="60"/>
              <w:jc w:val="center"/>
              <w:rPr>
                <w:iCs/>
                <w:sz w:val="20"/>
              </w:rPr>
            </w:pPr>
            <w:r w:rsidRPr="00B33BEF">
              <w:rPr>
                <w:sz w:val="20"/>
              </w:rPr>
              <w:t>$/MWh</w:t>
            </w:r>
          </w:p>
        </w:tc>
        <w:tc>
          <w:tcPr>
            <w:tcW w:w="3624" w:type="pct"/>
            <w:gridSpan w:val="2"/>
          </w:tcPr>
          <w:p w14:paraId="6089CDA0" w14:textId="77777777" w:rsidR="00D96499" w:rsidRPr="00B33BEF" w:rsidRDefault="00D96499" w:rsidP="00FA3373">
            <w:pPr>
              <w:spacing w:after="60"/>
              <w:rPr>
                <w:iCs/>
                <w:sz w:val="20"/>
              </w:rPr>
            </w:pPr>
            <w:r w:rsidRPr="00B33BEF">
              <w:rPr>
                <w:iCs/>
                <w:sz w:val="20"/>
              </w:rPr>
              <w:t xml:space="preserve">Mitigated Offer Cap per Resource—The MOC for Resource </w:t>
            </w:r>
            <w:r w:rsidRPr="00B33BEF">
              <w:rPr>
                <w:i/>
                <w:iCs/>
                <w:sz w:val="20"/>
              </w:rPr>
              <w:t>r</w:t>
            </w:r>
            <w:r w:rsidRPr="00B33BEF">
              <w:rPr>
                <w:sz w:val="20"/>
              </w:rPr>
              <w:t xml:space="preserve"> represented by QSE </w:t>
            </w:r>
            <w:r w:rsidRPr="00B33BEF">
              <w:rPr>
                <w:i/>
                <w:sz w:val="20"/>
              </w:rPr>
              <w:t>q</w:t>
            </w:r>
            <w:r w:rsidRPr="00B33BEF">
              <w:rPr>
                <w:iCs/>
                <w:sz w:val="20"/>
              </w:rPr>
              <w:t xml:space="preserve">, for the </w:t>
            </w:r>
            <w:r w:rsidRPr="00B33BEF">
              <w:rPr>
                <w:sz w:val="20"/>
              </w:rPr>
              <w:t xml:space="preserve">eligible rescheduled Outage </w:t>
            </w:r>
            <w:r w:rsidRPr="00B33BEF">
              <w:rPr>
                <w:iCs/>
                <w:sz w:val="20"/>
              </w:rPr>
              <w:t xml:space="preserve">hour </w:t>
            </w:r>
            <w:r w:rsidRPr="00B33BEF">
              <w:rPr>
                <w:i/>
                <w:iCs/>
                <w:sz w:val="20"/>
              </w:rPr>
              <w:t>h</w:t>
            </w:r>
            <w:r>
              <w:rPr>
                <w:iCs/>
                <w:sz w:val="20"/>
              </w:rPr>
              <w:t xml:space="preserve"> </w:t>
            </w:r>
            <w:r w:rsidRPr="00B33BEF">
              <w:rPr>
                <w:iCs/>
                <w:sz w:val="20"/>
              </w:rPr>
              <w:t xml:space="preserve">at the </w:t>
            </w:r>
            <w:r>
              <w:rPr>
                <w:iCs/>
                <w:sz w:val="20"/>
              </w:rPr>
              <w:t>High Sustained Limit (</w:t>
            </w:r>
            <w:r w:rsidRPr="00B33BEF">
              <w:rPr>
                <w:iCs/>
                <w:sz w:val="20"/>
              </w:rPr>
              <w:t>HSL</w:t>
            </w:r>
            <w:r>
              <w:rPr>
                <w:iCs/>
                <w:sz w:val="20"/>
              </w:rPr>
              <w:t>)</w:t>
            </w:r>
            <w:r w:rsidRPr="00B33BEF">
              <w:rPr>
                <w:iCs/>
                <w:sz w:val="20"/>
              </w:rPr>
              <w:t xml:space="preserve"> as submitted in the COP. Where for a Combined Cycle Train, the Resource </w:t>
            </w:r>
            <w:r w:rsidRPr="00B33BEF">
              <w:rPr>
                <w:i/>
                <w:iCs/>
                <w:sz w:val="20"/>
              </w:rPr>
              <w:t>r</w:t>
            </w:r>
            <w:r w:rsidRPr="00B33BEF">
              <w:rPr>
                <w:iCs/>
                <w:sz w:val="20"/>
              </w:rPr>
              <w:t xml:space="preserve"> is a Combined Cycle Generation Resource within the Combined Cycle Train.</w:t>
            </w:r>
          </w:p>
        </w:tc>
      </w:tr>
      <w:tr w:rsidR="00D96499" w:rsidRPr="00BB0A56" w14:paraId="5DBC7B63" w14:textId="77777777" w:rsidTr="00FA3373">
        <w:trPr>
          <w:cantSplit/>
        </w:trPr>
        <w:tc>
          <w:tcPr>
            <w:tcW w:w="893" w:type="pct"/>
          </w:tcPr>
          <w:p w14:paraId="6FBC345C" w14:textId="77777777" w:rsidR="00D96499" w:rsidRPr="00B33BEF" w:rsidRDefault="00D96499" w:rsidP="00FA3373">
            <w:pPr>
              <w:spacing w:after="60"/>
              <w:rPr>
                <w:iCs/>
                <w:sz w:val="20"/>
              </w:rPr>
            </w:pPr>
            <w:r w:rsidRPr="00B33BEF">
              <w:rPr>
                <w:iCs/>
                <w:sz w:val="20"/>
              </w:rPr>
              <w:t xml:space="preserve">HSL </w:t>
            </w:r>
            <w:r w:rsidRPr="00B33BEF">
              <w:rPr>
                <w:i/>
                <w:iCs/>
                <w:sz w:val="20"/>
                <w:vertAlign w:val="subscript"/>
              </w:rPr>
              <w:t>q, r, i</w:t>
            </w:r>
          </w:p>
        </w:tc>
        <w:tc>
          <w:tcPr>
            <w:tcW w:w="483" w:type="pct"/>
          </w:tcPr>
          <w:p w14:paraId="22319234" w14:textId="77777777" w:rsidR="00D96499" w:rsidRPr="00B33BEF" w:rsidRDefault="00D96499" w:rsidP="00FA3373">
            <w:pPr>
              <w:spacing w:after="60"/>
              <w:jc w:val="center"/>
              <w:rPr>
                <w:iCs/>
                <w:sz w:val="20"/>
              </w:rPr>
            </w:pPr>
            <w:r w:rsidRPr="00B33BEF">
              <w:rPr>
                <w:iCs/>
                <w:sz w:val="20"/>
              </w:rPr>
              <w:t>MW</w:t>
            </w:r>
          </w:p>
        </w:tc>
        <w:tc>
          <w:tcPr>
            <w:tcW w:w="3624" w:type="pct"/>
            <w:gridSpan w:val="2"/>
          </w:tcPr>
          <w:p w14:paraId="62C29434" w14:textId="77777777" w:rsidR="00D96499" w:rsidRPr="00B33BEF" w:rsidRDefault="00D96499" w:rsidP="00FA3373">
            <w:pPr>
              <w:spacing w:after="60"/>
              <w:rPr>
                <w:iCs/>
                <w:sz w:val="20"/>
              </w:rPr>
            </w:pPr>
            <w:r w:rsidRPr="00B33BEF">
              <w:rPr>
                <w:iCs/>
                <w:sz w:val="20"/>
              </w:rPr>
              <w:t xml:space="preserve">High Sustained Limit—The HSL of a Generation Resource </w:t>
            </w:r>
            <w:r w:rsidRPr="00B33BEF">
              <w:rPr>
                <w:i/>
                <w:sz w:val="20"/>
              </w:rPr>
              <w:t>r</w:t>
            </w:r>
            <w:r w:rsidRPr="00B33BEF">
              <w:rPr>
                <w:sz w:val="20"/>
              </w:rPr>
              <w:t xml:space="preserve"> represented by QSE </w:t>
            </w:r>
            <w:r w:rsidRPr="00B33BEF">
              <w:rPr>
                <w:i/>
                <w:sz w:val="20"/>
              </w:rPr>
              <w:t>q</w:t>
            </w:r>
            <w:r w:rsidRPr="00B33BEF">
              <w:rPr>
                <w:iCs/>
                <w:sz w:val="20"/>
              </w:rPr>
              <w:t xml:space="preserve"> as submitted in the COP, for the hour that includes the Settlement Interval </w:t>
            </w:r>
            <w:r w:rsidRPr="00B33BEF">
              <w:rPr>
                <w:i/>
                <w:iCs/>
                <w:sz w:val="20"/>
              </w:rPr>
              <w:t>i</w:t>
            </w:r>
            <w:r w:rsidRPr="00B33BEF">
              <w:rPr>
                <w:iCs/>
                <w:sz w:val="20"/>
              </w:rPr>
              <w:t xml:space="preserve">.  Where for a combined cycle Resource, </w:t>
            </w:r>
            <w:r w:rsidRPr="00B33BEF">
              <w:rPr>
                <w:i/>
                <w:iCs/>
                <w:sz w:val="20"/>
              </w:rPr>
              <w:t>r</w:t>
            </w:r>
            <w:r w:rsidRPr="00B33BEF">
              <w:rPr>
                <w:iCs/>
                <w:sz w:val="20"/>
              </w:rPr>
              <w:t xml:space="preserve"> is a Combined Cycle Generation Resource.</w:t>
            </w:r>
          </w:p>
        </w:tc>
      </w:tr>
      <w:tr w:rsidR="00D96499" w:rsidRPr="00B33BEF" w14:paraId="649A873E" w14:textId="77777777" w:rsidTr="00FA3373">
        <w:tblPrEx>
          <w:tblBorders>
            <w:insideH w:val="single" w:sz="4" w:space="0" w:color="auto"/>
            <w:insideV w:val="single" w:sz="4" w:space="0" w:color="auto"/>
          </w:tblBorders>
        </w:tblPrEx>
        <w:trPr>
          <w:gridAfter w:val="1"/>
          <w:wAfter w:w="4" w:type="pct"/>
          <w:cantSplit/>
        </w:trPr>
        <w:tc>
          <w:tcPr>
            <w:tcW w:w="893" w:type="pct"/>
          </w:tcPr>
          <w:p w14:paraId="22D65F68" w14:textId="77777777" w:rsidR="00D96499" w:rsidRPr="00B33BEF" w:rsidRDefault="00D96499" w:rsidP="00FA3373">
            <w:pPr>
              <w:pStyle w:val="TableBody"/>
              <w:rPr>
                <w:i/>
              </w:rPr>
            </w:pPr>
            <w:r w:rsidRPr="00B33BEF">
              <w:rPr>
                <w:i/>
              </w:rPr>
              <w:t>q</w:t>
            </w:r>
          </w:p>
        </w:tc>
        <w:tc>
          <w:tcPr>
            <w:tcW w:w="483" w:type="pct"/>
          </w:tcPr>
          <w:p w14:paraId="1516D57A" w14:textId="77777777" w:rsidR="00D96499" w:rsidRPr="00B33BEF" w:rsidRDefault="00D96499" w:rsidP="00FA3373">
            <w:pPr>
              <w:pStyle w:val="TableBody"/>
            </w:pPr>
            <w:r w:rsidRPr="00B33BEF">
              <w:t>none</w:t>
            </w:r>
          </w:p>
        </w:tc>
        <w:tc>
          <w:tcPr>
            <w:tcW w:w="3620" w:type="pct"/>
          </w:tcPr>
          <w:p w14:paraId="280861BE" w14:textId="77777777" w:rsidR="00D96499" w:rsidRPr="00B33BEF" w:rsidRDefault="00D96499" w:rsidP="00FA3373">
            <w:pPr>
              <w:pStyle w:val="TableBody"/>
            </w:pPr>
            <w:r w:rsidRPr="00B33BEF">
              <w:t>A QSE.</w:t>
            </w:r>
          </w:p>
        </w:tc>
      </w:tr>
      <w:tr w:rsidR="00D96499" w:rsidRPr="00B33BEF" w14:paraId="1A44EDB1" w14:textId="77777777" w:rsidTr="00FA3373">
        <w:tblPrEx>
          <w:tblBorders>
            <w:insideH w:val="single" w:sz="4" w:space="0" w:color="auto"/>
            <w:insideV w:val="single" w:sz="4" w:space="0" w:color="auto"/>
          </w:tblBorders>
        </w:tblPrEx>
        <w:trPr>
          <w:gridAfter w:val="1"/>
          <w:wAfter w:w="4" w:type="pct"/>
          <w:cantSplit/>
        </w:trPr>
        <w:tc>
          <w:tcPr>
            <w:tcW w:w="893" w:type="pct"/>
          </w:tcPr>
          <w:p w14:paraId="174351D5" w14:textId="77777777" w:rsidR="00D96499" w:rsidRPr="00B33BEF" w:rsidRDefault="00D96499" w:rsidP="00FA3373">
            <w:pPr>
              <w:pStyle w:val="TableBody"/>
              <w:rPr>
                <w:i/>
              </w:rPr>
            </w:pPr>
            <w:r w:rsidRPr="00B33BEF">
              <w:rPr>
                <w:i/>
              </w:rPr>
              <w:t>r</w:t>
            </w:r>
          </w:p>
        </w:tc>
        <w:tc>
          <w:tcPr>
            <w:tcW w:w="483" w:type="pct"/>
          </w:tcPr>
          <w:p w14:paraId="0CA718F8" w14:textId="77777777" w:rsidR="00D96499" w:rsidRPr="00B33BEF" w:rsidRDefault="00D96499" w:rsidP="00FA3373">
            <w:pPr>
              <w:pStyle w:val="TableBody"/>
            </w:pPr>
            <w:r w:rsidRPr="00B33BEF">
              <w:t>none</w:t>
            </w:r>
          </w:p>
        </w:tc>
        <w:tc>
          <w:tcPr>
            <w:tcW w:w="3620" w:type="pct"/>
          </w:tcPr>
          <w:p w14:paraId="0175AB9A" w14:textId="77777777" w:rsidR="00D96499" w:rsidRPr="00B33BEF" w:rsidRDefault="00D96499" w:rsidP="00FA3373">
            <w:pPr>
              <w:pStyle w:val="TableBody"/>
            </w:pPr>
            <w:r w:rsidRPr="00B33BEF">
              <w:t>A Generation Resource.</w:t>
            </w:r>
          </w:p>
        </w:tc>
      </w:tr>
      <w:tr w:rsidR="00D96499" w:rsidRPr="00B33BEF" w14:paraId="10F289F2" w14:textId="77777777" w:rsidTr="00FA3373">
        <w:tblPrEx>
          <w:tblBorders>
            <w:insideH w:val="single" w:sz="4" w:space="0" w:color="auto"/>
            <w:insideV w:val="single" w:sz="4" w:space="0" w:color="auto"/>
          </w:tblBorders>
        </w:tblPrEx>
        <w:trPr>
          <w:gridAfter w:val="1"/>
          <w:wAfter w:w="4" w:type="pct"/>
          <w:cantSplit/>
        </w:trPr>
        <w:tc>
          <w:tcPr>
            <w:tcW w:w="893" w:type="pct"/>
          </w:tcPr>
          <w:p w14:paraId="615F625C" w14:textId="77777777" w:rsidR="00D96499" w:rsidRPr="00B33BEF" w:rsidRDefault="00D96499" w:rsidP="00FA3373">
            <w:pPr>
              <w:pStyle w:val="TableBody"/>
              <w:rPr>
                <w:i/>
              </w:rPr>
            </w:pPr>
            <w:r w:rsidRPr="00B33BEF">
              <w:rPr>
                <w:i/>
              </w:rPr>
              <w:t>d</w:t>
            </w:r>
          </w:p>
        </w:tc>
        <w:tc>
          <w:tcPr>
            <w:tcW w:w="483" w:type="pct"/>
          </w:tcPr>
          <w:p w14:paraId="234D5E92" w14:textId="77777777" w:rsidR="00D96499" w:rsidRPr="00B33BEF" w:rsidRDefault="00D96499" w:rsidP="00FA3373">
            <w:pPr>
              <w:pStyle w:val="TableBody"/>
            </w:pPr>
            <w:r w:rsidRPr="00B33BEF">
              <w:t>none</w:t>
            </w:r>
          </w:p>
        </w:tc>
        <w:tc>
          <w:tcPr>
            <w:tcW w:w="3620" w:type="pct"/>
          </w:tcPr>
          <w:p w14:paraId="6A31BB7D" w14:textId="77777777" w:rsidR="00D96499" w:rsidRPr="00B33BEF" w:rsidRDefault="00D96499" w:rsidP="00FA3373">
            <w:pPr>
              <w:pStyle w:val="TableBody"/>
            </w:pPr>
            <w:proofErr w:type="gramStart"/>
            <w:r w:rsidRPr="00B33BEF">
              <w:t>The Operating</w:t>
            </w:r>
            <w:proofErr w:type="gramEnd"/>
            <w:r w:rsidRPr="00B33BEF">
              <w:t xml:space="preserve"> Day</w:t>
            </w:r>
            <w:r>
              <w:t>.</w:t>
            </w:r>
          </w:p>
        </w:tc>
      </w:tr>
      <w:tr w:rsidR="00D96499" w:rsidRPr="00B33BEF" w14:paraId="2947F6FE" w14:textId="77777777" w:rsidTr="00FA3373">
        <w:tblPrEx>
          <w:tblBorders>
            <w:insideH w:val="single" w:sz="4" w:space="0" w:color="auto"/>
            <w:insideV w:val="single" w:sz="4" w:space="0" w:color="auto"/>
          </w:tblBorders>
        </w:tblPrEx>
        <w:trPr>
          <w:gridAfter w:val="1"/>
          <w:wAfter w:w="4" w:type="pct"/>
          <w:cantSplit/>
        </w:trPr>
        <w:tc>
          <w:tcPr>
            <w:tcW w:w="893" w:type="pct"/>
          </w:tcPr>
          <w:p w14:paraId="43A2D318" w14:textId="77777777" w:rsidR="00D96499" w:rsidRPr="00B33BEF" w:rsidRDefault="00D96499" w:rsidP="00FA3373">
            <w:pPr>
              <w:pStyle w:val="TableBody"/>
              <w:rPr>
                <w:i/>
              </w:rPr>
            </w:pPr>
            <w:r w:rsidRPr="00B33BEF">
              <w:rPr>
                <w:i/>
              </w:rPr>
              <w:t>h</w:t>
            </w:r>
          </w:p>
        </w:tc>
        <w:tc>
          <w:tcPr>
            <w:tcW w:w="483" w:type="pct"/>
          </w:tcPr>
          <w:p w14:paraId="588912D0" w14:textId="77777777" w:rsidR="00D96499" w:rsidRPr="00B33BEF" w:rsidRDefault="00D96499" w:rsidP="00FA3373">
            <w:pPr>
              <w:pStyle w:val="TableBody"/>
            </w:pPr>
            <w:r w:rsidRPr="00B33BEF">
              <w:t>none</w:t>
            </w:r>
          </w:p>
        </w:tc>
        <w:tc>
          <w:tcPr>
            <w:tcW w:w="3620" w:type="pct"/>
          </w:tcPr>
          <w:p w14:paraId="1DA3A043" w14:textId="77777777" w:rsidR="00D96499" w:rsidRPr="00B33BEF" w:rsidRDefault="00D96499" w:rsidP="00FA3373">
            <w:pPr>
              <w:pStyle w:val="TableBody"/>
            </w:pPr>
            <w:proofErr w:type="gramStart"/>
            <w:r w:rsidRPr="00B33BEF">
              <w:t>The Operating</w:t>
            </w:r>
            <w:proofErr w:type="gramEnd"/>
            <w:r w:rsidRPr="00B33BEF">
              <w:t xml:space="preserve"> Hour. </w:t>
            </w:r>
          </w:p>
        </w:tc>
      </w:tr>
      <w:tr w:rsidR="00D96499" w:rsidRPr="00B33BEF" w14:paraId="2BFA2950" w14:textId="77777777" w:rsidTr="00FA3373">
        <w:tblPrEx>
          <w:tblBorders>
            <w:insideH w:val="single" w:sz="4" w:space="0" w:color="auto"/>
            <w:insideV w:val="single" w:sz="4" w:space="0" w:color="auto"/>
          </w:tblBorders>
        </w:tblPrEx>
        <w:trPr>
          <w:gridAfter w:val="1"/>
          <w:wAfter w:w="4" w:type="pct"/>
          <w:cantSplit/>
        </w:trPr>
        <w:tc>
          <w:tcPr>
            <w:tcW w:w="893" w:type="pct"/>
          </w:tcPr>
          <w:p w14:paraId="48DB4125" w14:textId="77777777" w:rsidR="00D96499" w:rsidRPr="00B33BEF" w:rsidRDefault="00D96499" w:rsidP="00FA3373">
            <w:pPr>
              <w:pStyle w:val="TableBody"/>
              <w:rPr>
                <w:i/>
              </w:rPr>
            </w:pPr>
            <w:r w:rsidRPr="00B33BEF">
              <w:rPr>
                <w:i/>
              </w:rPr>
              <w:t>i</w:t>
            </w:r>
          </w:p>
        </w:tc>
        <w:tc>
          <w:tcPr>
            <w:tcW w:w="483" w:type="pct"/>
          </w:tcPr>
          <w:p w14:paraId="1E5EFE3D" w14:textId="77777777" w:rsidR="00D96499" w:rsidRPr="00B33BEF" w:rsidRDefault="00D96499" w:rsidP="00FA3373">
            <w:pPr>
              <w:pStyle w:val="TableBody"/>
            </w:pPr>
            <w:r w:rsidRPr="00B33BEF">
              <w:t>none</w:t>
            </w:r>
          </w:p>
        </w:tc>
        <w:tc>
          <w:tcPr>
            <w:tcW w:w="3620" w:type="pct"/>
          </w:tcPr>
          <w:p w14:paraId="3D4C1CD0" w14:textId="77777777" w:rsidR="00D96499" w:rsidRPr="00B33BEF" w:rsidRDefault="00D96499" w:rsidP="00FA3373">
            <w:pPr>
              <w:pStyle w:val="TableBody"/>
            </w:pPr>
            <w:r w:rsidRPr="00B33BEF">
              <w:t>A 15-minute Settlement Interval within the hour.</w:t>
            </w:r>
          </w:p>
        </w:tc>
      </w:tr>
    </w:tbl>
    <w:p w14:paraId="370F9C0F" w14:textId="459A22E1" w:rsidR="00D96499" w:rsidRPr="00F057BA" w:rsidRDefault="00D96499" w:rsidP="00D96499">
      <w:pPr>
        <w:pStyle w:val="BodyTextNumbered"/>
        <w:spacing w:before="240"/>
      </w:pPr>
      <w:r w:rsidRPr="00F057BA">
        <w:t xml:space="preserve">(2) </w:t>
      </w:r>
      <w:r w:rsidRPr="00F057BA">
        <w:tab/>
        <w:t xml:space="preserve">Notwithstanding the </w:t>
      </w:r>
      <w:proofErr w:type="spellStart"/>
      <w:r w:rsidRPr="00F057BA">
        <w:t>clawback</w:t>
      </w:r>
      <w:proofErr w:type="spellEnd"/>
      <w:r w:rsidRPr="00F057BA">
        <w:t xml:space="preserve"> provisions described in Section 5.7.2, RUC </w:t>
      </w:r>
      <w:proofErr w:type="spellStart"/>
      <w:r w:rsidRPr="00F057BA">
        <w:t>Clawback</w:t>
      </w:r>
      <w:proofErr w:type="spellEnd"/>
      <w:r w:rsidRPr="00F057BA">
        <w:t xml:space="preserve"> Charge, the </w:t>
      </w:r>
      <w:proofErr w:type="spellStart"/>
      <w:r w:rsidRPr="00F057BA">
        <w:t>clawback</w:t>
      </w:r>
      <w:proofErr w:type="spellEnd"/>
      <w:r w:rsidRPr="00F057BA">
        <w:t xml:space="preserve"> percentage shall be set at 100%.</w:t>
      </w:r>
    </w:p>
    <w:p w14:paraId="6CE2B58D" w14:textId="77777777" w:rsidR="00D96499" w:rsidRPr="00F057BA" w:rsidRDefault="00D96499" w:rsidP="00300C4D">
      <w:pPr>
        <w:pStyle w:val="H4"/>
        <w:ind w:left="1267" w:hanging="1267"/>
        <w:rPr>
          <w:b w:val="0"/>
          <w:bCs w:val="0"/>
        </w:rPr>
      </w:pPr>
      <w:bookmarkStart w:id="183" w:name="_Toc214875172"/>
      <w:r w:rsidRPr="00F057BA">
        <w:t>5.6.5.3</w:t>
      </w:r>
      <w:r w:rsidRPr="00F057BA">
        <w:tab/>
        <w:t xml:space="preserve">Timeline for Calculating RUC </w:t>
      </w:r>
      <w:proofErr w:type="spellStart"/>
      <w:r w:rsidRPr="00F057BA">
        <w:t>Clawback</w:t>
      </w:r>
      <w:proofErr w:type="spellEnd"/>
      <w:r w:rsidRPr="00F057BA">
        <w:t xml:space="preserve"> Charges for Resources Receiving OSAs</w:t>
      </w:r>
      <w:bookmarkEnd w:id="183"/>
    </w:p>
    <w:p w14:paraId="505BD4B6" w14:textId="77777777" w:rsidR="00D96499" w:rsidRPr="00F057BA" w:rsidRDefault="00D96499" w:rsidP="00D96499">
      <w:pPr>
        <w:spacing w:after="240"/>
        <w:ind w:left="720" w:hanging="720"/>
      </w:pPr>
      <w:proofErr w:type="gramStart"/>
      <w:r w:rsidRPr="00F057BA">
        <w:t>(1)</w:t>
      </w:r>
      <w:r w:rsidRPr="00F057BA">
        <w:tab/>
        <w:t>Within</w:t>
      </w:r>
      <w:proofErr w:type="gramEnd"/>
      <w:r w:rsidRPr="00F057BA">
        <w:t xml:space="preserve"> ten Business Days after the issuance of the RTM True-Up Statement, ERCOT will issue a Miscellaneous Invoice to charge the QSE representing the Resource that has received an OSA the excess revenues not clawed back in RUC Settlements.</w:t>
      </w:r>
    </w:p>
    <w:p w14:paraId="20F827F1" w14:textId="6DFC38EF" w:rsidR="00D96499" w:rsidRDefault="00D96499" w:rsidP="00D96499">
      <w:pPr>
        <w:pStyle w:val="BodyTextNumbered"/>
      </w:pPr>
      <w:r w:rsidRPr="00F057BA">
        <w:t>(2)</w:t>
      </w:r>
      <w:r w:rsidRPr="00F057BA">
        <w:tab/>
        <w:t>All clawed back revenues will be paid</w:t>
      </w:r>
      <w:r>
        <w:t xml:space="preserve"> to</w:t>
      </w:r>
      <w:r w:rsidRPr="00F057BA">
        <w:t xml:space="preserve"> QSE</w:t>
      </w:r>
      <w:r>
        <w:t>s</w:t>
      </w:r>
      <w:r w:rsidRPr="00F057BA">
        <w:t xml:space="preserve"> based on a 15-minute L</w:t>
      </w:r>
      <w:r>
        <w:t>oad-</w:t>
      </w:r>
      <w:r w:rsidRPr="00F057BA">
        <w:t>R</w:t>
      </w:r>
      <w:r>
        <w:t xml:space="preserve">atio </w:t>
      </w:r>
      <w:r w:rsidRPr="00F057BA">
        <w:t>S</w:t>
      </w:r>
      <w:r>
        <w:t>hare basis.</w:t>
      </w:r>
    </w:p>
    <w:p w14:paraId="21A567B7" w14:textId="77777777" w:rsidR="00F80C33" w:rsidRDefault="00723BFB" w:rsidP="00B33756">
      <w:pPr>
        <w:pStyle w:val="H2"/>
      </w:pPr>
      <w:bookmarkStart w:id="184" w:name="_Toc400547185"/>
      <w:bookmarkStart w:id="185" w:name="_Toc405384290"/>
      <w:bookmarkStart w:id="186" w:name="_Toc405543557"/>
      <w:bookmarkStart w:id="187" w:name="_Toc428178066"/>
      <w:bookmarkStart w:id="188" w:name="_Toc440872697"/>
      <w:bookmarkStart w:id="189" w:name="_Toc458766242"/>
      <w:bookmarkStart w:id="190" w:name="_Toc459292647"/>
      <w:bookmarkStart w:id="191" w:name="_Toc214875173"/>
      <w:r>
        <w:t>5.7</w:t>
      </w:r>
      <w:r>
        <w:tab/>
        <w:t>Settlement for RUC Process</w:t>
      </w:r>
      <w:bookmarkEnd w:id="184"/>
      <w:bookmarkEnd w:id="185"/>
      <w:bookmarkEnd w:id="186"/>
      <w:bookmarkEnd w:id="187"/>
      <w:bookmarkEnd w:id="188"/>
      <w:bookmarkEnd w:id="189"/>
      <w:bookmarkEnd w:id="190"/>
      <w:bookmarkEnd w:id="191"/>
    </w:p>
    <w:p w14:paraId="61888E67" w14:textId="77777777" w:rsidR="00F80C33" w:rsidRPr="000B7479" w:rsidRDefault="00723BFB">
      <w:pPr>
        <w:pStyle w:val="H3"/>
        <w:rPr>
          <w:b/>
          <w:i/>
        </w:rPr>
      </w:pPr>
      <w:bookmarkStart w:id="192" w:name="_Toc74113614"/>
      <w:bookmarkStart w:id="193" w:name="_Toc88017245"/>
      <w:bookmarkStart w:id="194" w:name="_Toc101091055"/>
      <w:bookmarkStart w:id="195" w:name="_Toc400547186"/>
      <w:bookmarkStart w:id="196" w:name="_Toc405384291"/>
      <w:bookmarkStart w:id="197" w:name="_Toc405543558"/>
      <w:bookmarkStart w:id="198" w:name="_Toc428178067"/>
      <w:bookmarkStart w:id="199" w:name="_Toc440872698"/>
      <w:bookmarkStart w:id="200" w:name="_Toc458766243"/>
      <w:bookmarkStart w:id="201" w:name="_Toc459292648"/>
      <w:bookmarkStart w:id="202" w:name="_Toc214875174"/>
      <w:r w:rsidRPr="000B7479">
        <w:rPr>
          <w:b/>
          <w:i/>
        </w:rPr>
        <w:t>5.7.1</w:t>
      </w:r>
      <w:r w:rsidRPr="000B7479">
        <w:rPr>
          <w:b/>
          <w:i/>
        </w:rPr>
        <w:tab/>
        <w:t>RUC Make-Whole Payment</w:t>
      </w:r>
      <w:bookmarkEnd w:id="192"/>
      <w:bookmarkEnd w:id="193"/>
      <w:bookmarkEnd w:id="194"/>
      <w:bookmarkEnd w:id="195"/>
      <w:bookmarkEnd w:id="196"/>
      <w:bookmarkEnd w:id="197"/>
      <w:bookmarkEnd w:id="198"/>
      <w:bookmarkEnd w:id="199"/>
      <w:bookmarkEnd w:id="200"/>
      <w:bookmarkEnd w:id="201"/>
      <w:bookmarkEnd w:id="202"/>
    </w:p>
    <w:p w14:paraId="4ECBE4BA" w14:textId="7D6495DD" w:rsidR="00F80C33" w:rsidRDefault="00723BFB">
      <w:pPr>
        <w:pStyle w:val="BodyTextNumberedChar"/>
      </w:pPr>
      <w:r>
        <w:t>(1)</w:t>
      </w:r>
      <w:r>
        <w:tab/>
      </w:r>
      <w:r w:rsidR="00596001" w:rsidRPr="00A552C3">
        <w:t xml:space="preserve">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w:t>
      </w:r>
      <w:r w:rsidR="00596001" w:rsidRPr="00A552C3">
        <w:lastRenderedPageBreak/>
        <w:t xml:space="preserve">(HRUC)).  ERCOT shall not calculate or pay </w:t>
      </w:r>
      <w:proofErr w:type="gramStart"/>
      <w:r w:rsidR="00596001" w:rsidRPr="00A552C3">
        <w:t>a RUC</w:t>
      </w:r>
      <w:proofErr w:type="gramEnd"/>
      <w:r w:rsidR="00596001" w:rsidRPr="00A552C3">
        <w:t xml:space="preserve"> Make-Whole Payment for an</w:t>
      </w:r>
      <w:r w:rsidR="00596001">
        <w:t xml:space="preserve"> Energy Storage Resource (ESR).</w:t>
      </w:r>
    </w:p>
    <w:p w14:paraId="7F128F34" w14:textId="7E614274" w:rsidR="00F80C33" w:rsidRDefault="00723BFB" w:rsidP="00DA5A86">
      <w:pPr>
        <w:pStyle w:val="BodyTextNumberedChar"/>
      </w:pPr>
      <w:r>
        <w:t>(2)</w:t>
      </w:r>
      <w:r>
        <w:tab/>
        <w:t xml:space="preserve">ERCOT shall pay to the </w:t>
      </w:r>
      <w:r w:rsidR="00304CFC">
        <w:t>Qualified Scheduling Entity (</w:t>
      </w:r>
      <w:r>
        <w:t>QSE</w:t>
      </w:r>
      <w:r w:rsidR="00304CFC">
        <w:t>)</w:t>
      </w:r>
      <w:r>
        <w:t xml:space="preserve"> for the Resource a Make-Whole Payment if the RUC Guarantee calculated in Section 5.7.1.1, RUC </w:t>
      </w:r>
      <w:proofErr w:type="gramStart"/>
      <w:r>
        <w:t>Guarantee,</w:t>
      </w:r>
      <w:proofErr w:type="gramEnd"/>
      <w:r>
        <w:t xml:space="preserve"> is greater than the sum of:</w:t>
      </w:r>
    </w:p>
    <w:p w14:paraId="060CC3B7" w14:textId="77777777" w:rsidR="00F80C33" w:rsidRDefault="00723BFB">
      <w:pPr>
        <w:pStyle w:val="List2"/>
        <w:rPr>
          <w:rStyle w:val="BodyTextChar"/>
          <w:iCs w:val="0"/>
        </w:rPr>
      </w:pPr>
      <w:bookmarkStart w:id="203" w:name="_Toc106616860"/>
      <w:r>
        <w:rPr>
          <w:rStyle w:val="BodyTextChar"/>
          <w:iCs w:val="0"/>
        </w:rPr>
        <w:t>(a)</w:t>
      </w:r>
      <w:r>
        <w:rPr>
          <w:rStyle w:val="BodyTextChar"/>
          <w:iCs w:val="0"/>
        </w:rPr>
        <w:tab/>
        <w:t xml:space="preserve">RUC Minimum-Energy </w:t>
      </w:r>
      <w:r w:rsidR="0074370F">
        <w:rPr>
          <w:rStyle w:val="BodyTextChar"/>
          <w:iCs w:val="0"/>
        </w:rPr>
        <w:t>R</w:t>
      </w:r>
      <w:r>
        <w:rPr>
          <w:rStyle w:val="BodyTextChar"/>
          <w:iCs w:val="0"/>
        </w:rPr>
        <w:t>evenue calculated in Section 5.7.1.2, RUC Minimum-Energy Revenue;</w:t>
      </w:r>
    </w:p>
    <w:p w14:paraId="32BD06D8" w14:textId="77777777" w:rsidR="00F80C33" w:rsidRDefault="00723BFB">
      <w:pPr>
        <w:pStyle w:val="List2"/>
        <w:rPr>
          <w:rStyle w:val="BodyTextChar"/>
          <w:iCs w:val="0"/>
        </w:rPr>
      </w:pPr>
      <w:r>
        <w:rPr>
          <w:rStyle w:val="BodyTextChar"/>
          <w:iCs w:val="0"/>
        </w:rPr>
        <w:t>(b)</w:t>
      </w:r>
      <w:r>
        <w:rPr>
          <w:rStyle w:val="BodyTextChar"/>
          <w:iCs w:val="0"/>
        </w:rPr>
        <w:tab/>
        <w:t xml:space="preserve">Revenue less cost above </w:t>
      </w:r>
      <w:r w:rsidR="0074370F">
        <w:rPr>
          <w:rStyle w:val="BodyTextChar"/>
          <w:iCs w:val="0"/>
        </w:rPr>
        <w:t>Low Sustained Limited (</w:t>
      </w:r>
      <w:r>
        <w:rPr>
          <w:rStyle w:val="BodyTextChar"/>
          <w:iCs w:val="0"/>
        </w:rPr>
        <w:t>LSL</w:t>
      </w:r>
      <w:r w:rsidR="0074370F">
        <w:rPr>
          <w:rStyle w:val="BodyTextChar"/>
          <w:iCs w:val="0"/>
        </w:rPr>
        <w:t>)</w:t>
      </w:r>
      <w:r>
        <w:rPr>
          <w:rStyle w:val="BodyTextChar"/>
          <w:iCs w:val="0"/>
        </w:rPr>
        <w:t xml:space="preserve"> during RUC-Committed Hours calculated in Section 5.7.1.3, Revenue Less Cost Above LSL During RUC-Committed Hours; and</w:t>
      </w:r>
      <w:bookmarkEnd w:id="203"/>
      <w:r>
        <w:rPr>
          <w:rStyle w:val="BodyTextChar"/>
          <w:iCs w:val="0"/>
        </w:rPr>
        <w:t xml:space="preserve"> </w:t>
      </w:r>
    </w:p>
    <w:p w14:paraId="18BC4B43" w14:textId="77777777" w:rsidR="00F80C33" w:rsidRDefault="00723BFB">
      <w:pPr>
        <w:pStyle w:val="List2"/>
        <w:rPr>
          <w:rStyle w:val="BodyTextChar"/>
          <w:iCs w:val="0"/>
        </w:rPr>
      </w:pPr>
      <w:bookmarkStart w:id="204" w:name="_Toc106616861"/>
      <w:r>
        <w:rPr>
          <w:rStyle w:val="BodyTextChar"/>
          <w:iCs w:val="0"/>
        </w:rPr>
        <w:t>(c)</w:t>
      </w:r>
      <w:r>
        <w:rPr>
          <w:rStyle w:val="BodyTextChar"/>
          <w:iCs w:val="0"/>
        </w:rPr>
        <w:tab/>
        <w:t>Revenue less cost during QSE</w:t>
      </w:r>
      <w:r w:rsidR="00A463E0">
        <w:rPr>
          <w:rStyle w:val="BodyTextChar"/>
          <w:iCs w:val="0"/>
        </w:rPr>
        <w:t xml:space="preserve"> </w:t>
      </w:r>
      <w:proofErr w:type="spellStart"/>
      <w:r>
        <w:rPr>
          <w:rStyle w:val="BodyTextChar"/>
          <w:iCs w:val="0"/>
        </w:rPr>
        <w:t>Clawback</w:t>
      </w:r>
      <w:proofErr w:type="spellEnd"/>
      <w:r>
        <w:rPr>
          <w:rStyle w:val="BodyTextChar"/>
          <w:iCs w:val="0"/>
        </w:rPr>
        <w:t xml:space="preserve"> Intervals calculated in Section 5.7.1.4, Revenue Less Cost During QSE </w:t>
      </w:r>
      <w:proofErr w:type="spellStart"/>
      <w:r>
        <w:rPr>
          <w:rStyle w:val="BodyTextChar"/>
          <w:iCs w:val="0"/>
        </w:rPr>
        <w:t>Clawback</w:t>
      </w:r>
      <w:proofErr w:type="spellEnd"/>
      <w:r>
        <w:rPr>
          <w:rStyle w:val="BodyTextChar"/>
          <w:iCs w:val="0"/>
        </w:rPr>
        <w:t xml:space="preserve"> Intervals.</w:t>
      </w:r>
      <w:bookmarkEnd w:id="204"/>
      <w:r>
        <w:rPr>
          <w:rStyle w:val="BodyTextChar"/>
          <w:iCs w:val="0"/>
        </w:rPr>
        <w:t xml:space="preserve"> </w:t>
      </w:r>
    </w:p>
    <w:p w14:paraId="0AA00510" w14:textId="77777777" w:rsidR="00F80C33" w:rsidRDefault="00723BFB">
      <w:pPr>
        <w:pStyle w:val="BodyTextNumberedChar"/>
        <w:rPr>
          <w:rStyle w:val="CharCharCharChar"/>
          <w:iCs w:val="0"/>
        </w:rPr>
      </w:pPr>
      <w:r>
        <w:t>(3)</w:t>
      </w:r>
      <w:r>
        <w:tab/>
      </w:r>
      <w:r>
        <w:rPr>
          <w:rStyle w:val="CharCharCharChar"/>
          <w:iCs w:val="0"/>
        </w:rPr>
        <w:t xml:space="preserve">The RUC Make-Whole Payment to the QSE for each RUC-committed Resource, including </w:t>
      </w:r>
      <w:r w:rsidR="00A463E0">
        <w:rPr>
          <w:rStyle w:val="CharCharCharChar"/>
          <w:iCs w:val="0"/>
        </w:rPr>
        <w:t>Reliability Must-Run (</w:t>
      </w:r>
      <w:r>
        <w:rPr>
          <w:rStyle w:val="CharCharCharChar"/>
          <w:iCs w:val="0"/>
        </w:rPr>
        <w:t>RMR</w:t>
      </w:r>
      <w:r w:rsidR="00A463E0">
        <w:rPr>
          <w:rStyle w:val="CharCharCharChar"/>
          <w:iCs w:val="0"/>
        </w:rPr>
        <w:t>)</w:t>
      </w:r>
      <w:r>
        <w:rPr>
          <w:rStyle w:val="CharCharCharChar"/>
          <w:iCs w:val="0"/>
        </w:rPr>
        <w:t xml:space="preserve"> </w:t>
      </w:r>
      <w:r w:rsidR="00A463E0">
        <w:rPr>
          <w:rStyle w:val="CharCharCharChar"/>
          <w:iCs w:val="0"/>
        </w:rPr>
        <w:t>U</w:t>
      </w:r>
      <w:r>
        <w:rPr>
          <w:rStyle w:val="CharCharCharChar"/>
          <w:iCs w:val="0"/>
        </w:rPr>
        <w:t>nits, for each RUC-Committed Hour in an Operating Day is calculated as follows:</w:t>
      </w:r>
    </w:p>
    <w:p w14:paraId="37EEE15F" w14:textId="77777777" w:rsidR="00F80C33" w:rsidRDefault="00723BFB" w:rsidP="00C078A2">
      <w:pPr>
        <w:pStyle w:val="FormulaBold"/>
        <w:rPr>
          <w:i/>
          <w:vertAlign w:val="subscript"/>
        </w:rPr>
      </w:pPr>
      <w:proofErr w:type="spellStart"/>
      <w:r>
        <w:t>RUCMWAMT</w:t>
      </w:r>
      <w:r>
        <w:rPr>
          <w:i/>
          <w:vertAlign w:val="subscript"/>
        </w:rPr>
        <w:t>q,r,h</w:t>
      </w:r>
      <w:proofErr w:type="spellEnd"/>
      <w:r>
        <w:tab/>
        <w:t>=</w:t>
      </w:r>
      <w:r>
        <w:tab/>
        <w:t xml:space="preserve">(-1) * Max (0, </w:t>
      </w:r>
      <w:proofErr w:type="spellStart"/>
      <w:r>
        <w:t>RUCG</w:t>
      </w:r>
      <w:r>
        <w:rPr>
          <w:i/>
          <w:vertAlign w:val="subscript"/>
        </w:rPr>
        <w:t>q,r,d</w:t>
      </w:r>
      <w:proofErr w:type="spellEnd"/>
      <w:r>
        <w:t xml:space="preserve"> – </w:t>
      </w:r>
      <w:proofErr w:type="spellStart"/>
      <w:r>
        <w:t>RUCMEREV</w:t>
      </w:r>
      <w:r>
        <w:rPr>
          <w:i/>
          <w:vertAlign w:val="subscript"/>
        </w:rPr>
        <w:t>q,r,d</w:t>
      </w:r>
      <w:proofErr w:type="spellEnd"/>
      <w:r>
        <w:t xml:space="preserve"> – </w:t>
      </w:r>
      <w:proofErr w:type="spellStart"/>
      <w:r>
        <w:t>RUCEXRR</w:t>
      </w:r>
      <w:r>
        <w:rPr>
          <w:i/>
          <w:vertAlign w:val="subscript"/>
        </w:rPr>
        <w:t>q,r,d</w:t>
      </w:r>
      <w:proofErr w:type="spellEnd"/>
      <w:r>
        <w:t xml:space="preserve"> – </w:t>
      </w:r>
      <w:proofErr w:type="spellStart"/>
      <w:r>
        <w:t>RUCEXRQC</w:t>
      </w:r>
      <w:r>
        <w:rPr>
          <w:i/>
          <w:vertAlign w:val="subscript"/>
        </w:rPr>
        <w:t>q,r,d</w:t>
      </w:r>
      <w:proofErr w:type="spellEnd"/>
      <w:r>
        <w:t xml:space="preserve">) / </w:t>
      </w:r>
      <w:proofErr w:type="spellStart"/>
      <w:r>
        <w:t>RUCHR</w:t>
      </w:r>
      <w:r>
        <w:rPr>
          <w:i/>
          <w:vertAlign w:val="subscript"/>
        </w:rPr>
        <w:t>q,r,d</w:t>
      </w:r>
      <w:proofErr w:type="spellEnd"/>
    </w:p>
    <w:p w14:paraId="6248D9F1" w14:textId="77777777" w:rsidR="00E2667F" w:rsidRDefault="00723BFB">
      <w:pPr>
        <w:pStyle w:val="BodyText"/>
        <w:spacing w:before="120" w:after="0"/>
      </w:pPr>
      <w: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F80C33" w14:paraId="7A5C19A5" w14:textId="77777777" w:rsidTr="00186F76">
        <w:trPr>
          <w:cantSplit/>
          <w:tblHeader/>
        </w:trPr>
        <w:tc>
          <w:tcPr>
            <w:tcW w:w="1026" w:type="pct"/>
          </w:tcPr>
          <w:p w14:paraId="1FDDE9FD" w14:textId="77777777" w:rsidR="00F80C33" w:rsidRDefault="00723BFB">
            <w:pPr>
              <w:pStyle w:val="TableHead"/>
            </w:pPr>
            <w:r>
              <w:t>Variable</w:t>
            </w:r>
          </w:p>
        </w:tc>
        <w:tc>
          <w:tcPr>
            <w:tcW w:w="407" w:type="pct"/>
          </w:tcPr>
          <w:p w14:paraId="1F6656EB" w14:textId="77777777" w:rsidR="00F80C33" w:rsidRDefault="00723BFB" w:rsidP="00B34C5D">
            <w:pPr>
              <w:pStyle w:val="TableHead"/>
              <w:jc w:val="center"/>
            </w:pPr>
            <w:r>
              <w:t>Unit</w:t>
            </w:r>
          </w:p>
        </w:tc>
        <w:tc>
          <w:tcPr>
            <w:tcW w:w="3567" w:type="pct"/>
          </w:tcPr>
          <w:p w14:paraId="34213E34" w14:textId="77777777" w:rsidR="00F80C33" w:rsidRDefault="00723BFB">
            <w:pPr>
              <w:pStyle w:val="TableHead"/>
            </w:pPr>
            <w:r>
              <w:t>Definition</w:t>
            </w:r>
          </w:p>
        </w:tc>
      </w:tr>
      <w:tr w:rsidR="00F80C33" w14:paraId="4CF17204" w14:textId="77777777" w:rsidTr="00186F76">
        <w:trPr>
          <w:cantSplit/>
        </w:trPr>
        <w:tc>
          <w:tcPr>
            <w:tcW w:w="1026" w:type="pct"/>
          </w:tcPr>
          <w:p w14:paraId="3A50B718" w14:textId="77777777" w:rsidR="00F80C33" w:rsidRDefault="00723BFB">
            <w:pPr>
              <w:pStyle w:val="TableBody"/>
            </w:pPr>
            <w:proofErr w:type="spellStart"/>
            <w:r>
              <w:t>RUCMWAMT</w:t>
            </w:r>
            <w:r w:rsidRPr="003667DB">
              <w:rPr>
                <w:i/>
                <w:vertAlign w:val="subscript"/>
              </w:rPr>
              <w:t>q,r,h</w:t>
            </w:r>
            <w:proofErr w:type="spellEnd"/>
          </w:p>
        </w:tc>
        <w:tc>
          <w:tcPr>
            <w:tcW w:w="407" w:type="pct"/>
          </w:tcPr>
          <w:p w14:paraId="458CD9C7" w14:textId="77777777" w:rsidR="00F80C33" w:rsidRDefault="00723BFB" w:rsidP="00B34C5D">
            <w:pPr>
              <w:pStyle w:val="TableBody"/>
              <w:jc w:val="center"/>
            </w:pPr>
            <w:r>
              <w:t>$</w:t>
            </w:r>
          </w:p>
        </w:tc>
        <w:tc>
          <w:tcPr>
            <w:tcW w:w="3567" w:type="pct"/>
          </w:tcPr>
          <w:p w14:paraId="478B7AC3" w14:textId="77777777" w:rsidR="00F80C33" w:rsidRDefault="00723BFB">
            <w:pPr>
              <w:pStyle w:val="TableBody"/>
            </w:pPr>
            <w:r w:rsidRPr="00B34C5D">
              <w:rPr>
                <w:i/>
              </w:rPr>
              <w:t>RUC Make-Whole Payment</w:t>
            </w:r>
            <w:r>
              <w:t>—The RUC Make-Whole Payment to the QSE for Resource</w:t>
            </w:r>
            <w:r w:rsidR="00A463E0">
              <w:t xml:space="preserve"> </w:t>
            </w:r>
            <w:r w:rsidR="00A463E0">
              <w:rPr>
                <w:i/>
              </w:rPr>
              <w:t>r</w:t>
            </w:r>
            <w:r>
              <w:t>, for each RUC-Committed Hour of the Operating Day.</w:t>
            </w:r>
            <w:r w:rsidR="00A463E0">
              <w:t xml:space="preserve">  When one or more Combined Cycle Generation Resources are committed by RUC, payment is made to the Combined Cycle Train for all RUC-committed Combined Cycle Generation Resources.</w:t>
            </w:r>
          </w:p>
        </w:tc>
      </w:tr>
      <w:tr w:rsidR="00F80C33" w14:paraId="697F426E" w14:textId="77777777" w:rsidTr="00186F76">
        <w:trPr>
          <w:cantSplit/>
        </w:trPr>
        <w:tc>
          <w:tcPr>
            <w:tcW w:w="1026" w:type="pct"/>
          </w:tcPr>
          <w:p w14:paraId="65AFE1DC" w14:textId="77777777" w:rsidR="00F80C33" w:rsidRDefault="00723BFB">
            <w:pPr>
              <w:pStyle w:val="TableBody"/>
            </w:pPr>
            <w:proofErr w:type="spellStart"/>
            <w:r>
              <w:t>RUCG</w:t>
            </w:r>
            <w:r w:rsidRPr="003667DB">
              <w:rPr>
                <w:i/>
                <w:vertAlign w:val="subscript"/>
              </w:rPr>
              <w:t>q,r,d</w:t>
            </w:r>
            <w:proofErr w:type="spellEnd"/>
          </w:p>
        </w:tc>
        <w:tc>
          <w:tcPr>
            <w:tcW w:w="407" w:type="pct"/>
          </w:tcPr>
          <w:p w14:paraId="2778B008" w14:textId="77777777" w:rsidR="00F80C33" w:rsidRDefault="00723BFB" w:rsidP="00B34C5D">
            <w:pPr>
              <w:pStyle w:val="TableBody"/>
              <w:jc w:val="center"/>
            </w:pPr>
            <w:r>
              <w:t>$</w:t>
            </w:r>
          </w:p>
        </w:tc>
        <w:tc>
          <w:tcPr>
            <w:tcW w:w="3567" w:type="pct"/>
          </w:tcPr>
          <w:p w14:paraId="5C05E717" w14:textId="77777777" w:rsidR="00F80C33" w:rsidRDefault="00723BFB" w:rsidP="00A463E0">
            <w:pPr>
              <w:pStyle w:val="TableBody"/>
            </w:pPr>
            <w:r w:rsidRPr="00B34C5D">
              <w:rPr>
                <w:i/>
              </w:rPr>
              <w:t>RUC Guarantee</w:t>
            </w:r>
            <w:r>
              <w:t xml:space="preserve">—The sum of eligible Startup Costs and </w:t>
            </w:r>
            <w:r w:rsidR="00A463E0">
              <w:t>m</w:t>
            </w:r>
            <w:r>
              <w:t>inimum-</w:t>
            </w:r>
            <w:r w:rsidR="00A463E0">
              <w:t>e</w:t>
            </w:r>
            <w:r>
              <w:t xml:space="preserve">nergy </w:t>
            </w:r>
            <w:r w:rsidR="00A463E0">
              <w:t>c</w:t>
            </w:r>
            <w:r>
              <w:t>osts</w:t>
            </w:r>
            <w:r w:rsidR="00A463E0">
              <w:t xml:space="preserve"> for Resource </w:t>
            </w:r>
            <w:r w:rsidR="00A463E0">
              <w:rPr>
                <w:i/>
              </w:rPr>
              <w:t>r</w:t>
            </w:r>
            <w:r>
              <w:t xml:space="preserve"> during all RUC-Committed Hours, for the Operating Day.  See Section 5.7.</w:t>
            </w:r>
            <w:proofErr w:type="gramStart"/>
            <w:r>
              <w:t>1.1</w:t>
            </w:r>
            <w:proofErr w:type="gramEnd"/>
            <w:r>
              <w:t>.</w:t>
            </w:r>
            <w:r w:rsidR="00A463E0">
              <w:t xml:space="preserve">  When one or more Combined Cycle Generation Resources are committed by RUC, guaranteed costs are calculated for the Combined Cycle Train for all RUC-committed Combined Cycle Generation Resources.</w:t>
            </w:r>
          </w:p>
        </w:tc>
      </w:tr>
      <w:tr w:rsidR="00F80C33" w14:paraId="01E3ADDF" w14:textId="77777777" w:rsidTr="00186F76">
        <w:trPr>
          <w:cantSplit/>
        </w:trPr>
        <w:tc>
          <w:tcPr>
            <w:tcW w:w="1026" w:type="pct"/>
          </w:tcPr>
          <w:p w14:paraId="52247770" w14:textId="77777777" w:rsidR="00F80C33" w:rsidRDefault="00723BFB">
            <w:pPr>
              <w:pStyle w:val="TableBody"/>
            </w:pPr>
            <w:proofErr w:type="spellStart"/>
            <w:r>
              <w:t>RUCMEREV</w:t>
            </w:r>
            <w:r w:rsidRPr="003667DB">
              <w:rPr>
                <w:i/>
                <w:vertAlign w:val="subscript"/>
              </w:rPr>
              <w:t>q,r,d</w:t>
            </w:r>
            <w:proofErr w:type="spellEnd"/>
          </w:p>
        </w:tc>
        <w:tc>
          <w:tcPr>
            <w:tcW w:w="407" w:type="pct"/>
          </w:tcPr>
          <w:p w14:paraId="5C06D8BB" w14:textId="77777777" w:rsidR="00F80C33" w:rsidRDefault="00723BFB" w:rsidP="00B34C5D">
            <w:pPr>
              <w:pStyle w:val="TableBody"/>
              <w:jc w:val="center"/>
            </w:pPr>
            <w:r>
              <w:t>$</w:t>
            </w:r>
          </w:p>
        </w:tc>
        <w:tc>
          <w:tcPr>
            <w:tcW w:w="3567" w:type="pct"/>
          </w:tcPr>
          <w:p w14:paraId="0DB55DFF" w14:textId="77777777" w:rsidR="00F80C33" w:rsidRDefault="00723BFB" w:rsidP="00A463E0">
            <w:pPr>
              <w:pStyle w:val="TableBody"/>
            </w:pPr>
            <w:r w:rsidRPr="00B34C5D">
              <w:rPr>
                <w:i/>
              </w:rPr>
              <w:t>RUC Minimum-Energy Revenue</w:t>
            </w:r>
            <w:r>
              <w:t>—The sum of the energy revenues for Resource</w:t>
            </w:r>
            <w:r w:rsidR="00A463E0">
              <w:t xml:space="preserve"> </w:t>
            </w:r>
            <w:r w:rsidR="00A463E0">
              <w:rPr>
                <w:i/>
              </w:rPr>
              <w:t>r</w:t>
            </w:r>
            <w:r>
              <w:t>’s generation up to LSL during all RUC-Committed Hours, for the Operating Day.  See Section 5.7.1.2.</w:t>
            </w:r>
            <w:r w:rsidR="00A463E0">
              <w:t xml:space="preserve">  When one or more Combined Cycle Generation Resources are committed by RUC, minimum-energy revenue is calculated for the Combined Cycle Train for all RUC-committed Combined Cycle Generation Resources.</w:t>
            </w:r>
          </w:p>
        </w:tc>
      </w:tr>
      <w:tr w:rsidR="00F80C33" w14:paraId="25E1C8EB" w14:textId="77777777" w:rsidTr="00186F76">
        <w:trPr>
          <w:cantSplit/>
        </w:trPr>
        <w:tc>
          <w:tcPr>
            <w:tcW w:w="1026" w:type="pct"/>
          </w:tcPr>
          <w:p w14:paraId="1691FA43" w14:textId="77777777" w:rsidR="00F80C33" w:rsidRDefault="00723BFB">
            <w:pPr>
              <w:pStyle w:val="TableBody"/>
            </w:pPr>
            <w:proofErr w:type="spellStart"/>
            <w:r>
              <w:t>RUCEXRR</w:t>
            </w:r>
            <w:r w:rsidRPr="003667DB">
              <w:rPr>
                <w:i/>
                <w:vertAlign w:val="subscript"/>
              </w:rPr>
              <w:t>q,r,d</w:t>
            </w:r>
            <w:proofErr w:type="spellEnd"/>
          </w:p>
        </w:tc>
        <w:tc>
          <w:tcPr>
            <w:tcW w:w="407" w:type="pct"/>
          </w:tcPr>
          <w:p w14:paraId="793AA34C" w14:textId="77777777" w:rsidR="00F80C33" w:rsidRDefault="00723BFB" w:rsidP="00B34C5D">
            <w:pPr>
              <w:pStyle w:val="TableBody"/>
              <w:jc w:val="center"/>
            </w:pPr>
            <w:r>
              <w:t>$</w:t>
            </w:r>
          </w:p>
        </w:tc>
        <w:tc>
          <w:tcPr>
            <w:tcW w:w="3567" w:type="pct"/>
          </w:tcPr>
          <w:p w14:paraId="59978BFA" w14:textId="77777777" w:rsidR="00F80C33" w:rsidRDefault="00723BFB" w:rsidP="00A463E0">
            <w:pPr>
              <w:pStyle w:val="TableBody"/>
            </w:pPr>
            <w:r w:rsidRPr="00B34C5D">
              <w:rPr>
                <w:i/>
              </w:rPr>
              <w:t>Revenue Less Cost Above LSL During RUC-Committed Hours</w:t>
            </w:r>
            <w:r>
              <w:t>—The sum of the total revenue for Resource</w:t>
            </w:r>
            <w:r w:rsidR="00A463E0">
              <w:t xml:space="preserve"> </w:t>
            </w:r>
            <w:r w:rsidR="00A463E0">
              <w:rPr>
                <w:i/>
              </w:rPr>
              <w:t>r</w:t>
            </w:r>
            <w:r>
              <w:t xml:space="preserve"> operating above its LSL less the cost during all RUC-Committed Hours, for the Operating Day.  See Section 5.7.1.3.</w:t>
            </w:r>
            <w:r w:rsidR="00A463E0">
              <w:t xml:space="preserve">  When one or more Combined Cycle Generation Resources are committed by RUC, revenue less cost above LSL is calculated for the Combined Cycle Train for all RUC-committed Combined Cycle Generation Resources.</w:t>
            </w:r>
          </w:p>
        </w:tc>
      </w:tr>
      <w:tr w:rsidR="00F80C33" w14:paraId="35501F76" w14:textId="77777777" w:rsidTr="00186F76">
        <w:trPr>
          <w:cantSplit/>
        </w:trPr>
        <w:tc>
          <w:tcPr>
            <w:tcW w:w="1026" w:type="pct"/>
          </w:tcPr>
          <w:p w14:paraId="61E5A3B4" w14:textId="77777777" w:rsidR="00F80C33" w:rsidRDefault="00723BFB">
            <w:pPr>
              <w:pStyle w:val="TableBody"/>
            </w:pPr>
            <w:proofErr w:type="spellStart"/>
            <w:r>
              <w:lastRenderedPageBreak/>
              <w:t>RUCEXRQC</w:t>
            </w:r>
            <w:r w:rsidRPr="003667DB">
              <w:rPr>
                <w:i/>
                <w:vertAlign w:val="subscript"/>
              </w:rPr>
              <w:t>q,r,d</w:t>
            </w:r>
            <w:proofErr w:type="spellEnd"/>
          </w:p>
        </w:tc>
        <w:tc>
          <w:tcPr>
            <w:tcW w:w="407" w:type="pct"/>
          </w:tcPr>
          <w:p w14:paraId="41C62368" w14:textId="77777777" w:rsidR="00F80C33" w:rsidRDefault="00723BFB" w:rsidP="00B34C5D">
            <w:pPr>
              <w:pStyle w:val="TableBody"/>
              <w:jc w:val="center"/>
            </w:pPr>
            <w:r>
              <w:t>$</w:t>
            </w:r>
          </w:p>
        </w:tc>
        <w:tc>
          <w:tcPr>
            <w:tcW w:w="3567" w:type="pct"/>
          </w:tcPr>
          <w:p w14:paraId="69491FA6" w14:textId="77777777" w:rsidR="00F80C33" w:rsidRDefault="00723BFB" w:rsidP="00A463E0">
            <w:pPr>
              <w:pStyle w:val="TableBody"/>
            </w:pPr>
            <w:r w:rsidRPr="00B34C5D">
              <w:rPr>
                <w:i/>
              </w:rPr>
              <w:t>Revenue Less Cost During QSE</w:t>
            </w:r>
            <w:r w:rsidR="00A463E0">
              <w:rPr>
                <w:i/>
              </w:rPr>
              <w:t xml:space="preserve"> </w:t>
            </w:r>
            <w:proofErr w:type="spellStart"/>
            <w:r w:rsidRPr="00B34C5D">
              <w:rPr>
                <w:i/>
              </w:rPr>
              <w:t>Clawback</w:t>
            </w:r>
            <w:proofErr w:type="spellEnd"/>
            <w:r w:rsidRPr="00B34C5D">
              <w:rPr>
                <w:i/>
              </w:rPr>
              <w:t xml:space="preserve"> Intervals</w:t>
            </w:r>
            <w:r>
              <w:t>—The sum of the total revenue for Resource</w:t>
            </w:r>
            <w:r w:rsidR="00A463E0">
              <w:t xml:space="preserve"> </w:t>
            </w:r>
            <w:proofErr w:type="spellStart"/>
            <w:r w:rsidR="00A463E0">
              <w:rPr>
                <w:i/>
              </w:rPr>
              <w:t>r</w:t>
            </w:r>
            <w:proofErr w:type="spellEnd"/>
            <w:r>
              <w:t xml:space="preserve"> less the cost during all QSE</w:t>
            </w:r>
            <w:r w:rsidR="00A463E0">
              <w:t xml:space="preserve"> </w:t>
            </w:r>
            <w:proofErr w:type="spellStart"/>
            <w:r>
              <w:t>Clawback</w:t>
            </w:r>
            <w:proofErr w:type="spellEnd"/>
            <w:r>
              <w:t xml:space="preserve"> Intervals, for the Operating Day.  See Section 5.7.1.4.</w:t>
            </w:r>
            <w:r w:rsidR="00A463E0">
              <w:t xml:space="preserve">  When one or more Combined Cycle Generation Resources are committed by RUC, revenue less cost during QSE </w:t>
            </w:r>
            <w:proofErr w:type="spellStart"/>
            <w:r w:rsidR="00A463E0">
              <w:t>Clawback</w:t>
            </w:r>
            <w:proofErr w:type="spellEnd"/>
            <w:r w:rsidR="00A463E0">
              <w:t xml:space="preserve"> Intervals is calculated for the Combined Cycle Train for all Combined Cycle Generation Resources earning revenue in QSE </w:t>
            </w:r>
            <w:proofErr w:type="spellStart"/>
            <w:r w:rsidR="00A463E0">
              <w:t>Clawback</w:t>
            </w:r>
            <w:proofErr w:type="spellEnd"/>
            <w:r w:rsidR="00A463E0">
              <w:t xml:space="preserve"> Intervals.</w:t>
            </w:r>
          </w:p>
        </w:tc>
      </w:tr>
      <w:tr w:rsidR="00F80C33" w14:paraId="605D2BE7" w14:textId="77777777" w:rsidTr="00186F76">
        <w:trPr>
          <w:cantSplit/>
        </w:trPr>
        <w:tc>
          <w:tcPr>
            <w:tcW w:w="1026" w:type="pct"/>
          </w:tcPr>
          <w:p w14:paraId="5DD3CAE1" w14:textId="77777777" w:rsidR="00F80C33" w:rsidRDefault="00723BFB">
            <w:pPr>
              <w:pStyle w:val="TableBody"/>
            </w:pPr>
            <w:proofErr w:type="spellStart"/>
            <w:r>
              <w:t>RUCHR</w:t>
            </w:r>
            <w:r w:rsidRPr="003667DB">
              <w:rPr>
                <w:i/>
                <w:vertAlign w:val="subscript"/>
              </w:rPr>
              <w:t>q,r,d</w:t>
            </w:r>
            <w:proofErr w:type="spellEnd"/>
          </w:p>
        </w:tc>
        <w:tc>
          <w:tcPr>
            <w:tcW w:w="407" w:type="pct"/>
          </w:tcPr>
          <w:p w14:paraId="211B11DA" w14:textId="77777777" w:rsidR="00F80C33" w:rsidRDefault="00723BFB" w:rsidP="00B34C5D">
            <w:pPr>
              <w:pStyle w:val="TableBody"/>
              <w:jc w:val="center"/>
            </w:pPr>
            <w:r>
              <w:t>None</w:t>
            </w:r>
          </w:p>
        </w:tc>
        <w:tc>
          <w:tcPr>
            <w:tcW w:w="3567" w:type="pct"/>
          </w:tcPr>
          <w:p w14:paraId="26889231" w14:textId="77777777" w:rsidR="00F80C33" w:rsidRDefault="00723BFB">
            <w:pPr>
              <w:pStyle w:val="TableBody"/>
            </w:pPr>
            <w:r>
              <w:t>RUC Hour</w:t>
            </w:r>
            <w:r w:rsidR="00A463E0">
              <w:t>—</w:t>
            </w:r>
            <w:r>
              <w:t>The total number of RUC-Committed Hours, for Resource</w:t>
            </w:r>
            <w:r w:rsidR="00A463E0">
              <w:t xml:space="preserve"> </w:t>
            </w:r>
            <w:r w:rsidR="00A463E0">
              <w:rPr>
                <w:i/>
              </w:rPr>
              <w:t>r</w:t>
            </w:r>
            <w:r>
              <w:t xml:space="preserve"> for the Operating Day.</w:t>
            </w:r>
            <w:r w:rsidR="00A463E0">
              <w:t xml:space="preserve">  When one or more Combined Cycle Generation Resources are committed by RUC, the total number of RUC-Committed Hours is calculated for the Combined Cycle Train for all RUC-committed Combined Cycle Generation Resources.</w:t>
            </w:r>
          </w:p>
        </w:tc>
      </w:tr>
      <w:tr w:rsidR="00F80C33" w14:paraId="06032FF9" w14:textId="77777777" w:rsidTr="00186F76">
        <w:trPr>
          <w:cantSplit/>
        </w:trPr>
        <w:tc>
          <w:tcPr>
            <w:tcW w:w="1026" w:type="pct"/>
          </w:tcPr>
          <w:p w14:paraId="716A2F68" w14:textId="77777777" w:rsidR="00F80C33" w:rsidRDefault="00723BFB">
            <w:pPr>
              <w:pStyle w:val="TableBody"/>
            </w:pPr>
            <w:r w:rsidRPr="00B34C5D">
              <w:rPr>
                <w:i/>
              </w:rPr>
              <w:t>q</w:t>
            </w:r>
          </w:p>
        </w:tc>
        <w:tc>
          <w:tcPr>
            <w:tcW w:w="407" w:type="pct"/>
          </w:tcPr>
          <w:p w14:paraId="11A9979A" w14:textId="77777777" w:rsidR="00F80C33" w:rsidRDefault="00723BFB" w:rsidP="00B34C5D">
            <w:pPr>
              <w:pStyle w:val="TableBody"/>
              <w:jc w:val="center"/>
            </w:pPr>
            <w:r>
              <w:t>None</w:t>
            </w:r>
          </w:p>
        </w:tc>
        <w:tc>
          <w:tcPr>
            <w:tcW w:w="3567" w:type="pct"/>
          </w:tcPr>
          <w:p w14:paraId="3229BB4C" w14:textId="77777777" w:rsidR="00F80C33" w:rsidRDefault="00723BFB">
            <w:pPr>
              <w:pStyle w:val="TableBody"/>
            </w:pPr>
            <w:r>
              <w:t>A QSE.</w:t>
            </w:r>
          </w:p>
        </w:tc>
      </w:tr>
      <w:tr w:rsidR="00F80C33" w14:paraId="173567EE" w14:textId="77777777" w:rsidTr="00186F76">
        <w:trPr>
          <w:cantSplit/>
        </w:trPr>
        <w:tc>
          <w:tcPr>
            <w:tcW w:w="1026" w:type="pct"/>
          </w:tcPr>
          <w:p w14:paraId="4354235F" w14:textId="77777777" w:rsidR="00F80C33" w:rsidRDefault="00723BFB">
            <w:pPr>
              <w:pStyle w:val="TableBody"/>
            </w:pPr>
            <w:r w:rsidRPr="00B34C5D">
              <w:rPr>
                <w:i/>
              </w:rPr>
              <w:t>r</w:t>
            </w:r>
          </w:p>
        </w:tc>
        <w:tc>
          <w:tcPr>
            <w:tcW w:w="407" w:type="pct"/>
          </w:tcPr>
          <w:p w14:paraId="0DDDCB08" w14:textId="77777777" w:rsidR="00F80C33" w:rsidRDefault="00723BFB" w:rsidP="00B34C5D">
            <w:pPr>
              <w:pStyle w:val="TableBody"/>
              <w:jc w:val="center"/>
            </w:pPr>
            <w:r>
              <w:t>None</w:t>
            </w:r>
          </w:p>
        </w:tc>
        <w:tc>
          <w:tcPr>
            <w:tcW w:w="3567" w:type="pct"/>
          </w:tcPr>
          <w:p w14:paraId="10C2AB61" w14:textId="77777777" w:rsidR="00F80C33" w:rsidRDefault="00723BFB">
            <w:pPr>
              <w:pStyle w:val="TableBody"/>
            </w:pPr>
            <w:r>
              <w:t>A RUC-committed Generation Resource.</w:t>
            </w:r>
          </w:p>
        </w:tc>
      </w:tr>
      <w:tr w:rsidR="00F80C33" w14:paraId="3D93F13F" w14:textId="77777777" w:rsidTr="00186F76">
        <w:trPr>
          <w:cantSplit/>
        </w:trPr>
        <w:tc>
          <w:tcPr>
            <w:tcW w:w="1026" w:type="pct"/>
          </w:tcPr>
          <w:p w14:paraId="76E0D812" w14:textId="77777777" w:rsidR="00F80C33" w:rsidRDefault="00723BFB">
            <w:pPr>
              <w:pStyle w:val="TableBody"/>
            </w:pPr>
            <w:r w:rsidRPr="00B34C5D">
              <w:rPr>
                <w:i/>
              </w:rPr>
              <w:t>d</w:t>
            </w:r>
          </w:p>
        </w:tc>
        <w:tc>
          <w:tcPr>
            <w:tcW w:w="407" w:type="pct"/>
          </w:tcPr>
          <w:p w14:paraId="2ACE16BD" w14:textId="77777777" w:rsidR="00F80C33" w:rsidRDefault="00723BFB" w:rsidP="00B34C5D">
            <w:pPr>
              <w:pStyle w:val="TableBody"/>
              <w:jc w:val="center"/>
            </w:pPr>
            <w:r>
              <w:t>None</w:t>
            </w:r>
          </w:p>
        </w:tc>
        <w:tc>
          <w:tcPr>
            <w:tcW w:w="3567" w:type="pct"/>
          </w:tcPr>
          <w:p w14:paraId="3F4B0F3A" w14:textId="77777777" w:rsidR="00F80C33" w:rsidRDefault="00723BFB">
            <w:pPr>
              <w:pStyle w:val="TableBody"/>
            </w:pPr>
            <w:r>
              <w:t>An Operating Day containing the RUC-commitment.</w:t>
            </w:r>
          </w:p>
        </w:tc>
      </w:tr>
      <w:tr w:rsidR="00F80C33" w14:paraId="1AC12B90" w14:textId="77777777" w:rsidTr="00186F76">
        <w:trPr>
          <w:cantSplit/>
        </w:trPr>
        <w:tc>
          <w:tcPr>
            <w:tcW w:w="1026" w:type="pct"/>
          </w:tcPr>
          <w:p w14:paraId="6F9ADB2B" w14:textId="77777777" w:rsidR="00F80C33" w:rsidRDefault="00723BFB">
            <w:pPr>
              <w:pStyle w:val="TableBody"/>
            </w:pPr>
            <w:r w:rsidRPr="00B34C5D">
              <w:rPr>
                <w:i/>
              </w:rPr>
              <w:t>h</w:t>
            </w:r>
          </w:p>
        </w:tc>
        <w:tc>
          <w:tcPr>
            <w:tcW w:w="407" w:type="pct"/>
          </w:tcPr>
          <w:p w14:paraId="22D7064C" w14:textId="77777777" w:rsidR="00F80C33" w:rsidRDefault="00723BFB" w:rsidP="00B34C5D">
            <w:pPr>
              <w:pStyle w:val="TableBody"/>
              <w:jc w:val="center"/>
            </w:pPr>
            <w:r>
              <w:t>None</w:t>
            </w:r>
          </w:p>
        </w:tc>
        <w:tc>
          <w:tcPr>
            <w:tcW w:w="3567" w:type="pct"/>
          </w:tcPr>
          <w:p w14:paraId="2E1946E3" w14:textId="77777777" w:rsidR="00F80C33" w:rsidRDefault="00723BFB">
            <w:pPr>
              <w:pStyle w:val="TableBody"/>
            </w:pPr>
            <w:r>
              <w:t>An hour in the RUC-commitment period.</w:t>
            </w:r>
          </w:p>
        </w:tc>
      </w:tr>
    </w:tbl>
    <w:p w14:paraId="7FB0F685" w14:textId="77777777" w:rsidR="00F80C33" w:rsidRDefault="00723BFB" w:rsidP="006F56C9">
      <w:pPr>
        <w:pStyle w:val="H4"/>
        <w:spacing w:before="480"/>
        <w:ind w:left="1267" w:hanging="1267"/>
      </w:pPr>
      <w:bookmarkStart w:id="205" w:name="_Toc400547187"/>
      <w:bookmarkStart w:id="206" w:name="_Toc405384292"/>
      <w:bookmarkStart w:id="207" w:name="_Toc405543559"/>
      <w:bookmarkStart w:id="208" w:name="_Toc428178068"/>
      <w:bookmarkStart w:id="209" w:name="_Toc440872699"/>
      <w:bookmarkStart w:id="210" w:name="_Toc458766244"/>
      <w:bookmarkStart w:id="211" w:name="_Toc459292649"/>
      <w:bookmarkStart w:id="212" w:name="_Toc214875175"/>
      <w:r>
        <w:t>5.7.1.1</w:t>
      </w:r>
      <w:r>
        <w:tab/>
        <w:t>RUC Guarantee</w:t>
      </w:r>
      <w:bookmarkEnd w:id="205"/>
      <w:bookmarkEnd w:id="206"/>
      <w:bookmarkEnd w:id="207"/>
      <w:bookmarkEnd w:id="208"/>
      <w:bookmarkEnd w:id="209"/>
      <w:bookmarkEnd w:id="210"/>
      <w:bookmarkEnd w:id="211"/>
      <w:bookmarkEnd w:id="212"/>
    </w:p>
    <w:p w14:paraId="42EE49E5" w14:textId="77777777" w:rsidR="00F80C33" w:rsidRDefault="00723BFB">
      <w:pPr>
        <w:pStyle w:val="BodyTextNumberedChar"/>
      </w:pPr>
      <w:r>
        <w:t>(1)</w:t>
      </w:r>
      <w:r>
        <w:tab/>
      </w:r>
      <w:r w:rsidR="004A3F5E">
        <w:rPr>
          <w:rStyle w:val="BodyTextChar"/>
        </w:rPr>
        <w:t xml:space="preserve">The allowable Startup Costs and minimum-energy costs of a Resource committed by RUC is the RUC Guarantee. </w:t>
      </w:r>
      <w:r w:rsidR="004A3F5E">
        <w:t xml:space="preserve"> </w:t>
      </w:r>
      <w:r>
        <w:t xml:space="preserve">The RUC Guarantee </w:t>
      </w:r>
      <w:r w:rsidR="0037213B">
        <w:t>m</w:t>
      </w:r>
      <w:r>
        <w:t>inimum-</w:t>
      </w:r>
      <w:r w:rsidR="0037213B">
        <w:t>e</w:t>
      </w:r>
      <w:r>
        <w:t xml:space="preserve">nergy </w:t>
      </w:r>
      <w:r w:rsidR="0037213B">
        <w:t>c</w:t>
      </w:r>
      <w:r>
        <w:t>osts are prorated according to the actual generation when the Resource’s average output during a 15-minute Settlement Interval is below the corresponding LSL.</w:t>
      </w:r>
    </w:p>
    <w:p w14:paraId="4A95C084" w14:textId="053B5654" w:rsidR="004A3F5E" w:rsidRDefault="004A3F5E">
      <w:pPr>
        <w:pStyle w:val="BodyTextNumberedChar"/>
      </w:pPr>
      <w:r>
        <w:t>(2)</w:t>
      </w:r>
      <w:r>
        <w:tab/>
      </w:r>
      <w:r w:rsidR="00EF0FB5">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w:t>
      </w:r>
      <w:r w:rsidR="00EF0FB5" w:rsidRPr="00E157CA">
        <w:t>RUC</w:t>
      </w:r>
      <w:r w:rsidR="00EF0FB5">
        <w:t xml:space="preserve"> for Additional Capacity</w:t>
      </w:r>
      <w:r w:rsidR="00EF0FB5" w:rsidRPr="00181C50">
        <w:t xml:space="preserve"> </w:t>
      </w:r>
      <w:r w:rsidR="00EF0FB5" w:rsidRPr="00C66E0B">
        <w:t>(RUC</w:t>
      </w:r>
      <w:r w:rsidR="00EF0FB5">
        <w:t>AC</w:t>
      </w:r>
      <w:r w:rsidR="00EF0FB5" w:rsidRPr="00C66E0B">
        <w:t>)-</w:t>
      </w:r>
      <w:r w:rsidR="00EF0FB5">
        <w:t>Interval</w:t>
      </w:r>
      <w:r w:rsidR="00EF0FB5" w:rsidRPr="00E157CA">
        <w:t>, then the</w:t>
      </w:r>
      <w:r w:rsidR="00EF0FB5">
        <w:t xml:space="preserve"> SUPR, MEPR, and LSL that corresponds to the QSE-committed Combined Cycle Generation Resource is also used to calculate RUC Guarantee for a Combined Cycle Train.</w:t>
      </w:r>
    </w:p>
    <w:p w14:paraId="35983248" w14:textId="77777777" w:rsidR="001A6D3F" w:rsidRDefault="001A6D3F" w:rsidP="00646994">
      <w:pPr>
        <w:pStyle w:val="BodyTextNumberedChar"/>
      </w:pPr>
      <w:r w:rsidRPr="009E5389">
        <w:rPr>
          <w:iCs/>
        </w:rPr>
        <w:t>(3)</w:t>
      </w:r>
      <w:r w:rsidRPr="009E5389">
        <w:rPr>
          <w:iCs/>
        </w:rPr>
        <w:tab/>
        <w:t xml:space="preserve">For an Aggregate Generation Resource (AGR), the Startup Cost shall be scaled according to the </w:t>
      </w:r>
      <w:r w:rsidRPr="009E5389">
        <w:t xml:space="preserve">maximum number of </w:t>
      </w:r>
      <w:proofErr w:type="gramStart"/>
      <w:r w:rsidRPr="009E5389">
        <w:t>its generators</w:t>
      </w:r>
      <w:proofErr w:type="gramEnd"/>
      <w:r w:rsidRPr="009E5389">
        <w:t xml:space="preserve"> online during a contiguous block of RUC-committed intervals, as indicated by telemetry, compared to the total number of generators registered to the AGR and used in the approved verifiable cost for the AGR.</w:t>
      </w:r>
    </w:p>
    <w:p w14:paraId="2ACDB5B8" w14:textId="77777777" w:rsidR="00F80C33" w:rsidRDefault="00723BFB">
      <w:pPr>
        <w:pStyle w:val="BodyTextNumberedChar"/>
      </w:pPr>
      <w:r>
        <w:t>(</w:t>
      </w:r>
      <w:r w:rsidR="001A6D3F">
        <w:t>4</w:t>
      </w:r>
      <w:r>
        <w:t>)</w:t>
      </w:r>
      <w:r>
        <w:tab/>
        <w:t xml:space="preserve">The RUC Guarantee is calculated </w:t>
      </w:r>
      <w:r w:rsidR="004A3F5E">
        <w:t xml:space="preserve">for non-Combined Cycle Trains </w:t>
      </w:r>
      <w:r>
        <w:t>as follows:</w:t>
      </w:r>
      <w:r>
        <w:rPr>
          <w:highlight w:val="green"/>
        </w:rPr>
        <w:t xml:space="preserve"> </w:t>
      </w:r>
    </w:p>
    <w:p w14:paraId="30C12B36" w14:textId="77777777" w:rsidR="00F80C33" w:rsidRDefault="00723BFB" w:rsidP="00C078A2">
      <w:pPr>
        <w:pStyle w:val="FormulaBold"/>
      </w:pPr>
      <w:r>
        <w:t>RUCG</w:t>
      </w:r>
      <w:r w:rsidR="008032E7">
        <w:rPr>
          <w:lang w:val="en-US"/>
        </w:rPr>
        <w:t xml:space="preserve"> </w:t>
      </w:r>
      <w:r w:rsidRPr="003A4C46">
        <w:rPr>
          <w:i/>
          <w:vertAlign w:val="subscript"/>
        </w:rPr>
        <w:t>q,</w:t>
      </w:r>
      <w:r w:rsidR="008032E7">
        <w:rPr>
          <w:i/>
          <w:vertAlign w:val="subscript"/>
          <w:lang w:val="en-US"/>
        </w:rPr>
        <w:t xml:space="preserve"> </w:t>
      </w:r>
      <w:r w:rsidRPr="003A4C46">
        <w:rPr>
          <w:i/>
          <w:vertAlign w:val="subscript"/>
        </w:rPr>
        <w:t>r,</w:t>
      </w:r>
      <w:r w:rsidR="008032E7">
        <w:rPr>
          <w:i/>
          <w:vertAlign w:val="subscript"/>
          <w:lang w:val="en-US"/>
        </w:rPr>
        <w:t xml:space="preserve"> </w:t>
      </w:r>
      <w:r w:rsidRPr="003A4C46">
        <w:rPr>
          <w:i/>
          <w:vertAlign w:val="subscript"/>
        </w:rPr>
        <w:t>d</w:t>
      </w:r>
      <w:r>
        <w:tab/>
        <w:t>=</w:t>
      </w:r>
      <w:r>
        <w:tab/>
        <w:t xml:space="preserve"> </w:t>
      </w:r>
      <w:r w:rsidR="00F80C33" w:rsidRPr="00F80C33">
        <w:rPr>
          <w:position w:val="-20"/>
          <w:lang w:val="pt-BR"/>
        </w:rPr>
        <w:object w:dxaOrig="220" w:dyaOrig="440" w14:anchorId="0523E1FC">
          <v:shape id="_x0000_i1026" type="#_x0000_t75" style="width:10.8pt;height:23.4pt" o:ole="">
            <v:imagedata r:id="rId19" o:title=""/>
          </v:shape>
          <o:OLEObject Type="Embed" ProgID="Equation.3" ShapeID="_x0000_i1026" DrawAspect="Content" ObjectID="_1825488175" r:id="rId20"/>
        </w:object>
      </w:r>
      <w:r>
        <w:t>(SUPR</w:t>
      </w:r>
      <w:r w:rsidR="008032E7">
        <w:rPr>
          <w:lang w:val="en-US"/>
        </w:rPr>
        <w:t xml:space="preserve"> </w:t>
      </w:r>
      <w:r>
        <w:rPr>
          <w:i/>
          <w:vertAlign w:val="subscript"/>
        </w:rPr>
        <w:t>q,</w:t>
      </w:r>
      <w:r w:rsidR="008032E7">
        <w:rPr>
          <w:i/>
          <w:vertAlign w:val="subscript"/>
          <w:lang w:val="en-US"/>
        </w:rPr>
        <w:t xml:space="preserve"> </w:t>
      </w:r>
      <w:r>
        <w:rPr>
          <w:i/>
          <w:vertAlign w:val="subscript"/>
        </w:rPr>
        <w:t>r,</w:t>
      </w:r>
      <w:r w:rsidR="008032E7">
        <w:rPr>
          <w:i/>
          <w:vertAlign w:val="subscript"/>
          <w:lang w:val="en-US"/>
        </w:rPr>
        <w:t xml:space="preserve"> </w:t>
      </w:r>
      <w:r>
        <w:rPr>
          <w:i/>
          <w:vertAlign w:val="subscript"/>
        </w:rPr>
        <w:t>s</w:t>
      </w:r>
      <w:r>
        <w:t xml:space="preserve"> * RUCSUFLAG</w:t>
      </w:r>
      <w:r w:rsidR="008032E7">
        <w:rPr>
          <w:lang w:val="en-US"/>
        </w:rPr>
        <w:t xml:space="preserve"> </w:t>
      </w:r>
      <w:r w:rsidRPr="004A3F5E">
        <w:rPr>
          <w:i/>
          <w:vertAlign w:val="subscript"/>
        </w:rPr>
        <w:t>q,</w:t>
      </w:r>
      <w:r w:rsidR="008032E7">
        <w:rPr>
          <w:i/>
          <w:vertAlign w:val="subscript"/>
          <w:lang w:val="en-US"/>
        </w:rPr>
        <w:t xml:space="preserve"> </w:t>
      </w:r>
      <w:r w:rsidRPr="004A3F5E">
        <w:rPr>
          <w:i/>
          <w:vertAlign w:val="subscript"/>
        </w:rPr>
        <w:t>r,</w:t>
      </w:r>
      <w:r w:rsidR="008032E7">
        <w:rPr>
          <w:i/>
          <w:vertAlign w:val="subscript"/>
          <w:lang w:val="en-US"/>
        </w:rPr>
        <w:t xml:space="preserve"> </w:t>
      </w:r>
      <w:r w:rsidRPr="004A3F5E">
        <w:rPr>
          <w:i/>
          <w:vertAlign w:val="subscript"/>
        </w:rPr>
        <w:t>s</w:t>
      </w:r>
      <w:r>
        <w:t xml:space="preserve">) + </w:t>
      </w:r>
      <w:r w:rsidR="00F80C33" w:rsidRPr="00F80C33">
        <w:rPr>
          <w:position w:val="-20"/>
        </w:rPr>
        <w:object w:dxaOrig="220" w:dyaOrig="440" w14:anchorId="4CA12F27">
          <v:shape id="_x0000_i1027" type="#_x0000_t75" style="width:11.4pt;height:21pt" o:ole="">
            <v:imagedata r:id="rId17" o:title=""/>
          </v:shape>
          <o:OLEObject Type="Embed" ProgID="Equation.3" ShapeID="_x0000_i1027" DrawAspect="Content" ObjectID="_1825488176" r:id="rId21"/>
        </w:object>
      </w:r>
      <w:r>
        <w:t>(MEPR</w:t>
      </w:r>
      <w:r w:rsidR="008032E7">
        <w:rPr>
          <w:lang w:val="en-US"/>
        </w:rPr>
        <w:t xml:space="preserve"> </w:t>
      </w:r>
      <w:r w:rsidRPr="004A3F5E">
        <w:rPr>
          <w:i/>
          <w:vertAlign w:val="subscript"/>
        </w:rPr>
        <w:t>q,</w:t>
      </w:r>
      <w:r w:rsidR="008032E7">
        <w:rPr>
          <w:i/>
          <w:vertAlign w:val="subscript"/>
          <w:lang w:val="en-US"/>
        </w:rPr>
        <w:t xml:space="preserve"> </w:t>
      </w:r>
      <w:r w:rsidRPr="004A3F5E">
        <w:rPr>
          <w:i/>
          <w:vertAlign w:val="subscript"/>
        </w:rPr>
        <w:t>r,</w:t>
      </w:r>
      <w:r w:rsidR="008032E7">
        <w:rPr>
          <w:i/>
          <w:vertAlign w:val="subscript"/>
          <w:lang w:val="en-US"/>
        </w:rPr>
        <w:t xml:space="preserve"> </w:t>
      </w:r>
      <w:r w:rsidRPr="004A3F5E">
        <w:rPr>
          <w:i/>
          <w:vertAlign w:val="subscript"/>
        </w:rPr>
        <w:t>i</w:t>
      </w:r>
      <w:r w:rsidRPr="004A3F5E">
        <w:t xml:space="preserve"> </w:t>
      </w:r>
      <w:r>
        <w:t>* Min ((LSL</w:t>
      </w:r>
      <w:r w:rsidR="008032E7">
        <w:rPr>
          <w:lang w:val="en-US"/>
        </w:rPr>
        <w:t xml:space="preserve"> </w:t>
      </w:r>
      <w:r w:rsidRPr="004A3F5E">
        <w:rPr>
          <w:i/>
          <w:vertAlign w:val="subscript"/>
        </w:rPr>
        <w:t>q,</w:t>
      </w:r>
      <w:r w:rsidR="008032E7">
        <w:rPr>
          <w:i/>
          <w:vertAlign w:val="subscript"/>
          <w:lang w:val="en-US"/>
        </w:rPr>
        <w:t xml:space="preserve"> </w:t>
      </w:r>
      <w:r w:rsidRPr="004A3F5E">
        <w:rPr>
          <w:i/>
          <w:vertAlign w:val="subscript"/>
        </w:rPr>
        <w:t>r,</w:t>
      </w:r>
      <w:r w:rsidR="008032E7">
        <w:rPr>
          <w:i/>
          <w:vertAlign w:val="subscript"/>
          <w:lang w:val="en-US"/>
        </w:rPr>
        <w:t xml:space="preserve"> </w:t>
      </w:r>
      <w:r w:rsidRPr="004A3F5E">
        <w:rPr>
          <w:i/>
          <w:vertAlign w:val="subscript"/>
        </w:rPr>
        <w:t>i</w:t>
      </w:r>
      <w:r>
        <w:t xml:space="preserve"> * (¼)), RTMG</w:t>
      </w:r>
      <w:r w:rsidR="008032E7">
        <w:rPr>
          <w:lang w:val="en-US"/>
        </w:rPr>
        <w:t xml:space="preserve"> </w:t>
      </w:r>
      <w:r w:rsidRPr="004A3F5E">
        <w:rPr>
          <w:i/>
          <w:vertAlign w:val="subscript"/>
        </w:rPr>
        <w:t>q,</w:t>
      </w:r>
      <w:r w:rsidR="008032E7">
        <w:rPr>
          <w:i/>
          <w:vertAlign w:val="subscript"/>
          <w:lang w:val="en-US"/>
        </w:rPr>
        <w:t xml:space="preserve"> </w:t>
      </w:r>
      <w:r w:rsidRPr="004A3F5E">
        <w:rPr>
          <w:i/>
          <w:vertAlign w:val="subscript"/>
        </w:rPr>
        <w:t>r,</w:t>
      </w:r>
      <w:r w:rsidR="008032E7">
        <w:rPr>
          <w:i/>
          <w:vertAlign w:val="subscript"/>
          <w:lang w:val="en-US"/>
        </w:rPr>
        <w:t xml:space="preserve"> </w:t>
      </w:r>
      <w:r w:rsidRPr="004A3F5E">
        <w:rPr>
          <w:i/>
          <w:vertAlign w:val="subscript"/>
        </w:rPr>
        <w:t>i</w:t>
      </w:r>
      <w:r>
        <w:t>))</w:t>
      </w:r>
    </w:p>
    <w:p w14:paraId="4A013163" w14:textId="14161FF4" w:rsidR="00EF0FB5" w:rsidRDefault="004A3F5E" w:rsidP="00EF0FB5">
      <w:pPr>
        <w:spacing w:after="240"/>
        <w:ind w:left="720" w:hanging="720"/>
      </w:pPr>
      <w:r>
        <w:t>(</w:t>
      </w:r>
      <w:r w:rsidR="001A6D3F">
        <w:t>5</w:t>
      </w:r>
      <w:r>
        <w:t>)</w:t>
      </w:r>
      <w:r>
        <w:tab/>
      </w:r>
      <w:r w:rsidR="00EF0FB5">
        <w:t>The RUC Guarantee is calculated for Combined Cycle Trains as follows:</w:t>
      </w:r>
    </w:p>
    <w:p w14:paraId="2AD08A38" w14:textId="77777777" w:rsidR="00EF0FB5" w:rsidRPr="00C769A0" w:rsidRDefault="00EF0FB5" w:rsidP="00EF0FB5">
      <w:pPr>
        <w:tabs>
          <w:tab w:val="left" w:pos="1440"/>
          <w:tab w:val="left" w:pos="2340"/>
        </w:tabs>
        <w:spacing w:after="240"/>
        <w:ind w:left="720"/>
        <w:rPr>
          <w:bCs/>
          <w:lang w:val="x-none" w:eastAsia="x-none"/>
        </w:rPr>
      </w:pPr>
      <w:r w:rsidRPr="00C769A0">
        <w:rPr>
          <w:bCs/>
          <w:lang w:val="x-none" w:eastAsia="x-none"/>
        </w:rPr>
        <w:t>RUCG</w:t>
      </w:r>
      <w:r>
        <w:rPr>
          <w:bCs/>
          <w:lang w:eastAsia="x-none"/>
        </w:rPr>
        <w:t xml:space="preserve"> </w:t>
      </w:r>
      <w:r w:rsidRPr="00C769A0">
        <w:rPr>
          <w:bCs/>
          <w:i/>
          <w:vertAlign w:val="subscript"/>
          <w:lang w:val="x-none" w:eastAsia="x-none"/>
        </w:rPr>
        <w:t>q</w:t>
      </w:r>
      <w:r w:rsidRPr="00C769A0">
        <w:rPr>
          <w:bCs/>
          <w:i/>
          <w:iCs/>
          <w:vertAlign w:val="subscript"/>
          <w:lang w:val="x-none" w:eastAsia="x-none"/>
        </w:rPr>
        <w:t>,</w:t>
      </w:r>
      <w:r>
        <w:rPr>
          <w:bCs/>
          <w:i/>
          <w:iCs/>
          <w:vertAlign w:val="subscript"/>
          <w:lang w:eastAsia="x-none"/>
        </w:rPr>
        <w:t xml:space="preserve"> </w:t>
      </w:r>
      <w:r w:rsidRPr="00C769A0">
        <w:rPr>
          <w:bCs/>
          <w:i/>
          <w:iCs/>
          <w:vertAlign w:val="subscript"/>
          <w:lang w:val="x-none" w:eastAsia="x-none"/>
        </w:rPr>
        <w:t>r,</w:t>
      </w:r>
      <w:r>
        <w:rPr>
          <w:bCs/>
          <w:i/>
          <w:iCs/>
          <w:vertAlign w:val="subscript"/>
          <w:lang w:eastAsia="x-none"/>
        </w:rPr>
        <w:t xml:space="preserve"> </w:t>
      </w:r>
      <w:r w:rsidRPr="008032E7">
        <w:rPr>
          <w:bCs/>
          <w:i/>
          <w:iCs/>
          <w:vertAlign w:val="subscript"/>
          <w:lang w:val="x-none" w:eastAsia="x-none"/>
        </w:rPr>
        <w:t>d</w:t>
      </w:r>
      <w:r w:rsidRPr="00C769A0">
        <w:rPr>
          <w:bCs/>
          <w:iCs/>
          <w:lang w:val="x-none" w:eastAsia="x-none"/>
        </w:rPr>
        <w:tab/>
        <w:t>=</w:t>
      </w:r>
      <w:r w:rsidRPr="00C769A0">
        <w:rPr>
          <w:bCs/>
          <w:iCs/>
          <w:lang w:val="x-none" w:eastAsia="x-none"/>
        </w:rPr>
        <w:tab/>
      </w:r>
      <w:r w:rsidRPr="00C769A0">
        <w:rPr>
          <w:bCs/>
          <w:lang w:val="x-none" w:eastAsia="x-none"/>
        </w:rPr>
        <w:fldChar w:fldCharType="begin"/>
      </w:r>
      <w:r w:rsidRPr="00C769A0">
        <w:rPr>
          <w:bCs/>
          <w:lang w:val="x-none" w:eastAsia="x-none"/>
        </w:rPr>
        <w:fldChar w:fldCharType="separate"/>
      </w:r>
      <w:r>
        <w:rPr>
          <w:b/>
          <w:bCs/>
          <w:i/>
          <w:noProof/>
          <w:position w:val="-20"/>
        </w:rPr>
        <w:drawing>
          <wp:inline distT="0" distB="0" distL="0" distR="0" wp14:anchorId="737D0F8F" wp14:editId="1FCAD82A">
            <wp:extent cx="114300" cy="276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C769A0">
        <w:rPr>
          <w:bCs/>
          <w:lang w:val="x-none" w:eastAsia="x-none"/>
        </w:rPr>
        <w:fldChar w:fldCharType="end"/>
      </w:r>
      <w:r w:rsidRPr="00C769A0">
        <w:rPr>
          <w:bCs/>
          <w:iCs/>
          <w:lang w:val="x-none" w:eastAsia="x-none"/>
        </w:rPr>
        <w:t>(SUPR</w:t>
      </w:r>
      <w:r>
        <w:rPr>
          <w:bCs/>
          <w:iCs/>
          <w:lang w:eastAsia="x-none"/>
        </w:rPr>
        <w:t xml:space="preserve"> </w:t>
      </w:r>
      <w:r w:rsidRPr="00C769A0">
        <w:rPr>
          <w:bCs/>
          <w:i/>
          <w:iCs/>
          <w:vertAlign w:val="subscript"/>
          <w:lang w:val="x-none" w:eastAsia="x-none"/>
        </w:rPr>
        <w:t>q,</w:t>
      </w:r>
      <w:r>
        <w:rPr>
          <w:bCs/>
          <w:i/>
          <w:iCs/>
          <w:vertAlign w:val="subscript"/>
          <w:lang w:eastAsia="x-none"/>
        </w:rPr>
        <w:t xml:space="preserve"> </w:t>
      </w:r>
      <w:r w:rsidRPr="00C769A0">
        <w:rPr>
          <w:bCs/>
          <w:i/>
          <w:iCs/>
          <w:vertAlign w:val="subscript"/>
          <w:lang w:val="x-none" w:eastAsia="x-none"/>
        </w:rPr>
        <w:t>r,</w:t>
      </w:r>
      <w:r>
        <w:rPr>
          <w:bCs/>
          <w:i/>
          <w:iCs/>
          <w:vertAlign w:val="subscript"/>
          <w:lang w:eastAsia="x-none"/>
        </w:rPr>
        <w:t xml:space="preserve"> </w:t>
      </w:r>
      <w:r w:rsidRPr="00C769A0">
        <w:rPr>
          <w:bCs/>
          <w:iCs/>
          <w:vertAlign w:val="subscript"/>
          <w:lang w:val="x-none" w:eastAsia="x-none"/>
        </w:rPr>
        <w:t>s</w:t>
      </w:r>
      <w:r w:rsidRPr="00C769A0">
        <w:rPr>
          <w:bCs/>
          <w:iCs/>
          <w:lang w:val="x-none" w:eastAsia="x-none"/>
        </w:rPr>
        <w:t xml:space="preserve"> * RUCSUFLAG</w:t>
      </w:r>
      <w:r>
        <w:rPr>
          <w:bCs/>
          <w:iCs/>
          <w:lang w:eastAsia="x-none"/>
        </w:rPr>
        <w:t xml:space="preserve"> </w:t>
      </w:r>
      <w:r w:rsidRPr="00C769A0">
        <w:rPr>
          <w:bCs/>
          <w:i/>
          <w:iCs/>
          <w:vertAlign w:val="subscript"/>
          <w:lang w:val="x-none" w:eastAsia="x-none"/>
        </w:rPr>
        <w:t>q,</w:t>
      </w:r>
      <w:r>
        <w:rPr>
          <w:bCs/>
          <w:i/>
          <w:iCs/>
          <w:vertAlign w:val="subscript"/>
          <w:lang w:eastAsia="x-none"/>
        </w:rPr>
        <w:t xml:space="preserve"> </w:t>
      </w:r>
      <w:r w:rsidRPr="00C769A0">
        <w:rPr>
          <w:bCs/>
          <w:i/>
          <w:iCs/>
          <w:vertAlign w:val="subscript"/>
          <w:lang w:val="x-none" w:eastAsia="x-none"/>
        </w:rPr>
        <w:t>r,</w:t>
      </w:r>
      <w:r>
        <w:rPr>
          <w:bCs/>
          <w:i/>
          <w:iCs/>
          <w:vertAlign w:val="subscript"/>
          <w:lang w:eastAsia="x-none"/>
        </w:rPr>
        <w:t xml:space="preserve"> </w:t>
      </w:r>
      <w:r w:rsidRPr="00C769A0">
        <w:rPr>
          <w:bCs/>
          <w:iCs/>
          <w:vertAlign w:val="subscript"/>
          <w:lang w:val="x-none" w:eastAsia="x-none"/>
        </w:rPr>
        <w:t>s</w:t>
      </w:r>
      <w:r w:rsidRPr="00C769A0">
        <w:rPr>
          <w:bCs/>
          <w:iCs/>
          <w:lang w:val="x-none" w:eastAsia="x-none"/>
        </w:rPr>
        <w:t xml:space="preserve">) + </w:t>
      </w:r>
    </w:p>
    <w:p w14:paraId="1D53455C" w14:textId="77777777" w:rsidR="00EF0FB5" w:rsidRPr="00C769A0" w:rsidRDefault="00EF0FB5" w:rsidP="00EF0FB5">
      <w:pPr>
        <w:tabs>
          <w:tab w:val="left" w:pos="2340"/>
          <w:tab w:val="left" w:pos="2880"/>
        </w:tabs>
        <w:spacing w:after="240"/>
        <w:ind w:left="3067" w:hanging="2347"/>
        <w:rPr>
          <w:bCs/>
          <w:lang w:val="x-none" w:eastAsia="x-none"/>
        </w:rPr>
      </w:pPr>
      <w:r w:rsidRPr="00C769A0">
        <w:rPr>
          <w:bCs/>
          <w:lang w:val="x-none" w:eastAsia="x-none"/>
        </w:rPr>
        <w:lastRenderedPageBreak/>
        <w:tab/>
      </w:r>
      <w:r w:rsidRPr="00C769A0">
        <w:rPr>
          <w:b/>
          <w:bCs/>
          <w:i/>
          <w:lang w:val="x-none" w:eastAsia="x-none"/>
        </w:rPr>
        <w:tab/>
      </w:r>
      <w:r>
        <w:rPr>
          <w:b/>
          <w:bCs/>
          <w:i/>
          <w:noProof/>
          <w:position w:val="-20"/>
        </w:rPr>
        <w:drawing>
          <wp:inline distT="0" distB="0" distL="0" distR="0" wp14:anchorId="43D3766F" wp14:editId="22735C7D">
            <wp:extent cx="14287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C769A0">
        <w:rPr>
          <w:bCs/>
          <w:lang w:val="x-none" w:eastAsia="x-none"/>
        </w:rPr>
        <w:t xml:space="preserve">(MAX (0, SUPR - SUPR)) + </w:t>
      </w:r>
      <w:r>
        <w:rPr>
          <w:bCs/>
          <w:noProof/>
          <w:position w:val="-20"/>
        </w:rPr>
        <w:drawing>
          <wp:inline distT="0" distB="0" distL="0" distR="0" wp14:anchorId="3EAFEAEC" wp14:editId="7DD42C75">
            <wp:extent cx="142875" cy="276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C769A0">
        <w:rPr>
          <w:bCs/>
          <w:lang w:val="x-none" w:eastAsia="x-none"/>
        </w:rPr>
        <w:t>(</w:t>
      </w:r>
      <w:r w:rsidRPr="0039673C">
        <w:t>RUCG</w:t>
      </w:r>
      <w:r>
        <w:t>ME</w:t>
      </w:r>
      <w:r w:rsidRPr="00A86E7E">
        <w:rPr>
          <w:i/>
          <w:vertAlign w:val="subscript"/>
          <w:lang w:val="it-IT"/>
        </w:rPr>
        <w:t xml:space="preserve"> </w:t>
      </w:r>
      <w:r w:rsidRPr="009C0416">
        <w:rPr>
          <w:i/>
          <w:vertAlign w:val="subscript"/>
          <w:lang w:val="it-IT"/>
        </w:rPr>
        <w:t>q,</w:t>
      </w:r>
      <w:r>
        <w:rPr>
          <w:i/>
          <w:vertAlign w:val="subscript"/>
          <w:lang w:val="it-IT"/>
        </w:rPr>
        <w:t xml:space="preserve"> </w:t>
      </w:r>
      <w:r w:rsidRPr="009C0416">
        <w:rPr>
          <w:i/>
          <w:vertAlign w:val="subscript"/>
          <w:lang w:val="it-IT"/>
        </w:rPr>
        <w:t>r,</w:t>
      </w:r>
      <w:r>
        <w:rPr>
          <w:i/>
          <w:vertAlign w:val="subscript"/>
          <w:lang w:val="it-IT"/>
        </w:rPr>
        <w:t xml:space="preserve"> </w:t>
      </w:r>
      <w:r w:rsidRPr="009C0416">
        <w:rPr>
          <w:i/>
          <w:vertAlign w:val="subscript"/>
          <w:lang w:val="it-IT"/>
        </w:rPr>
        <w:t>i</w:t>
      </w:r>
      <w:r w:rsidRPr="00C769A0">
        <w:rPr>
          <w:bCs/>
          <w:lang w:val="x-none" w:eastAsia="x-none"/>
        </w:rPr>
        <w:t>)</w:t>
      </w:r>
    </w:p>
    <w:p w14:paraId="1E98AB0C" w14:textId="77777777" w:rsidR="00EF0FB5" w:rsidRDefault="00EF0FB5" w:rsidP="00EF0FB5">
      <w:pPr>
        <w:pStyle w:val="List2"/>
        <w:ind w:left="0" w:firstLine="720"/>
        <w:rPr>
          <w:rStyle w:val="BodyTextChar"/>
        </w:rPr>
      </w:pPr>
      <w:proofErr w:type="gramStart"/>
      <w:r>
        <w:rPr>
          <w:rStyle w:val="BodyTextChar"/>
        </w:rPr>
        <w:t>Where</w:t>
      </w:r>
      <w:proofErr w:type="gramEnd"/>
      <w:r>
        <w:rPr>
          <w:rStyle w:val="BodyTextChar"/>
        </w:rPr>
        <w:t>,</w:t>
      </w:r>
    </w:p>
    <w:p w14:paraId="61E6AFEB" w14:textId="77777777" w:rsidR="00EF0FB5" w:rsidRPr="009C0416" w:rsidRDefault="00EF0FB5" w:rsidP="00EF0FB5">
      <w:pPr>
        <w:pStyle w:val="List2"/>
        <w:ind w:left="720"/>
        <w:rPr>
          <w:rStyle w:val="BodyTextChar"/>
          <w:b/>
          <w:bCs/>
          <w:szCs w:val="24"/>
        </w:rPr>
      </w:pPr>
      <w:r>
        <w:rPr>
          <w:rStyle w:val="BodyTextChar"/>
        </w:rPr>
        <w:tab/>
        <w:t>If a Combin</w:t>
      </w:r>
      <w:r w:rsidRPr="009C0416">
        <w:rPr>
          <w:rStyle w:val="BodyTextChar"/>
        </w:rPr>
        <w:t>ed Cycle Train transitions to a RUC-committed configuration from a QSE-committed or other RUC-committed configuration between two contiguous hours, or to a RUC-committed configuration from a QSE-committed configuration within the same hour due to a RUCAC, the transition is calculated as follows:</w:t>
      </w:r>
    </w:p>
    <w:p w14:paraId="69F7ABED" w14:textId="77777777" w:rsidR="00EF0FB5" w:rsidRPr="009C0416" w:rsidRDefault="00EF0FB5" w:rsidP="00FC4FCC">
      <w:pPr>
        <w:pStyle w:val="Formula"/>
        <w:rPr>
          <w:rStyle w:val="BodyTextChar"/>
          <w:b/>
        </w:rPr>
      </w:pPr>
      <w:r w:rsidRPr="009C0416">
        <w:t>MAX (0, SUPR</w:t>
      </w:r>
      <w:r>
        <w:rPr>
          <w:lang w:val="en-US"/>
        </w:rPr>
        <w:t xml:space="preserve"> </w:t>
      </w:r>
      <w:proofErr w:type="spellStart"/>
      <w:r w:rsidRPr="009C0416">
        <w:rPr>
          <w:i/>
          <w:vertAlign w:val="subscript"/>
        </w:rPr>
        <w:t>afterCCGR</w:t>
      </w:r>
      <w:proofErr w:type="spellEnd"/>
      <w:r w:rsidRPr="009C0416">
        <w:t xml:space="preserve"> – SUPR</w:t>
      </w:r>
      <w:r>
        <w:rPr>
          <w:lang w:val="en-US"/>
        </w:rPr>
        <w:t xml:space="preserve"> </w:t>
      </w:r>
      <w:proofErr w:type="spellStart"/>
      <w:r w:rsidRPr="009C0416">
        <w:rPr>
          <w:i/>
          <w:vertAlign w:val="subscript"/>
        </w:rPr>
        <w:t>beforeCCGR</w:t>
      </w:r>
      <w:proofErr w:type="spellEnd"/>
      <w:r w:rsidRPr="009C0416">
        <w:t>)</w:t>
      </w:r>
    </w:p>
    <w:p w14:paraId="5D8B8FF8" w14:textId="77777777" w:rsidR="00EF0FB5" w:rsidRPr="009C0416" w:rsidRDefault="00EF0FB5" w:rsidP="00EF0FB5">
      <w:pPr>
        <w:pStyle w:val="List2"/>
        <w:ind w:left="720"/>
        <w:rPr>
          <w:rStyle w:val="BodyTextChar"/>
          <w:b/>
          <w:bCs/>
          <w:szCs w:val="24"/>
        </w:rPr>
      </w:pPr>
      <w:r>
        <w:rPr>
          <w:rStyle w:val="BodyTextChar"/>
        </w:rPr>
        <w:tab/>
      </w:r>
      <w:r w:rsidRPr="009C0416">
        <w:rPr>
          <w:rStyle w:val="BodyTextChar"/>
        </w:rPr>
        <w:t>If a Combined Cycle Train transitions to a QSE-committed configuration from a RUC-committed configuration, the transition is calculated as follows:</w:t>
      </w:r>
    </w:p>
    <w:p w14:paraId="4E1EF403" w14:textId="77777777" w:rsidR="00EF0FB5" w:rsidRPr="009C0416" w:rsidRDefault="00EF0FB5" w:rsidP="00FC4FCC">
      <w:pPr>
        <w:pStyle w:val="Formula"/>
      </w:pPr>
      <w:r w:rsidRPr="009C0416">
        <w:t>MAX (0, SUPR</w:t>
      </w:r>
      <w:r>
        <w:rPr>
          <w:lang w:val="en-US"/>
        </w:rPr>
        <w:t xml:space="preserve"> </w:t>
      </w:r>
      <w:proofErr w:type="spellStart"/>
      <w:r w:rsidRPr="009C0416">
        <w:rPr>
          <w:i/>
          <w:vertAlign w:val="subscript"/>
        </w:rPr>
        <w:t>beforeCCGR</w:t>
      </w:r>
      <w:proofErr w:type="spellEnd"/>
      <w:r w:rsidRPr="009C0416">
        <w:t xml:space="preserve"> – SUPR</w:t>
      </w:r>
      <w:r>
        <w:rPr>
          <w:lang w:val="en-US"/>
        </w:rPr>
        <w:t xml:space="preserve"> </w:t>
      </w:r>
      <w:proofErr w:type="spellStart"/>
      <w:r w:rsidRPr="009C0416">
        <w:rPr>
          <w:i/>
          <w:vertAlign w:val="subscript"/>
        </w:rPr>
        <w:t>afterCCGR</w:t>
      </w:r>
      <w:proofErr w:type="spellEnd"/>
      <w:r w:rsidRPr="009C0416">
        <w:t>)</w:t>
      </w:r>
    </w:p>
    <w:p w14:paraId="1483E58B" w14:textId="77777777" w:rsidR="00EF0FB5" w:rsidRPr="009C0416" w:rsidRDefault="00EF0FB5" w:rsidP="00EF0FB5">
      <w:pPr>
        <w:pStyle w:val="BodyText"/>
        <w:ind w:left="720"/>
        <w:rPr>
          <w:rStyle w:val="BodyTextChar"/>
        </w:rPr>
      </w:pPr>
      <w:r w:rsidRPr="009C0416">
        <w:rPr>
          <w:rStyle w:val="BodyTextChar"/>
        </w:rPr>
        <w:t xml:space="preserve">If the interval </w:t>
      </w:r>
      <w:r w:rsidRPr="009C0416">
        <w:rPr>
          <w:rStyle w:val="BodyTextChar"/>
          <w:i/>
        </w:rPr>
        <w:t>i</w:t>
      </w:r>
      <w:r w:rsidRPr="009C0416">
        <w:rPr>
          <w:rStyle w:val="BodyTextChar"/>
        </w:rPr>
        <w:t xml:space="preserve"> is a RUC-</w:t>
      </w:r>
      <w:r>
        <w:rPr>
          <w:rStyle w:val="BodyTextChar"/>
        </w:rPr>
        <w:t>C</w:t>
      </w:r>
      <w:r w:rsidRPr="009C0416">
        <w:rPr>
          <w:rStyle w:val="BodyTextChar"/>
        </w:rPr>
        <w:t xml:space="preserve">ommitted </w:t>
      </w:r>
      <w:r>
        <w:rPr>
          <w:rStyle w:val="BodyTextChar"/>
        </w:rPr>
        <w:t>I</w:t>
      </w:r>
      <w:r w:rsidRPr="009C0416">
        <w:rPr>
          <w:rStyle w:val="BodyTextChar"/>
        </w:rPr>
        <w:t>nterval that is not a RUCAC, then:</w:t>
      </w:r>
    </w:p>
    <w:p w14:paraId="2309BFCB" w14:textId="77777777" w:rsidR="00EF0FB5" w:rsidRPr="009C0416" w:rsidRDefault="00EF0FB5" w:rsidP="00EF0FB5">
      <w:pPr>
        <w:pStyle w:val="BodyText"/>
        <w:tabs>
          <w:tab w:val="left" w:pos="1710"/>
        </w:tabs>
        <w:ind w:left="2610" w:hanging="1890"/>
        <w:rPr>
          <w:rStyle w:val="BodyTextChar"/>
        </w:rPr>
      </w:pPr>
      <w:r w:rsidRPr="009C0416">
        <w:rPr>
          <w:rStyle w:val="BodyTextChar"/>
        </w:rPr>
        <w:t xml:space="preserve">RUCGME </w:t>
      </w:r>
      <w:r w:rsidRPr="009C0416">
        <w:rPr>
          <w:i/>
          <w:vertAlign w:val="subscript"/>
          <w:lang w:val="it-IT"/>
        </w:rPr>
        <w:t>q,</w:t>
      </w:r>
      <w:r>
        <w:rPr>
          <w:i/>
          <w:vertAlign w:val="subscript"/>
          <w:lang w:val="it-IT"/>
        </w:rPr>
        <w:t xml:space="preserve"> </w:t>
      </w:r>
      <w:r w:rsidRPr="009C0416">
        <w:rPr>
          <w:i/>
          <w:vertAlign w:val="subscript"/>
          <w:lang w:val="it-IT"/>
        </w:rPr>
        <w:t>r,</w:t>
      </w:r>
      <w:r>
        <w:rPr>
          <w:i/>
          <w:vertAlign w:val="subscript"/>
          <w:lang w:val="it-IT"/>
        </w:rPr>
        <w:t xml:space="preserve"> </w:t>
      </w:r>
      <w:r w:rsidRPr="009C0416">
        <w:rPr>
          <w:i/>
          <w:vertAlign w:val="subscript"/>
          <w:lang w:val="it-IT"/>
        </w:rPr>
        <w:t>i</w:t>
      </w:r>
      <w:r w:rsidRPr="009C0416">
        <w:rPr>
          <w:lang w:val="it-IT"/>
        </w:rPr>
        <w:tab/>
        <w:t xml:space="preserve">=  </w:t>
      </w:r>
      <w:r w:rsidRPr="009C0416">
        <w:t>MEPR</w:t>
      </w:r>
      <w:r>
        <w:t xml:space="preserve"> </w:t>
      </w:r>
      <w:r w:rsidRPr="009C0416">
        <w:rPr>
          <w:i/>
          <w:vertAlign w:val="subscript"/>
        </w:rPr>
        <w:t>q</w:t>
      </w:r>
      <w:r>
        <w:rPr>
          <w:i/>
          <w:vertAlign w:val="subscript"/>
        </w:rPr>
        <w:t>,</w:t>
      </w:r>
      <w:r w:rsidRPr="009C0416">
        <w:rPr>
          <w:i/>
          <w:vertAlign w:val="subscript"/>
        </w:rPr>
        <w:t xml:space="preserve"> r,</w:t>
      </w:r>
      <w:r>
        <w:rPr>
          <w:i/>
          <w:vertAlign w:val="subscript"/>
        </w:rPr>
        <w:t xml:space="preserve"> </w:t>
      </w:r>
      <w:r w:rsidRPr="009C0416">
        <w:rPr>
          <w:i/>
          <w:vertAlign w:val="subscript"/>
        </w:rPr>
        <w:t>i</w:t>
      </w:r>
      <w:r w:rsidRPr="009C0416">
        <w:t xml:space="preserve"> * Min ((LSL</w:t>
      </w:r>
      <w:r>
        <w:t xml:space="preserve"> </w:t>
      </w:r>
      <w:r w:rsidRPr="009C0416">
        <w:rPr>
          <w:i/>
          <w:vertAlign w:val="subscript"/>
        </w:rPr>
        <w:t>q,</w:t>
      </w:r>
      <w:r>
        <w:rPr>
          <w:i/>
          <w:vertAlign w:val="subscript"/>
        </w:rPr>
        <w:t xml:space="preserve"> </w:t>
      </w:r>
      <w:r w:rsidRPr="009C0416">
        <w:rPr>
          <w:i/>
          <w:vertAlign w:val="subscript"/>
        </w:rPr>
        <w:t>r,</w:t>
      </w:r>
      <w:r>
        <w:rPr>
          <w:i/>
          <w:vertAlign w:val="subscript"/>
        </w:rPr>
        <w:t xml:space="preserve"> </w:t>
      </w:r>
      <w:r w:rsidRPr="009C0416">
        <w:rPr>
          <w:i/>
          <w:vertAlign w:val="subscript"/>
        </w:rPr>
        <w:t>i</w:t>
      </w:r>
      <w:r w:rsidRPr="009C0416">
        <w:t xml:space="preserve"> * (¼)), RTMG</w:t>
      </w:r>
      <w:r>
        <w:t xml:space="preserve"> </w:t>
      </w:r>
      <w:r w:rsidRPr="009C0416">
        <w:rPr>
          <w:i/>
          <w:vertAlign w:val="subscript"/>
        </w:rPr>
        <w:t>q,</w:t>
      </w:r>
      <w:r>
        <w:rPr>
          <w:i/>
          <w:vertAlign w:val="subscript"/>
        </w:rPr>
        <w:t xml:space="preserve"> </w:t>
      </w:r>
      <w:r w:rsidRPr="009C0416">
        <w:rPr>
          <w:i/>
          <w:vertAlign w:val="subscript"/>
        </w:rPr>
        <w:t>r,</w:t>
      </w:r>
      <w:r>
        <w:rPr>
          <w:i/>
          <w:vertAlign w:val="subscript"/>
        </w:rPr>
        <w:t xml:space="preserve"> </w:t>
      </w:r>
      <w:r w:rsidRPr="009C0416">
        <w:rPr>
          <w:i/>
          <w:vertAlign w:val="subscript"/>
        </w:rPr>
        <w:t>i</w:t>
      </w:r>
      <w:r w:rsidRPr="009C0416">
        <w:t>)</w:t>
      </w:r>
    </w:p>
    <w:p w14:paraId="480F8E5C" w14:textId="77777777" w:rsidR="00EF0FB5" w:rsidRPr="009C0416" w:rsidRDefault="00EF0FB5" w:rsidP="00EF0FB5">
      <w:pPr>
        <w:pStyle w:val="BodyText"/>
        <w:ind w:left="720"/>
        <w:rPr>
          <w:rStyle w:val="BodyTextChar"/>
        </w:rPr>
      </w:pPr>
      <w:r w:rsidRPr="009C0416">
        <w:rPr>
          <w:rStyle w:val="BodyTextChar"/>
        </w:rPr>
        <w:t xml:space="preserve">If the interval </w:t>
      </w:r>
      <w:r w:rsidRPr="009C0416">
        <w:rPr>
          <w:rStyle w:val="BodyTextChar"/>
          <w:i/>
        </w:rPr>
        <w:t>i</w:t>
      </w:r>
      <w:r w:rsidRPr="009C0416">
        <w:rPr>
          <w:rStyle w:val="BodyTextChar"/>
        </w:rPr>
        <w:t xml:space="preserve"> is a</w:t>
      </w:r>
      <w:r>
        <w:rPr>
          <w:rStyle w:val="BodyTextChar"/>
        </w:rPr>
        <w:t xml:space="preserve"> </w:t>
      </w:r>
      <w:r w:rsidRPr="009C0416">
        <w:rPr>
          <w:rStyle w:val="BodyTextChar"/>
        </w:rPr>
        <w:t>RUCAC of a previously QSE-</w:t>
      </w:r>
      <w:r>
        <w:rPr>
          <w:rStyle w:val="BodyTextChar"/>
        </w:rPr>
        <w:t>C</w:t>
      </w:r>
      <w:r w:rsidRPr="009C0416">
        <w:rPr>
          <w:rStyle w:val="BodyTextChar"/>
        </w:rPr>
        <w:t xml:space="preserve">ommitted </w:t>
      </w:r>
      <w:r>
        <w:rPr>
          <w:rStyle w:val="BodyTextChar"/>
        </w:rPr>
        <w:t>I</w:t>
      </w:r>
      <w:r w:rsidRPr="009C0416">
        <w:rPr>
          <w:rStyle w:val="BodyTextChar"/>
        </w:rPr>
        <w:t>nterval, then:</w:t>
      </w:r>
    </w:p>
    <w:p w14:paraId="17D5416E" w14:textId="77777777" w:rsidR="00EF0FB5" w:rsidRDefault="00EF0FB5" w:rsidP="00EF0FB5">
      <w:pPr>
        <w:pStyle w:val="BodyText"/>
        <w:tabs>
          <w:tab w:val="left" w:pos="1170"/>
        </w:tabs>
        <w:spacing w:after="0"/>
        <w:ind w:left="2610" w:hanging="1890"/>
      </w:pPr>
      <w:r w:rsidRPr="009C0416">
        <w:rPr>
          <w:rStyle w:val="BodyTextChar"/>
        </w:rPr>
        <w:t xml:space="preserve">RUCGME </w:t>
      </w:r>
      <w:r w:rsidRPr="009C0416">
        <w:rPr>
          <w:i/>
          <w:vertAlign w:val="subscript"/>
          <w:lang w:val="it-IT"/>
        </w:rPr>
        <w:t>q,</w:t>
      </w:r>
      <w:r>
        <w:rPr>
          <w:i/>
          <w:vertAlign w:val="subscript"/>
          <w:lang w:val="it-IT"/>
        </w:rPr>
        <w:t xml:space="preserve"> </w:t>
      </w:r>
      <w:r w:rsidRPr="009C0416">
        <w:rPr>
          <w:i/>
          <w:vertAlign w:val="subscript"/>
          <w:lang w:val="it-IT"/>
        </w:rPr>
        <w:t>r,</w:t>
      </w:r>
      <w:r>
        <w:rPr>
          <w:i/>
          <w:vertAlign w:val="subscript"/>
          <w:lang w:val="it-IT"/>
        </w:rPr>
        <w:t xml:space="preserve"> </w:t>
      </w:r>
      <w:r w:rsidRPr="009C0416">
        <w:rPr>
          <w:i/>
          <w:vertAlign w:val="subscript"/>
          <w:lang w:val="it-IT"/>
        </w:rPr>
        <w:t>i</w:t>
      </w:r>
      <w:r w:rsidRPr="009C0416">
        <w:rPr>
          <w:lang w:val="it-IT"/>
        </w:rPr>
        <w:tab/>
        <w:t xml:space="preserve">=  </w:t>
      </w:r>
      <w:r w:rsidRPr="009C0416">
        <w:t>Max [0, MEPR</w:t>
      </w:r>
      <w:r>
        <w:t xml:space="preserve"> </w:t>
      </w:r>
      <w:r w:rsidRPr="009C0416">
        <w:rPr>
          <w:i/>
          <w:vertAlign w:val="subscript"/>
        </w:rPr>
        <w:t>q,</w:t>
      </w:r>
      <w:r>
        <w:rPr>
          <w:i/>
          <w:vertAlign w:val="subscript"/>
        </w:rPr>
        <w:t xml:space="preserve"> </w:t>
      </w:r>
      <w:proofErr w:type="spellStart"/>
      <w:r w:rsidRPr="009C0416">
        <w:rPr>
          <w:i/>
          <w:vertAlign w:val="subscript"/>
        </w:rPr>
        <w:t>afterCCGR</w:t>
      </w:r>
      <w:proofErr w:type="spellEnd"/>
      <w:r w:rsidRPr="009C0416">
        <w:rPr>
          <w:i/>
          <w:vertAlign w:val="subscript"/>
        </w:rPr>
        <w:t>,</w:t>
      </w:r>
      <w:r>
        <w:rPr>
          <w:i/>
          <w:vertAlign w:val="subscript"/>
        </w:rPr>
        <w:t xml:space="preserve"> </w:t>
      </w:r>
      <w:r w:rsidRPr="009C0416">
        <w:rPr>
          <w:i/>
          <w:vertAlign w:val="subscript"/>
        </w:rPr>
        <w:t>i</w:t>
      </w:r>
      <w:r w:rsidRPr="009C0416">
        <w:t xml:space="preserve"> * </w:t>
      </w:r>
      <w:proofErr w:type="gramStart"/>
      <w:r w:rsidRPr="009C0416">
        <w:t>Min ((</w:t>
      </w:r>
      <w:proofErr w:type="gramEnd"/>
      <w:r w:rsidRPr="009C0416">
        <w:t>LSL</w:t>
      </w:r>
      <w:r>
        <w:t xml:space="preserve"> </w:t>
      </w:r>
      <w:r w:rsidRPr="009C0416">
        <w:rPr>
          <w:i/>
          <w:vertAlign w:val="subscript"/>
        </w:rPr>
        <w:t>q,</w:t>
      </w:r>
      <w:r>
        <w:rPr>
          <w:i/>
          <w:vertAlign w:val="subscript"/>
        </w:rPr>
        <w:t xml:space="preserve"> </w:t>
      </w:r>
      <w:proofErr w:type="spellStart"/>
      <w:r w:rsidRPr="009C0416">
        <w:rPr>
          <w:i/>
          <w:vertAlign w:val="subscript"/>
        </w:rPr>
        <w:t>afterCCGR</w:t>
      </w:r>
      <w:proofErr w:type="spellEnd"/>
      <w:r w:rsidRPr="009C0416">
        <w:rPr>
          <w:i/>
          <w:vertAlign w:val="subscript"/>
        </w:rPr>
        <w:t>,</w:t>
      </w:r>
      <w:r>
        <w:rPr>
          <w:i/>
          <w:vertAlign w:val="subscript"/>
        </w:rPr>
        <w:t xml:space="preserve"> </w:t>
      </w:r>
      <w:r w:rsidRPr="009C0416">
        <w:rPr>
          <w:i/>
          <w:vertAlign w:val="subscript"/>
        </w:rPr>
        <w:t>i</w:t>
      </w:r>
      <w:r w:rsidRPr="009C0416">
        <w:t xml:space="preserve"> * </w:t>
      </w:r>
    </w:p>
    <w:p w14:paraId="04F18829" w14:textId="162C5286" w:rsidR="00E2667F" w:rsidRDefault="00EF0FB5" w:rsidP="00FC4FCC">
      <w:pPr>
        <w:pStyle w:val="Formula"/>
      </w:pPr>
      <w:r>
        <w:tab/>
      </w:r>
      <w:r>
        <w:tab/>
      </w:r>
      <w:r w:rsidRPr="009C0416">
        <w:t>(¼)), RTMG</w:t>
      </w:r>
      <w:r>
        <w:t xml:space="preserve"> </w:t>
      </w:r>
      <w:r w:rsidRPr="009C0416">
        <w:rPr>
          <w:vertAlign w:val="subscript"/>
        </w:rPr>
        <w:t>q,</w:t>
      </w:r>
      <w:r>
        <w:rPr>
          <w:vertAlign w:val="subscript"/>
        </w:rPr>
        <w:t xml:space="preserve"> </w:t>
      </w:r>
      <w:r w:rsidRPr="009C0416">
        <w:rPr>
          <w:vertAlign w:val="subscript"/>
        </w:rPr>
        <w:t>r</w:t>
      </w:r>
      <w:r>
        <w:rPr>
          <w:vertAlign w:val="subscript"/>
        </w:rPr>
        <w:t>,</w:t>
      </w:r>
      <w:r w:rsidRPr="009C0416">
        <w:rPr>
          <w:vertAlign w:val="subscript"/>
        </w:rPr>
        <w:t xml:space="preserve"> i</w:t>
      </w:r>
      <w:r w:rsidRPr="009C0416">
        <w:t>) – MEPR</w:t>
      </w:r>
      <w:r>
        <w:t xml:space="preserve"> </w:t>
      </w:r>
      <w:r w:rsidRPr="009C0416">
        <w:rPr>
          <w:vertAlign w:val="subscript"/>
        </w:rPr>
        <w:t>q,</w:t>
      </w:r>
      <w:r>
        <w:rPr>
          <w:vertAlign w:val="subscript"/>
        </w:rPr>
        <w:t xml:space="preserve"> </w:t>
      </w:r>
      <w:proofErr w:type="spellStart"/>
      <w:r w:rsidRPr="009C0416">
        <w:rPr>
          <w:vertAlign w:val="subscript"/>
        </w:rPr>
        <w:t>beforeCCGR</w:t>
      </w:r>
      <w:proofErr w:type="spellEnd"/>
      <w:r w:rsidRPr="009C0416">
        <w:rPr>
          <w:vertAlign w:val="subscript"/>
        </w:rPr>
        <w:t>,</w:t>
      </w:r>
      <w:r>
        <w:rPr>
          <w:vertAlign w:val="subscript"/>
        </w:rPr>
        <w:t xml:space="preserve"> </w:t>
      </w:r>
      <w:r w:rsidRPr="009C0416">
        <w:rPr>
          <w:vertAlign w:val="subscript"/>
        </w:rPr>
        <w:t>i</w:t>
      </w:r>
      <w:r w:rsidRPr="009C0416">
        <w:t xml:space="preserve"> * (LSL</w:t>
      </w:r>
      <w:r>
        <w:t xml:space="preserve"> </w:t>
      </w:r>
      <w:r w:rsidRPr="009C0416">
        <w:rPr>
          <w:vertAlign w:val="subscript"/>
        </w:rPr>
        <w:t>q,</w:t>
      </w:r>
      <w:r>
        <w:rPr>
          <w:vertAlign w:val="subscript"/>
        </w:rPr>
        <w:t xml:space="preserve"> </w:t>
      </w:r>
      <w:proofErr w:type="spellStart"/>
      <w:r w:rsidRPr="009C0416">
        <w:rPr>
          <w:vertAlign w:val="subscript"/>
        </w:rPr>
        <w:t>beforeCCGR</w:t>
      </w:r>
      <w:proofErr w:type="spellEnd"/>
      <w:r w:rsidRPr="009C0416">
        <w:rPr>
          <w:vertAlign w:val="subscript"/>
        </w:rPr>
        <w:t>,</w:t>
      </w:r>
      <w:r>
        <w:rPr>
          <w:vertAlign w:val="subscript"/>
        </w:rPr>
        <w:t xml:space="preserve"> </w:t>
      </w:r>
      <w:r w:rsidRPr="009C0416">
        <w:rPr>
          <w:vertAlign w:val="subscript"/>
        </w:rPr>
        <w:t>i</w:t>
      </w:r>
      <w:r w:rsidRPr="009C0416">
        <w:t xml:space="preserve"> * (¼))]</w:t>
      </w:r>
    </w:p>
    <w:p w14:paraId="4D3DF9D7" w14:textId="77777777" w:rsidR="00E2667F" w:rsidRDefault="003667DB" w:rsidP="00646994">
      <w:pPr>
        <w:pStyle w:val="BodyTextNumberedChar"/>
      </w:pPr>
      <w:r>
        <w:t>(</w:t>
      </w:r>
      <w:r w:rsidR="001A6D3F">
        <w:t>6</w:t>
      </w:r>
      <w:r w:rsidRPr="00DC5688">
        <w:t>)</w:t>
      </w:r>
      <w:r>
        <w:tab/>
      </w:r>
      <w:r w:rsidR="004A3F5E">
        <w:t xml:space="preserve">If a validated Three-Part Supply Offer has been submitted for a Resource for the RUC, then the RUC Guarantee for that Resource is based on the </w:t>
      </w:r>
      <w:r w:rsidR="00665FD4">
        <w:t xml:space="preserve">minimum of the </w:t>
      </w:r>
      <w:r w:rsidR="004A3F5E">
        <w:t xml:space="preserve">Startup Offer </w:t>
      </w:r>
      <w:r w:rsidR="00665FD4" w:rsidRPr="006A7952">
        <w:t xml:space="preserve">in that validated Three-Part Supply Offer and Startup Cap </w:t>
      </w:r>
      <w:r w:rsidR="004A3F5E">
        <w:t xml:space="preserve">and </w:t>
      </w:r>
      <w:r w:rsidR="00665FD4">
        <w:t xml:space="preserve">the lesser of the </w:t>
      </w:r>
      <w:r w:rsidR="004A3F5E">
        <w:t>Minimum-Energy Offer in that validated Three-Part Supply Offer</w:t>
      </w:r>
      <w:r w:rsidR="00665FD4" w:rsidRPr="006A7952">
        <w:t xml:space="preserve"> and the Minimum-Energy Offer Cap</w:t>
      </w:r>
      <w:r w:rsidR="004A3F5E">
        <w:t>.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5DA68093" w14:textId="77777777" w:rsidR="001836C6" w:rsidRDefault="00E234CB">
      <w:pPr>
        <w:pStyle w:val="BodyTextNumberedChar"/>
        <w:ind w:left="1440"/>
        <w:rPr>
          <w:b/>
        </w:rPr>
      </w:pPr>
      <w:r w:rsidRPr="00E234CB">
        <w:rPr>
          <w:b/>
        </w:rPr>
        <w:t xml:space="preserve">For a Resource which is not an AGR, </w:t>
      </w:r>
    </w:p>
    <w:p w14:paraId="579F6E94" w14:textId="77777777" w:rsidR="00F80C33" w:rsidRDefault="00723BFB" w:rsidP="00FC4FCC">
      <w:pPr>
        <w:pStyle w:val="Formula"/>
        <w:rPr>
          <w:rStyle w:val="BodyTextChar"/>
          <w:iCs w:val="0"/>
        </w:rPr>
      </w:pPr>
      <w:r>
        <w:rPr>
          <w:rStyle w:val="BodyTextChar"/>
        </w:rPr>
        <w:t xml:space="preserve">If the QSE submitted a validated Three-Part Supply Offer, </w:t>
      </w:r>
    </w:p>
    <w:p w14:paraId="1A62022E" w14:textId="77777777" w:rsidR="00F80C33" w:rsidRDefault="00723BFB" w:rsidP="00FC4FCC">
      <w:pPr>
        <w:pStyle w:val="Formula"/>
        <w:rPr>
          <w:rStyle w:val="BodyTextChar"/>
          <w:iCs w:val="0"/>
        </w:rPr>
      </w:pPr>
      <w:r>
        <w:rPr>
          <w:rStyle w:val="BodyTextChar"/>
        </w:rPr>
        <w:tab/>
        <w:t xml:space="preserve">Then, </w:t>
      </w:r>
      <w:r>
        <w:rPr>
          <w:rStyle w:val="BodyTextChar"/>
        </w:rPr>
        <w:tab/>
      </w:r>
      <w:r>
        <w:rPr>
          <w:rStyle w:val="BodyTextChar"/>
        </w:rPr>
        <w:tab/>
        <w:t>SUPR</w:t>
      </w:r>
      <w:r w:rsidR="00DC5894">
        <w:rPr>
          <w:rStyle w:val="BodyTextChar"/>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rStyle w:val="BodyTextChar"/>
          <w:vertAlign w:val="subscript"/>
        </w:rPr>
        <w:t>s</w:t>
      </w:r>
      <w:r>
        <w:rPr>
          <w:rStyle w:val="BodyTextChar"/>
        </w:rPr>
        <w:tab/>
        <w:t>=</w:t>
      </w:r>
      <w:r>
        <w:rPr>
          <w:rStyle w:val="BodyTextChar"/>
        </w:rPr>
        <w:tab/>
      </w:r>
      <w:r w:rsidR="00665FD4">
        <w:rPr>
          <w:rStyle w:val="BodyTextChar"/>
        </w:rPr>
        <w:t>Min (</w:t>
      </w:r>
      <w:r>
        <w:rPr>
          <w:rStyle w:val="BodyTextChar"/>
        </w:rPr>
        <w:t>SUO</w:t>
      </w:r>
      <w:r w:rsidR="00DC5894">
        <w:rPr>
          <w:rStyle w:val="BodyTextChar"/>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s</w:t>
      </w:r>
      <w:r w:rsidR="00665FD4" w:rsidRPr="006A7952">
        <w:t xml:space="preserve">, SUCAP </w:t>
      </w:r>
      <w:r w:rsidR="00665FD4" w:rsidRPr="006A7952">
        <w:rPr>
          <w:i/>
          <w:vertAlign w:val="subscript"/>
        </w:rPr>
        <w:t>q,</w:t>
      </w:r>
      <w:r w:rsidR="00DC5894">
        <w:rPr>
          <w:i/>
          <w:vertAlign w:val="subscript"/>
        </w:rPr>
        <w:t xml:space="preserve"> </w:t>
      </w:r>
      <w:r w:rsidR="00665FD4" w:rsidRPr="006A7952">
        <w:rPr>
          <w:i/>
          <w:vertAlign w:val="subscript"/>
        </w:rPr>
        <w:t>r,</w:t>
      </w:r>
      <w:r w:rsidR="00DC5894">
        <w:rPr>
          <w:i/>
          <w:vertAlign w:val="subscript"/>
        </w:rPr>
        <w:t xml:space="preserve"> </w:t>
      </w:r>
      <w:r w:rsidR="00665FD4" w:rsidRPr="006A7952">
        <w:rPr>
          <w:i/>
          <w:vertAlign w:val="subscript"/>
        </w:rPr>
        <w:t>s</w:t>
      </w:r>
      <w:r w:rsidR="00665FD4" w:rsidRPr="006A7952">
        <w:t>)</w:t>
      </w:r>
    </w:p>
    <w:p w14:paraId="3CFA4D18" w14:textId="77777777" w:rsidR="00F80C33" w:rsidRDefault="00723BFB" w:rsidP="00FC4FCC">
      <w:pPr>
        <w:pStyle w:val="Formula"/>
        <w:rPr>
          <w:rStyle w:val="BodyTextChar"/>
          <w:iCs w:val="0"/>
          <w:lang w:val="it-IT"/>
        </w:rPr>
      </w:pPr>
      <w:r>
        <w:rPr>
          <w:rStyle w:val="BodyTextChar"/>
        </w:rPr>
        <w:tab/>
      </w:r>
      <w:r>
        <w:rPr>
          <w:rStyle w:val="BodyTextChar"/>
        </w:rPr>
        <w:tab/>
      </w:r>
      <w:r>
        <w:rPr>
          <w:rStyle w:val="BodyTextChar"/>
        </w:rPr>
        <w:tab/>
      </w:r>
      <w:r>
        <w:rPr>
          <w:rStyle w:val="BodyTextChar"/>
          <w:lang w:val="it-IT"/>
        </w:rPr>
        <w:t>MEPR</w:t>
      </w:r>
      <w:r w:rsidR="00DC5894">
        <w:rPr>
          <w:rStyle w:val="BodyTextChar"/>
          <w:lang w:val="it-IT"/>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i</w:t>
      </w:r>
      <w:r>
        <w:rPr>
          <w:rStyle w:val="BodyTextChar"/>
          <w:lang w:val="it-IT"/>
        </w:rPr>
        <w:tab/>
        <w:t>=</w:t>
      </w:r>
      <w:r>
        <w:rPr>
          <w:rStyle w:val="BodyTextChar"/>
          <w:lang w:val="it-IT"/>
        </w:rPr>
        <w:tab/>
      </w:r>
      <w:r w:rsidR="00665FD4">
        <w:rPr>
          <w:rStyle w:val="BodyTextChar"/>
        </w:rPr>
        <w:t>Min (</w:t>
      </w:r>
      <w:r>
        <w:rPr>
          <w:rStyle w:val="BodyTextChar"/>
          <w:lang w:val="it-IT"/>
        </w:rPr>
        <w:t>MEO</w:t>
      </w:r>
      <w:r w:rsidR="00DC5894">
        <w:rPr>
          <w:rStyle w:val="BodyTextChar"/>
          <w:lang w:val="it-IT"/>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i</w:t>
      </w:r>
      <w:r w:rsidR="00665FD4" w:rsidRPr="006A7952">
        <w:t xml:space="preserve">, MECAP </w:t>
      </w:r>
      <w:r w:rsidR="00665FD4" w:rsidRPr="006A7952">
        <w:rPr>
          <w:i/>
          <w:vertAlign w:val="subscript"/>
        </w:rPr>
        <w:t>q,</w:t>
      </w:r>
      <w:r w:rsidR="00DC5894">
        <w:rPr>
          <w:i/>
          <w:vertAlign w:val="subscript"/>
          <w:lang w:val="en-US"/>
        </w:rPr>
        <w:t xml:space="preserve"> </w:t>
      </w:r>
      <w:r w:rsidR="00665FD4" w:rsidRPr="006A7952">
        <w:rPr>
          <w:i/>
          <w:vertAlign w:val="subscript"/>
        </w:rPr>
        <w:t>r,</w:t>
      </w:r>
      <w:r w:rsidR="00DC5894">
        <w:rPr>
          <w:i/>
          <w:vertAlign w:val="subscript"/>
          <w:lang w:val="en-US"/>
        </w:rPr>
        <w:t xml:space="preserve"> </w:t>
      </w:r>
      <w:r w:rsidR="00665FD4" w:rsidRPr="006A7952">
        <w:rPr>
          <w:i/>
          <w:vertAlign w:val="subscript"/>
        </w:rPr>
        <w:t>i</w:t>
      </w:r>
      <w:r w:rsidR="00665FD4" w:rsidRPr="006A7952">
        <w:t>)</w:t>
      </w:r>
    </w:p>
    <w:p w14:paraId="696C55E7" w14:textId="77777777" w:rsidR="00F80C33" w:rsidRDefault="00723BFB" w:rsidP="00FC4FCC">
      <w:pPr>
        <w:pStyle w:val="Formula"/>
        <w:rPr>
          <w:rStyle w:val="BodyTextChar"/>
          <w:iCs w:val="0"/>
        </w:rPr>
      </w:pPr>
      <w:r>
        <w:rPr>
          <w:rStyle w:val="BodyTextChar"/>
          <w:lang w:val="it-IT"/>
        </w:rPr>
        <w:tab/>
      </w:r>
      <w:r>
        <w:rPr>
          <w:rStyle w:val="BodyTextChar"/>
        </w:rPr>
        <w:t xml:space="preserve">Otherwise, </w:t>
      </w:r>
      <w:r>
        <w:rPr>
          <w:rStyle w:val="BodyTextChar"/>
        </w:rPr>
        <w:tab/>
        <w:t>SUPR</w:t>
      </w:r>
      <w:r w:rsidR="00DC5894">
        <w:rPr>
          <w:rStyle w:val="BodyTextChar"/>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s</w:t>
      </w:r>
      <w:r>
        <w:rPr>
          <w:rStyle w:val="BodyTextChar"/>
        </w:rPr>
        <w:t xml:space="preserve"> </w:t>
      </w:r>
      <w:r>
        <w:rPr>
          <w:rStyle w:val="BodyTextChar"/>
        </w:rPr>
        <w:tab/>
        <w:t xml:space="preserve">= </w:t>
      </w:r>
      <w:r>
        <w:rPr>
          <w:rStyle w:val="BodyTextChar"/>
        </w:rPr>
        <w:tab/>
        <w:t>SUCAP</w:t>
      </w:r>
      <w:r w:rsidR="00DC5894">
        <w:rPr>
          <w:rStyle w:val="BodyTextChar"/>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s</w:t>
      </w:r>
    </w:p>
    <w:p w14:paraId="7C2863FE" w14:textId="77777777" w:rsidR="00F80C33" w:rsidRDefault="00723BFB" w:rsidP="00FC4FCC">
      <w:pPr>
        <w:pStyle w:val="Formula"/>
        <w:rPr>
          <w:rStyle w:val="BodyTextChar"/>
          <w:iCs w:val="0"/>
          <w:lang w:val="it-IT"/>
        </w:rPr>
      </w:pPr>
      <w:r>
        <w:rPr>
          <w:rStyle w:val="BodyTextChar"/>
        </w:rPr>
        <w:lastRenderedPageBreak/>
        <w:tab/>
      </w:r>
      <w:r>
        <w:rPr>
          <w:rStyle w:val="BodyTextChar"/>
        </w:rPr>
        <w:tab/>
      </w:r>
      <w:r>
        <w:rPr>
          <w:rStyle w:val="BodyTextChar"/>
        </w:rPr>
        <w:tab/>
      </w:r>
      <w:r>
        <w:rPr>
          <w:rStyle w:val="BodyTextChar"/>
          <w:lang w:val="it-IT"/>
        </w:rPr>
        <w:t>MEPR</w:t>
      </w:r>
      <w:r w:rsidR="00DC5894">
        <w:rPr>
          <w:rStyle w:val="BodyTextChar"/>
          <w:lang w:val="it-IT"/>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i</w:t>
      </w:r>
      <w:r>
        <w:rPr>
          <w:rStyle w:val="BodyTextChar"/>
          <w:lang w:val="it-IT"/>
        </w:rPr>
        <w:t xml:space="preserve"> </w:t>
      </w:r>
      <w:r>
        <w:rPr>
          <w:rStyle w:val="BodyTextChar"/>
          <w:lang w:val="it-IT"/>
        </w:rPr>
        <w:tab/>
        <w:t xml:space="preserve">= </w:t>
      </w:r>
      <w:r>
        <w:rPr>
          <w:rStyle w:val="BodyTextChar"/>
          <w:lang w:val="it-IT"/>
        </w:rPr>
        <w:tab/>
        <w:t>MECAP</w:t>
      </w:r>
      <w:r w:rsidR="00DC5894">
        <w:rPr>
          <w:rStyle w:val="BodyTextChar"/>
          <w:lang w:val="it-IT"/>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i</w:t>
      </w:r>
    </w:p>
    <w:p w14:paraId="349108C0" w14:textId="77777777" w:rsidR="001836C6" w:rsidRDefault="00723BFB">
      <w:pPr>
        <w:pStyle w:val="List2"/>
        <w:ind w:left="720" w:firstLine="0"/>
        <w:rPr>
          <w:rStyle w:val="BodyTextChar"/>
          <w:iCs w:val="0"/>
        </w:rPr>
      </w:pPr>
      <w:r>
        <w:rPr>
          <w:rStyle w:val="BodyTextChar"/>
        </w:rPr>
        <w:t xml:space="preserve">If ERCOT has approved verifiable </w:t>
      </w:r>
      <w:r w:rsidR="004A3F5E">
        <w:rPr>
          <w:rStyle w:val="BodyTextChar"/>
        </w:rPr>
        <w:t>S</w:t>
      </w:r>
      <w:r>
        <w:rPr>
          <w:rStyle w:val="BodyTextChar"/>
        </w:rPr>
        <w:t xml:space="preserve">tartup </w:t>
      </w:r>
      <w:r w:rsidR="004A3F5E">
        <w:rPr>
          <w:rStyle w:val="BodyTextChar"/>
        </w:rPr>
        <w:t xml:space="preserve">Costs </w:t>
      </w:r>
      <w:r>
        <w:rPr>
          <w:rStyle w:val="BodyTextChar"/>
        </w:rPr>
        <w:t>and minimum-energy costs for the Resource,</w:t>
      </w:r>
    </w:p>
    <w:p w14:paraId="3B0982CB" w14:textId="77777777" w:rsidR="00F80C33" w:rsidRDefault="00723BFB" w:rsidP="00FC4FCC">
      <w:pPr>
        <w:pStyle w:val="Formula"/>
        <w:rPr>
          <w:rStyle w:val="BodyTextChar"/>
          <w:iCs w:val="0"/>
        </w:rPr>
      </w:pPr>
      <w:r>
        <w:rPr>
          <w:rStyle w:val="BodyTextChar"/>
        </w:rPr>
        <w:tab/>
        <w:t xml:space="preserve">Then, </w:t>
      </w:r>
      <w:r>
        <w:rPr>
          <w:rStyle w:val="BodyTextChar"/>
        </w:rPr>
        <w:tab/>
      </w:r>
      <w:r>
        <w:rPr>
          <w:rStyle w:val="BodyTextChar"/>
        </w:rPr>
        <w:tab/>
        <w:t>SUCAP</w:t>
      </w:r>
      <w:r w:rsidR="006E1F1E">
        <w:rPr>
          <w:rStyle w:val="BodyTextChar"/>
        </w:rPr>
        <w:t xml:space="preserve"> </w:t>
      </w:r>
      <w:r>
        <w:rPr>
          <w:i/>
          <w:vertAlign w:val="subscript"/>
        </w:rPr>
        <w:t>q,</w:t>
      </w:r>
      <w:r w:rsidR="006E1F1E">
        <w:rPr>
          <w:i/>
          <w:vertAlign w:val="subscript"/>
        </w:rPr>
        <w:t xml:space="preserve"> </w:t>
      </w:r>
      <w:r>
        <w:rPr>
          <w:i/>
          <w:vertAlign w:val="subscript"/>
        </w:rPr>
        <w:t>r,</w:t>
      </w:r>
      <w:r w:rsidR="006E1F1E">
        <w:rPr>
          <w:i/>
          <w:vertAlign w:val="subscript"/>
        </w:rPr>
        <w:t xml:space="preserve"> </w:t>
      </w:r>
      <w:r>
        <w:rPr>
          <w:i/>
          <w:vertAlign w:val="subscript"/>
        </w:rPr>
        <w:t>s</w:t>
      </w:r>
      <w:r>
        <w:rPr>
          <w:rStyle w:val="BodyTextChar"/>
        </w:rPr>
        <w:tab/>
        <w:t>=</w:t>
      </w:r>
      <w:r>
        <w:rPr>
          <w:rStyle w:val="BodyTextChar"/>
        </w:rPr>
        <w:tab/>
        <w:t xml:space="preserve">verifiable </w:t>
      </w:r>
      <w:r w:rsidR="00DC5688">
        <w:rPr>
          <w:rStyle w:val="BodyTextChar"/>
        </w:rPr>
        <w:t>S</w:t>
      </w:r>
      <w:r>
        <w:rPr>
          <w:rStyle w:val="BodyTextChar"/>
        </w:rPr>
        <w:t xml:space="preserve">tartup </w:t>
      </w:r>
      <w:r w:rsidR="00DC5688">
        <w:rPr>
          <w:rStyle w:val="BodyTextChar"/>
        </w:rPr>
        <w:t>C</w:t>
      </w:r>
      <w:r>
        <w:rPr>
          <w:rStyle w:val="BodyTextChar"/>
        </w:rPr>
        <w:t>osts</w:t>
      </w:r>
      <w:r w:rsidR="006E1F1E">
        <w:rPr>
          <w:rStyle w:val="BodyTextChar"/>
        </w:rPr>
        <w:t xml:space="preserve"> </w:t>
      </w:r>
      <w:r>
        <w:rPr>
          <w:i/>
          <w:vertAlign w:val="subscript"/>
        </w:rPr>
        <w:t>q,</w:t>
      </w:r>
      <w:r w:rsidR="006E1F1E">
        <w:rPr>
          <w:i/>
          <w:vertAlign w:val="subscript"/>
        </w:rPr>
        <w:t xml:space="preserve"> </w:t>
      </w:r>
      <w:r>
        <w:rPr>
          <w:i/>
          <w:vertAlign w:val="subscript"/>
        </w:rPr>
        <w:t>r,</w:t>
      </w:r>
      <w:r w:rsidR="006E1F1E">
        <w:rPr>
          <w:i/>
          <w:vertAlign w:val="subscript"/>
        </w:rPr>
        <w:t xml:space="preserve"> </w:t>
      </w:r>
      <w:r>
        <w:rPr>
          <w:i/>
          <w:vertAlign w:val="subscript"/>
        </w:rPr>
        <w:t>s</w:t>
      </w:r>
    </w:p>
    <w:p w14:paraId="76EB85CD" w14:textId="77777777" w:rsidR="00F80C33" w:rsidRDefault="00723BFB" w:rsidP="00FC4FCC">
      <w:pPr>
        <w:pStyle w:val="Formula"/>
        <w:rPr>
          <w:rStyle w:val="BodyTextChar"/>
          <w:iCs w:val="0"/>
        </w:rPr>
      </w:pPr>
      <w:r>
        <w:rPr>
          <w:rStyle w:val="BodyTextChar"/>
        </w:rPr>
        <w:tab/>
      </w:r>
      <w:r>
        <w:rPr>
          <w:rStyle w:val="BodyTextChar"/>
        </w:rPr>
        <w:tab/>
      </w:r>
      <w:r>
        <w:rPr>
          <w:rStyle w:val="BodyTextChar"/>
        </w:rPr>
        <w:tab/>
        <w:t>MECAP</w:t>
      </w:r>
      <w:r w:rsidR="00DC5894">
        <w:rPr>
          <w:rStyle w:val="BodyTextChar"/>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i</w:t>
      </w:r>
      <w:r>
        <w:rPr>
          <w:rStyle w:val="BodyTextChar"/>
        </w:rPr>
        <w:tab/>
        <w:t>=</w:t>
      </w:r>
      <w:r>
        <w:rPr>
          <w:rStyle w:val="BodyTextChar"/>
        </w:rPr>
        <w:tab/>
        <w:t>verifiable minimum-energy costs</w:t>
      </w:r>
      <w:r w:rsidR="006E1F1E">
        <w:rPr>
          <w:rStyle w:val="BodyTextChar"/>
        </w:rPr>
        <w:t xml:space="preserve"> </w:t>
      </w:r>
      <w:r>
        <w:rPr>
          <w:i/>
          <w:vertAlign w:val="subscript"/>
        </w:rPr>
        <w:t>q,</w:t>
      </w:r>
      <w:r w:rsidR="006E1F1E">
        <w:rPr>
          <w:i/>
          <w:vertAlign w:val="subscript"/>
        </w:rPr>
        <w:t xml:space="preserve"> </w:t>
      </w:r>
      <w:r>
        <w:rPr>
          <w:i/>
          <w:vertAlign w:val="subscript"/>
        </w:rPr>
        <w:t>r,</w:t>
      </w:r>
      <w:r w:rsidR="006E1F1E">
        <w:rPr>
          <w:i/>
          <w:vertAlign w:val="subscript"/>
        </w:rPr>
        <w:t xml:space="preserve"> </w:t>
      </w:r>
      <w:r>
        <w:rPr>
          <w:i/>
          <w:vertAlign w:val="subscript"/>
        </w:rPr>
        <w:t>i</w:t>
      </w:r>
    </w:p>
    <w:p w14:paraId="4479046E" w14:textId="77777777" w:rsidR="00F80C33" w:rsidRDefault="00723BFB" w:rsidP="00FC4FCC">
      <w:pPr>
        <w:pStyle w:val="Formula"/>
        <w:rPr>
          <w:rStyle w:val="BodyTextChar"/>
          <w:iCs w:val="0"/>
        </w:rPr>
      </w:pPr>
      <w:r>
        <w:rPr>
          <w:rStyle w:val="BodyTextChar"/>
        </w:rPr>
        <w:tab/>
        <w:t xml:space="preserve">Otherwise, </w:t>
      </w:r>
      <w:r>
        <w:rPr>
          <w:rStyle w:val="BodyTextChar"/>
        </w:rPr>
        <w:tab/>
        <w:t>SUCAP</w:t>
      </w:r>
      <w:r w:rsidR="006E1F1E">
        <w:rPr>
          <w:rStyle w:val="BodyTextChar"/>
        </w:rPr>
        <w:t xml:space="preserve"> </w:t>
      </w:r>
      <w:r>
        <w:rPr>
          <w:i/>
          <w:vertAlign w:val="subscript"/>
        </w:rPr>
        <w:t>q,</w:t>
      </w:r>
      <w:r w:rsidR="006E1F1E">
        <w:rPr>
          <w:i/>
          <w:vertAlign w:val="subscript"/>
        </w:rPr>
        <w:t xml:space="preserve"> </w:t>
      </w:r>
      <w:r>
        <w:rPr>
          <w:i/>
          <w:vertAlign w:val="subscript"/>
        </w:rPr>
        <w:t>r,</w:t>
      </w:r>
      <w:r w:rsidR="006E1F1E">
        <w:rPr>
          <w:i/>
          <w:vertAlign w:val="subscript"/>
        </w:rPr>
        <w:t xml:space="preserve"> </w:t>
      </w:r>
      <w:r>
        <w:rPr>
          <w:i/>
          <w:vertAlign w:val="subscript"/>
        </w:rPr>
        <w:t>s</w:t>
      </w:r>
      <w:r>
        <w:rPr>
          <w:rStyle w:val="BodyTextChar"/>
        </w:rPr>
        <w:t xml:space="preserve"> </w:t>
      </w:r>
      <w:r>
        <w:rPr>
          <w:rStyle w:val="BodyTextChar"/>
        </w:rPr>
        <w:tab/>
        <w:t xml:space="preserve">= </w:t>
      </w:r>
      <w:r>
        <w:rPr>
          <w:rStyle w:val="BodyTextChar"/>
        </w:rPr>
        <w:tab/>
        <w:t>RCGSC</w:t>
      </w:r>
      <w:r w:rsidR="006E1F1E">
        <w:rPr>
          <w:rStyle w:val="BodyTextChar"/>
        </w:rPr>
        <w:t xml:space="preserve"> </w:t>
      </w:r>
      <w:r>
        <w:rPr>
          <w:i/>
          <w:vertAlign w:val="subscript"/>
        </w:rPr>
        <w:t>s</w:t>
      </w:r>
    </w:p>
    <w:p w14:paraId="71ABCCA5" w14:textId="77777777" w:rsidR="00F80C33" w:rsidRDefault="00723BFB" w:rsidP="00FC4FCC">
      <w:pPr>
        <w:pStyle w:val="Formula"/>
        <w:rPr>
          <w:i/>
          <w:vertAlign w:val="subscript"/>
        </w:rPr>
      </w:pPr>
      <w:r>
        <w:rPr>
          <w:rStyle w:val="BodyTextChar"/>
        </w:rPr>
        <w:tab/>
      </w:r>
      <w:r>
        <w:rPr>
          <w:rStyle w:val="BodyTextChar"/>
        </w:rPr>
        <w:tab/>
      </w:r>
      <w:r>
        <w:rPr>
          <w:rStyle w:val="BodyTextChar"/>
        </w:rPr>
        <w:tab/>
        <w:t>MECAP</w:t>
      </w:r>
      <w:r w:rsidR="006E1F1E">
        <w:rPr>
          <w:rStyle w:val="BodyTextChar"/>
        </w:rPr>
        <w:t xml:space="preserve"> </w:t>
      </w:r>
      <w:r>
        <w:rPr>
          <w:i/>
          <w:vertAlign w:val="subscript"/>
        </w:rPr>
        <w:t>q,</w:t>
      </w:r>
      <w:r w:rsidR="006E1F1E">
        <w:rPr>
          <w:i/>
          <w:vertAlign w:val="subscript"/>
        </w:rPr>
        <w:t xml:space="preserve"> </w:t>
      </w:r>
      <w:r>
        <w:rPr>
          <w:i/>
          <w:vertAlign w:val="subscript"/>
        </w:rPr>
        <w:t>r,</w:t>
      </w:r>
      <w:r w:rsidR="006E1F1E">
        <w:rPr>
          <w:i/>
          <w:vertAlign w:val="subscript"/>
        </w:rPr>
        <w:t xml:space="preserve"> </w:t>
      </w:r>
      <w:r>
        <w:rPr>
          <w:i/>
          <w:vertAlign w:val="subscript"/>
        </w:rPr>
        <w:t>i</w:t>
      </w:r>
      <w:r>
        <w:rPr>
          <w:rStyle w:val="BodyTextChar"/>
        </w:rPr>
        <w:tab/>
        <w:t xml:space="preserve">= </w:t>
      </w:r>
      <w:r>
        <w:rPr>
          <w:rStyle w:val="BodyTextChar"/>
        </w:rPr>
        <w:tab/>
        <w:t>RCGMEC</w:t>
      </w:r>
      <w:r w:rsidR="006E1F1E">
        <w:rPr>
          <w:rStyle w:val="BodyTextChar"/>
        </w:rPr>
        <w:t xml:space="preserve"> </w:t>
      </w:r>
      <w:r>
        <w:rPr>
          <w:i/>
          <w:vertAlign w:val="subscript"/>
        </w:rPr>
        <w:t>i</w:t>
      </w:r>
    </w:p>
    <w:p w14:paraId="66D6CA3A" w14:textId="77777777" w:rsidR="001A6D3F" w:rsidRPr="001A6D3F" w:rsidRDefault="00E234CB" w:rsidP="001A6D3F">
      <w:pPr>
        <w:spacing w:after="240"/>
        <w:ind w:left="720"/>
        <w:rPr>
          <w:b/>
          <w:bCs/>
          <w:iCs/>
        </w:rPr>
      </w:pPr>
      <w:r w:rsidRPr="00E234CB">
        <w:rPr>
          <w:b/>
          <w:bCs/>
          <w:iCs/>
        </w:rPr>
        <w:t>For AGRs,</w:t>
      </w:r>
    </w:p>
    <w:p w14:paraId="59190FAD" w14:textId="77777777" w:rsidR="001A6D3F" w:rsidRPr="009E5389" w:rsidRDefault="001A6D3F" w:rsidP="001A6D3F">
      <w:pPr>
        <w:tabs>
          <w:tab w:val="left" w:pos="1440"/>
          <w:tab w:val="left" w:pos="2340"/>
        </w:tabs>
        <w:spacing w:after="240"/>
        <w:ind w:left="720"/>
        <w:rPr>
          <w:bCs/>
        </w:rPr>
      </w:pPr>
      <w:r w:rsidRPr="009E5389">
        <w:rPr>
          <w:bCs/>
          <w:iCs/>
        </w:rPr>
        <w:t xml:space="preserve">If the QSE submitted a validated Three-Part Supply Offer, </w:t>
      </w:r>
    </w:p>
    <w:p w14:paraId="317B3C4F" w14:textId="77777777" w:rsidR="001A6D3F" w:rsidRPr="009E5389" w:rsidRDefault="001A6D3F" w:rsidP="001A6D3F">
      <w:pPr>
        <w:tabs>
          <w:tab w:val="left" w:pos="1440"/>
          <w:tab w:val="left" w:pos="2340"/>
        </w:tabs>
        <w:spacing w:after="240"/>
        <w:ind w:left="1440"/>
        <w:rPr>
          <w:bCs/>
        </w:rPr>
      </w:pPr>
      <w:r w:rsidRPr="009E5389">
        <w:rPr>
          <w:bCs/>
          <w:iCs/>
        </w:rPr>
        <w:t xml:space="preserve">Then, </w:t>
      </w:r>
      <w:r w:rsidRPr="009E5389">
        <w:rPr>
          <w:bCs/>
          <w:iCs/>
        </w:rPr>
        <w:tab/>
      </w:r>
      <w:r w:rsidRPr="009E5389">
        <w:rPr>
          <w:bCs/>
          <w:iCs/>
        </w:rPr>
        <w:tab/>
        <w:t xml:space="preserve">SUPR </w:t>
      </w:r>
      <w:r w:rsidR="00DC5894">
        <w:rPr>
          <w:bCs/>
          <w:iCs/>
        </w:rPr>
        <w:t xml:space="preserve"> </w:t>
      </w:r>
      <w:r w:rsidRPr="009E5389">
        <w:rPr>
          <w:bCs/>
          <w:i/>
          <w:vertAlign w:val="subscript"/>
        </w:rPr>
        <w:t>q,</w:t>
      </w:r>
      <w:r w:rsidR="00DC5894">
        <w:rPr>
          <w:bCs/>
          <w:i/>
          <w:vertAlign w:val="subscript"/>
        </w:rPr>
        <w:t xml:space="preserve"> </w:t>
      </w:r>
      <w:r w:rsidRPr="009E5389">
        <w:rPr>
          <w:bCs/>
          <w:i/>
          <w:vertAlign w:val="subscript"/>
        </w:rPr>
        <w:t>r,</w:t>
      </w:r>
      <w:r w:rsidR="00DC5894">
        <w:rPr>
          <w:bCs/>
          <w:i/>
          <w:vertAlign w:val="subscript"/>
        </w:rPr>
        <w:t xml:space="preserve"> </w:t>
      </w:r>
      <w:r w:rsidRPr="009E5389">
        <w:rPr>
          <w:bCs/>
          <w:iCs/>
          <w:vertAlign w:val="subscript"/>
        </w:rPr>
        <w:t>s</w:t>
      </w:r>
      <w:r w:rsidRPr="009E5389">
        <w:rPr>
          <w:bCs/>
          <w:iCs/>
        </w:rPr>
        <w:tab/>
        <w:t>=</w:t>
      </w:r>
      <w:r w:rsidRPr="009E5389">
        <w:rPr>
          <w:bCs/>
          <w:iCs/>
        </w:rPr>
        <w:tab/>
        <w:t>Min</w:t>
      </w:r>
      <w:r w:rsidR="00216E76">
        <w:rPr>
          <w:bCs/>
          <w:iCs/>
        </w:rPr>
        <w:t xml:space="preserve"> </w:t>
      </w:r>
      <w:r w:rsidRPr="009E5389">
        <w:rPr>
          <w:bCs/>
          <w:iCs/>
        </w:rPr>
        <w:t xml:space="preserve">(SUO </w:t>
      </w:r>
      <w:r w:rsidRPr="009E5389">
        <w:rPr>
          <w:bCs/>
          <w:i/>
          <w:vertAlign w:val="subscript"/>
        </w:rPr>
        <w:t>q,</w:t>
      </w:r>
      <w:r w:rsidR="00DC5894">
        <w:rPr>
          <w:bCs/>
          <w:i/>
          <w:vertAlign w:val="subscript"/>
        </w:rPr>
        <w:t xml:space="preserve"> </w:t>
      </w:r>
      <w:r w:rsidRPr="009E5389">
        <w:rPr>
          <w:bCs/>
          <w:i/>
          <w:vertAlign w:val="subscript"/>
        </w:rPr>
        <w:t>r,</w:t>
      </w:r>
      <w:r w:rsidR="00DC5894">
        <w:rPr>
          <w:bCs/>
          <w:i/>
          <w:vertAlign w:val="subscript"/>
        </w:rPr>
        <w:t xml:space="preserve"> </w:t>
      </w:r>
      <w:r w:rsidRPr="009E5389">
        <w:rPr>
          <w:bCs/>
          <w:i/>
          <w:vertAlign w:val="subscript"/>
        </w:rPr>
        <w:t>s</w:t>
      </w:r>
      <w:r w:rsidRPr="009E5389">
        <w:rPr>
          <w:bCs/>
        </w:rPr>
        <w:t xml:space="preserve">, SUCAP </w:t>
      </w:r>
      <w:r w:rsidRPr="009E5389">
        <w:rPr>
          <w:bCs/>
          <w:i/>
          <w:vertAlign w:val="subscript"/>
        </w:rPr>
        <w:t>q,</w:t>
      </w:r>
      <w:r w:rsidR="00DC5894">
        <w:rPr>
          <w:bCs/>
          <w:i/>
          <w:vertAlign w:val="subscript"/>
        </w:rPr>
        <w:t xml:space="preserve"> </w:t>
      </w:r>
      <w:r w:rsidRPr="009E5389">
        <w:rPr>
          <w:bCs/>
          <w:i/>
          <w:vertAlign w:val="subscript"/>
        </w:rPr>
        <w:t>r,</w:t>
      </w:r>
      <w:r w:rsidR="00DC5894">
        <w:rPr>
          <w:bCs/>
          <w:i/>
          <w:vertAlign w:val="subscript"/>
        </w:rPr>
        <w:t xml:space="preserve"> </w:t>
      </w:r>
      <w:r w:rsidRPr="009E5389">
        <w:rPr>
          <w:bCs/>
          <w:i/>
          <w:vertAlign w:val="subscript"/>
        </w:rPr>
        <w:t>s</w:t>
      </w:r>
      <w:r w:rsidRPr="009E5389">
        <w:rPr>
          <w:bCs/>
        </w:rPr>
        <w:t>)</w:t>
      </w:r>
    </w:p>
    <w:p w14:paraId="5FC58215" w14:textId="77777777" w:rsidR="001A6D3F" w:rsidRPr="009E5389" w:rsidRDefault="001A6D3F" w:rsidP="00665FD4">
      <w:pPr>
        <w:tabs>
          <w:tab w:val="left" w:pos="1440"/>
          <w:tab w:val="left" w:pos="2340"/>
        </w:tabs>
        <w:spacing w:after="240"/>
        <w:ind w:left="720"/>
        <w:rPr>
          <w:bCs/>
          <w:lang w:val="it-IT"/>
        </w:rPr>
      </w:pPr>
      <w:r w:rsidRPr="009E5389">
        <w:rPr>
          <w:bCs/>
          <w:iCs/>
        </w:rPr>
        <w:tab/>
      </w:r>
      <w:r w:rsidRPr="009E5389">
        <w:rPr>
          <w:bCs/>
          <w:iCs/>
        </w:rPr>
        <w:tab/>
      </w:r>
      <w:r w:rsidRPr="009E5389">
        <w:rPr>
          <w:bCs/>
          <w:iCs/>
        </w:rPr>
        <w:tab/>
      </w:r>
      <w:r w:rsidRPr="009E5389">
        <w:rPr>
          <w:bCs/>
          <w:iCs/>
          <w:lang w:val="it-IT"/>
        </w:rPr>
        <w:t xml:space="preserve">MEPR </w:t>
      </w:r>
      <w:r w:rsidRPr="009E5389">
        <w:rPr>
          <w:bCs/>
          <w:i/>
          <w:vertAlign w:val="subscript"/>
          <w:lang w:val="it-IT"/>
        </w:rPr>
        <w:t>q,</w:t>
      </w:r>
      <w:r w:rsidR="00DC5894">
        <w:rPr>
          <w:bCs/>
          <w:i/>
          <w:vertAlign w:val="subscript"/>
          <w:lang w:val="it-IT"/>
        </w:rPr>
        <w:t xml:space="preserve"> </w:t>
      </w:r>
      <w:r w:rsidRPr="009E5389">
        <w:rPr>
          <w:bCs/>
          <w:i/>
          <w:vertAlign w:val="subscript"/>
          <w:lang w:val="it-IT"/>
        </w:rPr>
        <w:t>r,</w:t>
      </w:r>
      <w:r w:rsidR="00DC5894">
        <w:rPr>
          <w:bCs/>
          <w:i/>
          <w:vertAlign w:val="subscript"/>
          <w:lang w:val="it-IT"/>
        </w:rPr>
        <w:t xml:space="preserve"> </w:t>
      </w:r>
      <w:r w:rsidRPr="009E5389">
        <w:rPr>
          <w:bCs/>
          <w:i/>
          <w:vertAlign w:val="subscript"/>
          <w:lang w:val="it-IT"/>
        </w:rPr>
        <w:t>i</w:t>
      </w:r>
      <w:r w:rsidRPr="009E5389">
        <w:rPr>
          <w:bCs/>
          <w:iCs/>
          <w:lang w:val="it-IT"/>
        </w:rPr>
        <w:tab/>
        <w:t>=</w:t>
      </w:r>
      <w:r w:rsidRPr="009E5389">
        <w:rPr>
          <w:bCs/>
          <w:iCs/>
          <w:lang w:val="it-IT"/>
        </w:rPr>
        <w:tab/>
      </w:r>
      <w:r w:rsidR="00665FD4" w:rsidRPr="006A7952">
        <w:rPr>
          <w:bCs/>
          <w:iCs/>
          <w:lang w:val="it-IT"/>
        </w:rPr>
        <w:t>Min</w:t>
      </w:r>
      <w:r w:rsidR="00216E76">
        <w:rPr>
          <w:bCs/>
          <w:iCs/>
          <w:lang w:val="it-IT"/>
        </w:rPr>
        <w:t xml:space="preserve"> </w:t>
      </w:r>
      <w:r w:rsidR="00665FD4" w:rsidRPr="006A7952">
        <w:rPr>
          <w:bCs/>
          <w:iCs/>
          <w:lang w:val="it-IT"/>
        </w:rPr>
        <w:t>(</w:t>
      </w:r>
      <w:r w:rsidRPr="009E5389">
        <w:rPr>
          <w:bCs/>
          <w:iCs/>
          <w:lang w:val="it-IT"/>
        </w:rPr>
        <w:t xml:space="preserve">MEO </w:t>
      </w:r>
      <w:r w:rsidRPr="009E5389">
        <w:rPr>
          <w:bCs/>
          <w:i/>
          <w:vertAlign w:val="subscript"/>
          <w:lang w:val="it-IT"/>
        </w:rPr>
        <w:t>q,</w:t>
      </w:r>
      <w:r w:rsidR="00DC5894">
        <w:rPr>
          <w:bCs/>
          <w:i/>
          <w:vertAlign w:val="subscript"/>
          <w:lang w:val="it-IT"/>
        </w:rPr>
        <w:t xml:space="preserve"> </w:t>
      </w:r>
      <w:r w:rsidRPr="009E5389">
        <w:rPr>
          <w:bCs/>
          <w:i/>
          <w:vertAlign w:val="subscript"/>
          <w:lang w:val="it-IT"/>
        </w:rPr>
        <w:t>r,</w:t>
      </w:r>
      <w:r w:rsidR="00DC5894">
        <w:rPr>
          <w:bCs/>
          <w:i/>
          <w:vertAlign w:val="subscript"/>
          <w:lang w:val="it-IT"/>
        </w:rPr>
        <w:t xml:space="preserve"> </w:t>
      </w:r>
      <w:r w:rsidRPr="009E5389">
        <w:rPr>
          <w:bCs/>
          <w:i/>
          <w:vertAlign w:val="subscript"/>
          <w:lang w:val="it-IT"/>
        </w:rPr>
        <w:t>i</w:t>
      </w:r>
      <w:r w:rsidR="00665FD4" w:rsidRPr="006A7952">
        <w:t xml:space="preserve">, MECAP </w:t>
      </w:r>
      <w:r w:rsidR="00665FD4" w:rsidRPr="006A7952">
        <w:rPr>
          <w:bCs/>
          <w:i/>
          <w:vertAlign w:val="subscript"/>
        </w:rPr>
        <w:t>q,</w:t>
      </w:r>
      <w:r w:rsidR="00DC5894">
        <w:rPr>
          <w:bCs/>
          <w:i/>
          <w:vertAlign w:val="subscript"/>
        </w:rPr>
        <w:t xml:space="preserve"> </w:t>
      </w:r>
      <w:r w:rsidR="00665FD4" w:rsidRPr="006A7952">
        <w:rPr>
          <w:bCs/>
          <w:i/>
          <w:vertAlign w:val="subscript"/>
        </w:rPr>
        <w:t>r,</w:t>
      </w:r>
      <w:r w:rsidR="00DC5894">
        <w:rPr>
          <w:bCs/>
          <w:i/>
          <w:vertAlign w:val="subscript"/>
        </w:rPr>
        <w:t xml:space="preserve"> </w:t>
      </w:r>
      <w:r w:rsidR="00665FD4" w:rsidRPr="006A7952">
        <w:rPr>
          <w:bCs/>
          <w:i/>
          <w:vertAlign w:val="subscript"/>
        </w:rPr>
        <w:t>i</w:t>
      </w:r>
      <w:r w:rsidR="00665FD4" w:rsidRPr="006A7952">
        <w:rPr>
          <w:bCs/>
        </w:rPr>
        <w:t>)</w:t>
      </w:r>
    </w:p>
    <w:p w14:paraId="371C423C" w14:textId="77777777" w:rsidR="001A6D3F" w:rsidRPr="009E5389" w:rsidRDefault="001A6D3F" w:rsidP="001A6D3F">
      <w:pPr>
        <w:tabs>
          <w:tab w:val="left" w:pos="1440"/>
          <w:tab w:val="left" w:pos="2340"/>
        </w:tabs>
        <w:spacing w:after="240"/>
        <w:ind w:left="720"/>
        <w:rPr>
          <w:bCs/>
        </w:rPr>
      </w:pPr>
      <w:r w:rsidRPr="009E5389">
        <w:rPr>
          <w:bCs/>
          <w:iCs/>
          <w:lang w:val="it-IT"/>
        </w:rPr>
        <w:tab/>
      </w:r>
      <w:r w:rsidRPr="009E5389">
        <w:rPr>
          <w:bCs/>
          <w:iCs/>
        </w:rPr>
        <w:t xml:space="preserve">Otherwise, </w:t>
      </w:r>
      <w:r w:rsidRPr="009E5389">
        <w:rPr>
          <w:bCs/>
          <w:iCs/>
        </w:rPr>
        <w:tab/>
        <w:t xml:space="preserve">SUPR </w:t>
      </w:r>
      <w:r w:rsidRPr="009E5389">
        <w:rPr>
          <w:bCs/>
          <w:i/>
          <w:vertAlign w:val="subscript"/>
        </w:rPr>
        <w:t>q,</w:t>
      </w:r>
      <w:r w:rsidR="00DC5894">
        <w:rPr>
          <w:bCs/>
          <w:i/>
          <w:vertAlign w:val="subscript"/>
        </w:rPr>
        <w:t xml:space="preserve"> </w:t>
      </w:r>
      <w:r w:rsidRPr="009E5389">
        <w:rPr>
          <w:bCs/>
          <w:i/>
          <w:vertAlign w:val="subscript"/>
        </w:rPr>
        <w:t>r,</w:t>
      </w:r>
      <w:r w:rsidR="00DC5894">
        <w:rPr>
          <w:bCs/>
          <w:i/>
          <w:vertAlign w:val="subscript"/>
        </w:rPr>
        <w:t xml:space="preserve"> </w:t>
      </w:r>
      <w:r w:rsidRPr="009E5389">
        <w:rPr>
          <w:bCs/>
          <w:i/>
          <w:vertAlign w:val="subscript"/>
        </w:rPr>
        <w:t>s</w:t>
      </w:r>
      <w:r w:rsidRPr="009E5389">
        <w:rPr>
          <w:bCs/>
          <w:iCs/>
        </w:rPr>
        <w:t xml:space="preserve"> </w:t>
      </w:r>
      <w:r w:rsidRPr="009E5389">
        <w:rPr>
          <w:bCs/>
          <w:iCs/>
        </w:rPr>
        <w:tab/>
        <w:t xml:space="preserve">= </w:t>
      </w:r>
      <w:r w:rsidRPr="009E5389">
        <w:rPr>
          <w:bCs/>
          <w:iCs/>
        </w:rPr>
        <w:tab/>
        <w:t xml:space="preserve">SUCAP </w:t>
      </w:r>
      <w:r w:rsidRPr="009E5389">
        <w:rPr>
          <w:bCs/>
          <w:i/>
          <w:vertAlign w:val="subscript"/>
        </w:rPr>
        <w:t>q,</w:t>
      </w:r>
      <w:r w:rsidR="00DC5894">
        <w:rPr>
          <w:bCs/>
          <w:i/>
          <w:vertAlign w:val="subscript"/>
        </w:rPr>
        <w:t xml:space="preserve"> </w:t>
      </w:r>
      <w:r w:rsidRPr="009E5389">
        <w:rPr>
          <w:bCs/>
          <w:i/>
          <w:vertAlign w:val="subscript"/>
        </w:rPr>
        <w:t>r,</w:t>
      </w:r>
      <w:r w:rsidR="00DC5894">
        <w:rPr>
          <w:bCs/>
          <w:i/>
          <w:vertAlign w:val="subscript"/>
        </w:rPr>
        <w:t xml:space="preserve"> </w:t>
      </w:r>
      <w:r w:rsidRPr="009E5389">
        <w:rPr>
          <w:bCs/>
          <w:i/>
          <w:vertAlign w:val="subscript"/>
        </w:rPr>
        <w:t>s</w:t>
      </w:r>
    </w:p>
    <w:p w14:paraId="5225D322" w14:textId="77777777" w:rsidR="001A6D3F" w:rsidRPr="009E5389" w:rsidRDefault="001A6D3F" w:rsidP="001A6D3F">
      <w:pPr>
        <w:tabs>
          <w:tab w:val="left" w:pos="1440"/>
          <w:tab w:val="left" w:pos="2340"/>
        </w:tabs>
        <w:spacing w:after="240"/>
        <w:ind w:left="720"/>
        <w:rPr>
          <w:bCs/>
          <w:lang w:val="it-IT"/>
        </w:rPr>
      </w:pPr>
      <w:r w:rsidRPr="009E5389">
        <w:rPr>
          <w:bCs/>
          <w:iCs/>
        </w:rPr>
        <w:tab/>
      </w:r>
      <w:r w:rsidRPr="009E5389">
        <w:rPr>
          <w:bCs/>
          <w:iCs/>
        </w:rPr>
        <w:tab/>
      </w:r>
      <w:r w:rsidRPr="009E5389">
        <w:rPr>
          <w:bCs/>
          <w:iCs/>
        </w:rPr>
        <w:tab/>
      </w:r>
      <w:r w:rsidRPr="009E5389">
        <w:rPr>
          <w:bCs/>
          <w:iCs/>
          <w:lang w:val="it-IT"/>
        </w:rPr>
        <w:t xml:space="preserve">MEPR </w:t>
      </w:r>
      <w:r w:rsidRPr="009E5389">
        <w:rPr>
          <w:bCs/>
          <w:i/>
          <w:vertAlign w:val="subscript"/>
          <w:lang w:val="it-IT"/>
        </w:rPr>
        <w:t>q,</w:t>
      </w:r>
      <w:r w:rsidR="00DC5894">
        <w:rPr>
          <w:bCs/>
          <w:i/>
          <w:vertAlign w:val="subscript"/>
          <w:lang w:val="it-IT"/>
        </w:rPr>
        <w:t xml:space="preserve"> </w:t>
      </w:r>
      <w:r w:rsidRPr="009E5389">
        <w:rPr>
          <w:bCs/>
          <w:i/>
          <w:vertAlign w:val="subscript"/>
          <w:lang w:val="it-IT"/>
        </w:rPr>
        <w:t>r,</w:t>
      </w:r>
      <w:r w:rsidR="00DC5894">
        <w:rPr>
          <w:bCs/>
          <w:i/>
          <w:vertAlign w:val="subscript"/>
          <w:lang w:val="it-IT"/>
        </w:rPr>
        <w:t xml:space="preserve"> </w:t>
      </w:r>
      <w:r w:rsidRPr="009E5389">
        <w:rPr>
          <w:bCs/>
          <w:i/>
          <w:vertAlign w:val="subscript"/>
          <w:lang w:val="it-IT"/>
        </w:rPr>
        <w:t>i</w:t>
      </w:r>
      <w:r w:rsidRPr="009E5389">
        <w:rPr>
          <w:bCs/>
          <w:iCs/>
          <w:lang w:val="it-IT"/>
        </w:rPr>
        <w:t xml:space="preserve"> </w:t>
      </w:r>
      <w:r w:rsidRPr="009E5389">
        <w:rPr>
          <w:bCs/>
          <w:iCs/>
          <w:lang w:val="it-IT"/>
        </w:rPr>
        <w:tab/>
        <w:t xml:space="preserve">= </w:t>
      </w:r>
      <w:r w:rsidRPr="009E5389">
        <w:rPr>
          <w:bCs/>
          <w:iCs/>
          <w:lang w:val="it-IT"/>
        </w:rPr>
        <w:tab/>
        <w:t xml:space="preserve">MECAP </w:t>
      </w:r>
      <w:r w:rsidRPr="009E5389">
        <w:rPr>
          <w:bCs/>
          <w:i/>
          <w:vertAlign w:val="subscript"/>
          <w:lang w:val="it-IT"/>
        </w:rPr>
        <w:t>q,</w:t>
      </w:r>
      <w:r w:rsidR="00DC5894">
        <w:rPr>
          <w:bCs/>
          <w:i/>
          <w:vertAlign w:val="subscript"/>
          <w:lang w:val="it-IT"/>
        </w:rPr>
        <w:t xml:space="preserve"> </w:t>
      </w:r>
      <w:r w:rsidRPr="009E5389">
        <w:rPr>
          <w:bCs/>
          <w:i/>
          <w:vertAlign w:val="subscript"/>
          <w:lang w:val="it-IT"/>
        </w:rPr>
        <w:t>r,</w:t>
      </w:r>
      <w:r w:rsidR="00DC5894">
        <w:rPr>
          <w:bCs/>
          <w:i/>
          <w:vertAlign w:val="subscript"/>
          <w:lang w:val="it-IT"/>
        </w:rPr>
        <w:t xml:space="preserve"> </w:t>
      </w:r>
      <w:r w:rsidRPr="009E5389">
        <w:rPr>
          <w:bCs/>
          <w:i/>
          <w:vertAlign w:val="subscript"/>
          <w:lang w:val="it-IT"/>
        </w:rPr>
        <w:t>i</w:t>
      </w:r>
    </w:p>
    <w:p w14:paraId="1021A94E" w14:textId="77777777" w:rsidR="001836C6" w:rsidRDefault="001A6D3F">
      <w:pPr>
        <w:spacing w:after="240"/>
        <w:ind w:left="720"/>
      </w:pPr>
      <w:r w:rsidRPr="009E5389">
        <w:rPr>
          <w:iCs/>
        </w:rPr>
        <w:t>If ERCOT has approved verifiable Startup Costs and minimum-energy costs for the Resource,</w:t>
      </w:r>
    </w:p>
    <w:p w14:paraId="7668C2AA" w14:textId="77777777" w:rsidR="001A6D3F" w:rsidRPr="009E5389" w:rsidRDefault="001A6D3F" w:rsidP="001A6D3F">
      <w:pPr>
        <w:tabs>
          <w:tab w:val="left" w:pos="1440"/>
          <w:tab w:val="left" w:pos="2340"/>
        </w:tabs>
        <w:spacing w:after="240"/>
        <w:ind w:left="2880" w:hanging="2160"/>
        <w:rPr>
          <w:bCs/>
        </w:rPr>
      </w:pPr>
      <w:r w:rsidRPr="009E5389">
        <w:rPr>
          <w:bCs/>
          <w:iCs/>
        </w:rPr>
        <w:tab/>
        <w:t xml:space="preserve">Then, </w:t>
      </w:r>
      <w:r w:rsidRPr="009E5389">
        <w:rPr>
          <w:bCs/>
          <w:iCs/>
        </w:rPr>
        <w:tab/>
      </w:r>
      <w:r w:rsidRPr="009E5389">
        <w:rPr>
          <w:bCs/>
          <w:iCs/>
        </w:rPr>
        <w:tab/>
        <w:t xml:space="preserve">SUCAP </w:t>
      </w:r>
      <w:r w:rsidRPr="009E5389">
        <w:rPr>
          <w:bCs/>
          <w:i/>
          <w:vertAlign w:val="subscript"/>
        </w:rPr>
        <w:t>q, r, s</w:t>
      </w:r>
      <w:r w:rsidRPr="009E5389">
        <w:rPr>
          <w:bCs/>
          <w:iCs/>
        </w:rPr>
        <w:tab/>
        <w:t>=</w:t>
      </w:r>
      <w:r w:rsidRPr="009E5389">
        <w:rPr>
          <w:bCs/>
          <w:iCs/>
        </w:rPr>
        <w:tab/>
      </w:r>
      <w:r w:rsidRPr="009E5389">
        <w:rPr>
          <w:rStyle w:val="BodyTextChar"/>
        </w:rPr>
        <w:t xml:space="preserve">Max </w:t>
      </w:r>
      <w:r w:rsidRPr="009E5389">
        <w:rPr>
          <w:rStyle w:val="BodyTextChar"/>
          <w:vertAlign w:val="subscript"/>
        </w:rPr>
        <w:t>c</w:t>
      </w:r>
      <w:r w:rsidRPr="009E5389">
        <w:rPr>
          <w:lang w:val="pt-BR"/>
        </w:rPr>
        <w:t xml:space="preserve"> (AGRRATIO</w:t>
      </w:r>
      <w:r w:rsidRPr="009E5389">
        <w:rPr>
          <w:i/>
          <w:vertAlign w:val="subscript"/>
          <w:lang w:val="pt-BR"/>
        </w:rPr>
        <w:t xml:space="preserve"> q, p, r</w:t>
      </w:r>
      <w:r w:rsidRPr="009E5389">
        <w:rPr>
          <w:rStyle w:val="BodyTextChar"/>
        </w:rPr>
        <w:t xml:space="preserve">) * </w:t>
      </w:r>
      <w:r w:rsidRPr="009E5389">
        <w:rPr>
          <w:bCs/>
          <w:iCs/>
        </w:rPr>
        <w:t xml:space="preserve">verifiable Startup Costs </w:t>
      </w:r>
      <w:r w:rsidRPr="009E5389">
        <w:rPr>
          <w:bCs/>
          <w:i/>
          <w:vertAlign w:val="subscript"/>
        </w:rPr>
        <w:t>q, r, s</w:t>
      </w:r>
    </w:p>
    <w:p w14:paraId="2C00EFD7" w14:textId="77777777" w:rsidR="001A6D3F" w:rsidRPr="009E5389" w:rsidRDefault="001A6D3F" w:rsidP="001A6D3F">
      <w:pPr>
        <w:tabs>
          <w:tab w:val="left" w:pos="1440"/>
          <w:tab w:val="left" w:pos="2340"/>
        </w:tabs>
        <w:spacing w:after="240"/>
        <w:ind w:left="720"/>
        <w:rPr>
          <w:bCs/>
          <w:i/>
          <w:vertAlign w:val="subscript"/>
        </w:rPr>
      </w:pPr>
      <w:r w:rsidRPr="009E5389">
        <w:rPr>
          <w:bCs/>
          <w:iCs/>
        </w:rPr>
        <w:tab/>
      </w:r>
      <w:r w:rsidRPr="009E5389">
        <w:rPr>
          <w:bCs/>
          <w:iCs/>
        </w:rPr>
        <w:tab/>
      </w:r>
      <w:r w:rsidRPr="009E5389">
        <w:rPr>
          <w:bCs/>
          <w:iCs/>
        </w:rPr>
        <w:tab/>
        <w:t xml:space="preserve">MECAP </w:t>
      </w:r>
      <w:r w:rsidRPr="009E5389">
        <w:rPr>
          <w:bCs/>
          <w:i/>
          <w:vertAlign w:val="subscript"/>
        </w:rPr>
        <w:t>q,</w:t>
      </w:r>
      <w:r w:rsidR="00DC5894">
        <w:rPr>
          <w:bCs/>
          <w:i/>
          <w:vertAlign w:val="subscript"/>
        </w:rPr>
        <w:t xml:space="preserve"> </w:t>
      </w:r>
      <w:r w:rsidRPr="009E5389">
        <w:rPr>
          <w:bCs/>
          <w:i/>
          <w:vertAlign w:val="subscript"/>
        </w:rPr>
        <w:t>r,</w:t>
      </w:r>
      <w:r w:rsidR="00DC5894">
        <w:rPr>
          <w:bCs/>
          <w:i/>
          <w:vertAlign w:val="subscript"/>
        </w:rPr>
        <w:t xml:space="preserve"> </w:t>
      </w:r>
      <w:r w:rsidRPr="009E5389">
        <w:rPr>
          <w:bCs/>
          <w:i/>
          <w:vertAlign w:val="subscript"/>
        </w:rPr>
        <w:t>i</w:t>
      </w:r>
      <w:r w:rsidRPr="009E5389">
        <w:rPr>
          <w:bCs/>
          <w:iCs/>
        </w:rPr>
        <w:tab/>
        <w:t>=</w:t>
      </w:r>
      <w:r w:rsidRPr="009E5389">
        <w:rPr>
          <w:bCs/>
          <w:iCs/>
        </w:rPr>
        <w:tab/>
        <w:t xml:space="preserve">verifiable minimum-energy costs </w:t>
      </w:r>
      <w:r w:rsidRPr="009E5389">
        <w:rPr>
          <w:bCs/>
          <w:i/>
          <w:vertAlign w:val="subscript"/>
        </w:rPr>
        <w:t>q, r, i</w:t>
      </w:r>
    </w:p>
    <w:p w14:paraId="3AFDDD27" w14:textId="77777777" w:rsidR="001A6D3F" w:rsidRPr="009E5389" w:rsidRDefault="001A6D3F" w:rsidP="001A6D3F">
      <w:pPr>
        <w:tabs>
          <w:tab w:val="left" w:pos="1440"/>
          <w:tab w:val="left" w:pos="2340"/>
        </w:tabs>
        <w:spacing w:after="240"/>
        <w:ind w:left="720"/>
        <w:rPr>
          <w:bCs/>
        </w:rPr>
      </w:pPr>
      <w:r w:rsidRPr="009E5389">
        <w:rPr>
          <w:bCs/>
          <w:iCs/>
        </w:rPr>
        <w:tab/>
        <w:t xml:space="preserve">Where, </w:t>
      </w:r>
      <w:r w:rsidRPr="009E5389">
        <w:rPr>
          <w:bCs/>
          <w:iCs/>
        </w:rPr>
        <w:tab/>
      </w:r>
      <w:r w:rsidRPr="009E5389">
        <w:rPr>
          <w:bCs/>
          <w:iCs/>
        </w:rPr>
        <w:tab/>
        <w:t xml:space="preserve">AGRRATIO </w:t>
      </w:r>
      <w:r w:rsidRPr="009E5389">
        <w:rPr>
          <w:bCs/>
          <w:i/>
          <w:vertAlign w:val="subscript"/>
        </w:rPr>
        <w:t>q,</w:t>
      </w:r>
      <w:r w:rsidR="00DC5894">
        <w:rPr>
          <w:bCs/>
          <w:i/>
          <w:vertAlign w:val="subscript"/>
        </w:rPr>
        <w:t xml:space="preserve"> </w:t>
      </w:r>
      <w:r w:rsidRPr="009E5389">
        <w:rPr>
          <w:bCs/>
          <w:i/>
          <w:vertAlign w:val="subscript"/>
        </w:rPr>
        <w:t>p,</w:t>
      </w:r>
      <w:r w:rsidR="00DC5894">
        <w:rPr>
          <w:bCs/>
          <w:i/>
          <w:vertAlign w:val="subscript"/>
        </w:rPr>
        <w:t xml:space="preserve"> </w:t>
      </w:r>
      <w:r w:rsidRPr="009E5389">
        <w:rPr>
          <w:bCs/>
          <w:i/>
          <w:vertAlign w:val="subscript"/>
        </w:rPr>
        <w:t>r</w:t>
      </w:r>
      <w:r w:rsidRPr="009E5389">
        <w:rPr>
          <w:bCs/>
          <w:i/>
          <w:vertAlign w:val="subscript"/>
        </w:rPr>
        <w:tab/>
        <w:t xml:space="preserve"> </w:t>
      </w:r>
      <w:r w:rsidRPr="009E5389">
        <w:rPr>
          <w:lang w:val="pt-BR"/>
        </w:rPr>
        <w:t>=</w:t>
      </w:r>
      <w:r w:rsidRPr="009E5389">
        <w:rPr>
          <w:lang w:val="pt-BR"/>
        </w:rPr>
        <w:tab/>
        <w:t>AGRMAXON</w:t>
      </w:r>
      <w:r w:rsidRPr="009E5389">
        <w:rPr>
          <w:i/>
          <w:vertAlign w:val="subscript"/>
          <w:lang w:val="pt-BR"/>
        </w:rPr>
        <w:t xml:space="preserve"> q, p, r</w:t>
      </w:r>
      <w:r w:rsidRPr="009E5389">
        <w:rPr>
          <w:lang w:val="pt-BR"/>
        </w:rPr>
        <w:t xml:space="preserve"> / AGRTOT</w:t>
      </w:r>
      <w:r w:rsidRPr="009E5389">
        <w:rPr>
          <w:i/>
          <w:vertAlign w:val="subscript"/>
          <w:lang w:val="pt-BR"/>
        </w:rPr>
        <w:t xml:space="preserve"> q, p, r</w:t>
      </w:r>
    </w:p>
    <w:p w14:paraId="3819F709" w14:textId="77777777" w:rsidR="001A6D3F" w:rsidRPr="009E5389" w:rsidRDefault="001A6D3F" w:rsidP="001A6D3F">
      <w:pPr>
        <w:tabs>
          <w:tab w:val="left" w:pos="1440"/>
          <w:tab w:val="left" w:pos="2340"/>
        </w:tabs>
        <w:spacing w:after="240"/>
        <w:ind w:left="720"/>
        <w:rPr>
          <w:bCs/>
        </w:rPr>
      </w:pPr>
      <w:r w:rsidRPr="009E5389">
        <w:rPr>
          <w:bCs/>
          <w:iCs/>
        </w:rPr>
        <w:tab/>
        <w:t xml:space="preserve">Otherwise, </w:t>
      </w:r>
      <w:r w:rsidRPr="009E5389">
        <w:rPr>
          <w:bCs/>
          <w:iCs/>
        </w:rPr>
        <w:tab/>
        <w:t xml:space="preserve">SUCAP </w:t>
      </w:r>
      <w:r w:rsidRPr="009E5389">
        <w:rPr>
          <w:bCs/>
          <w:i/>
          <w:vertAlign w:val="subscript"/>
        </w:rPr>
        <w:t>q, r, s</w:t>
      </w:r>
      <w:r w:rsidRPr="009E5389">
        <w:rPr>
          <w:bCs/>
          <w:iCs/>
        </w:rPr>
        <w:t xml:space="preserve"> </w:t>
      </w:r>
      <w:r w:rsidRPr="009E5389">
        <w:rPr>
          <w:bCs/>
          <w:iCs/>
        </w:rPr>
        <w:tab/>
        <w:t xml:space="preserve">= </w:t>
      </w:r>
      <w:r w:rsidRPr="009E5389">
        <w:rPr>
          <w:bCs/>
          <w:iCs/>
        </w:rPr>
        <w:tab/>
      </w:r>
      <w:r w:rsidRPr="009E5389">
        <w:rPr>
          <w:rStyle w:val="BodyTextChar"/>
        </w:rPr>
        <w:t xml:space="preserve">Max </w:t>
      </w:r>
      <w:r w:rsidRPr="009E5389">
        <w:rPr>
          <w:rStyle w:val="BodyTextChar"/>
          <w:vertAlign w:val="subscript"/>
        </w:rPr>
        <w:t>c</w:t>
      </w:r>
      <w:r w:rsidRPr="009E5389">
        <w:rPr>
          <w:lang w:val="pt-BR"/>
        </w:rPr>
        <w:t xml:space="preserve"> (AGRRATIO</w:t>
      </w:r>
      <w:r w:rsidRPr="009E5389">
        <w:rPr>
          <w:i/>
          <w:vertAlign w:val="subscript"/>
          <w:lang w:val="pt-BR"/>
        </w:rPr>
        <w:t xml:space="preserve"> q, p, r</w:t>
      </w:r>
      <w:r w:rsidRPr="009E5389">
        <w:rPr>
          <w:rStyle w:val="BodyTextChar"/>
        </w:rPr>
        <w:t xml:space="preserve">) * </w:t>
      </w:r>
      <w:r w:rsidRPr="009E5389">
        <w:rPr>
          <w:bCs/>
          <w:iCs/>
        </w:rPr>
        <w:t xml:space="preserve">RCGSC </w:t>
      </w:r>
      <w:r w:rsidRPr="009E5389">
        <w:rPr>
          <w:bCs/>
          <w:i/>
          <w:vertAlign w:val="subscript"/>
        </w:rPr>
        <w:t>s</w:t>
      </w:r>
    </w:p>
    <w:p w14:paraId="5726F440" w14:textId="77777777" w:rsidR="001A6D3F" w:rsidRPr="009E5389" w:rsidRDefault="001A6D3F" w:rsidP="001A6D3F">
      <w:pPr>
        <w:tabs>
          <w:tab w:val="left" w:pos="1440"/>
          <w:tab w:val="left" w:pos="2340"/>
        </w:tabs>
        <w:spacing w:after="240"/>
        <w:ind w:left="720"/>
        <w:rPr>
          <w:bCs/>
          <w:i/>
          <w:vertAlign w:val="subscript"/>
        </w:rPr>
      </w:pPr>
      <w:r w:rsidRPr="009E5389">
        <w:rPr>
          <w:bCs/>
          <w:iCs/>
        </w:rPr>
        <w:tab/>
      </w:r>
      <w:r w:rsidRPr="009E5389">
        <w:rPr>
          <w:bCs/>
          <w:iCs/>
        </w:rPr>
        <w:tab/>
      </w:r>
      <w:r w:rsidRPr="009E5389">
        <w:rPr>
          <w:bCs/>
          <w:iCs/>
        </w:rPr>
        <w:tab/>
        <w:t xml:space="preserve">MECAP </w:t>
      </w:r>
      <w:r w:rsidRPr="009E5389">
        <w:rPr>
          <w:bCs/>
          <w:i/>
          <w:vertAlign w:val="subscript"/>
        </w:rPr>
        <w:t>q, r, i</w:t>
      </w:r>
      <w:r w:rsidRPr="009E5389">
        <w:rPr>
          <w:bCs/>
          <w:iCs/>
        </w:rPr>
        <w:tab/>
        <w:t xml:space="preserve">= </w:t>
      </w:r>
      <w:r w:rsidRPr="009E5389">
        <w:rPr>
          <w:bCs/>
          <w:iCs/>
        </w:rPr>
        <w:tab/>
        <w:t xml:space="preserve">RCGMEC </w:t>
      </w:r>
      <w:r w:rsidRPr="009E5389">
        <w:rPr>
          <w:bCs/>
          <w:i/>
          <w:vertAlign w:val="subscript"/>
        </w:rPr>
        <w:t>i</w:t>
      </w:r>
    </w:p>
    <w:p w14:paraId="0C752F3E" w14:textId="77777777" w:rsidR="00E2667F" w:rsidRDefault="00723BFB">
      <w:pPr>
        <w:pStyle w:val="BodyText"/>
        <w:spacing w:after="0"/>
        <w:rPr>
          <w:rStyle w:val="BodyTextChar"/>
          <w:bCs/>
          <w:iCs/>
          <w:szCs w:val="24"/>
        </w:rPr>
      </w:pPr>
      <w:r>
        <w:rPr>
          <w:rStyle w:val="BodyTextChar"/>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F80C33" w14:paraId="470C6341" w14:textId="77777777" w:rsidTr="000B3D07">
        <w:trPr>
          <w:cantSplit/>
          <w:tblHeader/>
        </w:trPr>
        <w:tc>
          <w:tcPr>
            <w:tcW w:w="949" w:type="pct"/>
          </w:tcPr>
          <w:p w14:paraId="06A217E5" w14:textId="77777777" w:rsidR="00F80C33" w:rsidRPr="003A4C46" w:rsidRDefault="00723BFB">
            <w:pPr>
              <w:pStyle w:val="TableHead"/>
            </w:pPr>
            <w:r w:rsidRPr="003A4C46">
              <w:t>Variable</w:t>
            </w:r>
          </w:p>
        </w:tc>
        <w:tc>
          <w:tcPr>
            <w:tcW w:w="448" w:type="pct"/>
          </w:tcPr>
          <w:p w14:paraId="137B72C7" w14:textId="77777777" w:rsidR="00F80C33" w:rsidRDefault="00723BFB">
            <w:pPr>
              <w:pStyle w:val="TableHead"/>
            </w:pPr>
            <w:r>
              <w:t>Unit</w:t>
            </w:r>
          </w:p>
        </w:tc>
        <w:tc>
          <w:tcPr>
            <w:tcW w:w="3603" w:type="pct"/>
          </w:tcPr>
          <w:p w14:paraId="01EEF3D2" w14:textId="77777777" w:rsidR="00F80C33" w:rsidRDefault="00723BFB">
            <w:pPr>
              <w:pStyle w:val="TableHead"/>
            </w:pPr>
            <w:r>
              <w:t>Definition</w:t>
            </w:r>
          </w:p>
        </w:tc>
      </w:tr>
      <w:tr w:rsidR="00F80C33" w14:paraId="208DB3C4" w14:textId="77777777" w:rsidTr="000B3D07">
        <w:trPr>
          <w:cantSplit/>
        </w:trPr>
        <w:tc>
          <w:tcPr>
            <w:tcW w:w="949" w:type="pct"/>
          </w:tcPr>
          <w:p w14:paraId="414895A6" w14:textId="77777777" w:rsidR="00F80C33" w:rsidRPr="003A4C46" w:rsidRDefault="00723BFB">
            <w:pPr>
              <w:pStyle w:val="TableBody"/>
            </w:pPr>
            <w:r w:rsidRPr="003A4C46">
              <w:t>RUCG</w:t>
            </w:r>
            <w:r w:rsidR="008032E7">
              <w:t xml:space="preserve"> </w:t>
            </w:r>
            <w:r w:rsidRPr="003667DB">
              <w:rPr>
                <w:i/>
                <w:vertAlign w:val="subscript"/>
              </w:rPr>
              <w:t>q,</w:t>
            </w:r>
            <w:r w:rsidR="008032E7">
              <w:rPr>
                <w:i/>
                <w:vertAlign w:val="subscript"/>
              </w:rPr>
              <w:t xml:space="preserve"> </w:t>
            </w:r>
            <w:r w:rsidRPr="003667DB">
              <w:rPr>
                <w:i/>
                <w:vertAlign w:val="subscript"/>
              </w:rPr>
              <w:t>r,</w:t>
            </w:r>
            <w:r w:rsidR="008032E7">
              <w:rPr>
                <w:i/>
                <w:vertAlign w:val="subscript"/>
              </w:rPr>
              <w:t xml:space="preserve"> </w:t>
            </w:r>
            <w:r w:rsidRPr="003667DB">
              <w:rPr>
                <w:i/>
                <w:vertAlign w:val="subscript"/>
              </w:rPr>
              <w:t>d</w:t>
            </w:r>
          </w:p>
        </w:tc>
        <w:tc>
          <w:tcPr>
            <w:tcW w:w="448" w:type="pct"/>
          </w:tcPr>
          <w:p w14:paraId="18A1D467" w14:textId="77777777" w:rsidR="00F80C33" w:rsidRDefault="00723BFB" w:rsidP="00B34C5D">
            <w:pPr>
              <w:pStyle w:val="TableBody"/>
              <w:jc w:val="center"/>
            </w:pPr>
            <w:r>
              <w:t>$</w:t>
            </w:r>
          </w:p>
        </w:tc>
        <w:tc>
          <w:tcPr>
            <w:tcW w:w="3603" w:type="pct"/>
          </w:tcPr>
          <w:p w14:paraId="135E37C1" w14:textId="77777777" w:rsidR="00F80C33" w:rsidRDefault="00723BFB" w:rsidP="00F126DF">
            <w:pPr>
              <w:pStyle w:val="TableBody"/>
            </w:pPr>
            <w:r w:rsidRPr="00B34C5D">
              <w:rPr>
                <w:i/>
              </w:rPr>
              <w:t>RUC Guarantee</w:t>
            </w:r>
            <w:r>
              <w:t xml:space="preserve">—The sum of eligible Startup Costs and </w:t>
            </w:r>
            <w:r w:rsidR="00F126DF">
              <w:t>m</w:t>
            </w:r>
            <w:r>
              <w:t>inimum-</w:t>
            </w:r>
            <w:r w:rsidR="00F126DF">
              <w:t>e</w:t>
            </w:r>
            <w:r>
              <w:t xml:space="preserve">nergy </w:t>
            </w:r>
            <w:r w:rsidR="00F126DF">
              <w:t>c</w:t>
            </w:r>
            <w:r>
              <w:t xml:space="preserve">osts </w:t>
            </w:r>
            <w:r w:rsidR="00F126DF">
              <w:t xml:space="preserve">for Resource </w:t>
            </w:r>
            <w:r w:rsidR="00F126DF">
              <w:rPr>
                <w:i/>
              </w:rPr>
              <w:t xml:space="preserve">r </w:t>
            </w:r>
            <w:r w:rsidR="008032E7" w:rsidRPr="007569AA">
              <w:t xml:space="preserve">represented by QSE </w:t>
            </w:r>
            <w:r w:rsidR="008032E7" w:rsidRPr="007569AA">
              <w:rPr>
                <w:i/>
              </w:rPr>
              <w:t>q</w:t>
            </w:r>
            <w:r w:rsidR="008032E7">
              <w:rPr>
                <w:i/>
              </w:rPr>
              <w:t xml:space="preserve"> </w:t>
            </w:r>
            <w:r w:rsidRPr="00F126DF">
              <w:t>during</w:t>
            </w:r>
            <w:r>
              <w:t xml:space="preserve"> all RUC-Committed Hours, for the Operating Day</w:t>
            </w:r>
            <w:r w:rsidR="008032E7">
              <w:t xml:space="preserve"> </w:t>
            </w:r>
            <w:r w:rsidR="008032E7" w:rsidRPr="007569AA">
              <w:rPr>
                <w:i/>
              </w:rPr>
              <w:t>d</w:t>
            </w:r>
            <w:r>
              <w:t>.</w:t>
            </w:r>
            <w:r w:rsidR="00F126DF">
              <w:t xml:space="preserve">  When one or more Combined Cycle Generation Resources are committed by RUC, guaranteed costs are calculated for the Combined Cycle Train for all RUC-committed Combined Cycle Generation Resources.</w:t>
            </w:r>
          </w:p>
        </w:tc>
      </w:tr>
      <w:tr w:rsidR="00EF0FB5" w14:paraId="441788A9" w14:textId="77777777" w:rsidTr="000B3D07">
        <w:trPr>
          <w:cantSplit/>
        </w:trPr>
        <w:tc>
          <w:tcPr>
            <w:tcW w:w="949" w:type="pct"/>
          </w:tcPr>
          <w:p w14:paraId="66E134B1" w14:textId="7AF4D457" w:rsidR="00EF0FB5" w:rsidRPr="003A4C46" w:rsidRDefault="00EF0FB5" w:rsidP="00EF0FB5">
            <w:pPr>
              <w:pStyle w:val="TableBody"/>
            </w:pPr>
            <w:r w:rsidRPr="003A4C46">
              <w:lastRenderedPageBreak/>
              <w:t>RUCG</w:t>
            </w:r>
            <w:r>
              <w:t xml:space="preserve">ME </w:t>
            </w:r>
            <w:r w:rsidRPr="003667DB">
              <w:rPr>
                <w:i/>
                <w:vertAlign w:val="subscript"/>
              </w:rPr>
              <w:t>q,</w:t>
            </w:r>
            <w:r>
              <w:rPr>
                <w:i/>
                <w:vertAlign w:val="subscript"/>
              </w:rPr>
              <w:t xml:space="preserve"> </w:t>
            </w:r>
            <w:r w:rsidRPr="003667DB">
              <w:rPr>
                <w:i/>
                <w:vertAlign w:val="subscript"/>
              </w:rPr>
              <w:t>r,</w:t>
            </w:r>
            <w:r>
              <w:rPr>
                <w:i/>
                <w:vertAlign w:val="subscript"/>
              </w:rPr>
              <w:t xml:space="preserve"> i</w:t>
            </w:r>
          </w:p>
        </w:tc>
        <w:tc>
          <w:tcPr>
            <w:tcW w:w="448" w:type="pct"/>
          </w:tcPr>
          <w:p w14:paraId="68AF50CD" w14:textId="1D82F456" w:rsidR="00EF0FB5" w:rsidRDefault="00EF0FB5" w:rsidP="00EF0FB5">
            <w:pPr>
              <w:pStyle w:val="TableBody"/>
              <w:jc w:val="center"/>
            </w:pPr>
            <w:r>
              <w:t>$</w:t>
            </w:r>
          </w:p>
        </w:tc>
        <w:tc>
          <w:tcPr>
            <w:tcW w:w="3603" w:type="pct"/>
          </w:tcPr>
          <w:p w14:paraId="28BBB4E5" w14:textId="43E43BEB" w:rsidR="00EF0FB5" w:rsidRPr="00B34C5D" w:rsidRDefault="00EF0FB5" w:rsidP="00EF0FB5">
            <w:pPr>
              <w:pStyle w:val="TableBody"/>
              <w:rPr>
                <w:i/>
              </w:rPr>
            </w:pPr>
            <w:r w:rsidRPr="007D46F1">
              <w:rPr>
                <w:i/>
              </w:rPr>
              <w:t>RUC Minimum-Energy Guarantee by interval</w:t>
            </w:r>
            <w:r w:rsidRPr="007D46F1">
              <w:t xml:space="preserve">—The guaranteed costs for Resource </w:t>
            </w:r>
            <w:r w:rsidRPr="007F17E1">
              <w:rPr>
                <w:i/>
              </w:rPr>
              <w:t>r</w:t>
            </w:r>
            <w:r w:rsidRPr="00F64C58">
              <w:t xml:space="preserve"> </w:t>
            </w:r>
            <w:r w:rsidRPr="007569AA">
              <w:t xml:space="preserve">represented by QSE </w:t>
            </w:r>
            <w:r w:rsidRPr="007569AA">
              <w:rPr>
                <w:i/>
              </w:rPr>
              <w:t>q</w:t>
            </w:r>
            <w:r>
              <w:rPr>
                <w:i/>
              </w:rPr>
              <w:t xml:space="preserve"> </w:t>
            </w:r>
            <w:r w:rsidRPr="00C67109">
              <w:t xml:space="preserve">for minimum energy for the Settlement Interval </w:t>
            </w:r>
            <w:r w:rsidRPr="00C67109">
              <w:rPr>
                <w:i/>
              </w:rPr>
              <w:t>i</w:t>
            </w:r>
            <w:r w:rsidRPr="00C67109">
              <w:t>.  When one or more Combined Cycle Generation Resources are committed by R</w:t>
            </w:r>
            <w:r w:rsidRPr="000A101E">
              <w:t>UC, RUC Minimum-Energy Guarantee is calculated for the Combined Cycl</w:t>
            </w:r>
            <w:r w:rsidRPr="00606BF3">
              <w:t xml:space="preserve">e Train for all RUC-committed Combined Cycle Generation Resources. </w:t>
            </w:r>
            <w:r>
              <w:t xml:space="preserve"> </w:t>
            </w:r>
            <w:r w:rsidRPr="00606BF3">
              <w:t>During RUCAC-Intervals for a Combined Cycle Train, minimum energy cost is calculated as the difference between the minimum energy cost between the RUC-committed</w:t>
            </w:r>
            <w:r w:rsidRPr="001C37F6">
              <w:t xml:space="preserve"> configuration and the QSE-committed configuration.</w:t>
            </w:r>
          </w:p>
        </w:tc>
      </w:tr>
      <w:tr w:rsidR="00F80C33" w14:paraId="61A46FF5" w14:textId="77777777" w:rsidTr="000B3D07">
        <w:trPr>
          <w:cantSplit/>
        </w:trPr>
        <w:tc>
          <w:tcPr>
            <w:tcW w:w="949" w:type="pct"/>
          </w:tcPr>
          <w:p w14:paraId="5D0C89D1" w14:textId="77777777" w:rsidR="00F80C33" w:rsidRPr="003A4C46" w:rsidRDefault="00723BFB">
            <w:pPr>
              <w:pStyle w:val="TableBody"/>
            </w:pPr>
            <w:r w:rsidRPr="003A4C46">
              <w:t>SUPR</w:t>
            </w:r>
            <w:r w:rsidR="008032E7">
              <w:t xml:space="preserve"> </w:t>
            </w:r>
            <w:r w:rsidRPr="003667DB">
              <w:rPr>
                <w:i/>
                <w:vertAlign w:val="subscript"/>
              </w:rPr>
              <w:t>q,</w:t>
            </w:r>
            <w:r w:rsidR="008032E7">
              <w:rPr>
                <w:i/>
                <w:vertAlign w:val="subscript"/>
              </w:rPr>
              <w:t xml:space="preserve"> </w:t>
            </w:r>
            <w:r w:rsidRPr="003667DB">
              <w:rPr>
                <w:i/>
                <w:vertAlign w:val="subscript"/>
              </w:rPr>
              <w:t>r,</w:t>
            </w:r>
            <w:r w:rsidR="008032E7">
              <w:rPr>
                <w:i/>
                <w:vertAlign w:val="subscript"/>
              </w:rPr>
              <w:t xml:space="preserve"> </w:t>
            </w:r>
            <w:r w:rsidRPr="003667DB">
              <w:rPr>
                <w:i/>
                <w:vertAlign w:val="subscript"/>
              </w:rPr>
              <w:t>s</w:t>
            </w:r>
          </w:p>
        </w:tc>
        <w:tc>
          <w:tcPr>
            <w:tcW w:w="448" w:type="pct"/>
          </w:tcPr>
          <w:p w14:paraId="450FFDA7" w14:textId="77777777" w:rsidR="00F80C33" w:rsidRDefault="00723BFB" w:rsidP="00B34C5D">
            <w:pPr>
              <w:pStyle w:val="TableBody"/>
              <w:jc w:val="center"/>
            </w:pPr>
            <w:r>
              <w:t>$/Start</w:t>
            </w:r>
          </w:p>
        </w:tc>
        <w:tc>
          <w:tcPr>
            <w:tcW w:w="3603" w:type="pct"/>
          </w:tcPr>
          <w:p w14:paraId="1182CAA2" w14:textId="77777777" w:rsidR="00F80C33" w:rsidRDefault="00723BFB" w:rsidP="00C22096">
            <w:pPr>
              <w:pStyle w:val="TableBody"/>
            </w:pPr>
            <w:r w:rsidRPr="00B34C5D">
              <w:rPr>
                <w:i/>
              </w:rPr>
              <w:t>Startup Price per start</w:t>
            </w:r>
            <w:r>
              <w:t xml:space="preserve">—The </w:t>
            </w:r>
            <w:r w:rsidR="00C22096">
              <w:t>S</w:t>
            </w:r>
            <w:r>
              <w:t xml:space="preserve">ettlement price </w:t>
            </w:r>
            <w:r w:rsidR="00F126DF">
              <w:t xml:space="preserve">for Resource </w:t>
            </w:r>
            <w:r w:rsidR="00F126DF">
              <w:rPr>
                <w:i/>
              </w:rPr>
              <w:t xml:space="preserve">r </w:t>
            </w:r>
            <w:r w:rsidR="002F72BB" w:rsidRPr="007569AA">
              <w:t xml:space="preserve">represented by QSE </w:t>
            </w:r>
            <w:r w:rsidR="002F72BB" w:rsidRPr="007569AA">
              <w:rPr>
                <w:i/>
              </w:rPr>
              <w:t>q</w:t>
            </w:r>
            <w:r w:rsidR="002F72BB" w:rsidRPr="00F126DF">
              <w:t xml:space="preserve"> </w:t>
            </w:r>
            <w:r w:rsidRPr="00F126DF">
              <w:t>for</w:t>
            </w:r>
            <w:r>
              <w:t xml:space="preserve"> the start </w:t>
            </w:r>
            <w:r w:rsidRPr="00B34C5D">
              <w:rPr>
                <w:i/>
              </w:rPr>
              <w:t>s</w:t>
            </w:r>
            <w:r>
              <w:t>.</w:t>
            </w:r>
            <w:r w:rsidR="00F126DF">
              <w:t xml:space="preserve">  Where for a Combined Cycle Train, the Resource </w:t>
            </w:r>
            <w:r w:rsidR="00F126DF" w:rsidRPr="00B34C5D">
              <w:rPr>
                <w:i/>
              </w:rPr>
              <w:t>r</w:t>
            </w:r>
            <w:r w:rsidR="00F126DF">
              <w:rPr>
                <w:i/>
              </w:rPr>
              <w:t xml:space="preserve"> </w:t>
            </w:r>
            <w:r w:rsidR="00F126DF" w:rsidRPr="001C65E0">
              <w:t xml:space="preserve">is a </w:t>
            </w:r>
            <w:r w:rsidR="00F126DF">
              <w:t>Combined Cycle Generation Resource within the Combined Cycle Train.</w:t>
            </w:r>
          </w:p>
        </w:tc>
      </w:tr>
      <w:tr w:rsidR="006F56C9" w14:paraId="55C8C5D3" w14:textId="77777777" w:rsidTr="000B3D07">
        <w:trPr>
          <w:cantSplit/>
        </w:trPr>
        <w:tc>
          <w:tcPr>
            <w:tcW w:w="949" w:type="pct"/>
          </w:tcPr>
          <w:p w14:paraId="7C67F24D" w14:textId="77777777" w:rsidR="006F56C9" w:rsidRPr="003A4C46" w:rsidRDefault="006F56C9" w:rsidP="006F56C9">
            <w:pPr>
              <w:pStyle w:val="TableBody"/>
            </w:pPr>
            <w:r w:rsidRPr="003A4C46">
              <w:t>SUO</w:t>
            </w:r>
            <w:r w:rsidR="002F72BB">
              <w:t xml:space="preserve"> </w:t>
            </w:r>
            <w:r w:rsidRPr="003667DB">
              <w:rPr>
                <w:i/>
                <w:vertAlign w:val="subscript"/>
              </w:rPr>
              <w:t>q,</w:t>
            </w:r>
            <w:r w:rsidR="002F72BB">
              <w:rPr>
                <w:i/>
                <w:vertAlign w:val="subscript"/>
              </w:rPr>
              <w:t xml:space="preserve"> </w:t>
            </w:r>
            <w:r w:rsidRPr="003667DB">
              <w:rPr>
                <w:i/>
                <w:vertAlign w:val="subscript"/>
              </w:rPr>
              <w:t>r,</w:t>
            </w:r>
            <w:r w:rsidR="002F72BB">
              <w:rPr>
                <w:i/>
                <w:vertAlign w:val="subscript"/>
              </w:rPr>
              <w:t xml:space="preserve"> </w:t>
            </w:r>
            <w:r w:rsidRPr="003667DB">
              <w:rPr>
                <w:i/>
                <w:vertAlign w:val="subscript"/>
              </w:rPr>
              <w:t>s</w:t>
            </w:r>
          </w:p>
        </w:tc>
        <w:tc>
          <w:tcPr>
            <w:tcW w:w="448" w:type="pct"/>
          </w:tcPr>
          <w:p w14:paraId="3AC76E2E" w14:textId="77777777" w:rsidR="006F56C9" w:rsidRDefault="006F56C9" w:rsidP="006F56C9">
            <w:pPr>
              <w:pStyle w:val="TableBody"/>
              <w:jc w:val="center"/>
            </w:pPr>
            <w:r>
              <w:t>$/Start</w:t>
            </w:r>
          </w:p>
        </w:tc>
        <w:tc>
          <w:tcPr>
            <w:tcW w:w="3603" w:type="pct"/>
          </w:tcPr>
          <w:p w14:paraId="0FDABE72" w14:textId="77777777" w:rsidR="006F56C9" w:rsidRDefault="006F56C9" w:rsidP="00FE1692">
            <w:pPr>
              <w:pStyle w:val="TableBody"/>
            </w:pPr>
            <w:r w:rsidRPr="00B34C5D">
              <w:rPr>
                <w:i/>
              </w:rPr>
              <w:t>Startup Offer per start</w:t>
            </w:r>
            <w:r>
              <w:t xml:space="preserve">—Represents an offer for all costs incurred by Generation Resource </w:t>
            </w:r>
            <w:r>
              <w:rPr>
                <w:i/>
              </w:rPr>
              <w:t>r</w:t>
            </w:r>
            <w:r>
              <w:t xml:space="preserve"> </w:t>
            </w:r>
            <w:r w:rsidR="002F72BB" w:rsidRPr="007569AA">
              <w:t xml:space="preserve">represented by QSE </w:t>
            </w:r>
            <w:r w:rsidR="002F72BB" w:rsidRPr="007569AA">
              <w:rPr>
                <w:i/>
              </w:rPr>
              <w:t>q</w:t>
            </w:r>
            <w:r w:rsidR="002F72BB">
              <w:t xml:space="preserve"> </w:t>
            </w:r>
            <w:r>
              <w:t>in starting up and reaching the Resource’s LSL</w:t>
            </w:r>
            <w:r w:rsidR="002F72BB" w:rsidRPr="00F126DF">
              <w:t xml:space="preserve"> for</w:t>
            </w:r>
            <w:r w:rsidR="002F72BB">
              <w:t xml:space="preserve"> the start </w:t>
            </w:r>
            <w:r w:rsidR="002F72BB" w:rsidRPr="00B34C5D">
              <w:rPr>
                <w:i/>
              </w:rPr>
              <w:t>s</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05504D" w14:paraId="00FD2732" w14:textId="77777777" w:rsidTr="000B3D07">
        <w:trPr>
          <w:cantSplit/>
        </w:trPr>
        <w:tc>
          <w:tcPr>
            <w:tcW w:w="949" w:type="pct"/>
          </w:tcPr>
          <w:p w14:paraId="125A0227" w14:textId="77777777" w:rsidR="0005504D" w:rsidRPr="003A4C46" w:rsidRDefault="0005504D" w:rsidP="0005504D">
            <w:pPr>
              <w:pStyle w:val="TableBody"/>
            </w:pPr>
            <w:r w:rsidRPr="003A4C46">
              <w:t>SUCAP</w:t>
            </w:r>
            <w:r w:rsidR="007C1960">
              <w:t xml:space="preserve"> </w:t>
            </w:r>
            <w:r w:rsidRPr="003667DB">
              <w:rPr>
                <w:i/>
                <w:vertAlign w:val="subscript"/>
              </w:rPr>
              <w:t>q,</w:t>
            </w:r>
            <w:r w:rsidR="007C1960">
              <w:rPr>
                <w:i/>
                <w:vertAlign w:val="subscript"/>
              </w:rPr>
              <w:t xml:space="preserve"> </w:t>
            </w:r>
            <w:r w:rsidRPr="003667DB">
              <w:rPr>
                <w:i/>
                <w:vertAlign w:val="subscript"/>
              </w:rPr>
              <w:t>r,</w:t>
            </w:r>
            <w:r w:rsidR="007C1960">
              <w:rPr>
                <w:i/>
                <w:vertAlign w:val="subscript"/>
              </w:rPr>
              <w:t xml:space="preserve"> </w:t>
            </w:r>
            <w:r w:rsidRPr="003667DB">
              <w:rPr>
                <w:i/>
                <w:vertAlign w:val="subscript"/>
              </w:rPr>
              <w:t>s</w:t>
            </w:r>
          </w:p>
        </w:tc>
        <w:tc>
          <w:tcPr>
            <w:tcW w:w="448" w:type="pct"/>
          </w:tcPr>
          <w:p w14:paraId="2211451F" w14:textId="77777777" w:rsidR="0005504D" w:rsidRDefault="0005504D" w:rsidP="0005504D">
            <w:pPr>
              <w:pStyle w:val="TableBody"/>
              <w:jc w:val="center"/>
            </w:pPr>
            <w:r>
              <w:t>$/Start</w:t>
            </w:r>
          </w:p>
        </w:tc>
        <w:tc>
          <w:tcPr>
            <w:tcW w:w="3603" w:type="pct"/>
          </w:tcPr>
          <w:p w14:paraId="0B957D86" w14:textId="77777777" w:rsidR="0005504D" w:rsidRPr="00B34C5D" w:rsidRDefault="0005504D" w:rsidP="0061210F">
            <w:pPr>
              <w:pStyle w:val="TableBody"/>
              <w:rPr>
                <w:i/>
              </w:rPr>
            </w:pPr>
            <w:r w:rsidRPr="00B34C5D">
              <w:rPr>
                <w:i/>
              </w:rPr>
              <w:t>Startup Cap</w:t>
            </w:r>
            <w:r>
              <w:t xml:space="preserve">—The amount used for AGR </w:t>
            </w:r>
            <w:r w:rsidRPr="00665FD4">
              <w:rPr>
                <w:i/>
              </w:rPr>
              <w:t>r</w:t>
            </w:r>
            <w:r>
              <w:t xml:space="preserve"> or Resource </w:t>
            </w:r>
            <w:r>
              <w:rPr>
                <w:i/>
              </w:rPr>
              <w:t>r</w:t>
            </w:r>
            <w:r w:rsidR="007C1960" w:rsidRPr="007569AA">
              <w:t xml:space="preserve"> represented by QSE </w:t>
            </w:r>
            <w:r w:rsidR="007C1960" w:rsidRPr="007569AA">
              <w:rPr>
                <w:i/>
              </w:rPr>
              <w:t>q</w:t>
            </w:r>
            <w:r w:rsidR="007C1960">
              <w:t xml:space="preserve"> for the start </w:t>
            </w:r>
            <w:r w:rsidR="007C1960">
              <w:rPr>
                <w:i/>
              </w:rPr>
              <w:t>s</w:t>
            </w:r>
            <w:r>
              <w:rPr>
                <w:i/>
              </w:rPr>
              <w:t xml:space="preserve"> </w:t>
            </w:r>
            <w:r>
              <w:t xml:space="preserve">as Startup Costs.  The cap is the </w:t>
            </w:r>
            <w:r w:rsidRPr="006A7952">
              <w:rPr>
                <w:iCs w:val="0"/>
              </w:rPr>
              <w:t>Resource Category Startup Offer Generic Cap (</w:t>
            </w:r>
            <w:r>
              <w:t>RCGSC) unless ERCOT has approved verifiable unit-specific Startup Costs for that Resource, in which case the startup cap is the scaled verifiable unit-specific Startup Cost</w:t>
            </w:r>
            <w:r w:rsidRPr="006A7952">
              <w:t xml:space="preserve"> for the AGR or the verifiable unit-specific Startup Cost for non-AGRs</w:t>
            </w:r>
            <w:r>
              <w:t xml:space="preserve">.  </w:t>
            </w:r>
            <w:r w:rsidR="0061210F">
              <w:rPr>
                <w:iCs w:val="0"/>
              </w:rPr>
              <w:t xml:space="preserve">The verifiable unit-specific Startup Cost will be determined as described in Section 5.6.1, Verifiable Costs, </w:t>
            </w:r>
            <w:r w:rsidR="0061210F" w:rsidRPr="00A07247">
              <w:t xml:space="preserve">minus the average energy produced during the </w:t>
            </w:r>
            <w:proofErr w:type="gramStart"/>
            <w:r w:rsidR="0061210F" w:rsidRPr="00A07247">
              <w:t>time period</w:t>
            </w:r>
            <w:proofErr w:type="gramEnd"/>
            <w:r w:rsidR="0061210F" w:rsidRPr="00A07247">
              <w:t xml:space="preserve"> between breaker close and LSL multiplied by the heat rate proxy “H” multiplied by the appropriate Fuel Index Price (FIP)</w:t>
            </w:r>
            <w:r w:rsidR="0061210F">
              <w:t xml:space="preserve">, </w:t>
            </w:r>
            <w:r w:rsidR="0061210F" w:rsidRPr="00A07247">
              <w:t>Fuel Oil Price (FOP)</w:t>
            </w:r>
            <w:r w:rsidR="0061210F">
              <w:t xml:space="preserve"> or solid fuel price</w:t>
            </w:r>
            <w:r w:rsidR="0061210F" w:rsidRPr="00A07247">
              <w:t xml:space="preserve">, </w:t>
            </w:r>
            <w:r w:rsidR="0061210F" w:rsidRPr="00C87FD6">
              <w:t>for AGR and non-AGR Resources</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05504D" w:rsidRPr="009E5389" w14:paraId="588350D3" w14:textId="77777777" w:rsidTr="000B3D07">
        <w:trPr>
          <w:cantSplit/>
        </w:trPr>
        <w:tc>
          <w:tcPr>
            <w:tcW w:w="949" w:type="pct"/>
          </w:tcPr>
          <w:p w14:paraId="1D100182" w14:textId="77777777" w:rsidR="0005504D" w:rsidRPr="009E5389" w:rsidRDefault="0005504D" w:rsidP="0005504D">
            <w:pPr>
              <w:spacing w:after="60"/>
              <w:rPr>
                <w:iCs/>
                <w:sz w:val="20"/>
              </w:rPr>
            </w:pPr>
            <w:r w:rsidRPr="009E5389">
              <w:rPr>
                <w:iCs/>
                <w:sz w:val="20"/>
              </w:rPr>
              <w:t>AGRRATIO</w:t>
            </w:r>
            <w:r w:rsidRPr="009E5389">
              <w:rPr>
                <w:i/>
                <w:iCs/>
                <w:sz w:val="20"/>
                <w:vertAlign w:val="subscript"/>
              </w:rPr>
              <w:t xml:space="preserve"> q, p, r</w:t>
            </w:r>
          </w:p>
        </w:tc>
        <w:tc>
          <w:tcPr>
            <w:tcW w:w="448" w:type="pct"/>
          </w:tcPr>
          <w:p w14:paraId="0A16A601" w14:textId="77777777" w:rsidR="0005504D" w:rsidRPr="009E5389" w:rsidRDefault="0005504D" w:rsidP="0005504D">
            <w:pPr>
              <w:spacing w:after="60"/>
              <w:jc w:val="center"/>
              <w:rPr>
                <w:iCs/>
                <w:sz w:val="20"/>
              </w:rPr>
            </w:pPr>
            <w:r w:rsidRPr="009E5389">
              <w:rPr>
                <w:iCs/>
                <w:sz w:val="20"/>
              </w:rPr>
              <w:t>none</w:t>
            </w:r>
          </w:p>
        </w:tc>
        <w:tc>
          <w:tcPr>
            <w:tcW w:w="3603" w:type="pct"/>
          </w:tcPr>
          <w:p w14:paraId="21EB3CAC" w14:textId="77777777" w:rsidR="0005504D" w:rsidRPr="009E5389" w:rsidRDefault="0005504D" w:rsidP="0005504D">
            <w:pPr>
              <w:spacing w:after="60"/>
              <w:rPr>
                <w:i/>
                <w:iCs/>
                <w:sz w:val="20"/>
              </w:rPr>
            </w:pPr>
            <w:r w:rsidRPr="009E5389">
              <w:rPr>
                <w:i/>
                <w:iCs/>
                <w:sz w:val="20"/>
              </w:rPr>
              <w:t>Aggregate Generation Resource Ratio per QSE per Settlement Point per Aggregate Generation Resource</w:t>
            </w:r>
            <w:r>
              <w:t>—</w:t>
            </w:r>
            <w:r w:rsidRPr="009E5389">
              <w:rPr>
                <w:iCs/>
                <w:sz w:val="20"/>
              </w:rPr>
              <w:t xml:space="preserve">A value which represents the ratio of the maximum number of generators online during an hour, as indicated by telemetry, compared to the total number of generators registered to the AGR </w:t>
            </w:r>
            <w:r w:rsidR="007C1960" w:rsidRPr="006A7952">
              <w:rPr>
                <w:i/>
                <w:iCs/>
                <w:sz w:val="20"/>
              </w:rPr>
              <w:t>r</w:t>
            </w:r>
            <w:r w:rsidR="007C1960" w:rsidRPr="00853E7A">
              <w:rPr>
                <w:i/>
                <w:iCs/>
                <w:sz w:val="20"/>
              </w:rPr>
              <w:t xml:space="preserve"> </w:t>
            </w:r>
            <w:r w:rsidR="007C1960" w:rsidRPr="00853E7A">
              <w:rPr>
                <w:sz w:val="20"/>
              </w:rPr>
              <w:t xml:space="preserve">represented by QSE </w:t>
            </w:r>
            <w:r w:rsidR="007C1960" w:rsidRPr="00853E7A">
              <w:rPr>
                <w:i/>
                <w:sz w:val="20"/>
              </w:rPr>
              <w:t>q</w:t>
            </w:r>
            <w:r w:rsidR="007C1960" w:rsidRPr="009E5389">
              <w:rPr>
                <w:iCs/>
                <w:sz w:val="20"/>
              </w:rPr>
              <w:t xml:space="preserve"> </w:t>
            </w:r>
            <w:r w:rsidR="007C1960">
              <w:rPr>
                <w:iCs/>
                <w:sz w:val="20"/>
              </w:rPr>
              <w:t xml:space="preserve">at the Settlement Point </w:t>
            </w:r>
            <w:r w:rsidR="007C1960">
              <w:rPr>
                <w:i/>
                <w:iCs/>
                <w:sz w:val="20"/>
              </w:rPr>
              <w:t>p</w:t>
            </w:r>
            <w:r w:rsidR="007C1960" w:rsidRPr="009E5389">
              <w:rPr>
                <w:iCs/>
                <w:sz w:val="20"/>
              </w:rPr>
              <w:t xml:space="preserve"> </w:t>
            </w:r>
            <w:r w:rsidRPr="009E5389">
              <w:rPr>
                <w:iCs/>
                <w:sz w:val="20"/>
              </w:rPr>
              <w:t xml:space="preserve">and used in the approved verifiable cost for the AGR. </w:t>
            </w:r>
            <w:r>
              <w:rPr>
                <w:iCs/>
                <w:sz w:val="20"/>
              </w:rPr>
              <w:t xml:space="preserve"> </w:t>
            </w:r>
            <w:r w:rsidRPr="009E5389">
              <w:rPr>
                <w:iCs/>
                <w:sz w:val="20"/>
              </w:rPr>
              <w:t>The value is only applicable if the Resource is an AGR.</w:t>
            </w:r>
          </w:p>
        </w:tc>
      </w:tr>
      <w:tr w:rsidR="0005504D" w:rsidRPr="009E5389" w14:paraId="3F80630A" w14:textId="77777777" w:rsidTr="000B3D07">
        <w:trPr>
          <w:cantSplit/>
        </w:trPr>
        <w:tc>
          <w:tcPr>
            <w:tcW w:w="949" w:type="pct"/>
          </w:tcPr>
          <w:p w14:paraId="40C08D49" w14:textId="77777777" w:rsidR="0005504D" w:rsidRPr="009E5389" w:rsidRDefault="0005504D" w:rsidP="0005504D">
            <w:pPr>
              <w:spacing w:after="60"/>
              <w:rPr>
                <w:iCs/>
                <w:sz w:val="20"/>
              </w:rPr>
            </w:pPr>
            <w:r w:rsidRPr="009E5389">
              <w:rPr>
                <w:iCs/>
                <w:sz w:val="20"/>
              </w:rPr>
              <w:t xml:space="preserve">AGRMAXON </w:t>
            </w:r>
            <w:r w:rsidRPr="009E5389">
              <w:rPr>
                <w:i/>
                <w:iCs/>
                <w:sz w:val="20"/>
                <w:vertAlign w:val="subscript"/>
              </w:rPr>
              <w:t>q, p, r</w:t>
            </w:r>
          </w:p>
        </w:tc>
        <w:tc>
          <w:tcPr>
            <w:tcW w:w="448" w:type="pct"/>
          </w:tcPr>
          <w:p w14:paraId="35F9132B" w14:textId="77777777" w:rsidR="0005504D" w:rsidRPr="009E5389" w:rsidRDefault="0005504D" w:rsidP="0005504D">
            <w:pPr>
              <w:spacing w:after="60"/>
              <w:jc w:val="center"/>
              <w:rPr>
                <w:iCs/>
                <w:sz w:val="20"/>
              </w:rPr>
            </w:pPr>
            <w:r w:rsidRPr="009E5389">
              <w:rPr>
                <w:iCs/>
                <w:sz w:val="20"/>
              </w:rPr>
              <w:t>none</w:t>
            </w:r>
          </w:p>
        </w:tc>
        <w:tc>
          <w:tcPr>
            <w:tcW w:w="3603" w:type="pct"/>
          </w:tcPr>
          <w:p w14:paraId="2F6136CF" w14:textId="77777777" w:rsidR="0005504D" w:rsidRPr="009E5389" w:rsidRDefault="0005504D" w:rsidP="0005504D">
            <w:pPr>
              <w:spacing w:after="60"/>
              <w:rPr>
                <w:i/>
                <w:iCs/>
                <w:sz w:val="20"/>
              </w:rPr>
            </w:pPr>
            <w:r w:rsidRPr="009E5389">
              <w:rPr>
                <w:i/>
                <w:iCs/>
                <w:sz w:val="20"/>
              </w:rPr>
              <w:t>Aggregate Generation Resource Maximum Online per QSE per Settlement Point per Aggregate Generation Resource</w:t>
            </w:r>
            <w:r>
              <w:t>—</w:t>
            </w:r>
            <w:r w:rsidRPr="009E5389">
              <w:rPr>
                <w:iCs/>
                <w:sz w:val="20"/>
              </w:rPr>
              <w:t xml:space="preserve">The maximum number of generators </w:t>
            </w:r>
            <w:r w:rsidR="007C1960" w:rsidRPr="009E5389">
              <w:rPr>
                <w:iCs/>
                <w:sz w:val="20"/>
              </w:rPr>
              <w:t xml:space="preserve">registered to the AGR </w:t>
            </w:r>
            <w:r w:rsidR="007C1960" w:rsidRPr="006A7952">
              <w:rPr>
                <w:i/>
                <w:iCs/>
                <w:sz w:val="20"/>
              </w:rPr>
              <w:t>r</w:t>
            </w:r>
            <w:r w:rsidR="007C1960" w:rsidRPr="00853E7A">
              <w:rPr>
                <w:i/>
                <w:iCs/>
                <w:sz w:val="20"/>
              </w:rPr>
              <w:t xml:space="preserve"> </w:t>
            </w:r>
            <w:r w:rsidR="007C1960" w:rsidRPr="00853E7A">
              <w:rPr>
                <w:sz w:val="20"/>
              </w:rPr>
              <w:t xml:space="preserve">represented by QSE </w:t>
            </w:r>
            <w:r w:rsidR="007C1960" w:rsidRPr="00853E7A">
              <w:rPr>
                <w:i/>
                <w:sz w:val="20"/>
              </w:rPr>
              <w:t>q</w:t>
            </w:r>
            <w:r w:rsidR="007C1960" w:rsidRPr="009E5389">
              <w:rPr>
                <w:iCs/>
                <w:sz w:val="20"/>
              </w:rPr>
              <w:t xml:space="preserve"> </w:t>
            </w:r>
            <w:r w:rsidR="007C1960" w:rsidRPr="00926CD1">
              <w:rPr>
                <w:iCs/>
                <w:sz w:val="20"/>
              </w:rPr>
              <w:t xml:space="preserve">at the Settlement Point </w:t>
            </w:r>
            <w:r w:rsidR="007C1960" w:rsidRPr="00926CD1">
              <w:rPr>
                <w:i/>
                <w:iCs/>
                <w:sz w:val="20"/>
              </w:rPr>
              <w:t>p</w:t>
            </w:r>
            <w:r w:rsidR="007C1960" w:rsidRPr="009E5389">
              <w:rPr>
                <w:iCs/>
                <w:sz w:val="20"/>
              </w:rPr>
              <w:t xml:space="preserve"> </w:t>
            </w:r>
            <w:r w:rsidRPr="009E5389">
              <w:rPr>
                <w:iCs/>
                <w:sz w:val="20"/>
              </w:rPr>
              <w:t xml:space="preserve">online during an hour, as indicated by telemetry. </w:t>
            </w:r>
            <w:r>
              <w:rPr>
                <w:iCs/>
                <w:sz w:val="20"/>
              </w:rPr>
              <w:t xml:space="preserve"> </w:t>
            </w:r>
            <w:r w:rsidRPr="009E5389">
              <w:rPr>
                <w:iCs/>
                <w:sz w:val="20"/>
              </w:rPr>
              <w:t>The value is only applicable if the Resource is an AGR.</w:t>
            </w:r>
          </w:p>
        </w:tc>
      </w:tr>
      <w:tr w:rsidR="0005504D" w:rsidRPr="009E5389" w14:paraId="44C57CD2" w14:textId="77777777" w:rsidTr="000B3D07">
        <w:trPr>
          <w:cantSplit/>
        </w:trPr>
        <w:tc>
          <w:tcPr>
            <w:tcW w:w="949" w:type="pct"/>
          </w:tcPr>
          <w:p w14:paraId="3B64472E" w14:textId="77777777" w:rsidR="0005504D" w:rsidRPr="009E5389" w:rsidRDefault="0005504D" w:rsidP="0005504D">
            <w:pPr>
              <w:spacing w:after="60"/>
              <w:rPr>
                <w:iCs/>
                <w:sz w:val="20"/>
              </w:rPr>
            </w:pPr>
            <w:r w:rsidRPr="009E5389">
              <w:rPr>
                <w:iCs/>
                <w:sz w:val="20"/>
              </w:rPr>
              <w:t>AGRTOT</w:t>
            </w:r>
            <w:r w:rsidRPr="009E5389">
              <w:rPr>
                <w:i/>
                <w:iCs/>
                <w:sz w:val="20"/>
                <w:vertAlign w:val="subscript"/>
              </w:rPr>
              <w:t xml:space="preserve"> q, p, r</w:t>
            </w:r>
          </w:p>
        </w:tc>
        <w:tc>
          <w:tcPr>
            <w:tcW w:w="448" w:type="pct"/>
          </w:tcPr>
          <w:p w14:paraId="110B93AB" w14:textId="77777777" w:rsidR="0005504D" w:rsidRPr="009E5389" w:rsidRDefault="0005504D" w:rsidP="0005504D">
            <w:pPr>
              <w:spacing w:after="60"/>
              <w:jc w:val="center"/>
              <w:rPr>
                <w:iCs/>
                <w:sz w:val="20"/>
              </w:rPr>
            </w:pPr>
            <w:r w:rsidRPr="009E5389">
              <w:rPr>
                <w:iCs/>
                <w:sz w:val="20"/>
              </w:rPr>
              <w:t>none</w:t>
            </w:r>
          </w:p>
        </w:tc>
        <w:tc>
          <w:tcPr>
            <w:tcW w:w="3603" w:type="pct"/>
          </w:tcPr>
          <w:p w14:paraId="042CC671" w14:textId="77777777" w:rsidR="0005504D" w:rsidRPr="009E5389" w:rsidRDefault="0005504D" w:rsidP="0005504D">
            <w:pPr>
              <w:spacing w:after="60"/>
              <w:rPr>
                <w:i/>
                <w:iCs/>
                <w:sz w:val="20"/>
              </w:rPr>
            </w:pPr>
            <w:r w:rsidRPr="009E5389">
              <w:rPr>
                <w:i/>
                <w:iCs/>
                <w:sz w:val="20"/>
              </w:rPr>
              <w:t>Aggregate Generation Resource Total per QSE per Settlement Point per Aggregate Generation Resource</w:t>
            </w:r>
            <w:r>
              <w:t>—</w:t>
            </w:r>
            <w:r w:rsidRPr="009E5389">
              <w:rPr>
                <w:iCs/>
                <w:sz w:val="20"/>
              </w:rPr>
              <w:t>The total number of generators registered to the AGR</w:t>
            </w:r>
            <w:r w:rsidR="007C1960" w:rsidRPr="006A7952">
              <w:rPr>
                <w:i/>
                <w:iCs/>
                <w:sz w:val="20"/>
              </w:rPr>
              <w:t xml:space="preserve"> r</w:t>
            </w:r>
            <w:r w:rsidR="007C1960" w:rsidRPr="00853E7A">
              <w:rPr>
                <w:i/>
                <w:iCs/>
                <w:sz w:val="20"/>
              </w:rPr>
              <w:t xml:space="preserve"> </w:t>
            </w:r>
            <w:r w:rsidR="007C1960" w:rsidRPr="00853E7A">
              <w:rPr>
                <w:sz w:val="20"/>
              </w:rPr>
              <w:t xml:space="preserve">represented by QSE </w:t>
            </w:r>
            <w:r w:rsidR="007C1960" w:rsidRPr="00853E7A">
              <w:rPr>
                <w:i/>
                <w:sz w:val="20"/>
              </w:rPr>
              <w:t>q</w:t>
            </w:r>
            <w:r w:rsidR="007C1960" w:rsidRPr="009E5389">
              <w:rPr>
                <w:iCs/>
                <w:sz w:val="20"/>
              </w:rPr>
              <w:t xml:space="preserve"> </w:t>
            </w:r>
            <w:r w:rsidR="007C1960" w:rsidRPr="00926CD1">
              <w:rPr>
                <w:iCs/>
                <w:sz w:val="20"/>
              </w:rPr>
              <w:t xml:space="preserve">at the Settlement Point </w:t>
            </w:r>
            <w:r w:rsidR="007C1960" w:rsidRPr="00926CD1">
              <w:rPr>
                <w:i/>
                <w:iCs/>
                <w:sz w:val="20"/>
              </w:rPr>
              <w:t>p</w:t>
            </w:r>
            <w:r w:rsidRPr="009E5389">
              <w:rPr>
                <w:iCs/>
                <w:sz w:val="20"/>
              </w:rPr>
              <w:t xml:space="preserve"> and used in the approved verifiable cost for the AGR. </w:t>
            </w:r>
            <w:r>
              <w:rPr>
                <w:iCs/>
                <w:sz w:val="20"/>
              </w:rPr>
              <w:t xml:space="preserve"> </w:t>
            </w:r>
            <w:r w:rsidRPr="009E5389">
              <w:rPr>
                <w:iCs/>
                <w:sz w:val="20"/>
              </w:rPr>
              <w:t>The value is only applicable if the Resource is an AGR.</w:t>
            </w:r>
          </w:p>
        </w:tc>
      </w:tr>
      <w:tr w:rsidR="0005504D" w14:paraId="6FE85BDD" w14:textId="77777777" w:rsidTr="000B3D07">
        <w:trPr>
          <w:cantSplit/>
        </w:trPr>
        <w:tc>
          <w:tcPr>
            <w:tcW w:w="949" w:type="pct"/>
          </w:tcPr>
          <w:p w14:paraId="67525EBA" w14:textId="77777777" w:rsidR="0005504D" w:rsidRPr="003A4C46" w:rsidRDefault="0005504D" w:rsidP="0005504D">
            <w:pPr>
              <w:pStyle w:val="TableBody"/>
            </w:pPr>
            <w:r w:rsidRPr="003A4C46">
              <w:t>RCGSC</w:t>
            </w:r>
            <w:r w:rsidR="00AF69E5">
              <w:t xml:space="preserve"> </w:t>
            </w:r>
            <w:r w:rsidRPr="003667DB">
              <w:rPr>
                <w:i/>
                <w:vertAlign w:val="subscript"/>
              </w:rPr>
              <w:t>s</w:t>
            </w:r>
          </w:p>
        </w:tc>
        <w:tc>
          <w:tcPr>
            <w:tcW w:w="448" w:type="pct"/>
          </w:tcPr>
          <w:p w14:paraId="5E08E8A0" w14:textId="77777777" w:rsidR="0005504D" w:rsidRDefault="0005504D" w:rsidP="0005504D">
            <w:pPr>
              <w:pStyle w:val="TableBody"/>
              <w:jc w:val="center"/>
            </w:pPr>
            <w:r>
              <w:t>$/Start</w:t>
            </w:r>
          </w:p>
        </w:tc>
        <w:tc>
          <w:tcPr>
            <w:tcW w:w="3603" w:type="pct"/>
          </w:tcPr>
          <w:p w14:paraId="16D120EA" w14:textId="77777777" w:rsidR="0005504D" w:rsidRDefault="0005504D" w:rsidP="0005504D">
            <w:pPr>
              <w:pStyle w:val="TableBody"/>
            </w:pPr>
            <w:r w:rsidRPr="00B34C5D">
              <w:rPr>
                <w:i/>
              </w:rPr>
              <w:t>Resource Category Generic Startup Cost</w:t>
            </w:r>
            <w:r>
              <w:t>—The Resource Category Generic Startup Cost cap for the category of the Resource, according to Section 4.4.9.2.3, Startup Offer and Minimum-Energy Offer Generic Caps, for the Operating Day.</w:t>
            </w:r>
          </w:p>
        </w:tc>
      </w:tr>
      <w:tr w:rsidR="0005504D" w14:paraId="5F01E663" w14:textId="77777777" w:rsidTr="000B3D07">
        <w:trPr>
          <w:cantSplit/>
        </w:trPr>
        <w:tc>
          <w:tcPr>
            <w:tcW w:w="949" w:type="pct"/>
          </w:tcPr>
          <w:p w14:paraId="40192997" w14:textId="77777777" w:rsidR="0005504D" w:rsidRPr="003A4C46" w:rsidRDefault="0005504D" w:rsidP="0005504D">
            <w:pPr>
              <w:pStyle w:val="TableBody"/>
            </w:pPr>
            <w:r w:rsidRPr="003A4C46">
              <w:lastRenderedPageBreak/>
              <w:t>RUCSUFLAG</w:t>
            </w:r>
            <w:r w:rsidR="007C1960">
              <w:t xml:space="preserve"> </w:t>
            </w:r>
            <w:r w:rsidRPr="003667DB">
              <w:rPr>
                <w:i/>
                <w:vertAlign w:val="subscript"/>
              </w:rPr>
              <w:t>q,</w:t>
            </w:r>
            <w:r w:rsidR="007C1960">
              <w:rPr>
                <w:i/>
                <w:vertAlign w:val="subscript"/>
              </w:rPr>
              <w:t xml:space="preserve"> </w:t>
            </w:r>
            <w:r w:rsidRPr="003667DB">
              <w:rPr>
                <w:i/>
                <w:vertAlign w:val="subscript"/>
              </w:rPr>
              <w:t>r,</w:t>
            </w:r>
            <w:r w:rsidR="007C1960">
              <w:rPr>
                <w:i/>
                <w:vertAlign w:val="subscript"/>
              </w:rPr>
              <w:t xml:space="preserve"> </w:t>
            </w:r>
            <w:r w:rsidRPr="003667DB">
              <w:rPr>
                <w:i/>
                <w:vertAlign w:val="subscript"/>
              </w:rPr>
              <w:t>s</w:t>
            </w:r>
          </w:p>
        </w:tc>
        <w:tc>
          <w:tcPr>
            <w:tcW w:w="448" w:type="pct"/>
          </w:tcPr>
          <w:p w14:paraId="205D6CE2" w14:textId="77777777" w:rsidR="0005504D" w:rsidRDefault="0005504D" w:rsidP="0005504D">
            <w:pPr>
              <w:pStyle w:val="TableBody"/>
              <w:jc w:val="center"/>
            </w:pPr>
            <w:r>
              <w:t>none</w:t>
            </w:r>
          </w:p>
        </w:tc>
        <w:tc>
          <w:tcPr>
            <w:tcW w:w="3603" w:type="pct"/>
          </w:tcPr>
          <w:p w14:paraId="3B26EA93" w14:textId="77777777" w:rsidR="0005504D" w:rsidRDefault="0005504D" w:rsidP="0005504D">
            <w:pPr>
              <w:pStyle w:val="TableBody"/>
            </w:pPr>
            <w:r w:rsidRPr="00B34C5D">
              <w:rPr>
                <w:i/>
              </w:rPr>
              <w:t>RUC Startup Flag</w:t>
            </w:r>
            <w:r>
              <w:t xml:space="preserve">—The flag that indicates </w:t>
            </w:r>
            <w:proofErr w:type="gramStart"/>
            <w:r>
              <w:t>whether or not</w:t>
            </w:r>
            <w:proofErr w:type="gramEnd"/>
            <w:r>
              <w:t xml:space="preserve"> the start </w:t>
            </w:r>
            <w:r w:rsidRPr="00B34C5D">
              <w:rPr>
                <w:i/>
              </w:rPr>
              <w:t>s</w:t>
            </w:r>
            <w:r>
              <w:t xml:space="preserve"> for Resource </w:t>
            </w:r>
            <w:r>
              <w:rPr>
                <w:i/>
              </w:rPr>
              <w:t xml:space="preserve">r </w:t>
            </w:r>
            <w:r w:rsidR="007C1960" w:rsidRPr="00853E7A">
              <w:t xml:space="preserve">represented by QSE </w:t>
            </w:r>
            <w:r w:rsidR="007C1960" w:rsidRPr="00853E7A">
              <w:rPr>
                <w:i/>
              </w:rPr>
              <w:t>q</w:t>
            </w:r>
            <w:r w:rsidR="007C1960">
              <w:t xml:space="preserve"> </w:t>
            </w:r>
            <w:r>
              <w:t xml:space="preserve">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5A03E7">
              <w:rPr>
                <w:i/>
              </w:rPr>
              <w:t>r</w:t>
            </w:r>
            <w: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05504D" w14:paraId="60701BD0" w14:textId="77777777" w:rsidTr="000B3D07">
        <w:trPr>
          <w:cantSplit/>
        </w:trPr>
        <w:tc>
          <w:tcPr>
            <w:tcW w:w="949" w:type="pct"/>
          </w:tcPr>
          <w:p w14:paraId="66F04DC3" w14:textId="77777777" w:rsidR="0005504D" w:rsidRPr="003A4C46" w:rsidRDefault="0005504D" w:rsidP="0005504D">
            <w:pPr>
              <w:pStyle w:val="TableBody"/>
            </w:pPr>
            <w:r w:rsidRPr="003A4C46">
              <w:t>MEPR</w:t>
            </w:r>
            <w:r w:rsidR="007C1960">
              <w:t xml:space="preserve"> </w:t>
            </w:r>
            <w:r w:rsidRPr="003667DB">
              <w:rPr>
                <w:i/>
                <w:vertAlign w:val="subscript"/>
              </w:rPr>
              <w:t>q,</w:t>
            </w:r>
            <w:r w:rsidR="007C1960">
              <w:rPr>
                <w:i/>
                <w:vertAlign w:val="subscript"/>
              </w:rPr>
              <w:t xml:space="preserve"> </w:t>
            </w:r>
            <w:r w:rsidRPr="003667DB">
              <w:rPr>
                <w:i/>
                <w:vertAlign w:val="subscript"/>
              </w:rPr>
              <w:t>r,</w:t>
            </w:r>
            <w:r w:rsidR="007C1960">
              <w:rPr>
                <w:i/>
                <w:vertAlign w:val="subscript"/>
              </w:rPr>
              <w:t xml:space="preserve"> </w:t>
            </w:r>
            <w:r w:rsidRPr="003667DB">
              <w:rPr>
                <w:i/>
                <w:vertAlign w:val="subscript"/>
              </w:rPr>
              <w:t>i</w:t>
            </w:r>
          </w:p>
        </w:tc>
        <w:tc>
          <w:tcPr>
            <w:tcW w:w="448" w:type="pct"/>
          </w:tcPr>
          <w:p w14:paraId="2BE41DF7" w14:textId="77777777" w:rsidR="0005504D" w:rsidRDefault="0005504D" w:rsidP="0005504D">
            <w:pPr>
              <w:pStyle w:val="TableBody"/>
              <w:jc w:val="center"/>
            </w:pPr>
            <w:r>
              <w:t>$/MWh</w:t>
            </w:r>
          </w:p>
        </w:tc>
        <w:tc>
          <w:tcPr>
            <w:tcW w:w="3603" w:type="pct"/>
          </w:tcPr>
          <w:p w14:paraId="695E4453" w14:textId="77777777" w:rsidR="0005504D" w:rsidRDefault="0005504D" w:rsidP="0005504D">
            <w:pPr>
              <w:pStyle w:val="TableBody"/>
            </w:pPr>
            <w:r w:rsidRPr="00B34C5D">
              <w:rPr>
                <w:i/>
              </w:rPr>
              <w:t>Minimum-Energy Price</w:t>
            </w:r>
            <w:r>
              <w:t xml:space="preserve">—The Settlement price for Resource </w:t>
            </w:r>
            <w:r>
              <w:rPr>
                <w:i/>
              </w:rPr>
              <w:t xml:space="preserve">r </w:t>
            </w:r>
            <w:r w:rsidR="007C1960" w:rsidRPr="00853E7A">
              <w:t xml:space="preserve">represented by QSE </w:t>
            </w:r>
            <w:r w:rsidR="007C1960" w:rsidRPr="00853E7A">
              <w:rPr>
                <w:i/>
              </w:rPr>
              <w:t>q</w:t>
            </w:r>
            <w:r w:rsidR="007C1960" w:rsidRPr="00F126DF">
              <w:t xml:space="preserve"> </w:t>
            </w:r>
            <w:r w:rsidRPr="00F126DF">
              <w:t>for</w:t>
            </w:r>
            <w:r>
              <w:t xml:space="preserve"> minimum energy for the Settlement Interval </w:t>
            </w:r>
            <w:r w:rsidRPr="00B34C5D">
              <w:rPr>
                <w:i/>
              </w:rPr>
              <w:t>i</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05504D" w14:paraId="47C2B1ED" w14:textId="77777777" w:rsidTr="000B3D07">
        <w:trPr>
          <w:cantSplit/>
        </w:trPr>
        <w:tc>
          <w:tcPr>
            <w:tcW w:w="949" w:type="pct"/>
          </w:tcPr>
          <w:p w14:paraId="47E7D779" w14:textId="77777777" w:rsidR="0005504D" w:rsidRPr="003A4C46" w:rsidRDefault="0005504D" w:rsidP="0005504D">
            <w:pPr>
              <w:pStyle w:val="TableBody"/>
            </w:pPr>
            <w:r w:rsidRPr="003A4C46">
              <w:t>MEO</w:t>
            </w:r>
            <w:r w:rsidR="007C1960">
              <w:t xml:space="preserve"> </w:t>
            </w:r>
            <w:r w:rsidRPr="003667DB">
              <w:rPr>
                <w:i/>
                <w:vertAlign w:val="subscript"/>
              </w:rPr>
              <w:t>q,</w:t>
            </w:r>
            <w:r w:rsidR="007C1960">
              <w:rPr>
                <w:i/>
                <w:vertAlign w:val="subscript"/>
              </w:rPr>
              <w:t xml:space="preserve"> </w:t>
            </w:r>
            <w:r w:rsidRPr="003667DB">
              <w:rPr>
                <w:i/>
                <w:vertAlign w:val="subscript"/>
              </w:rPr>
              <w:t>r,</w:t>
            </w:r>
            <w:r w:rsidR="007C1960">
              <w:rPr>
                <w:i/>
                <w:vertAlign w:val="subscript"/>
              </w:rPr>
              <w:t xml:space="preserve"> </w:t>
            </w:r>
            <w:r w:rsidRPr="003667DB">
              <w:rPr>
                <w:i/>
                <w:vertAlign w:val="subscript"/>
              </w:rPr>
              <w:t>i</w:t>
            </w:r>
          </w:p>
        </w:tc>
        <w:tc>
          <w:tcPr>
            <w:tcW w:w="448" w:type="pct"/>
          </w:tcPr>
          <w:p w14:paraId="24421FCA" w14:textId="77777777" w:rsidR="0005504D" w:rsidRDefault="0005504D" w:rsidP="0005504D">
            <w:pPr>
              <w:pStyle w:val="TableBody"/>
              <w:jc w:val="center"/>
            </w:pPr>
            <w:r>
              <w:t>$/MWh</w:t>
            </w:r>
          </w:p>
        </w:tc>
        <w:tc>
          <w:tcPr>
            <w:tcW w:w="3603" w:type="pct"/>
          </w:tcPr>
          <w:p w14:paraId="17CA5244" w14:textId="77777777" w:rsidR="0005504D" w:rsidRDefault="0005504D" w:rsidP="0005504D">
            <w:pPr>
              <w:pStyle w:val="TableBody"/>
            </w:pPr>
            <w:r w:rsidRPr="00B34C5D">
              <w:rPr>
                <w:i/>
              </w:rPr>
              <w:t>Minimum-Energy Offer</w:t>
            </w:r>
            <w:r>
              <w:t xml:space="preserve">—Represents an offer for the costs incurred by Resource </w:t>
            </w:r>
            <w:r>
              <w:rPr>
                <w:i/>
              </w:rPr>
              <w:t>r</w:t>
            </w:r>
            <w:r>
              <w:t xml:space="preserve"> </w:t>
            </w:r>
            <w:r w:rsidR="007C1960" w:rsidRPr="00853E7A">
              <w:t xml:space="preserve">represented by QSE </w:t>
            </w:r>
            <w:r w:rsidR="007C1960" w:rsidRPr="00853E7A">
              <w:rPr>
                <w:i/>
              </w:rPr>
              <w:t>q</w:t>
            </w:r>
            <w:r w:rsidR="007C1960">
              <w:t xml:space="preserve"> </w:t>
            </w:r>
            <w:r>
              <w:t xml:space="preserve">in producing energy at the Resource’s LSL for the Settlement Interval </w:t>
            </w:r>
            <w:r w:rsidRPr="00B34C5D">
              <w:rPr>
                <w:i/>
              </w:rPr>
              <w:t>i</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05504D" w14:paraId="028314B5" w14:textId="77777777" w:rsidTr="000B3D07">
        <w:trPr>
          <w:cantSplit/>
        </w:trPr>
        <w:tc>
          <w:tcPr>
            <w:tcW w:w="949" w:type="pct"/>
          </w:tcPr>
          <w:p w14:paraId="1330A5EB" w14:textId="77777777" w:rsidR="0005504D" w:rsidRPr="003A4C46" w:rsidRDefault="0005504D" w:rsidP="0005504D">
            <w:pPr>
              <w:pStyle w:val="TableBody"/>
            </w:pPr>
            <w:r w:rsidRPr="003A4C46">
              <w:t>MECAP</w:t>
            </w:r>
            <w:r w:rsidR="007C1960">
              <w:t xml:space="preserve"> </w:t>
            </w:r>
            <w:r w:rsidRPr="003667DB">
              <w:rPr>
                <w:i/>
                <w:vertAlign w:val="subscript"/>
              </w:rPr>
              <w:t>q,</w:t>
            </w:r>
            <w:r w:rsidR="007C1960">
              <w:rPr>
                <w:i/>
                <w:vertAlign w:val="subscript"/>
              </w:rPr>
              <w:t xml:space="preserve"> </w:t>
            </w:r>
            <w:r w:rsidRPr="003667DB">
              <w:rPr>
                <w:i/>
                <w:vertAlign w:val="subscript"/>
              </w:rPr>
              <w:t>r,</w:t>
            </w:r>
            <w:r w:rsidR="007C1960">
              <w:rPr>
                <w:i/>
                <w:vertAlign w:val="subscript"/>
              </w:rPr>
              <w:t xml:space="preserve"> </w:t>
            </w:r>
            <w:r w:rsidRPr="003667DB">
              <w:rPr>
                <w:i/>
                <w:vertAlign w:val="subscript"/>
              </w:rPr>
              <w:t>i</w:t>
            </w:r>
          </w:p>
        </w:tc>
        <w:tc>
          <w:tcPr>
            <w:tcW w:w="448" w:type="pct"/>
          </w:tcPr>
          <w:p w14:paraId="4C59F386" w14:textId="77777777" w:rsidR="0005504D" w:rsidRDefault="0005504D" w:rsidP="0005504D">
            <w:pPr>
              <w:pStyle w:val="TableBody"/>
              <w:jc w:val="center"/>
            </w:pPr>
            <w:r>
              <w:t>$/MWh</w:t>
            </w:r>
          </w:p>
        </w:tc>
        <w:tc>
          <w:tcPr>
            <w:tcW w:w="3603" w:type="pct"/>
          </w:tcPr>
          <w:p w14:paraId="31E03CA3" w14:textId="77777777" w:rsidR="0005504D" w:rsidRPr="00B34C5D" w:rsidRDefault="0005504D" w:rsidP="0005504D">
            <w:pPr>
              <w:pStyle w:val="TableBody"/>
              <w:rPr>
                <w:i/>
              </w:rPr>
            </w:pPr>
            <w:r w:rsidRPr="00B34C5D">
              <w:rPr>
                <w:i/>
              </w:rPr>
              <w:t>Minimum</w:t>
            </w:r>
            <w:r>
              <w:rPr>
                <w:i/>
              </w:rPr>
              <w:t>-</w:t>
            </w:r>
            <w:r w:rsidRPr="00B34C5D">
              <w:rPr>
                <w:i/>
              </w:rPr>
              <w:t>Energy Cap</w:t>
            </w:r>
            <w:r>
              <w:t xml:space="preserve">—The amount used for Resource </w:t>
            </w:r>
            <w:r>
              <w:rPr>
                <w:i/>
              </w:rPr>
              <w:t xml:space="preserve">r </w:t>
            </w:r>
            <w:r w:rsidR="007C1960" w:rsidRPr="00853E7A">
              <w:t xml:space="preserve">represented by QSE </w:t>
            </w:r>
            <w:r w:rsidR="007C1960" w:rsidRPr="00853E7A">
              <w:rPr>
                <w:i/>
              </w:rPr>
              <w:t>q</w:t>
            </w:r>
            <w:r w:rsidR="007C1960">
              <w:rPr>
                <w:i/>
              </w:rPr>
              <w:t xml:space="preserve"> </w:t>
            </w:r>
            <w:r w:rsidR="007C1960">
              <w:t xml:space="preserve">for the Settlement Interval </w:t>
            </w:r>
            <w:r w:rsidR="007C1960">
              <w:rPr>
                <w:i/>
              </w:rPr>
              <w:t>i</w:t>
            </w:r>
            <w:r w:rsidR="007C1960">
              <w:t xml:space="preserve"> </w:t>
            </w:r>
            <w:r>
              <w:t xml:space="preserve">for minimum-energy costs.  The </w:t>
            </w:r>
            <w:r w:rsidRPr="006A7952">
              <w:rPr>
                <w:iCs w:val="0"/>
              </w:rPr>
              <w:t>minimum cost is the Resource Category Minimum-Energy Generic Cap (RCGMEC)</w:t>
            </w:r>
            <w: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05504D" w14:paraId="3806798B" w14:textId="77777777" w:rsidTr="000B3D07">
        <w:trPr>
          <w:cantSplit/>
        </w:trPr>
        <w:tc>
          <w:tcPr>
            <w:tcW w:w="949" w:type="pct"/>
          </w:tcPr>
          <w:p w14:paraId="79BE0EE9" w14:textId="77777777" w:rsidR="0005504D" w:rsidRPr="003A4C46" w:rsidRDefault="0005504D" w:rsidP="0005504D">
            <w:pPr>
              <w:pStyle w:val="TableBody"/>
            </w:pPr>
            <w:r w:rsidRPr="003A4C46">
              <w:t>RCGMEC</w:t>
            </w:r>
            <w:r w:rsidR="007C1960">
              <w:t xml:space="preserve"> </w:t>
            </w:r>
            <w:r w:rsidRPr="003667DB">
              <w:rPr>
                <w:i/>
                <w:vertAlign w:val="subscript"/>
              </w:rPr>
              <w:t>i</w:t>
            </w:r>
          </w:p>
        </w:tc>
        <w:tc>
          <w:tcPr>
            <w:tcW w:w="448" w:type="pct"/>
          </w:tcPr>
          <w:p w14:paraId="0B4EF277" w14:textId="77777777" w:rsidR="0005504D" w:rsidRDefault="0005504D" w:rsidP="0005504D">
            <w:pPr>
              <w:pStyle w:val="TableBody"/>
              <w:jc w:val="center"/>
            </w:pPr>
            <w:r>
              <w:t>$/MWh</w:t>
            </w:r>
          </w:p>
        </w:tc>
        <w:tc>
          <w:tcPr>
            <w:tcW w:w="3603" w:type="pct"/>
          </w:tcPr>
          <w:p w14:paraId="6EB88656" w14:textId="77777777" w:rsidR="0005504D" w:rsidRDefault="0005504D" w:rsidP="0005504D">
            <w:pPr>
              <w:pStyle w:val="TableBody"/>
            </w:pPr>
            <w:r w:rsidRPr="00B34C5D">
              <w:rPr>
                <w:i/>
              </w:rPr>
              <w:t>Resource Category Generic Minimum-Energy Cost</w:t>
            </w:r>
            <w:r>
              <w:t>—The Resource Category Generic Minimum Energy Cost cap for the category of the Resource, according to Section 4.4.9.2.3, for the Operating Day.</w:t>
            </w:r>
          </w:p>
        </w:tc>
      </w:tr>
      <w:tr w:rsidR="0005504D" w14:paraId="570F4BCD" w14:textId="77777777" w:rsidTr="000B3D07">
        <w:trPr>
          <w:cantSplit/>
        </w:trPr>
        <w:tc>
          <w:tcPr>
            <w:tcW w:w="949" w:type="pct"/>
          </w:tcPr>
          <w:p w14:paraId="6B719D57" w14:textId="77777777" w:rsidR="0005504D" w:rsidRPr="003A4C46" w:rsidRDefault="0005504D" w:rsidP="0005504D">
            <w:pPr>
              <w:pStyle w:val="TableBody"/>
            </w:pPr>
            <w:r w:rsidRPr="003A4C46">
              <w:t>RTMG</w:t>
            </w:r>
            <w:r w:rsidR="007C1960">
              <w:t xml:space="preserve"> </w:t>
            </w:r>
            <w:r w:rsidRPr="003667DB">
              <w:rPr>
                <w:i/>
                <w:vertAlign w:val="subscript"/>
              </w:rPr>
              <w:t>q,</w:t>
            </w:r>
            <w:r w:rsidR="007C1960">
              <w:rPr>
                <w:i/>
                <w:vertAlign w:val="subscript"/>
              </w:rPr>
              <w:t xml:space="preserve"> </w:t>
            </w:r>
            <w:r w:rsidRPr="003667DB">
              <w:rPr>
                <w:i/>
                <w:vertAlign w:val="subscript"/>
              </w:rPr>
              <w:t>r,</w:t>
            </w:r>
            <w:r w:rsidR="007C1960">
              <w:rPr>
                <w:i/>
                <w:vertAlign w:val="subscript"/>
              </w:rPr>
              <w:t xml:space="preserve"> </w:t>
            </w:r>
            <w:r w:rsidRPr="003667DB">
              <w:rPr>
                <w:i/>
                <w:vertAlign w:val="subscript"/>
              </w:rPr>
              <w:t>i</w:t>
            </w:r>
          </w:p>
        </w:tc>
        <w:tc>
          <w:tcPr>
            <w:tcW w:w="448" w:type="pct"/>
          </w:tcPr>
          <w:p w14:paraId="00ADF644" w14:textId="77777777" w:rsidR="0005504D" w:rsidRDefault="0005504D" w:rsidP="0005504D">
            <w:pPr>
              <w:pStyle w:val="TableBody"/>
              <w:jc w:val="center"/>
            </w:pPr>
            <w:r>
              <w:t>MWh</w:t>
            </w:r>
          </w:p>
        </w:tc>
        <w:tc>
          <w:tcPr>
            <w:tcW w:w="3603" w:type="pct"/>
          </w:tcPr>
          <w:p w14:paraId="2CCD324C" w14:textId="77777777" w:rsidR="0005504D" w:rsidRDefault="0005504D" w:rsidP="007C1960">
            <w:pPr>
              <w:pStyle w:val="TableBody"/>
            </w:pPr>
            <w:r w:rsidRPr="00B34C5D">
              <w:rPr>
                <w:i/>
              </w:rPr>
              <w:t>Real-Time Metered Generation</w:t>
            </w:r>
            <w:r>
              <w:t xml:space="preserve">—The metered generation </w:t>
            </w:r>
            <w:r w:rsidR="007C1960">
              <w:t xml:space="preserve">of Resource </w:t>
            </w:r>
            <w:r w:rsidR="007C1960" w:rsidRPr="00926CD1">
              <w:rPr>
                <w:i/>
              </w:rPr>
              <w:t>r</w:t>
            </w:r>
            <w:r w:rsidR="007C1960" w:rsidRPr="00853E7A">
              <w:t xml:space="preserve"> represented by QSE </w:t>
            </w:r>
            <w:r w:rsidR="007C1960" w:rsidRPr="00853E7A">
              <w:rPr>
                <w:i/>
              </w:rPr>
              <w:t>q</w:t>
            </w:r>
            <w:r w:rsidR="007C1960">
              <w:t xml:space="preserve"> </w:t>
            </w:r>
            <w:r>
              <w:t xml:space="preserve">for the Settlement Interval </w:t>
            </w:r>
            <w:r w:rsidRPr="00B34C5D">
              <w:rPr>
                <w:i/>
              </w:rPr>
              <w:t>i</w:t>
            </w:r>
            <w:r>
              <w:t xml:space="preserve">.  Where for a Combined Cycle Train, the Resource </w:t>
            </w:r>
            <w:r w:rsidRPr="00B34C5D">
              <w:rPr>
                <w:i/>
              </w:rPr>
              <w:t>r</w:t>
            </w:r>
            <w:r>
              <w:rPr>
                <w:i/>
              </w:rPr>
              <w:t xml:space="preserve"> </w:t>
            </w:r>
            <w:r>
              <w:t>is the Combined Cycle Train.</w:t>
            </w:r>
          </w:p>
        </w:tc>
      </w:tr>
      <w:tr w:rsidR="0005504D" w14:paraId="39F5F0FF" w14:textId="77777777" w:rsidTr="000B3D07">
        <w:trPr>
          <w:cantSplit/>
        </w:trPr>
        <w:tc>
          <w:tcPr>
            <w:tcW w:w="949" w:type="pct"/>
          </w:tcPr>
          <w:p w14:paraId="00DBD3AD" w14:textId="77777777" w:rsidR="0005504D" w:rsidRPr="003A4C46" w:rsidRDefault="0005504D" w:rsidP="0005504D">
            <w:pPr>
              <w:pStyle w:val="TableBody"/>
            </w:pPr>
            <w:r w:rsidRPr="003A4C46">
              <w:t>LSL</w:t>
            </w:r>
            <w:r w:rsidR="00AF69E5">
              <w:t xml:space="preserve"> </w:t>
            </w:r>
            <w:r w:rsidRPr="003667DB">
              <w:rPr>
                <w:i/>
                <w:vertAlign w:val="subscript"/>
              </w:rPr>
              <w:t>q,</w:t>
            </w:r>
            <w:r w:rsidR="00AF69E5">
              <w:rPr>
                <w:i/>
                <w:vertAlign w:val="subscript"/>
              </w:rPr>
              <w:t xml:space="preserve"> </w:t>
            </w:r>
            <w:r w:rsidRPr="003667DB">
              <w:rPr>
                <w:i/>
                <w:vertAlign w:val="subscript"/>
              </w:rPr>
              <w:t>r,</w:t>
            </w:r>
            <w:r w:rsidR="00AF69E5">
              <w:rPr>
                <w:i/>
                <w:vertAlign w:val="subscript"/>
              </w:rPr>
              <w:t xml:space="preserve"> </w:t>
            </w:r>
            <w:r w:rsidRPr="003667DB">
              <w:rPr>
                <w:i/>
                <w:vertAlign w:val="subscript"/>
              </w:rPr>
              <w:t>i</w:t>
            </w:r>
          </w:p>
        </w:tc>
        <w:tc>
          <w:tcPr>
            <w:tcW w:w="448" w:type="pct"/>
          </w:tcPr>
          <w:p w14:paraId="0C5447B4" w14:textId="77777777" w:rsidR="0005504D" w:rsidRDefault="0005504D" w:rsidP="0005504D">
            <w:pPr>
              <w:pStyle w:val="TableBody"/>
              <w:jc w:val="center"/>
            </w:pPr>
            <w:r>
              <w:t>MW</w:t>
            </w:r>
          </w:p>
        </w:tc>
        <w:tc>
          <w:tcPr>
            <w:tcW w:w="3603" w:type="pct"/>
          </w:tcPr>
          <w:p w14:paraId="184F6C2E" w14:textId="77777777" w:rsidR="0005504D" w:rsidRDefault="0005504D" w:rsidP="0005504D">
            <w:pPr>
              <w:pStyle w:val="TableBody"/>
            </w:pPr>
            <w:r w:rsidRPr="00B34C5D">
              <w:rPr>
                <w:i/>
              </w:rPr>
              <w:t>Low Sustained Limit</w:t>
            </w:r>
            <w:r>
              <w:t xml:space="preserve">—The LSL of Generation Resource </w:t>
            </w:r>
            <w:r w:rsidRPr="00B34C5D">
              <w:rPr>
                <w:i/>
              </w:rPr>
              <w:t>r</w:t>
            </w:r>
            <w:r>
              <w:t xml:space="preserve"> represented by QSE </w:t>
            </w:r>
            <w:r w:rsidRPr="00B34C5D">
              <w:rPr>
                <w:i/>
              </w:rPr>
              <w:t>q</w:t>
            </w:r>
            <w:r>
              <w:t xml:space="preserve"> for the hour that includes the Settlement Interval </w:t>
            </w:r>
            <w:r w:rsidRPr="00B34C5D">
              <w:rPr>
                <w:i/>
              </w:rPr>
              <w:t>i</w:t>
            </w:r>
            <w:r>
              <w:t xml:space="preserve">, as submitted in the Current Operating Plan (COP).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05504D" w14:paraId="241C8836" w14:textId="77777777" w:rsidTr="000B3D07">
        <w:trPr>
          <w:cantSplit/>
        </w:trPr>
        <w:tc>
          <w:tcPr>
            <w:tcW w:w="949" w:type="pct"/>
          </w:tcPr>
          <w:p w14:paraId="2B2B4563" w14:textId="77777777" w:rsidR="0005504D" w:rsidRPr="003A4C46" w:rsidRDefault="0005504D" w:rsidP="0005504D">
            <w:pPr>
              <w:pStyle w:val="TableBody"/>
              <w:rPr>
                <w:i/>
              </w:rPr>
            </w:pPr>
            <w:r w:rsidRPr="003A4C46">
              <w:rPr>
                <w:i/>
              </w:rPr>
              <w:t>q</w:t>
            </w:r>
          </w:p>
        </w:tc>
        <w:tc>
          <w:tcPr>
            <w:tcW w:w="448" w:type="pct"/>
          </w:tcPr>
          <w:p w14:paraId="3611A18F" w14:textId="77777777" w:rsidR="0005504D" w:rsidRDefault="0005504D" w:rsidP="0005504D">
            <w:pPr>
              <w:pStyle w:val="TableBody"/>
              <w:jc w:val="center"/>
            </w:pPr>
            <w:r>
              <w:t>none</w:t>
            </w:r>
          </w:p>
        </w:tc>
        <w:tc>
          <w:tcPr>
            <w:tcW w:w="3603" w:type="pct"/>
          </w:tcPr>
          <w:p w14:paraId="5D6FC66F" w14:textId="77777777" w:rsidR="0005504D" w:rsidRDefault="0005504D" w:rsidP="0005504D">
            <w:pPr>
              <w:pStyle w:val="TableBody"/>
            </w:pPr>
            <w:r>
              <w:t>A QSE.</w:t>
            </w:r>
          </w:p>
        </w:tc>
      </w:tr>
      <w:tr w:rsidR="007C1960" w14:paraId="3674FBC5" w14:textId="77777777" w:rsidTr="000B3D07">
        <w:trPr>
          <w:cantSplit/>
        </w:trPr>
        <w:tc>
          <w:tcPr>
            <w:tcW w:w="949" w:type="pct"/>
          </w:tcPr>
          <w:p w14:paraId="75A24B11" w14:textId="77777777" w:rsidR="007C1960" w:rsidRPr="003A4C46" w:rsidRDefault="007C1960" w:rsidP="0005504D">
            <w:pPr>
              <w:pStyle w:val="TableBody"/>
              <w:rPr>
                <w:i/>
              </w:rPr>
            </w:pPr>
            <w:r>
              <w:rPr>
                <w:i/>
              </w:rPr>
              <w:t>p</w:t>
            </w:r>
          </w:p>
        </w:tc>
        <w:tc>
          <w:tcPr>
            <w:tcW w:w="448" w:type="pct"/>
          </w:tcPr>
          <w:p w14:paraId="6E26C801" w14:textId="77777777" w:rsidR="007C1960" w:rsidRDefault="007C1960" w:rsidP="0005504D">
            <w:pPr>
              <w:pStyle w:val="TableBody"/>
              <w:jc w:val="center"/>
            </w:pPr>
            <w:r>
              <w:t>none</w:t>
            </w:r>
          </w:p>
        </w:tc>
        <w:tc>
          <w:tcPr>
            <w:tcW w:w="3603" w:type="pct"/>
          </w:tcPr>
          <w:p w14:paraId="60D3BFE1" w14:textId="77777777" w:rsidR="007C1960" w:rsidRDefault="007C1960" w:rsidP="0005504D">
            <w:pPr>
              <w:pStyle w:val="TableBody"/>
            </w:pPr>
            <w:r>
              <w:t>A Settlement Point.</w:t>
            </w:r>
          </w:p>
        </w:tc>
      </w:tr>
      <w:tr w:rsidR="0005504D" w14:paraId="5D084AF3" w14:textId="77777777" w:rsidTr="000B3D07">
        <w:trPr>
          <w:cantSplit/>
        </w:trPr>
        <w:tc>
          <w:tcPr>
            <w:tcW w:w="949" w:type="pct"/>
          </w:tcPr>
          <w:p w14:paraId="40EB9706" w14:textId="77777777" w:rsidR="0005504D" w:rsidRPr="003A4C46" w:rsidRDefault="0005504D" w:rsidP="0005504D">
            <w:pPr>
              <w:pStyle w:val="TableBody"/>
              <w:rPr>
                <w:i/>
              </w:rPr>
            </w:pPr>
            <w:r w:rsidRPr="003A4C46">
              <w:rPr>
                <w:i/>
              </w:rPr>
              <w:t>r</w:t>
            </w:r>
          </w:p>
        </w:tc>
        <w:tc>
          <w:tcPr>
            <w:tcW w:w="448" w:type="pct"/>
          </w:tcPr>
          <w:p w14:paraId="290D8E95" w14:textId="77777777" w:rsidR="0005504D" w:rsidRDefault="0005504D" w:rsidP="0005504D">
            <w:pPr>
              <w:pStyle w:val="TableBody"/>
              <w:jc w:val="center"/>
            </w:pPr>
            <w:r>
              <w:t>none</w:t>
            </w:r>
          </w:p>
        </w:tc>
        <w:tc>
          <w:tcPr>
            <w:tcW w:w="3603" w:type="pct"/>
          </w:tcPr>
          <w:p w14:paraId="0823B5F6" w14:textId="77777777" w:rsidR="0005504D" w:rsidRDefault="0005504D" w:rsidP="0005504D">
            <w:pPr>
              <w:pStyle w:val="TableBody"/>
            </w:pPr>
            <w:r>
              <w:t>A RUC-committed Generation Resource.</w:t>
            </w:r>
          </w:p>
        </w:tc>
      </w:tr>
      <w:tr w:rsidR="0005504D" w14:paraId="723FA217" w14:textId="77777777" w:rsidTr="000B3D07">
        <w:trPr>
          <w:cantSplit/>
        </w:trPr>
        <w:tc>
          <w:tcPr>
            <w:tcW w:w="949" w:type="pct"/>
          </w:tcPr>
          <w:p w14:paraId="2230290A" w14:textId="77777777" w:rsidR="0005504D" w:rsidRPr="003A4C46" w:rsidRDefault="0005504D" w:rsidP="0005504D">
            <w:pPr>
              <w:pStyle w:val="TableBody"/>
              <w:rPr>
                <w:i/>
              </w:rPr>
            </w:pPr>
            <w:r w:rsidRPr="003A4C46">
              <w:rPr>
                <w:i/>
              </w:rPr>
              <w:t>d</w:t>
            </w:r>
          </w:p>
        </w:tc>
        <w:tc>
          <w:tcPr>
            <w:tcW w:w="448" w:type="pct"/>
          </w:tcPr>
          <w:p w14:paraId="2CA33987" w14:textId="77777777" w:rsidR="0005504D" w:rsidRDefault="0005504D" w:rsidP="0005504D">
            <w:pPr>
              <w:pStyle w:val="TableBody"/>
              <w:jc w:val="center"/>
            </w:pPr>
            <w:r>
              <w:t>none</w:t>
            </w:r>
          </w:p>
        </w:tc>
        <w:tc>
          <w:tcPr>
            <w:tcW w:w="3603" w:type="pct"/>
          </w:tcPr>
          <w:p w14:paraId="0CE2C22B" w14:textId="77777777" w:rsidR="0005504D" w:rsidRDefault="0005504D" w:rsidP="0005504D">
            <w:pPr>
              <w:pStyle w:val="TableBody"/>
            </w:pPr>
            <w:r>
              <w:t>An Operating Day containing the RUC-commitment.</w:t>
            </w:r>
          </w:p>
        </w:tc>
      </w:tr>
      <w:tr w:rsidR="0005504D" w14:paraId="2C96BBCD" w14:textId="77777777" w:rsidTr="000B3D07">
        <w:trPr>
          <w:cantSplit/>
        </w:trPr>
        <w:tc>
          <w:tcPr>
            <w:tcW w:w="949" w:type="pct"/>
          </w:tcPr>
          <w:p w14:paraId="0E3A4E96" w14:textId="77777777" w:rsidR="0005504D" w:rsidRPr="003A4C46" w:rsidRDefault="0005504D" w:rsidP="0005504D">
            <w:pPr>
              <w:pStyle w:val="TableBody"/>
              <w:rPr>
                <w:i/>
              </w:rPr>
            </w:pPr>
            <w:r w:rsidRPr="003A4C46">
              <w:rPr>
                <w:i/>
              </w:rPr>
              <w:t>i</w:t>
            </w:r>
          </w:p>
        </w:tc>
        <w:tc>
          <w:tcPr>
            <w:tcW w:w="448" w:type="pct"/>
          </w:tcPr>
          <w:p w14:paraId="6DE57847" w14:textId="77777777" w:rsidR="0005504D" w:rsidRDefault="0005504D" w:rsidP="0005504D">
            <w:pPr>
              <w:pStyle w:val="TableBody"/>
              <w:jc w:val="center"/>
            </w:pPr>
            <w:r>
              <w:t>none</w:t>
            </w:r>
          </w:p>
        </w:tc>
        <w:tc>
          <w:tcPr>
            <w:tcW w:w="3603" w:type="pct"/>
          </w:tcPr>
          <w:p w14:paraId="174426F1" w14:textId="77777777" w:rsidR="0005504D" w:rsidRPr="00B34C5D" w:rsidRDefault="0005504D" w:rsidP="0005504D">
            <w:pPr>
              <w:pStyle w:val="TableBody"/>
              <w:rPr>
                <w:i/>
              </w:rPr>
            </w:pPr>
            <w:r>
              <w:t>A 15-minute Settlement Interval within the hour that includes a RUC-commitment.</w:t>
            </w:r>
          </w:p>
        </w:tc>
      </w:tr>
      <w:tr w:rsidR="0005504D" w14:paraId="1EEB021C" w14:textId="77777777" w:rsidTr="000B3D07">
        <w:trPr>
          <w:cantSplit/>
        </w:trPr>
        <w:tc>
          <w:tcPr>
            <w:tcW w:w="949" w:type="pct"/>
          </w:tcPr>
          <w:p w14:paraId="2DAF6F8E" w14:textId="77777777" w:rsidR="0005504D" w:rsidRPr="003A4C46" w:rsidRDefault="0005504D" w:rsidP="0005504D">
            <w:pPr>
              <w:pStyle w:val="TableBody"/>
              <w:rPr>
                <w:i/>
              </w:rPr>
            </w:pPr>
            <w:r w:rsidRPr="003A4C46">
              <w:rPr>
                <w:i/>
              </w:rPr>
              <w:t>s</w:t>
            </w:r>
          </w:p>
        </w:tc>
        <w:tc>
          <w:tcPr>
            <w:tcW w:w="448" w:type="pct"/>
          </w:tcPr>
          <w:p w14:paraId="3E576A63" w14:textId="77777777" w:rsidR="0005504D" w:rsidRDefault="0005504D" w:rsidP="0005504D">
            <w:pPr>
              <w:pStyle w:val="TableBody"/>
              <w:jc w:val="center"/>
            </w:pPr>
            <w:r>
              <w:t>none</w:t>
            </w:r>
          </w:p>
        </w:tc>
        <w:tc>
          <w:tcPr>
            <w:tcW w:w="3603" w:type="pct"/>
          </w:tcPr>
          <w:p w14:paraId="3A991C9A" w14:textId="77777777" w:rsidR="0005504D" w:rsidRDefault="0005504D" w:rsidP="0005504D">
            <w:pPr>
              <w:pStyle w:val="TableBody"/>
            </w:pPr>
            <w:r>
              <w:t>A start that is eligible to have its costs included in the RUC Guarantee.</w:t>
            </w:r>
          </w:p>
        </w:tc>
      </w:tr>
      <w:tr w:rsidR="0005504D" w14:paraId="3CBA6232" w14:textId="77777777" w:rsidTr="000B3D07">
        <w:trPr>
          <w:cantSplit/>
        </w:trPr>
        <w:tc>
          <w:tcPr>
            <w:tcW w:w="949" w:type="pct"/>
          </w:tcPr>
          <w:p w14:paraId="38BCAE8F" w14:textId="77777777" w:rsidR="0005504D" w:rsidRPr="003A4C46" w:rsidRDefault="0005504D" w:rsidP="0005504D">
            <w:pPr>
              <w:pStyle w:val="TableBody"/>
              <w:rPr>
                <w:i/>
              </w:rPr>
            </w:pPr>
            <w:r w:rsidRPr="003A4C46">
              <w:rPr>
                <w:i/>
              </w:rPr>
              <w:t>t</w:t>
            </w:r>
          </w:p>
        </w:tc>
        <w:tc>
          <w:tcPr>
            <w:tcW w:w="448" w:type="pct"/>
          </w:tcPr>
          <w:p w14:paraId="39817B3E" w14:textId="77777777" w:rsidR="0005504D" w:rsidRDefault="0005504D" w:rsidP="0005504D">
            <w:pPr>
              <w:pStyle w:val="TableBody"/>
              <w:jc w:val="center"/>
            </w:pPr>
            <w:r>
              <w:t>none</w:t>
            </w:r>
          </w:p>
        </w:tc>
        <w:tc>
          <w:tcPr>
            <w:tcW w:w="3603" w:type="pct"/>
          </w:tcPr>
          <w:p w14:paraId="3761C474" w14:textId="77777777" w:rsidR="0005504D" w:rsidRDefault="0005504D" w:rsidP="0005504D">
            <w:pPr>
              <w:pStyle w:val="TableBody"/>
            </w:pPr>
            <w:r>
              <w:t>A transition that is eligible to have its costs included in the RUC Guarantee.</w:t>
            </w:r>
          </w:p>
        </w:tc>
      </w:tr>
      <w:tr w:rsidR="0005504D" w:rsidRPr="009E5389" w14:paraId="78DCEBB8" w14:textId="77777777" w:rsidTr="000B3D07">
        <w:trPr>
          <w:cantSplit/>
        </w:trPr>
        <w:tc>
          <w:tcPr>
            <w:tcW w:w="949" w:type="pct"/>
          </w:tcPr>
          <w:p w14:paraId="5555D9A7" w14:textId="77777777" w:rsidR="0005504D" w:rsidRPr="001A6D3F" w:rsidRDefault="0005504D" w:rsidP="0005504D">
            <w:pPr>
              <w:tabs>
                <w:tab w:val="right" w:pos="9360"/>
              </w:tabs>
              <w:spacing w:after="60"/>
              <w:rPr>
                <w:i/>
                <w:iCs/>
                <w:sz w:val="20"/>
              </w:rPr>
            </w:pPr>
            <w:r w:rsidRPr="00E234CB">
              <w:rPr>
                <w:i/>
                <w:iCs/>
                <w:sz w:val="20"/>
              </w:rPr>
              <w:t>c</w:t>
            </w:r>
          </w:p>
        </w:tc>
        <w:tc>
          <w:tcPr>
            <w:tcW w:w="448" w:type="pct"/>
          </w:tcPr>
          <w:p w14:paraId="598BAC11" w14:textId="77777777" w:rsidR="0005504D" w:rsidRPr="009E5389" w:rsidRDefault="0005504D" w:rsidP="0005504D">
            <w:pPr>
              <w:spacing w:after="60"/>
              <w:jc w:val="center"/>
              <w:rPr>
                <w:iCs/>
                <w:sz w:val="20"/>
              </w:rPr>
            </w:pPr>
            <w:r w:rsidRPr="009E5389">
              <w:rPr>
                <w:iCs/>
                <w:sz w:val="20"/>
              </w:rPr>
              <w:t>none</w:t>
            </w:r>
          </w:p>
        </w:tc>
        <w:tc>
          <w:tcPr>
            <w:tcW w:w="3603" w:type="pct"/>
          </w:tcPr>
          <w:p w14:paraId="5E54DE31" w14:textId="77777777" w:rsidR="0005504D" w:rsidRPr="009E5389" w:rsidRDefault="0005504D" w:rsidP="0005504D">
            <w:pPr>
              <w:spacing w:after="60"/>
              <w:rPr>
                <w:iCs/>
                <w:sz w:val="20"/>
              </w:rPr>
            </w:pPr>
            <w:r w:rsidRPr="009E5389">
              <w:rPr>
                <w:iCs/>
                <w:sz w:val="20"/>
              </w:rPr>
              <w:t>A contiguous block of RUC–Committed Hours.</w:t>
            </w:r>
          </w:p>
        </w:tc>
      </w:tr>
      <w:tr w:rsidR="0005504D" w14:paraId="1AD1A243" w14:textId="77777777" w:rsidTr="000B3D07">
        <w:trPr>
          <w:cantSplit/>
        </w:trPr>
        <w:tc>
          <w:tcPr>
            <w:tcW w:w="949" w:type="pct"/>
          </w:tcPr>
          <w:p w14:paraId="4E4BDD97" w14:textId="77777777" w:rsidR="0005504D" w:rsidRPr="003667DB" w:rsidRDefault="0005504D" w:rsidP="0005504D">
            <w:pPr>
              <w:pStyle w:val="TableBody"/>
              <w:rPr>
                <w:i/>
              </w:rPr>
            </w:pPr>
            <w:proofErr w:type="spellStart"/>
            <w:r w:rsidRPr="003667DB">
              <w:rPr>
                <w:i/>
              </w:rPr>
              <w:t>afterCCGR</w:t>
            </w:r>
            <w:proofErr w:type="spellEnd"/>
          </w:p>
        </w:tc>
        <w:tc>
          <w:tcPr>
            <w:tcW w:w="448" w:type="pct"/>
          </w:tcPr>
          <w:p w14:paraId="4F80CB7D" w14:textId="77777777" w:rsidR="0005504D" w:rsidRDefault="0005504D" w:rsidP="0005504D">
            <w:pPr>
              <w:pStyle w:val="TableBody"/>
              <w:jc w:val="center"/>
            </w:pPr>
            <w:r>
              <w:t>none</w:t>
            </w:r>
          </w:p>
        </w:tc>
        <w:tc>
          <w:tcPr>
            <w:tcW w:w="3603" w:type="pct"/>
          </w:tcPr>
          <w:p w14:paraId="1B0B47E3" w14:textId="77777777" w:rsidR="0005504D" w:rsidRDefault="0005504D" w:rsidP="0005504D">
            <w:pPr>
              <w:pStyle w:val="TableBody"/>
            </w:pPr>
            <w:r>
              <w:t>The Combined Cycle Generation Resource to which a Combined Cycle Train transitions.</w:t>
            </w:r>
          </w:p>
        </w:tc>
      </w:tr>
      <w:tr w:rsidR="0005504D" w14:paraId="1251B491" w14:textId="77777777" w:rsidTr="000B3D07">
        <w:trPr>
          <w:cantSplit/>
        </w:trPr>
        <w:tc>
          <w:tcPr>
            <w:tcW w:w="949" w:type="pct"/>
          </w:tcPr>
          <w:p w14:paraId="774AB329" w14:textId="77777777" w:rsidR="0005504D" w:rsidRPr="003667DB" w:rsidRDefault="0005504D" w:rsidP="0005504D">
            <w:pPr>
              <w:pStyle w:val="TableBody"/>
              <w:rPr>
                <w:i/>
              </w:rPr>
            </w:pPr>
            <w:proofErr w:type="spellStart"/>
            <w:r w:rsidRPr="005A03E7">
              <w:rPr>
                <w:i/>
              </w:rPr>
              <w:t>beforeCCGR</w:t>
            </w:r>
            <w:proofErr w:type="spellEnd"/>
          </w:p>
        </w:tc>
        <w:tc>
          <w:tcPr>
            <w:tcW w:w="448" w:type="pct"/>
          </w:tcPr>
          <w:p w14:paraId="07C82F66" w14:textId="77777777" w:rsidR="0005504D" w:rsidRDefault="0005504D" w:rsidP="0005504D">
            <w:pPr>
              <w:pStyle w:val="TableBody"/>
              <w:jc w:val="center"/>
            </w:pPr>
            <w:r>
              <w:t>none</w:t>
            </w:r>
          </w:p>
        </w:tc>
        <w:tc>
          <w:tcPr>
            <w:tcW w:w="3603" w:type="pct"/>
          </w:tcPr>
          <w:p w14:paraId="25CF0724" w14:textId="77777777" w:rsidR="0005504D" w:rsidRDefault="0005504D" w:rsidP="0005504D">
            <w:pPr>
              <w:pStyle w:val="TableBody"/>
            </w:pPr>
            <w:r>
              <w:t>The Combined Cycle Generation Resource from which a Combined Cycle Train transitions.</w:t>
            </w:r>
          </w:p>
        </w:tc>
      </w:tr>
    </w:tbl>
    <w:p w14:paraId="6388D2E6" w14:textId="77777777" w:rsidR="00F80C33" w:rsidRDefault="00723BFB" w:rsidP="00300C4D">
      <w:pPr>
        <w:pStyle w:val="H4"/>
        <w:spacing w:before="480"/>
      </w:pPr>
      <w:bookmarkStart w:id="213" w:name="_Toc400547188"/>
      <w:bookmarkStart w:id="214" w:name="_Toc405384293"/>
      <w:bookmarkStart w:id="215" w:name="_Toc405543560"/>
      <w:bookmarkStart w:id="216" w:name="_Toc428178069"/>
      <w:bookmarkStart w:id="217" w:name="_Toc440872700"/>
      <w:bookmarkStart w:id="218" w:name="_Toc458766245"/>
      <w:bookmarkStart w:id="219" w:name="_Toc459292650"/>
      <w:bookmarkStart w:id="220" w:name="_Toc214875176"/>
      <w:r>
        <w:lastRenderedPageBreak/>
        <w:t>5.7.1.2</w:t>
      </w:r>
      <w:r>
        <w:tab/>
        <w:t>RUC Minimum-Energy Revenue</w:t>
      </w:r>
      <w:bookmarkEnd w:id="213"/>
      <w:bookmarkEnd w:id="214"/>
      <w:bookmarkEnd w:id="215"/>
      <w:bookmarkEnd w:id="216"/>
      <w:bookmarkEnd w:id="217"/>
      <w:bookmarkEnd w:id="218"/>
      <w:bookmarkEnd w:id="219"/>
      <w:bookmarkEnd w:id="220"/>
    </w:p>
    <w:p w14:paraId="130FB28D" w14:textId="77777777" w:rsidR="00E2667F" w:rsidRDefault="00163326">
      <w:pPr>
        <w:pStyle w:val="BodyTextNumberedChar"/>
        <w:rPr>
          <w:rStyle w:val="BodyTextChar"/>
        </w:rPr>
      </w:pPr>
      <w:r>
        <w:rPr>
          <w:rStyle w:val="BodyTextChar"/>
        </w:rPr>
        <w:t>(1)</w:t>
      </w:r>
      <w:r>
        <w:rPr>
          <w:rStyle w:val="BodyTextChar"/>
        </w:rPr>
        <w:tab/>
      </w:r>
      <w:r w:rsidR="00723BFB">
        <w:rPr>
          <w:rStyle w:val="BodyTextChar"/>
        </w:rPr>
        <w:t xml:space="preserve">The energy revenue for </w:t>
      </w:r>
      <w:r>
        <w:rPr>
          <w:rStyle w:val="BodyTextChar"/>
        </w:rPr>
        <w:t>a</w:t>
      </w:r>
      <w:r w:rsidR="00723BFB">
        <w:rPr>
          <w:rStyle w:val="BodyTextChar"/>
        </w:rPr>
        <w:t xml:space="preserve"> Resource’s generation up to LSL during all RUC-Committed Hours of the Operating Day is </w:t>
      </w:r>
      <w:r>
        <w:rPr>
          <w:rStyle w:val="BodyTextChar"/>
        </w:rPr>
        <w:t>RUC Minimum-Energy Revenue.</w:t>
      </w:r>
    </w:p>
    <w:p w14:paraId="5C417B66" w14:textId="26ADCFEA" w:rsidR="00163326" w:rsidRDefault="00163326" w:rsidP="00163326">
      <w:pPr>
        <w:pStyle w:val="BodyTextNumbered"/>
      </w:pPr>
      <w:r>
        <w:t>(2)</w:t>
      </w:r>
      <w:r>
        <w:tab/>
      </w:r>
      <w:r w:rsidR="00EF0FB5">
        <w:t>The LSL used to calculate RUC Minimum-Energy Revenue for a Combined Cycle Train is the L</w:t>
      </w:r>
      <w:r w:rsidR="00EF0FB5" w:rsidRPr="00606BF3">
        <w:t xml:space="preserve">SL that corresponds to the Combined Cycle Generation Resource, within the Combined Cycle Train, that is RUC-committed for the hour. </w:t>
      </w:r>
      <w:r w:rsidR="00EF0FB5">
        <w:t xml:space="preserve"> </w:t>
      </w:r>
      <w:r w:rsidR="00EF0FB5" w:rsidRPr="00606BF3">
        <w:t>If the interval is a</w:t>
      </w:r>
      <w:r w:rsidR="00EF0FB5">
        <w:t xml:space="preserve"> </w:t>
      </w:r>
      <w:r w:rsidR="00EF0FB5" w:rsidRPr="00606BF3">
        <w:t>RUCAC</w:t>
      </w:r>
      <w:r w:rsidR="00EF0FB5">
        <w:t>-</w:t>
      </w:r>
      <w:r w:rsidR="00EF0FB5" w:rsidRPr="00606BF3">
        <w:t>Interval, then the LSL that corresponds to the QSE-committed Combined Cycle Generation Resource is also used to calculate RUC Minimum-Energy Revenue for a Combined Cycle Train.</w:t>
      </w:r>
    </w:p>
    <w:p w14:paraId="1736206A" w14:textId="77777777" w:rsidR="00EF0FB5" w:rsidRPr="00606BF3" w:rsidRDefault="00163326" w:rsidP="00EF0FB5">
      <w:pPr>
        <w:pStyle w:val="BodyTextNumbered"/>
        <w:rPr>
          <w:rStyle w:val="BodyTextChar"/>
          <w:iCs w:val="0"/>
        </w:rPr>
      </w:pPr>
      <w:r>
        <w:t>(3)</w:t>
      </w:r>
      <w:r>
        <w:tab/>
      </w:r>
      <w:r w:rsidR="00EF0FB5" w:rsidRPr="00606BF3">
        <w:t>For each RUC-committed Resource, RUC Minimum-Energy Revenue is calculated as follows</w:t>
      </w:r>
      <w:r w:rsidR="00EF0FB5" w:rsidRPr="00606BF3">
        <w:rPr>
          <w:rStyle w:val="BodyTextChar"/>
        </w:rPr>
        <w:t>:</w:t>
      </w:r>
    </w:p>
    <w:p w14:paraId="1286486B" w14:textId="77777777" w:rsidR="00EF0FB5" w:rsidRDefault="00EF0FB5" w:rsidP="00C078A2">
      <w:pPr>
        <w:pStyle w:val="FormulaBold"/>
        <w:rPr>
          <w:rStyle w:val="BodyTextChar"/>
        </w:rPr>
      </w:pPr>
      <w:proofErr w:type="spellStart"/>
      <w:r w:rsidRPr="00606BF3">
        <w:t>RUCMEREV</w:t>
      </w:r>
      <w:r w:rsidRPr="00606BF3">
        <w:rPr>
          <w:i/>
          <w:vertAlign w:val="subscript"/>
        </w:rPr>
        <w:t>q,r,d</w:t>
      </w:r>
      <w:proofErr w:type="spellEnd"/>
      <w:r w:rsidRPr="00606BF3">
        <w:tab/>
        <w:t>=</w:t>
      </w:r>
      <w:r w:rsidRPr="00606BF3">
        <w:tab/>
      </w:r>
      <w:r w:rsidRPr="00606BF3">
        <w:rPr>
          <w:position w:val="-20"/>
        </w:rPr>
        <w:object w:dxaOrig="220" w:dyaOrig="440" w14:anchorId="14E7AF20">
          <v:shape id="_x0000_i1028" type="#_x0000_t75" style="width:10.8pt;height:23.4pt" o:ole="">
            <v:imagedata r:id="rId25" o:title=""/>
          </v:shape>
          <o:OLEObject Type="Embed" ProgID="Equation.3" ShapeID="_x0000_i1028" DrawAspect="Content" ObjectID="_1825488177" r:id="rId26"/>
        </w:object>
      </w:r>
      <w:r w:rsidRPr="00606BF3">
        <w:t>(</w:t>
      </w:r>
      <w:r w:rsidRPr="0087167E">
        <w:rPr>
          <w:rStyle w:val="BodyTextChar"/>
        </w:rPr>
        <w:t xml:space="preserve">RUCMEREV96 </w:t>
      </w:r>
      <w:r w:rsidRPr="00606BF3">
        <w:rPr>
          <w:i/>
          <w:vertAlign w:val="subscript"/>
        </w:rPr>
        <w:t>q,</w:t>
      </w:r>
      <w:r>
        <w:rPr>
          <w:i/>
          <w:vertAlign w:val="subscript"/>
        </w:rPr>
        <w:t xml:space="preserve"> </w:t>
      </w:r>
      <w:r w:rsidRPr="00606BF3">
        <w:rPr>
          <w:i/>
          <w:vertAlign w:val="subscript"/>
        </w:rPr>
        <w:t>r</w:t>
      </w:r>
      <w:r>
        <w:rPr>
          <w:i/>
          <w:vertAlign w:val="subscript"/>
        </w:rPr>
        <w:t xml:space="preserve">, </w:t>
      </w:r>
      <w:r w:rsidRPr="00606BF3">
        <w:rPr>
          <w:i/>
          <w:vertAlign w:val="subscript"/>
        </w:rPr>
        <w:t>i</w:t>
      </w:r>
      <w:r w:rsidRPr="00606BF3">
        <w:t>)</w:t>
      </w:r>
    </w:p>
    <w:p w14:paraId="4494F668" w14:textId="77777777" w:rsidR="00EF0FB5" w:rsidRPr="00606BF3" w:rsidRDefault="00EF0FB5" w:rsidP="00EF0FB5">
      <w:pPr>
        <w:pStyle w:val="BodyText"/>
        <w:ind w:left="1440" w:hanging="720"/>
        <w:rPr>
          <w:rStyle w:val="BodyTextChar"/>
        </w:rPr>
      </w:pPr>
      <w:proofErr w:type="gramStart"/>
      <w:r w:rsidRPr="00606BF3">
        <w:rPr>
          <w:rStyle w:val="BodyTextChar"/>
        </w:rPr>
        <w:t>Where</w:t>
      </w:r>
      <w:proofErr w:type="gramEnd"/>
      <w:r w:rsidRPr="00606BF3">
        <w:rPr>
          <w:rStyle w:val="BodyTextChar"/>
        </w:rPr>
        <w:t>,</w:t>
      </w:r>
    </w:p>
    <w:p w14:paraId="21BDBCD7" w14:textId="77777777" w:rsidR="00EF0FB5" w:rsidRPr="00606BF3" w:rsidRDefault="00EF0FB5" w:rsidP="00EF0FB5">
      <w:pPr>
        <w:pStyle w:val="BodyText"/>
        <w:ind w:left="720"/>
        <w:rPr>
          <w:rStyle w:val="BodyTextChar"/>
        </w:rPr>
      </w:pPr>
      <w:r w:rsidRPr="00606BF3">
        <w:rPr>
          <w:rStyle w:val="BodyTextChar"/>
        </w:rPr>
        <w:t xml:space="preserve">If the interval </w:t>
      </w:r>
      <w:r w:rsidRPr="00606BF3">
        <w:rPr>
          <w:rStyle w:val="BodyTextChar"/>
          <w:i/>
        </w:rPr>
        <w:t>i</w:t>
      </w:r>
      <w:r w:rsidRPr="00606BF3">
        <w:rPr>
          <w:rStyle w:val="BodyTextChar"/>
        </w:rPr>
        <w:t xml:space="preserve"> is a RUC-</w:t>
      </w:r>
      <w:r>
        <w:rPr>
          <w:rStyle w:val="BodyTextChar"/>
        </w:rPr>
        <w:t>C</w:t>
      </w:r>
      <w:r w:rsidRPr="00606BF3">
        <w:rPr>
          <w:rStyle w:val="BodyTextChar"/>
        </w:rPr>
        <w:t xml:space="preserve">ommitted </w:t>
      </w:r>
      <w:r>
        <w:rPr>
          <w:rStyle w:val="BodyTextChar"/>
        </w:rPr>
        <w:t>I</w:t>
      </w:r>
      <w:r w:rsidRPr="00606BF3">
        <w:rPr>
          <w:rStyle w:val="BodyTextChar"/>
        </w:rPr>
        <w:t>nterval that is not a RUCAC-Interval, then:</w:t>
      </w:r>
    </w:p>
    <w:p w14:paraId="07023B68" w14:textId="77777777" w:rsidR="00EF0FB5" w:rsidRPr="00606BF3" w:rsidRDefault="00EF0FB5" w:rsidP="00EF0FB5">
      <w:pPr>
        <w:pStyle w:val="BodyText"/>
        <w:tabs>
          <w:tab w:val="left" w:pos="1440"/>
        </w:tabs>
        <w:ind w:left="3060" w:hanging="2340"/>
        <w:rPr>
          <w:rStyle w:val="BodyTextChar"/>
        </w:rPr>
      </w:pPr>
      <w:r w:rsidRPr="00606BF3">
        <w:rPr>
          <w:rStyle w:val="BodyTextChar"/>
        </w:rPr>
        <w:t xml:space="preserve">RUCMEREV96 </w:t>
      </w:r>
      <w:r w:rsidRPr="00606BF3">
        <w:rPr>
          <w:i/>
          <w:vertAlign w:val="subscript"/>
          <w:lang w:val="it-IT"/>
        </w:rPr>
        <w:t>q,</w:t>
      </w:r>
      <w:r>
        <w:rPr>
          <w:i/>
          <w:vertAlign w:val="subscript"/>
          <w:lang w:val="it-IT"/>
        </w:rPr>
        <w:t xml:space="preserve"> </w:t>
      </w:r>
      <w:r w:rsidRPr="00606BF3">
        <w:rPr>
          <w:i/>
          <w:vertAlign w:val="subscript"/>
          <w:lang w:val="it-IT"/>
        </w:rPr>
        <w:t>r,</w:t>
      </w:r>
      <w:r>
        <w:rPr>
          <w:i/>
          <w:vertAlign w:val="subscript"/>
          <w:lang w:val="it-IT"/>
        </w:rPr>
        <w:t xml:space="preserve"> </w:t>
      </w:r>
      <w:r w:rsidRPr="00606BF3">
        <w:rPr>
          <w:i/>
          <w:vertAlign w:val="subscript"/>
          <w:lang w:val="it-IT"/>
        </w:rPr>
        <w:t xml:space="preserve">i  </w:t>
      </w:r>
      <w:r w:rsidRPr="00606BF3">
        <w:rPr>
          <w:lang w:val="it-IT"/>
        </w:rPr>
        <w:t>= RTSPP</w:t>
      </w:r>
      <w:r>
        <w:rPr>
          <w:lang w:val="it-IT"/>
        </w:rPr>
        <w:t xml:space="preserve"> </w:t>
      </w:r>
      <w:r w:rsidRPr="00606BF3">
        <w:rPr>
          <w:i/>
          <w:vertAlign w:val="subscript"/>
          <w:lang w:val="it-IT"/>
        </w:rPr>
        <w:t>p,</w:t>
      </w:r>
      <w:r>
        <w:rPr>
          <w:i/>
          <w:vertAlign w:val="subscript"/>
          <w:lang w:val="it-IT"/>
        </w:rPr>
        <w:t xml:space="preserve"> </w:t>
      </w:r>
      <w:r w:rsidRPr="00606BF3">
        <w:rPr>
          <w:i/>
          <w:vertAlign w:val="subscript"/>
          <w:lang w:val="it-IT"/>
        </w:rPr>
        <w:t>i</w:t>
      </w:r>
      <w:r w:rsidRPr="00606BF3">
        <w:rPr>
          <w:lang w:val="it-IT"/>
        </w:rPr>
        <w:t xml:space="preserve"> * Min (RTMG</w:t>
      </w:r>
      <w:r>
        <w:rPr>
          <w:lang w:val="it-IT"/>
        </w:rPr>
        <w:t xml:space="preserve"> </w:t>
      </w:r>
      <w:r w:rsidRPr="00606BF3">
        <w:rPr>
          <w:i/>
          <w:vertAlign w:val="subscript"/>
          <w:lang w:val="it-IT"/>
        </w:rPr>
        <w:t>q,</w:t>
      </w:r>
      <w:r>
        <w:rPr>
          <w:i/>
          <w:vertAlign w:val="subscript"/>
          <w:lang w:val="it-IT"/>
        </w:rPr>
        <w:t xml:space="preserve"> </w:t>
      </w:r>
      <w:r w:rsidRPr="00606BF3">
        <w:rPr>
          <w:i/>
          <w:vertAlign w:val="subscript"/>
          <w:lang w:val="it-IT"/>
        </w:rPr>
        <w:t>r,</w:t>
      </w:r>
      <w:r>
        <w:rPr>
          <w:i/>
          <w:vertAlign w:val="subscript"/>
          <w:lang w:val="it-IT"/>
        </w:rPr>
        <w:t xml:space="preserve"> </w:t>
      </w:r>
      <w:r w:rsidRPr="00606BF3">
        <w:rPr>
          <w:i/>
          <w:vertAlign w:val="subscript"/>
          <w:lang w:val="it-IT"/>
        </w:rPr>
        <w:t>i</w:t>
      </w:r>
      <w:r w:rsidRPr="00606BF3">
        <w:rPr>
          <w:lang w:val="it-IT"/>
        </w:rPr>
        <w:t>, (LSL</w:t>
      </w:r>
      <w:r>
        <w:rPr>
          <w:lang w:val="it-IT"/>
        </w:rPr>
        <w:t xml:space="preserve"> </w:t>
      </w:r>
      <w:r w:rsidRPr="00606BF3">
        <w:rPr>
          <w:i/>
          <w:vertAlign w:val="subscript"/>
          <w:lang w:val="it-IT"/>
        </w:rPr>
        <w:t>q,</w:t>
      </w:r>
      <w:r>
        <w:rPr>
          <w:i/>
          <w:vertAlign w:val="subscript"/>
          <w:lang w:val="it-IT"/>
        </w:rPr>
        <w:t xml:space="preserve"> </w:t>
      </w:r>
      <w:r w:rsidRPr="00606BF3">
        <w:rPr>
          <w:i/>
          <w:vertAlign w:val="subscript"/>
          <w:lang w:val="it-IT"/>
        </w:rPr>
        <w:t>r,</w:t>
      </w:r>
      <w:r>
        <w:rPr>
          <w:i/>
          <w:vertAlign w:val="subscript"/>
          <w:lang w:val="it-IT"/>
        </w:rPr>
        <w:t xml:space="preserve"> </w:t>
      </w:r>
      <w:r w:rsidRPr="00606BF3">
        <w:rPr>
          <w:i/>
          <w:vertAlign w:val="subscript"/>
          <w:lang w:val="it-IT"/>
        </w:rPr>
        <w:t>i</w:t>
      </w:r>
      <w:r w:rsidRPr="00606BF3">
        <w:rPr>
          <w:lang w:val="it-IT"/>
        </w:rPr>
        <w:t xml:space="preserve"> * (¼)))</w:t>
      </w:r>
    </w:p>
    <w:p w14:paraId="7BADBA34" w14:textId="77777777" w:rsidR="00EF0FB5" w:rsidRPr="00606BF3" w:rsidRDefault="00EF0FB5" w:rsidP="00EF0FB5">
      <w:pPr>
        <w:pStyle w:val="BodyText"/>
        <w:ind w:left="720"/>
        <w:rPr>
          <w:rStyle w:val="BodyTextChar"/>
        </w:rPr>
      </w:pPr>
      <w:r w:rsidRPr="00606BF3">
        <w:rPr>
          <w:rStyle w:val="BodyTextChar"/>
        </w:rPr>
        <w:t xml:space="preserve">If the interval </w:t>
      </w:r>
      <w:r w:rsidRPr="00606BF3">
        <w:rPr>
          <w:rStyle w:val="BodyTextChar"/>
          <w:i/>
        </w:rPr>
        <w:t>i</w:t>
      </w:r>
      <w:r w:rsidRPr="00606BF3">
        <w:rPr>
          <w:rStyle w:val="BodyTextChar"/>
        </w:rPr>
        <w:t xml:space="preserve"> is a RUCAC of a previously QSE-</w:t>
      </w:r>
      <w:r>
        <w:rPr>
          <w:rStyle w:val="BodyTextChar"/>
        </w:rPr>
        <w:t>C</w:t>
      </w:r>
      <w:r w:rsidRPr="00606BF3">
        <w:rPr>
          <w:rStyle w:val="BodyTextChar"/>
        </w:rPr>
        <w:t>ommitted</w:t>
      </w:r>
      <w:r>
        <w:rPr>
          <w:rStyle w:val="BodyTextChar"/>
        </w:rPr>
        <w:t xml:space="preserve"> I</w:t>
      </w:r>
      <w:r w:rsidRPr="00606BF3">
        <w:rPr>
          <w:rStyle w:val="BodyTextChar"/>
        </w:rPr>
        <w:t>nterval, then:</w:t>
      </w:r>
    </w:p>
    <w:p w14:paraId="52CD4A49" w14:textId="77777777" w:rsidR="00EF0FB5" w:rsidRDefault="00EF0FB5" w:rsidP="00EF0FB5">
      <w:pPr>
        <w:pStyle w:val="BodyText"/>
        <w:tabs>
          <w:tab w:val="left" w:pos="1530"/>
        </w:tabs>
        <w:ind w:left="3060" w:hanging="2340"/>
        <w:rPr>
          <w:rStyle w:val="BodyTextChar"/>
        </w:rPr>
      </w:pPr>
      <w:r w:rsidRPr="00606BF3">
        <w:rPr>
          <w:rStyle w:val="BodyTextChar"/>
        </w:rPr>
        <w:t xml:space="preserve">RUCMEREV96 </w:t>
      </w:r>
      <w:r w:rsidRPr="00606BF3">
        <w:rPr>
          <w:i/>
          <w:vertAlign w:val="subscript"/>
          <w:lang w:val="it-IT"/>
        </w:rPr>
        <w:t>q,</w:t>
      </w:r>
      <w:r>
        <w:rPr>
          <w:i/>
          <w:vertAlign w:val="subscript"/>
          <w:lang w:val="it-IT"/>
        </w:rPr>
        <w:t xml:space="preserve"> </w:t>
      </w:r>
      <w:r w:rsidRPr="00606BF3">
        <w:rPr>
          <w:i/>
          <w:vertAlign w:val="subscript"/>
          <w:lang w:val="it-IT"/>
        </w:rPr>
        <w:t>r,</w:t>
      </w:r>
      <w:r>
        <w:rPr>
          <w:i/>
          <w:vertAlign w:val="subscript"/>
          <w:lang w:val="it-IT"/>
        </w:rPr>
        <w:t xml:space="preserve"> </w:t>
      </w:r>
      <w:r w:rsidRPr="00606BF3">
        <w:rPr>
          <w:i/>
          <w:vertAlign w:val="subscript"/>
          <w:lang w:val="it-IT"/>
        </w:rPr>
        <w:t xml:space="preserve">i  </w:t>
      </w:r>
      <w:r w:rsidRPr="00606BF3">
        <w:rPr>
          <w:lang w:val="it-IT"/>
        </w:rPr>
        <w:t>=  RTSPP</w:t>
      </w:r>
      <w:r>
        <w:rPr>
          <w:lang w:val="it-IT"/>
        </w:rPr>
        <w:t xml:space="preserve"> </w:t>
      </w:r>
      <w:r w:rsidRPr="00606BF3">
        <w:rPr>
          <w:i/>
          <w:vertAlign w:val="subscript"/>
          <w:lang w:val="it-IT"/>
        </w:rPr>
        <w:t>p,</w:t>
      </w:r>
      <w:r>
        <w:rPr>
          <w:i/>
          <w:vertAlign w:val="subscript"/>
          <w:lang w:val="it-IT"/>
        </w:rPr>
        <w:t xml:space="preserve"> </w:t>
      </w:r>
      <w:r w:rsidRPr="00606BF3">
        <w:rPr>
          <w:i/>
          <w:vertAlign w:val="subscript"/>
          <w:lang w:val="it-IT"/>
        </w:rPr>
        <w:t>i</w:t>
      </w:r>
      <w:r w:rsidRPr="00606BF3">
        <w:rPr>
          <w:lang w:val="it-IT"/>
        </w:rPr>
        <w:t xml:space="preserve"> * </w:t>
      </w:r>
      <w:r>
        <w:rPr>
          <w:lang w:val="it-IT"/>
        </w:rPr>
        <w:t>Max [</w:t>
      </w:r>
      <w:r w:rsidRPr="00606BF3">
        <w:rPr>
          <w:lang w:val="it-IT"/>
        </w:rPr>
        <w:t xml:space="preserve">0, Min </w:t>
      </w:r>
      <w:r>
        <w:rPr>
          <w:lang w:val="it-IT"/>
        </w:rPr>
        <w:t>(</w:t>
      </w:r>
      <w:r w:rsidRPr="00606BF3">
        <w:rPr>
          <w:lang w:val="it-IT"/>
        </w:rPr>
        <w:t>RTMG</w:t>
      </w:r>
      <w:r>
        <w:rPr>
          <w:lang w:val="it-IT"/>
        </w:rPr>
        <w:t xml:space="preserve"> </w:t>
      </w:r>
      <w:r w:rsidRPr="00606BF3">
        <w:rPr>
          <w:i/>
          <w:vertAlign w:val="subscript"/>
          <w:lang w:val="it-IT"/>
        </w:rPr>
        <w:t>q,</w:t>
      </w:r>
      <w:r>
        <w:rPr>
          <w:i/>
          <w:vertAlign w:val="subscript"/>
          <w:lang w:val="it-IT"/>
        </w:rPr>
        <w:t xml:space="preserve"> </w:t>
      </w:r>
      <w:r w:rsidRPr="00606BF3">
        <w:rPr>
          <w:i/>
          <w:vertAlign w:val="subscript"/>
          <w:lang w:val="it-IT"/>
        </w:rPr>
        <w:t>r,</w:t>
      </w:r>
      <w:r>
        <w:rPr>
          <w:i/>
          <w:vertAlign w:val="subscript"/>
          <w:lang w:val="it-IT"/>
        </w:rPr>
        <w:t xml:space="preserve"> </w:t>
      </w:r>
      <w:r w:rsidRPr="00606BF3">
        <w:rPr>
          <w:i/>
          <w:vertAlign w:val="subscript"/>
          <w:lang w:val="it-IT"/>
        </w:rPr>
        <w:t>i</w:t>
      </w:r>
      <w:r w:rsidRPr="00606BF3">
        <w:rPr>
          <w:lang w:val="it-IT"/>
        </w:rPr>
        <w:t>, (LSL</w:t>
      </w:r>
      <w:r>
        <w:rPr>
          <w:lang w:val="it-IT"/>
        </w:rPr>
        <w:t xml:space="preserve"> </w:t>
      </w:r>
      <w:r w:rsidRPr="00606BF3">
        <w:rPr>
          <w:i/>
          <w:vertAlign w:val="subscript"/>
          <w:lang w:val="it-IT"/>
        </w:rPr>
        <w:t>q,</w:t>
      </w:r>
      <w:r>
        <w:rPr>
          <w:i/>
          <w:vertAlign w:val="subscript"/>
          <w:lang w:val="it-IT"/>
        </w:rPr>
        <w:t xml:space="preserve"> </w:t>
      </w:r>
      <w:proofErr w:type="spellStart"/>
      <w:r w:rsidRPr="00606BF3">
        <w:rPr>
          <w:i/>
          <w:vertAlign w:val="subscript"/>
        </w:rPr>
        <w:t>afterCCGR</w:t>
      </w:r>
      <w:proofErr w:type="spellEnd"/>
      <w:r w:rsidRPr="00606BF3">
        <w:rPr>
          <w:i/>
          <w:vertAlign w:val="subscript"/>
          <w:lang w:val="it-IT"/>
        </w:rPr>
        <w:t>,</w:t>
      </w:r>
      <w:r>
        <w:rPr>
          <w:i/>
          <w:vertAlign w:val="subscript"/>
          <w:lang w:val="it-IT"/>
        </w:rPr>
        <w:t xml:space="preserve"> </w:t>
      </w:r>
      <w:r w:rsidRPr="00606BF3">
        <w:rPr>
          <w:i/>
          <w:vertAlign w:val="subscript"/>
          <w:lang w:val="it-IT"/>
        </w:rPr>
        <w:t>i</w:t>
      </w:r>
      <w:r w:rsidRPr="00606BF3">
        <w:rPr>
          <w:lang w:val="it-IT"/>
        </w:rPr>
        <w:t xml:space="preserve"> * (¼)</w:t>
      </w:r>
      <w:r>
        <w:rPr>
          <w:lang w:val="it-IT"/>
        </w:rPr>
        <w:t>))</w:t>
      </w:r>
      <w:r w:rsidRPr="00606BF3">
        <w:rPr>
          <w:lang w:val="it-IT"/>
        </w:rPr>
        <w:t xml:space="preserve"> -  LSL</w:t>
      </w:r>
      <w:r>
        <w:rPr>
          <w:lang w:val="it-IT"/>
        </w:rPr>
        <w:t xml:space="preserve"> </w:t>
      </w:r>
      <w:r w:rsidRPr="00606BF3">
        <w:rPr>
          <w:i/>
          <w:vertAlign w:val="subscript"/>
          <w:lang w:val="it-IT"/>
        </w:rPr>
        <w:t>q,</w:t>
      </w:r>
      <w:r>
        <w:rPr>
          <w:i/>
          <w:vertAlign w:val="subscript"/>
          <w:lang w:val="it-IT"/>
        </w:rPr>
        <w:t xml:space="preserve"> </w:t>
      </w:r>
      <w:proofErr w:type="spellStart"/>
      <w:r w:rsidRPr="00606BF3">
        <w:rPr>
          <w:i/>
          <w:vertAlign w:val="subscript"/>
        </w:rPr>
        <w:t>beforeCCGR</w:t>
      </w:r>
      <w:proofErr w:type="spellEnd"/>
      <w:r w:rsidRPr="00606BF3">
        <w:rPr>
          <w:i/>
          <w:vertAlign w:val="subscript"/>
          <w:lang w:val="it-IT"/>
        </w:rPr>
        <w:t>,</w:t>
      </w:r>
      <w:r>
        <w:rPr>
          <w:i/>
          <w:vertAlign w:val="subscript"/>
          <w:lang w:val="it-IT"/>
        </w:rPr>
        <w:t xml:space="preserve"> </w:t>
      </w:r>
      <w:r w:rsidRPr="00606BF3">
        <w:rPr>
          <w:i/>
          <w:vertAlign w:val="subscript"/>
          <w:lang w:val="it-IT"/>
        </w:rPr>
        <w:t>i</w:t>
      </w:r>
      <w:r w:rsidRPr="00606BF3">
        <w:rPr>
          <w:lang w:val="it-IT"/>
        </w:rPr>
        <w:t xml:space="preserve"> * (¼)</w:t>
      </w:r>
      <w:r>
        <w:rPr>
          <w:lang w:val="it-IT"/>
        </w:rPr>
        <w:t>]</w:t>
      </w:r>
    </w:p>
    <w:p w14:paraId="28A7B3DA" w14:textId="77777777" w:rsidR="00EF0FB5" w:rsidRDefault="00EF0FB5" w:rsidP="00EF0FB5">
      <w:pPr>
        <w:pStyle w:val="BodyText"/>
        <w:spacing w:after="0"/>
        <w:rPr>
          <w:rStyle w:val="BodyTextChar"/>
          <w:bCs/>
          <w:iCs/>
        </w:rPr>
      </w:pPr>
      <w:r>
        <w:rPr>
          <w:rStyle w:val="BodyTextChar"/>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EF0FB5" w14:paraId="37E52AB5" w14:textId="77777777" w:rsidTr="00FA3373">
        <w:trPr>
          <w:cantSplit/>
          <w:tblHeader/>
        </w:trPr>
        <w:tc>
          <w:tcPr>
            <w:tcW w:w="911" w:type="pct"/>
          </w:tcPr>
          <w:p w14:paraId="44AB8A29" w14:textId="77777777" w:rsidR="00EF0FB5" w:rsidRDefault="00EF0FB5" w:rsidP="00FA3373">
            <w:pPr>
              <w:pStyle w:val="TableHead"/>
            </w:pPr>
            <w:r>
              <w:t>Variable</w:t>
            </w:r>
          </w:p>
        </w:tc>
        <w:tc>
          <w:tcPr>
            <w:tcW w:w="463" w:type="pct"/>
          </w:tcPr>
          <w:p w14:paraId="03E02A2E" w14:textId="77777777" w:rsidR="00EF0FB5" w:rsidRDefault="00EF0FB5" w:rsidP="00FA3373">
            <w:pPr>
              <w:pStyle w:val="TableHead"/>
              <w:jc w:val="center"/>
            </w:pPr>
            <w:r>
              <w:t>Unit</w:t>
            </w:r>
          </w:p>
        </w:tc>
        <w:tc>
          <w:tcPr>
            <w:tcW w:w="3626" w:type="pct"/>
          </w:tcPr>
          <w:p w14:paraId="49BECDAC" w14:textId="77777777" w:rsidR="00EF0FB5" w:rsidRDefault="00EF0FB5" w:rsidP="00FA3373">
            <w:pPr>
              <w:pStyle w:val="TableHead"/>
            </w:pPr>
            <w:r>
              <w:t>Definition</w:t>
            </w:r>
          </w:p>
        </w:tc>
      </w:tr>
      <w:tr w:rsidR="00EF0FB5" w14:paraId="0D346DF1" w14:textId="77777777" w:rsidTr="00FA3373">
        <w:trPr>
          <w:cantSplit/>
        </w:trPr>
        <w:tc>
          <w:tcPr>
            <w:tcW w:w="911" w:type="pct"/>
          </w:tcPr>
          <w:p w14:paraId="6DA438D1" w14:textId="77777777" w:rsidR="00EF0FB5" w:rsidRDefault="00EF0FB5" w:rsidP="00FA3373">
            <w:pPr>
              <w:pStyle w:val="TableBody"/>
            </w:pPr>
            <w:r>
              <w:t xml:space="preserve">RUCMEREV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63" w:type="pct"/>
          </w:tcPr>
          <w:p w14:paraId="5024ACAD" w14:textId="77777777" w:rsidR="00EF0FB5" w:rsidRDefault="00EF0FB5" w:rsidP="00FA3373">
            <w:pPr>
              <w:pStyle w:val="TableBody"/>
              <w:jc w:val="center"/>
            </w:pPr>
            <w:r>
              <w:t>$</w:t>
            </w:r>
          </w:p>
        </w:tc>
        <w:tc>
          <w:tcPr>
            <w:tcW w:w="3626" w:type="pct"/>
          </w:tcPr>
          <w:p w14:paraId="2A014157" w14:textId="77777777" w:rsidR="00EF0FB5" w:rsidRDefault="00EF0FB5" w:rsidP="00FA3373">
            <w:pPr>
              <w:pStyle w:val="TableBody"/>
            </w:pPr>
            <w:r w:rsidRPr="00B34C5D">
              <w:rPr>
                <w:i/>
              </w:rPr>
              <w:t>RUC Minimum-Energy Revenue</w:t>
            </w:r>
            <w:r>
              <w:t xml:space="preserve">—The sum of the energy revenues for generation of Resource </w:t>
            </w:r>
            <w:r w:rsidRPr="00926CD1">
              <w:rPr>
                <w:i/>
              </w:rPr>
              <w:t>r</w:t>
            </w:r>
            <w:r w:rsidRPr="00853E7A">
              <w:t xml:space="preserve"> represented by QSE </w:t>
            </w:r>
            <w:r w:rsidRPr="00853E7A">
              <w:rPr>
                <w:i/>
              </w:rPr>
              <w:t>q</w:t>
            </w:r>
            <w:r>
              <w:t xml:space="preserve"> up to LSL during all RUC-Committed Hours, for the Operating Day </w:t>
            </w:r>
            <w:r w:rsidRPr="00B40AD3">
              <w:rPr>
                <w:i/>
              </w:rPr>
              <w:t>d</w:t>
            </w:r>
            <w:r>
              <w:t>.  When one or more Combined Cycle Generation Resources are committed by RUC, RUC Minimum-Energy Revenue is calculated for the Combined Cycle Train for all RUC-committed Combined Cycle Generation Resources.</w:t>
            </w:r>
          </w:p>
        </w:tc>
      </w:tr>
      <w:tr w:rsidR="00EF0FB5" w14:paraId="19EF3DA1" w14:textId="77777777" w:rsidTr="00FA3373">
        <w:trPr>
          <w:cantSplit/>
        </w:trPr>
        <w:tc>
          <w:tcPr>
            <w:tcW w:w="911" w:type="pct"/>
          </w:tcPr>
          <w:p w14:paraId="2F6A6708" w14:textId="77777777" w:rsidR="00EF0FB5" w:rsidRDefault="00EF0FB5" w:rsidP="00FA3373">
            <w:pPr>
              <w:pStyle w:val="TableBody"/>
            </w:pPr>
            <w:r>
              <w:t xml:space="preserve">RUCMEREV96 </w:t>
            </w:r>
            <w:r w:rsidRPr="00FA1CD9">
              <w:rPr>
                <w:i/>
                <w:vertAlign w:val="subscript"/>
              </w:rPr>
              <w:t>q,</w:t>
            </w:r>
            <w:r>
              <w:rPr>
                <w:i/>
                <w:vertAlign w:val="subscript"/>
              </w:rPr>
              <w:t xml:space="preserve"> </w:t>
            </w:r>
            <w:r w:rsidRPr="00FA1CD9">
              <w:rPr>
                <w:i/>
                <w:vertAlign w:val="subscript"/>
              </w:rPr>
              <w:t>r,</w:t>
            </w:r>
            <w:r>
              <w:rPr>
                <w:i/>
                <w:vertAlign w:val="subscript"/>
              </w:rPr>
              <w:t xml:space="preserve"> </w:t>
            </w:r>
            <w:r w:rsidRPr="00FA1CD9">
              <w:rPr>
                <w:i/>
                <w:vertAlign w:val="subscript"/>
              </w:rPr>
              <w:t>i</w:t>
            </w:r>
          </w:p>
        </w:tc>
        <w:tc>
          <w:tcPr>
            <w:tcW w:w="463" w:type="pct"/>
          </w:tcPr>
          <w:p w14:paraId="1FFF6564" w14:textId="77777777" w:rsidR="00EF0FB5" w:rsidRDefault="00EF0FB5" w:rsidP="00FA3373">
            <w:pPr>
              <w:pStyle w:val="TableBody"/>
              <w:jc w:val="center"/>
            </w:pPr>
            <w:r>
              <w:t>$</w:t>
            </w:r>
          </w:p>
        </w:tc>
        <w:tc>
          <w:tcPr>
            <w:tcW w:w="3626" w:type="pct"/>
          </w:tcPr>
          <w:p w14:paraId="23E16BBF" w14:textId="77777777" w:rsidR="00EF0FB5" w:rsidRPr="00B34C5D" w:rsidRDefault="00EF0FB5" w:rsidP="00FA3373">
            <w:pPr>
              <w:pStyle w:val="TableBody"/>
              <w:rPr>
                <w:i/>
              </w:rPr>
            </w:pPr>
            <w:r w:rsidRPr="00B34C5D">
              <w:rPr>
                <w:i/>
              </w:rPr>
              <w:t>RUC Minimum-Energy Revenue</w:t>
            </w:r>
            <w:r>
              <w:rPr>
                <w:i/>
              </w:rPr>
              <w:t xml:space="preserve"> by interval</w:t>
            </w:r>
            <w:r>
              <w:t xml:space="preserve">—The energy revenues for generation of Resource </w:t>
            </w:r>
            <w:r w:rsidRPr="00926CD1">
              <w:rPr>
                <w:i/>
              </w:rPr>
              <w:t>r</w:t>
            </w:r>
            <w:r w:rsidRPr="00853E7A">
              <w:t xml:space="preserve"> represented by QSE </w:t>
            </w:r>
            <w:r w:rsidRPr="00853E7A">
              <w:rPr>
                <w:i/>
              </w:rPr>
              <w:t>q</w:t>
            </w:r>
            <w:r>
              <w:t xml:space="preserve"> up to LSL during all RUC-Committed Hours, for the Settlement Interval </w:t>
            </w:r>
            <w:r w:rsidRPr="00606BF3">
              <w:rPr>
                <w:i/>
              </w:rPr>
              <w:t>i</w:t>
            </w:r>
            <w:r>
              <w:t xml:space="preserve">.  When one or more Combined Cycle Generation Resources are committed by RUC, RUC Minimum-Energy Revenue is calculated for the Combined Cycle Train for all RUC-committed Combined Cycle Generation Resources.  During </w:t>
            </w:r>
            <w:r w:rsidRPr="00606BF3">
              <w:t>RUCAC</w:t>
            </w:r>
            <w:r>
              <w:t xml:space="preserve">-Intervals for a Combined Cycle Train, the </w:t>
            </w:r>
            <w:r w:rsidRPr="001C37F6">
              <w:t xml:space="preserve">minimum energy </w:t>
            </w:r>
            <w:r>
              <w:t xml:space="preserve">revenue </w:t>
            </w:r>
            <w:r w:rsidRPr="001C37F6">
              <w:t xml:space="preserve">is calculated as the difference between the minimum energy </w:t>
            </w:r>
            <w:r>
              <w:t>revenue</w:t>
            </w:r>
            <w:r w:rsidRPr="001C37F6">
              <w:t xml:space="preserve"> </w:t>
            </w:r>
            <w:r>
              <w:t xml:space="preserve">of </w:t>
            </w:r>
            <w:r w:rsidRPr="001C37F6">
              <w:t>the RUC-committed configuration and the QSE-committed configuration.</w:t>
            </w:r>
          </w:p>
        </w:tc>
      </w:tr>
      <w:tr w:rsidR="00EF0FB5" w14:paraId="7C700421" w14:textId="77777777" w:rsidTr="00FA3373">
        <w:trPr>
          <w:cantSplit/>
        </w:trPr>
        <w:tc>
          <w:tcPr>
            <w:tcW w:w="911" w:type="pct"/>
          </w:tcPr>
          <w:p w14:paraId="0A1C08A8" w14:textId="77777777" w:rsidR="00EF0FB5" w:rsidRDefault="00EF0FB5" w:rsidP="00FA3373">
            <w:pPr>
              <w:pStyle w:val="TableBody"/>
            </w:pPr>
            <w:r>
              <w:t xml:space="preserve">RTSPP </w:t>
            </w:r>
            <w:r w:rsidRPr="00B34C5D">
              <w:rPr>
                <w:i/>
                <w:vertAlign w:val="subscript"/>
              </w:rPr>
              <w:t>p,</w:t>
            </w:r>
            <w:r>
              <w:rPr>
                <w:i/>
                <w:vertAlign w:val="subscript"/>
              </w:rPr>
              <w:t xml:space="preserve"> </w:t>
            </w:r>
            <w:r w:rsidRPr="00B34C5D">
              <w:rPr>
                <w:i/>
                <w:vertAlign w:val="subscript"/>
              </w:rPr>
              <w:t>i</w:t>
            </w:r>
          </w:p>
        </w:tc>
        <w:tc>
          <w:tcPr>
            <w:tcW w:w="463" w:type="pct"/>
          </w:tcPr>
          <w:p w14:paraId="7084CD3A" w14:textId="77777777" w:rsidR="00EF0FB5" w:rsidRDefault="00EF0FB5" w:rsidP="00FA3373">
            <w:pPr>
              <w:pStyle w:val="TableBody"/>
              <w:jc w:val="center"/>
            </w:pPr>
            <w:r>
              <w:t>$/MWh</w:t>
            </w:r>
          </w:p>
        </w:tc>
        <w:tc>
          <w:tcPr>
            <w:tcW w:w="3626" w:type="pct"/>
          </w:tcPr>
          <w:p w14:paraId="31C20CC1" w14:textId="77777777" w:rsidR="00EF0FB5" w:rsidRDefault="00EF0FB5" w:rsidP="00FA3373">
            <w:pPr>
              <w:pStyle w:val="TableBody"/>
            </w:pPr>
            <w:r w:rsidRPr="00B34C5D">
              <w:rPr>
                <w:i/>
              </w:rPr>
              <w:t>Real-Time Settlement Point Price</w:t>
            </w:r>
            <w:r>
              <w:t xml:space="preserve">—The Real-Time Settlement Point Price at the Resource Node Settlement Point </w:t>
            </w:r>
            <w:r w:rsidRPr="00926CD1">
              <w:rPr>
                <w:i/>
              </w:rPr>
              <w:t>p</w:t>
            </w:r>
            <w:r>
              <w:t xml:space="preserve"> for the Settlement Interval </w:t>
            </w:r>
            <w:r w:rsidRPr="00B34C5D">
              <w:rPr>
                <w:i/>
              </w:rPr>
              <w:t>i</w:t>
            </w:r>
            <w:r>
              <w:t>.</w:t>
            </w:r>
          </w:p>
        </w:tc>
      </w:tr>
      <w:tr w:rsidR="00EF0FB5" w14:paraId="1FFD3DFD" w14:textId="77777777" w:rsidTr="00FA3373">
        <w:trPr>
          <w:cantSplit/>
        </w:trPr>
        <w:tc>
          <w:tcPr>
            <w:tcW w:w="911" w:type="pct"/>
          </w:tcPr>
          <w:p w14:paraId="705B52C8" w14:textId="77777777" w:rsidR="00EF0FB5" w:rsidRDefault="00EF0FB5" w:rsidP="00FA3373">
            <w:pPr>
              <w:pStyle w:val="TableBody"/>
            </w:pPr>
            <w:r>
              <w:lastRenderedPageBreak/>
              <w:t xml:space="preserve">RTMG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i</w:t>
            </w:r>
          </w:p>
        </w:tc>
        <w:tc>
          <w:tcPr>
            <w:tcW w:w="463" w:type="pct"/>
          </w:tcPr>
          <w:p w14:paraId="7A83B8F7" w14:textId="77777777" w:rsidR="00EF0FB5" w:rsidRDefault="00EF0FB5" w:rsidP="00FA3373">
            <w:pPr>
              <w:pStyle w:val="TableBody"/>
              <w:jc w:val="center"/>
            </w:pPr>
            <w:r>
              <w:t>MWh</w:t>
            </w:r>
          </w:p>
        </w:tc>
        <w:tc>
          <w:tcPr>
            <w:tcW w:w="3626" w:type="pct"/>
          </w:tcPr>
          <w:p w14:paraId="2A5BD4BE" w14:textId="77777777" w:rsidR="00EF0FB5" w:rsidRDefault="00EF0FB5" w:rsidP="00FA3373">
            <w:pPr>
              <w:pStyle w:val="TableBody"/>
            </w:pPr>
            <w:r w:rsidRPr="00B34C5D">
              <w:rPr>
                <w:i/>
              </w:rPr>
              <w:t>Real-Time Metered Generation</w:t>
            </w:r>
            <w:r>
              <w:t xml:space="preserve">—The metered generation of Resource </w:t>
            </w:r>
            <w:r w:rsidRPr="00926CD1">
              <w:rPr>
                <w:i/>
              </w:rPr>
              <w:t>r</w:t>
            </w:r>
            <w:r w:rsidRPr="00853E7A">
              <w:t xml:space="preserve"> represented by QSE </w:t>
            </w:r>
            <w:r w:rsidRPr="00853E7A">
              <w:rPr>
                <w:i/>
              </w:rPr>
              <w:t>q</w:t>
            </w:r>
            <w:r>
              <w:t xml:space="preserve"> for the Settlement Interval </w:t>
            </w:r>
            <w:r w:rsidRPr="00B34C5D">
              <w:rPr>
                <w:i/>
              </w:rPr>
              <w:t>i</w:t>
            </w:r>
            <w:r>
              <w:t xml:space="preserve">.  Where for a Combined Cycle Train, the Resource </w:t>
            </w:r>
            <w:r w:rsidRPr="00B34C5D">
              <w:rPr>
                <w:i/>
              </w:rPr>
              <w:t>r</w:t>
            </w:r>
            <w:r>
              <w:rPr>
                <w:i/>
              </w:rPr>
              <w:t xml:space="preserve"> </w:t>
            </w:r>
            <w:r>
              <w:t>is the Combined Cycle Train.</w:t>
            </w:r>
          </w:p>
        </w:tc>
      </w:tr>
      <w:tr w:rsidR="00EF0FB5" w14:paraId="15A3D59F" w14:textId="77777777" w:rsidTr="00FA3373">
        <w:trPr>
          <w:cantSplit/>
        </w:trPr>
        <w:tc>
          <w:tcPr>
            <w:tcW w:w="911" w:type="pct"/>
          </w:tcPr>
          <w:p w14:paraId="513FD8E4" w14:textId="77777777" w:rsidR="00EF0FB5" w:rsidRDefault="00EF0FB5" w:rsidP="00FA3373">
            <w:pPr>
              <w:pStyle w:val="TableBody"/>
            </w:pPr>
            <w:r>
              <w:t xml:space="preserve">LSL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i</w:t>
            </w:r>
          </w:p>
        </w:tc>
        <w:tc>
          <w:tcPr>
            <w:tcW w:w="463" w:type="pct"/>
          </w:tcPr>
          <w:p w14:paraId="197095B2" w14:textId="77777777" w:rsidR="00EF0FB5" w:rsidRDefault="00EF0FB5" w:rsidP="00FA3373">
            <w:pPr>
              <w:pStyle w:val="TableBody"/>
              <w:jc w:val="center"/>
            </w:pPr>
            <w:r>
              <w:t>MW</w:t>
            </w:r>
          </w:p>
        </w:tc>
        <w:tc>
          <w:tcPr>
            <w:tcW w:w="3626" w:type="pct"/>
          </w:tcPr>
          <w:p w14:paraId="0F2B929A" w14:textId="77777777" w:rsidR="00EF0FB5" w:rsidRDefault="00EF0FB5" w:rsidP="00FA3373">
            <w:pPr>
              <w:pStyle w:val="TableBody"/>
            </w:pPr>
            <w:r w:rsidRPr="00B34C5D">
              <w:rPr>
                <w:i/>
              </w:rPr>
              <w:t>Low Sustained Limit</w:t>
            </w:r>
            <w:r>
              <w:t xml:space="preserve">—The LSL of Generation Resource </w:t>
            </w:r>
            <w:r w:rsidRPr="00B34C5D">
              <w:rPr>
                <w:i/>
              </w:rPr>
              <w:t>r</w:t>
            </w:r>
            <w:r>
              <w:t xml:space="preserve"> represented by QSE </w:t>
            </w:r>
            <w:r w:rsidRPr="00B34C5D">
              <w:rPr>
                <w:i/>
              </w:rPr>
              <w:t>q</w:t>
            </w:r>
            <w:r>
              <w:t xml:space="preserve"> for the hour that includes the Settlement Interval </w:t>
            </w:r>
            <w:r w:rsidRPr="00B34C5D">
              <w:rPr>
                <w:i/>
              </w:rPr>
              <w:t>i</w:t>
            </w:r>
            <w:r>
              <w:t xml:space="preserve">, as submitted in the COP.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EF0FB5" w14:paraId="2B03D889" w14:textId="77777777" w:rsidTr="00FA3373">
        <w:trPr>
          <w:cantSplit/>
        </w:trPr>
        <w:tc>
          <w:tcPr>
            <w:tcW w:w="911" w:type="pct"/>
          </w:tcPr>
          <w:p w14:paraId="4946E6AA" w14:textId="77777777" w:rsidR="00EF0FB5" w:rsidRDefault="00EF0FB5" w:rsidP="00FA3373">
            <w:pPr>
              <w:pStyle w:val="TableBody"/>
            </w:pPr>
            <w:r>
              <w:rPr>
                <w:i/>
              </w:rPr>
              <w:t>q</w:t>
            </w:r>
          </w:p>
        </w:tc>
        <w:tc>
          <w:tcPr>
            <w:tcW w:w="463" w:type="pct"/>
          </w:tcPr>
          <w:p w14:paraId="400BE08C" w14:textId="77777777" w:rsidR="00EF0FB5" w:rsidRDefault="00EF0FB5" w:rsidP="00FA3373">
            <w:pPr>
              <w:pStyle w:val="TableBody"/>
              <w:jc w:val="center"/>
            </w:pPr>
            <w:r>
              <w:t>none</w:t>
            </w:r>
          </w:p>
        </w:tc>
        <w:tc>
          <w:tcPr>
            <w:tcW w:w="3626" w:type="pct"/>
          </w:tcPr>
          <w:p w14:paraId="22B23E11" w14:textId="77777777" w:rsidR="00EF0FB5" w:rsidRDefault="00EF0FB5" w:rsidP="00FA3373">
            <w:pPr>
              <w:pStyle w:val="TableBody"/>
            </w:pPr>
            <w:r>
              <w:t>A QSE.</w:t>
            </w:r>
          </w:p>
        </w:tc>
      </w:tr>
      <w:tr w:rsidR="00EF0FB5" w14:paraId="79A2DE05" w14:textId="77777777" w:rsidTr="00FA3373">
        <w:trPr>
          <w:cantSplit/>
        </w:trPr>
        <w:tc>
          <w:tcPr>
            <w:tcW w:w="911" w:type="pct"/>
          </w:tcPr>
          <w:p w14:paraId="4D96C8C0" w14:textId="77777777" w:rsidR="00EF0FB5" w:rsidRDefault="00EF0FB5" w:rsidP="00FA3373">
            <w:pPr>
              <w:pStyle w:val="TableBody"/>
            </w:pPr>
            <w:r w:rsidRPr="00B34C5D">
              <w:rPr>
                <w:i/>
              </w:rPr>
              <w:t>r</w:t>
            </w:r>
          </w:p>
        </w:tc>
        <w:tc>
          <w:tcPr>
            <w:tcW w:w="463" w:type="pct"/>
          </w:tcPr>
          <w:p w14:paraId="2CA04472" w14:textId="77777777" w:rsidR="00EF0FB5" w:rsidRDefault="00EF0FB5" w:rsidP="00FA3373">
            <w:pPr>
              <w:pStyle w:val="TableBody"/>
              <w:jc w:val="center"/>
            </w:pPr>
            <w:r>
              <w:t>none</w:t>
            </w:r>
          </w:p>
        </w:tc>
        <w:tc>
          <w:tcPr>
            <w:tcW w:w="3626" w:type="pct"/>
          </w:tcPr>
          <w:p w14:paraId="1B6E82F6" w14:textId="77777777" w:rsidR="00EF0FB5" w:rsidRDefault="00EF0FB5" w:rsidP="00FA3373">
            <w:pPr>
              <w:pStyle w:val="TableBody"/>
            </w:pPr>
            <w:r>
              <w:t>A RUC-committed Generation Resource.</w:t>
            </w:r>
          </w:p>
        </w:tc>
      </w:tr>
      <w:tr w:rsidR="00EF0FB5" w14:paraId="723FE327" w14:textId="77777777" w:rsidTr="00FA3373">
        <w:trPr>
          <w:cantSplit/>
        </w:trPr>
        <w:tc>
          <w:tcPr>
            <w:tcW w:w="911" w:type="pct"/>
          </w:tcPr>
          <w:p w14:paraId="782C7108" w14:textId="77777777" w:rsidR="00EF0FB5" w:rsidRDefault="00EF0FB5" w:rsidP="00FA3373">
            <w:pPr>
              <w:pStyle w:val="TableBody"/>
            </w:pPr>
            <w:r w:rsidRPr="00B34C5D">
              <w:rPr>
                <w:i/>
              </w:rPr>
              <w:t>d</w:t>
            </w:r>
          </w:p>
        </w:tc>
        <w:tc>
          <w:tcPr>
            <w:tcW w:w="463" w:type="pct"/>
          </w:tcPr>
          <w:p w14:paraId="5BF92CA0" w14:textId="77777777" w:rsidR="00EF0FB5" w:rsidRDefault="00EF0FB5" w:rsidP="00FA3373">
            <w:pPr>
              <w:pStyle w:val="TableBody"/>
              <w:jc w:val="center"/>
            </w:pPr>
            <w:r>
              <w:t>none</w:t>
            </w:r>
          </w:p>
        </w:tc>
        <w:tc>
          <w:tcPr>
            <w:tcW w:w="3626" w:type="pct"/>
          </w:tcPr>
          <w:p w14:paraId="0131E58C" w14:textId="77777777" w:rsidR="00EF0FB5" w:rsidRDefault="00EF0FB5" w:rsidP="00FA3373">
            <w:pPr>
              <w:pStyle w:val="TableBody"/>
            </w:pPr>
            <w:r>
              <w:t>An Operating Day containing the RUC-commitment.</w:t>
            </w:r>
          </w:p>
        </w:tc>
      </w:tr>
      <w:tr w:rsidR="00EF0FB5" w14:paraId="55C242EE" w14:textId="77777777" w:rsidTr="00FA3373">
        <w:trPr>
          <w:cantSplit/>
        </w:trPr>
        <w:tc>
          <w:tcPr>
            <w:tcW w:w="911" w:type="pct"/>
          </w:tcPr>
          <w:p w14:paraId="17FA5153" w14:textId="77777777" w:rsidR="00EF0FB5" w:rsidRPr="00B34C5D" w:rsidRDefault="00EF0FB5" w:rsidP="00FA3373">
            <w:pPr>
              <w:pStyle w:val="TableBody"/>
              <w:rPr>
                <w:i/>
              </w:rPr>
            </w:pPr>
            <w:r w:rsidRPr="00B34C5D">
              <w:rPr>
                <w:i/>
              </w:rPr>
              <w:t>p</w:t>
            </w:r>
          </w:p>
        </w:tc>
        <w:tc>
          <w:tcPr>
            <w:tcW w:w="463" w:type="pct"/>
          </w:tcPr>
          <w:p w14:paraId="790E896F" w14:textId="77777777" w:rsidR="00EF0FB5" w:rsidRDefault="00EF0FB5" w:rsidP="00FA3373">
            <w:pPr>
              <w:pStyle w:val="TableBody"/>
              <w:jc w:val="center"/>
            </w:pPr>
            <w:r>
              <w:t>none</w:t>
            </w:r>
          </w:p>
        </w:tc>
        <w:tc>
          <w:tcPr>
            <w:tcW w:w="3626" w:type="pct"/>
          </w:tcPr>
          <w:p w14:paraId="3DBB4E93" w14:textId="77777777" w:rsidR="00EF0FB5" w:rsidRPr="00B34C5D" w:rsidRDefault="00EF0FB5" w:rsidP="00FA3373">
            <w:pPr>
              <w:pStyle w:val="TableBody"/>
              <w:rPr>
                <w:i/>
              </w:rPr>
            </w:pPr>
            <w:r>
              <w:t>A Resource Node Settlement Point.</w:t>
            </w:r>
          </w:p>
        </w:tc>
      </w:tr>
      <w:tr w:rsidR="00EF0FB5" w14:paraId="28E097E1" w14:textId="77777777" w:rsidTr="00FA3373">
        <w:trPr>
          <w:cantSplit/>
        </w:trPr>
        <w:tc>
          <w:tcPr>
            <w:tcW w:w="911" w:type="pct"/>
          </w:tcPr>
          <w:p w14:paraId="188E8306" w14:textId="77777777" w:rsidR="00EF0FB5" w:rsidRPr="00B34C5D" w:rsidRDefault="00EF0FB5" w:rsidP="00FA3373">
            <w:pPr>
              <w:pStyle w:val="TableBody"/>
              <w:rPr>
                <w:i/>
              </w:rPr>
            </w:pPr>
            <w:r w:rsidRPr="00B34C5D">
              <w:rPr>
                <w:i/>
              </w:rPr>
              <w:t>i</w:t>
            </w:r>
          </w:p>
        </w:tc>
        <w:tc>
          <w:tcPr>
            <w:tcW w:w="463" w:type="pct"/>
          </w:tcPr>
          <w:p w14:paraId="2E453980" w14:textId="77777777" w:rsidR="00EF0FB5" w:rsidRDefault="00EF0FB5" w:rsidP="00FA3373">
            <w:pPr>
              <w:pStyle w:val="TableBody"/>
              <w:jc w:val="center"/>
            </w:pPr>
            <w:r>
              <w:t>none</w:t>
            </w:r>
          </w:p>
        </w:tc>
        <w:tc>
          <w:tcPr>
            <w:tcW w:w="3626" w:type="pct"/>
          </w:tcPr>
          <w:p w14:paraId="30BB9F72" w14:textId="77777777" w:rsidR="00EF0FB5" w:rsidRPr="00B34C5D" w:rsidRDefault="00EF0FB5" w:rsidP="00FA3373">
            <w:pPr>
              <w:pStyle w:val="TableBody"/>
              <w:rPr>
                <w:i/>
              </w:rPr>
            </w:pPr>
            <w:r>
              <w:t>A 15-minute Settlement Interval within the hour that includes a RUC-commitment.</w:t>
            </w:r>
          </w:p>
        </w:tc>
      </w:tr>
      <w:tr w:rsidR="00EF0FB5" w14:paraId="4AF5DAE1" w14:textId="77777777" w:rsidTr="00FA3373">
        <w:trPr>
          <w:cantSplit/>
        </w:trPr>
        <w:tc>
          <w:tcPr>
            <w:tcW w:w="911" w:type="pct"/>
          </w:tcPr>
          <w:p w14:paraId="4B2F66CF" w14:textId="77777777" w:rsidR="00EF0FB5" w:rsidRPr="00B34C5D" w:rsidRDefault="00EF0FB5" w:rsidP="00FA3373">
            <w:pPr>
              <w:pStyle w:val="TableBody"/>
              <w:rPr>
                <w:i/>
              </w:rPr>
            </w:pPr>
            <w:proofErr w:type="spellStart"/>
            <w:r w:rsidRPr="003667DB">
              <w:rPr>
                <w:i/>
              </w:rPr>
              <w:t>afterCCGR</w:t>
            </w:r>
            <w:proofErr w:type="spellEnd"/>
          </w:p>
        </w:tc>
        <w:tc>
          <w:tcPr>
            <w:tcW w:w="463" w:type="pct"/>
          </w:tcPr>
          <w:p w14:paraId="7487E565" w14:textId="77777777" w:rsidR="00EF0FB5" w:rsidRDefault="00EF0FB5" w:rsidP="00FA3373">
            <w:pPr>
              <w:pStyle w:val="TableBody"/>
              <w:jc w:val="center"/>
            </w:pPr>
            <w:r>
              <w:t>none</w:t>
            </w:r>
          </w:p>
        </w:tc>
        <w:tc>
          <w:tcPr>
            <w:tcW w:w="3626" w:type="pct"/>
          </w:tcPr>
          <w:p w14:paraId="1C783780" w14:textId="77777777" w:rsidR="00EF0FB5" w:rsidRDefault="00EF0FB5" w:rsidP="00FA3373">
            <w:pPr>
              <w:pStyle w:val="TableBody"/>
            </w:pPr>
            <w:r>
              <w:t>The Combined Cycle Generation Resource that is RUC-committed.</w:t>
            </w:r>
          </w:p>
        </w:tc>
      </w:tr>
      <w:tr w:rsidR="00EF0FB5" w14:paraId="119EBE78" w14:textId="77777777" w:rsidTr="00FA3373">
        <w:trPr>
          <w:cantSplit/>
        </w:trPr>
        <w:tc>
          <w:tcPr>
            <w:tcW w:w="911" w:type="pct"/>
          </w:tcPr>
          <w:p w14:paraId="54DAB81D" w14:textId="77777777" w:rsidR="00EF0FB5" w:rsidRPr="00B34C5D" w:rsidRDefault="00EF0FB5" w:rsidP="00FA3373">
            <w:pPr>
              <w:pStyle w:val="TableBody"/>
              <w:rPr>
                <w:i/>
              </w:rPr>
            </w:pPr>
            <w:proofErr w:type="spellStart"/>
            <w:r w:rsidRPr="005A03E7">
              <w:rPr>
                <w:i/>
              </w:rPr>
              <w:t>beforeCCGR</w:t>
            </w:r>
            <w:proofErr w:type="spellEnd"/>
          </w:p>
        </w:tc>
        <w:tc>
          <w:tcPr>
            <w:tcW w:w="463" w:type="pct"/>
          </w:tcPr>
          <w:p w14:paraId="65D60A39" w14:textId="77777777" w:rsidR="00EF0FB5" w:rsidRDefault="00EF0FB5" w:rsidP="00FA3373">
            <w:pPr>
              <w:pStyle w:val="TableBody"/>
              <w:jc w:val="center"/>
            </w:pPr>
            <w:r>
              <w:t>none</w:t>
            </w:r>
          </w:p>
        </w:tc>
        <w:tc>
          <w:tcPr>
            <w:tcW w:w="3626" w:type="pct"/>
          </w:tcPr>
          <w:p w14:paraId="5F5316CE" w14:textId="77777777" w:rsidR="00EF0FB5" w:rsidRDefault="00EF0FB5" w:rsidP="00FA3373">
            <w:pPr>
              <w:pStyle w:val="TableBody"/>
            </w:pPr>
            <w:r>
              <w:t>The Combined Cycle Generation Resource that was QSE-committed.</w:t>
            </w:r>
          </w:p>
        </w:tc>
      </w:tr>
    </w:tbl>
    <w:p w14:paraId="3497D0EE" w14:textId="6D90A095" w:rsidR="00E2667F" w:rsidRDefault="00E2667F">
      <w:pPr>
        <w:pStyle w:val="BodyText"/>
        <w:spacing w:after="0"/>
        <w:rPr>
          <w:rStyle w:val="BodyTextChar"/>
          <w:bCs/>
          <w:iCs/>
          <w:szCs w:val="24"/>
        </w:rPr>
      </w:pPr>
    </w:p>
    <w:p w14:paraId="788F90F0" w14:textId="0BC068A0" w:rsidR="00F80C33" w:rsidRDefault="00723BFB" w:rsidP="00646994">
      <w:pPr>
        <w:pStyle w:val="H4"/>
      </w:pPr>
      <w:bookmarkStart w:id="221" w:name="_Toc400547189"/>
      <w:bookmarkStart w:id="222" w:name="_Toc405384294"/>
      <w:bookmarkStart w:id="223" w:name="_Toc405543561"/>
      <w:bookmarkStart w:id="224" w:name="_Toc428178070"/>
      <w:bookmarkStart w:id="225" w:name="_Toc440872701"/>
      <w:bookmarkStart w:id="226" w:name="_Toc458766246"/>
      <w:bookmarkStart w:id="227" w:name="_Toc459292651"/>
      <w:bookmarkStart w:id="228" w:name="_Toc214875177"/>
      <w:r>
        <w:t>5.7.1.3</w:t>
      </w:r>
      <w:r>
        <w:tab/>
        <w:t>Revenue Less Cost Above LSL During RUC-Committed Hours</w:t>
      </w:r>
      <w:bookmarkEnd w:id="221"/>
      <w:bookmarkEnd w:id="222"/>
      <w:bookmarkEnd w:id="223"/>
      <w:bookmarkEnd w:id="224"/>
      <w:bookmarkEnd w:id="225"/>
      <w:bookmarkEnd w:id="226"/>
      <w:bookmarkEnd w:id="227"/>
      <w:bookmarkEnd w:id="228"/>
    </w:p>
    <w:p w14:paraId="36B839FB" w14:textId="05E4E5B9" w:rsidR="00E2667F" w:rsidRDefault="005306CA">
      <w:pPr>
        <w:pStyle w:val="BodyTextNumberedChar"/>
        <w:rPr>
          <w:rStyle w:val="BodyTextChar"/>
        </w:rPr>
      </w:pPr>
      <w:r>
        <w:rPr>
          <w:rStyle w:val="BodyTextChar"/>
        </w:rPr>
        <w:t>(1)</w:t>
      </w:r>
      <w:r>
        <w:rPr>
          <w:rStyle w:val="BodyTextChar"/>
        </w:rPr>
        <w:tab/>
      </w:r>
      <w:r w:rsidR="00D35704" w:rsidRPr="009716C5">
        <w:rPr>
          <w:rStyle w:val="BodyTextChar"/>
        </w:rPr>
        <w:t xml:space="preserve">The total revenue for a Resource operating above its LSL </w:t>
      </w:r>
      <w:proofErr w:type="gramStart"/>
      <w:r w:rsidR="00D35704" w:rsidRPr="009716C5">
        <w:rPr>
          <w:rStyle w:val="BodyTextChar"/>
        </w:rPr>
        <w:t>less</w:t>
      </w:r>
      <w:proofErr w:type="gramEnd"/>
      <w:r w:rsidR="00D35704" w:rsidRPr="009716C5">
        <w:rPr>
          <w:rStyle w:val="BodyTextChar"/>
        </w:rPr>
        <w:t xml:space="preserve"> the cost based on the Energy Offer Curve Cost Cap (as described in Section 4.4.9.3.3, Energy Offer Curve Cost Caps) during all RUC-Committed Hours of the Operating Day is Revenue Less Cost Above </w:t>
      </w:r>
      <w:r w:rsidR="00D35704">
        <w:rPr>
          <w:rStyle w:val="BodyTextChar"/>
        </w:rPr>
        <w:t>LSL During RUC-Committed Hours.</w:t>
      </w:r>
      <w:r>
        <w:rPr>
          <w:rStyle w:val="BodyTextChar"/>
        </w:rPr>
        <w:t xml:space="preserve">  </w:t>
      </w:r>
    </w:p>
    <w:p w14:paraId="54951026" w14:textId="37596FC3" w:rsidR="005306CA" w:rsidRDefault="005306CA" w:rsidP="00D47EED">
      <w:pPr>
        <w:pStyle w:val="BodyTextNumbered"/>
      </w:pPr>
      <w:r>
        <w:t>(2)</w:t>
      </w:r>
      <w:r>
        <w:tab/>
      </w:r>
      <w:r w:rsidR="004738F9" w:rsidRPr="009716C5">
        <w:t xml:space="preserve">The LSL used to calculate </w:t>
      </w:r>
      <w:r w:rsidR="004738F9" w:rsidRPr="009716C5">
        <w:rPr>
          <w:rStyle w:val="BodyTextChar"/>
        </w:rPr>
        <w:t>Revenue Less Cost Above LSL During RUC-Committed Hours</w:t>
      </w:r>
      <w:r w:rsidR="004738F9" w:rsidRPr="009716C5">
        <w:t xml:space="preserve"> for a Combined Cycle Train is the LSL that correspond</w:t>
      </w:r>
      <w:r w:rsidR="004738F9">
        <w:t>s</w:t>
      </w:r>
      <w:r w:rsidR="004738F9" w:rsidRPr="009716C5">
        <w:t xml:space="preserve"> to the Combined Cycle Generation Resource, within the Combined Cycle Train, that is RUC-committed for the hour.</w:t>
      </w:r>
      <w:r w:rsidR="004738F9" w:rsidDel="004738F9">
        <w:t xml:space="preserve"> </w:t>
      </w:r>
    </w:p>
    <w:p w14:paraId="759963F5" w14:textId="10E25638" w:rsidR="00E2667F" w:rsidRDefault="005306CA" w:rsidP="00D47EED">
      <w:pPr>
        <w:pStyle w:val="BodyTextNumberedChar"/>
        <w:rPr>
          <w:rStyle w:val="BodyTextChar"/>
        </w:rPr>
      </w:pPr>
      <w:r>
        <w:t>(3)</w:t>
      </w:r>
      <w:r>
        <w:tab/>
        <w:t xml:space="preserve">For each RUC-committed Resource, </w:t>
      </w:r>
      <w:r>
        <w:rPr>
          <w:rStyle w:val="BodyTextChar"/>
        </w:rPr>
        <w:t>Revenue Less Cost Above LSL During RUC-Committed Hours</w:t>
      </w:r>
      <w:r>
        <w:t xml:space="preserve"> is calculated as follows:</w:t>
      </w:r>
    </w:p>
    <w:p w14:paraId="47425DE6" w14:textId="52F3BAF7" w:rsidR="00096AF9" w:rsidRPr="00127C46" w:rsidRDefault="00723BFB" w:rsidP="00C078A2">
      <w:pPr>
        <w:pStyle w:val="FormulaBold"/>
        <w:rPr>
          <w:i/>
          <w:vertAlign w:val="subscript"/>
          <w:lang w:val="it-IT"/>
        </w:rPr>
      </w:pPr>
      <w:bookmarkStart w:id="229" w:name="_Hlk214112507"/>
      <w:r w:rsidRPr="00127C46">
        <w:t>RUCEXRR</w:t>
      </w:r>
      <w:r w:rsidR="006370A1" w:rsidRPr="00127C46">
        <w:rPr>
          <w:lang w:val="en-US"/>
        </w:rPr>
        <w:t xml:space="preserve"> </w:t>
      </w:r>
      <w:r w:rsidRPr="00127C46">
        <w:rPr>
          <w:i/>
          <w:vertAlign w:val="subscript"/>
        </w:rPr>
        <w:t>q,</w:t>
      </w:r>
      <w:r w:rsidR="006370A1" w:rsidRPr="00127C46">
        <w:rPr>
          <w:i/>
          <w:vertAlign w:val="subscript"/>
          <w:lang w:val="en-US"/>
        </w:rPr>
        <w:t xml:space="preserve"> </w:t>
      </w:r>
      <w:r w:rsidRPr="00127C46">
        <w:rPr>
          <w:i/>
          <w:vertAlign w:val="subscript"/>
        </w:rPr>
        <w:t>r,</w:t>
      </w:r>
      <w:r w:rsidR="006370A1" w:rsidRPr="00127C46">
        <w:rPr>
          <w:i/>
          <w:vertAlign w:val="subscript"/>
          <w:lang w:val="en-US"/>
        </w:rPr>
        <w:t xml:space="preserve"> </w:t>
      </w:r>
      <w:r w:rsidRPr="00127C46">
        <w:rPr>
          <w:i/>
          <w:vertAlign w:val="subscript"/>
        </w:rPr>
        <w:t>d</w:t>
      </w:r>
      <w:r w:rsidRPr="00127C46">
        <w:t xml:space="preserve">   =   Max {0, </w:t>
      </w:r>
      <w:r w:rsidR="00F80C33" w:rsidRPr="00127C46">
        <w:rPr>
          <w:position w:val="-20"/>
        </w:rPr>
        <w:object w:dxaOrig="220" w:dyaOrig="440" w14:anchorId="72A7DC1E">
          <v:shape id="_x0000_i1029" type="#_x0000_t75" style="width:10.8pt;height:23.4pt" o:ole="">
            <v:imagedata r:id="rId25" o:title=""/>
          </v:shape>
          <o:OLEObject Type="Embed" ProgID="Equation.3" ShapeID="_x0000_i1029" DrawAspect="Content" ObjectID="_1825488178" r:id="rId27"/>
        </w:object>
      </w:r>
      <w:r w:rsidRPr="00127C46">
        <w:t>[</w:t>
      </w:r>
      <w:r w:rsidR="00096AF9" w:rsidRPr="00127C46">
        <w:rPr>
          <w:rStyle w:val="BodyTextChar"/>
        </w:rPr>
        <w:t xml:space="preserve">RUCEXRR96 </w:t>
      </w:r>
      <w:r w:rsidR="00096AF9" w:rsidRPr="00127C46">
        <w:rPr>
          <w:i/>
          <w:vertAlign w:val="subscript"/>
          <w:lang w:val="it-IT"/>
        </w:rPr>
        <w:t>q, r, i</w:t>
      </w:r>
      <w:r w:rsidR="00096AF9" w:rsidRPr="00127C46">
        <w:t>]}</w:t>
      </w:r>
    </w:p>
    <w:p w14:paraId="581909E9" w14:textId="77777777" w:rsidR="00096AF9" w:rsidRPr="004C0D3E" w:rsidRDefault="00096AF9" w:rsidP="00096AF9">
      <w:pPr>
        <w:pStyle w:val="BodyText"/>
        <w:ind w:left="1440" w:hanging="720"/>
        <w:rPr>
          <w:rStyle w:val="BodyTextChar"/>
        </w:rPr>
      </w:pPr>
      <w:proofErr w:type="gramStart"/>
      <w:r w:rsidRPr="004C0D3E">
        <w:rPr>
          <w:rStyle w:val="BodyTextChar"/>
        </w:rPr>
        <w:t>Where</w:t>
      </w:r>
      <w:proofErr w:type="gramEnd"/>
      <w:r w:rsidRPr="004C0D3E">
        <w:rPr>
          <w:rStyle w:val="BodyTextChar"/>
        </w:rPr>
        <w:t>,</w:t>
      </w:r>
    </w:p>
    <w:p w14:paraId="189CAC43" w14:textId="539E02D0" w:rsidR="00F80C33" w:rsidRDefault="00096AF9" w:rsidP="00C078A2">
      <w:pPr>
        <w:pStyle w:val="FormulaBold"/>
      </w:pPr>
      <w:r w:rsidRPr="00C979D1">
        <w:t>RUCEXRR96</w:t>
      </w:r>
      <w:r w:rsidRPr="004C0D3E">
        <w:rPr>
          <w:rStyle w:val="BodyTextChar"/>
        </w:rPr>
        <w:t xml:space="preserve"> </w:t>
      </w:r>
      <w:r w:rsidRPr="004C0D3E">
        <w:rPr>
          <w:i/>
          <w:vertAlign w:val="subscript"/>
          <w:lang w:val="it-IT"/>
        </w:rPr>
        <w:t xml:space="preserve">q, r, i  </w:t>
      </w:r>
      <w:r w:rsidRPr="004C0D3E">
        <w:rPr>
          <w:lang w:val="it-IT"/>
        </w:rPr>
        <w:t>=</w:t>
      </w:r>
      <w:r w:rsidRPr="004C0D3E">
        <w:rPr>
          <w:lang w:val="it-IT"/>
        </w:rPr>
        <w:tab/>
      </w:r>
      <w:r w:rsidR="00723BFB">
        <w:t>RTSPP</w:t>
      </w:r>
      <w:r w:rsidR="006370A1">
        <w:rPr>
          <w:lang w:val="en-US"/>
        </w:rPr>
        <w:t xml:space="preserve"> </w:t>
      </w:r>
      <w:r w:rsidR="00723BFB">
        <w:rPr>
          <w:i/>
          <w:vertAlign w:val="subscript"/>
        </w:rPr>
        <w:t>p,</w:t>
      </w:r>
      <w:r w:rsidR="006370A1">
        <w:rPr>
          <w:i/>
          <w:vertAlign w:val="subscript"/>
          <w:lang w:val="en-US"/>
        </w:rPr>
        <w:t xml:space="preserve"> </w:t>
      </w:r>
      <w:r w:rsidR="00723BFB">
        <w:rPr>
          <w:i/>
          <w:vertAlign w:val="subscript"/>
        </w:rPr>
        <w:t>i</w:t>
      </w:r>
      <w:r w:rsidR="00723BFB">
        <w:t xml:space="preserve"> * Max (0, RTMG</w:t>
      </w:r>
      <w:r w:rsidR="006370A1">
        <w:rPr>
          <w:lang w:val="en-US"/>
        </w:rPr>
        <w:t xml:space="preserve"> </w:t>
      </w:r>
      <w:r w:rsidR="00723BFB">
        <w:rPr>
          <w:i/>
          <w:vertAlign w:val="subscript"/>
        </w:rPr>
        <w:t>q,</w:t>
      </w:r>
      <w:r w:rsidR="006370A1">
        <w:rPr>
          <w:i/>
          <w:vertAlign w:val="subscript"/>
          <w:lang w:val="en-US"/>
        </w:rPr>
        <w:t xml:space="preserve"> </w:t>
      </w:r>
      <w:r w:rsidR="00723BFB">
        <w:rPr>
          <w:i/>
          <w:vertAlign w:val="subscript"/>
        </w:rPr>
        <w:t>r,</w:t>
      </w:r>
      <w:r w:rsidR="006370A1">
        <w:rPr>
          <w:i/>
          <w:vertAlign w:val="subscript"/>
          <w:lang w:val="en-US"/>
        </w:rPr>
        <w:t xml:space="preserve"> </w:t>
      </w:r>
      <w:r w:rsidR="00723BFB">
        <w:rPr>
          <w:i/>
          <w:vertAlign w:val="subscript"/>
        </w:rPr>
        <w:t>i</w:t>
      </w:r>
      <w:r w:rsidR="00723BFB">
        <w:t xml:space="preserve"> – (LSL</w:t>
      </w:r>
      <w:r w:rsidR="006370A1">
        <w:rPr>
          <w:lang w:val="en-US"/>
        </w:rPr>
        <w:t xml:space="preserve"> </w:t>
      </w:r>
      <w:r w:rsidR="00723BFB">
        <w:rPr>
          <w:i/>
          <w:vertAlign w:val="subscript"/>
        </w:rPr>
        <w:t>q,</w:t>
      </w:r>
      <w:r w:rsidR="006370A1">
        <w:rPr>
          <w:i/>
          <w:vertAlign w:val="subscript"/>
          <w:lang w:val="en-US"/>
        </w:rPr>
        <w:t xml:space="preserve"> </w:t>
      </w:r>
      <w:r w:rsidR="00723BFB">
        <w:rPr>
          <w:i/>
          <w:vertAlign w:val="subscript"/>
        </w:rPr>
        <w:t>r,</w:t>
      </w:r>
      <w:r w:rsidR="006370A1">
        <w:rPr>
          <w:i/>
          <w:vertAlign w:val="subscript"/>
          <w:lang w:val="en-US"/>
        </w:rPr>
        <w:t xml:space="preserve"> </w:t>
      </w:r>
      <w:r w:rsidR="00723BFB">
        <w:rPr>
          <w:i/>
          <w:vertAlign w:val="subscript"/>
        </w:rPr>
        <w:t>i</w:t>
      </w:r>
      <w:r w:rsidR="00723BFB">
        <w:t xml:space="preserve"> * (¼))) </w:t>
      </w:r>
    </w:p>
    <w:p w14:paraId="4B6E53C7" w14:textId="38B41318" w:rsidR="00CB54C9" w:rsidRDefault="00CB54C9" w:rsidP="00C078A2">
      <w:pPr>
        <w:pStyle w:val="FormulaBold"/>
      </w:pPr>
      <w:r>
        <w:rPr>
          <w:bCs/>
        </w:rPr>
        <w:tab/>
      </w:r>
      <w:r>
        <w:rPr>
          <w:bCs/>
        </w:rPr>
        <w:tab/>
      </w:r>
      <w:r>
        <w:rPr>
          <w:bCs/>
        </w:rPr>
        <w:tab/>
      </w:r>
      <w:r w:rsidRPr="00CF3C0C">
        <w:rPr>
          <w:bCs/>
        </w:rPr>
        <w:t xml:space="preserve">+ </w:t>
      </w:r>
      <w:r w:rsidRPr="00CF3C0C">
        <w:rPr>
          <w:rStyle w:val="BodyTextChar"/>
        </w:rPr>
        <w:t xml:space="preserve">RTASREV </w:t>
      </w:r>
      <w:r w:rsidRPr="00CF3C0C">
        <w:rPr>
          <w:i/>
          <w:vertAlign w:val="subscript"/>
        </w:rPr>
        <w:t>q, r, i</w:t>
      </w:r>
    </w:p>
    <w:p w14:paraId="4D893C5D" w14:textId="460832DA" w:rsidR="00F80C33" w:rsidRDefault="00723BFB" w:rsidP="00C078A2">
      <w:pPr>
        <w:pStyle w:val="FormulaBold"/>
        <w:rPr>
          <w:lang w:val="pt-BR"/>
        </w:rPr>
      </w:pPr>
      <w:r>
        <w:tab/>
      </w:r>
      <w:r>
        <w:tab/>
      </w:r>
      <w:r>
        <w:tab/>
      </w:r>
      <w:r w:rsidRPr="00E260F3">
        <w:t>+ (-1) * (VSSVARAMT</w:t>
      </w:r>
      <w:r w:rsidR="006370A1">
        <w:rPr>
          <w:lang w:val="en-US"/>
        </w:rPr>
        <w:t xml:space="preserve"> </w:t>
      </w:r>
      <w:r w:rsidRPr="00E260F3">
        <w:rPr>
          <w:i/>
          <w:vertAlign w:val="subscript"/>
        </w:rPr>
        <w:t>q,</w:t>
      </w:r>
      <w:r w:rsidR="006370A1">
        <w:rPr>
          <w:i/>
          <w:vertAlign w:val="subscript"/>
          <w:lang w:val="en-US"/>
        </w:rPr>
        <w:t xml:space="preserve"> </w:t>
      </w:r>
      <w:r w:rsidRPr="00E260F3">
        <w:rPr>
          <w:i/>
          <w:vertAlign w:val="subscript"/>
        </w:rPr>
        <w:t>r,</w:t>
      </w:r>
      <w:r w:rsidR="006370A1">
        <w:rPr>
          <w:i/>
          <w:vertAlign w:val="subscript"/>
          <w:lang w:val="en-US"/>
        </w:rPr>
        <w:t xml:space="preserve"> </w:t>
      </w:r>
      <w:r w:rsidRPr="00E260F3">
        <w:rPr>
          <w:i/>
          <w:vertAlign w:val="subscript"/>
        </w:rPr>
        <w:t>i</w:t>
      </w:r>
      <w:r w:rsidRPr="00E260F3">
        <w:t xml:space="preserve"> + </w:t>
      </w:r>
      <w:r>
        <w:rPr>
          <w:lang w:val="pt-BR"/>
        </w:rPr>
        <w:t>VSSEAMT</w:t>
      </w:r>
      <w:r w:rsidR="006370A1">
        <w:rPr>
          <w:lang w:val="pt-BR"/>
        </w:rPr>
        <w:t xml:space="preserve"> </w:t>
      </w:r>
      <w:r w:rsidRPr="00E260F3">
        <w:rPr>
          <w:i/>
          <w:vertAlign w:val="subscript"/>
        </w:rPr>
        <w:t>q,</w:t>
      </w:r>
      <w:r w:rsidR="006370A1">
        <w:rPr>
          <w:i/>
          <w:vertAlign w:val="subscript"/>
          <w:lang w:val="en-US"/>
        </w:rPr>
        <w:t xml:space="preserve"> </w:t>
      </w:r>
      <w:r w:rsidRPr="00E260F3">
        <w:rPr>
          <w:i/>
          <w:vertAlign w:val="subscript"/>
        </w:rPr>
        <w:t>r,</w:t>
      </w:r>
      <w:r w:rsidR="006370A1">
        <w:rPr>
          <w:i/>
          <w:vertAlign w:val="subscript"/>
          <w:lang w:val="en-US"/>
        </w:rPr>
        <w:t xml:space="preserve"> </w:t>
      </w:r>
      <w:r w:rsidRPr="00E260F3">
        <w:rPr>
          <w:i/>
          <w:vertAlign w:val="subscript"/>
        </w:rPr>
        <w:t>i</w:t>
      </w:r>
      <w:r>
        <w:rPr>
          <w:lang w:val="pt-BR"/>
        </w:rPr>
        <w:t>)</w:t>
      </w:r>
    </w:p>
    <w:p w14:paraId="24DD9434" w14:textId="77777777" w:rsidR="00677548" w:rsidRDefault="00723BFB" w:rsidP="00C078A2">
      <w:pPr>
        <w:pStyle w:val="FormulaBold"/>
      </w:pPr>
      <w:r>
        <w:tab/>
      </w:r>
      <w:r>
        <w:tab/>
      </w:r>
      <w:r>
        <w:tab/>
        <w:t>+ (-1) * EMREAMT</w:t>
      </w:r>
      <w:r w:rsidR="006370A1">
        <w:t xml:space="preserve"> </w:t>
      </w:r>
      <w:r>
        <w:rPr>
          <w:i/>
          <w:vertAlign w:val="subscript"/>
        </w:rPr>
        <w:t>q,</w:t>
      </w:r>
      <w:r w:rsidR="006370A1">
        <w:rPr>
          <w:i/>
          <w:vertAlign w:val="subscript"/>
          <w:lang w:val="en-US"/>
        </w:rPr>
        <w:t xml:space="preserve"> </w:t>
      </w:r>
      <w:r>
        <w:rPr>
          <w:i/>
          <w:vertAlign w:val="subscript"/>
        </w:rPr>
        <w:t>r,</w:t>
      </w:r>
      <w:r w:rsidR="006370A1">
        <w:rPr>
          <w:i/>
          <w:vertAlign w:val="subscript"/>
          <w:lang w:val="en-US"/>
        </w:rPr>
        <w:t xml:space="preserve"> </w:t>
      </w:r>
      <w:r w:rsidR="00677548">
        <w:rPr>
          <w:i/>
          <w:vertAlign w:val="subscript"/>
        </w:rPr>
        <w:t>i</w:t>
      </w:r>
      <w:r w:rsidR="00677548">
        <w:t xml:space="preserve"> </w:t>
      </w:r>
    </w:p>
    <w:p w14:paraId="638B4F41" w14:textId="7D215F28" w:rsidR="00F80C33" w:rsidRDefault="00677548" w:rsidP="00C078A2">
      <w:pPr>
        <w:pStyle w:val="FormulaBold"/>
      </w:pPr>
      <w:r>
        <w:tab/>
      </w:r>
      <w:r>
        <w:tab/>
      </w:r>
      <w:r>
        <w:tab/>
      </w:r>
      <w:r w:rsidR="00723BFB">
        <w:t>– RT</w:t>
      </w:r>
      <w:r w:rsidR="004738F9" w:rsidRPr="009716C5">
        <w:t>EOCOST</w:t>
      </w:r>
      <w:r w:rsidR="006370A1">
        <w:rPr>
          <w:lang w:val="en-US"/>
        </w:rPr>
        <w:t xml:space="preserve"> </w:t>
      </w:r>
      <w:r w:rsidR="00723BFB">
        <w:rPr>
          <w:i/>
          <w:vertAlign w:val="subscript"/>
        </w:rPr>
        <w:t>q,</w:t>
      </w:r>
      <w:r w:rsidR="006370A1">
        <w:rPr>
          <w:i/>
          <w:vertAlign w:val="subscript"/>
          <w:lang w:val="en-US"/>
        </w:rPr>
        <w:t xml:space="preserve"> </w:t>
      </w:r>
      <w:r w:rsidR="00723BFB">
        <w:rPr>
          <w:i/>
          <w:vertAlign w:val="subscript"/>
        </w:rPr>
        <w:t>r,</w:t>
      </w:r>
      <w:r w:rsidR="006370A1">
        <w:rPr>
          <w:i/>
          <w:vertAlign w:val="subscript"/>
          <w:lang w:val="en-US"/>
        </w:rPr>
        <w:t xml:space="preserve"> </w:t>
      </w:r>
      <w:r w:rsidR="00723BFB">
        <w:rPr>
          <w:i/>
          <w:vertAlign w:val="subscript"/>
        </w:rPr>
        <w:t>i</w:t>
      </w:r>
      <w:r w:rsidR="00723BFB">
        <w:t xml:space="preserve"> * Max (0, RTMG</w:t>
      </w:r>
      <w:r w:rsidR="006370A1">
        <w:rPr>
          <w:lang w:val="en-US"/>
        </w:rPr>
        <w:t xml:space="preserve"> </w:t>
      </w:r>
      <w:r w:rsidR="00723BFB">
        <w:rPr>
          <w:i/>
          <w:vertAlign w:val="subscript"/>
        </w:rPr>
        <w:t>q,</w:t>
      </w:r>
      <w:r w:rsidR="006370A1">
        <w:rPr>
          <w:i/>
          <w:vertAlign w:val="subscript"/>
          <w:lang w:val="en-US"/>
        </w:rPr>
        <w:t xml:space="preserve"> </w:t>
      </w:r>
      <w:r w:rsidR="00723BFB">
        <w:rPr>
          <w:i/>
          <w:vertAlign w:val="subscript"/>
        </w:rPr>
        <w:t>r,</w:t>
      </w:r>
      <w:r w:rsidR="006370A1">
        <w:rPr>
          <w:i/>
          <w:vertAlign w:val="subscript"/>
          <w:lang w:val="en-US"/>
        </w:rPr>
        <w:t xml:space="preserve"> </w:t>
      </w:r>
      <w:r w:rsidR="00723BFB">
        <w:rPr>
          <w:i/>
          <w:vertAlign w:val="subscript"/>
        </w:rPr>
        <w:t>i</w:t>
      </w:r>
      <w:r w:rsidR="00723BFB">
        <w:t xml:space="preserve"> – (LSL</w:t>
      </w:r>
      <w:r w:rsidR="006370A1">
        <w:rPr>
          <w:lang w:val="en-US"/>
        </w:rPr>
        <w:t xml:space="preserve"> </w:t>
      </w:r>
      <w:r w:rsidR="00723BFB">
        <w:rPr>
          <w:i/>
          <w:vertAlign w:val="subscript"/>
        </w:rPr>
        <w:t>q,</w:t>
      </w:r>
      <w:r w:rsidR="006370A1">
        <w:rPr>
          <w:i/>
          <w:vertAlign w:val="subscript"/>
          <w:lang w:val="en-US"/>
        </w:rPr>
        <w:t xml:space="preserve"> </w:t>
      </w:r>
      <w:r w:rsidR="00723BFB">
        <w:rPr>
          <w:i/>
          <w:vertAlign w:val="subscript"/>
        </w:rPr>
        <w:t>r,</w:t>
      </w:r>
      <w:r w:rsidR="006370A1">
        <w:rPr>
          <w:i/>
          <w:vertAlign w:val="subscript"/>
          <w:lang w:val="en-US"/>
        </w:rPr>
        <w:t xml:space="preserve"> </w:t>
      </w:r>
      <w:r w:rsidR="00723BFB">
        <w:rPr>
          <w:i/>
          <w:vertAlign w:val="subscript"/>
        </w:rPr>
        <w:t>i</w:t>
      </w:r>
      <w:r w:rsidR="00723BFB">
        <w:t xml:space="preserve"> * (¼)))]}</w:t>
      </w:r>
    </w:p>
    <w:p w14:paraId="63407CA8" w14:textId="494BAA28" w:rsidR="00CB54C9" w:rsidRPr="00CB54C9" w:rsidRDefault="00CB54C9" w:rsidP="00CB54C9">
      <w:pPr>
        <w:pStyle w:val="BodyText"/>
        <w:ind w:left="1440" w:hanging="720"/>
        <w:rPr>
          <w:szCs w:val="24"/>
          <w:lang w:val="pt-BR"/>
        </w:rPr>
      </w:pPr>
      <w:r w:rsidRPr="00CB54C9">
        <w:rPr>
          <w:rStyle w:val="BodyTextChar"/>
          <w:lang w:val="pt-BR"/>
        </w:rPr>
        <w:lastRenderedPageBreak/>
        <w:t>Where</w:t>
      </w:r>
      <w:r w:rsidRPr="00CB54C9">
        <w:rPr>
          <w:szCs w:val="24"/>
          <w:lang w:val="pt-BR"/>
        </w:rPr>
        <w:t xml:space="preserve">, </w:t>
      </w:r>
    </w:p>
    <w:p w14:paraId="1674CE9E" w14:textId="0BFEC175" w:rsidR="00CB54C9" w:rsidRPr="00DA5A86" w:rsidRDefault="00CB54C9" w:rsidP="00CB54C9">
      <w:pPr>
        <w:spacing w:after="240"/>
        <w:ind w:left="2497" w:hanging="1777"/>
        <w:rPr>
          <w:b/>
          <w:bCs/>
          <w:iCs/>
          <w:szCs w:val="24"/>
          <w:lang w:val="it-IT"/>
        </w:rPr>
      </w:pPr>
      <w:r w:rsidRPr="00DA5A86">
        <w:rPr>
          <w:b/>
          <w:bCs/>
          <w:iCs/>
          <w:szCs w:val="24"/>
        </w:rPr>
        <w:t xml:space="preserve">RTASREV </w:t>
      </w:r>
      <w:r w:rsidRPr="00DA5A86">
        <w:rPr>
          <w:b/>
          <w:bCs/>
          <w:i/>
          <w:szCs w:val="24"/>
          <w:vertAlign w:val="subscript"/>
          <w:lang w:val="it-IT"/>
        </w:rPr>
        <w:t xml:space="preserve">q, r, i </w:t>
      </w:r>
      <w:r w:rsidRPr="00DA5A86">
        <w:rPr>
          <w:b/>
          <w:bCs/>
          <w:i/>
          <w:szCs w:val="24"/>
          <w:lang w:val="it-IT"/>
        </w:rPr>
        <w:t xml:space="preserve">= </w:t>
      </w:r>
      <w:r w:rsidRPr="00DA5A86">
        <w:rPr>
          <w:b/>
          <w:bCs/>
          <w:iCs/>
          <w:szCs w:val="24"/>
        </w:rPr>
        <w:t xml:space="preserve">RTRUREV </w:t>
      </w:r>
      <w:r w:rsidRPr="00DA5A86">
        <w:rPr>
          <w:b/>
          <w:bCs/>
          <w:i/>
          <w:szCs w:val="24"/>
          <w:vertAlign w:val="subscript"/>
          <w:lang w:val="it-IT"/>
        </w:rPr>
        <w:t xml:space="preserve">q, r, i </w:t>
      </w:r>
      <w:r w:rsidRPr="00DA5A86">
        <w:rPr>
          <w:b/>
          <w:bCs/>
          <w:i/>
          <w:szCs w:val="24"/>
          <w:lang w:val="it-IT"/>
        </w:rPr>
        <w:t>+</w:t>
      </w:r>
      <w:r w:rsidRPr="00DA5A86">
        <w:rPr>
          <w:b/>
          <w:bCs/>
          <w:iCs/>
          <w:szCs w:val="24"/>
        </w:rPr>
        <w:t xml:space="preserve"> RTRDREV </w:t>
      </w:r>
      <w:r w:rsidRPr="00DA5A86">
        <w:rPr>
          <w:b/>
          <w:bCs/>
          <w:i/>
          <w:szCs w:val="24"/>
          <w:vertAlign w:val="subscript"/>
          <w:lang w:val="it-IT"/>
        </w:rPr>
        <w:t xml:space="preserve">q, r, i </w:t>
      </w:r>
      <w:r w:rsidRPr="00DA5A86">
        <w:rPr>
          <w:b/>
          <w:bCs/>
          <w:i/>
          <w:szCs w:val="24"/>
          <w:lang w:val="it-IT"/>
        </w:rPr>
        <w:t>+</w:t>
      </w:r>
      <w:r w:rsidRPr="00DA5A86">
        <w:rPr>
          <w:b/>
          <w:bCs/>
          <w:iCs/>
          <w:szCs w:val="24"/>
        </w:rPr>
        <w:t xml:space="preserve"> RTRRREV </w:t>
      </w:r>
      <w:r w:rsidRPr="00DA5A86">
        <w:rPr>
          <w:b/>
          <w:bCs/>
          <w:i/>
          <w:szCs w:val="24"/>
          <w:vertAlign w:val="subscript"/>
          <w:lang w:val="it-IT"/>
        </w:rPr>
        <w:t xml:space="preserve">q, r, i </w:t>
      </w:r>
      <w:r w:rsidRPr="00DA5A86">
        <w:rPr>
          <w:b/>
          <w:bCs/>
          <w:i/>
          <w:szCs w:val="24"/>
          <w:lang w:val="it-IT"/>
        </w:rPr>
        <w:t>+</w:t>
      </w:r>
      <w:r w:rsidRPr="00DA5A86">
        <w:rPr>
          <w:b/>
          <w:bCs/>
          <w:iCs/>
          <w:szCs w:val="24"/>
        </w:rPr>
        <w:t xml:space="preserve"> RTECRREV </w:t>
      </w:r>
      <w:r w:rsidRPr="00DA5A86">
        <w:rPr>
          <w:b/>
          <w:bCs/>
          <w:i/>
          <w:szCs w:val="24"/>
          <w:vertAlign w:val="subscript"/>
          <w:lang w:val="it-IT"/>
        </w:rPr>
        <w:t xml:space="preserve">q, r, i </w:t>
      </w:r>
      <w:r w:rsidRPr="00DA5A86">
        <w:rPr>
          <w:b/>
          <w:bCs/>
          <w:i/>
          <w:szCs w:val="24"/>
          <w:lang w:val="it-IT"/>
        </w:rPr>
        <w:t xml:space="preserve">+ </w:t>
      </w:r>
      <w:r w:rsidRPr="00DA5A86">
        <w:rPr>
          <w:b/>
          <w:bCs/>
          <w:iCs/>
          <w:szCs w:val="24"/>
          <w:lang w:val="it-IT"/>
        </w:rPr>
        <w:t>RTNSREV</w:t>
      </w:r>
      <w:r w:rsidRPr="00DA5A86">
        <w:rPr>
          <w:b/>
          <w:bCs/>
          <w:i/>
          <w:iCs/>
          <w:szCs w:val="24"/>
          <w:lang w:val="it-IT"/>
        </w:rPr>
        <w:t xml:space="preserve"> </w:t>
      </w:r>
      <w:r w:rsidRPr="00DA5A86">
        <w:rPr>
          <w:b/>
          <w:bCs/>
          <w:i/>
          <w:iCs/>
          <w:szCs w:val="24"/>
          <w:vertAlign w:val="subscript"/>
          <w:lang w:val="it-IT"/>
        </w:rPr>
        <w:t>q, r, i</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6AF9" w:rsidRPr="004B32CF" w14:paraId="1FB703E6" w14:textId="77777777" w:rsidTr="00FA3373">
        <w:trPr>
          <w:trHeight w:val="1205"/>
        </w:trPr>
        <w:tc>
          <w:tcPr>
            <w:tcW w:w="9350" w:type="dxa"/>
            <w:shd w:val="pct12" w:color="auto" w:fill="auto"/>
          </w:tcPr>
          <w:bookmarkEnd w:id="229"/>
          <w:p w14:paraId="4751B634" w14:textId="446A6498" w:rsidR="00096AF9" w:rsidRPr="004B32CF" w:rsidRDefault="00096AF9" w:rsidP="00FA3373">
            <w:pPr>
              <w:spacing w:after="240"/>
              <w:rPr>
                <w:b/>
                <w:i/>
                <w:iCs/>
              </w:rPr>
            </w:pPr>
            <w:r w:rsidRPr="004B32CF">
              <w:rPr>
                <w:b/>
                <w:i/>
                <w:iCs/>
              </w:rPr>
              <w:t>[</w:t>
            </w:r>
            <w:r w:rsidR="004D7EAA">
              <w:rPr>
                <w:b/>
                <w:i/>
                <w:iCs/>
              </w:rPr>
              <w:t>NPRR1140</w:t>
            </w:r>
            <w:r w:rsidRPr="004B32CF">
              <w:rPr>
                <w:b/>
                <w:i/>
                <w:iCs/>
              </w:rPr>
              <w:t xml:space="preserve">:  Replace </w:t>
            </w:r>
            <w:r w:rsidR="004D7EAA">
              <w:rPr>
                <w:b/>
                <w:i/>
                <w:iCs/>
              </w:rPr>
              <w:t>paragraph (3)</w:t>
            </w:r>
            <w:r>
              <w:rPr>
                <w:b/>
                <w:i/>
                <w:iCs/>
              </w:rPr>
              <w:t xml:space="preserve"> </w:t>
            </w:r>
            <w:r w:rsidRPr="004B32CF">
              <w:rPr>
                <w:b/>
                <w:i/>
                <w:iCs/>
              </w:rPr>
              <w:t>above with the following upon system implementation:]</w:t>
            </w:r>
          </w:p>
          <w:p w14:paraId="0B98E389" w14:textId="77777777" w:rsidR="004D7EAA" w:rsidRDefault="004D7EAA" w:rsidP="004D7EAA">
            <w:pPr>
              <w:ind w:left="720" w:hanging="720"/>
            </w:pPr>
            <w:bookmarkStart w:id="230" w:name="_Hlk214112386"/>
            <w:bookmarkStart w:id="231" w:name="_Hlk214112730"/>
            <w:r>
              <w:t>(3)</w:t>
            </w:r>
            <w:r>
              <w:tab/>
              <w:t xml:space="preserve">For each RUC-committed Resource, </w:t>
            </w:r>
            <w:r>
              <w:rPr>
                <w:rStyle w:val="BodyTextChar"/>
              </w:rPr>
              <w:t>Revenue Less Cost Above LSL During RUC-Committed Hours</w:t>
            </w:r>
            <w:r>
              <w:t xml:space="preserve"> is calculated as follows:</w:t>
            </w:r>
          </w:p>
          <w:p w14:paraId="035DBBB1" w14:textId="77777777" w:rsidR="004D7EAA" w:rsidRDefault="004D7EAA" w:rsidP="004D7EAA">
            <w:pPr>
              <w:ind w:left="720" w:hanging="720"/>
            </w:pPr>
          </w:p>
          <w:p w14:paraId="3DF61C44" w14:textId="77777777" w:rsidR="004D7EAA" w:rsidRPr="008776E6" w:rsidRDefault="004D7EAA" w:rsidP="004D7EAA">
            <w:pPr>
              <w:ind w:left="720"/>
            </w:pPr>
            <w:r w:rsidRPr="008776E6">
              <w:t>If RUCFCA exists:</w:t>
            </w:r>
          </w:p>
          <w:p w14:paraId="25A72190" w14:textId="77777777" w:rsidR="004D7EAA" w:rsidRPr="008776E6" w:rsidRDefault="004D7EAA" w:rsidP="004D7EAA">
            <w:pPr>
              <w:ind w:left="720"/>
            </w:pPr>
          </w:p>
          <w:p w14:paraId="17BF6862" w14:textId="77777777" w:rsidR="004D7EAA" w:rsidRPr="004D7EAA" w:rsidRDefault="004D7EAA" w:rsidP="00C078A2">
            <w:pPr>
              <w:pStyle w:val="FormulaBold"/>
            </w:pPr>
            <w:r w:rsidRPr="004D7EAA">
              <w:t xml:space="preserve">RUCEXRR </w:t>
            </w:r>
            <w:r w:rsidRPr="004D7EAA">
              <w:rPr>
                <w:i/>
                <w:vertAlign w:val="subscript"/>
              </w:rPr>
              <w:t>q, r, d</w:t>
            </w:r>
            <w:r w:rsidRPr="004D7EAA">
              <w:t xml:space="preserve">   =   </w:t>
            </w:r>
            <w:r w:rsidRPr="004D7EAA">
              <w:rPr>
                <w:position w:val="-20"/>
              </w:rPr>
              <w:object w:dxaOrig="220" w:dyaOrig="440" w14:anchorId="14061C31">
                <v:shape id="_x0000_i1030" type="#_x0000_t75" style="width:10.8pt;height:23.4pt" o:ole="">
                  <v:imagedata r:id="rId25" o:title=""/>
                </v:shape>
                <o:OLEObject Type="Embed" ProgID="Equation.3" ShapeID="_x0000_i1030" DrawAspect="Content" ObjectID="_1825488179" r:id="rId28"/>
              </w:object>
            </w:r>
            <w:r w:rsidRPr="004D7EAA">
              <w:t>[</w:t>
            </w:r>
            <w:r w:rsidRPr="004D7EAA">
              <w:rPr>
                <w:rStyle w:val="BodyTextChar"/>
              </w:rPr>
              <w:t xml:space="preserve">RUCEXRR96 </w:t>
            </w:r>
            <w:r w:rsidRPr="004D7EAA">
              <w:rPr>
                <w:i/>
                <w:vertAlign w:val="subscript"/>
                <w:lang w:val="it-IT"/>
              </w:rPr>
              <w:t>q, r, i</w:t>
            </w:r>
            <w:r w:rsidRPr="004D7EAA">
              <w:t>]</w:t>
            </w:r>
          </w:p>
          <w:p w14:paraId="25142DA0" w14:textId="77777777" w:rsidR="004D7EAA" w:rsidRPr="004D7EAA" w:rsidRDefault="004D7EAA" w:rsidP="00C078A2">
            <w:pPr>
              <w:pStyle w:val="FormulaBold"/>
            </w:pPr>
            <w:r w:rsidRPr="004D7EAA">
              <w:t>Otherwise:</w:t>
            </w:r>
          </w:p>
          <w:p w14:paraId="12272B8B" w14:textId="77777777" w:rsidR="004D7EAA" w:rsidRPr="00E367F5" w:rsidRDefault="004D7EAA" w:rsidP="00C078A2">
            <w:pPr>
              <w:pStyle w:val="FormulaBold"/>
              <w:rPr>
                <w:i/>
                <w:vertAlign w:val="subscript"/>
                <w:lang w:val="it-IT"/>
              </w:rPr>
            </w:pPr>
            <w:r w:rsidRPr="00E367F5">
              <w:t xml:space="preserve">RUCEXRR </w:t>
            </w:r>
            <w:r w:rsidRPr="00E367F5">
              <w:rPr>
                <w:i/>
                <w:vertAlign w:val="subscript"/>
              </w:rPr>
              <w:t>q, r, d</w:t>
            </w:r>
            <w:r w:rsidRPr="00E367F5">
              <w:t xml:space="preserve">   =   Max {0, </w:t>
            </w:r>
            <w:r w:rsidRPr="00E367F5">
              <w:rPr>
                <w:position w:val="-20"/>
              </w:rPr>
              <w:object w:dxaOrig="220" w:dyaOrig="440" w14:anchorId="49743EC5">
                <v:shape id="_x0000_i1031" type="#_x0000_t75" style="width:10.8pt;height:23.4pt" o:ole="">
                  <v:imagedata r:id="rId25" o:title=""/>
                </v:shape>
                <o:OLEObject Type="Embed" ProgID="Equation.3" ShapeID="_x0000_i1031" DrawAspect="Content" ObjectID="_1825488180" r:id="rId29"/>
              </w:object>
            </w:r>
            <w:r w:rsidRPr="00E367F5">
              <w:t>[</w:t>
            </w:r>
            <w:r w:rsidRPr="00E367F5">
              <w:rPr>
                <w:rStyle w:val="BodyTextChar"/>
              </w:rPr>
              <w:t xml:space="preserve">RUCEXRR96 </w:t>
            </w:r>
            <w:r w:rsidRPr="00E367F5">
              <w:rPr>
                <w:i/>
                <w:vertAlign w:val="subscript"/>
                <w:lang w:val="it-IT"/>
              </w:rPr>
              <w:t>q, r, i</w:t>
            </w:r>
            <w:r w:rsidRPr="00E367F5">
              <w:t>]}</w:t>
            </w:r>
          </w:p>
          <w:p w14:paraId="03BE33DD" w14:textId="77777777" w:rsidR="004D7EAA" w:rsidRPr="00E367F5" w:rsidRDefault="004D7EAA" w:rsidP="004D7EAA">
            <w:pPr>
              <w:pStyle w:val="BodyText"/>
              <w:ind w:left="1440" w:hanging="720"/>
              <w:rPr>
                <w:rStyle w:val="BodyTextChar"/>
              </w:rPr>
            </w:pPr>
            <w:proofErr w:type="gramStart"/>
            <w:r w:rsidRPr="00E367F5">
              <w:rPr>
                <w:rStyle w:val="BodyTextChar"/>
              </w:rPr>
              <w:t>Where</w:t>
            </w:r>
            <w:proofErr w:type="gramEnd"/>
            <w:r w:rsidRPr="00E367F5">
              <w:rPr>
                <w:rStyle w:val="BodyTextChar"/>
              </w:rPr>
              <w:t>,</w:t>
            </w:r>
          </w:p>
          <w:p w14:paraId="1F93CE98" w14:textId="1E86EBFE" w:rsidR="00096AF9" w:rsidRPr="004C0D3E" w:rsidRDefault="00096AF9" w:rsidP="00C078A2">
            <w:pPr>
              <w:pStyle w:val="FormulaBold"/>
            </w:pPr>
            <w:r w:rsidRPr="00C979D1">
              <w:t>RUCEXRR96</w:t>
            </w:r>
            <w:r w:rsidRPr="004C0D3E">
              <w:rPr>
                <w:rStyle w:val="BodyTextChar"/>
              </w:rPr>
              <w:t xml:space="preserve"> </w:t>
            </w:r>
            <w:r w:rsidRPr="004C0D3E">
              <w:rPr>
                <w:i/>
                <w:vertAlign w:val="subscript"/>
                <w:lang w:val="it-IT"/>
              </w:rPr>
              <w:t xml:space="preserve">q, r, i  </w:t>
            </w:r>
            <w:r w:rsidRPr="004C0D3E">
              <w:rPr>
                <w:lang w:val="it-IT"/>
              </w:rPr>
              <w:t>=</w:t>
            </w:r>
            <w:r w:rsidRPr="004C0D3E">
              <w:rPr>
                <w:lang w:val="it-IT"/>
              </w:rPr>
              <w:tab/>
            </w:r>
            <w:r w:rsidRPr="004C0D3E">
              <w:t>RTSPP</w:t>
            </w:r>
            <w:r>
              <w:rPr>
                <w:lang w:val="en-US"/>
              </w:rPr>
              <w:t xml:space="preserve"> </w:t>
            </w:r>
            <w:r w:rsidRPr="004C0D3E">
              <w:rPr>
                <w:i/>
                <w:vertAlign w:val="subscript"/>
              </w:rPr>
              <w:t>p,</w:t>
            </w:r>
            <w:r>
              <w:rPr>
                <w:i/>
                <w:vertAlign w:val="subscript"/>
                <w:lang w:val="en-US"/>
              </w:rPr>
              <w:t xml:space="preserve"> </w:t>
            </w:r>
            <w:r w:rsidRPr="004C0D3E">
              <w:rPr>
                <w:i/>
                <w:vertAlign w:val="subscript"/>
              </w:rPr>
              <w:t>i</w:t>
            </w:r>
            <w:r w:rsidRPr="004C0D3E">
              <w:t xml:space="preserve"> * Max (0, RTMG</w:t>
            </w:r>
            <w:r>
              <w:rPr>
                <w:lang w:val="en-US"/>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rsidRPr="004C0D3E">
              <w:t xml:space="preserve"> – (LSL</w:t>
            </w:r>
            <w:r>
              <w:rPr>
                <w:lang w:val="en-US"/>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rsidRPr="004C0D3E">
              <w:t xml:space="preserve"> * (¼)))</w:t>
            </w:r>
            <w:r w:rsidR="00F8316F">
              <w:rPr>
                <w:lang w:val="en-US"/>
              </w:rPr>
              <w:t xml:space="preserve">                   </w:t>
            </w:r>
            <w:r w:rsidR="00F8316F" w:rsidRPr="00CF3C0C">
              <w:t xml:space="preserve">+ </w:t>
            </w:r>
            <w:r w:rsidR="00F8316F" w:rsidRPr="00CF3C0C">
              <w:rPr>
                <w:rStyle w:val="BodyTextChar"/>
              </w:rPr>
              <w:t xml:space="preserve">RTASREV </w:t>
            </w:r>
            <w:r w:rsidR="00F8316F" w:rsidRPr="00CF3C0C">
              <w:rPr>
                <w:i/>
                <w:vertAlign w:val="subscript"/>
              </w:rPr>
              <w:t>q, r, i</w:t>
            </w:r>
          </w:p>
          <w:p w14:paraId="04695040" w14:textId="77777777" w:rsidR="00096AF9" w:rsidRPr="004C0D3E" w:rsidRDefault="00096AF9" w:rsidP="00C078A2">
            <w:pPr>
              <w:pStyle w:val="FormulaBold"/>
              <w:rPr>
                <w:lang w:val="pt-BR"/>
              </w:rPr>
            </w:pPr>
            <w:r w:rsidRPr="004C0D3E">
              <w:tab/>
            </w:r>
            <w:r w:rsidRPr="004C0D3E">
              <w:tab/>
              <w:t>+ (-1) * (VSSVARAMT</w:t>
            </w:r>
            <w:r>
              <w:rPr>
                <w:lang w:val="en-US"/>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rsidRPr="004C0D3E">
              <w:t xml:space="preserve"> + </w:t>
            </w:r>
            <w:r w:rsidRPr="004C0D3E">
              <w:rPr>
                <w:lang w:val="pt-BR"/>
              </w:rPr>
              <w:t>VSSEAMT</w:t>
            </w:r>
            <w:r>
              <w:rPr>
                <w:lang w:val="pt-BR"/>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rsidRPr="004C0D3E">
              <w:rPr>
                <w:lang w:val="pt-BR"/>
              </w:rPr>
              <w:t>)</w:t>
            </w:r>
          </w:p>
          <w:p w14:paraId="57384F1C" w14:textId="77777777" w:rsidR="00096AF9" w:rsidRPr="004C0D3E" w:rsidRDefault="00096AF9" w:rsidP="00C078A2">
            <w:pPr>
              <w:pStyle w:val="FormulaBold"/>
            </w:pPr>
            <w:r w:rsidRPr="004C0D3E">
              <w:tab/>
            </w:r>
            <w:r w:rsidRPr="004C0D3E">
              <w:tab/>
              <w:t>+ (-1) * EMREAMT</w:t>
            </w:r>
            <w:r>
              <w:rPr>
                <w:lang w:val="en-US"/>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rsidRPr="004C0D3E">
              <w:t xml:space="preserve"> </w:t>
            </w:r>
          </w:p>
          <w:p w14:paraId="5D45AA33" w14:textId="6FDD24B6" w:rsidR="00096AF9" w:rsidRDefault="00096AF9" w:rsidP="00C078A2">
            <w:pPr>
              <w:pStyle w:val="FormulaBold"/>
            </w:pPr>
            <w:r w:rsidRPr="004C0D3E">
              <w:tab/>
            </w:r>
            <w:r w:rsidRPr="004C0D3E">
              <w:tab/>
              <w:t xml:space="preserve">– </w:t>
            </w:r>
            <w:r w:rsidR="004D7EAA">
              <w:rPr>
                <w:lang w:val="en-US"/>
              </w:rPr>
              <w:t>(</w:t>
            </w:r>
            <w:r w:rsidRPr="004C0D3E">
              <w:t>RT</w:t>
            </w:r>
            <w:r w:rsidRPr="009716C5">
              <w:t>EOCOST</w:t>
            </w:r>
            <w:r>
              <w:rPr>
                <w:lang w:val="en-US"/>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rsidR="004D7EAA" w:rsidRPr="00E367F5">
              <w:t xml:space="preserve"> + RUCFCA </w:t>
            </w:r>
            <w:r w:rsidR="004D7EAA" w:rsidRPr="00E367F5">
              <w:rPr>
                <w:i/>
                <w:vertAlign w:val="subscript"/>
              </w:rPr>
              <w:t>q, r, i</w:t>
            </w:r>
            <w:r w:rsidR="004D7EAA" w:rsidRPr="00E367F5">
              <w:t>)</w:t>
            </w:r>
            <w:r w:rsidRPr="004C0D3E">
              <w:t xml:space="preserve"> * Max (0, RTMG</w:t>
            </w:r>
            <w:r>
              <w:rPr>
                <w:lang w:val="en-US"/>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rsidRPr="004C0D3E">
              <w:t xml:space="preserve"> – (LSL</w:t>
            </w:r>
            <w:r>
              <w:rPr>
                <w:lang w:val="en-US"/>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t xml:space="preserve"> * (¼)))</w:t>
            </w:r>
          </w:p>
          <w:p w14:paraId="549F557F" w14:textId="77777777" w:rsidR="00F8316F" w:rsidRDefault="00F8316F" w:rsidP="00F8316F">
            <w:pPr>
              <w:pStyle w:val="BodyText"/>
              <w:tabs>
                <w:tab w:val="left" w:pos="1170"/>
              </w:tabs>
              <w:spacing w:after="0" w:line="360" w:lineRule="auto"/>
              <w:ind w:left="2700" w:hanging="1980"/>
              <w:rPr>
                <w:lang w:val="pt-BR"/>
              </w:rPr>
            </w:pPr>
            <w:r>
              <w:rPr>
                <w:lang w:val="pt-BR"/>
              </w:rPr>
              <w:t xml:space="preserve">Where, </w:t>
            </w:r>
          </w:p>
          <w:p w14:paraId="411E780E" w14:textId="5603F07A" w:rsidR="00F8316F" w:rsidRDefault="00F8316F" w:rsidP="00F8316F">
            <w:pPr>
              <w:spacing w:after="240"/>
              <w:ind w:left="2497" w:hanging="1777"/>
              <w:rPr>
                <w:i/>
                <w:iCs/>
                <w:vertAlign w:val="subscript"/>
                <w:lang w:val="it-IT"/>
              </w:rPr>
            </w:pPr>
            <w:r w:rsidRPr="00C24DE0">
              <w:rPr>
                <w:rStyle w:val="BodyTextChar"/>
              </w:rPr>
              <w:t xml:space="preserve">RTASREV </w:t>
            </w:r>
            <w:r w:rsidRPr="0066302C">
              <w:rPr>
                <w:i/>
                <w:vertAlign w:val="subscript"/>
                <w:lang w:val="it-IT"/>
              </w:rPr>
              <w:t xml:space="preserve">q, r, i </w:t>
            </w:r>
            <w:r w:rsidRPr="0066302C">
              <w:rPr>
                <w:i/>
                <w:lang w:val="it-IT"/>
              </w:rPr>
              <w:t xml:space="preserve">= </w:t>
            </w:r>
            <w:r w:rsidRPr="00C24DE0">
              <w:rPr>
                <w:rStyle w:val="BodyTextChar"/>
              </w:rPr>
              <w:t xml:space="preserve">RTRUREV </w:t>
            </w:r>
            <w:r w:rsidRPr="0066302C">
              <w:rPr>
                <w:i/>
                <w:vertAlign w:val="subscript"/>
                <w:lang w:val="it-IT"/>
              </w:rPr>
              <w:t xml:space="preserve">q, r, i </w:t>
            </w:r>
            <w:r w:rsidRPr="0066302C">
              <w:rPr>
                <w:i/>
                <w:lang w:val="it-IT"/>
              </w:rPr>
              <w:t>+</w:t>
            </w:r>
            <w:r w:rsidRPr="00C24DE0">
              <w:rPr>
                <w:rStyle w:val="BodyTextChar"/>
              </w:rPr>
              <w:t xml:space="preserve"> RTRDREV </w:t>
            </w:r>
            <w:r w:rsidRPr="0066302C">
              <w:rPr>
                <w:i/>
                <w:vertAlign w:val="subscript"/>
                <w:lang w:val="it-IT"/>
              </w:rPr>
              <w:t xml:space="preserve">q, r, i </w:t>
            </w:r>
            <w:r w:rsidRPr="0066302C">
              <w:rPr>
                <w:i/>
                <w:lang w:val="it-IT"/>
              </w:rPr>
              <w:t>+</w:t>
            </w:r>
            <w:r w:rsidRPr="00C24DE0">
              <w:rPr>
                <w:rStyle w:val="BodyTextChar"/>
              </w:rPr>
              <w:t xml:space="preserve"> RTRRREV </w:t>
            </w:r>
            <w:r w:rsidRPr="0066302C">
              <w:rPr>
                <w:i/>
                <w:vertAlign w:val="subscript"/>
                <w:lang w:val="it-IT"/>
              </w:rPr>
              <w:t xml:space="preserve">q, r, i </w:t>
            </w:r>
            <w:r w:rsidRPr="0066302C">
              <w:rPr>
                <w:i/>
                <w:lang w:val="it-IT"/>
              </w:rPr>
              <w:t>+</w:t>
            </w:r>
            <w:r w:rsidRPr="00C24DE0">
              <w:rPr>
                <w:rStyle w:val="BodyTextChar"/>
              </w:rPr>
              <w:t xml:space="preserve"> RTECRREV </w:t>
            </w:r>
            <w:r w:rsidRPr="0066302C">
              <w:rPr>
                <w:i/>
                <w:vertAlign w:val="subscript"/>
                <w:lang w:val="it-IT"/>
              </w:rPr>
              <w:t xml:space="preserve">q, r, i </w:t>
            </w:r>
            <w:r w:rsidRPr="0066302C">
              <w:rPr>
                <w:i/>
                <w:lang w:val="it-IT"/>
              </w:rPr>
              <w:t xml:space="preserve">+ </w:t>
            </w:r>
            <w:r w:rsidRPr="00C24DE0">
              <w:rPr>
                <w:rStyle w:val="BodyTextChar"/>
                <w:lang w:val="it-IT"/>
              </w:rPr>
              <w:t>RTNSREV</w:t>
            </w:r>
            <w:r w:rsidRPr="00C24DE0">
              <w:rPr>
                <w:i/>
                <w:iCs/>
                <w:lang w:val="it-IT"/>
              </w:rPr>
              <w:t xml:space="preserve"> </w:t>
            </w:r>
            <w:r w:rsidRPr="00C24DE0">
              <w:rPr>
                <w:i/>
                <w:iCs/>
                <w:vertAlign w:val="subscript"/>
                <w:lang w:val="it-IT"/>
              </w:rPr>
              <w:t>q, r, i</w:t>
            </w:r>
          </w:p>
          <w:bookmarkEnd w:id="230"/>
          <w:p w14:paraId="2C8064A5" w14:textId="77777777" w:rsidR="004D7EAA" w:rsidRPr="004D7EAA" w:rsidRDefault="004D7EAA" w:rsidP="00C078A2">
            <w:pPr>
              <w:pStyle w:val="FormulaBold"/>
            </w:pPr>
            <w:r w:rsidRPr="004D7EAA">
              <w:t xml:space="preserve">And, </w:t>
            </w:r>
          </w:p>
          <w:p w14:paraId="24C7CAAD" w14:textId="779E8F2B" w:rsidR="004D7EAA" w:rsidRPr="00F8316F" w:rsidRDefault="004D7EAA" w:rsidP="004D7EAA">
            <w:pPr>
              <w:spacing w:after="240"/>
              <w:ind w:left="2497" w:hanging="1777"/>
              <w:rPr>
                <w:iCs/>
                <w:lang w:val="it-IT"/>
              </w:rPr>
            </w:pPr>
            <w:r w:rsidRPr="004D7EAA">
              <w:rPr>
                <w:bCs/>
              </w:rPr>
              <w:t xml:space="preserve">RUCFCA </w:t>
            </w:r>
            <w:r w:rsidRPr="004D7EAA">
              <w:rPr>
                <w:bCs/>
                <w:i/>
                <w:vertAlign w:val="subscript"/>
              </w:rPr>
              <w:t>q, r, i</w:t>
            </w:r>
            <w:r w:rsidRPr="004D7EAA">
              <w:rPr>
                <w:bCs/>
              </w:rPr>
              <w:t xml:space="preserve"> = Max(0, Volume-weighted average actual fuel price </w:t>
            </w:r>
            <w:r w:rsidRPr="004D7EAA">
              <w:rPr>
                <w:bCs/>
                <w:i/>
                <w:vertAlign w:val="subscript"/>
              </w:rPr>
              <w:t>q, r, i</w:t>
            </w:r>
            <w:r w:rsidRPr="004D7EAA">
              <w:rPr>
                <w:bCs/>
              </w:rPr>
              <w:t xml:space="preserve"> * Average heat rate </w:t>
            </w:r>
            <w:r w:rsidRPr="004C0D3E">
              <w:t>–</w:t>
            </w:r>
            <w:r w:rsidRPr="004D7EAA">
              <w:rPr>
                <w:bCs/>
              </w:rPr>
              <w:t xml:space="preserve"> RTEOCOST </w:t>
            </w:r>
            <w:r w:rsidRPr="004D7EAA">
              <w:rPr>
                <w:bCs/>
                <w:i/>
                <w:vertAlign w:val="subscript"/>
              </w:rPr>
              <w:t>q, r, i</w:t>
            </w:r>
            <w:r w:rsidRPr="004D7EAA">
              <w:rPr>
                <w:bCs/>
                <w:iCs/>
              </w:rPr>
              <w:t>)</w:t>
            </w:r>
            <w:bookmarkEnd w:id="231"/>
          </w:p>
        </w:tc>
      </w:tr>
    </w:tbl>
    <w:p w14:paraId="726C4B93" w14:textId="77777777" w:rsidR="00E2667F" w:rsidRDefault="00723BFB" w:rsidP="00646994">
      <w:pPr>
        <w:pStyle w:val="BodyText"/>
        <w:spacing w:before="240" w:after="0"/>
        <w:rPr>
          <w:rStyle w:val="BodyTextChar"/>
          <w:bCs/>
          <w:iCs/>
          <w:szCs w:val="24"/>
        </w:rPr>
      </w:pPr>
      <w:r>
        <w:rPr>
          <w:rStyle w:val="BodyTextChar"/>
        </w:rPr>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F80C33" w14:paraId="56E4CBD3" w14:textId="77777777" w:rsidTr="004738F9">
        <w:trPr>
          <w:cantSplit/>
          <w:tblHeader/>
        </w:trPr>
        <w:tc>
          <w:tcPr>
            <w:tcW w:w="881" w:type="pct"/>
          </w:tcPr>
          <w:p w14:paraId="3F9C33DF" w14:textId="77777777" w:rsidR="00F80C33" w:rsidRDefault="00723BFB">
            <w:pPr>
              <w:pStyle w:val="TableHead"/>
            </w:pPr>
            <w:r>
              <w:lastRenderedPageBreak/>
              <w:t>Variable</w:t>
            </w:r>
          </w:p>
        </w:tc>
        <w:tc>
          <w:tcPr>
            <w:tcW w:w="471" w:type="pct"/>
          </w:tcPr>
          <w:p w14:paraId="667EDA63" w14:textId="77777777" w:rsidR="00F80C33" w:rsidRDefault="00723BFB" w:rsidP="00B34C5D">
            <w:pPr>
              <w:pStyle w:val="TableHead"/>
              <w:jc w:val="center"/>
            </w:pPr>
            <w:r>
              <w:t>Unit</w:t>
            </w:r>
          </w:p>
        </w:tc>
        <w:tc>
          <w:tcPr>
            <w:tcW w:w="3648" w:type="pct"/>
          </w:tcPr>
          <w:p w14:paraId="2B8CE2C8" w14:textId="77777777" w:rsidR="00F80C33" w:rsidRDefault="00723BFB">
            <w:pPr>
              <w:pStyle w:val="TableHead"/>
            </w:pPr>
            <w:r>
              <w:t>Definition</w:t>
            </w:r>
          </w:p>
        </w:tc>
      </w:tr>
      <w:tr w:rsidR="00F80C33" w14:paraId="19D1AE81" w14:textId="77777777" w:rsidTr="004738F9">
        <w:trPr>
          <w:cantSplit/>
        </w:trPr>
        <w:tc>
          <w:tcPr>
            <w:tcW w:w="881" w:type="pct"/>
          </w:tcPr>
          <w:p w14:paraId="226C4E32" w14:textId="77777777" w:rsidR="00F80C33" w:rsidRDefault="00723BFB">
            <w:pPr>
              <w:pStyle w:val="TableBody"/>
            </w:pPr>
            <w:r>
              <w:t>RUCEXRR</w:t>
            </w:r>
            <w:r w:rsidR="006370A1">
              <w:t xml:space="preserve"> </w:t>
            </w:r>
            <w:r w:rsidRPr="00B34C5D">
              <w:rPr>
                <w:i/>
                <w:vertAlign w:val="subscript"/>
              </w:rPr>
              <w:t>q,</w:t>
            </w:r>
            <w:r w:rsidR="006370A1">
              <w:rPr>
                <w:i/>
                <w:vertAlign w:val="subscript"/>
              </w:rPr>
              <w:t xml:space="preserve"> </w:t>
            </w:r>
            <w:r w:rsidRPr="00B34C5D">
              <w:rPr>
                <w:i/>
                <w:vertAlign w:val="subscript"/>
              </w:rPr>
              <w:t>r,</w:t>
            </w:r>
            <w:r w:rsidR="006370A1">
              <w:rPr>
                <w:i/>
                <w:vertAlign w:val="subscript"/>
              </w:rPr>
              <w:t xml:space="preserve"> </w:t>
            </w:r>
            <w:r w:rsidRPr="00B34C5D">
              <w:rPr>
                <w:i/>
                <w:vertAlign w:val="subscript"/>
              </w:rPr>
              <w:t>d</w:t>
            </w:r>
          </w:p>
        </w:tc>
        <w:tc>
          <w:tcPr>
            <w:tcW w:w="471" w:type="pct"/>
          </w:tcPr>
          <w:p w14:paraId="3000A743" w14:textId="77777777" w:rsidR="00F80C33" w:rsidRDefault="00723BFB" w:rsidP="00B34C5D">
            <w:pPr>
              <w:pStyle w:val="TableBody"/>
              <w:jc w:val="center"/>
            </w:pPr>
            <w:r>
              <w:t>$</w:t>
            </w:r>
          </w:p>
        </w:tc>
        <w:tc>
          <w:tcPr>
            <w:tcW w:w="3648" w:type="pct"/>
          </w:tcPr>
          <w:p w14:paraId="241D79AD" w14:textId="77777777" w:rsidR="00F80C33" w:rsidRDefault="00723BFB">
            <w:pPr>
              <w:pStyle w:val="TableBody"/>
            </w:pPr>
            <w:r w:rsidRPr="00B34C5D">
              <w:rPr>
                <w:i/>
              </w:rPr>
              <w:t>Revenue Less Cost Above LSL During RUC-Committed Hours</w:t>
            </w:r>
            <w:r>
              <w:t xml:space="preserve">—The sum of the total revenue for Resource </w:t>
            </w:r>
            <w:r w:rsidR="00FD44DA">
              <w:rPr>
                <w:i/>
              </w:rPr>
              <w:t xml:space="preserve">r </w:t>
            </w:r>
            <w:r w:rsidR="006370A1" w:rsidRPr="00853E7A">
              <w:t xml:space="preserve">represented by QSE </w:t>
            </w:r>
            <w:r w:rsidR="006370A1" w:rsidRPr="00853E7A">
              <w:rPr>
                <w:i/>
              </w:rPr>
              <w:t>q</w:t>
            </w:r>
            <w:r w:rsidR="006370A1">
              <w:t xml:space="preserve"> </w:t>
            </w:r>
            <w:r>
              <w:t>operating above its LSL less the cost during all RUC-Committed Hours, for the Operating Day</w:t>
            </w:r>
            <w:r w:rsidR="006370A1">
              <w:t xml:space="preserve"> </w:t>
            </w:r>
            <w:r w:rsidR="006370A1" w:rsidRPr="008E34C0">
              <w:rPr>
                <w:i/>
              </w:rPr>
              <w:t>d</w:t>
            </w:r>
            <w:r>
              <w:t>.</w:t>
            </w:r>
            <w:r w:rsidR="00FD44DA">
              <w:t xml:space="preserve">  When one or more Combined Cycle Generation Resources are committed by RUC, revenue less cost above LSL is calculated for the Combined Cycle Train for all RUC-committed Combined Cycle Generation Resources.</w:t>
            </w:r>
          </w:p>
        </w:tc>
      </w:tr>
      <w:tr w:rsidR="00096AF9" w14:paraId="0F162EA7" w14:textId="77777777" w:rsidTr="004738F9">
        <w:trPr>
          <w:cantSplit/>
        </w:trPr>
        <w:tc>
          <w:tcPr>
            <w:tcW w:w="881" w:type="pct"/>
          </w:tcPr>
          <w:p w14:paraId="3131A75A" w14:textId="5272E77F" w:rsidR="00096AF9" w:rsidRDefault="00096AF9" w:rsidP="00096AF9">
            <w:pPr>
              <w:pStyle w:val="TableBody"/>
            </w:pPr>
            <w:r w:rsidRPr="00C864CE">
              <w:t>RUCEXRR96</w:t>
            </w:r>
            <w:r>
              <w:t xml:space="preserve"> </w:t>
            </w:r>
            <w:r w:rsidRPr="00C864CE">
              <w:rPr>
                <w:i/>
                <w:vertAlign w:val="subscript"/>
              </w:rPr>
              <w:t>q,</w:t>
            </w:r>
            <w:r>
              <w:rPr>
                <w:i/>
                <w:vertAlign w:val="subscript"/>
              </w:rPr>
              <w:t xml:space="preserve"> </w:t>
            </w:r>
            <w:r w:rsidRPr="00C864CE">
              <w:rPr>
                <w:i/>
                <w:vertAlign w:val="subscript"/>
              </w:rPr>
              <w:t>r,</w:t>
            </w:r>
            <w:r>
              <w:rPr>
                <w:i/>
                <w:vertAlign w:val="subscript"/>
              </w:rPr>
              <w:t xml:space="preserve"> </w:t>
            </w:r>
            <w:r w:rsidRPr="00C864CE">
              <w:rPr>
                <w:i/>
                <w:vertAlign w:val="subscript"/>
              </w:rPr>
              <w:t>i</w:t>
            </w:r>
          </w:p>
        </w:tc>
        <w:tc>
          <w:tcPr>
            <w:tcW w:w="471" w:type="pct"/>
          </w:tcPr>
          <w:p w14:paraId="58EDEE34" w14:textId="1D27D838" w:rsidR="00096AF9" w:rsidRDefault="00096AF9" w:rsidP="00096AF9">
            <w:pPr>
              <w:pStyle w:val="TableBody"/>
              <w:jc w:val="center"/>
            </w:pPr>
            <w:r w:rsidRPr="00A41318">
              <w:t>$</w:t>
            </w:r>
          </w:p>
        </w:tc>
        <w:tc>
          <w:tcPr>
            <w:tcW w:w="3648" w:type="pct"/>
          </w:tcPr>
          <w:p w14:paraId="3AD817CF" w14:textId="1C9E9119" w:rsidR="00096AF9" w:rsidRPr="00B34C5D" w:rsidRDefault="00096AF9" w:rsidP="00096AF9">
            <w:pPr>
              <w:pStyle w:val="TableBody"/>
              <w:rPr>
                <w:i/>
              </w:rPr>
            </w:pPr>
            <w:r w:rsidRPr="00A41318">
              <w:rPr>
                <w:i/>
              </w:rPr>
              <w:t>Revenue Less Cost Above LSL During RUC-Committed Hours by interval</w:t>
            </w:r>
            <w:r w:rsidRPr="00A41318">
              <w:t xml:space="preserve">—The total revenue for Resource </w:t>
            </w:r>
            <w:r w:rsidRPr="00A41318">
              <w:rPr>
                <w:i/>
              </w:rPr>
              <w:t xml:space="preserve">r </w:t>
            </w:r>
            <w:r w:rsidRPr="00A41318">
              <w:t xml:space="preserve">represented by QSE </w:t>
            </w:r>
            <w:r w:rsidRPr="00A41318">
              <w:rPr>
                <w:i/>
              </w:rPr>
              <w:t>q</w:t>
            </w:r>
            <w:r w:rsidRPr="00A41318">
              <w:t xml:space="preserve"> operating above its LSL less the cost during all RUC-Committed hours, for the Settlement Interval </w:t>
            </w:r>
            <w:r w:rsidRPr="00A41318">
              <w:rPr>
                <w:i/>
              </w:rPr>
              <w:t>i</w:t>
            </w:r>
            <w:r w:rsidRPr="00A41318">
              <w:t>.  When one or more Combined Cycle Generation Resources are committed by RUC, revenue less cost above LSL is calculated for the Combined Cycle Train for all RUC-committed Combined Cycle Generation Resources.</w:t>
            </w:r>
          </w:p>
        </w:tc>
      </w:tr>
      <w:tr w:rsidR="00F80C33" w14:paraId="567E4871" w14:textId="77777777" w:rsidTr="004738F9">
        <w:trPr>
          <w:cantSplit/>
        </w:trPr>
        <w:tc>
          <w:tcPr>
            <w:tcW w:w="881" w:type="pct"/>
          </w:tcPr>
          <w:p w14:paraId="1C203760" w14:textId="77777777" w:rsidR="00F80C33" w:rsidRDefault="00723BFB">
            <w:pPr>
              <w:pStyle w:val="TableBody"/>
            </w:pPr>
            <w:r>
              <w:t>RTSPP</w:t>
            </w:r>
            <w:r w:rsidR="006370A1">
              <w:t xml:space="preserve"> </w:t>
            </w:r>
            <w:r w:rsidRPr="00B34C5D">
              <w:rPr>
                <w:i/>
                <w:vertAlign w:val="subscript"/>
              </w:rPr>
              <w:t>p,</w:t>
            </w:r>
            <w:r w:rsidR="006370A1">
              <w:rPr>
                <w:i/>
                <w:vertAlign w:val="subscript"/>
              </w:rPr>
              <w:t xml:space="preserve"> </w:t>
            </w:r>
            <w:r w:rsidRPr="00B34C5D">
              <w:rPr>
                <w:i/>
                <w:vertAlign w:val="subscript"/>
              </w:rPr>
              <w:t>i</w:t>
            </w:r>
          </w:p>
        </w:tc>
        <w:tc>
          <w:tcPr>
            <w:tcW w:w="471" w:type="pct"/>
          </w:tcPr>
          <w:p w14:paraId="1AF90D4F" w14:textId="77777777" w:rsidR="00F80C33" w:rsidRDefault="00723BFB" w:rsidP="00B34C5D">
            <w:pPr>
              <w:pStyle w:val="TableBody"/>
              <w:jc w:val="center"/>
            </w:pPr>
            <w:r>
              <w:t>$/MWh</w:t>
            </w:r>
          </w:p>
        </w:tc>
        <w:tc>
          <w:tcPr>
            <w:tcW w:w="3648" w:type="pct"/>
          </w:tcPr>
          <w:p w14:paraId="5F804259" w14:textId="77777777" w:rsidR="00F80C33" w:rsidRDefault="00723BFB">
            <w:pPr>
              <w:pStyle w:val="TableBody"/>
            </w:pPr>
            <w:r w:rsidRPr="00B34C5D">
              <w:rPr>
                <w:i/>
              </w:rPr>
              <w:t>Real-Time Settlement Point Price</w:t>
            </w:r>
            <w:r>
              <w:t xml:space="preserve">—The Real-Time Settlement Point Price at the Resource’s </w:t>
            </w:r>
            <w:r w:rsidR="006370A1">
              <w:t xml:space="preserve">Resource Node </w:t>
            </w:r>
            <w:r>
              <w:t xml:space="preserve">Settlement Point </w:t>
            </w:r>
            <w:r w:rsidR="006370A1" w:rsidRPr="008E34C0">
              <w:rPr>
                <w:i/>
              </w:rPr>
              <w:t>p</w:t>
            </w:r>
            <w:r w:rsidR="006370A1">
              <w:t xml:space="preserve"> </w:t>
            </w:r>
            <w:r>
              <w:t xml:space="preserve">for the Settlement Interval </w:t>
            </w:r>
            <w:r w:rsidRPr="00B34C5D">
              <w:rPr>
                <w:i/>
              </w:rPr>
              <w:t>i</w:t>
            </w:r>
            <w:r>
              <w:t>.</w:t>
            </w:r>
          </w:p>
        </w:tc>
      </w:tr>
      <w:tr w:rsidR="004738F9" w14:paraId="3C5663A2" w14:textId="77777777" w:rsidTr="004738F9">
        <w:trPr>
          <w:cantSplit/>
        </w:trPr>
        <w:tc>
          <w:tcPr>
            <w:tcW w:w="881" w:type="pct"/>
          </w:tcPr>
          <w:p w14:paraId="372338C4" w14:textId="3000AA91" w:rsidR="004738F9" w:rsidRDefault="004738F9" w:rsidP="004738F9">
            <w:pPr>
              <w:pStyle w:val="TableBody"/>
            </w:pPr>
            <w:r w:rsidRPr="009716C5">
              <w:t>RTEOCOST</w:t>
            </w:r>
            <w:r>
              <w:t xml:space="preserve"> </w:t>
            </w:r>
            <w:r w:rsidRPr="009716C5">
              <w:rPr>
                <w:i/>
                <w:vertAlign w:val="subscript"/>
              </w:rPr>
              <w:t>q,</w:t>
            </w:r>
            <w:r>
              <w:rPr>
                <w:i/>
                <w:vertAlign w:val="subscript"/>
              </w:rPr>
              <w:t xml:space="preserve"> </w:t>
            </w:r>
            <w:r w:rsidRPr="009716C5">
              <w:rPr>
                <w:i/>
                <w:vertAlign w:val="subscript"/>
              </w:rPr>
              <w:t>r,</w:t>
            </w:r>
            <w:r>
              <w:rPr>
                <w:i/>
                <w:vertAlign w:val="subscript"/>
              </w:rPr>
              <w:t xml:space="preserve"> </w:t>
            </w:r>
            <w:r w:rsidRPr="009716C5">
              <w:rPr>
                <w:i/>
                <w:vertAlign w:val="subscript"/>
              </w:rPr>
              <w:t>i</w:t>
            </w:r>
          </w:p>
        </w:tc>
        <w:tc>
          <w:tcPr>
            <w:tcW w:w="471" w:type="pct"/>
          </w:tcPr>
          <w:p w14:paraId="5D458CD8" w14:textId="249C5445" w:rsidR="004738F9" w:rsidRDefault="004738F9" w:rsidP="004738F9">
            <w:pPr>
              <w:pStyle w:val="TableBody"/>
              <w:jc w:val="center"/>
            </w:pPr>
            <w:r w:rsidRPr="009716C5">
              <w:t>$/MWh</w:t>
            </w:r>
          </w:p>
        </w:tc>
        <w:tc>
          <w:tcPr>
            <w:tcW w:w="3648" w:type="pct"/>
          </w:tcPr>
          <w:p w14:paraId="50392BE9" w14:textId="598C647B" w:rsidR="004738F9" w:rsidRPr="00B34C5D" w:rsidRDefault="004738F9" w:rsidP="00561B1F">
            <w:pPr>
              <w:pStyle w:val="TableBody"/>
              <w:rPr>
                <w:i/>
              </w:rPr>
            </w:pPr>
            <w:r w:rsidRPr="00B34C5D">
              <w:rPr>
                <w:i/>
              </w:rPr>
              <w:t xml:space="preserve">Real-Time </w:t>
            </w:r>
            <w:r>
              <w:rPr>
                <w:i/>
              </w:rPr>
              <w:t>Energy Offer Curve Cost Cap</w:t>
            </w:r>
            <w:r w:rsidRPr="00B34C5D">
              <w:sym w:font="Symbol" w:char="F0BE"/>
            </w:r>
            <w:r>
              <w:t xml:space="preserve">The </w:t>
            </w:r>
            <w:r w:rsidRPr="009716C5">
              <w:t>Energy Offer Curve Cost Cap</w:t>
            </w:r>
            <w:r>
              <w:t xml:space="preserve"> for Resource </w:t>
            </w:r>
            <w:r>
              <w:rPr>
                <w:i/>
              </w:rPr>
              <w:t>r</w:t>
            </w:r>
            <w:r w:rsidRPr="00853E7A">
              <w:t xml:space="preserve"> represented by QSE </w:t>
            </w:r>
            <w:r w:rsidRPr="00853E7A">
              <w:rPr>
                <w:i/>
              </w:rPr>
              <w:t>q</w:t>
            </w:r>
            <w:r>
              <w:t xml:space="preserve">, for the Resource’s generation above the LSL for the Settlement Interval </w:t>
            </w:r>
            <w:r w:rsidRPr="00B34C5D">
              <w:rPr>
                <w:i/>
              </w:rPr>
              <w:t>i.</w:t>
            </w:r>
            <w:r>
              <w:rPr>
                <w:i/>
              </w:rPr>
              <w:t xml:space="preserve"> </w:t>
            </w:r>
            <w:r>
              <w:t xml:space="preserve"> See</w:t>
            </w:r>
            <w:r w:rsidRPr="00B34C5D">
              <w:rPr>
                <w:b/>
              </w:rPr>
              <w:t xml:space="preserve"> </w:t>
            </w:r>
            <w:r>
              <w:t xml:space="preserve">Section 4.4.9.3.3.  Where for a Combined Cycle Train, the Resource </w:t>
            </w:r>
            <w:r w:rsidRPr="00B34C5D">
              <w:rPr>
                <w:i/>
              </w:rPr>
              <w:t>r</w:t>
            </w:r>
            <w:r>
              <w:rPr>
                <w:i/>
              </w:rPr>
              <w:t xml:space="preserve"> </w:t>
            </w:r>
            <w:r w:rsidRPr="001C65E0">
              <w:t xml:space="preserve">is </w:t>
            </w:r>
            <w:r>
              <w:t>the Combined Cycle Train.</w:t>
            </w:r>
          </w:p>
        </w:tc>
      </w:tr>
      <w:tr w:rsidR="00F80C33" w14:paraId="136BE434" w14:textId="77777777" w:rsidTr="004738F9">
        <w:trPr>
          <w:cantSplit/>
        </w:trPr>
        <w:tc>
          <w:tcPr>
            <w:tcW w:w="881" w:type="pct"/>
          </w:tcPr>
          <w:p w14:paraId="2E6AE5F1" w14:textId="77777777" w:rsidR="00F80C33" w:rsidRDefault="00723BFB">
            <w:pPr>
              <w:pStyle w:val="TableBody"/>
            </w:pPr>
            <w:r>
              <w:t>RTMG</w:t>
            </w:r>
            <w:r w:rsidR="006370A1">
              <w:t xml:space="preserve"> </w:t>
            </w:r>
            <w:r w:rsidRPr="00B34C5D">
              <w:rPr>
                <w:i/>
                <w:vertAlign w:val="subscript"/>
              </w:rPr>
              <w:t>q,</w:t>
            </w:r>
            <w:r w:rsidR="006370A1">
              <w:rPr>
                <w:i/>
                <w:vertAlign w:val="subscript"/>
              </w:rPr>
              <w:t xml:space="preserve"> </w:t>
            </w:r>
            <w:r w:rsidRPr="00B34C5D">
              <w:rPr>
                <w:i/>
                <w:vertAlign w:val="subscript"/>
              </w:rPr>
              <w:t>r,</w:t>
            </w:r>
            <w:r w:rsidR="006370A1">
              <w:rPr>
                <w:i/>
                <w:vertAlign w:val="subscript"/>
              </w:rPr>
              <w:t xml:space="preserve"> </w:t>
            </w:r>
            <w:r w:rsidRPr="00B34C5D">
              <w:rPr>
                <w:i/>
                <w:vertAlign w:val="subscript"/>
              </w:rPr>
              <w:t>i</w:t>
            </w:r>
          </w:p>
        </w:tc>
        <w:tc>
          <w:tcPr>
            <w:tcW w:w="471" w:type="pct"/>
          </w:tcPr>
          <w:p w14:paraId="56042518" w14:textId="77777777" w:rsidR="00F80C33" w:rsidRDefault="00723BFB" w:rsidP="00B34C5D">
            <w:pPr>
              <w:pStyle w:val="TableBody"/>
              <w:jc w:val="center"/>
            </w:pPr>
            <w:r>
              <w:t>MWh</w:t>
            </w:r>
          </w:p>
        </w:tc>
        <w:tc>
          <w:tcPr>
            <w:tcW w:w="3648" w:type="pct"/>
          </w:tcPr>
          <w:p w14:paraId="780FDBB0" w14:textId="77777777" w:rsidR="00F80C33" w:rsidRDefault="00723BFB" w:rsidP="006370A1">
            <w:pPr>
              <w:pStyle w:val="TableBody"/>
            </w:pPr>
            <w:r w:rsidRPr="00B34C5D">
              <w:rPr>
                <w:i/>
              </w:rPr>
              <w:t>Real-Time Metered Generation</w:t>
            </w:r>
            <w:r>
              <w:t xml:space="preserve">—The metered generation </w:t>
            </w:r>
            <w:r w:rsidR="006370A1">
              <w:t xml:space="preserve">of Resource </w:t>
            </w:r>
            <w:r w:rsidR="006370A1" w:rsidRPr="00926CD1">
              <w:rPr>
                <w:i/>
              </w:rPr>
              <w:t>r</w:t>
            </w:r>
            <w:r w:rsidR="006370A1" w:rsidRPr="00853E7A">
              <w:t xml:space="preserve"> represented by QSE </w:t>
            </w:r>
            <w:r w:rsidR="006370A1" w:rsidRPr="00853E7A">
              <w:rPr>
                <w:i/>
              </w:rPr>
              <w:t>q</w:t>
            </w:r>
            <w:r w:rsidR="006370A1">
              <w:t xml:space="preserve"> </w:t>
            </w:r>
            <w:r>
              <w:t xml:space="preserve">for the Settlement Interval </w:t>
            </w:r>
            <w:r w:rsidRPr="00B34C5D">
              <w:rPr>
                <w:i/>
              </w:rPr>
              <w:t>i</w:t>
            </w:r>
            <w:r>
              <w:t>.</w:t>
            </w:r>
            <w:r w:rsidR="00FD44DA">
              <w:t xml:space="preserve">  Where for a Combined Cycle Train, the Resource </w:t>
            </w:r>
            <w:r w:rsidR="00FD44DA" w:rsidRPr="00B34C5D">
              <w:rPr>
                <w:i/>
              </w:rPr>
              <w:t>r</w:t>
            </w:r>
            <w:r w:rsidR="00FD44DA">
              <w:rPr>
                <w:i/>
              </w:rPr>
              <w:t xml:space="preserve"> </w:t>
            </w:r>
            <w:r w:rsidR="00FD44DA">
              <w:t>is the Combined Cycle Train.</w:t>
            </w:r>
          </w:p>
        </w:tc>
      </w:tr>
      <w:tr w:rsidR="00821A49" w14:paraId="3F6B3670" w14:textId="77777777" w:rsidTr="00821A49">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821A49" w14:paraId="56578910" w14:textId="77777777" w:rsidTr="001C5A31">
              <w:tc>
                <w:tcPr>
                  <w:tcW w:w="9445" w:type="dxa"/>
                  <w:tcBorders>
                    <w:top w:val="single" w:sz="4" w:space="0" w:color="auto"/>
                    <w:left w:val="single" w:sz="4" w:space="0" w:color="auto"/>
                    <w:bottom w:val="single" w:sz="4" w:space="0" w:color="auto"/>
                    <w:right w:val="single" w:sz="4" w:space="0" w:color="auto"/>
                  </w:tcBorders>
                  <w:shd w:val="clear" w:color="auto" w:fill="D9D9D9"/>
                </w:tcPr>
                <w:p w14:paraId="3C52B82F" w14:textId="0E01064A" w:rsidR="00821A49" w:rsidRDefault="00821A49" w:rsidP="00821A49">
                  <w:pPr>
                    <w:spacing w:before="120" w:after="240"/>
                    <w:rPr>
                      <w:b/>
                      <w:i/>
                    </w:rPr>
                  </w:pPr>
                  <w:r>
                    <w:rPr>
                      <w:b/>
                      <w:i/>
                    </w:rPr>
                    <w:t>[NPRR1140</w:t>
                  </w:r>
                  <w:r w:rsidRPr="004B0726">
                    <w:rPr>
                      <w:b/>
                      <w:i/>
                    </w:rPr>
                    <w:t xml:space="preserve">: </w:t>
                  </w:r>
                  <w:r>
                    <w:rPr>
                      <w:b/>
                      <w:i/>
                    </w:rPr>
                    <w:t xml:space="preserve"> Insert the variable “</w:t>
                  </w:r>
                  <w:r w:rsidRPr="00821A49">
                    <w:rPr>
                      <w:b/>
                      <w:bCs/>
                      <w:i/>
                      <w:iCs/>
                    </w:rPr>
                    <w:t xml:space="preserve">RUCFCA </w:t>
                  </w:r>
                  <w:r w:rsidRPr="00821A49">
                    <w:rPr>
                      <w:b/>
                      <w:bCs/>
                      <w:i/>
                      <w:iCs/>
                      <w:vertAlign w:val="subscript"/>
                    </w:rPr>
                    <w:t>q, r, i</w:t>
                  </w:r>
                  <w:r>
                    <w:rPr>
                      <w:b/>
                      <w:i/>
                    </w:rPr>
                    <w:t>” below upon system implementation:</w:t>
                  </w:r>
                  <w:r w:rsidRPr="004B0726">
                    <w:rPr>
                      <w:b/>
                      <w:i/>
                    </w:rPr>
                    <w: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356451" w:rsidRPr="006A0091" w14:paraId="38F26618" w14:textId="77777777" w:rsidTr="001C5A31">
                    <w:trPr>
                      <w:cantSplit/>
                      <w:tblHeader/>
                    </w:trPr>
                    <w:tc>
                      <w:tcPr>
                        <w:tcW w:w="876" w:type="pct"/>
                      </w:tcPr>
                      <w:p w14:paraId="4C70B891" w14:textId="24B6E168" w:rsidR="00821A49" w:rsidRPr="00821A49" w:rsidRDefault="00821A49" w:rsidP="00821A49">
                        <w:pPr>
                          <w:spacing w:after="60"/>
                          <w:rPr>
                            <w:iCs/>
                            <w:sz w:val="20"/>
                            <w:szCs w:val="16"/>
                          </w:rPr>
                        </w:pPr>
                        <w:r w:rsidRPr="00821A49">
                          <w:rPr>
                            <w:sz w:val="20"/>
                            <w:szCs w:val="16"/>
                          </w:rPr>
                          <w:t xml:space="preserve">RUCFCA </w:t>
                        </w:r>
                        <w:r w:rsidRPr="00821A49">
                          <w:rPr>
                            <w:i/>
                            <w:sz w:val="20"/>
                            <w:szCs w:val="16"/>
                            <w:vertAlign w:val="subscript"/>
                          </w:rPr>
                          <w:t>q, r, i</w:t>
                        </w:r>
                      </w:p>
                    </w:tc>
                    <w:tc>
                      <w:tcPr>
                        <w:tcW w:w="455" w:type="pct"/>
                      </w:tcPr>
                      <w:p w14:paraId="1B65762F" w14:textId="5E541EBC" w:rsidR="00821A49" w:rsidRPr="00545FF6" w:rsidRDefault="00821A49" w:rsidP="00821A49">
                        <w:pPr>
                          <w:spacing w:after="60"/>
                          <w:rPr>
                            <w:iCs/>
                            <w:sz w:val="20"/>
                          </w:rPr>
                        </w:pPr>
                        <w:r w:rsidRPr="00821A49">
                          <w:rPr>
                            <w:sz w:val="20"/>
                            <w:szCs w:val="16"/>
                          </w:rPr>
                          <w:t>$/MWh</w:t>
                        </w:r>
                      </w:p>
                    </w:tc>
                    <w:tc>
                      <w:tcPr>
                        <w:tcW w:w="3669" w:type="pct"/>
                      </w:tcPr>
                      <w:p w14:paraId="155012F3" w14:textId="06F21E28" w:rsidR="00821A49" w:rsidRPr="00821A49" w:rsidRDefault="00821A49" w:rsidP="00821A49">
                        <w:pPr>
                          <w:pStyle w:val="TableBody"/>
                        </w:pPr>
                        <w:r w:rsidRPr="00821A49">
                          <w:rPr>
                            <w:i/>
                            <w:iCs w:val="0"/>
                          </w:rPr>
                          <w:t>Reliability Unit Commitment Fuel Cost Adder</w:t>
                        </w:r>
                        <w:r w:rsidRPr="00821A49">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821A49">
                          <w:rPr>
                            <w:i/>
                          </w:rPr>
                          <w:t xml:space="preserve">r </w:t>
                        </w:r>
                        <w:r w:rsidRPr="00821A49">
                          <w:t xml:space="preserve">represented by QSE </w:t>
                        </w:r>
                        <w:r w:rsidRPr="00821A49">
                          <w:rPr>
                            <w:i/>
                          </w:rPr>
                          <w:t>q</w:t>
                        </w:r>
                        <w:r w:rsidRPr="00821A49">
                          <w:t xml:space="preserve">, for the Resource’s generation above LSL, for the Settlement Interval </w:t>
                        </w:r>
                        <w:r w:rsidRPr="00821A49">
                          <w:rPr>
                            <w:i/>
                            <w:iCs w:val="0"/>
                          </w:rPr>
                          <w:t>i</w:t>
                        </w:r>
                        <w:r w:rsidRPr="00821A49">
                          <w:t>, minus the RTEOCOST.</w:t>
                        </w:r>
                        <w:r w:rsidRPr="00821A49">
                          <w:rPr>
                            <w:i/>
                          </w:rPr>
                          <w:t xml:space="preserve">  </w:t>
                        </w:r>
                        <w:r w:rsidRPr="00821A49">
                          <w:t xml:space="preserve">When one or more Combined Cycle Generation Resources are committed by RUC, RUCFCA is calculated for the Combined Cycle Train for all RUC-Committed Combined Cycle Generation Resources. </w:t>
                        </w:r>
                      </w:p>
                      <w:p w14:paraId="3BF3ADE6" w14:textId="117BAA84" w:rsidR="00821A49" w:rsidRPr="00821A49" w:rsidRDefault="00821A49" w:rsidP="00821A49">
                        <w:pPr>
                          <w:pStyle w:val="TableBody"/>
                        </w:pPr>
                        <w:r w:rsidRPr="00821A49">
                          <w:t xml:space="preserve">The average heat rate for the Resource is the Average Heat Rate at the output level at Settlement Interval </w:t>
                        </w:r>
                        <w:r w:rsidRPr="00821A49">
                          <w:rPr>
                            <w:i/>
                            <w:iCs w:val="0"/>
                          </w:rPr>
                          <w:t>i</w:t>
                        </w:r>
                        <w:r w:rsidRPr="00821A49">
                          <w:t xml:space="preserve">, resulting from the input-output coefficients submitted with verifiable costs, if available, otherwise the heat rate value defined in Section 4.4.9.3.3.  </w:t>
                        </w:r>
                      </w:p>
                      <w:p w14:paraId="1E73A4F2" w14:textId="0E631E2F" w:rsidR="00821A49" w:rsidRPr="006A0091" w:rsidRDefault="00821A49" w:rsidP="00821A49">
                        <w:pPr>
                          <w:spacing w:after="60"/>
                          <w:rPr>
                            <w:iCs/>
                            <w:sz w:val="20"/>
                          </w:rPr>
                        </w:pPr>
                        <w:r w:rsidRPr="00821A49">
                          <w:rPr>
                            <w:sz w:val="20"/>
                          </w:rPr>
                          <w:t xml:space="preserve">The volume-weighted average actual fuel price must be proven by the QSE by submitting a dispute </w:t>
                        </w:r>
                        <w:proofErr w:type="gramStart"/>
                        <w:r w:rsidRPr="00821A49">
                          <w:rPr>
                            <w:sz w:val="20"/>
                          </w:rPr>
                          <w:t>per</w:t>
                        </w:r>
                        <w:proofErr w:type="gramEnd"/>
                        <w:r w:rsidRPr="00821A49">
                          <w:rPr>
                            <w:sz w:val="20"/>
                          </w:rPr>
                          <w:t xml:space="preserve"> Section 9.14.7.</w:t>
                        </w:r>
                        <w:r w:rsidRPr="00983004">
                          <w:t xml:space="preserve">  </w:t>
                        </w:r>
                      </w:p>
                    </w:tc>
                  </w:tr>
                </w:tbl>
                <w:p w14:paraId="662FE455" w14:textId="77777777" w:rsidR="00821A49" w:rsidRPr="00230A81" w:rsidRDefault="00821A49" w:rsidP="00821A49">
                  <w:pPr>
                    <w:tabs>
                      <w:tab w:val="left" w:pos="2340"/>
                      <w:tab w:val="left" w:pos="3420"/>
                    </w:tabs>
                    <w:spacing w:after="240"/>
                    <w:rPr>
                      <w:b/>
                      <w:bCs/>
                    </w:rPr>
                  </w:pPr>
                </w:p>
              </w:tc>
            </w:tr>
          </w:tbl>
          <w:p w14:paraId="1214B4DD" w14:textId="77777777" w:rsidR="00821A49" w:rsidRPr="00B34C5D" w:rsidRDefault="00821A49" w:rsidP="006370A1">
            <w:pPr>
              <w:pStyle w:val="TableBody"/>
              <w:rPr>
                <w:i/>
              </w:rPr>
            </w:pPr>
          </w:p>
        </w:tc>
      </w:tr>
      <w:tr w:rsidR="00F80C33" w14:paraId="7ABB836A" w14:textId="77777777" w:rsidTr="004738F9">
        <w:trPr>
          <w:cantSplit/>
        </w:trPr>
        <w:tc>
          <w:tcPr>
            <w:tcW w:w="881" w:type="pct"/>
          </w:tcPr>
          <w:p w14:paraId="2D1E5CB5" w14:textId="77777777" w:rsidR="00F80C33" w:rsidRDefault="00723BFB">
            <w:pPr>
              <w:pStyle w:val="TableBody"/>
            </w:pPr>
            <w:r>
              <w:t>LSL</w:t>
            </w:r>
            <w:r w:rsidR="006370A1">
              <w:t xml:space="preserve"> </w:t>
            </w:r>
            <w:r w:rsidRPr="00B34C5D">
              <w:rPr>
                <w:i/>
                <w:vertAlign w:val="subscript"/>
              </w:rPr>
              <w:t>q,</w:t>
            </w:r>
            <w:r w:rsidR="006370A1">
              <w:rPr>
                <w:i/>
                <w:vertAlign w:val="subscript"/>
              </w:rPr>
              <w:t xml:space="preserve"> </w:t>
            </w:r>
            <w:r w:rsidRPr="00B34C5D">
              <w:rPr>
                <w:i/>
                <w:vertAlign w:val="subscript"/>
              </w:rPr>
              <w:t>r,</w:t>
            </w:r>
            <w:r w:rsidR="006370A1">
              <w:rPr>
                <w:i/>
                <w:vertAlign w:val="subscript"/>
              </w:rPr>
              <w:t xml:space="preserve"> </w:t>
            </w:r>
            <w:r w:rsidRPr="00B34C5D">
              <w:rPr>
                <w:i/>
                <w:vertAlign w:val="subscript"/>
              </w:rPr>
              <w:t>i</w:t>
            </w:r>
          </w:p>
        </w:tc>
        <w:tc>
          <w:tcPr>
            <w:tcW w:w="471" w:type="pct"/>
          </w:tcPr>
          <w:p w14:paraId="00D75FFA" w14:textId="77777777" w:rsidR="00F80C33" w:rsidRDefault="00723BFB" w:rsidP="00B34C5D">
            <w:pPr>
              <w:pStyle w:val="TableBody"/>
              <w:jc w:val="center"/>
            </w:pPr>
            <w:r>
              <w:t>MW</w:t>
            </w:r>
          </w:p>
        </w:tc>
        <w:tc>
          <w:tcPr>
            <w:tcW w:w="3648" w:type="pct"/>
          </w:tcPr>
          <w:p w14:paraId="6189B397" w14:textId="77777777" w:rsidR="00F80C33" w:rsidRDefault="00723BFB" w:rsidP="00FD44DA">
            <w:pPr>
              <w:pStyle w:val="TableBody"/>
            </w:pPr>
            <w:r w:rsidRPr="00B34C5D">
              <w:rPr>
                <w:i/>
              </w:rPr>
              <w:t>Low Sustained Limit</w:t>
            </w:r>
            <w:r>
              <w:t xml:space="preserve">—The </w:t>
            </w:r>
            <w:r w:rsidR="00FD44DA">
              <w:t>LSL</w:t>
            </w:r>
            <w:r>
              <w:t xml:space="preserve"> of Generation Resource </w:t>
            </w:r>
            <w:r w:rsidRPr="00B34C5D">
              <w:rPr>
                <w:i/>
              </w:rPr>
              <w:t>r</w:t>
            </w:r>
            <w:r>
              <w:t xml:space="preserve"> represented by QSE </w:t>
            </w:r>
            <w:r w:rsidRPr="00B34C5D">
              <w:rPr>
                <w:i/>
              </w:rPr>
              <w:t>q</w:t>
            </w:r>
            <w:r>
              <w:t xml:space="preserve"> for the hour that includes the Settlement Interval </w:t>
            </w:r>
            <w:r w:rsidRPr="00B34C5D">
              <w:rPr>
                <w:i/>
              </w:rPr>
              <w:t>i</w:t>
            </w:r>
            <w:r>
              <w:t>, as submitted in the COP.</w:t>
            </w:r>
            <w:r w:rsidR="00FD44DA">
              <w:t xml:space="preserve">  Where for a Combined Cycle Train, the Resource </w:t>
            </w:r>
            <w:r w:rsidR="00FD44DA" w:rsidRPr="00B34C5D">
              <w:rPr>
                <w:i/>
              </w:rPr>
              <w:t>r</w:t>
            </w:r>
            <w:r w:rsidR="00FD44DA">
              <w:rPr>
                <w:i/>
              </w:rPr>
              <w:t xml:space="preserve"> </w:t>
            </w:r>
            <w:r w:rsidR="00FD44DA" w:rsidRPr="001C65E0">
              <w:t xml:space="preserve">is a </w:t>
            </w:r>
            <w:r w:rsidR="00FD44DA">
              <w:t>Combined Cycle Generation Resource within the Combined Cycle Train.</w:t>
            </w:r>
            <w:r>
              <w:t xml:space="preserve">  </w:t>
            </w:r>
          </w:p>
        </w:tc>
      </w:tr>
      <w:tr w:rsidR="00CB54C9" w14:paraId="7658DA11" w14:textId="77777777" w:rsidTr="004738F9">
        <w:trPr>
          <w:cantSplit/>
        </w:trPr>
        <w:tc>
          <w:tcPr>
            <w:tcW w:w="881" w:type="pct"/>
          </w:tcPr>
          <w:p w14:paraId="78AE54A1" w14:textId="4D756845" w:rsidR="00CB54C9" w:rsidRDefault="00CB54C9" w:rsidP="00CB54C9">
            <w:pPr>
              <w:pStyle w:val="TableBody"/>
            </w:pPr>
            <w:r w:rsidRPr="00E65DD5">
              <w:t>RT</w:t>
            </w:r>
            <w:r>
              <w:t>AS</w:t>
            </w:r>
            <w:r w:rsidRPr="008414E2">
              <w:t xml:space="preserve">REV </w:t>
            </w:r>
            <w:r w:rsidRPr="008414E2">
              <w:rPr>
                <w:i/>
                <w:iCs w:val="0"/>
                <w:vertAlign w:val="subscript"/>
              </w:rPr>
              <w:t>q, r, i</w:t>
            </w:r>
          </w:p>
        </w:tc>
        <w:tc>
          <w:tcPr>
            <w:tcW w:w="471" w:type="pct"/>
          </w:tcPr>
          <w:p w14:paraId="52F19CD3" w14:textId="2C2DFC48" w:rsidR="00CB54C9" w:rsidRDefault="00CB54C9" w:rsidP="00CB54C9">
            <w:pPr>
              <w:pStyle w:val="TableBody"/>
              <w:jc w:val="center"/>
            </w:pPr>
            <w:r>
              <w:rPr>
                <w:iCs w:val="0"/>
              </w:rPr>
              <w:t>$</w:t>
            </w:r>
          </w:p>
        </w:tc>
        <w:tc>
          <w:tcPr>
            <w:tcW w:w="3648" w:type="pct"/>
          </w:tcPr>
          <w:p w14:paraId="1A1A19B4" w14:textId="4B34EA7F" w:rsidR="00CB54C9" w:rsidRPr="00B34C5D" w:rsidRDefault="00CB54C9" w:rsidP="00CB54C9">
            <w:pPr>
              <w:pStyle w:val="TableBody"/>
              <w:rPr>
                <w:i/>
              </w:rPr>
            </w:pPr>
            <w:r w:rsidRPr="008414E2">
              <w:rPr>
                <w:i/>
                <w:iCs w:val="0"/>
              </w:rPr>
              <w:t>Real-Time Ancillary Service Revenue</w:t>
            </w:r>
            <w:r w:rsidRPr="008414E2">
              <w:rPr>
                <w:iCs w:val="0"/>
              </w:rPr>
              <w:t xml:space="preserve">—The </w:t>
            </w:r>
            <w:r>
              <w:rPr>
                <w:iCs w:val="0"/>
              </w:rPr>
              <w:t xml:space="preserve">total </w:t>
            </w:r>
            <w:r w:rsidRPr="008414E2">
              <w:rPr>
                <w:iCs w:val="0"/>
              </w:rPr>
              <w:t xml:space="preserve">Real-Time </w:t>
            </w:r>
            <w:r>
              <w:rPr>
                <w:iCs w:val="0"/>
              </w:rPr>
              <w:t xml:space="preserve">Ancillary Service </w:t>
            </w:r>
            <w:r w:rsidRPr="008414E2">
              <w:rPr>
                <w:iCs w:val="0"/>
              </w:rPr>
              <w:t xml:space="preserve">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w:t>
            </w:r>
            <w:r>
              <w:rPr>
                <w:iCs w:val="0"/>
              </w:rPr>
              <w:t xml:space="preserve"> </w:t>
            </w:r>
            <w:r w:rsidRPr="00BE2778">
              <w:rPr>
                <w:iCs w:val="0"/>
              </w:rPr>
              <w:t xml:space="preserve">Where for a Combined Cycle Train, the Resource </w:t>
            </w:r>
            <w:r w:rsidRPr="008414E2">
              <w:rPr>
                <w:i/>
                <w:iCs w:val="0"/>
              </w:rPr>
              <w:t>r</w:t>
            </w:r>
            <w:r w:rsidRPr="00BE2778">
              <w:rPr>
                <w:iCs w:val="0"/>
              </w:rPr>
              <w:t xml:space="preserve"> is the Combined Cycle Train.</w:t>
            </w:r>
          </w:p>
        </w:tc>
      </w:tr>
      <w:tr w:rsidR="00CB54C9" w14:paraId="6E971C7A" w14:textId="77777777" w:rsidTr="004738F9">
        <w:trPr>
          <w:cantSplit/>
        </w:trPr>
        <w:tc>
          <w:tcPr>
            <w:tcW w:w="881" w:type="pct"/>
          </w:tcPr>
          <w:p w14:paraId="0B38A87F" w14:textId="17E0AC53" w:rsidR="00CB54C9" w:rsidRDefault="00CB54C9" w:rsidP="00CB54C9">
            <w:pPr>
              <w:pStyle w:val="TableBody"/>
            </w:pPr>
            <w:r w:rsidRPr="008414E2">
              <w:rPr>
                <w:iCs w:val="0"/>
              </w:rPr>
              <w:t xml:space="preserve">RTRUREV </w:t>
            </w:r>
            <w:r w:rsidRPr="008414E2">
              <w:rPr>
                <w:i/>
                <w:iCs w:val="0"/>
                <w:vertAlign w:val="subscript"/>
              </w:rPr>
              <w:t>q, r, i</w:t>
            </w:r>
          </w:p>
        </w:tc>
        <w:tc>
          <w:tcPr>
            <w:tcW w:w="471" w:type="pct"/>
          </w:tcPr>
          <w:p w14:paraId="17A4B5AE" w14:textId="213FBA9B" w:rsidR="00CB54C9" w:rsidRDefault="00CB54C9" w:rsidP="00CB54C9">
            <w:pPr>
              <w:pStyle w:val="TableBody"/>
              <w:jc w:val="center"/>
            </w:pPr>
            <w:r w:rsidRPr="008414E2">
              <w:rPr>
                <w:iCs w:val="0"/>
              </w:rPr>
              <w:t>$</w:t>
            </w:r>
          </w:p>
        </w:tc>
        <w:tc>
          <w:tcPr>
            <w:tcW w:w="3648" w:type="pct"/>
          </w:tcPr>
          <w:p w14:paraId="24DA87C3" w14:textId="4A9CB119" w:rsidR="00CB54C9" w:rsidRPr="00B34C5D" w:rsidRDefault="00CB54C9" w:rsidP="00CB54C9">
            <w:pPr>
              <w:pStyle w:val="TableBody"/>
              <w:rPr>
                <w:i/>
              </w:rPr>
            </w:pPr>
            <w:r w:rsidRPr="008414E2">
              <w:rPr>
                <w:i/>
                <w:iCs w:val="0"/>
              </w:rPr>
              <w:t>Real-Time Reg-Up Revenue</w:t>
            </w:r>
            <w:r w:rsidRPr="008414E2">
              <w:rPr>
                <w:iCs w:val="0"/>
              </w:rPr>
              <w:t xml:space="preserve">—The Real-Time Reg-Up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See Section 6.7.</w:t>
            </w:r>
            <w:r w:rsidR="008D4798">
              <w:rPr>
                <w:iCs w:val="0"/>
              </w:rPr>
              <w:t>2</w:t>
            </w:r>
            <w:r>
              <w:rPr>
                <w:iCs w:val="0"/>
              </w:rPr>
              <w:t>, Real-Time Ancillary Service Imbalance Payment or Charge</w:t>
            </w:r>
            <w:r w:rsidRPr="008414E2">
              <w:rPr>
                <w:iCs w:val="0"/>
              </w:rPr>
              <w:t xml:space="preserve">.  Where for a Combined Cycle Train, the Resource </w:t>
            </w:r>
            <w:r w:rsidRPr="008414E2">
              <w:rPr>
                <w:i/>
                <w:iCs w:val="0"/>
              </w:rPr>
              <w:t>r</w:t>
            </w:r>
            <w:r w:rsidRPr="008414E2">
              <w:rPr>
                <w:iCs w:val="0"/>
              </w:rPr>
              <w:t xml:space="preserve"> is the Combined Cycle Train.</w:t>
            </w:r>
          </w:p>
        </w:tc>
      </w:tr>
      <w:tr w:rsidR="00CB54C9" w14:paraId="1CD2D42D" w14:textId="77777777" w:rsidTr="004738F9">
        <w:trPr>
          <w:cantSplit/>
        </w:trPr>
        <w:tc>
          <w:tcPr>
            <w:tcW w:w="881" w:type="pct"/>
          </w:tcPr>
          <w:p w14:paraId="74C323B9" w14:textId="3AC6A7EC" w:rsidR="00CB54C9" w:rsidRDefault="00CB54C9" w:rsidP="00CB54C9">
            <w:pPr>
              <w:pStyle w:val="TableBody"/>
            </w:pPr>
            <w:r w:rsidRPr="008414E2">
              <w:rPr>
                <w:iCs w:val="0"/>
              </w:rPr>
              <w:lastRenderedPageBreak/>
              <w:t>RTR</w:t>
            </w:r>
            <w:r w:rsidRPr="00E65DD5">
              <w:rPr>
                <w:iCs w:val="0"/>
              </w:rPr>
              <w:t>D</w:t>
            </w:r>
            <w:r w:rsidRPr="008414E2">
              <w:rPr>
                <w:iCs w:val="0"/>
              </w:rPr>
              <w:t xml:space="preserve">REV </w:t>
            </w:r>
            <w:r w:rsidRPr="008414E2">
              <w:rPr>
                <w:i/>
                <w:iCs w:val="0"/>
                <w:vertAlign w:val="subscript"/>
              </w:rPr>
              <w:t>q, r, i</w:t>
            </w:r>
          </w:p>
        </w:tc>
        <w:tc>
          <w:tcPr>
            <w:tcW w:w="471" w:type="pct"/>
          </w:tcPr>
          <w:p w14:paraId="7D3E640B" w14:textId="7224EABD" w:rsidR="00CB54C9" w:rsidRDefault="00CB54C9" w:rsidP="00CB54C9">
            <w:pPr>
              <w:pStyle w:val="TableBody"/>
              <w:jc w:val="center"/>
            </w:pPr>
            <w:r w:rsidRPr="008414E2">
              <w:rPr>
                <w:iCs w:val="0"/>
              </w:rPr>
              <w:t>$</w:t>
            </w:r>
          </w:p>
        </w:tc>
        <w:tc>
          <w:tcPr>
            <w:tcW w:w="3648" w:type="pct"/>
          </w:tcPr>
          <w:p w14:paraId="5D90F34E" w14:textId="5E9D10FE" w:rsidR="00CB54C9" w:rsidRPr="00B34C5D" w:rsidRDefault="00CB54C9" w:rsidP="00CB54C9">
            <w:pPr>
              <w:pStyle w:val="TableBody"/>
              <w:rPr>
                <w:i/>
              </w:rPr>
            </w:pPr>
            <w:r w:rsidRPr="008414E2">
              <w:rPr>
                <w:i/>
                <w:iCs w:val="0"/>
              </w:rPr>
              <w:t>Real-Time Reg-Down Revenue</w:t>
            </w:r>
            <w:r w:rsidRPr="008414E2">
              <w:rPr>
                <w:iCs w:val="0"/>
              </w:rPr>
              <w:t>—The Real-Time R</w:t>
            </w:r>
            <w:r w:rsidRPr="00E65DD5">
              <w:rPr>
                <w:iCs w:val="0"/>
              </w:rPr>
              <w:t>eg-</w:t>
            </w:r>
            <w:r w:rsidRPr="008414E2">
              <w:rPr>
                <w:iCs w:val="0"/>
              </w:rPr>
              <w:t>D</w:t>
            </w:r>
            <w:r>
              <w:rPr>
                <w:iCs w:val="0"/>
              </w:rPr>
              <w:t>ow</w:t>
            </w:r>
            <w:r w:rsidRPr="00E65DD5">
              <w:rPr>
                <w:iCs w:val="0"/>
              </w:rPr>
              <w:t>n</w:t>
            </w:r>
            <w:r w:rsidRPr="008414E2">
              <w:rPr>
                <w:iCs w:val="0"/>
              </w:rPr>
              <w:t xml:space="preserve">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See Section 6.7.</w:t>
            </w:r>
            <w:r w:rsidR="008D4798">
              <w:rPr>
                <w:iCs w:val="0"/>
              </w:rPr>
              <w:t>2</w:t>
            </w:r>
            <w:r w:rsidRPr="008414E2">
              <w:rPr>
                <w:iCs w:val="0"/>
              </w:rPr>
              <w:t xml:space="preserve">.  Where for a Combined Cycle Train, the Resource </w:t>
            </w:r>
            <w:r w:rsidRPr="008414E2">
              <w:rPr>
                <w:i/>
                <w:iCs w:val="0"/>
              </w:rPr>
              <w:t>r</w:t>
            </w:r>
            <w:r w:rsidRPr="008414E2">
              <w:rPr>
                <w:iCs w:val="0"/>
              </w:rPr>
              <w:t xml:space="preserve"> is the Combined Cycle Train.</w:t>
            </w:r>
          </w:p>
        </w:tc>
      </w:tr>
      <w:tr w:rsidR="00CB54C9" w14:paraId="246D3048" w14:textId="77777777" w:rsidTr="004738F9">
        <w:trPr>
          <w:cantSplit/>
        </w:trPr>
        <w:tc>
          <w:tcPr>
            <w:tcW w:w="881" w:type="pct"/>
          </w:tcPr>
          <w:p w14:paraId="2D9CA86C" w14:textId="0EB90F74" w:rsidR="00CB54C9" w:rsidRDefault="00CB54C9" w:rsidP="00CB54C9">
            <w:pPr>
              <w:pStyle w:val="TableBody"/>
            </w:pPr>
            <w:r w:rsidRPr="008414E2">
              <w:rPr>
                <w:iCs w:val="0"/>
              </w:rPr>
              <w:t>RTR</w:t>
            </w:r>
            <w:r w:rsidRPr="00E65DD5">
              <w:rPr>
                <w:iCs w:val="0"/>
              </w:rPr>
              <w:t>R</w:t>
            </w:r>
            <w:r w:rsidRPr="008414E2">
              <w:rPr>
                <w:iCs w:val="0"/>
              </w:rPr>
              <w:t xml:space="preserve">REV </w:t>
            </w:r>
            <w:r w:rsidRPr="008414E2">
              <w:rPr>
                <w:i/>
                <w:iCs w:val="0"/>
                <w:vertAlign w:val="subscript"/>
              </w:rPr>
              <w:t>q, r, i</w:t>
            </w:r>
          </w:p>
        </w:tc>
        <w:tc>
          <w:tcPr>
            <w:tcW w:w="471" w:type="pct"/>
          </w:tcPr>
          <w:p w14:paraId="6DF601B6" w14:textId="6C928671" w:rsidR="00CB54C9" w:rsidRDefault="00CB54C9" w:rsidP="00CB54C9">
            <w:pPr>
              <w:pStyle w:val="TableBody"/>
              <w:jc w:val="center"/>
            </w:pPr>
            <w:r w:rsidRPr="008414E2">
              <w:rPr>
                <w:iCs w:val="0"/>
              </w:rPr>
              <w:t>$</w:t>
            </w:r>
          </w:p>
        </w:tc>
        <w:tc>
          <w:tcPr>
            <w:tcW w:w="3648" w:type="pct"/>
          </w:tcPr>
          <w:p w14:paraId="11AC9217" w14:textId="7F6CB113" w:rsidR="00CB54C9" w:rsidRPr="00B34C5D" w:rsidRDefault="00CB54C9" w:rsidP="00CB54C9">
            <w:pPr>
              <w:pStyle w:val="TableBody"/>
              <w:rPr>
                <w:i/>
              </w:rPr>
            </w:pPr>
            <w:r w:rsidRPr="008414E2">
              <w:rPr>
                <w:i/>
                <w:iCs w:val="0"/>
              </w:rPr>
              <w:t>Real-Time Responsive Reserve Revenue</w:t>
            </w:r>
            <w:r w:rsidRPr="008414E2">
              <w:rPr>
                <w:iCs w:val="0"/>
              </w:rPr>
              <w:t xml:space="preserve">—The Real-Time RRS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See Section 6.7.</w:t>
            </w:r>
            <w:r w:rsidR="008D4798">
              <w:rPr>
                <w:iCs w:val="0"/>
              </w:rPr>
              <w:t>2</w:t>
            </w:r>
            <w:r w:rsidRPr="008414E2">
              <w:rPr>
                <w:iCs w:val="0"/>
              </w:rPr>
              <w:t xml:space="preserve">.  Where for a Combined Cycle Train, the Resource </w:t>
            </w:r>
            <w:r w:rsidRPr="008414E2">
              <w:rPr>
                <w:i/>
                <w:iCs w:val="0"/>
              </w:rPr>
              <w:t>r</w:t>
            </w:r>
            <w:r w:rsidRPr="008414E2">
              <w:rPr>
                <w:iCs w:val="0"/>
              </w:rPr>
              <w:t xml:space="preserve"> is the Combined Cycle Train.</w:t>
            </w:r>
          </w:p>
        </w:tc>
      </w:tr>
      <w:tr w:rsidR="00CB54C9" w14:paraId="445B0C91" w14:textId="77777777" w:rsidTr="004738F9">
        <w:trPr>
          <w:cantSplit/>
        </w:trPr>
        <w:tc>
          <w:tcPr>
            <w:tcW w:w="881" w:type="pct"/>
          </w:tcPr>
          <w:p w14:paraId="11432A25" w14:textId="49A6782D" w:rsidR="00CB54C9" w:rsidRDefault="00CB54C9" w:rsidP="00CB54C9">
            <w:pPr>
              <w:pStyle w:val="TableBody"/>
            </w:pPr>
            <w:r w:rsidRPr="008414E2">
              <w:rPr>
                <w:iCs w:val="0"/>
              </w:rPr>
              <w:t xml:space="preserve">RTNSREV </w:t>
            </w:r>
            <w:r w:rsidRPr="008414E2">
              <w:rPr>
                <w:i/>
                <w:iCs w:val="0"/>
                <w:vertAlign w:val="subscript"/>
              </w:rPr>
              <w:t>q, r, i</w:t>
            </w:r>
          </w:p>
        </w:tc>
        <w:tc>
          <w:tcPr>
            <w:tcW w:w="471" w:type="pct"/>
          </w:tcPr>
          <w:p w14:paraId="58B475D4" w14:textId="125D20AE" w:rsidR="00CB54C9" w:rsidRDefault="00CB54C9" w:rsidP="00CB54C9">
            <w:pPr>
              <w:pStyle w:val="TableBody"/>
              <w:jc w:val="center"/>
            </w:pPr>
            <w:r w:rsidRPr="008414E2">
              <w:rPr>
                <w:iCs w:val="0"/>
              </w:rPr>
              <w:t>$</w:t>
            </w:r>
          </w:p>
        </w:tc>
        <w:tc>
          <w:tcPr>
            <w:tcW w:w="3648" w:type="pct"/>
          </w:tcPr>
          <w:p w14:paraId="1E191C30" w14:textId="79A0BF97" w:rsidR="00CB54C9" w:rsidRPr="00B34C5D" w:rsidRDefault="00CB54C9" w:rsidP="00CB54C9">
            <w:pPr>
              <w:pStyle w:val="TableBody"/>
              <w:rPr>
                <w:i/>
              </w:rPr>
            </w:pPr>
            <w:r w:rsidRPr="008414E2">
              <w:rPr>
                <w:i/>
                <w:iCs w:val="0"/>
              </w:rPr>
              <w:t>Real-Time Non-Spin Revenue</w:t>
            </w:r>
            <w:r w:rsidRPr="008414E2">
              <w:rPr>
                <w:iCs w:val="0"/>
              </w:rPr>
              <w:t>—The Real-Time N</w:t>
            </w:r>
            <w:r>
              <w:rPr>
                <w:iCs w:val="0"/>
              </w:rPr>
              <w:t>on-</w:t>
            </w:r>
            <w:r w:rsidRPr="008414E2">
              <w:rPr>
                <w:iCs w:val="0"/>
              </w:rPr>
              <w:t>S</w:t>
            </w:r>
            <w:r>
              <w:rPr>
                <w:iCs w:val="0"/>
              </w:rPr>
              <w:t>pin</w:t>
            </w:r>
            <w:r w:rsidRPr="008414E2">
              <w:rPr>
                <w:iCs w:val="0"/>
              </w:rPr>
              <w:t xml:space="preserve">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w:t>
            </w:r>
            <w:r w:rsidRPr="00E65DD5">
              <w:rPr>
                <w:iCs w:val="0"/>
              </w:rPr>
              <w:t>See Section 6.7.</w:t>
            </w:r>
            <w:r w:rsidR="008D4798">
              <w:rPr>
                <w:iCs w:val="0"/>
              </w:rPr>
              <w:t>2</w:t>
            </w:r>
            <w:r w:rsidRPr="00E65DD5">
              <w:rPr>
                <w:iCs w:val="0"/>
              </w:rPr>
              <w:t xml:space="preserve">.  </w:t>
            </w:r>
            <w:r w:rsidRPr="008414E2">
              <w:rPr>
                <w:iCs w:val="0"/>
              </w:rPr>
              <w:t xml:space="preserve">Where for a Combined Cycle Train, the Resource </w:t>
            </w:r>
            <w:r w:rsidRPr="008414E2">
              <w:rPr>
                <w:i/>
                <w:iCs w:val="0"/>
              </w:rPr>
              <w:t>r</w:t>
            </w:r>
            <w:r w:rsidRPr="008414E2">
              <w:rPr>
                <w:iCs w:val="0"/>
              </w:rPr>
              <w:t xml:space="preserve"> is the Combined Cycle Train.</w:t>
            </w:r>
          </w:p>
        </w:tc>
      </w:tr>
      <w:tr w:rsidR="00CB54C9" w14:paraId="2EAC54D7" w14:textId="77777777" w:rsidTr="004738F9">
        <w:trPr>
          <w:cantSplit/>
        </w:trPr>
        <w:tc>
          <w:tcPr>
            <w:tcW w:w="881" w:type="pct"/>
          </w:tcPr>
          <w:p w14:paraId="2AFC5829" w14:textId="46733332" w:rsidR="00CB54C9" w:rsidRDefault="00CB54C9" w:rsidP="00CB54C9">
            <w:pPr>
              <w:pStyle w:val="TableBody"/>
            </w:pPr>
            <w:r w:rsidRPr="008414E2">
              <w:rPr>
                <w:iCs w:val="0"/>
              </w:rPr>
              <w:t>RT</w:t>
            </w:r>
            <w:r>
              <w:rPr>
                <w:iCs w:val="0"/>
              </w:rPr>
              <w:t>ECR</w:t>
            </w:r>
            <w:r w:rsidRPr="008414E2">
              <w:rPr>
                <w:iCs w:val="0"/>
              </w:rPr>
              <w:t xml:space="preserve">REV </w:t>
            </w:r>
            <w:r w:rsidRPr="008414E2">
              <w:rPr>
                <w:i/>
                <w:iCs w:val="0"/>
                <w:vertAlign w:val="subscript"/>
              </w:rPr>
              <w:t>q, r, i</w:t>
            </w:r>
          </w:p>
        </w:tc>
        <w:tc>
          <w:tcPr>
            <w:tcW w:w="471" w:type="pct"/>
          </w:tcPr>
          <w:p w14:paraId="2DCEEE45" w14:textId="4C7FD291" w:rsidR="00CB54C9" w:rsidRDefault="00CB54C9" w:rsidP="00CB54C9">
            <w:pPr>
              <w:pStyle w:val="TableBody"/>
              <w:jc w:val="center"/>
            </w:pPr>
            <w:r w:rsidRPr="008414E2">
              <w:rPr>
                <w:iCs w:val="0"/>
              </w:rPr>
              <w:t>$</w:t>
            </w:r>
          </w:p>
        </w:tc>
        <w:tc>
          <w:tcPr>
            <w:tcW w:w="3648" w:type="pct"/>
          </w:tcPr>
          <w:p w14:paraId="76978A94" w14:textId="3DD7041E" w:rsidR="00CB54C9" w:rsidRPr="00B34C5D" w:rsidRDefault="00CB54C9" w:rsidP="00CB54C9">
            <w:pPr>
              <w:pStyle w:val="TableBody"/>
              <w:rPr>
                <w:i/>
              </w:rPr>
            </w:pPr>
            <w:r w:rsidRPr="008414E2">
              <w:rPr>
                <w:i/>
                <w:iCs w:val="0"/>
              </w:rPr>
              <w:t>Real-Time ERCOT Contingency Reserve Service Revenue</w:t>
            </w:r>
            <w:r w:rsidRPr="008414E2">
              <w:rPr>
                <w:iCs w:val="0"/>
              </w:rPr>
              <w:t xml:space="preserve">—The Real-Time ECRS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See Section 6.7.</w:t>
            </w:r>
            <w:r w:rsidR="008D4798">
              <w:rPr>
                <w:iCs w:val="0"/>
              </w:rPr>
              <w:t>2</w:t>
            </w:r>
            <w:r w:rsidRPr="008414E2">
              <w:rPr>
                <w:iCs w:val="0"/>
              </w:rPr>
              <w:t xml:space="preserve">.  Where for a Combined Cycle Train, the Resource </w:t>
            </w:r>
            <w:r w:rsidRPr="008414E2">
              <w:rPr>
                <w:i/>
                <w:iCs w:val="0"/>
              </w:rPr>
              <w:t>r</w:t>
            </w:r>
            <w:r w:rsidRPr="008414E2">
              <w:rPr>
                <w:iCs w:val="0"/>
              </w:rPr>
              <w:t xml:space="preserve"> is the Combined Cycle Train.</w:t>
            </w:r>
          </w:p>
        </w:tc>
      </w:tr>
      <w:tr w:rsidR="00F80C33" w14:paraId="7173EB4F" w14:textId="77777777" w:rsidTr="004738F9">
        <w:trPr>
          <w:cantSplit/>
        </w:trPr>
        <w:tc>
          <w:tcPr>
            <w:tcW w:w="881" w:type="pct"/>
          </w:tcPr>
          <w:p w14:paraId="06AD83D4" w14:textId="77777777" w:rsidR="00F80C33" w:rsidRDefault="00723BFB">
            <w:pPr>
              <w:pStyle w:val="TableBody"/>
            </w:pPr>
            <w:r>
              <w:t>VSSVARAMT</w:t>
            </w:r>
            <w:r w:rsidR="006370A1">
              <w:t xml:space="preserve"> </w:t>
            </w:r>
            <w:r w:rsidRPr="00B34C5D">
              <w:rPr>
                <w:i/>
                <w:vertAlign w:val="subscript"/>
              </w:rPr>
              <w:t>q,</w:t>
            </w:r>
            <w:r w:rsidR="006370A1">
              <w:rPr>
                <w:i/>
                <w:vertAlign w:val="subscript"/>
              </w:rPr>
              <w:t xml:space="preserve"> </w:t>
            </w:r>
            <w:r w:rsidRPr="00B34C5D">
              <w:rPr>
                <w:i/>
                <w:vertAlign w:val="subscript"/>
              </w:rPr>
              <w:t>r,</w:t>
            </w:r>
            <w:r w:rsidR="006370A1">
              <w:rPr>
                <w:i/>
                <w:vertAlign w:val="subscript"/>
              </w:rPr>
              <w:t xml:space="preserve"> </w:t>
            </w:r>
            <w:r w:rsidRPr="00B34C5D">
              <w:rPr>
                <w:i/>
                <w:vertAlign w:val="subscript"/>
              </w:rPr>
              <w:t>i</w:t>
            </w:r>
          </w:p>
        </w:tc>
        <w:tc>
          <w:tcPr>
            <w:tcW w:w="471" w:type="pct"/>
          </w:tcPr>
          <w:p w14:paraId="49A71B7B" w14:textId="77777777" w:rsidR="00F80C33" w:rsidRDefault="00723BFB" w:rsidP="00B34C5D">
            <w:pPr>
              <w:pStyle w:val="TableBody"/>
              <w:jc w:val="center"/>
            </w:pPr>
            <w:r>
              <w:t>$</w:t>
            </w:r>
          </w:p>
        </w:tc>
        <w:tc>
          <w:tcPr>
            <w:tcW w:w="3648" w:type="pct"/>
          </w:tcPr>
          <w:p w14:paraId="2AD611C1" w14:textId="7D943EB2" w:rsidR="00F80C33" w:rsidRPr="00B34C5D" w:rsidRDefault="00CB54C9">
            <w:pPr>
              <w:pStyle w:val="TableBody"/>
              <w:rPr>
                <w:i/>
              </w:rPr>
            </w:pPr>
            <w:r w:rsidRPr="00CB54C9">
              <w:rPr>
                <w:i/>
              </w:rPr>
              <w:t xml:space="preserve">Voltage Support Service </w:t>
            </w:r>
            <w:proofErr w:type="spellStart"/>
            <w:r w:rsidRPr="00CB54C9">
              <w:rPr>
                <w:i/>
              </w:rPr>
              <w:t>VAr</w:t>
            </w:r>
            <w:proofErr w:type="spellEnd"/>
            <w:r w:rsidRPr="00CB54C9">
              <w:rPr>
                <w:i/>
              </w:rPr>
              <w:t xml:space="preserve"> Amount—</w:t>
            </w:r>
            <w:r w:rsidRPr="00DA5A86">
              <w:rPr>
                <w:iCs w:val="0"/>
              </w:rPr>
              <w:t>The payment to the QSE q for the Voltage Support Service (VSS) provided by Generation Resource r for the 15-minute Settlement Interval i.  See Section 6.6.7.1, Voltage Support Service Payments.  Payment for VSS is made to the Combined Cycle Train.</w:t>
            </w:r>
            <w:r w:rsidRPr="00CB54C9" w:rsidDel="00CB54C9">
              <w:rPr>
                <w:i/>
              </w:rPr>
              <w:t xml:space="preserve"> </w:t>
            </w:r>
          </w:p>
        </w:tc>
      </w:tr>
      <w:tr w:rsidR="00F80C33" w14:paraId="7B280443" w14:textId="77777777" w:rsidTr="004738F9">
        <w:trPr>
          <w:cantSplit/>
        </w:trPr>
        <w:tc>
          <w:tcPr>
            <w:tcW w:w="881" w:type="pct"/>
          </w:tcPr>
          <w:p w14:paraId="07171982" w14:textId="77777777" w:rsidR="00F80C33" w:rsidRDefault="00723BFB">
            <w:pPr>
              <w:pStyle w:val="TableBody"/>
            </w:pPr>
            <w:r>
              <w:t>VSSEAMT</w:t>
            </w:r>
            <w:r w:rsidR="006370A1">
              <w:t xml:space="preserve"> </w:t>
            </w:r>
            <w:r w:rsidRPr="00B34C5D">
              <w:rPr>
                <w:i/>
                <w:vertAlign w:val="subscript"/>
              </w:rPr>
              <w:t>q,</w:t>
            </w:r>
            <w:r w:rsidR="006370A1">
              <w:rPr>
                <w:i/>
                <w:vertAlign w:val="subscript"/>
              </w:rPr>
              <w:t xml:space="preserve"> </w:t>
            </w:r>
            <w:r w:rsidRPr="00B34C5D">
              <w:rPr>
                <w:i/>
                <w:vertAlign w:val="subscript"/>
              </w:rPr>
              <w:t>r,</w:t>
            </w:r>
            <w:r w:rsidR="006370A1">
              <w:rPr>
                <w:i/>
                <w:vertAlign w:val="subscript"/>
              </w:rPr>
              <w:t xml:space="preserve"> </w:t>
            </w:r>
            <w:r w:rsidRPr="00B34C5D">
              <w:rPr>
                <w:i/>
                <w:vertAlign w:val="subscript"/>
              </w:rPr>
              <w:t>i</w:t>
            </w:r>
          </w:p>
        </w:tc>
        <w:tc>
          <w:tcPr>
            <w:tcW w:w="471" w:type="pct"/>
          </w:tcPr>
          <w:p w14:paraId="1C3A419B" w14:textId="77777777" w:rsidR="00F80C33" w:rsidRDefault="00723BFB" w:rsidP="00B34C5D">
            <w:pPr>
              <w:pStyle w:val="TableBody"/>
              <w:jc w:val="center"/>
            </w:pPr>
            <w:r>
              <w:t>$</w:t>
            </w:r>
          </w:p>
        </w:tc>
        <w:tc>
          <w:tcPr>
            <w:tcW w:w="3648" w:type="pct"/>
          </w:tcPr>
          <w:p w14:paraId="01F3A5B0" w14:textId="3C8A3332" w:rsidR="00F80C33" w:rsidRPr="00B34C5D" w:rsidRDefault="00CB54C9" w:rsidP="00FD44DA">
            <w:pPr>
              <w:pStyle w:val="TableBody"/>
              <w:rPr>
                <w:i/>
              </w:rPr>
            </w:pPr>
            <w:r w:rsidRPr="00CB54C9">
              <w:rPr>
                <w:i/>
              </w:rPr>
              <w:t>Voltage Support Service Energy Amount—</w:t>
            </w:r>
            <w:r w:rsidRPr="00DA5A86">
              <w:rPr>
                <w:iCs w:val="0"/>
              </w:rPr>
              <w:t xml:space="preserve">The lost opportunity payment to the QSE q for ERCOT-directed VSS from the Generation Resource r for the 15-minute Settlement Interval </w:t>
            </w:r>
            <w:r w:rsidRPr="00E90B55">
              <w:rPr>
                <w:i/>
              </w:rPr>
              <w:t>i</w:t>
            </w:r>
            <w:r w:rsidRPr="00DA5A86">
              <w:rPr>
                <w:iCs w:val="0"/>
              </w:rPr>
              <w:t>.  See Section 6.6.7.1.  Payment for emergency energy is made to the Combined Cycle Train.</w:t>
            </w:r>
            <w:r w:rsidRPr="00CB54C9" w:rsidDel="00CB54C9">
              <w:rPr>
                <w:i/>
              </w:rPr>
              <w:t xml:space="preserve"> </w:t>
            </w:r>
          </w:p>
        </w:tc>
      </w:tr>
      <w:tr w:rsidR="00F80C33" w14:paraId="177C46D3" w14:textId="77777777" w:rsidTr="004738F9">
        <w:trPr>
          <w:cantSplit/>
        </w:trPr>
        <w:tc>
          <w:tcPr>
            <w:tcW w:w="881" w:type="pct"/>
          </w:tcPr>
          <w:p w14:paraId="49386871" w14:textId="77777777" w:rsidR="00F80C33" w:rsidRDefault="00723BFB">
            <w:pPr>
              <w:pStyle w:val="TableBody"/>
            </w:pPr>
            <w:r>
              <w:t>EMREAMT</w:t>
            </w:r>
            <w:r w:rsidR="006370A1">
              <w:t xml:space="preserve"> </w:t>
            </w:r>
            <w:r w:rsidRPr="00B34C5D">
              <w:rPr>
                <w:i/>
                <w:vertAlign w:val="subscript"/>
              </w:rPr>
              <w:t>q,</w:t>
            </w:r>
            <w:r w:rsidR="006370A1">
              <w:rPr>
                <w:i/>
                <w:vertAlign w:val="subscript"/>
              </w:rPr>
              <w:t xml:space="preserve"> </w:t>
            </w:r>
            <w:r w:rsidRPr="00B34C5D">
              <w:rPr>
                <w:i/>
                <w:vertAlign w:val="subscript"/>
              </w:rPr>
              <w:t>r,</w:t>
            </w:r>
            <w:r w:rsidR="006370A1">
              <w:rPr>
                <w:i/>
                <w:vertAlign w:val="subscript"/>
              </w:rPr>
              <w:t xml:space="preserve"> </w:t>
            </w:r>
            <w:r w:rsidRPr="00B34C5D">
              <w:rPr>
                <w:i/>
                <w:vertAlign w:val="subscript"/>
              </w:rPr>
              <w:t>i</w:t>
            </w:r>
          </w:p>
        </w:tc>
        <w:tc>
          <w:tcPr>
            <w:tcW w:w="471" w:type="pct"/>
          </w:tcPr>
          <w:p w14:paraId="140B8966" w14:textId="77777777" w:rsidR="00F80C33" w:rsidRDefault="00723BFB" w:rsidP="00B34C5D">
            <w:pPr>
              <w:pStyle w:val="TableBody"/>
              <w:jc w:val="center"/>
            </w:pPr>
            <w:r>
              <w:t>$</w:t>
            </w:r>
          </w:p>
        </w:tc>
        <w:tc>
          <w:tcPr>
            <w:tcW w:w="3648" w:type="pct"/>
          </w:tcPr>
          <w:p w14:paraId="19A2D96F" w14:textId="7DF7559D" w:rsidR="00F80C33" w:rsidRPr="00B34C5D" w:rsidRDefault="00CB54C9">
            <w:pPr>
              <w:pStyle w:val="TableBody"/>
              <w:rPr>
                <w:i/>
              </w:rPr>
            </w:pPr>
            <w:r w:rsidRPr="00CB54C9">
              <w:rPr>
                <w:i/>
              </w:rPr>
              <w:t>Emergency Energy Amount—</w:t>
            </w:r>
            <w:r w:rsidRPr="00DA5A86">
              <w:rPr>
                <w:iCs w:val="0"/>
              </w:rPr>
              <w:t xml:space="preserve">The payment to the QSE q as additional compensation for the additional energy or Ancillary Services produced or consumed by the Resource r in Real-Time during the Emergency Condition, for the 15-minute Settlement Interval </w:t>
            </w:r>
            <w:r w:rsidRPr="00E90B55">
              <w:rPr>
                <w:i/>
              </w:rPr>
              <w:t>i</w:t>
            </w:r>
            <w:r w:rsidRPr="00DA5A86">
              <w:rPr>
                <w:iCs w:val="0"/>
              </w:rPr>
              <w:t>.  See Section 6.6.9.1, Payment for Emergency Operations Settlement.  Payment for emergency energy is made to the Combined Cycle Train.</w:t>
            </w:r>
            <w:r w:rsidRPr="00CB54C9" w:rsidDel="00CB54C9">
              <w:rPr>
                <w:i/>
              </w:rPr>
              <w:t xml:space="preserve"> </w:t>
            </w:r>
          </w:p>
        </w:tc>
      </w:tr>
      <w:tr w:rsidR="00F80C33" w14:paraId="69065F37" w14:textId="77777777" w:rsidTr="004738F9">
        <w:trPr>
          <w:cantSplit/>
        </w:trPr>
        <w:tc>
          <w:tcPr>
            <w:tcW w:w="881" w:type="pct"/>
          </w:tcPr>
          <w:p w14:paraId="15B5DBC8" w14:textId="77777777" w:rsidR="00F80C33" w:rsidRDefault="00723BFB">
            <w:pPr>
              <w:pStyle w:val="TableBody"/>
            </w:pPr>
            <w:r w:rsidRPr="00B34C5D">
              <w:rPr>
                <w:i/>
              </w:rPr>
              <w:t>q</w:t>
            </w:r>
          </w:p>
        </w:tc>
        <w:tc>
          <w:tcPr>
            <w:tcW w:w="471" w:type="pct"/>
          </w:tcPr>
          <w:p w14:paraId="7CBD33EF" w14:textId="77777777" w:rsidR="00F80C33" w:rsidRDefault="00723BFB" w:rsidP="00B34C5D">
            <w:pPr>
              <w:pStyle w:val="TableBody"/>
              <w:jc w:val="center"/>
            </w:pPr>
            <w:r>
              <w:t>none</w:t>
            </w:r>
          </w:p>
        </w:tc>
        <w:tc>
          <w:tcPr>
            <w:tcW w:w="3648" w:type="pct"/>
          </w:tcPr>
          <w:p w14:paraId="017E6571" w14:textId="77777777" w:rsidR="00F80C33" w:rsidRDefault="00723BFB">
            <w:pPr>
              <w:pStyle w:val="TableBody"/>
            </w:pPr>
            <w:r>
              <w:t>A QSE.</w:t>
            </w:r>
          </w:p>
        </w:tc>
      </w:tr>
      <w:tr w:rsidR="00F80C33" w14:paraId="389257C0" w14:textId="77777777" w:rsidTr="004738F9">
        <w:trPr>
          <w:cantSplit/>
        </w:trPr>
        <w:tc>
          <w:tcPr>
            <w:tcW w:w="881" w:type="pct"/>
          </w:tcPr>
          <w:p w14:paraId="347F9F8B" w14:textId="77777777" w:rsidR="00F80C33" w:rsidRDefault="00723BFB">
            <w:pPr>
              <w:pStyle w:val="TableBody"/>
            </w:pPr>
            <w:r w:rsidRPr="00B34C5D">
              <w:rPr>
                <w:i/>
              </w:rPr>
              <w:t>r</w:t>
            </w:r>
          </w:p>
        </w:tc>
        <w:tc>
          <w:tcPr>
            <w:tcW w:w="471" w:type="pct"/>
          </w:tcPr>
          <w:p w14:paraId="1F185F48" w14:textId="77777777" w:rsidR="00F80C33" w:rsidRDefault="00723BFB" w:rsidP="00B34C5D">
            <w:pPr>
              <w:pStyle w:val="TableBody"/>
              <w:jc w:val="center"/>
            </w:pPr>
            <w:r>
              <w:t>none</w:t>
            </w:r>
          </w:p>
        </w:tc>
        <w:tc>
          <w:tcPr>
            <w:tcW w:w="3648" w:type="pct"/>
          </w:tcPr>
          <w:p w14:paraId="050C0116" w14:textId="77777777" w:rsidR="00F80C33" w:rsidRDefault="00723BFB">
            <w:pPr>
              <w:pStyle w:val="TableBody"/>
            </w:pPr>
            <w:r>
              <w:t>A RUC-committed Generation Resource.</w:t>
            </w:r>
          </w:p>
        </w:tc>
      </w:tr>
      <w:tr w:rsidR="00F80C33" w14:paraId="1C71146C" w14:textId="77777777" w:rsidTr="004738F9">
        <w:trPr>
          <w:cantSplit/>
        </w:trPr>
        <w:tc>
          <w:tcPr>
            <w:tcW w:w="881" w:type="pct"/>
          </w:tcPr>
          <w:p w14:paraId="613D2169" w14:textId="77777777" w:rsidR="00F80C33" w:rsidRDefault="00723BFB">
            <w:pPr>
              <w:pStyle w:val="TableBody"/>
            </w:pPr>
            <w:r w:rsidRPr="00B34C5D">
              <w:rPr>
                <w:i/>
              </w:rPr>
              <w:t>d</w:t>
            </w:r>
          </w:p>
        </w:tc>
        <w:tc>
          <w:tcPr>
            <w:tcW w:w="471" w:type="pct"/>
          </w:tcPr>
          <w:p w14:paraId="0137AFFC" w14:textId="77777777" w:rsidR="00F80C33" w:rsidRDefault="00723BFB" w:rsidP="00B34C5D">
            <w:pPr>
              <w:pStyle w:val="TableBody"/>
              <w:jc w:val="center"/>
            </w:pPr>
            <w:r>
              <w:t>none</w:t>
            </w:r>
          </w:p>
        </w:tc>
        <w:tc>
          <w:tcPr>
            <w:tcW w:w="3648" w:type="pct"/>
          </w:tcPr>
          <w:p w14:paraId="50670D2B" w14:textId="77777777" w:rsidR="00F80C33" w:rsidRDefault="00723BFB">
            <w:pPr>
              <w:pStyle w:val="TableBody"/>
            </w:pPr>
            <w:r>
              <w:t>An Operating Day containing the RUC-commitment.</w:t>
            </w:r>
          </w:p>
        </w:tc>
      </w:tr>
      <w:tr w:rsidR="00F80C33" w14:paraId="27938DCE" w14:textId="77777777" w:rsidTr="004738F9">
        <w:trPr>
          <w:cantSplit/>
        </w:trPr>
        <w:tc>
          <w:tcPr>
            <w:tcW w:w="881" w:type="pct"/>
          </w:tcPr>
          <w:p w14:paraId="39294475" w14:textId="77777777" w:rsidR="00F80C33" w:rsidRPr="00B34C5D" w:rsidRDefault="00723BFB">
            <w:pPr>
              <w:pStyle w:val="TableBody"/>
              <w:rPr>
                <w:i/>
              </w:rPr>
            </w:pPr>
            <w:r w:rsidRPr="00B34C5D">
              <w:rPr>
                <w:i/>
              </w:rPr>
              <w:t>p</w:t>
            </w:r>
          </w:p>
        </w:tc>
        <w:tc>
          <w:tcPr>
            <w:tcW w:w="471" w:type="pct"/>
          </w:tcPr>
          <w:p w14:paraId="7F341271" w14:textId="77777777" w:rsidR="00F80C33" w:rsidRDefault="00723BFB" w:rsidP="00B34C5D">
            <w:pPr>
              <w:pStyle w:val="TableBody"/>
              <w:jc w:val="center"/>
            </w:pPr>
            <w:r>
              <w:t>none</w:t>
            </w:r>
          </w:p>
        </w:tc>
        <w:tc>
          <w:tcPr>
            <w:tcW w:w="3648" w:type="pct"/>
          </w:tcPr>
          <w:p w14:paraId="0BB4865E" w14:textId="77777777" w:rsidR="00F80C33" w:rsidRPr="00B34C5D" w:rsidRDefault="00723BFB">
            <w:pPr>
              <w:pStyle w:val="TableBody"/>
              <w:rPr>
                <w:i/>
              </w:rPr>
            </w:pPr>
            <w:r>
              <w:t>A Resource Node Settlement Point.</w:t>
            </w:r>
          </w:p>
        </w:tc>
      </w:tr>
      <w:tr w:rsidR="00F80C33" w14:paraId="32D35D8C" w14:textId="77777777" w:rsidTr="004738F9">
        <w:trPr>
          <w:cantSplit/>
        </w:trPr>
        <w:tc>
          <w:tcPr>
            <w:tcW w:w="881" w:type="pct"/>
          </w:tcPr>
          <w:p w14:paraId="62B3E084" w14:textId="77777777" w:rsidR="00F80C33" w:rsidRPr="00B34C5D" w:rsidRDefault="00723BFB">
            <w:pPr>
              <w:pStyle w:val="TableBody"/>
              <w:rPr>
                <w:i/>
              </w:rPr>
            </w:pPr>
            <w:r w:rsidRPr="00B34C5D">
              <w:rPr>
                <w:i/>
              </w:rPr>
              <w:t>i</w:t>
            </w:r>
          </w:p>
        </w:tc>
        <w:tc>
          <w:tcPr>
            <w:tcW w:w="471" w:type="pct"/>
          </w:tcPr>
          <w:p w14:paraId="29B90923" w14:textId="77777777" w:rsidR="00F80C33" w:rsidRDefault="00723BFB" w:rsidP="00B34C5D">
            <w:pPr>
              <w:pStyle w:val="TableBody"/>
              <w:jc w:val="center"/>
            </w:pPr>
            <w:r>
              <w:t>none</w:t>
            </w:r>
          </w:p>
        </w:tc>
        <w:tc>
          <w:tcPr>
            <w:tcW w:w="3648" w:type="pct"/>
          </w:tcPr>
          <w:p w14:paraId="3AA04DBF" w14:textId="77777777" w:rsidR="00F80C33" w:rsidRDefault="00723BFB">
            <w:pPr>
              <w:pStyle w:val="TableBody"/>
            </w:pPr>
            <w:r>
              <w:t>A 15-minute Settlement Interval within the hour that includes a RUC instruction.</w:t>
            </w:r>
          </w:p>
        </w:tc>
      </w:tr>
    </w:tbl>
    <w:p w14:paraId="3DED139B" w14:textId="77777777" w:rsidR="00F80C33" w:rsidRDefault="00723BFB" w:rsidP="00AE2253">
      <w:pPr>
        <w:pStyle w:val="H4"/>
        <w:spacing w:before="480"/>
      </w:pPr>
      <w:bookmarkStart w:id="232" w:name="_Toc400547190"/>
      <w:bookmarkStart w:id="233" w:name="_Toc405384295"/>
      <w:bookmarkStart w:id="234" w:name="_Toc405543562"/>
      <w:bookmarkStart w:id="235" w:name="_Toc428178071"/>
      <w:bookmarkStart w:id="236" w:name="_Toc440872702"/>
      <w:bookmarkStart w:id="237" w:name="_Toc458766247"/>
      <w:bookmarkStart w:id="238" w:name="_Toc459292652"/>
      <w:bookmarkStart w:id="239" w:name="_Toc74113618"/>
      <w:bookmarkStart w:id="240" w:name="_Toc101091056"/>
      <w:bookmarkStart w:id="241" w:name="_Toc88017249"/>
      <w:bookmarkStart w:id="242" w:name="_Toc214875178"/>
      <w:r>
        <w:t>5.7.1.4</w:t>
      </w:r>
      <w:r>
        <w:tab/>
        <w:t xml:space="preserve">Revenue Less Cost During QSE </w:t>
      </w:r>
      <w:proofErr w:type="spellStart"/>
      <w:r>
        <w:t>Clawback</w:t>
      </w:r>
      <w:proofErr w:type="spellEnd"/>
      <w:r>
        <w:t xml:space="preserve"> Intervals</w:t>
      </w:r>
      <w:bookmarkEnd w:id="232"/>
      <w:bookmarkEnd w:id="233"/>
      <w:bookmarkEnd w:id="234"/>
      <w:bookmarkEnd w:id="235"/>
      <w:bookmarkEnd w:id="236"/>
      <w:bookmarkEnd w:id="237"/>
      <w:bookmarkEnd w:id="238"/>
      <w:bookmarkEnd w:id="242"/>
    </w:p>
    <w:p w14:paraId="4B15F048" w14:textId="787FAD46" w:rsidR="00E2667F" w:rsidRDefault="00FD44DA">
      <w:pPr>
        <w:pStyle w:val="BodyTextNumberedChar"/>
        <w:rPr>
          <w:rStyle w:val="BodyTextChar"/>
        </w:rPr>
      </w:pPr>
      <w:r>
        <w:rPr>
          <w:rStyle w:val="BodyTextChar"/>
        </w:rPr>
        <w:t>(1)</w:t>
      </w:r>
      <w:r>
        <w:rPr>
          <w:rStyle w:val="BodyTextChar"/>
        </w:rPr>
        <w:tab/>
      </w:r>
      <w:r w:rsidR="004738F9" w:rsidRPr="009716C5">
        <w:rPr>
          <w:rStyle w:val="BodyTextChar"/>
        </w:rPr>
        <w:t xml:space="preserve">The total revenue for a Resource less the cost based on the Energy Offer Curve Cost Cap as described in Section 4.4.9.3.3, Energy Offer Curve Cost Caps, during all QSE </w:t>
      </w:r>
      <w:proofErr w:type="spellStart"/>
      <w:r w:rsidR="004738F9" w:rsidRPr="009716C5">
        <w:rPr>
          <w:rStyle w:val="BodyTextChar"/>
        </w:rPr>
        <w:t>Clawback</w:t>
      </w:r>
      <w:proofErr w:type="spellEnd"/>
      <w:r w:rsidR="004738F9" w:rsidRPr="009716C5">
        <w:rPr>
          <w:rStyle w:val="BodyTextChar"/>
        </w:rPr>
        <w:t xml:space="preserve"> Intervals of the Operating Day is Revenue Less Cost During QSE-</w:t>
      </w:r>
      <w:proofErr w:type="spellStart"/>
      <w:r w:rsidR="004738F9" w:rsidRPr="009716C5">
        <w:rPr>
          <w:rStyle w:val="BodyTextChar"/>
        </w:rPr>
        <w:t>Clawback</w:t>
      </w:r>
      <w:proofErr w:type="spellEnd"/>
      <w:r w:rsidR="004738F9" w:rsidRPr="009716C5">
        <w:rPr>
          <w:rStyle w:val="BodyTextChar"/>
        </w:rPr>
        <w:t xml:space="preserve"> Intervals.</w:t>
      </w:r>
      <w:r w:rsidR="004738F9" w:rsidDel="004738F9">
        <w:rPr>
          <w:rStyle w:val="BodyTextChar"/>
        </w:rPr>
        <w:t xml:space="preserve"> </w:t>
      </w:r>
    </w:p>
    <w:p w14:paraId="23AFE53B" w14:textId="0EC59CA9" w:rsidR="00FD44DA" w:rsidRDefault="00FD44DA" w:rsidP="00D47EED">
      <w:pPr>
        <w:pStyle w:val="BodyTextNumbered"/>
      </w:pPr>
      <w:r>
        <w:t>(2)</w:t>
      </w:r>
      <w:r>
        <w:tab/>
      </w:r>
      <w:r w:rsidR="004738F9" w:rsidRPr="009716C5">
        <w:t xml:space="preserve">The MEPR and LSL used to calculate </w:t>
      </w:r>
      <w:r w:rsidR="004738F9" w:rsidRPr="009716C5">
        <w:rPr>
          <w:rStyle w:val="BodyTextChar"/>
        </w:rPr>
        <w:t xml:space="preserve">Revenue Less Cost During QSE </w:t>
      </w:r>
      <w:proofErr w:type="spellStart"/>
      <w:r w:rsidR="004738F9" w:rsidRPr="009716C5">
        <w:rPr>
          <w:rStyle w:val="BodyTextChar"/>
        </w:rPr>
        <w:t>Clawback</w:t>
      </w:r>
      <w:proofErr w:type="spellEnd"/>
      <w:r w:rsidR="004738F9" w:rsidRPr="009716C5">
        <w:rPr>
          <w:rStyle w:val="BodyTextChar"/>
        </w:rPr>
        <w:t xml:space="preserve"> Intervals</w:t>
      </w:r>
      <w:r w:rsidR="004738F9" w:rsidRPr="009716C5">
        <w:t xml:space="preserve"> for a Combined Cycle Train is the MEPR and LSL that corresponds to the Combined Cycle Generation Resource, within a Combined Cycle Train, that operates in Real-Time for the QSE </w:t>
      </w:r>
      <w:proofErr w:type="spellStart"/>
      <w:r w:rsidR="004738F9" w:rsidRPr="009716C5">
        <w:t>Clawback</w:t>
      </w:r>
      <w:proofErr w:type="spellEnd"/>
      <w:r w:rsidR="004738F9" w:rsidRPr="009716C5">
        <w:t xml:space="preserve"> Interval.</w:t>
      </w:r>
    </w:p>
    <w:p w14:paraId="2DF9D191" w14:textId="3C855646" w:rsidR="00E2667F" w:rsidRDefault="00FD44DA" w:rsidP="00D47EED">
      <w:pPr>
        <w:pStyle w:val="BodyTextNumbered"/>
        <w:rPr>
          <w:rStyle w:val="BodyTextChar"/>
          <w:iCs w:val="0"/>
        </w:rPr>
      </w:pPr>
      <w:r>
        <w:lastRenderedPageBreak/>
        <w:t>(3)</w:t>
      </w:r>
      <w:r>
        <w:tab/>
        <w:t xml:space="preserve">For each QSE </w:t>
      </w:r>
      <w:proofErr w:type="spellStart"/>
      <w:r>
        <w:t>Clawback</w:t>
      </w:r>
      <w:proofErr w:type="spellEnd"/>
      <w:r>
        <w:t xml:space="preserve"> Interval, </w:t>
      </w:r>
      <w:r>
        <w:rPr>
          <w:rStyle w:val="BodyTextChar"/>
        </w:rPr>
        <w:t xml:space="preserve">Revenue Less Cost During QSE </w:t>
      </w:r>
      <w:proofErr w:type="spellStart"/>
      <w:r>
        <w:rPr>
          <w:rStyle w:val="BodyTextChar"/>
        </w:rPr>
        <w:t>Clawback</w:t>
      </w:r>
      <w:proofErr w:type="spellEnd"/>
      <w:r>
        <w:rPr>
          <w:rStyle w:val="BodyTextChar"/>
        </w:rPr>
        <w:t xml:space="preserve"> Intervals</w:t>
      </w:r>
      <w:r>
        <w:t xml:space="preserve"> is calculated as follows:</w:t>
      </w:r>
    </w:p>
    <w:p w14:paraId="65AF0670" w14:textId="77777777" w:rsidR="00CB54C9" w:rsidRPr="00127C46" w:rsidRDefault="00CB54C9" w:rsidP="00CB54C9">
      <w:pPr>
        <w:pStyle w:val="FormulaBold"/>
      </w:pPr>
      <w:r w:rsidRPr="00127C46">
        <w:t>RUCEXRQC</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d</w:t>
      </w:r>
      <w:r w:rsidRPr="00127C46">
        <w:tab/>
      </w:r>
      <w:r w:rsidRPr="00127C46">
        <w:tab/>
        <w:t>=</w:t>
      </w:r>
      <w:r w:rsidRPr="00127C46">
        <w:rPr>
          <w:lang w:val="en-US"/>
        </w:rPr>
        <w:t xml:space="preserve">  </w:t>
      </w:r>
      <w:r w:rsidRPr="00127C46">
        <w:t xml:space="preserve">Max </w:t>
      </w:r>
      <w:r w:rsidRPr="00127C46">
        <w:rPr>
          <w:sz w:val="28"/>
          <w:szCs w:val="28"/>
        </w:rPr>
        <w:t>{</w:t>
      </w:r>
      <w:r w:rsidRPr="00127C46">
        <w:t xml:space="preserve">0, </w:t>
      </w:r>
      <w:r w:rsidRPr="00127C46">
        <w:rPr>
          <w:position w:val="-20"/>
        </w:rPr>
        <w:object w:dxaOrig="220" w:dyaOrig="440" w14:anchorId="50263AEA">
          <v:shape id="_x0000_i1032" type="#_x0000_t75" style="width:10.8pt;height:23.4pt" o:ole="">
            <v:imagedata r:id="rId30" o:title=""/>
          </v:shape>
          <o:OLEObject Type="Embed" ProgID="Equation.3" ShapeID="_x0000_i1032" DrawAspect="Content" ObjectID="_1825488181" r:id="rId31"/>
        </w:object>
      </w:r>
      <w:r w:rsidRPr="00127C46">
        <w:t>[(RTSPP</w:t>
      </w:r>
      <w:r w:rsidRPr="00127C46">
        <w:rPr>
          <w:lang w:val="en-US"/>
        </w:rPr>
        <w:t xml:space="preserve"> </w:t>
      </w:r>
      <w:r w:rsidRPr="00127C46">
        <w:rPr>
          <w:i/>
          <w:vertAlign w:val="subscript"/>
        </w:rPr>
        <w:t>p,</w:t>
      </w:r>
      <w:r w:rsidRPr="00127C46">
        <w:rPr>
          <w:i/>
          <w:vertAlign w:val="subscript"/>
          <w:lang w:val="en-US"/>
        </w:rPr>
        <w:t xml:space="preserve"> </w:t>
      </w:r>
      <w:r w:rsidRPr="00127C46">
        <w:rPr>
          <w:i/>
          <w:vertAlign w:val="subscript"/>
        </w:rPr>
        <w:t>i</w:t>
      </w:r>
      <w:r w:rsidRPr="00127C46">
        <w:t xml:space="preserve"> * RTMG</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w:t>
      </w:r>
    </w:p>
    <w:p w14:paraId="0696D1F4" w14:textId="77777777" w:rsidR="00CB54C9" w:rsidRPr="00127C46" w:rsidRDefault="00CB54C9" w:rsidP="00CB54C9">
      <w:pPr>
        <w:pStyle w:val="FormulaBold"/>
        <w:rPr>
          <w:bCs/>
          <w:i/>
          <w:vertAlign w:val="subscript"/>
        </w:rPr>
      </w:pPr>
      <w:r w:rsidRPr="00127C46">
        <w:tab/>
      </w:r>
      <w:r w:rsidRPr="00127C46">
        <w:tab/>
      </w:r>
      <w:r w:rsidRPr="00127C46">
        <w:tab/>
      </w:r>
      <w:r w:rsidRPr="00127C46">
        <w:rPr>
          <w:lang w:val="pt-BR"/>
        </w:rPr>
        <w:t>+ RTASREV</w:t>
      </w:r>
      <w:r w:rsidRPr="00127C46">
        <w:rPr>
          <w:i/>
          <w:vertAlign w:val="subscript"/>
        </w:rPr>
        <w:t>q, r, i</w:t>
      </w:r>
    </w:p>
    <w:p w14:paraId="63013A41" w14:textId="77777777" w:rsidR="00CB54C9" w:rsidRPr="00127C46" w:rsidRDefault="00CB54C9" w:rsidP="00CB54C9">
      <w:pPr>
        <w:pStyle w:val="FormulaBold"/>
        <w:rPr>
          <w:lang w:val="pt-BR"/>
        </w:rPr>
      </w:pPr>
      <w:r w:rsidRPr="00127C46">
        <w:tab/>
      </w:r>
      <w:r w:rsidRPr="00127C46">
        <w:tab/>
      </w:r>
      <w:r w:rsidRPr="00127C46">
        <w:tab/>
        <w:t>+ (-1) * (VSSVARAMT</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 xml:space="preserve"> + </w:t>
      </w:r>
      <w:r w:rsidRPr="00127C46">
        <w:rPr>
          <w:lang w:val="pt-BR"/>
        </w:rPr>
        <w:t xml:space="preserve">VSSEAMT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rPr>
          <w:lang w:val="pt-BR"/>
        </w:rPr>
        <w:t>)</w:t>
      </w:r>
    </w:p>
    <w:p w14:paraId="4124CDCB" w14:textId="77777777" w:rsidR="00CB54C9" w:rsidRPr="00127C46" w:rsidRDefault="00CB54C9" w:rsidP="00CB54C9">
      <w:pPr>
        <w:pStyle w:val="FormulaBold"/>
      </w:pPr>
      <w:r w:rsidRPr="00127C46">
        <w:tab/>
      </w:r>
      <w:r w:rsidRPr="00127C46">
        <w:tab/>
      </w:r>
      <w:r w:rsidRPr="00127C46">
        <w:rPr>
          <w:lang w:val="en-US"/>
        </w:rPr>
        <w:t xml:space="preserve">   </w:t>
      </w:r>
      <w:r w:rsidRPr="00127C46">
        <w:t xml:space="preserve">+ (-1) * EMREAMT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p>
    <w:p w14:paraId="3BF7BA17" w14:textId="77777777" w:rsidR="00CB54C9" w:rsidRPr="00127C46" w:rsidRDefault="00CB54C9" w:rsidP="00CB54C9">
      <w:pPr>
        <w:pStyle w:val="FormulaBold"/>
      </w:pPr>
      <w:r w:rsidRPr="00127C46">
        <w:tab/>
      </w:r>
      <w:r w:rsidRPr="00127C46">
        <w:tab/>
      </w:r>
      <w:r w:rsidRPr="00127C46">
        <w:rPr>
          <w:lang w:val="en-US"/>
        </w:rPr>
        <w:t xml:space="preserve">   </w:t>
      </w:r>
      <w:r w:rsidRPr="00127C46">
        <w:t>– [MEPR</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 xml:space="preserve"> * Min (RTMG</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8D74EB">
        <w:t>,</w:t>
      </w:r>
      <w:r w:rsidRPr="00127C46">
        <w:t xml:space="preserve"> (LSL</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 xml:space="preserve"> * (¼)))] </w:t>
      </w:r>
    </w:p>
    <w:p w14:paraId="29AAD9ED" w14:textId="77777777" w:rsidR="00CB54C9" w:rsidRPr="00127C46" w:rsidRDefault="00CB54C9" w:rsidP="00CB54C9">
      <w:pPr>
        <w:pStyle w:val="FormulaBold"/>
      </w:pPr>
      <w:r w:rsidRPr="00127C46">
        <w:tab/>
      </w:r>
      <w:r w:rsidRPr="00127C46">
        <w:tab/>
      </w:r>
      <w:r w:rsidRPr="00127C46">
        <w:rPr>
          <w:lang w:val="en-US"/>
        </w:rPr>
        <w:t xml:space="preserve">   </w:t>
      </w:r>
      <w:r w:rsidRPr="00127C46">
        <w:t>– [RTEOCOST</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 xml:space="preserve"> * Max (0, RTMG</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 xml:space="preserve"> – (LSL</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 xml:space="preserve"> * (¼)))]]</w:t>
      </w:r>
      <w:r w:rsidRPr="00127C46">
        <w:rPr>
          <w:sz w:val="28"/>
          <w:szCs w:val="28"/>
        </w:rPr>
        <w:t>}</w:t>
      </w:r>
      <w:r w:rsidRPr="00127C46">
        <w:t xml:space="preserve">  </w:t>
      </w:r>
    </w:p>
    <w:p w14:paraId="1A771D36" w14:textId="77777777" w:rsidR="00CB54C9" w:rsidRDefault="00CB54C9" w:rsidP="00CB54C9">
      <w:pPr>
        <w:pStyle w:val="Formula"/>
        <w:rPr>
          <w:rStyle w:val="BodyTextChar"/>
          <w:iCs w:val="0"/>
        </w:rPr>
      </w:pPr>
      <w:r>
        <w:rPr>
          <w:rStyle w:val="BodyTextChar"/>
        </w:rPr>
        <w:t xml:space="preserve">If the QSE submitted a validated Three-Part Supply Offer for the Resource, </w:t>
      </w:r>
    </w:p>
    <w:p w14:paraId="66A8585D" w14:textId="77777777" w:rsidR="00CB54C9" w:rsidRDefault="00CB54C9" w:rsidP="00CB54C9">
      <w:pPr>
        <w:pStyle w:val="Formula"/>
        <w:rPr>
          <w:rStyle w:val="BodyTextChar"/>
          <w:iCs w:val="0"/>
        </w:rPr>
      </w:pPr>
      <w:r>
        <w:rPr>
          <w:rStyle w:val="BodyTextChar"/>
        </w:rPr>
        <w:tab/>
        <w:t xml:space="preserve">Then, </w:t>
      </w:r>
      <w:r>
        <w:rPr>
          <w:rStyle w:val="BodyTextChar"/>
        </w:rPr>
        <w:tab/>
      </w:r>
      <w:r>
        <w:rPr>
          <w:rStyle w:val="BodyTextChar"/>
        </w:rPr>
        <w:tab/>
        <w:t xml:space="preserve">MEPR </w:t>
      </w:r>
      <w:r>
        <w:rPr>
          <w:i/>
          <w:vertAlign w:val="subscript"/>
        </w:rPr>
        <w:t>q, r, i</w:t>
      </w:r>
      <w:r>
        <w:rPr>
          <w:rStyle w:val="BodyTextChar"/>
        </w:rPr>
        <w:tab/>
        <w:t>=</w:t>
      </w:r>
      <w:r>
        <w:rPr>
          <w:rStyle w:val="BodyTextChar"/>
        </w:rPr>
        <w:tab/>
        <w:t xml:space="preserve">Min (MEO </w:t>
      </w:r>
      <w:r>
        <w:rPr>
          <w:i/>
          <w:vertAlign w:val="subscript"/>
        </w:rPr>
        <w:t>q, r, i</w:t>
      </w:r>
      <w:r w:rsidRPr="008D74EB">
        <w:t>,</w:t>
      </w:r>
      <w:r w:rsidRPr="0021719E">
        <w:t xml:space="preserve"> </w:t>
      </w:r>
      <w:r w:rsidRPr="00F60211">
        <w:rPr>
          <w:rStyle w:val="BodyTextChar"/>
        </w:rPr>
        <w:t>MECAP</w:t>
      </w:r>
      <w:r>
        <w:rPr>
          <w:rStyle w:val="BodyTextChar"/>
        </w:rPr>
        <w:t xml:space="preserve"> </w:t>
      </w:r>
      <w:r>
        <w:rPr>
          <w:i/>
          <w:vertAlign w:val="subscript"/>
        </w:rPr>
        <w:t>q, r, i</w:t>
      </w:r>
      <w:r w:rsidRPr="0021719E">
        <w:t>)</w:t>
      </w:r>
    </w:p>
    <w:p w14:paraId="6352C704" w14:textId="77777777" w:rsidR="00CB54C9" w:rsidRDefault="00CB54C9" w:rsidP="00CB54C9">
      <w:pPr>
        <w:pStyle w:val="Formula"/>
        <w:rPr>
          <w:rStyle w:val="BodyTextChar"/>
          <w:bCs w:val="0"/>
        </w:rPr>
      </w:pPr>
      <w:r>
        <w:rPr>
          <w:rStyle w:val="BodyTextChar"/>
        </w:rPr>
        <w:tab/>
        <w:t xml:space="preserve">Otherwise, </w:t>
      </w:r>
      <w:r>
        <w:rPr>
          <w:rStyle w:val="BodyTextChar"/>
        </w:rPr>
        <w:tab/>
        <w:t xml:space="preserve">MEPR </w:t>
      </w:r>
      <w:r>
        <w:rPr>
          <w:i/>
          <w:vertAlign w:val="subscript"/>
        </w:rPr>
        <w:t>q, r, i</w:t>
      </w:r>
      <w:r>
        <w:rPr>
          <w:rStyle w:val="BodyTextChar"/>
        </w:rPr>
        <w:t xml:space="preserve"> </w:t>
      </w:r>
      <w:r>
        <w:rPr>
          <w:rStyle w:val="BodyTextChar"/>
        </w:rPr>
        <w:tab/>
        <w:t xml:space="preserve">= </w:t>
      </w:r>
      <w:r>
        <w:rPr>
          <w:rStyle w:val="BodyTextChar"/>
        </w:rPr>
        <w:tab/>
        <w:t xml:space="preserve">MECAP </w:t>
      </w:r>
      <w:r>
        <w:rPr>
          <w:i/>
          <w:vertAlign w:val="subscript"/>
        </w:rPr>
        <w:t>q, r, i</w:t>
      </w:r>
    </w:p>
    <w:p w14:paraId="79A9DF7B" w14:textId="77777777" w:rsidR="00CB54C9" w:rsidRDefault="00CB54C9" w:rsidP="00CB54C9">
      <w:pPr>
        <w:pStyle w:val="Formula"/>
        <w:rPr>
          <w:rStyle w:val="BodyTextChar"/>
          <w:bCs w:val="0"/>
          <w:iCs w:val="0"/>
          <w:szCs w:val="20"/>
        </w:rPr>
      </w:pPr>
      <w:r>
        <w:rPr>
          <w:rStyle w:val="BodyTextChar"/>
        </w:rPr>
        <w:t xml:space="preserve">If ERCOT has approved verifiable </w:t>
      </w:r>
      <w:proofErr w:type="gramStart"/>
      <w:r>
        <w:rPr>
          <w:rStyle w:val="BodyTextChar"/>
        </w:rPr>
        <w:t>minimum-energy</w:t>
      </w:r>
      <w:proofErr w:type="gramEnd"/>
      <w:r>
        <w:rPr>
          <w:rStyle w:val="BodyTextChar"/>
        </w:rPr>
        <w:t xml:space="preserve"> costs for the Resource,</w:t>
      </w:r>
    </w:p>
    <w:p w14:paraId="04EF7BA1" w14:textId="77777777" w:rsidR="00CB54C9" w:rsidRDefault="00CB54C9" w:rsidP="00CB54C9">
      <w:pPr>
        <w:pStyle w:val="Formula"/>
        <w:rPr>
          <w:rStyle w:val="BodyTextChar"/>
          <w:iCs w:val="0"/>
        </w:rPr>
      </w:pPr>
      <w:r>
        <w:rPr>
          <w:rStyle w:val="BodyTextChar"/>
        </w:rPr>
        <w:tab/>
        <w:t>Then,</w:t>
      </w:r>
      <w:r>
        <w:rPr>
          <w:rStyle w:val="BodyTextChar"/>
        </w:rPr>
        <w:tab/>
      </w:r>
      <w:r>
        <w:rPr>
          <w:rStyle w:val="BodyTextChar"/>
        </w:rPr>
        <w:tab/>
        <w:t xml:space="preserve">MECAP </w:t>
      </w:r>
      <w:r>
        <w:rPr>
          <w:i/>
          <w:vertAlign w:val="subscript"/>
        </w:rPr>
        <w:t>q, r, i</w:t>
      </w:r>
      <w:r>
        <w:rPr>
          <w:rStyle w:val="BodyTextChar"/>
        </w:rPr>
        <w:tab/>
        <w:t>=</w:t>
      </w:r>
      <w:r>
        <w:rPr>
          <w:rStyle w:val="BodyTextChar"/>
        </w:rPr>
        <w:tab/>
        <w:t xml:space="preserve">verifiable minimum-energy costs </w:t>
      </w:r>
      <w:r>
        <w:rPr>
          <w:i/>
          <w:vertAlign w:val="subscript"/>
        </w:rPr>
        <w:t>q, r, i</w:t>
      </w:r>
    </w:p>
    <w:p w14:paraId="72669266" w14:textId="77777777" w:rsidR="00CB54C9" w:rsidRDefault="00CB54C9" w:rsidP="00CB54C9">
      <w:pPr>
        <w:pStyle w:val="Formula"/>
        <w:rPr>
          <w:rStyle w:val="BodyTextChar"/>
          <w:iCs w:val="0"/>
        </w:rPr>
      </w:pPr>
      <w:r>
        <w:rPr>
          <w:rStyle w:val="BodyTextChar"/>
        </w:rPr>
        <w:tab/>
        <w:t xml:space="preserve">Otherwise, </w:t>
      </w:r>
      <w:r>
        <w:rPr>
          <w:rStyle w:val="BodyTextChar"/>
        </w:rPr>
        <w:tab/>
        <w:t xml:space="preserve">MECAP </w:t>
      </w:r>
      <w:r>
        <w:rPr>
          <w:i/>
          <w:vertAlign w:val="subscript"/>
        </w:rPr>
        <w:t>q, r, i</w:t>
      </w:r>
      <w:r>
        <w:rPr>
          <w:rStyle w:val="BodyTextChar"/>
        </w:rPr>
        <w:tab/>
        <w:t xml:space="preserve">= </w:t>
      </w:r>
      <w:r>
        <w:rPr>
          <w:rStyle w:val="BodyTextChar"/>
        </w:rPr>
        <w:tab/>
        <w:t xml:space="preserve">RCGMEC </w:t>
      </w:r>
      <w:r>
        <w:rPr>
          <w:i/>
          <w:vertAlign w:val="subscript"/>
        </w:rPr>
        <w:t>i</w:t>
      </w:r>
    </w:p>
    <w:p w14:paraId="640B34C2" w14:textId="77777777" w:rsidR="00CB54C9" w:rsidRDefault="00CB54C9" w:rsidP="00CB54C9">
      <w:pPr>
        <w:pStyle w:val="BodyText"/>
        <w:tabs>
          <w:tab w:val="left" w:pos="1170"/>
        </w:tabs>
        <w:spacing w:after="0" w:line="360" w:lineRule="auto"/>
        <w:ind w:left="2700" w:hanging="1980"/>
        <w:rPr>
          <w:lang w:val="pt-BR"/>
        </w:rPr>
      </w:pPr>
      <w:r>
        <w:rPr>
          <w:lang w:val="pt-BR"/>
        </w:rPr>
        <w:t xml:space="preserve">Where, </w:t>
      </w:r>
    </w:p>
    <w:p w14:paraId="2E57A396" w14:textId="37800D93" w:rsidR="00F80C33" w:rsidRDefault="00CB54C9" w:rsidP="00FC4FCC">
      <w:pPr>
        <w:pStyle w:val="Formula"/>
        <w:rPr>
          <w:rStyle w:val="BodyTextChar"/>
          <w:iCs w:val="0"/>
        </w:rPr>
      </w:pPr>
      <w:r w:rsidRPr="00C24DE0">
        <w:rPr>
          <w:rStyle w:val="BodyTextChar"/>
        </w:rPr>
        <w:t xml:space="preserve">RTASREV </w:t>
      </w:r>
      <w:r w:rsidRPr="00C24DE0">
        <w:rPr>
          <w:i/>
          <w:vertAlign w:val="subscript"/>
          <w:lang w:val="it-IT"/>
        </w:rPr>
        <w:t xml:space="preserve">q, r, i </w:t>
      </w:r>
      <w:r w:rsidRPr="00C24DE0">
        <w:rPr>
          <w:i/>
          <w:lang w:val="it-IT"/>
        </w:rPr>
        <w:t xml:space="preserve">= </w:t>
      </w:r>
      <w:r w:rsidRPr="00C24DE0">
        <w:rPr>
          <w:rStyle w:val="BodyTextChar"/>
        </w:rPr>
        <w:t xml:space="preserve">RTRUREV </w:t>
      </w:r>
      <w:r w:rsidRPr="00C24DE0">
        <w:rPr>
          <w:i/>
          <w:vertAlign w:val="subscript"/>
          <w:lang w:val="it-IT"/>
        </w:rPr>
        <w:t xml:space="preserve">q, r, i </w:t>
      </w:r>
      <w:r w:rsidRPr="00C24DE0">
        <w:rPr>
          <w:i/>
          <w:lang w:val="it-IT"/>
        </w:rPr>
        <w:t>+</w:t>
      </w:r>
      <w:r w:rsidRPr="00C24DE0">
        <w:rPr>
          <w:rStyle w:val="BodyTextChar"/>
        </w:rPr>
        <w:t xml:space="preserve"> RTRDREV </w:t>
      </w:r>
      <w:r w:rsidRPr="00C24DE0">
        <w:rPr>
          <w:i/>
          <w:vertAlign w:val="subscript"/>
          <w:lang w:val="it-IT"/>
        </w:rPr>
        <w:t xml:space="preserve">q, r, i </w:t>
      </w:r>
      <w:r w:rsidRPr="00C24DE0">
        <w:rPr>
          <w:i/>
          <w:lang w:val="it-IT"/>
        </w:rPr>
        <w:t>+</w:t>
      </w:r>
      <w:r w:rsidRPr="00C24DE0">
        <w:rPr>
          <w:rStyle w:val="BodyTextChar"/>
        </w:rPr>
        <w:t xml:space="preserve"> RTRRREV </w:t>
      </w:r>
      <w:r w:rsidRPr="00C24DE0">
        <w:rPr>
          <w:i/>
          <w:vertAlign w:val="subscript"/>
          <w:lang w:val="it-IT"/>
        </w:rPr>
        <w:t xml:space="preserve">q, r, i </w:t>
      </w:r>
      <w:r w:rsidRPr="00C24DE0">
        <w:rPr>
          <w:i/>
          <w:lang w:val="it-IT"/>
        </w:rPr>
        <w:t>+</w:t>
      </w:r>
      <w:r w:rsidRPr="00C24DE0">
        <w:rPr>
          <w:rStyle w:val="BodyTextChar"/>
        </w:rPr>
        <w:t xml:space="preserve"> RTECRREV </w:t>
      </w:r>
      <w:r w:rsidRPr="00C24DE0">
        <w:rPr>
          <w:i/>
          <w:vertAlign w:val="subscript"/>
          <w:lang w:val="it-IT"/>
        </w:rPr>
        <w:t xml:space="preserve">q, r, i  </w:t>
      </w:r>
      <w:r w:rsidRPr="00C24DE0">
        <w:rPr>
          <w:i/>
          <w:lang w:val="it-IT"/>
        </w:rPr>
        <w:t xml:space="preserve">+  </w:t>
      </w:r>
      <w:r w:rsidRPr="00C24DE0">
        <w:rPr>
          <w:rStyle w:val="BodyTextChar"/>
        </w:rPr>
        <w:t>RTNSREV</w:t>
      </w:r>
      <w:r w:rsidRPr="00C24DE0">
        <w:rPr>
          <w:iCs/>
          <w:sz w:val="20"/>
        </w:rPr>
        <w:t xml:space="preserve"> </w:t>
      </w:r>
      <w:r w:rsidRPr="00C24DE0">
        <w:rPr>
          <w:i/>
          <w:iCs/>
          <w:vertAlign w:val="subscript"/>
          <w:lang w:val="pt-BR"/>
        </w:rPr>
        <w:t>q, r, i</w:t>
      </w:r>
    </w:p>
    <w:p w14:paraId="732B7274" w14:textId="77777777" w:rsidR="00E2667F" w:rsidRDefault="00723BFB" w:rsidP="00DA5A86">
      <w:pPr>
        <w:pStyle w:val="BodyText"/>
        <w:spacing w:after="0"/>
        <w:rPr>
          <w:rStyle w:val="BodyTextChar"/>
          <w:bCs/>
          <w:iCs/>
          <w:szCs w:val="24"/>
        </w:rPr>
      </w:pPr>
      <w:r>
        <w:rPr>
          <w:rStyle w:val="BodyTextChar"/>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F80C33" w14:paraId="7D05C75E" w14:textId="77777777" w:rsidTr="007A7A3D">
        <w:trPr>
          <w:cantSplit/>
          <w:tblHeader/>
        </w:trPr>
        <w:tc>
          <w:tcPr>
            <w:tcW w:w="883" w:type="pct"/>
          </w:tcPr>
          <w:p w14:paraId="64D2B87C" w14:textId="77777777" w:rsidR="00F80C33" w:rsidRDefault="00723BFB">
            <w:pPr>
              <w:pStyle w:val="TableHead"/>
            </w:pPr>
            <w:r>
              <w:t>Variable</w:t>
            </w:r>
          </w:p>
        </w:tc>
        <w:tc>
          <w:tcPr>
            <w:tcW w:w="471" w:type="pct"/>
          </w:tcPr>
          <w:p w14:paraId="02FC6011" w14:textId="77777777" w:rsidR="00F80C33" w:rsidRDefault="00723BFB" w:rsidP="00B34C5D">
            <w:pPr>
              <w:pStyle w:val="TableHead"/>
              <w:jc w:val="center"/>
            </w:pPr>
            <w:r>
              <w:t>Unit</w:t>
            </w:r>
          </w:p>
        </w:tc>
        <w:tc>
          <w:tcPr>
            <w:tcW w:w="3646" w:type="pct"/>
          </w:tcPr>
          <w:p w14:paraId="26FE18AF" w14:textId="77777777" w:rsidR="00F80C33" w:rsidRDefault="00723BFB">
            <w:pPr>
              <w:pStyle w:val="TableHead"/>
            </w:pPr>
            <w:r>
              <w:t>Definition</w:t>
            </w:r>
          </w:p>
        </w:tc>
      </w:tr>
      <w:tr w:rsidR="00F80C33" w14:paraId="16043074" w14:textId="77777777" w:rsidTr="007A7A3D">
        <w:trPr>
          <w:cantSplit/>
        </w:trPr>
        <w:tc>
          <w:tcPr>
            <w:tcW w:w="883" w:type="pct"/>
          </w:tcPr>
          <w:p w14:paraId="61BE512A" w14:textId="73F643BA" w:rsidR="00F80C33" w:rsidRDefault="00723BFB">
            <w:pPr>
              <w:pStyle w:val="TableBody"/>
            </w:pPr>
            <w:r>
              <w:t>RUCEXRQC</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d</w:t>
            </w:r>
          </w:p>
        </w:tc>
        <w:tc>
          <w:tcPr>
            <w:tcW w:w="471" w:type="pct"/>
          </w:tcPr>
          <w:p w14:paraId="5D3CA760" w14:textId="77777777" w:rsidR="00F80C33" w:rsidRDefault="00723BFB" w:rsidP="00B34C5D">
            <w:pPr>
              <w:pStyle w:val="TableBody"/>
              <w:jc w:val="center"/>
            </w:pPr>
            <w:r>
              <w:t>$</w:t>
            </w:r>
          </w:p>
        </w:tc>
        <w:tc>
          <w:tcPr>
            <w:tcW w:w="3646" w:type="pct"/>
          </w:tcPr>
          <w:p w14:paraId="7AEDF606" w14:textId="77777777" w:rsidR="00F80C33" w:rsidRDefault="00723BFB">
            <w:pPr>
              <w:pStyle w:val="TableBody"/>
            </w:pPr>
            <w:r w:rsidRPr="00B34C5D">
              <w:rPr>
                <w:i/>
              </w:rPr>
              <w:t>Revenue Less Cost During QSE-</w:t>
            </w:r>
            <w:proofErr w:type="spellStart"/>
            <w:r w:rsidRPr="00B34C5D">
              <w:rPr>
                <w:i/>
              </w:rPr>
              <w:t>Clawback</w:t>
            </w:r>
            <w:proofErr w:type="spellEnd"/>
            <w:r w:rsidRPr="00B34C5D">
              <w:rPr>
                <w:i/>
              </w:rPr>
              <w:t xml:space="preserve"> Intervals</w:t>
            </w:r>
            <w:r>
              <w:t xml:space="preserve">—The sum of the total revenue for Resource </w:t>
            </w:r>
            <w:proofErr w:type="spellStart"/>
            <w:r w:rsidR="00E3326A">
              <w:rPr>
                <w:i/>
              </w:rPr>
              <w:t>r</w:t>
            </w:r>
            <w:proofErr w:type="spellEnd"/>
            <w:r w:rsidR="00E3326A">
              <w:rPr>
                <w:i/>
              </w:rPr>
              <w:t xml:space="preserve"> </w:t>
            </w:r>
            <w:r>
              <w:t>less the cost during all QSE-</w:t>
            </w:r>
            <w:proofErr w:type="spellStart"/>
            <w:r>
              <w:t>Clawback</w:t>
            </w:r>
            <w:proofErr w:type="spellEnd"/>
            <w:r>
              <w:t xml:space="preserve"> Intervals for the Operating Day.</w:t>
            </w:r>
            <w:r w:rsidR="00E3326A">
              <w:t xml:space="preserve">  When one or more Combined Cycle Generation Resources are committed by RUC, Revenue Less Cost During QSE-</w:t>
            </w:r>
            <w:proofErr w:type="spellStart"/>
            <w:r w:rsidR="00E3326A">
              <w:t>Clawback</w:t>
            </w:r>
            <w:proofErr w:type="spellEnd"/>
            <w:r w:rsidR="00E3326A">
              <w:t xml:space="preserve"> Intervals is calculated for the Combined Cycle Train for all Combined Cycle Generation Resources earning revenue in QSE-</w:t>
            </w:r>
            <w:proofErr w:type="spellStart"/>
            <w:r w:rsidR="00E3326A">
              <w:t>Clawback</w:t>
            </w:r>
            <w:proofErr w:type="spellEnd"/>
            <w:r w:rsidR="00E3326A">
              <w:t xml:space="preserve"> Intervals.</w:t>
            </w:r>
          </w:p>
        </w:tc>
      </w:tr>
      <w:tr w:rsidR="00F80C33" w14:paraId="5EC018C1" w14:textId="77777777" w:rsidTr="007A7A3D">
        <w:trPr>
          <w:cantSplit/>
        </w:trPr>
        <w:tc>
          <w:tcPr>
            <w:tcW w:w="883" w:type="pct"/>
          </w:tcPr>
          <w:p w14:paraId="39C397C0" w14:textId="5EB36C81" w:rsidR="00F80C33" w:rsidRDefault="00723BFB">
            <w:pPr>
              <w:pStyle w:val="TableBody"/>
            </w:pPr>
            <w:r>
              <w:t>RTSPP</w:t>
            </w:r>
            <w:r w:rsidR="00BC1A34">
              <w:t xml:space="preserve"> </w:t>
            </w:r>
            <w:r w:rsidRPr="00B34C5D">
              <w:rPr>
                <w:i/>
                <w:vertAlign w:val="subscript"/>
              </w:rPr>
              <w:t>p,</w:t>
            </w:r>
            <w:r w:rsidR="00BC1A34">
              <w:rPr>
                <w:i/>
                <w:vertAlign w:val="subscript"/>
              </w:rPr>
              <w:t xml:space="preserve"> </w:t>
            </w:r>
            <w:r w:rsidRPr="00B34C5D">
              <w:rPr>
                <w:i/>
                <w:vertAlign w:val="subscript"/>
              </w:rPr>
              <w:t>i</w:t>
            </w:r>
          </w:p>
        </w:tc>
        <w:tc>
          <w:tcPr>
            <w:tcW w:w="471" w:type="pct"/>
          </w:tcPr>
          <w:p w14:paraId="1FA170C7" w14:textId="77777777" w:rsidR="00F80C33" w:rsidRDefault="00723BFB" w:rsidP="00B34C5D">
            <w:pPr>
              <w:pStyle w:val="TableBody"/>
              <w:jc w:val="center"/>
            </w:pPr>
            <w:r>
              <w:t>$/MWh</w:t>
            </w:r>
          </w:p>
        </w:tc>
        <w:tc>
          <w:tcPr>
            <w:tcW w:w="3646" w:type="pct"/>
          </w:tcPr>
          <w:p w14:paraId="0F703579" w14:textId="77777777" w:rsidR="00F80C33" w:rsidRDefault="00723BFB">
            <w:pPr>
              <w:pStyle w:val="TableBody"/>
            </w:pPr>
            <w:r w:rsidRPr="00B34C5D">
              <w:rPr>
                <w:i/>
              </w:rPr>
              <w:t>Real-Time Settlement Point Price</w:t>
            </w:r>
            <w:r>
              <w:t xml:space="preserve">—The Real-Time Settlement Point Price at the Resource’s Settlement Point for the Settlement Interval </w:t>
            </w:r>
            <w:r w:rsidRPr="00B34C5D">
              <w:rPr>
                <w:i/>
              </w:rPr>
              <w:t>i</w:t>
            </w:r>
            <w:r>
              <w:t>.</w:t>
            </w:r>
          </w:p>
        </w:tc>
      </w:tr>
      <w:tr w:rsidR="00F80C33" w14:paraId="7F075CC1" w14:textId="77777777" w:rsidTr="007A7A3D">
        <w:trPr>
          <w:cantSplit/>
        </w:trPr>
        <w:tc>
          <w:tcPr>
            <w:tcW w:w="883" w:type="pct"/>
          </w:tcPr>
          <w:p w14:paraId="0A828DFE" w14:textId="2C6726A4" w:rsidR="00F80C33" w:rsidRDefault="00723BFB">
            <w:pPr>
              <w:pStyle w:val="TableBody"/>
            </w:pPr>
            <w:r>
              <w:t>MEPR</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4D8DEFA3" w14:textId="77777777" w:rsidR="00F80C33" w:rsidRDefault="00723BFB" w:rsidP="00B34C5D">
            <w:pPr>
              <w:pStyle w:val="TableBody"/>
              <w:jc w:val="center"/>
            </w:pPr>
            <w:r>
              <w:t>$/MWh</w:t>
            </w:r>
          </w:p>
        </w:tc>
        <w:tc>
          <w:tcPr>
            <w:tcW w:w="3646" w:type="pct"/>
          </w:tcPr>
          <w:p w14:paraId="592F1A0D" w14:textId="77777777" w:rsidR="00F80C33" w:rsidRDefault="00723BFB">
            <w:pPr>
              <w:pStyle w:val="TableBody"/>
            </w:pPr>
            <w:r w:rsidRPr="00B34C5D">
              <w:rPr>
                <w:i/>
              </w:rPr>
              <w:t>Minimum-Energy Price</w:t>
            </w:r>
            <w:r>
              <w:t xml:space="preserve">—The </w:t>
            </w:r>
            <w:r w:rsidR="00E3326A">
              <w:t>S</w:t>
            </w:r>
            <w:r>
              <w:t xml:space="preserve">ettlement price </w:t>
            </w:r>
            <w:r w:rsidR="00E3326A">
              <w:t xml:space="preserve">for Resource </w:t>
            </w:r>
            <w:r w:rsidR="00E3326A">
              <w:rPr>
                <w:i/>
              </w:rPr>
              <w:t xml:space="preserve">r </w:t>
            </w:r>
            <w:r w:rsidRPr="00E3326A">
              <w:t>for</w:t>
            </w:r>
            <w:r>
              <w:t xml:space="preserve"> minimum energy for the Settlement Interval </w:t>
            </w:r>
            <w:r w:rsidRPr="00B34C5D">
              <w:rPr>
                <w:i/>
              </w:rPr>
              <w:t>i</w:t>
            </w:r>
            <w:r>
              <w:t>.</w:t>
            </w:r>
            <w:r w:rsidR="00E3326A">
              <w:t xml:space="preserve">  Where for a Combined Cycle Train, the Resource </w:t>
            </w:r>
            <w:r w:rsidR="00E3326A" w:rsidRPr="00B34C5D">
              <w:rPr>
                <w:i/>
              </w:rPr>
              <w:t>r</w:t>
            </w:r>
            <w:r w:rsidR="00E3326A">
              <w:rPr>
                <w:i/>
              </w:rPr>
              <w:t xml:space="preserve"> </w:t>
            </w:r>
            <w:r w:rsidR="00E3326A" w:rsidRPr="001C65E0">
              <w:t xml:space="preserve">is a </w:t>
            </w:r>
            <w:r w:rsidR="00E3326A">
              <w:t>Combined Cycle Generation Resource within the Combined Cycle Train.</w:t>
            </w:r>
          </w:p>
        </w:tc>
      </w:tr>
      <w:tr w:rsidR="00F80C33" w14:paraId="36E3C5DC" w14:textId="77777777" w:rsidTr="007A7A3D">
        <w:trPr>
          <w:cantSplit/>
        </w:trPr>
        <w:tc>
          <w:tcPr>
            <w:tcW w:w="883" w:type="pct"/>
          </w:tcPr>
          <w:p w14:paraId="587E57DD" w14:textId="37D49DF3" w:rsidR="00F80C33" w:rsidRDefault="00723BFB">
            <w:pPr>
              <w:pStyle w:val="TableBody"/>
            </w:pPr>
            <w:r>
              <w:lastRenderedPageBreak/>
              <w:t>MEO</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01FDADF4" w14:textId="77777777" w:rsidR="00F80C33" w:rsidRDefault="00723BFB" w:rsidP="00B34C5D">
            <w:pPr>
              <w:pStyle w:val="TableBody"/>
              <w:jc w:val="center"/>
            </w:pPr>
            <w:r>
              <w:t>$/MWh</w:t>
            </w:r>
          </w:p>
        </w:tc>
        <w:tc>
          <w:tcPr>
            <w:tcW w:w="3646" w:type="pct"/>
          </w:tcPr>
          <w:p w14:paraId="7C0715FF" w14:textId="77777777" w:rsidR="00F80C33" w:rsidRDefault="00723BFB">
            <w:pPr>
              <w:pStyle w:val="TableBody"/>
            </w:pPr>
            <w:r w:rsidRPr="00B34C5D">
              <w:rPr>
                <w:i/>
              </w:rPr>
              <w:t>Minimum-Energy Offer</w:t>
            </w:r>
            <w:r>
              <w:t xml:space="preserve">—Represents an offer for the costs incurred by Resource </w:t>
            </w:r>
            <w:r w:rsidR="00E3326A">
              <w:rPr>
                <w:i/>
              </w:rPr>
              <w:t xml:space="preserve">r </w:t>
            </w:r>
            <w:r>
              <w:t xml:space="preserve">in producing energy at the Resource’s LSL for the Settlement Interval </w:t>
            </w:r>
            <w:r w:rsidRPr="00B34C5D">
              <w:rPr>
                <w:i/>
              </w:rPr>
              <w:t>i</w:t>
            </w:r>
            <w:r>
              <w:t>.</w:t>
            </w:r>
            <w:r w:rsidR="00E3326A">
              <w:t xml:space="preserve">  Where for a Combined Cycle Train, the Resource </w:t>
            </w:r>
            <w:r w:rsidR="00E3326A" w:rsidRPr="00B34C5D">
              <w:rPr>
                <w:i/>
              </w:rPr>
              <w:t>r</w:t>
            </w:r>
            <w:r w:rsidR="00E3326A">
              <w:rPr>
                <w:i/>
              </w:rPr>
              <w:t xml:space="preserve"> </w:t>
            </w:r>
            <w:r w:rsidR="00E3326A" w:rsidRPr="001C65E0">
              <w:t xml:space="preserve">is a </w:t>
            </w:r>
            <w:r w:rsidR="00E3326A">
              <w:t>Combined Cycle Generation Resource within the Combined Cycle Train.</w:t>
            </w:r>
          </w:p>
        </w:tc>
      </w:tr>
      <w:tr w:rsidR="00F80C33" w14:paraId="68494BEA" w14:textId="77777777" w:rsidTr="007A7A3D">
        <w:trPr>
          <w:cantSplit/>
        </w:trPr>
        <w:tc>
          <w:tcPr>
            <w:tcW w:w="883" w:type="pct"/>
          </w:tcPr>
          <w:p w14:paraId="5B2A5AD1" w14:textId="7CDA39C1" w:rsidR="00F80C33" w:rsidRDefault="00723BFB">
            <w:pPr>
              <w:pStyle w:val="TableBody"/>
            </w:pPr>
            <w:r>
              <w:t>MECAP</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02EAF239" w14:textId="77777777" w:rsidR="00F80C33" w:rsidRDefault="00723BFB" w:rsidP="00B34C5D">
            <w:pPr>
              <w:pStyle w:val="TableBody"/>
              <w:jc w:val="center"/>
            </w:pPr>
            <w:r>
              <w:t>$/MWh</w:t>
            </w:r>
          </w:p>
        </w:tc>
        <w:tc>
          <w:tcPr>
            <w:tcW w:w="3646" w:type="pct"/>
          </w:tcPr>
          <w:p w14:paraId="0A5B3693" w14:textId="77777777" w:rsidR="00F80C33" w:rsidRPr="00B34C5D" w:rsidRDefault="00723BFB" w:rsidP="00610129">
            <w:pPr>
              <w:pStyle w:val="TableBody"/>
              <w:rPr>
                <w:i/>
              </w:rPr>
            </w:pPr>
            <w:r w:rsidRPr="00B34C5D">
              <w:rPr>
                <w:i/>
              </w:rPr>
              <w:t>Minimum</w:t>
            </w:r>
            <w:r w:rsidR="00E3326A">
              <w:rPr>
                <w:i/>
              </w:rPr>
              <w:t>-</w:t>
            </w:r>
            <w:r w:rsidRPr="00B34C5D">
              <w:rPr>
                <w:i/>
              </w:rPr>
              <w:t>Energy Cap</w:t>
            </w:r>
            <w:r>
              <w:t xml:space="preserve">—The amount used </w:t>
            </w:r>
            <w:r w:rsidR="00E3326A">
              <w:t xml:space="preserve">for Resource </w:t>
            </w:r>
            <w:r w:rsidR="00E3326A">
              <w:rPr>
                <w:i/>
              </w:rPr>
              <w:t xml:space="preserve">r </w:t>
            </w:r>
            <w:r>
              <w:t xml:space="preserve">for minimum-energy costs.  The </w:t>
            </w:r>
            <w:r w:rsidR="00610129">
              <w:t>minimum cost is the Resource Category Minimum-Energy Generic Cap (RCGMEC)</w:t>
            </w:r>
            <w:r>
              <w:t xml:space="preserve"> unless ERCOT has approved verifiable unit-specific minimum energy costs for that Resource, in which case the Minimum-Energy </w:t>
            </w:r>
            <w:r w:rsidR="00E3326A">
              <w:t>C</w:t>
            </w:r>
            <w:r>
              <w:t xml:space="preserve">ap is the verifiable unit-specific minimum energy cost. </w:t>
            </w:r>
            <w:r w:rsidR="00E3326A">
              <w:t xml:space="preserve"> </w:t>
            </w:r>
            <w:r>
              <w:t>See Section 5.6.1, Verifiable Costs</w:t>
            </w:r>
            <w:r w:rsidR="00E3326A">
              <w:t>,</w:t>
            </w:r>
            <w:r>
              <w:t xml:space="preserve"> for more information on verifiable costs.</w:t>
            </w:r>
            <w:r w:rsidR="00E3326A">
              <w:t xml:space="preserve">  Where for a Combined Cycle Train, the Resource </w:t>
            </w:r>
            <w:r w:rsidR="00E3326A" w:rsidRPr="00B34C5D">
              <w:rPr>
                <w:i/>
              </w:rPr>
              <w:t>r</w:t>
            </w:r>
            <w:r w:rsidR="00E3326A">
              <w:rPr>
                <w:i/>
              </w:rPr>
              <w:t xml:space="preserve"> </w:t>
            </w:r>
            <w:r w:rsidR="00E3326A" w:rsidRPr="001C65E0">
              <w:t xml:space="preserve">is a </w:t>
            </w:r>
            <w:r w:rsidR="00E3326A">
              <w:t>Combined Cycle Generation Resource within the Combined Cycle Train.</w:t>
            </w:r>
          </w:p>
        </w:tc>
      </w:tr>
      <w:tr w:rsidR="00F80C33" w14:paraId="6BA71711" w14:textId="77777777" w:rsidTr="007A7A3D">
        <w:trPr>
          <w:cantSplit/>
        </w:trPr>
        <w:tc>
          <w:tcPr>
            <w:tcW w:w="883" w:type="pct"/>
          </w:tcPr>
          <w:p w14:paraId="5EF24EC7" w14:textId="5AE6A13D" w:rsidR="00F80C33" w:rsidRDefault="00723BFB">
            <w:pPr>
              <w:pStyle w:val="TableBody"/>
            </w:pPr>
            <w:r>
              <w:t>RCGMEC</w:t>
            </w:r>
            <w:r w:rsidR="00BC1A34">
              <w:t xml:space="preserve"> </w:t>
            </w:r>
            <w:r w:rsidRPr="00B34C5D">
              <w:rPr>
                <w:i/>
                <w:vertAlign w:val="subscript"/>
              </w:rPr>
              <w:t>i</w:t>
            </w:r>
          </w:p>
        </w:tc>
        <w:tc>
          <w:tcPr>
            <w:tcW w:w="471" w:type="pct"/>
          </w:tcPr>
          <w:p w14:paraId="10C4FFBD" w14:textId="77777777" w:rsidR="00F80C33" w:rsidRDefault="00723BFB" w:rsidP="00B34C5D">
            <w:pPr>
              <w:pStyle w:val="TableBody"/>
              <w:jc w:val="center"/>
            </w:pPr>
            <w:r>
              <w:t>$/MWh</w:t>
            </w:r>
          </w:p>
        </w:tc>
        <w:tc>
          <w:tcPr>
            <w:tcW w:w="3646" w:type="pct"/>
          </w:tcPr>
          <w:p w14:paraId="7093A829" w14:textId="77777777" w:rsidR="00F80C33" w:rsidRDefault="00723BFB">
            <w:pPr>
              <w:pStyle w:val="TableBody"/>
            </w:pPr>
            <w:r w:rsidRPr="00B34C5D">
              <w:rPr>
                <w:i/>
              </w:rPr>
              <w:t>Resource Category Generic Minimum-Energy Cost</w:t>
            </w:r>
            <w:r>
              <w:t>—The Resource Category Generic Minimum-Energy Cost cap for the category of the Resource, according to Section 4.4.9.2.3, Startup Offer and Minimum-Energy Offer Generic Caps, for the Operating Day.</w:t>
            </w:r>
          </w:p>
        </w:tc>
      </w:tr>
      <w:tr w:rsidR="004738F9" w14:paraId="7251DDBB" w14:textId="77777777" w:rsidTr="007A7A3D">
        <w:trPr>
          <w:cantSplit/>
        </w:trPr>
        <w:tc>
          <w:tcPr>
            <w:tcW w:w="883" w:type="pct"/>
          </w:tcPr>
          <w:p w14:paraId="03B41A18" w14:textId="54F7DB64" w:rsidR="004738F9" w:rsidRDefault="004738F9" w:rsidP="004738F9">
            <w:pPr>
              <w:pStyle w:val="TableBody"/>
            </w:pPr>
            <w:r w:rsidRPr="009716C5">
              <w:t>RTEOCOST</w:t>
            </w:r>
            <w:r>
              <w:t xml:space="preserve"> </w:t>
            </w:r>
            <w:r w:rsidRPr="009716C5">
              <w:rPr>
                <w:i/>
                <w:vertAlign w:val="subscript"/>
              </w:rPr>
              <w:t>q,</w:t>
            </w:r>
            <w:r>
              <w:rPr>
                <w:i/>
                <w:vertAlign w:val="subscript"/>
              </w:rPr>
              <w:t xml:space="preserve"> </w:t>
            </w:r>
            <w:r w:rsidRPr="009716C5">
              <w:rPr>
                <w:i/>
                <w:vertAlign w:val="subscript"/>
              </w:rPr>
              <w:t>r,</w:t>
            </w:r>
            <w:r>
              <w:rPr>
                <w:i/>
                <w:vertAlign w:val="subscript"/>
              </w:rPr>
              <w:t xml:space="preserve"> </w:t>
            </w:r>
            <w:r w:rsidRPr="009716C5">
              <w:rPr>
                <w:i/>
                <w:vertAlign w:val="subscript"/>
              </w:rPr>
              <w:t>i</w:t>
            </w:r>
          </w:p>
        </w:tc>
        <w:tc>
          <w:tcPr>
            <w:tcW w:w="471" w:type="pct"/>
          </w:tcPr>
          <w:p w14:paraId="2F59C82A" w14:textId="43A85C41" w:rsidR="004738F9" w:rsidRDefault="004738F9" w:rsidP="004738F9">
            <w:pPr>
              <w:pStyle w:val="TableBody"/>
              <w:jc w:val="center"/>
            </w:pPr>
            <w:r w:rsidRPr="009716C5">
              <w:t>$/MWh</w:t>
            </w:r>
          </w:p>
        </w:tc>
        <w:tc>
          <w:tcPr>
            <w:tcW w:w="3646" w:type="pct"/>
          </w:tcPr>
          <w:p w14:paraId="2260B022" w14:textId="20B6DD25" w:rsidR="004738F9" w:rsidRPr="00B34C5D" w:rsidRDefault="004738F9" w:rsidP="002769E3">
            <w:pPr>
              <w:pStyle w:val="TableBody"/>
              <w:rPr>
                <w:i/>
              </w:rPr>
            </w:pPr>
            <w:r w:rsidRPr="009716C5">
              <w:rPr>
                <w:i/>
              </w:rPr>
              <w:t>Real-Time Energy Offer Curve Cost Cap</w:t>
            </w:r>
            <w:r w:rsidRPr="009716C5">
              <w:sym w:font="Symbol" w:char="F0BE"/>
            </w:r>
            <w:r w:rsidRPr="009716C5">
              <w:t xml:space="preserve">The Energy Offer Curve Cost Cap for Resource </w:t>
            </w:r>
            <w:r w:rsidRPr="009716C5">
              <w:rPr>
                <w:i/>
              </w:rPr>
              <w:t>r</w:t>
            </w:r>
            <w:r w:rsidRPr="009716C5">
              <w:t xml:space="preserve"> represented by QSE </w:t>
            </w:r>
            <w:r w:rsidRPr="009716C5">
              <w:rPr>
                <w:i/>
              </w:rPr>
              <w:t>q</w:t>
            </w:r>
            <w:r w:rsidRPr="009716C5">
              <w:t xml:space="preserve">, for the Resource’s generation above the LSL for the Settlement Interval </w:t>
            </w:r>
            <w:r>
              <w:rPr>
                <w:i/>
              </w:rPr>
              <w:t>i.</w:t>
            </w:r>
            <w:r w:rsidRPr="009716C5">
              <w:rPr>
                <w:i/>
              </w:rPr>
              <w:t xml:space="preserve"> </w:t>
            </w:r>
            <w:r w:rsidRPr="009716C5">
              <w:t xml:space="preserve"> See</w:t>
            </w:r>
            <w:r w:rsidRPr="009716C5">
              <w:rPr>
                <w:b/>
              </w:rPr>
              <w:t xml:space="preserve"> </w:t>
            </w:r>
            <w:r w:rsidRPr="009716C5">
              <w:t xml:space="preserve">Section 4.4.9.3.3.  Where for a Combined Cycle Train, the Resource </w:t>
            </w:r>
            <w:r w:rsidRPr="009716C5">
              <w:rPr>
                <w:i/>
              </w:rPr>
              <w:t xml:space="preserve">r </w:t>
            </w:r>
            <w:r w:rsidRPr="009716C5">
              <w:t>is the Combined Cycle Train.</w:t>
            </w:r>
          </w:p>
        </w:tc>
      </w:tr>
      <w:tr w:rsidR="00F80C33" w14:paraId="3060BDAA" w14:textId="77777777" w:rsidTr="007A7A3D">
        <w:trPr>
          <w:cantSplit/>
        </w:trPr>
        <w:tc>
          <w:tcPr>
            <w:tcW w:w="883" w:type="pct"/>
          </w:tcPr>
          <w:p w14:paraId="30B9623B" w14:textId="039EE4AE" w:rsidR="00F80C33" w:rsidRDefault="00723BFB">
            <w:pPr>
              <w:pStyle w:val="TableBody"/>
            </w:pPr>
            <w:r>
              <w:t>RTMG</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52FA2C8D" w14:textId="77777777" w:rsidR="00F80C33" w:rsidRDefault="00723BFB" w:rsidP="00B34C5D">
            <w:pPr>
              <w:pStyle w:val="TableBody"/>
              <w:jc w:val="center"/>
            </w:pPr>
            <w:r>
              <w:t>MWh</w:t>
            </w:r>
          </w:p>
        </w:tc>
        <w:tc>
          <w:tcPr>
            <w:tcW w:w="3646" w:type="pct"/>
          </w:tcPr>
          <w:p w14:paraId="628C0320" w14:textId="77777777" w:rsidR="00F80C33" w:rsidRDefault="00723BFB">
            <w:pPr>
              <w:pStyle w:val="TableBody"/>
            </w:pPr>
            <w:r w:rsidRPr="00B34C5D">
              <w:rPr>
                <w:i/>
              </w:rPr>
              <w:t>Real-Time Metered Generation</w:t>
            </w:r>
            <w:r>
              <w:t>—The Resource</w:t>
            </w:r>
            <w:r w:rsidR="00E3326A">
              <w:t xml:space="preserve"> </w:t>
            </w:r>
            <w:r w:rsidR="00E3326A">
              <w:rPr>
                <w:i/>
              </w:rPr>
              <w:t>r</w:t>
            </w:r>
            <w:r>
              <w:t xml:space="preserve">’s metered generation for the Settlement Interval </w:t>
            </w:r>
            <w:r w:rsidRPr="00B34C5D">
              <w:rPr>
                <w:i/>
              </w:rPr>
              <w:t>i</w:t>
            </w:r>
            <w:r>
              <w:t>.</w:t>
            </w:r>
            <w:r w:rsidR="00E3326A">
              <w:t xml:space="preserve">  Where for a Combined Cycle Train, the Resource </w:t>
            </w:r>
            <w:r w:rsidR="00E3326A" w:rsidRPr="00B34C5D">
              <w:rPr>
                <w:i/>
              </w:rPr>
              <w:t>r</w:t>
            </w:r>
            <w:r w:rsidR="00E3326A">
              <w:rPr>
                <w:i/>
              </w:rPr>
              <w:t xml:space="preserve"> </w:t>
            </w:r>
            <w:r w:rsidR="00E3326A">
              <w:t>is the Combined Cycle Train.</w:t>
            </w:r>
          </w:p>
        </w:tc>
      </w:tr>
      <w:tr w:rsidR="00F80C33" w14:paraId="678F82C1" w14:textId="77777777" w:rsidTr="007A7A3D">
        <w:trPr>
          <w:cantSplit/>
        </w:trPr>
        <w:tc>
          <w:tcPr>
            <w:tcW w:w="883" w:type="pct"/>
          </w:tcPr>
          <w:p w14:paraId="0A58F0D6" w14:textId="2B276C69" w:rsidR="00F80C33" w:rsidRDefault="00723BFB">
            <w:pPr>
              <w:pStyle w:val="TableBody"/>
            </w:pPr>
            <w:r>
              <w:t>LSL</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111BFF90" w14:textId="77777777" w:rsidR="00F80C33" w:rsidRDefault="00723BFB" w:rsidP="00B34C5D">
            <w:pPr>
              <w:pStyle w:val="TableBody"/>
              <w:jc w:val="center"/>
            </w:pPr>
            <w:r>
              <w:t>MW</w:t>
            </w:r>
          </w:p>
        </w:tc>
        <w:tc>
          <w:tcPr>
            <w:tcW w:w="3646" w:type="pct"/>
          </w:tcPr>
          <w:p w14:paraId="7A27E52A" w14:textId="77777777" w:rsidR="00F80C33" w:rsidRDefault="00723BFB" w:rsidP="00E3326A">
            <w:pPr>
              <w:pStyle w:val="TableBody"/>
            </w:pPr>
            <w:r w:rsidRPr="00B34C5D">
              <w:rPr>
                <w:i/>
              </w:rPr>
              <w:t>Low Sustained Limit</w:t>
            </w:r>
            <w:r>
              <w:t xml:space="preserve">—The </w:t>
            </w:r>
            <w:r w:rsidR="00E3326A">
              <w:t>LSL</w:t>
            </w:r>
            <w:r>
              <w:t xml:space="preserve"> of Generation Resource </w:t>
            </w:r>
            <w:r w:rsidRPr="00B34C5D">
              <w:rPr>
                <w:i/>
              </w:rPr>
              <w:t>r</w:t>
            </w:r>
            <w:r>
              <w:t xml:space="preserve"> represented by QSE </w:t>
            </w:r>
            <w:r w:rsidRPr="00B34C5D">
              <w:rPr>
                <w:i/>
              </w:rPr>
              <w:t>q</w:t>
            </w:r>
            <w:r>
              <w:t xml:space="preserve"> for the hour that includes the Settlement Interval </w:t>
            </w:r>
            <w:r w:rsidRPr="00B34C5D">
              <w:rPr>
                <w:i/>
              </w:rPr>
              <w:t>i</w:t>
            </w:r>
            <w:r>
              <w:t>, as submitted in the COP.</w:t>
            </w:r>
            <w:r w:rsidR="00E3326A">
              <w:t xml:space="preserve">  Where for a Combined Cycle Train, the Resource </w:t>
            </w:r>
            <w:r w:rsidR="00E3326A" w:rsidRPr="00B34C5D">
              <w:rPr>
                <w:i/>
              </w:rPr>
              <w:t>r</w:t>
            </w:r>
            <w:r w:rsidR="00E3326A">
              <w:rPr>
                <w:i/>
              </w:rPr>
              <w:t xml:space="preserve"> </w:t>
            </w:r>
            <w:r w:rsidR="00E3326A" w:rsidRPr="001C65E0">
              <w:t xml:space="preserve">is a </w:t>
            </w:r>
            <w:r w:rsidR="00E3326A">
              <w:t>Combined Cycle Generation Resource within the Combined Cycle Train.</w:t>
            </w:r>
          </w:p>
        </w:tc>
      </w:tr>
      <w:tr w:rsidR="00CB54C9" w14:paraId="27D1E494" w14:textId="77777777" w:rsidTr="007A7A3D">
        <w:trPr>
          <w:cantSplit/>
        </w:trPr>
        <w:tc>
          <w:tcPr>
            <w:tcW w:w="883" w:type="pct"/>
          </w:tcPr>
          <w:p w14:paraId="078D8F72" w14:textId="25508230" w:rsidR="00CB54C9" w:rsidRDefault="00CB54C9" w:rsidP="00CB54C9">
            <w:pPr>
              <w:pStyle w:val="TableBody"/>
            </w:pPr>
            <w:r w:rsidRPr="00E65DD5">
              <w:t>RT</w:t>
            </w:r>
            <w:r>
              <w:t>AS</w:t>
            </w:r>
            <w:r w:rsidRPr="008414E2">
              <w:t xml:space="preserve">REV </w:t>
            </w:r>
            <w:r w:rsidRPr="008414E2">
              <w:rPr>
                <w:i/>
                <w:iCs w:val="0"/>
                <w:vertAlign w:val="subscript"/>
              </w:rPr>
              <w:t>q, r, i</w:t>
            </w:r>
          </w:p>
        </w:tc>
        <w:tc>
          <w:tcPr>
            <w:tcW w:w="471" w:type="pct"/>
          </w:tcPr>
          <w:p w14:paraId="5CC4B7FE" w14:textId="1C9F395E" w:rsidR="00CB54C9" w:rsidRDefault="00CB54C9" w:rsidP="00CB54C9">
            <w:pPr>
              <w:pStyle w:val="TableBody"/>
              <w:jc w:val="center"/>
            </w:pPr>
            <w:r>
              <w:rPr>
                <w:iCs w:val="0"/>
              </w:rPr>
              <w:t>$</w:t>
            </w:r>
          </w:p>
        </w:tc>
        <w:tc>
          <w:tcPr>
            <w:tcW w:w="3646" w:type="pct"/>
          </w:tcPr>
          <w:p w14:paraId="01D3723B" w14:textId="55F67C86" w:rsidR="00CB54C9" w:rsidRPr="00B34C5D" w:rsidRDefault="00CB54C9" w:rsidP="00CB54C9">
            <w:pPr>
              <w:pStyle w:val="TableBody"/>
              <w:rPr>
                <w:i/>
              </w:rPr>
            </w:pPr>
            <w:r w:rsidRPr="008414E2">
              <w:rPr>
                <w:i/>
                <w:iCs w:val="0"/>
              </w:rPr>
              <w:t>Real-Time Ancillary Service Revenue</w:t>
            </w:r>
            <w:r w:rsidRPr="008414E2">
              <w:rPr>
                <w:iCs w:val="0"/>
              </w:rPr>
              <w:t xml:space="preserve">—The </w:t>
            </w:r>
            <w:r>
              <w:rPr>
                <w:iCs w:val="0"/>
              </w:rPr>
              <w:t xml:space="preserve">total </w:t>
            </w:r>
            <w:r w:rsidRPr="008414E2">
              <w:rPr>
                <w:iCs w:val="0"/>
              </w:rPr>
              <w:t xml:space="preserve">Real-Time </w:t>
            </w:r>
            <w:r>
              <w:rPr>
                <w:iCs w:val="0"/>
              </w:rPr>
              <w:t xml:space="preserve">Ancillary Service </w:t>
            </w:r>
            <w:r w:rsidRPr="008414E2">
              <w:rPr>
                <w:iCs w:val="0"/>
              </w:rPr>
              <w:t xml:space="preserve">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w:t>
            </w:r>
            <w:r>
              <w:rPr>
                <w:iCs w:val="0"/>
              </w:rPr>
              <w:t xml:space="preserve"> </w:t>
            </w:r>
            <w:r w:rsidRPr="00BE2778">
              <w:rPr>
                <w:iCs w:val="0"/>
              </w:rPr>
              <w:t xml:space="preserve">Where for a Combined Cycle Train, the Resource </w:t>
            </w:r>
            <w:r w:rsidRPr="008414E2">
              <w:rPr>
                <w:i/>
                <w:iCs w:val="0"/>
              </w:rPr>
              <w:t>r</w:t>
            </w:r>
            <w:r w:rsidRPr="00BE2778">
              <w:rPr>
                <w:iCs w:val="0"/>
              </w:rPr>
              <w:t xml:space="preserve"> is the Combined Cycle Train.</w:t>
            </w:r>
          </w:p>
        </w:tc>
      </w:tr>
      <w:tr w:rsidR="00CB54C9" w14:paraId="1B313229" w14:textId="77777777" w:rsidTr="007A7A3D">
        <w:trPr>
          <w:cantSplit/>
        </w:trPr>
        <w:tc>
          <w:tcPr>
            <w:tcW w:w="883" w:type="pct"/>
          </w:tcPr>
          <w:p w14:paraId="43F58B8E" w14:textId="7A449800" w:rsidR="00CB54C9" w:rsidRDefault="00CB54C9" w:rsidP="00CB54C9">
            <w:pPr>
              <w:pStyle w:val="TableBody"/>
            </w:pPr>
            <w:r w:rsidRPr="008414E2">
              <w:rPr>
                <w:iCs w:val="0"/>
              </w:rPr>
              <w:t xml:space="preserve">RTRUREV </w:t>
            </w:r>
            <w:r w:rsidRPr="008414E2">
              <w:rPr>
                <w:i/>
                <w:iCs w:val="0"/>
                <w:vertAlign w:val="subscript"/>
              </w:rPr>
              <w:t>q, r, i</w:t>
            </w:r>
          </w:p>
        </w:tc>
        <w:tc>
          <w:tcPr>
            <w:tcW w:w="471" w:type="pct"/>
          </w:tcPr>
          <w:p w14:paraId="3DF79D34" w14:textId="34883DBF" w:rsidR="00CB54C9" w:rsidRDefault="00CB54C9" w:rsidP="00CB54C9">
            <w:pPr>
              <w:pStyle w:val="TableBody"/>
              <w:jc w:val="center"/>
            </w:pPr>
            <w:r w:rsidRPr="008414E2">
              <w:rPr>
                <w:iCs w:val="0"/>
              </w:rPr>
              <w:t>$</w:t>
            </w:r>
          </w:p>
        </w:tc>
        <w:tc>
          <w:tcPr>
            <w:tcW w:w="3646" w:type="pct"/>
          </w:tcPr>
          <w:p w14:paraId="5F56ACD4" w14:textId="5B8629E2" w:rsidR="00CB54C9" w:rsidRPr="00B34C5D" w:rsidRDefault="00CB54C9" w:rsidP="00CB54C9">
            <w:pPr>
              <w:pStyle w:val="TableBody"/>
              <w:rPr>
                <w:i/>
              </w:rPr>
            </w:pPr>
            <w:r w:rsidRPr="008414E2">
              <w:rPr>
                <w:i/>
                <w:iCs w:val="0"/>
              </w:rPr>
              <w:t>Real-Time Reg-Up Revenue</w:t>
            </w:r>
            <w:r w:rsidRPr="008414E2">
              <w:rPr>
                <w:iCs w:val="0"/>
              </w:rPr>
              <w:t xml:space="preserve">—The Real-Time Reg-Up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See Section 6.7.</w:t>
            </w:r>
            <w:r w:rsidR="008D4798">
              <w:rPr>
                <w:iCs w:val="0"/>
              </w:rPr>
              <w:t>2</w:t>
            </w:r>
            <w:r w:rsidRPr="008414E2">
              <w:rPr>
                <w:iCs w:val="0"/>
              </w:rPr>
              <w:t xml:space="preserve">, Real-Time Ancillary Service Imbalance Payment or Charge.  Where for a Combined Cycle Train, the Resource </w:t>
            </w:r>
            <w:r w:rsidRPr="008414E2">
              <w:rPr>
                <w:i/>
                <w:iCs w:val="0"/>
              </w:rPr>
              <w:t>r</w:t>
            </w:r>
            <w:r w:rsidRPr="008414E2">
              <w:rPr>
                <w:iCs w:val="0"/>
              </w:rPr>
              <w:t xml:space="preserve"> is the Combined Cycle Train.</w:t>
            </w:r>
          </w:p>
        </w:tc>
      </w:tr>
      <w:tr w:rsidR="00CB54C9" w14:paraId="062A95B2" w14:textId="77777777" w:rsidTr="007A7A3D">
        <w:trPr>
          <w:cantSplit/>
        </w:trPr>
        <w:tc>
          <w:tcPr>
            <w:tcW w:w="883" w:type="pct"/>
          </w:tcPr>
          <w:p w14:paraId="34D8E92C" w14:textId="79708D7B" w:rsidR="00CB54C9" w:rsidRDefault="00CB54C9" w:rsidP="00CB54C9">
            <w:pPr>
              <w:pStyle w:val="TableBody"/>
            </w:pPr>
            <w:r w:rsidRPr="008414E2">
              <w:rPr>
                <w:iCs w:val="0"/>
              </w:rPr>
              <w:t>RTR</w:t>
            </w:r>
            <w:r w:rsidRPr="00E65DD5">
              <w:rPr>
                <w:iCs w:val="0"/>
              </w:rPr>
              <w:t>D</w:t>
            </w:r>
            <w:r w:rsidRPr="008414E2">
              <w:rPr>
                <w:iCs w:val="0"/>
              </w:rPr>
              <w:t xml:space="preserve">REV </w:t>
            </w:r>
            <w:r w:rsidRPr="008414E2">
              <w:rPr>
                <w:i/>
                <w:iCs w:val="0"/>
                <w:vertAlign w:val="subscript"/>
              </w:rPr>
              <w:t>q, r, i</w:t>
            </w:r>
          </w:p>
        </w:tc>
        <w:tc>
          <w:tcPr>
            <w:tcW w:w="471" w:type="pct"/>
          </w:tcPr>
          <w:p w14:paraId="00760A64" w14:textId="6DF08D82" w:rsidR="00CB54C9" w:rsidRDefault="00CB54C9" w:rsidP="00CB54C9">
            <w:pPr>
              <w:pStyle w:val="TableBody"/>
              <w:jc w:val="center"/>
            </w:pPr>
            <w:r w:rsidRPr="008414E2">
              <w:rPr>
                <w:iCs w:val="0"/>
              </w:rPr>
              <w:t>$</w:t>
            </w:r>
          </w:p>
        </w:tc>
        <w:tc>
          <w:tcPr>
            <w:tcW w:w="3646" w:type="pct"/>
          </w:tcPr>
          <w:p w14:paraId="4B7943CB" w14:textId="3AC66B77" w:rsidR="00CB54C9" w:rsidRPr="00B34C5D" w:rsidRDefault="00CB54C9" w:rsidP="00CB54C9">
            <w:pPr>
              <w:pStyle w:val="TableBody"/>
              <w:rPr>
                <w:i/>
              </w:rPr>
            </w:pPr>
            <w:r w:rsidRPr="008414E2">
              <w:rPr>
                <w:i/>
                <w:iCs w:val="0"/>
              </w:rPr>
              <w:t>Real-Time Reg-Down Revenue</w:t>
            </w:r>
            <w:r w:rsidRPr="008414E2">
              <w:rPr>
                <w:iCs w:val="0"/>
              </w:rPr>
              <w:t>—The Real-Time R</w:t>
            </w:r>
            <w:r w:rsidRPr="00E65DD5">
              <w:rPr>
                <w:iCs w:val="0"/>
              </w:rPr>
              <w:t>eg-</w:t>
            </w:r>
            <w:r w:rsidRPr="008414E2">
              <w:rPr>
                <w:iCs w:val="0"/>
              </w:rPr>
              <w:t>D</w:t>
            </w:r>
            <w:r>
              <w:rPr>
                <w:iCs w:val="0"/>
              </w:rPr>
              <w:t>ow</w:t>
            </w:r>
            <w:r w:rsidRPr="00E65DD5">
              <w:rPr>
                <w:iCs w:val="0"/>
              </w:rPr>
              <w:t>n</w:t>
            </w:r>
            <w:r w:rsidRPr="008414E2">
              <w:rPr>
                <w:iCs w:val="0"/>
              </w:rPr>
              <w:t xml:space="preserve">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See Section 6.7.</w:t>
            </w:r>
            <w:r w:rsidR="008D4798">
              <w:rPr>
                <w:iCs w:val="0"/>
              </w:rPr>
              <w:t>2</w:t>
            </w:r>
            <w:r w:rsidRPr="008414E2">
              <w:rPr>
                <w:iCs w:val="0"/>
              </w:rPr>
              <w:t xml:space="preserve">.  Where for a Combined Cycle Train, the Resource </w:t>
            </w:r>
            <w:r w:rsidRPr="008414E2">
              <w:rPr>
                <w:i/>
                <w:iCs w:val="0"/>
              </w:rPr>
              <w:t>r</w:t>
            </w:r>
            <w:r w:rsidRPr="008414E2">
              <w:rPr>
                <w:iCs w:val="0"/>
              </w:rPr>
              <w:t xml:space="preserve"> is the Combined Cycle Train.</w:t>
            </w:r>
          </w:p>
        </w:tc>
      </w:tr>
      <w:tr w:rsidR="00CB54C9" w14:paraId="0C3E6277" w14:textId="77777777" w:rsidTr="007A7A3D">
        <w:trPr>
          <w:cantSplit/>
        </w:trPr>
        <w:tc>
          <w:tcPr>
            <w:tcW w:w="883" w:type="pct"/>
          </w:tcPr>
          <w:p w14:paraId="64E12D15" w14:textId="64493B89" w:rsidR="00CB54C9" w:rsidRDefault="00CB54C9" w:rsidP="00CB54C9">
            <w:pPr>
              <w:pStyle w:val="TableBody"/>
            </w:pPr>
            <w:r w:rsidRPr="008414E2">
              <w:rPr>
                <w:iCs w:val="0"/>
              </w:rPr>
              <w:t>RTR</w:t>
            </w:r>
            <w:r w:rsidRPr="00E65DD5">
              <w:rPr>
                <w:iCs w:val="0"/>
              </w:rPr>
              <w:t>R</w:t>
            </w:r>
            <w:r w:rsidRPr="008414E2">
              <w:rPr>
                <w:iCs w:val="0"/>
              </w:rPr>
              <w:t xml:space="preserve">REV </w:t>
            </w:r>
            <w:r w:rsidRPr="008414E2">
              <w:rPr>
                <w:i/>
                <w:iCs w:val="0"/>
                <w:vertAlign w:val="subscript"/>
              </w:rPr>
              <w:t>q, r, i</w:t>
            </w:r>
          </w:p>
        </w:tc>
        <w:tc>
          <w:tcPr>
            <w:tcW w:w="471" w:type="pct"/>
          </w:tcPr>
          <w:p w14:paraId="2D8B698E" w14:textId="687DDD6B" w:rsidR="00CB54C9" w:rsidRDefault="00CB54C9" w:rsidP="00CB54C9">
            <w:pPr>
              <w:pStyle w:val="TableBody"/>
              <w:jc w:val="center"/>
            </w:pPr>
            <w:r w:rsidRPr="008414E2">
              <w:rPr>
                <w:iCs w:val="0"/>
              </w:rPr>
              <w:t>$</w:t>
            </w:r>
          </w:p>
        </w:tc>
        <w:tc>
          <w:tcPr>
            <w:tcW w:w="3646" w:type="pct"/>
          </w:tcPr>
          <w:p w14:paraId="585D3EC8" w14:textId="3EC77FA1" w:rsidR="00CB54C9" w:rsidRPr="00B34C5D" w:rsidRDefault="00CB54C9" w:rsidP="00CB54C9">
            <w:pPr>
              <w:pStyle w:val="TableBody"/>
              <w:rPr>
                <w:i/>
              </w:rPr>
            </w:pPr>
            <w:r w:rsidRPr="008414E2">
              <w:rPr>
                <w:i/>
                <w:iCs w:val="0"/>
              </w:rPr>
              <w:t>Real-Time Responsive Reserve Revenue</w:t>
            </w:r>
            <w:r w:rsidRPr="008414E2">
              <w:rPr>
                <w:iCs w:val="0"/>
              </w:rPr>
              <w:t xml:space="preserve">—The Real-Time RRS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See Section 6.7.</w:t>
            </w:r>
            <w:r w:rsidR="008D4798">
              <w:rPr>
                <w:iCs w:val="0"/>
              </w:rPr>
              <w:t>2</w:t>
            </w:r>
            <w:r w:rsidRPr="008414E2">
              <w:rPr>
                <w:iCs w:val="0"/>
              </w:rPr>
              <w:t xml:space="preserve">.  Where for a Combined Cycle Train, the Resource </w:t>
            </w:r>
            <w:r w:rsidRPr="008414E2">
              <w:rPr>
                <w:i/>
                <w:iCs w:val="0"/>
              </w:rPr>
              <w:t>r</w:t>
            </w:r>
            <w:r w:rsidRPr="008414E2">
              <w:rPr>
                <w:iCs w:val="0"/>
              </w:rPr>
              <w:t xml:space="preserve"> is the Combined Cycle Train.</w:t>
            </w:r>
          </w:p>
        </w:tc>
      </w:tr>
      <w:tr w:rsidR="00CB54C9" w14:paraId="05968A9E" w14:textId="77777777" w:rsidTr="007A7A3D">
        <w:trPr>
          <w:cantSplit/>
        </w:trPr>
        <w:tc>
          <w:tcPr>
            <w:tcW w:w="883" w:type="pct"/>
          </w:tcPr>
          <w:p w14:paraId="745E92C0" w14:textId="1D0D3EAA" w:rsidR="00CB54C9" w:rsidRDefault="00CB54C9" w:rsidP="00CB54C9">
            <w:pPr>
              <w:pStyle w:val="TableBody"/>
            </w:pPr>
            <w:r w:rsidRPr="008414E2">
              <w:rPr>
                <w:iCs w:val="0"/>
              </w:rPr>
              <w:t xml:space="preserve">RTNSREV </w:t>
            </w:r>
            <w:r w:rsidRPr="008414E2">
              <w:rPr>
                <w:i/>
                <w:iCs w:val="0"/>
                <w:vertAlign w:val="subscript"/>
              </w:rPr>
              <w:t>q, r, i</w:t>
            </w:r>
          </w:p>
        </w:tc>
        <w:tc>
          <w:tcPr>
            <w:tcW w:w="471" w:type="pct"/>
          </w:tcPr>
          <w:p w14:paraId="6B30CB01" w14:textId="2029C153" w:rsidR="00CB54C9" w:rsidRDefault="00CB54C9" w:rsidP="00CB54C9">
            <w:pPr>
              <w:pStyle w:val="TableBody"/>
              <w:jc w:val="center"/>
            </w:pPr>
            <w:r w:rsidRPr="008414E2">
              <w:rPr>
                <w:iCs w:val="0"/>
              </w:rPr>
              <w:t>$</w:t>
            </w:r>
          </w:p>
        </w:tc>
        <w:tc>
          <w:tcPr>
            <w:tcW w:w="3646" w:type="pct"/>
          </w:tcPr>
          <w:p w14:paraId="49E8DDEC" w14:textId="38A65578" w:rsidR="00CB54C9" w:rsidRPr="00B34C5D" w:rsidRDefault="00CB54C9" w:rsidP="00CB54C9">
            <w:pPr>
              <w:pStyle w:val="TableBody"/>
              <w:rPr>
                <w:i/>
              </w:rPr>
            </w:pPr>
            <w:r w:rsidRPr="008414E2">
              <w:rPr>
                <w:i/>
                <w:iCs w:val="0"/>
              </w:rPr>
              <w:t>Real-Time Non-Spin Revenue</w:t>
            </w:r>
            <w:r w:rsidRPr="008414E2">
              <w:rPr>
                <w:iCs w:val="0"/>
              </w:rPr>
              <w:t>—The Real-Time N</w:t>
            </w:r>
            <w:r>
              <w:rPr>
                <w:iCs w:val="0"/>
              </w:rPr>
              <w:t>on-</w:t>
            </w:r>
            <w:r w:rsidRPr="008414E2">
              <w:rPr>
                <w:iCs w:val="0"/>
              </w:rPr>
              <w:t>S</w:t>
            </w:r>
            <w:r>
              <w:rPr>
                <w:iCs w:val="0"/>
              </w:rPr>
              <w:t>pin</w:t>
            </w:r>
            <w:r w:rsidRPr="008414E2">
              <w:rPr>
                <w:iCs w:val="0"/>
              </w:rPr>
              <w:t xml:space="preserve">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w:t>
            </w:r>
            <w:r w:rsidRPr="00E65DD5">
              <w:rPr>
                <w:iCs w:val="0"/>
              </w:rPr>
              <w:t>See Section 6.7.</w:t>
            </w:r>
            <w:r w:rsidR="008D4798">
              <w:rPr>
                <w:iCs w:val="0"/>
              </w:rPr>
              <w:t>2</w:t>
            </w:r>
            <w:r w:rsidRPr="00E65DD5">
              <w:rPr>
                <w:iCs w:val="0"/>
              </w:rPr>
              <w:t xml:space="preserve">.  </w:t>
            </w:r>
            <w:r w:rsidRPr="008414E2">
              <w:rPr>
                <w:iCs w:val="0"/>
              </w:rPr>
              <w:t xml:space="preserve">Where for a Combined Cycle Train, the Resource </w:t>
            </w:r>
            <w:r w:rsidRPr="008414E2">
              <w:rPr>
                <w:i/>
                <w:iCs w:val="0"/>
              </w:rPr>
              <w:t>r</w:t>
            </w:r>
            <w:r w:rsidRPr="008414E2">
              <w:rPr>
                <w:iCs w:val="0"/>
              </w:rPr>
              <w:t xml:space="preserve"> is the Combined Cycle Train.</w:t>
            </w:r>
          </w:p>
        </w:tc>
      </w:tr>
      <w:tr w:rsidR="00CB54C9" w14:paraId="09353860" w14:textId="77777777" w:rsidTr="007A7A3D">
        <w:trPr>
          <w:cantSplit/>
        </w:trPr>
        <w:tc>
          <w:tcPr>
            <w:tcW w:w="883" w:type="pct"/>
          </w:tcPr>
          <w:p w14:paraId="7AA430ED" w14:textId="415F566E" w:rsidR="00CB54C9" w:rsidRDefault="00CB54C9" w:rsidP="00CB54C9">
            <w:pPr>
              <w:pStyle w:val="TableBody"/>
            </w:pPr>
            <w:r w:rsidRPr="008414E2">
              <w:rPr>
                <w:iCs w:val="0"/>
              </w:rPr>
              <w:t>RT</w:t>
            </w:r>
            <w:r>
              <w:rPr>
                <w:iCs w:val="0"/>
              </w:rPr>
              <w:t>ECR</w:t>
            </w:r>
            <w:r w:rsidRPr="008414E2">
              <w:rPr>
                <w:iCs w:val="0"/>
              </w:rPr>
              <w:t xml:space="preserve">REV </w:t>
            </w:r>
            <w:r w:rsidRPr="008414E2">
              <w:rPr>
                <w:i/>
                <w:iCs w:val="0"/>
                <w:vertAlign w:val="subscript"/>
              </w:rPr>
              <w:t>q, r, i</w:t>
            </w:r>
          </w:p>
        </w:tc>
        <w:tc>
          <w:tcPr>
            <w:tcW w:w="471" w:type="pct"/>
          </w:tcPr>
          <w:p w14:paraId="07F5FC52" w14:textId="018381F9" w:rsidR="00CB54C9" w:rsidRDefault="00CB54C9" w:rsidP="00CB54C9">
            <w:pPr>
              <w:pStyle w:val="TableBody"/>
              <w:jc w:val="center"/>
            </w:pPr>
            <w:r w:rsidRPr="008414E2">
              <w:rPr>
                <w:iCs w:val="0"/>
              </w:rPr>
              <w:t>$</w:t>
            </w:r>
          </w:p>
        </w:tc>
        <w:tc>
          <w:tcPr>
            <w:tcW w:w="3646" w:type="pct"/>
          </w:tcPr>
          <w:p w14:paraId="02DD91F6" w14:textId="1DE4AAB0" w:rsidR="00CB54C9" w:rsidRPr="00B34C5D" w:rsidRDefault="00CB54C9" w:rsidP="00CB54C9">
            <w:pPr>
              <w:pStyle w:val="TableBody"/>
              <w:rPr>
                <w:i/>
              </w:rPr>
            </w:pPr>
            <w:r w:rsidRPr="008414E2">
              <w:rPr>
                <w:i/>
                <w:iCs w:val="0"/>
              </w:rPr>
              <w:t>Real-Time ERCOT Contingency Reserve Service Revenue</w:t>
            </w:r>
            <w:r w:rsidRPr="008414E2">
              <w:rPr>
                <w:iCs w:val="0"/>
              </w:rPr>
              <w:t xml:space="preserve">—The Real-Time ECRS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See Section 6.7.</w:t>
            </w:r>
            <w:r w:rsidR="008D4798">
              <w:rPr>
                <w:iCs w:val="0"/>
              </w:rPr>
              <w:t>2</w:t>
            </w:r>
            <w:r w:rsidRPr="008414E2">
              <w:rPr>
                <w:iCs w:val="0"/>
              </w:rPr>
              <w:t xml:space="preserve">.  Where for a Combined Cycle Train, the Resource </w:t>
            </w:r>
            <w:r w:rsidRPr="008414E2">
              <w:rPr>
                <w:i/>
                <w:iCs w:val="0"/>
              </w:rPr>
              <w:t>r</w:t>
            </w:r>
            <w:r w:rsidRPr="008414E2">
              <w:rPr>
                <w:iCs w:val="0"/>
              </w:rPr>
              <w:t xml:space="preserve"> is the Combined Cycle Train.</w:t>
            </w:r>
          </w:p>
        </w:tc>
      </w:tr>
      <w:tr w:rsidR="00F80C33" w14:paraId="715F604E" w14:textId="77777777" w:rsidTr="007A7A3D">
        <w:trPr>
          <w:cantSplit/>
        </w:trPr>
        <w:tc>
          <w:tcPr>
            <w:tcW w:w="883" w:type="pct"/>
          </w:tcPr>
          <w:p w14:paraId="079801C1" w14:textId="0E65F7D1" w:rsidR="00F80C33" w:rsidRDefault="00723BFB">
            <w:pPr>
              <w:pStyle w:val="TableBody"/>
            </w:pPr>
            <w:r>
              <w:lastRenderedPageBreak/>
              <w:t>VSSVARAMT</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6D880235" w14:textId="77777777" w:rsidR="00F80C33" w:rsidRDefault="00723BFB" w:rsidP="00B34C5D">
            <w:pPr>
              <w:pStyle w:val="TableBody"/>
              <w:jc w:val="center"/>
            </w:pPr>
            <w:r>
              <w:t>$</w:t>
            </w:r>
          </w:p>
        </w:tc>
        <w:tc>
          <w:tcPr>
            <w:tcW w:w="3646" w:type="pct"/>
          </w:tcPr>
          <w:p w14:paraId="15C994D5" w14:textId="1248DD38" w:rsidR="00F80C33" w:rsidRPr="00B34C5D" w:rsidRDefault="00CB54C9">
            <w:pPr>
              <w:pStyle w:val="TableBody"/>
              <w:rPr>
                <w:i/>
              </w:rPr>
            </w:pPr>
            <w:r w:rsidRPr="00CB54C9">
              <w:rPr>
                <w:i/>
              </w:rPr>
              <w:t xml:space="preserve">Voltage Support Service </w:t>
            </w:r>
            <w:proofErr w:type="spellStart"/>
            <w:r w:rsidRPr="00CB54C9">
              <w:rPr>
                <w:i/>
              </w:rPr>
              <w:t>VAr</w:t>
            </w:r>
            <w:proofErr w:type="spellEnd"/>
            <w:r w:rsidRPr="00CB54C9">
              <w:rPr>
                <w:i/>
              </w:rPr>
              <w:t xml:space="preserve"> Amount—</w:t>
            </w:r>
            <w:r w:rsidRPr="00DA5A86">
              <w:rPr>
                <w:iCs w:val="0"/>
              </w:rPr>
              <w:t xml:space="preserve">The payment to the QSE for the VSS provided by Generation Resource r for the 15-minute Settlement Interval </w:t>
            </w:r>
            <w:r w:rsidRPr="00E90B55">
              <w:rPr>
                <w:i/>
              </w:rPr>
              <w:t>i</w:t>
            </w:r>
            <w:r w:rsidRPr="00DA5A86">
              <w:rPr>
                <w:iCs w:val="0"/>
              </w:rPr>
              <w:t>.  See Section 6.6.7.1, Voltage Support Service Payments.  Payment for VSS is made to the Combined Cycle Train.</w:t>
            </w:r>
            <w:r w:rsidRPr="00CB54C9" w:rsidDel="00CB54C9">
              <w:rPr>
                <w:i/>
              </w:rPr>
              <w:t xml:space="preserve"> </w:t>
            </w:r>
          </w:p>
        </w:tc>
      </w:tr>
      <w:tr w:rsidR="00F80C33" w14:paraId="7F8065D0" w14:textId="77777777" w:rsidTr="007A7A3D">
        <w:trPr>
          <w:cantSplit/>
        </w:trPr>
        <w:tc>
          <w:tcPr>
            <w:tcW w:w="883" w:type="pct"/>
          </w:tcPr>
          <w:p w14:paraId="72FE81A0" w14:textId="69072C40" w:rsidR="00F80C33" w:rsidRDefault="00723BFB">
            <w:pPr>
              <w:pStyle w:val="TableBody"/>
            </w:pPr>
            <w:r>
              <w:t>VSSEAMT</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28BFC98B" w14:textId="77777777" w:rsidR="00F80C33" w:rsidRDefault="00723BFB" w:rsidP="00B34C5D">
            <w:pPr>
              <w:pStyle w:val="TableBody"/>
              <w:jc w:val="center"/>
            </w:pPr>
            <w:r>
              <w:t>$</w:t>
            </w:r>
          </w:p>
        </w:tc>
        <w:tc>
          <w:tcPr>
            <w:tcW w:w="3646" w:type="pct"/>
          </w:tcPr>
          <w:p w14:paraId="60A39B0F" w14:textId="0C965CEF" w:rsidR="00F80C33" w:rsidRPr="00B34C5D" w:rsidRDefault="00CB54C9" w:rsidP="00E3326A">
            <w:pPr>
              <w:pStyle w:val="TableBody"/>
              <w:rPr>
                <w:i/>
              </w:rPr>
            </w:pPr>
            <w:r w:rsidRPr="00CB54C9">
              <w:rPr>
                <w:i/>
              </w:rPr>
              <w:t>Voltage Support Service Energy Amount—</w:t>
            </w:r>
            <w:r w:rsidRPr="00DA5A86">
              <w:rPr>
                <w:iCs w:val="0"/>
              </w:rPr>
              <w:t xml:space="preserve">The lost opportunity payment to the QSE for ERCOT-directed VSS from the Generation Resource r for the 15-minute Settlement Interval </w:t>
            </w:r>
            <w:r w:rsidRPr="00E90B55">
              <w:rPr>
                <w:i/>
              </w:rPr>
              <w:t>i</w:t>
            </w:r>
            <w:r w:rsidRPr="00DA5A86">
              <w:rPr>
                <w:iCs w:val="0"/>
              </w:rPr>
              <w:t>.  See Section 6.6.7.1.  Payment for VSS is made to the Combined Cycle Train.</w:t>
            </w:r>
            <w:r w:rsidRPr="00CB54C9">
              <w:rPr>
                <w:i/>
              </w:rPr>
              <w:t xml:space="preserve">  </w:t>
            </w:r>
          </w:p>
        </w:tc>
      </w:tr>
      <w:tr w:rsidR="00F80C33" w14:paraId="13ECBFB3" w14:textId="77777777" w:rsidTr="00197680">
        <w:trPr>
          <w:cantSplit/>
          <w:trHeight w:val="1245"/>
        </w:trPr>
        <w:tc>
          <w:tcPr>
            <w:tcW w:w="883" w:type="pct"/>
          </w:tcPr>
          <w:p w14:paraId="7BCED4D2" w14:textId="7C198AD3" w:rsidR="00F80C33" w:rsidRDefault="00723BFB">
            <w:pPr>
              <w:pStyle w:val="TableBody"/>
            </w:pPr>
            <w:r>
              <w:t>EMREAMT</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48C76AA9" w14:textId="77777777" w:rsidR="00F80C33" w:rsidRDefault="00723BFB" w:rsidP="00B34C5D">
            <w:pPr>
              <w:pStyle w:val="TableBody"/>
              <w:jc w:val="center"/>
            </w:pPr>
            <w:r>
              <w:t>$</w:t>
            </w:r>
          </w:p>
        </w:tc>
        <w:tc>
          <w:tcPr>
            <w:tcW w:w="3646" w:type="pct"/>
          </w:tcPr>
          <w:p w14:paraId="25539E4D" w14:textId="539D14F0" w:rsidR="00F80C33" w:rsidRPr="00B34C5D" w:rsidRDefault="00CB54C9" w:rsidP="00E3326A">
            <w:pPr>
              <w:pStyle w:val="TableBody"/>
              <w:rPr>
                <w:i/>
              </w:rPr>
            </w:pPr>
            <w:r w:rsidRPr="00CB54C9">
              <w:rPr>
                <w:i/>
              </w:rPr>
              <w:t>Emergency Energy Amount—</w:t>
            </w:r>
            <w:r w:rsidRPr="00DA5A86">
              <w:rPr>
                <w:iCs w:val="0"/>
              </w:rPr>
              <w:t xml:space="preserve">The payment to the QSE </w:t>
            </w:r>
            <w:proofErr w:type="gramStart"/>
            <w:r w:rsidRPr="00DA5A86">
              <w:rPr>
                <w:iCs w:val="0"/>
              </w:rPr>
              <w:t>as</w:t>
            </w:r>
            <w:proofErr w:type="gramEnd"/>
            <w:r w:rsidRPr="00DA5A86">
              <w:rPr>
                <w:iCs w:val="0"/>
              </w:rPr>
              <w:t xml:space="preserve"> additional compensation for the additional energy or Ancillary Services produced or consumed by the Resource </w:t>
            </w:r>
            <w:r w:rsidRPr="00A04917">
              <w:rPr>
                <w:i/>
              </w:rPr>
              <w:t>r</w:t>
            </w:r>
            <w:r w:rsidRPr="00DA5A86">
              <w:rPr>
                <w:iCs w:val="0"/>
              </w:rPr>
              <w:t xml:space="preserve"> in Real-Time during the Emergency Condition, for the 15-minute Settlement Interval </w:t>
            </w:r>
            <w:r w:rsidRPr="00E90B55">
              <w:rPr>
                <w:i/>
              </w:rPr>
              <w:t>i</w:t>
            </w:r>
            <w:r w:rsidRPr="00DA5A86">
              <w:rPr>
                <w:iCs w:val="0"/>
              </w:rPr>
              <w:t>.  See Section 6.6.9.1, Payment for Emergency Operations Settlement.  Payment for emergency energy is made to the Combined Cycle Train.</w:t>
            </w:r>
          </w:p>
        </w:tc>
      </w:tr>
      <w:tr w:rsidR="00F80C33" w14:paraId="4D0BEE70" w14:textId="77777777" w:rsidTr="007A7A3D">
        <w:trPr>
          <w:cantSplit/>
        </w:trPr>
        <w:tc>
          <w:tcPr>
            <w:tcW w:w="883" w:type="pct"/>
          </w:tcPr>
          <w:p w14:paraId="7C82F3B1" w14:textId="2CFB04C7" w:rsidR="00F80C33" w:rsidRPr="00CB54C9" w:rsidRDefault="00CB54C9">
            <w:pPr>
              <w:pStyle w:val="TableBody"/>
              <w:rPr>
                <w:i/>
                <w:iCs w:val="0"/>
              </w:rPr>
            </w:pPr>
            <w:r w:rsidRPr="00CB54C9">
              <w:rPr>
                <w:i/>
                <w:iCs w:val="0"/>
              </w:rPr>
              <w:t>q</w:t>
            </w:r>
          </w:p>
        </w:tc>
        <w:tc>
          <w:tcPr>
            <w:tcW w:w="471" w:type="pct"/>
          </w:tcPr>
          <w:p w14:paraId="46CBB9F2" w14:textId="77777777" w:rsidR="00F80C33" w:rsidRDefault="00723BFB" w:rsidP="00B34C5D">
            <w:pPr>
              <w:pStyle w:val="TableBody"/>
              <w:jc w:val="center"/>
            </w:pPr>
            <w:r>
              <w:t>none</w:t>
            </w:r>
          </w:p>
        </w:tc>
        <w:tc>
          <w:tcPr>
            <w:tcW w:w="3646" w:type="pct"/>
          </w:tcPr>
          <w:p w14:paraId="10A96171" w14:textId="77777777" w:rsidR="00F80C33" w:rsidRDefault="00723BFB">
            <w:pPr>
              <w:pStyle w:val="TableBody"/>
            </w:pPr>
            <w:r>
              <w:t>A QSE.</w:t>
            </w:r>
          </w:p>
        </w:tc>
      </w:tr>
      <w:tr w:rsidR="00F80C33" w14:paraId="515C8758" w14:textId="77777777" w:rsidTr="007A7A3D">
        <w:trPr>
          <w:cantSplit/>
        </w:trPr>
        <w:tc>
          <w:tcPr>
            <w:tcW w:w="883" w:type="pct"/>
          </w:tcPr>
          <w:p w14:paraId="5DC715FA" w14:textId="77777777" w:rsidR="00F80C33" w:rsidRDefault="00723BFB">
            <w:pPr>
              <w:pStyle w:val="TableBody"/>
            </w:pPr>
            <w:r w:rsidRPr="00B34C5D">
              <w:rPr>
                <w:i/>
              </w:rPr>
              <w:t>r</w:t>
            </w:r>
          </w:p>
        </w:tc>
        <w:tc>
          <w:tcPr>
            <w:tcW w:w="471" w:type="pct"/>
          </w:tcPr>
          <w:p w14:paraId="39A3091D" w14:textId="77777777" w:rsidR="00F80C33" w:rsidRDefault="00723BFB" w:rsidP="00B34C5D">
            <w:pPr>
              <w:pStyle w:val="TableBody"/>
              <w:jc w:val="center"/>
            </w:pPr>
            <w:r>
              <w:t>none</w:t>
            </w:r>
          </w:p>
        </w:tc>
        <w:tc>
          <w:tcPr>
            <w:tcW w:w="3646" w:type="pct"/>
          </w:tcPr>
          <w:p w14:paraId="3EA16996" w14:textId="77777777" w:rsidR="00F80C33" w:rsidRDefault="00723BFB">
            <w:pPr>
              <w:pStyle w:val="TableBody"/>
            </w:pPr>
            <w:r>
              <w:t>A RUC-committed Generation Resource.</w:t>
            </w:r>
          </w:p>
        </w:tc>
      </w:tr>
      <w:tr w:rsidR="00F80C33" w14:paraId="6641E218" w14:textId="77777777" w:rsidTr="007A7A3D">
        <w:trPr>
          <w:cantSplit/>
        </w:trPr>
        <w:tc>
          <w:tcPr>
            <w:tcW w:w="883" w:type="pct"/>
          </w:tcPr>
          <w:p w14:paraId="65C10B5D" w14:textId="77777777" w:rsidR="00F80C33" w:rsidRDefault="00723BFB">
            <w:pPr>
              <w:pStyle w:val="TableBody"/>
            </w:pPr>
            <w:r w:rsidRPr="00B34C5D">
              <w:rPr>
                <w:i/>
              </w:rPr>
              <w:t>d</w:t>
            </w:r>
          </w:p>
        </w:tc>
        <w:tc>
          <w:tcPr>
            <w:tcW w:w="471" w:type="pct"/>
          </w:tcPr>
          <w:p w14:paraId="39DDEB2B" w14:textId="77777777" w:rsidR="00F80C33" w:rsidRDefault="00723BFB" w:rsidP="00B34C5D">
            <w:pPr>
              <w:pStyle w:val="TableBody"/>
              <w:jc w:val="center"/>
            </w:pPr>
            <w:r>
              <w:t>none</w:t>
            </w:r>
          </w:p>
        </w:tc>
        <w:tc>
          <w:tcPr>
            <w:tcW w:w="3646" w:type="pct"/>
          </w:tcPr>
          <w:p w14:paraId="1193982E" w14:textId="77777777" w:rsidR="00F80C33" w:rsidRDefault="00723BFB">
            <w:pPr>
              <w:pStyle w:val="TableBody"/>
            </w:pPr>
            <w:r>
              <w:t>An Operating Day containing the RUC-commitment.</w:t>
            </w:r>
          </w:p>
        </w:tc>
      </w:tr>
      <w:tr w:rsidR="00F80C33" w14:paraId="64FBA726" w14:textId="77777777" w:rsidTr="007A7A3D">
        <w:trPr>
          <w:cantSplit/>
        </w:trPr>
        <w:tc>
          <w:tcPr>
            <w:tcW w:w="883" w:type="pct"/>
          </w:tcPr>
          <w:p w14:paraId="088B9434" w14:textId="77777777" w:rsidR="00F80C33" w:rsidRPr="00B34C5D" w:rsidRDefault="00723BFB">
            <w:pPr>
              <w:pStyle w:val="TableBody"/>
              <w:rPr>
                <w:i/>
              </w:rPr>
            </w:pPr>
            <w:r w:rsidRPr="00B34C5D">
              <w:rPr>
                <w:i/>
              </w:rPr>
              <w:t>p</w:t>
            </w:r>
          </w:p>
        </w:tc>
        <w:tc>
          <w:tcPr>
            <w:tcW w:w="471" w:type="pct"/>
          </w:tcPr>
          <w:p w14:paraId="6DC14E6D" w14:textId="77777777" w:rsidR="00F80C33" w:rsidRDefault="00723BFB" w:rsidP="00B34C5D">
            <w:pPr>
              <w:pStyle w:val="TableBody"/>
              <w:jc w:val="center"/>
            </w:pPr>
            <w:r>
              <w:t>none</w:t>
            </w:r>
          </w:p>
        </w:tc>
        <w:tc>
          <w:tcPr>
            <w:tcW w:w="3646" w:type="pct"/>
          </w:tcPr>
          <w:p w14:paraId="2BEAAD00" w14:textId="77777777" w:rsidR="00F80C33" w:rsidRPr="00B34C5D" w:rsidRDefault="00723BFB">
            <w:pPr>
              <w:pStyle w:val="TableBody"/>
              <w:rPr>
                <w:i/>
              </w:rPr>
            </w:pPr>
            <w:r>
              <w:t>A Resource Node Settlement Point.</w:t>
            </w:r>
          </w:p>
        </w:tc>
      </w:tr>
      <w:tr w:rsidR="00F80C33" w14:paraId="3B2293AA" w14:textId="77777777" w:rsidTr="007A7A3D">
        <w:trPr>
          <w:cantSplit/>
        </w:trPr>
        <w:tc>
          <w:tcPr>
            <w:tcW w:w="883" w:type="pct"/>
          </w:tcPr>
          <w:p w14:paraId="254847F4" w14:textId="77777777" w:rsidR="00F80C33" w:rsidRPr="00B34C5D" w:rsidRDefault="00723BFB">
            <w:pPr>
              <w:pStyle w:val="TableBody"/>
              <w:rPr>
                <w:i/>
              </w:rPr>
            </w:pPr>
            <w:r w:rsidRPr="00B34C5D">
              <w:rPr>
                <w:i/>
              </w:rPr>
              <w:t>i</w:t>
            </w:r>
          </w:p>
        </w:tc>
        <w:tc>
          <w:tcPr>
            <w:tcW w:w="471" w:type="pct"/>
          </w:tcPr>
          <w:p w14:paraId="60FD2BBD" w14:textId="77777777" w:rsidR="00F80C33" w:rsidRDefault="00723BFB" w:rsidP="00B34C5D">
            <w:pPr>
              <w:pStyle w:val="TableBody"/>
              <w:jc w:val="center"/>
            </w:pPr>
            <w:r>
              <w:t>none</w:t>
            </w:r>
          </w:p>
        </w:tc>
        <w:tc>
          <w:tcPr>
            <w:tcW w:w="3646" w:type="pct"/>
          </w:tcPr>
          <w:p w14:paraId="6B83D22A" w14:textId="77777777" w:rsidR="00F80C33" w:rsidRDefault="00723BFB">
            <w:pPr>
              <w:pStyle w:val="TableBody"/>
            </w:pPr>
            <w:r>
              <w:t>A 15-minute Settlement Interval within the hour that is identified as a QSE-</w:t>
            </w:r>
            <w:proofErr w:type="spellStart"/>
            <w:r>
              <w:t>Clawback</w:t>
            </w:r>
            <w:proofErr w:type="spellEnd"/>
            <w:r>
              <w:t xml:space="preserve"> Interval.</w:t>
            </w:r>
          </w:p>
        </w:tc>
      </w:tr>
    </w:tbl>
    <w:p w14:paraId="3887A4B8" w14:textId="3CA56AEF" w:rsidR="00F80C33" w:rsidRPr="000B7479" w:rsidRDefault="00723BFB" w:rsidP="00A57182">
      <w:pPr>
        <w:pStyle w:val="H3"/>
        <w:spacing w:before="480"/>
        <w:rPr>
          <w:b/>
          <w:i/>
        </w:rPr>
      </w:pPr>
      <w:bookmarkStart w:id="243" w:name="_Toc400547191"/>
      <w:bookmarkStart w:id="244" w:name="_Toc405384296"/>
      <w:bookmarkStart w:id="245" w:name="_Toc405543563"/>
      <w:bookmarkStart w:id="246" w:name="_Toc428178072"/>
      <w:bookmarkStart w:id="247" w:name="_Toc440872703"/>
      <w:bookmarkStart w:id="248" w:name="_Toc458766248"/>
      <w:bookmarkStart w:id="249" w:name="_Toc459292653"/>
      <w:bookmarkStart w:id="250" w:name="_Toc214875179"/>
      <w:r w:rsidRPr="000B7479">
        <w:rPr>
          <w:b/>
          <w:i/>
        </w:rPr>
        <w:t>5.7.2</w:t>
      </w:r>
      <w:r w:rsidRPr="000B7479">
        <w:rPr>
          <w:b/>
          <w:i/>
        </w:rPr>
        <w:tab/>
        <w:t xml:space="preserve">RUC </w:t>
      </w:r>
      <w:proofErr w:type="spellStart"/>
      <w:r w:rsidRPr="000B7479">
        <w:rPr>
          <w:b/>
          <w:i/>
        </w:rPr>
        <w:t>Clawback</w:t>
      </w:r>
      <w:proofErr w:type="spellEnd"/>
      <w:r w:rsidRPr="000B7479">
        <w:rPr>
          <w:b/>
          <w:i/>
        </w:rPr>
        <w:t xml:space="preserve"> Charge</w:t>
      </w:r>
      <w:bookmarkEnd w:id="239"/>
      <w:bookmarkEnd w:id="240"/>
      <w:bookmarkEnd w:id="241"/>
      <w:bookmarkEnd w:id="243"/>
      <w:bookmarkEnd w:id="244"/>
      <w:bookmarkEnd w:id="245"/>
      <w:bookmarkEnd w:id="246"/>
      <w:bookmarkEnd w:id="247"/>
      <w:bookmarkEnd w:id="248"/>
      <w:bookmarkEnd w:id="249"/>
      <w:bookmarkEnd w:id="250"/>
    </w:p>
    <w:p w14:paraId="46C6F704" w14:textId="77777777" w:rsidR="00F80C33" w:rsidRDefault="00723BFB">
      <w:pPr>
        <w:pStyle w:val="BodyTextNumbered"/>
        <w:rPr>
          <w:rStyle w:val="BodyTextChar"/>
        </w:rPr>
      </w:pPr>
      <w:bookmarkStart w:id="251" w:name="_Toc106616866"/>
      <w:r>
        <w:rPr>
          <w:rStyle w:val="BodyTextChar"/>
        </w:rPr>
        <w:t>(1)</w:t>
      </w:r>
      <w:r>
        <w:rPr>
          <w:rStyle w:val="BodyTextChar"/>
        </w:rPr>
        <w:tab/>
        <w:t xml:space="preserve">A QSE for a Resource shall pay a RUC </w:t>
      </w:r>
      <w:proofErr w:type="spellStart"/>
      <w:r>
        <w:rPr>
          <w:rStyle w:val="BodyTextChar"/>
        </w:rPr>
        <w:t>Clawback</w:t>
      </w:r>
      <w:proofErr w:type="spellEnd"/>
      <w:r>
        <w:rPr>
          <w:rStyle w:val="BodyTextChar"/>
        </w:rPr>
        <w:t xml:space="preserve"> Charge for the Operating Day if the RUC Guarantee is less than the sum of:</w:t>
      </w:r>
      <w:bookmarkEnd w:id="251"/>
    </w:p>
    <w:p w14:paraId="59FF3BEE" w14:textId="77777777" w:rsidR="00F80C33" w:rsidRDefault="00723BFB">
      <w:pPr>
        <w:pStyle w:val="List2"/>
      </w:pPr>
      <w:bookmarkStart w:id="252" w:name="_Toc106616867"/>
      <w:r>
        <w:t>(a)</w:t>
      </w:r>
      <w:r>
        <w:tab/>
        <w:t>RUC Minimum-Energy Revenue calculated in Section 5.7.1</w:t>
      </w:r>
      <w:r w:rsidR="00E3326A">
        <w:t>.2</w:t>
      </w:r>
      <w:r>
        <w:t xml:space="preserve">, RUC </w:t>
      </w:r>
      <w:r w:rsidR="00E3326A">
        <w:t>Minimum-Energy Revenue</w:t>
      </w:r>
      <w:r>
        <w:t>;</w:t>
      </w:r>
    </w:p>
    <w:p w14:paraId="2FAAED62" w14:textId="77777777" w:rsidR="00F80C33" w:rsidRDefault="00723BFB">
      <w:pPr>
        <w:pStyle w:val="List2"/>
      </w:pPr>
      <w:r>
        <w:t>(b)</w:t>
      </w:r>
      <w:r>
        <w:tab/>
        <w:t>Revenue Less Cost Above LSL During RUC-Committed Hours calculated in Section 5.7.1.3, Revenue Less Cost Above LSL During RUC-Committed Hours; and</w:t>
      </w:r>
      <w:bookmarkEnd w:id="252"/>
      <w:r>
        <w:t xml:space="preserve"> </w:t>
      </w:r>
    </w:p>
    <w:p w14:paraId="4B618CDC" w14:textId="77777777" w:rsidR="00F80C33" w:rsidRDefault="00723BFB">
      <w:pPr>
        <w:pStyle w:val="List2"/>
      </w:pPr>
      <w:bookmarkStart w:id="253" w:name="_Toc106616868"/>
      <w:r>
        <w:t>(c)</w:t>
      </w:r>
      <w:r>
        <w:tab/>
        <w:t>Revenue Less Cost During QSE-</w:t>
      </w:r>
      <w:proofErr w:type="spellStart"/>
      <w:r>
        <w:t>Clawback</w:t>
      </w:r>
      <w:proofErr w:type="spellEnd"/>
      <w:r>
        <w:t xml:space="preserve"> Intervals calculated in Section 5.7.1.4, Revenue Less Cost During QSE </w:t>
      </w:r>
      <w:proofErr w:type="spellStart"/>
      <w:r>
        <w:t>Clawback</w:t>
      </w:r>
      <w:proofErr w:type="spellEnd"/>
      <w:r>
        <w:t xml:space="preserve"> Intervals.</w:t>
      </w:r>
      <w:bookmarkEnd w:id="253"/>
      <w:r>
        <w:t xml:space="preserve"> </w:t>
      </w:r>
    </w:p>
    <w:p w14:paraId="1D15F9A1" w14:textId="2E940954" w:rsidR="00F80C33" w:rsidRDefault="00723BFB" w:rsidP="00DA5A86">
      <w:pPr>
        <w:pStyle w:val="BodyTextNumbered"/>
      </w:pPr>
      <w:r>
        <w:t>(</w:t>
      </w:r>
      <w:r w:rsidR="00596001">
        <w:t>2</w:t>
      </w:r>
      <w:r>
        <w:t>)</w:t>
      </w:r>
      <w:r>
        <w:tab/>
        <w:t xml:space="preserve">The RUC </w:t>
      </w:r>
      <w:proofErr w:type="spellStart"/>
      <w:r>
        <w:t>Clawback</w:t>
      </w:r>
      <w:proofErr w:type="spellEnd"/>
      <w:r>
        <w:t xml:space="preserve"> Charge for a Resource</w:t>
      </w:r>
      <w:r>
        <w:rPr>
          <w:rStyle w:val="CharCharCharChar"/>
          <w:iCs w:val="0"/>
        </w:rPr>
        <w:t xml:space="preserve">, including RMR </w:t>
      </w:r>
      <w:r w:rsidR="002227D6">
        <w:rPr>
          <w:rStyle w:val="CharCharCharChar"/>
          <w:iCs w:val="0"/>
        </w:rPr>
        <w:t>U</w:t>
      </w:r>
      <w:r>
        <w:rPr>
          <w:rStyle w:val="CharCharCharChar"/>
          <w:iCs w:val="0"/>
        </w:rPr>
        <w:t>nits,</w:t>
      </w:r>
      <w:r>
        <w:t xml:space="preserve"> for each Operating Day is allocated evenly over the RUC-Committed Hours for that Resource.  </w:t>
      </w:r>
    </w:p>
    <w:p w14:paraId="1949E7A8" w14:textId="584A24C4" w:rsidR="00197680" w:rsidRDefault="00197680" w:rsidP="00DA5A86">
      <w:pPr>
        <w:pStyle w:val="BodyTextNumbered"/>
      </w:pPr>
      <w:r w:rsidRPr="00A552C3">
        <w:rPr>
          <w:iCs/>
        </w:rPr>
        <w:t>(</w:t>
      </w:r>
      <w:r w:rsidR="00596001">
        <w:rPr>
          <w:iCs/>
        </w:rPr>
        <w:t>3</w:t>
      </w:r>
      <w:r w:rsidRPr="00A552C3">
        <w:rPr>
          <w:iCs/>
        </w:rPr>
        <w:t>)</w:t>
      </w:r>
      <w:r w:rsidRPr="00A552C3">
        <w:rPr>
          <w:iCs/>
        </w:rPr>
        <w:tab/>
      </w:r>
      <w:r>
        <w:rPr>
          <w:iCs/>
        </w:rPr>
        <w:t xml:space="preserve">ESRs </w:t>
      </w:r>
      <w:r w:rsidRPr="00A552C3">
        <w:rPr>
          <w:iCs/>
        </w:rPr>
        <w:t xml:space="preserve">are not subject to RUC </w:t>
      </w:r>
      <w:proofErr w:type="spellStart"/>
      <w:r w:rsidRPr="00A552C3">
        <w:rPr>
          <w:iCs/>
        </w:rPr>
        <w:t>Clawback</w:t>
      </w:r>
      <w:proofErr w:type="spellEnd"/>
      <w:r w:rsidRPr="00A552C3">
        <w:rPr>
          <w:iCs/>
        </w:rPr>
        <w:t xml:space="preserve"> Charges.</w:t>
      </w:r>
    </w:p>
    <w:p w14:paraId="448A6FBF" w14:textId="63652C5F" w:rsidR="00E622F3" w:rsidRPr="00067302" w:rsidRDefault="00E622F3" w:rsidP="00E622F3">
      <w:pPr>
        <w:pStyle w:val="BodyTextNumbered"/>
        <w:rPr>
          <w:iCs/>
        </w:rPr>
      </w:pPr>
      <w:bookmarkStart w:id="254" w:name="_Toc74113619"/>
      <w:bookmarkStart w:id="255" w:name="_Toc101091057"/>
      <w:bookmarkStart w:id="256" w:name="_Toc88017250"/>
      <w:r w:rsidRPr="00067302">
        <w:rPr>
          <w:iCs/>
        </w:rPr>
        <w:t>(</w:t>
      </w:r>
      <w:r>
        <w:rPr>
          <w:iCs/>
        </w:rPr>
        <w:t>4</w:t>
      </w:r>
      <w:r w:rsidRPr="00067302">
        <w:rPr>
          <w:iCs/>
        </w:rPr>
        <w:t>)</w:t>
      </w:r>
      <w:r w:rsidRPr="00067302">
        <w:rPr>
          <w:iCs/>
        </w:rPr>
        <w:tab/>
        <w:t xml:space="preserve">For each RUC-committed Resource, the RUC </w:t>
      </w:r>
      <w:proofErr w:type="spellStart"/>
      <w:r w:rsidRPr="00067302">
        <w:rPr>
          <w:iCs/>
        </w:rPr>
        <w:t>Clawback</w:t>
      </w:r>
      <w:proofErr w:type="spellEnd"/>
      <w:r w:rsidRPr="00067302">
        <w:rPr>
          <w:iCs/>
        </w:rPr>
        <w:t xml:space="preserve"> Charge for each RUC-Committed Hour of the Operating Day is calculated as follows:</w:t>
      </w:r>
    </w:p>
    <w:p w14:paraId="0DEDD9A4" w14:textId="77777777" w:rsidR="00E622F3" w:rsidRPr="00067302" w:rsidRDefault="00E622F3" w:rsidP="00E622F3">
      <w:pPr>
        <w:pStyle w:val="FormulaBold"/>
      </w:pPr>
      <w:r w:rsidRPr="00067302">
        <w:t xml:space="preserve">RUCCBAMT </w:t>
      </w:r>
      <w:r w:rsidRPr="00067302">
        <w:rPr>
          <w:i/>
          <w:vertAlign w:val="subscript"/>
        </w:rPr>
        <w:t>q, r, h</w:t>
      </w:r>
      <w:r w:rsidRPr="00067302">
        <w:t xml:space="preserve"> </w:t>
      </w:r>
      <w:r w:rsidRPr="00067302">
        <w:tab/>
        <w:t>=</w:t>
      </w:r>
      <w:r w:rsidRPr="00067302">
        <w:tab/>
        <w:t xml:space="preserve">Max (0, RUCMEREV </w:t>
      </w:r>
      <w:r w:rsidRPr="00067302">
        <w:rPr>
          <w:i/>
          <w:vertAlign w:val="subscript"/>
        </w:rPr>
        <w:t>q, r, d</w:t>
      </w:r>
      <w:r w:rsidRPr="00067302">
        <w:t xml:space="preserve"> + RUCEXRR </w:t>
      </w:r>
      <w:r w:rsidRPr="00067302">
        <w:rPr>
          <w:i/>
          <w:vertAlign w:val="subscript"/>
        </w:rPr>
        <w:t>q, r, d</w:t>
      </w:r>
      <w:r w:rsidRPr="00067302">
        <w:t xml:space="preserve"> + RUCEXRQC </w:t>
      </w:r>
      <w:r w:rsidRPr="00067302">
        <w:rPr>
          <w:i/>
          <w:vertAlign w:val="subscript"/>
        </w:rPr>
        <w:t>q, r, d</w:t>
      </w:r>
      <w:r w:rsidRPr="00067302">
        <w:t xml:space="preserve"> – </w:t>
      </w:r>
      <w:r w:rsidRPr="00067302">
        <w:rPr>
          <w:iCs/>
        </w:rPr>
        <w:t xml:space="preserve"> RUCACREV </w:t>
      </w:r>
      <w:r w:rsidRPr="00067302">
        <w:rPr>
          <w:i/>
          <w:iCs/>
          <w:vertAlign w:val="subscript"/>
        </w:rPr>
        <w:t>q, r, d</w:t>
      </w:r>
      <w:r w:rsidRPr="00067302">
        <w:t xml:space="preserve"> – RUCG </w:t>
      </w:r>
      <w:r w:rsidRPr="00067302">
        <w:rPr>
          <w:i/>
          <w:vertAlign w:val="subscript"/>
        </w:rPr>
        <w:t>q, r, d</w:t>
      </w:r>
      <w:r w:rsidRPr="00067302">
        <w:t xml:space="preserve">) / RUCHR </w:t>
      </w:r>
      <w:r w:rsidRPr="00067302">
        <w:rPr>
          <w:i/>
          <w:vertAlign w:val="subscript"/>
        </w:rPr>
        <w:t>q, r, d</w:t>
      </w:r>
    </w:p>
    <w:p w14:paraId="78C32797" w14:textId="77777777" w:rsidR="00E622F3" w:rsidRPr="00067302" w:rsidRDefault="00E622F3" w:rsidP="00E622F3">
      <w:pPr>
        <w:pStyle w:val="BodyText"/>
        <w:ind w:left="720"/>
      </w:pPr>
      <w:proofErr w:type="gramStart"/>
      <w:r w:rsidRPr="00067302">
        <w:lastRenderedPageBreak/>
        <w:t>Where</w:t>
      </w:r>
      <w:proofErr w:type="gramEnd"/>
      <w:r w:rsidRPr="00067302">
        <w:t xml:space="preserve">, </w:t>
      </w:r>
    </w:p>
    <w:p w14:paraId="71D2C2D7" w14:textId="77777777" w:rsidR="00E622F3" w:rsidRPr="007B5071" w:rsidRDefault="00E622F3" w:rsidP="00E622F3">
      <w:pPr>
        <w:pStyle w:val="BodyText"/>
        <w:ind w:left="720"/>
        <w:rPr>
          <w:rStyle w:val="CharChar2"/>
          <w:b w:val="0"/>
          <w:i w:val="0"/>
        </w:rPr>
      </w:pPr>
      <w:r w:rsidRPr="007B5071">
        <w:t>The RUCAC</w:t>
      </w:r>
      <w:r w:rsidRPr="007B5071">
        <w:rPr>
          <w:rStyle w:val="BodyTextChar"/>
        </w:rPr>
        <w:t xml:space="preserve"> revenue</w:t>
      </w:r>
      <w:r w:rsidRPr="007B5071">
        <w:t xml:space="preserve"> is calculated for a Combined Cycle Train as follows</w:t>
      </w:r>
      <w:r w:rsidRPr="007B5071">
        <w:rPr>
          <w:rStyle w:val="CharChar2"/>
          <w:b w:val="0"/>
          <w:i w:val="0"/>
        </w:rPr>
        <w:t>:</w:t>
      </w:r>
    </w:p>
    <w:p w14:paraId="3D899D07" w14:textId="77777777" w:rsidR="00E622F3" w:rsidRPr="00067302" w:rsidRDefault="00E622F3" w:rsidP="00E622F3">
      <w:pPr>
        <w:pStyle w:val="FormulaBold"/>
      </w:pPr>
      <w:r w:rsidRPr="007B5071">
        <w:t xml:space="preserve">RUCACREV </w:t>
      </w:r>
      <w:r w:rsidRPr="007B5071">
        <w:rPr>
          <w:i/>
          <w:vertAlign w:val="subscript"/>
        </w:rPr>
        <w:t>q, r, d</w:t>
      </w:r>
      <w:r w:rsidRPr="007B5071">
        <w:tab/>
        <w:t xml:space="preserve">=  Max{0, </w:t>
      </w:r>
      <w:r w:rsidRPr="007B5071">
        <w:rPr>
          <w:position w:val="-20"/>
        </w:rPr>
        <w:object w:dxaOrig="220" w:dyaOrig="440" w14:anchorId="36A65FAA">
          <v:shape id="_x0000_i1035" type="#_x0000_t75" style="width:10.8pt;height:23.4pt" o:ole="">
            <v:imagedata r:id="rId25" o:title=""/>
          </v:shape>
          <o:OLEObject Type="Embed" ProgID="Equation.3" ShapeID="_x0000_i1035" DrawAspect="Content" ObjectID="_1825488182" r:id="rId32"/>
        </w:object>
      </w:r>
      <w:r w:rsidRPr="007B5071">
        <w:t xml:space="preserve"> RUCMEREV96 </w:t>
      </w:r>
      <w:r w:rsidRPr="007B5071">
        <w:rPr>
          <w:i/>
          <w:vertAlign w:val="subscript"/>
        </w:rPr>
        <w:t>q, r, i</w:t>
      </w:r>
      <w:r w:rsidRPr="007B5071">
        <w:t xml:space="preserve"> + Max(0, </w:t>
      </w:r>
      <w:r w:rsidRPr="007B5071">
        <w:rPr>
          <w:position w:val="-20"/>
        </w:rPr>
        <w:object w:dxaOrig="220" w:dyaOrig="440" w14:anchorId="27B0CBE2">
          <v:shape id="_x0000_i1036" type="#_x0000_t75" style="width:10.8pt;height:23.4pt" o:ole="">
            <v:imagedata r:id="rId25" o:title=""/>
          </v:shape>
          <o:OLEObject Type="Embed" ProgID="Equation.3" ShapeID="_x0000_i1036" DrawAspect="Content" ObjectID="_1825488183" r:id="rId33"/>
        </w:object>
      </w:r>
      <w:r w:rsidRPr="007B5071">
        <w:t xml:space="preserve">RUCEXRR96 </w:t>
      </w:r>
      <w:r w:rsidRPr="007B5071">
        <w:rPr>
          <w:i/>
          <w:vertAlign w:val="subscript"/>
        </w:rPr>
        <w:t>q, r, i</w:t>
      </w:r>
      <w:r w:rsidRPr="007B5071">
        <w:t>)}</w:t>
      </w:r>
      <w:r w:rsidRPr="00067302">
        <w:t xml:space="preserve">  </w:t>
      </w:r>
    </w:p>
    <w:p w14:paraId="6359F72C" w14:textId="77777777" w:rsidR="00E622F3" w:rsidRPr="00067302" w:rsidRDefault="00E622F3" w:rsidP="00E622F3">
      <w:pPr>
        <w:pStyle w:val="BodyText"/>
        <w:spacing w:after="0"/>
      </w:pPr>
      <w:r w:rsidRPr="00067302">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E622F3" w:rsidRPr="00067302" w14:paraId="6AA8AA14" w14:textId="77777777" w:rsidTr="00396ECE">
        <w:trPr>
          <w:cantSplit/>
          <w:tblHeader/>
        </w:trPr>
        <w:tc>
          <w:tcPr>
            <w:tcW w:w="944" w:type="pct"/>
          </w:tcPr>
          <w:p w14:paraId="0D6C46D4" w14:textId="77777777" w:rsidR="00E622F3" w:rsidRPr="00067302" w:rsidRDefault="00E622F3" w:rsidP="00396ECE">
            <w:pPr>
              <w:pStyle w:val="TableHead"/>
            </w:pPr>
            <w:r w:rsidRPr="00067302">
              <w:t>Variable</w:t>
            </w:r>
          </w:p>
        </w:tc>
        <w:tc>
          <w:tcPr>
            <w:tcW w:w="434" w:type="pct"/>
          </w:tcPr>
          <w:p w14:paraId="0DE5DF74" w14:textId="77777777" w:rsidR="00E622F3" w:rsidRPr="00067302" w:rsidRDefault="00E622F3" w:rsidP="00396ECE">
            <w:pPr>
              <w:pStyle w:val="TableHead"/>
              <w:jc w:val="center"/>
            </w:pPr>
            <w:r w:rsidRPr="00067302">
              <w:t>Unit</w:t>
            </w:r>
          </w:p>
        </w:tc>
        <w:tc>
          <w:tcPr>
            <w:tcW w:w="3622" w:type="pct"/>
          </w:tcPr>
          <w:p w14:paraId="46BA0D9A" w14:textId="77777777" w:rsidR="00E622F3" w:rsidRPr="00067302" w:rsidRDefault="00E622F3" w:rsidP="00396ECE">
            <w:pPr>
              <w:pStyle w:val="TableHead"/>
            </w:pPr>
            <w:r w:rsidRPr="00067302">
              <w:t>Definition</w:t>
            </w:r>
          </w:p>
        </w:tc>
      </w:tr>
      <w:tr w:rsidR="00E622F3" w:rsidRPr="00067302" w14:paraId="48645C08" w14:textId="77777777" w:rsidTr="00396ECE">
        <w:trPr>
          <w:cantSplit/>
        </w:trPr>
        <w:tc>
          <w:tcPr>
            <w:tcW w:w="944" w:type="pct"/>
          </w:tcPr>
          <w:p w14:paraId="6391B900" w14:textId="77777777" w:rsidR="00E622F3" w:rsidRPr="00067302" w:rsidRDefault="00E622F3" w:rsidP="00396ECE">
            <w:pPr>
              <w:pStyle w:val="TableBody"/>
            </w:pPr>
            <w:r w:rsidRPr="00067302">
              <w:t xml:space="preserve">RUCCBAMT </w:t>
            </w:r>
            <w:r w:rsidRPr="00067302">
              <w:rPr>
                <w:i/>
                <w:vertAlign w:val="subscript"/>
              </w:rPr>
              <w:t>q, r, h</w:t>
            </w:r>
          </w:p>
        </w:tc>
        <w:tc>
          <w:tcPr>
            <w:tcW w:w="434" w:type="pct"/>
          </w:tcPr>
          <w:p w14:paraId="687318E1" w14:textId="77777777" w:rsidR="00E622F3" w:rsidRPr="00067302" w:rsidRDefault="00E622F3" w:rsidP="00396ECE">
            <w:pPr>
              <w:pStyle w:val="TableBody"/>
              <w:jc w:val="center"/>
            </w:pPr>
            <w:r w:rsidRPr="00067302">
              <w:t>$</w:t>
            </w:r>
          </w:p>
        </w:tc>
        <w:tc>
          <w:tcPr>
            <w:tcW w:w="3622" w:type="pct"/>
          </w:tcPr>
          <w:p w14:paraId="228E4E73" w14:textId="77777777" w:rsidR="00E622F3" w:rsidRPr="00067302" w:rsidRDefault="00E622F3" w:rsidP="00396ECE">
            <w:pPr>
              <w:pStyle w:val="TableBody"/>
            </w:pPr>
            <w:r w:rsidRPr="00067302">
              <w:rPr>
                <w:i/>
              </w:rPr>
              <w:t xml:space="preserve">RUC </w:t>
            </w:r>
            <w:proofErr w:type="spellStart"/>
            <w:r w:rsidRPr="00067302">
              <w:rPr>
                <w:i/>
              </w:rPr>
              <w:t>Clawback</w:t>
            </w:r>
            <w:proofErr w:type="spellEnd"/>
            <w:r w:rsidRPr="00067302">
              <w:rPr>
                <w:i/>
              </w:rPr>
              <w:t xml:space="preserve"> Charge</w:t>
            </w:r>
            <w:r w:rsidRPr="00067302">
              <w:t xml:space="preserve">––The RUC </w:t>
            </w:r>
            <w:proofErr w:type="spellStart"/>
            <w:r w:rsidRPr="00067302">
              <w:t>Clawback</w:t>
            </w:r>
            <w:proofErr w:type="spellEnd"/>
            <w:r w:rsidRPr="00067302">
              <w:t xml:space="preserve"> Charge to a QSE for Resource </w:t>
            </w:r>
            <w:r w:rsidRPr="00067302">
              <w:rPr>
                <w:i/>
              </w:rPr>
              <w:t>r</w:t>
            </w:r>
            <w:r w:rsidRPr="00067302">
              <w:t xml:space="preserve"> represented by QSE </w:t>
            </w:r>
            <w:r w:rsidRPr="00067302">
              <w:rPr>
                <w:i/>
              </w:rPr>
              <w:t xml:space="preserve">q </w:t>
            </w:r>
            <w:r w:rsidRPr="00067302">
              <w:t xml:space="preserve">as described in this Section, for each RUC-Committed Hour </w:t>
            </w:r>
            <w:r w:rsidRPr="00067302">
              <w:rPr>
                <w:i/>
              </w:rPr>
              <w:t>h</w:t>
            </w:r>
            <w:r w:rsidRPr="00067302">
              <w:t xml:space="preserve"> of the Operating Day for that Resource.  When one or more Combined Cycle Generation Resources are committed by RUC, a charge is made to the Combined Cycle Train for all RUC-committed Combined Cycle Generation Resources.</w:t>
            </w:r>
          </w:p>
        </w:tc>
      </w:tr>
      <w:tr w:rsidR="00E622F3" w:rsidRPr="00067302" w14:paraId="51ADBFF0" w14:textId="77777777" w:rsidTr="00396ECE">
        <w:trPr>
          <w:cantSplit/>
        </w:trPr>
        <w:tc>
          <w:tcPr>
            <w:tcW w:w="944" w:type="pct"/>
          </w:tcPr>
          <w:p w14:paraId="4D2B78F8" w14:textId="77777777" w:rsidR="00E622F3" w:rsidRPr="00067302" w:rsidRDefault="00E622F3" w:rsidP="00396ECE">
            <w:pPr>
              <w:pStyle w:val="TableBody"/>
            </w:pPr>
            <w:r w:rsidRPr="00067302">
              <w:t xml:space="preserve">RUCG </w:t>
            </w:r>
            <w:r w:rsidRPr="00067302">
              <w:rPr>
                <w:i/>
                <w:vertAlign w:val="subscript"/>
              </w:rPr>
              <w:t>q, r, d</w:t>
            </w:r>
          </w:p>
        </w:tc>
        <w:tc>
          <w:tcPr>
            <w:tcW w:w="434" w:type="pct"/>
          </w:tcPr>
          <w:p w14:paraId="17CCA8AC" w14:textId="77777777" w:rsidR="00E622F3" w:rsidRPr="00067302" w:rsidRDefault="00E622F3" w:rsidP="00396ECE">
            <w:pPr>
              <w:pStyle w:val="TableBody"/>
              <w:jc w:val="center"/>
            </w:pPr>
            <w:r w:rsidRPr="00067302">
              <w:t>$</w:t>
            </w:r>
          </w:p>
        </w:tc>
        <w:tc>
          <w:tcPr>
            <w:tcW w:w="3622" w:type="pct"/>
          </w:tcPr>
          <w:p w14:paraId="216F9B83" w14:textId="77777777" w:rsidR="00E622F3" w:rsidRPr="00067302" w:rsidRDefault="00E622F3" w:rsidP="00396ECE">
            <w:pPr>
              <w:pStyle w:val="TableBody"/>
            </w:pPr>
            <w:r w:rsidRPr="00067302">
              <w:rPr>
                <w:i/>
              </w:rPr>
              <w:t>RUC Guarantee</w:t>
            </w:r>
            <w:r w:rsidRPr="00067302">
              <w:t xml:space="preserve">—The sum of eligible Startup Costs and Minimum-Energy Costs for Resource </w:t>
            </w:r>
            <w:r w:rsidRPr="00067302">
              <w:rPr>
                <w:i/>
              </w:rPr>
              <w:t>r</w:t>
            </w:r>
            <w:r w:rsidRPr="00067302">
              <w:t xml:space="preserve"> represented by QSE </w:t>
            </w:r>
            <w:r w:rsidRPr="00067302">
              <w:rPr>
                <w:i/>
              </w:rPr>
              <w:t>q</w:t>
            </w:r>
            <w:r w:rsidRPr="00067302">
              <w:t xml:space="preserve"> during all RUC-Committed Hours, for the Operating Day</w:t>
            </w:r>
            <w:r w:rsidRPr="00067302">
              <w:rPr>
                <w:i/>
              </w:rPr>
              <w:t xml:space="preserve"> d</w:t>
            </w:r>
            <w:r w:rsidRPr="00067302">
              <w:t>.  See Section 5.7.1.1, RUC Guarantee.  When one or more Combined Cycle Generation Resources are committed by RUC, guaranteed costs are calculated for the Combined Cycle Train for all RUC-committed Combined Cycle Generation Resources.</w:t>
            </w:r>
          </w:p>
        </w:tc>
      </w:tr>
      <w:tr w:rsidR="00E622F3" w:rsidRPr="00067302" w14:paraId="70730CD7" w14:textId="77777777" w:rsidTr="00396ECE">
        <w:trPr>
          <w:cantSplit/>
        </w:trPr>
        <w:tc>
          <w:tcPr>
            <w:tcW w:w="944" w:type="pct"/>
          </w:tcPr>
          <w:p w14:paraId="11A941BE" w14:textId="77777777" w:rsidR="00E622F3" w:rsidRPr="00067302" w:rsidRDefault="00E622F3" w:rsidP="00396ECE">
            <w:pPr>
              <w:pStyle w:val="TableBody"/>
            </w:pPr>
            <w:r w:rsidRPr="00067302">
              <w:t xml:space="preserve">RUCMEREV </w:t>
            </w:r>
            <w:r w:rsidRPr="00067302">
              <w:rPr>
                <w:i/>
                <w:vertAlign w:val="subscript"/>
              </w:rPr>
              <w:t>q, r, d</w:t>
            </w:r>
          </w:p>
        </w:tc>
        <w:tc>
          <w:tcPr>
            <w:tcW w:w="434" w:type="pct"/>
          </w:tcPr>
          <w:p w14:paraId="254BCA8D" w14:textId="77777777" w:rsidR="00E622F3" w:rsidRPr="00067302" w:rsidRDefault="00E622F3" w:rsidP="00396ECE">
            <w:pPr>
              <w:pStyle w:val="TableBody"/>
              <w:jc w:val="center"/>
            </w:pPr>
            <w:r w:rsidRPr="00067302">
              <w:t>$</w:t>
            </w:r>
          </w:p>
        </w:tc>
        <w:tc>
          <w:tcPr>
            <w:tcW w:w="3622" w:type="pct"/>
          </w:tcPr>
          <w:p w14:paraId="67A6435C" w14:textId="77777777" w:rsidR="00E622F3" w:rsidRPr="00067302" w:rsidRDefault="00E622F3" w:rsidP="00396ECE">
            <w:pPr>
              <w:pStyle w:val="TableBody"/>
            </w:pPr>
            <w:r w:rsidRPr="00067302">
              <w:rPr>
                <w:i/>
              </w:rPr>
              <w:t>RUC Minimum-Energy Revenue</w:t>
            </w:r>
            <w:r w:rsidRPr="00067302">
              <w:t xml:space="preserve">—The sum of the energy revenues for generation of Resource </w:t>
            </w:r>
            <w:r w:rsidRPr="00067302">
              <w:rPr>
                <w:i/>
              </w:rPr>
              <w:t xml:space="preserve">r </w:t>
            </w:r>
            <w:r w:rsidRPr="00067302">
              <w:t xml:space="preserve">represented by QSE </w:t>
            </w:r>
            <w:r w:rsidRPr="00067302">
              <w:rPr>
                <w:i/>
              </w:rPr>
              <w:t>q</w:t>
            </w:r>
            <w:r w:rsidRPr="00067302">
              <w:t xml:space="preserve"> up to LSL during all RUC-Committed Hours, for the Operating Day</w:t>
            </w:r>
            <w:r w:rsidRPr="00067302">
              <w:rPr>
                <w:i/>
              </w:rPr>
              <w:t xml:space="preserve"> d</w:t>
            </w:r>
            <w:r w:rsidRPr="00067302">
              <w:t>.  See Section 5.7.1.2.  When one or more Combined Cycle Generation Resources are committed by RUC, RUC Minimum-Energy Revenue is calculated for the Combined Cycle Train for all RUC-committed Combined Cycle Generation Resources.</w:t>
            </w:r>
          </w:p>
        </w:tc>
      </w:tr>
      <w:tr w:rsidR="00E622F3" w:rsidRPr="00067302" w14:paraId="2B210BB1" w14:textId="77777777" w:rsidTr="00396ECE">
        <w:trPr>
          <w:cantSplit/>
        </w:trPr>
        <w:tc>
          <w:tcPr>
            <w:tcW w:w="944" w:type="pct"/>
          </w:tcPr>
          <w:p w14:paraId="08C08DF1" w14:textId="77777777" w:rsidR="00E622F3" w:rsidRPr="00067302" w:rsidRDefault="00E622F3" w:rsidP="00396ECE">
            <w:pPr>
              <w:pStyle w:val="TableBody"/>
            </w:pPr>
            <w:r w:rsidRPr="00067302">
              <w:t xml:space="preserve">RUCEXRR </w:t>
            </w:r>
            <w:r w:rsidRPr="00067302">
              <w:rPr>
                <w:i/>
                <w:vertAlign w:val="subscript"/>
              </w:rPr>
              <w:t>q, r, d</w:t>
            </w:r>
          </w:p>
        </w:tc>
        <w:tc>
          <w:tcPr>
            <w:tcW w:w="434" w:type="pct"/>
          </w:tcPr>
          <w:p w14:paraId="5E121783" w14:textId="77777777" w:rsidR="00E622F3" w:rsidRPr="00067302" w:rsidRDefault="00E622F3" w:rsidP="00396ECE">
            <w:pPr>
              <w:pStyle w:val="TableBody"/>
              <w:jc w:val="center"/>
            </w:pPr>
            <w:r w:rsidRPr="00067302">
              <w:t>$</w:t>
            </w:r>
          </w:p>
        </w:tc>
        <w:tc>
          <w:tcPr>
            <w:tcW w:w="3622" w:type="pct"/>
          </w:tcPr>
          <w:p w14:paraId="771CE8EF" w14:textId="77777777" w:rsidR="00E622F3" w:rsidRPr="00067302" w:rsidRDefault="00E622F3" w:rsidP="00396ECE">
            <w:pPr>
              <w:pStyle w:val="TableBody"/>
            </w:pPr>
            <w:r w:rsidRPr="00067302">
              <w:rPr>
                <w:i/>
              </w:rPr>
              <w:t>Revenue Less Cost Above LSL During RUC-Committed Hours</w:t>
            </w:r>
            <w:r w:rsidRPr="00067302">
              <w:t xml:space="preserve">—The sum of the total revenue for Resource </w:t>
            </w:r>
            <w:r w:rsidRPr="00067302">
              <w:rPr>
                <w:i/>
              </w:rPr>
              <w:t xml:space="preserve">r </w:t>
            </w:r>
            <w:r w:rsidRPr="00067302">
              <w:t xml:space="preserve">represented by QSE </w:t>
            </w:r>
            <w:r w:rsidRPr="00067302">
              <w:rPr>
                <w:i/>
              </w:rPr>
              <w:t>q</w:t>
            </w:r>
            <w:r w:rsidRPr="00067302">
              <w:t xml:space="preserve"> above the LSL less the cost during all RUC-Committed Hours, for the Operating Day</w:t>
            </w:r>
            <w:r w:rsidRPr="00067302">
              <w:rPr>
                <w:i/>
              </w:rPr>
              <w:t xml:space="preserve"> d</w:t>
            </w:r>
            <w:r w:rsidRPr="00067302">
              <w:t>.  See Section 5.7.1.3.  When one or more Combined Cycle Generation Resources are committed by RUC, Revenue Less Cost Above LSL During RUC-Committed Hours is calculated for the Combined Cycle Train for all RUC-committed Combined Cycle Generation Resources.</w:t>
            </w:r>
          </w:p>
        </w:tc>
      </w:tr>
      <w:tr w:rsidR="00E622F3" w:rsidRPr="00067302" w14:paraId="5B421EEF" w14:textId="77777777" w:rsidTr="00396ECE">
        <w:trPr>
          <w:cantSplit/>
        </w:trPr>
        <w:tc>
          <w:tcPr>
            <w:tcW w:w="944" w:type="pct"/>
          </w:tcPr>
          <w:p w14:paraId="2DCA4A50" w14:textId="77777777" w:rsidR="00E622F3" w:rsidRPr="00067302" w:rsidRDefault="00E622F3" w:rsidP="00396ECE">
            <w:pPr>
              <w:pStyle w:val="TableBody"/>
            </w:pPr>
            <w:r w:rsidRPr="00067302">
              <w:t xml:space="preserve">RUCEXRQC </w:t>
            </w:r>
            <w:r w:rsidRPr="00067302">
              <w:rPr>
                <w:i/>
                <w:vertAlign w:val="subscript"/>
              </w:rPr>
              <w:t>q, r, d</w:t>
            </w:r>
          </w:p>
        </w:tc>
        <w:tc>
          <w:tcPr>
            <w:tcW w:w="434" w:type="pct"/>
          </w:tcPr>
          <w:p w14:paraId="44919DB4" w14:textId="77777777" w:rsidR="00E622F3" w:rsidRPr="00067302" w:rsidRDefault="00E622F3" w:rsidP="00396ECE">
            <w:pPr>
              <w:pStyle w:val="TableBody"/>
              <w:jc w:val="center"/>
            </w:pPr>
            <w:r w:rsidRPr="00067302">
              <w:t>$</w:t>
            </w:r>
          </w:p>
        </w:tc>
        <w:tc>
          <w:tcPr>
            <w:tcW w:w="3622" w:type="pct"/>
          </w:tcPr>
          <w:p w14:paraId="215BD68A" w14:textId="77777777" w:rsidR="00E622F3" w:rsidRPr="00067302" w:rsidRDefault="00E622F3" w:rsidP="00396ECE">
            <w:pPr>
              <w:pStyle w:val="TableBody"/>
            </w:pPr>
            <w:r w:rsidRPr="00067302">
              <w:rPr>
                <w:i/>
              </w:rPr>
              <w:t>Revenue Less Cost from QSE-</w:t>
            </w:r>
            <w:proofErr w:type="spellStart"/>
            <w:r w:rsidRPr="00067302">
              <w:rPr>
                <w:i/>
              </w:rPr>
              <w:t>Clawback</w:t>
            </w:r>
            <w:proofErr w:type="spellEnd"/>
            <w:r w:rsidRPr="00067302">
              <w:rPr>
                <w:i/>
              </w:rPr>
              <w:t xml:space="preserve"> Intervals</w:t>
            </w:r>
            <w:r w:rsidRPr="00067302">
              <w:t xml:space="preserve">—The sum of the total revenue for Resource </w:t>
            </w:r>
            <w:r w:rsidRPr="00067302">
              <w:rPr>
                <w:i/>
              </w:rPr>
              <w:t>r</w:t>
            </w:r>
            <w:r w:rsidRPr="00067302">
              <w:t xml:space="preserve"> represented by QSE </w:t>
            </w:r>
            <w:r w:rsidRPr="00067302">
              <w:rPr>
                <w:i/>
              </w:rPr>
              <w:t>q</w:t>
            </w:r>
            <w:r w:rsidRPr="00067302">
              <w:t xml:space="preserve"> less the cost during all QSE-</w:t>
            </w:r>
            <w:proofErr w:type="spellStart"/>
            <w:r w:rsidRPr="00067302">
              <w:t>Clawback</w:t>
            </w:r>
            <w:proofErr w:type="spellEnd"/>
            <w:r w:rsidRPr="00067302">
              <w:t xml:space="preserve"> Intervals for the Operating Day</w:t>
            </w:r>
            <w:r w:rsidRPr="00067302">
              <w:rPr>
                <w:i/>
              </w:rPr>
              <w:t xml:space="preserve"> d</w:t>
            </w:r>
            <w:r w:rsidRPr="00067302">
              <w:t>.  See Section 5.7.1.4.  When one or more Combined Cycle Generation Resources are committed by RUC, Revenue Less Cost from QSE-</w:t>
            </w:r>
            <w:proofErr w:type="spellStart"/>
            <w:r w:rsidRPr="00067302">
              <w:t>Clawback</w:t>
            </w:r>
            <w:proofErr w:type="spellEnd"/>
            <w:r w:rsidRPr="00067302">
              <w:t xml:space="preserve"> Intervals is calculated for the Combined Cycle Train for all Combined Cycle Generation Resources earning revenue in QSE </w:t>
            </w:r>
            <w:proofErr w:type="spellStart"/>
            <w:r w:rsidRPr="00067302">
              <w:t>Clawback</w:t>
            </w:r>
            <w:proofErr w:type="spellEnd"/>
            <w:r w:rsidRPr="00067302">
              <w:t xml:space="preserve"> Intervals.</w:t>
            </w:r>
          </w:p>
        </w:tc>
      </w:tr>
      <w:tr w:rsidR="00E622F3" w:rsidRPr="00067302" w14:paraId="61E04EBC" w14:textId="77777777" w:rsidTr="00396ECE">
        <w:trPr>
          <w:cantSplit/>
        </w:trPr>
        <w:tc>
          <w:tcPr>
            <w:tcW w:w="944" w:type="pct"/>
          </w:tcPr>
          <w:p w14:paraId="12A99683" w14:textId="77777777" w:rsidR="00E622F3" w:rsidRPr="00067302" w:rsidRDefault="00E622F3" w:rsidP="00396ECE">
            <w:pPr>
              <w:pStyle w:val="TableBody"/>
            </w:pPr>
            <w:r w:rsidRPr="00067302">
              <w:t xml:space="preserve">RUCACREV </w:t>
            </w:r>
            <w:r w:rsidRPr="00067302">
              <w:rPr>
                <w:i/>
                <w:vertAlign w:val="subscript"/>
              </w:rPr>
              <w:t>q, r, d</w:t>
            </w:r>
          </w:p>
        </w:tc>
        <w:tc>
          <w:tcPr>
            <w:tcW w:w="434" w:type="pct"/>
          </w:tcPr>
          <w:p w14:paraId="0EFFD158" w14:textId="77777777" w:rsidR="00E622F3" w:rsidRPr="00067302" w:rsidRDefault="00E622F3" w:rsidP="00396ECE">
            <w:pPr>
              <w:pStyle w:val="TableBody"/>
              <w:spacing w:line="360" w:lineRule="auto"/>
              <w:jc w:val="center"/>
            </w:pPr>
            <w:r w:rsidRPr="00067302">
              <w:t>$</w:t>
            </w:r>
          </w:p>
        </w:tc>
        <w:tc>
          <w:tcPr>
            <w:tcW w:w="3622" w:type="pct"/>
          </w:tcPr>
          <w:p w14:paraId="070EE7D3" w14:textId="77777777" w:rsidR="00E622F3" w:rsidRPr="00067302" w:rsidRDefault="00E622F3" w:rsidP="00396ECE">
            <w:pPr>
              <w:pStyle w:val="TableBody"/>
              <w:rPr>
                <w:i/>
              </w:rPr>
            </w:pPr>
            <w:r w:rsidRPr="00067302">
              <w:rPr>
                <w:i/>
              </w:rPr>
              <w:t>Revenue from RUCAC Hours</w:t>
            </w:r>
            <w:r w:rsidRPr="00067302">
              <w:t xml:space="preserve">—The net positive sum for the energy revenues for generation of Resource </w:t>
            </w:r>
            <w:r w:rsidRPr="00067302">
              <w:rPr>
                <w:i/>
              </w:rPr>
              <w:t xml:space="preserve">r </w:t>
            </w:r>
            <w:r w:rsidRPr="00067302">
              <w:t xml:space="preserve">represented by QSE </w:t>
            </w:r>
            <w:r w:rsidRPr="00067302">
              <w:rPr>
                <w:i/>
              </w:rPr>
              <w:t>q</w:t>
            </w:r>
            <w:r w:rsidRPr="00067302">
              <w:t xml:space="preserve"> up to LSL and the total revenue for Resource </w:t>
            </w:r>
            <w:r w:rsidRPr="00067302">
              <w:rPr>
                <w:i/>
              </w:rPr>
              <w:t>r</w:t>
            </w:r>
            <w:r w:rsidRPr="00067302">
              <w:t xml:space="preserve"> operating above its LSL less the cost during all RUCAC-Hours, for the Operating Day </w:t>
            </w:r>
            <w:r w:rsidRPr="00067302">
              <w:rPr>
                <w:i/>
              </w:rPr>
              <w:t>d</w:t>
            </w:r>
            <w:r w:rsidRPr="00067302">
              <w:t xml:space="preserve">.  When one or more Combined Cycle Generation Resources are RUCAC, revenue from RUCAC Hours is calculated for the Combined Cycle Train for all Combined Cycle Generation Resources that were RUC-committed during </w:t>
            </w:r>
            <w:proofErr w:type="gramStart"/>
            <w:r w:rsidRPr="00067302">
              <w:t>the RUCAC</w:t>
            </w:r>
            <w:proofErr w:type="gramEnd"/>
            <w:r w:rsidRPr="00067302">
              <w:t>-Hours.</w:t>
            </w:r>
          </w:p>
        </w:tc>
      </w:tr>
      <w:tr w:rsidR="00E622F3" w:rsidRPr="00067302" w14:paraId="2344315B" w14:textId="77777777" w:rsidTr="00396ECE">
        <w:trPr>
          <w:cantSplit/>
        </w:trPr>
        <w:tc>
          <w:tcPr>
            <w:tcW w:w="944" w:type="pct"/>
          </w:tcPr>
          <w:p w14:paraId="75396E44" w14:textId="77777777" w:rsidR="00E622F3" w:rsidRPr="00067302" w:rsidRDefault="00E622F3" w:rsidP="00396ECE">
            <w:pPr>
              <w:pStyle w:val="TableBody"/>
            </w:pPr>
            <w:r w:rsidRPr="00067302">
              <w:lastRenderedPageBreak/>
              <w:t xml:space="preserve">RUCMEREV96 </w:t>
            </w:r>
            <w:r w:rsidRPr="00067302">
              <w:rPr>
                <w:i/>
                <w:vertAlign w:val="subscript"/>
              </w:rPr>
              <w:t>q, r, i</w:t>
            </w:r>
          </w:p>
        </w:tc>
        <w:tc>
          <w:tcPr>
            <w:tcW w:w="434" w:type="pct"/>
          </w:tcPr>
          <w:p w14:paraId="37481D17" w14:textId="77777777" w:rsidR="00E622F3" w:rsidRPr="00067302" w:rsidRDefault="00E622F3" w:rsidP="00396ECE">
            <w:pPr>
              <w:pStyle w:val="TableBody"/>
              <w:spacing w:line="360" w:lineRule="auto"/>
              <w:jc w:val="center"/>
            </w:pPr>
            <w:r w:rsidRPr="00067302">
              <w:t>$</w:t>
            </w:r>
          </w:p>
        </w:tc>
        <w:tc>
          <w:tcPr>
            <w:tcW w:w="3622" w:type="pct"/>
          </w:tcPr>
          <w:p w14:paraId="6490D4E5" w14:textId="77777777" w:rsidR="00E622F3" w:rsidRPr="00067302" w:rsidRDefault="00E622F3" w:rsidP="00396ECE">
            <w:pPr>
              <w:pStyle w:val="TableBody"/>
              <w:rPr>
                <w:i/>
              </w:rPr>
            </w:pPr>
            <w:r w:rsidRPr="00067302">
              <w:rPr>
                <w:i/>
              </w:rPr>
              <w:t>RUC Minimum-Energy Revenue by Interval</w:t>
            </w:r>
            <w:r w:rsidRPr="00067302">
              <w:t xml:space="preserve">—The energy revenues for generation of Resource </w:t>
            </w:r>
            <w:r w:rsidRPr="00067302">
              <w:rPr>
                <w:i/>
              </w:rPr>
              <w:t>r</w:t>
            </w:r>
            <w:r w:rsidRPr="00067302">
              <w:t xml:space="preserve"> represented by QSE </w:t>
            </w:r>
            <w:r w:rsidRPr="00067302">
              <w:rPr>
                <w:i/>
              </w:rPr>
              <w:t>q</w:t>
            </w:r>
            <w:r w:rsidRPr="00067302">
              <w:t xml:space="preserve"> up to LSL during all RUC-Committed Hours, for the Settlement Interval </w:t>
            </w:r>
            <w:r w:rsidRPr="00067302">
              <w:rPr>
                <w:i/>
              </w:rPr>
              <w:t>i</w:t>
            </w:r>
            <w:r w:rsidRPr="00067302">
              <w:t>.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configuration.</w:t>
            </w:r>
          </w:p>
        </w:tc>
      </w:tr>
      <w:tr w:rsidR="00E622F3" w:rsidRPr="00067302" w14:paraId="4C6500BE" w14:textId="77777777" w:rsidTr="00396ECE">
        <w:trPr>
          <w:cantSplit/>
        </w:trPr>
        <w:tc>
          <w:tcPr>
            <w:tcW w:w="944" w:type="pct"/>
          </w:tcPr>
          <w:p w14:paraId="0A263393" w14:textId="77777777" w:rsidR="00E622F3" w:rsidRPr="00067302" w:rsidRDefault="00E622F3" w:rsidP="00396ECE">
            <w:pPr>
              <w:pStyle w:val="TableBody"/>
            </w:pPr>
            <w:r w:rsidRPr="00067302">
              <w:t xml:space="preserve">RUCEXRR96 </w:t>
            </w:r>
            <w:r w:rsidRPr="00067302">
              <w:rPr>
                <w:i/>
                <w:vertAlign w:val="subscript"/>
              </w:rPr>
              <w:t>q, r, i</w:t>
            </w:r>
          </w:p>
        </w:tc>
        <w:tc>
          <w:tcPr>
            <w:tcW w:w="434" w:type="pct"/>
          </w:tcPr>
          <w:p w14:paraId="769534C3" w14:textId="77777777" w:rsidR="00E622F3" w:rsidRPr="00067302" w:rsidRDefault="00E622F3" w:rsidP="00396ECE">
            <w:pPr>
              <w:pStyle w:val="TableBody"/>
              <w:spacing w:line="360" w:lineRule="auto"/>
              <w:jc w:val="center"/>
            </w:pPr>
            <w:r w:rsidRPr="00067302">
              <w:t>$</w:t>
            </w:r>
          </w:p>
        </w:tc>
        <w:tc>
          <w:tcPr>
            <w:tcW w:w="3622" w:type="pct"/>
          </w:tcPr>
          <w:p w14:paraId="55161D0B" w14:textId="77777777" w:rsidR="00E622F3" w:rsidRPr="00067302" w:rsidRDefault="00E622F3" w:rsidP="00396ECE">
            <w:pPr>
              <w:pStyle w:val="TableBody"/>
              <w:rPr>
                <w:i/>
              </w:rPr>
            </w:pPr>
            <w:r w:rsidRPr="00067302">
              <w:rPr>
                <w:i/>
              </w:rPr>
              <w:t>Revenue Less Cost Above LSL During RUC-Committed Hours by Interval</w:t>
            </w:r>
            <w:r w:rsidRPr="00067302">
              <w:t xml:space="preserve">—The total revenue for Resource </w:t>
            </w:r>
            <w:r w:rsidRPr="00067302">
              <w:rPr>
                <w:i/>
              </w:rPr>
              <w:t xml:space="preserve">r </w:t>
            </w:r>
            <w:r w:rsidRPr="00067302">
              <w:t xml:space="preserve">represented by QSE </w:t>
            </w:r>
            <w:r w:rsidRPr="00067302">
              <w:rPr>
                <w:i/>
              </w:rPr>
              <w:t>q</w:t>
            </w:r>
            <w:r w:rsidRPr="00067302">
              <w:t xml:space="preserve"> operating above its LSL less the cost during all RUC-Committed hours, for the Settlement Interval </w:t>
            </w:r>
            <w:r w:rsidRPr="00067302">
              <w:rPr>
                <w:i/>
              </w:rPr>
              <w:t>i</w:t>
            </w:r>
            <w:r w:rsidRPr="00067302">
              <w:t>.  When one or more Combined Cycle Generation Resources are committed by RUC, revenue less cost above LSL is calculated for the Combined Cycle Train for all RUC-committed Combined Cycle Generation Resources.</w:t>
            </w:r>
          </w:p>
        </w:tc>
      </w:tr>
      <w:tr w:rsidR="00E622F3" w:rsidRPr="00067302" w14:paraId="6F43C38E" w14:textId="77777777" w:rsidTr="00396ECE">
        <w:trPr>
          <w:cantSplit/>
        </w:trPr>
        <w:tc>
          <w:tcPr>
            <w:tcW w:w="944" w:type="pct"/>
          </w:tcPr>
          <w:p w14:paraId="59DA5961" w14:textId="77777777" w:rsidR="00E622F3" w:rsidRPr="00067302" w:rsidRDefault="00E622F3" w:rsidP="00396ECE">
            <w:pPr>
              <w:pStyle w:val="TableBody"/>
            </w:pPr>
            <w:r w:rsidRPr="00067302">
              <w:t xml:space="preserve">RUCHR </w:t>
            </w:r>
            <w:r w:rsidRPr="00067302">
              <w:rPr>
                <w:i/>
                <w:vertAlign w:val="subscript"/>
              </w:rPr>
              <w:t>q, r, d</w:t>
            </w:r>
          </w:p>
        </w:tc>
        <w:tc>
          <w:tcPr>
            <w:tcW w:w="434" w:type="pct"/>
          </w:tcPr>
          <w:p w14:paraId="28A3CEB5" w14:textId="77777777" w:rsidR="00E622F3" w:rsidRPr="00067302" w:rsidRDefault="00E622F3" w:rsidP="00396ECE">
            <w:pPr>
              <w:pStyle w:val="TableBody"/>
              <w:jc w:val="center"/>
            </w:pPr>
            <w:r w:rsidRPr="00067302">
              <w:t>none</w:t>
            </w:r>
          </w:p>
        </w:tc>
        <w:tc>
          <w:tcPr>
            <w:tcW w:w="3622" w:type="pct"/>
          </w:tcPr>
          <w:p w14:paraId="2F3DC1E2" w14:textId="77777777" w:rsidR="00E622F3" w:rsidRPr="00067302" w:rsidRDefault="00E622F3" w:rsidP="00396ECE">
            <w:pPr>
              <w:pStyle w:val="TableBody"/>
            </w:pPr>
            <w:r w:rsidRPr="00067302">
              <w:rPr>
                <w:i/>
              </w:rPr>
              <w:t>RUC Hour</w:t>
            </w:r>
            <w:r w:rsidRPr="00067302">
              <w:t xml:space="preserve">—The total number of RUC-Committed Hours, for Resource </w:t>
            </w:r>
            <w:r w:rsidRPr="00067302">
              <w:rPr>
                <w:i/>
              </w:rPr>
              <w:t>r</w:t>
            </w:r>
            <w:r w:rsidRPr="00067302">
              <w:t xml:space="preserve"> represented by QSE </w:t>
            </w:r>
            <w:r w:rsidRPr="00067302">
              <w:rPr>
                <w:i/>
              </w:rPr>
              <w:t>q</w:t>
            </w:r>
            <w:r w:rsidRPr="00067302">
              <w:t xml:space="preserve"> for the Operating Day</w:t>
            </w:r>
            <w:r w:rsidRPr="00067302">
              <w:rPr>
                <w:i/>
              </w:rPr>
              <w:t xml:space="preserve"> d</w:t>
            </w:r>
            <w:r w:rsidRPr="00067302">
              <w:t>.  When one or more Combined Cycle Generation Resources are committed by RUC, the total number of RUC-Committed Hours is calculated for the Combined Cycle Train for all RUC-committed Combined Cycle Generation Resources.</w:t>
            </w:r>
          </w:p>
        </w:tc>
      </w:tr>
      <w:tr w:rsidR="00E622F3" w:rsidRPr="00067302" w14:paraId="4ACBC4C7" w14:textId="77777777" w:rsidTr="00396ECE">
        <w:trPr>
          <w:cantSplit/>
        </w:trPr>
        <w:tc>
          <w:tcPr>
            <w:tcW w:w="944" w:type="pct"/>
          </w:tcPr>
          <w:p w14:paraId="15B2113B" w14:textId="77777777" w:rsidR="00E622F3" w:rsidRPr="00067302" w:rsidRDefault="00E622F3" w:rsidP="00396ECE">
            <w:pPr>
              <w:pStyle w:val="TableBody"/>
            </w:pPr>
            <w:r w:rsidRPr="00067302">
              <w:rPr>
                <w:i/>
              </w:rPr>
              <w:t>q</w:t>
            </w:r>
          </w:p>
        </w:tc>
        <w:tc>
          <w:tcPr>
            <w:tcW w:w="434" w:type="pct"/>
          </w:tcPr>
          <w:p w14:paraId="6B4BB49C" w14:textId="77777777" w:rsidR="00E622F3" w:rsidRPr="00067302" w:rsidRDefault="00E622F3" w:rsidP="00396ECE">
            <w:pPr>
              <w:pStyle w:val="TableBody"/>
              <w:jc w:val="center"/>
            </w:pPr>
            <w:r w:rsidRPr="00067302">
              <w:t>none</w:t>
            </w:r>
          </w:p>
        </w:tc>
        <w:tc>
          <w:tcPr>
            <w:tcW w:w="3622" w:type="pct"/>
          </w:tcPr>
          <w:p w14:paraId="525CBD02" w14:textId="77777777" w:rsidR="00E622F3" w:rsidRPr="00067302" w:rsidRDefault="00E622F3" w:rsidP="00396ECE">
            <w:pPr>
              <w:pStyle w:val="TableBody"/>
            </w:pPr>
            <w:r w:rsidRPr="00067302">
              <w:t>A QSE.</w:t>
            </w:r>
          </w:p>
        </w:tc>
      </w:tr>
      <w:tr w:rsidR="00E622F3" w:rsidRPr="00067302" w14:paraId="4962F5F1" w14:textId="77777777" w:rsidTr="00396ECE">
        <w:trPr>
          <w:cantSplit/>
        </w:trPr>
        <w:tc>
          <w:tcPr>
            <w:tcW w:w="944" w:type="pct"/>
          </w:tcPr>
          <w:p w14:paraId="0648D1F9" w14:textId="77777777" w:rsidR="00E622F3" w:rsidRPr="00067302" w:rsidRDefault="00E622F3" w:rsidP="00396ECE">
            <w:pPr>
              <w:pStyle w:val="TableBody"/>
            </w:pPr>
            <w:r w:rsidRPr="00067302">
              <w:rPr>
                <w:i/>
              </w:rPr>
              <w:t>r</w:t>
            </w:r>
          </w:p>
        </w:tc>
        <w:tc>
          <w:tcPr>
            <w:tcW w:w="434" w:type="pct"/>
          </w:tcPr>
          <w:p w14:paraId="32AC0278" w14:textId="77777777" w:rsidR="00E622F3" w:rsidRPr="00067302" w:rsidRDefault="00E622F3" w:rsidP="00396ECE">
            <w:pPr>
              <w:pStyle w:val="TableBody"/>
              <w:jc w:val="center"/>
            </w:pPr>
            <w:r w:rsidRPr="00067302">
              <w:t>none</w:t>
            </w:r>
          </w:p>
        </w:tc>
        <w:tc>
          <w:tcPr>
            <w:tcW w:w="3622" w:type="pct"/>
          </w:tcPr>
          <w:p w14:paraId="0BE7743D" w14:textId="77777777" w:rsidR="00E622F3" w:rsidRPr="00067302" w:rsidRDefault="00E622F3" w:rsidP="00396ECE">
            <w:pPr>
              <w:pStyle w:val="TableBody"/>
            </w:pPr>
            <w:r w:rsidRPr="00067302">
              <w:t>A RUC-committed Generation Resource.</w:t>
            </w:r>
          </w:p>
        </w:tc>
      </w:tr>
      <w:tr w:rsidR="00E622F3" w:rsidRPr="00067302" w14:paraId="73854399" w14:textId="77777777" w:rsidTr="00396ECE">
        <w:trPr>
          <w:cantSplit/>
        </w:trPr>
        <w:tc>
          <w:tcPr>
            <w:tcW w:w="944" w:type="pct"/>
          </w:tcPr>
          <w:p w14:paraId="7481F7B6" w14:textId="77777777" w:rsidR="00E622F3" w:rsidRPr="00067302" w:rsidRDefault="00E622F3" w:rsidP="00396ECE">
            <w:pPr>
              <w:pStyle w:val="TableBody"/>
            </w:pPr>
            <w:r w:rsidRPr="00067302">
              <w:rPr>
                <w:i/>
              </w:rPr>
              <w:t>d</w:t>
            </w:r>
          </w:p>
        </w:tc>
        <w:tc>
          <w:tcPr>
            <w:tcW w:w="434" w:type="pct"/>
          </w:tcPr>
          <w:p w14:paraId="3909072A" w14:textId="77777777" w:rsidR="00E622F3" w:rsidRPr="00067302" w:rsidRDefault="00E622F3" w:rsidP="00396ECE">
            <w:pPr>
              <w:pStyle w:val="TableBody"/>
              <w:jc w:val="center"/>
            </w:pPr>
            <w:r w:rsidRPr="00067302">
              <w:t>none</w:t>
            </w:r>
          </w:p>
        </w:tc>
        <w:tc>
          <w:tcPr>
            <w:tcW w:w="3622" w:type="pct"/>
          </w:tcPr>
          <w:p w14:paraId="2A64AE73" w14:textId="77777777" w:rsidR="00E622F3" w:rsidRPr="00067302" w:rsidRDefault="00E622F3" w:rsidP="00396ECE">
            <w:pPr>
              <w:pStyle w:val="TableBody"/>
            </w:pPr>
            <w:r w:rsidRPr="00067302">
              <w:t>An Operating Day containing the RUC-commitment.</w:t>
            </w:r>
          </w:p>
        </w:tc>
      </w:tr>
      <w:tr w:rsidR="00E622F3" w:rsidRPr="00067302" w14:paraId="4D600219" w14:textId="77777777" w:rsidTr="00396ECE">
        <w:trPr>
          <w:cantSplit/>
        </w:trPr>
        <w:tc>
          <w:tcPr>
            <w:tcW w:w="944" w:type="pct"/>
          </w:tcPr>
          <w:p w14:paraId="5A7F2BE8" w14:textId="77777777" w:rsidR="00E622F3" w:rsidRPr="00067302" w:rsidRDefault="00E622F3" w:rsidP="00396ECE">
            <w:pPr>
              <w:pStyle w:val="TableBody"/>
            </w:pPr>
            <w:r w:rsidRPr="00067302">
              <w:rPr>
                <w:i/>
              </w:rPr>
              <w:t>h</w:t>
            </w:r>
          </w:p>
        </w:tc>
        <w:tc>
          <w:tcPr>
            <w:tcW w:w="434" w:type="pct"/>
          </w:tcPr>
          <w:p w14:paraId="5BC44FB3" w14:textId="77777777" w:rsidR="00E622F3" w:rsidRPr="00067302" w:rsidRDefault="00E622F3" w:rsidP="00396ECE">
            <w:pPr>
              <w:pStyle w:val="TableBody"/>
              <w:jc w:val="center"/>
            </w:pPr>
            <w:r w:rsidRPr="00067302">
              <w:t>none</w:t>
            </w:r>
          </w:p>
        </w:tc>
        <w:tc>
          <w:tcPr>
            <w:tcW w:w="3622" w:type="pct"/>
          </w:tcPr>
          <w:p w14:paraId="15327FDD" w14:textId="77777777" w:rsidR="00E622F3" w:rsidRPr="00067302" w:rsidRDefault="00E622F3" w:rsidP="00396ECE">
            <w:pPr>
              <w:pStyle w:val="TableBody"/>
            </w:pPr>
            <w:r w:rsidRPr="00067302">
              <w:t>An hour in the RUC-commitment period.</w:t>
            </w:r>
          </w:p>
        </w:tc>
      </w:tr>
      <w:tr w:rsidR="00E622F3" w:rsidRPr="00067302" w14:paraId="44DE3673" w14:textId="77777777" w:rsidTr="00396ECE">
        <w:trPr>
          <w:cantSplit/>
        </w:trPr>
        <w:tc>
          <w:tcPr>
            <w:tcW w:w="944" w:type="pct"/>
          </w:tcPr>
          <w:p w14:paraId="773D577D" w14:textId="77777777" w:rsidR="00E622F3" w:rsidRPr="00067302" w:rsidRDefault="00E622F3" w:rsidP="00396ECE">
            <w:pPr>
              <w:pStyle w:val="TableBody"/>
              <w:rPr>
                <w:i/>
              </w:rPr>
            </w:pPr>
            <w:r w:rsidRPr="00067302">
              <w:rPr>
                <w:i/>
              </w:rPr>
              <w:t>i</w:t>
            </w:r>
          </w:p>
        </w:tc>
        <w:tc>
          <w:tcPr>
            <w:tcW w:w="434" w:type="pct"/>
          </w:tcPr>
          <w:p w14:paraId="07525185" w14:textId="77777777" w:rsidR="00E622F3" w:rsidRPr="00067302" w:rsidRDefault="00E622F3" w:rsidP="00396ECE">
            <w:pPr>
              <w:pStyle w:val="TableBody"/>
              <w:jc w:val="center"/>
            </w:pPr>
            <w:r w:rsidRPr="00067302">
              <w:t>none</w:t>
            </w:r>
          </w:p>
        </w:tc>
        <w:tc>
          <w:tcPr>
            <w:tcW w:w="3622" w:type="pct"/>
          </w:tcPr>
          <w:p w14:paraId="7C0E1F93" w14:textId="77777777" w:rsidR="00E622F3" w:rsidRPr="00067302" w:rsidRDefault="00E622F3" w:rsidP="00396ECE">
            <w:pPr>
              <w:pStyle w:val="TableBody"/>
            </w:pPr>
            <w:r w:rsidRPr="00067302">
              <w:t>A 15-minute Settlement Interval within the hour that includes a RUCAC instruction.</w:t>
            </w:r>
          </w:p>
        </w:tc>
      </w:tr>
    </w:tbl>
    <w:p w14:paraId="6ABB967D" w14:textId="049626DB" w:rsidR="00F80C33" w:rsidRPr="007C113F" w:rsidRDefault="00723BFB" w:rsidP="00DD1411">
      <w:pPr>
        <w:pStyle w:val="H3"/>
        <w:spacing w:before="480"/>
        <w:rPr>
          <w:b/>
          <w:i/>
        </w:rPr>
      </w:pPr>
      <w:bookmarkStart w:id="257" w:name="_Toc400547192"/>
      <w:bookmarkStart w:id="258" w:name="_Toc405384297"/>
      <w:bookmarkStart w:id="259" w:name="_Toc405543564"/>
      <w:bookmarkStart w:id="260" w:name="_Toc428178073"/>
      <w:bookmarkStart w:id="261" w:name="_Toc440872704"/>
      <w:bookmarkStart w:id="262" w:name="_Toc458766249"/>
      <w:bookmarkStart w:id="263" w:name="_Toc459292654"/>
      <w:bookmarkStart w:id="264" w:name="_Toc214875180"/>
      <w:r w:rsidRPr="007C113F">
        <w:rPr>
          <w:b/>
          <w:i/>
        </w:rPr>
        <w:t>5.7.3</w:t>
      </w:r>
      <w:r w:rsidRPr="007C113F">
        <w:rPr>
          <w:b/>
          <w:i/>
        </w:rPr>
        <w:tab/>
        <w:t>Payment When ERCOT Decommits a QSE-Committed Resource</w:t>
      </w:r>
      <w:bookmarkEnd w:id="254"/>
      <w:bookmarkEnd w:id="255"/>
      <w:bookmarkEnd w:id="257"/>
      <w:bookmarkEnd w:id="258"/>
      <w:bookmarkEnd w:id="259"/>
      <w:bookmarkEnd w:id="260"/>
      <w:bookmarkEnd w:id="261"/>
      <w:bookmarkEnd w:id="262"/>
      <w:bookmarkEnd w:id="263"/>
      <w:bookmarkEnd w:id="264"/>
      <w:r w:rsidRPr="007C113F">
        <w:rPr>
          <w:b/>
          <w:i/>
        </w:rPr>
        <w:t xml:space="preserve"> </w:t>
      </w:r>
      <w:bookmarkEnd w:id="256"/>
    </w:p>
    <w:p w14:paraId="39892874" w14:textId="77777777" w:rsidR="00F80C33" w:rsidRDefault="00723BFB">
      <w:pPr>
        <w:pStyle w:val="BodyTextNumberedChar"/>
      </w:pPr>
      <w:r>
        <w:t>(1)</w:t>
      </w:r>
      <w:r>
        <w:tab/>
        <w:t xml:space="preserve">If ERCOT decommits a QSE-committed Resource during the RUC process earlier than its scheduled shutdown within the Operating Day, then no compensation is due to the affected QSE from ERCOT. </w:t>
      </w:r>
    </w:p>
    <w:p w14:paraId="5DE1CB52" w14:textId="77777777" w:rsidR="00F80C33" w:rsidRDefault="00723BFB">
      <w:pPr>
        <w:pStyle w:val="BodyTextNumberedChar"/>
      </w:pPr>
      <w:r>
        <w:t>(2)</w:t>
      </w:r>
      <w:r>
        <w:tab/>
        <w:t xml:space="preserve">If ERCOT decommits a QSE committed Resource that is not scheduled to </w:t>
      </w:r>
      <w:proofErr w:type="spellStart"/>
      <w:proofErr w:type="gramStart"/>
      <w:r>
        <w:t>shutdown</w:t>
      </w:r>
      <w:proofErr w:type="spellEnd"/>
      <w:proofErr w:type="gramEnd"/>
      <w:r>
        <w:t xml:space="preserve"> within the Operating Day, then ERCOT shall pay the affected QSE an amount as calculated below for the hours of decommitment.  The number of continuous decommitted hours used in the calculation are the hours beginning with the first decommitted hour until the earlier of: </w:t>
      </w:r>
    </w:p>
    <w:p w14:paraId="3A41F92F" w14:textId="77777777" w:rsidR="00F80C33" w:rsidRDefault="00723BFB">
      <w:pPr>
        <w:pStyle w:val="List2"/>
      </w:pPr>
      <w:r>
        <w:t>(a)</w:t>
      </w:r>
      <w:r>
        <w:tab/>
        <w:t xml:space="preserve">The hour ERCOT determines that the Resource may again be at LSL; and </w:t>
      </w:r>
    </w:p>
    <w:p w14:paraId="1001453C" w14:textId="77777777" w:rsidR="00F80C33" w:rsidRDefault="00723BFB">
      <w:pPr>
        <w:pStyle w:val="List2"/>
      </w:pPr>
      <w:r>
        <w:t>(b)</w:t>
      </w:r>
      <w:r>
        <w:tab/>
        <w:t xml:space="preserve">The end of the last hour of </w:t>
      </w:r>
      <w:proofErr w:type="gramStart"/>
      <w:r>
        <w:t>the Operating</w:t>
      </w:r>
      <w:proofErr w:type="gramEnd"/>
      <w:r>
        <w:t xml:space="preserve"> Day.  </w:t>
      </w:r>
    </w:p>
    <w:p w14:paraId="1BC9DB60" w14:textId="77777777" w:rsidR="00F80C33" w:rsidRDefault="00723BFB" w:rsidP="00736FA5">
      <w:pPr>
        <w:pStyle w:val="List2"/>
        <w:ind w:left="720"/>
      </w:pPr>
      <w:r>
        <w:t>(3)</w:t>
      </w:r>
      <w:r>
        <w:tab/>
        <w:t xml:space="preserve">If ERCOT decommits a QSE-committed Resource not scheduled to </w:t>
      </w:r>
      <w:proofErr w:type="spellStart"/>
      <w:r>
        <w:t>shutdown</w:t>
      </w:r>
      <w:proofErr w:type="spellEnd"/>
      <w:r>
        <w:t xml:space="preserve"> within the Operating Day, and the decommitment period spans more than one Operating Day, the RUC Decommitment Payment </w:t>
      </w:r>
      <w:r w:rsidR="00D95AAD">
        <w:t xml:space="preserve">Amount </w:t>
      </w:r>
      <w:r>
        <w:t xml:space="preserve">shall be calculated and paid in the Operating Day in which the RUC </w:t>
      </w:r>
      <w:r w:rsidR="00C84291">
        <w:t>d</w:t>
      </w:r>
      <w:r>
        <w:t xml:space="preserve">ecommitment originated.  The number of continuous decommitted </w:t>
      </w:r>
      <w:r>
        <w:lastRenderedPageBreak/>
        <w:t xml:space="preserve">hours used in the calculation are the hours beginning with the first decommitted hour until the end of the last hour of the Operating Day in which the RUC </w:t>
      </w:r>
      <w:r w:rsidR="00C84291">
        <w:t>d</w:t>
      </w:r>
      <w:r>
        <w:t>ecommitment originated.</w:t>
      </w:r>
    </w:p>
    <w:p w14:paraId="29F1BDC7" w14:textId="77777777" w:rsidR="00050FE9" w:rsidRPr="00021FD9" w:rsidRDefault="00050FE9" w:rsidP="00736FA5">
      <w:pPr>
        <w:pStyle w:val="List2"/>
        <w:ind w:left="720"/>
        <w:rPr>
          <w:szCs w:val="24"/>
        </w:rPr>
      </w:pPr>
      <w:r w:rsidRPr="00CC3BD8">
        <w:t>(4)</w:t>
      </w:r>
      <w:r w:rsidRPr="00CC3BD8">
        <w:tab/>
      </w:r>
      <w:r w:rsidRPr="00CC3BD8">
        <w:rPr>
          <w:szCs w:val="24"/>
        </w:rPr>
        <w:t>The payment for a RUC Cancellation instruction for a Resource</w:t>
      </w:r>
      <w:r w:rsidRPr="00CC3BD8">
        <w:rPr>
          <w:rStyle w:val="CharCharCharChar"/>
          <w:iCs w:val="0"/>
          <w:szCs w:val="24"/>
        </w:rPr>
        <w:t xml:space="preserve"> is settled </w:t>
      </w:r>
      <w:r w:rsidRPr="00CC3BD8">
        <w:rPr>
          <w:szCs w:val="24"/>
        </w:rPr>
        <w:t xml:space="preserve">for each hour </w:t>
      </w:r>
      <w:r w:rsidRPr="00021FD9">
        <w:rPr>
          <w:szCs w:val="24"/>
        </w:rPr>
        <w:t xml:space="preserve">through an adjustment in the RUC Decommitment Payment </w:t>
      </w:r>
      <w:r w:rsidR="00D95AAD">
        <w:rPr>
          <w:szCs w:val="24"/>
        </w:rPr>
        <w:t xml:space="preserve">Amount </w:t>
      </w:r>
      <w:r w:rsidRPr="00021FD9">
        <w:rPr>
          <w:szCs w:val="24"/>
        </w:rPr>
        <w:t>as shown in paragraph (</w:t>
      </w:r>
      <w:r w:rsidR="001134B8">
        <w:rPr>
          <w:szCs w:val="24"/>
        </w:rPr>
        <w:t>8</w:t>
      </w:r>
      <w:r w:rsidRPr="00021FD9">
        <w:rPr>
          <w:szCs w:val="24"/>
        </w:rPr>
        <w:t>) below.</w:t>
      </w:r>
    </w:p>
    <w:p w14:paraId="3A0A5535" w14:textId="77777777" w:rsidR="00050FE9" w:rsidRDefault="00050FE9" w:rsidP="00736FA5">
      <w:pPr>
        <w:pStyle w:val="List2"/>
        <w:ind w:left="720"/>
      </w:pPr>
      <w:r>
        <w:t>(5)</w:t>
      </w:r>
      <w:r>
        <w:tab/>
      </w:r>
      <w:r w:rsidRPr="00021FD9">
        <w:t>ERCOT</w:t>
      </w:r>
      <w:r>
        <w:t xml:space="preserve"> shall produce a report each April that provides the percentage of the RUC Decommitment Payment</w:t>
      </w:r>
      <w:r w:rsidR="00D95AAD">
        <w:t xml:space="preserve"> Amount</w:t>
      </w:r>
      <w:r>
        <w:t xml:space="preserve">s that are a result of RUC cancellations during the 12 months of the previous calendar year.  The report </w:t>
      </w:r>
      <w:proofErr w:type="gramStart"/>
      <w:r>
        <w:t>shall</w:t>
      </w:r>
      <w:proofErr w:type="gramEnd"/>
      <w:r>
        <w:t xml:space="preserve"> be based on the Final Settlements.  ERCOT shall present the results of this study to the appropriate </w:t>
      </w:r>
      <w:r w:rsidR="00C84291">
        <w:t>Technical Advisory Committee (</w:t>
      </w:r>
      <w:r>
        <w:t>TAC</w:t>
      </w:r>
      <w:r w:rsidR="00C84291">
        <w:t>)</w:t>
      </w:r>
      <w:r>
        <w:t xml:space="preserve"> subcommittee.</w:t>
      </w:r>
      <w:r w:rsidR="0026394E" w:rsidRPr="0026394E">
        <w:rPr>
          <w:iCs/>
        </w:rPr>
        <w:t xml:space="preserve"> </w:t>
      </w:r>
      <w:r w:rsidR="0026394E">
        <w:rPr>
          <w:iCs/>
        </w:rPr>
        <w:t xml:space="preserve"> </w:t>
      </w:r>
      <w:r w:rsidR="0026394E" w:rsidRPr="00072678">
        <w:rPr>
          <w:iCs/>
        </w:rPr>
        <w:t xml:space="preserve">If there are no </w:t>
      </w:r>
      <w:r w:rsidR="0026394E">
        <w:t>RUC Decommitment Payment Amounts</w:t>
      </w:r>
      <w:r w:rsidR="0026394E" w:rsidRPr="00072678">
        <w:rPr>
          <w:iCs/>
        </w:rPr>
        <w:t xml:space="preserve"> for a given calendar year</w:t>
      </w:r>
      <w:r w:rsidR="0026394E">
        <w:rPr>
          <w:iCs/>
        </w:rPr>
        <w:t>,</w:t>
      </w:r>
      <w:r w:rsidR="0026394E" w:rsidRPr="00072678">
        <w:rPr>
          <w:iCs/>
        </w:rPr>
        <w:t xml:space="preserve"> then ERCOT </w:t>
      </w:r>
      <w:r w:rsidR="0026394E">
        <w:rPr>
          <w:iCs/>
        </w:rPr>
        <w:t xml:space="preserve">will not be required to </w:t>
      </w:r>
      <w:r w:rsidR="0026394E" w:rsidRPr="00072678">
        <w:rPr>
          <w:iCs/>
        </w:rPr>
        <w:t xml:space="preserve">produce the </w:t>
      </w:r>
      <w:r w:rsidR="0026394E">
        <w:rPr>
          <w:iCs/>
        </w:rPr>
        <w:t xml:space="preserve">annual </w:t>
      </w:r>
      <w:r w:rsidR="0026394E" w:rsidRPr="00072678">
        <w:rPr>
          <w:iCs/>
        </w:rPr>
        <w:t>report</w:t>
      </w:r>
      <w:r w:rsidR="0026394E">
        <w:rPr>
          <w:iCs/>
        </w:rPr>
        <w:t>.</w:t>
      </w:r>
      <w:r>
        <w:t xml:space="preserve"> </w:t>
      </w:r>
    </w:p>
    <w:p w14:paraId="3973AAE5" w14:textId="77777777" w:rsidR="00D95AAD" w:rsidRDefault="00D95AAD" w:rsidP="00736FA5">
      <w:pPr>
        <w:pStyle w:val="List2"/>
        <w:ind w:left="720"/>
      </w:pPr>
      <w:r>
        <w:t>(6)</w:t>
      </w:r>
      <w:r>
        <w:tab/>
        <w:t xml:space="preserve">The SUPR, MEPR and LSL used to calculate payment when ERCOT decommits a QSE-committed Combined Cycle Train is the SUPR, MEPR and LSL that corresponds to the Combined Cycle Generation Resource, within the Combined Cycle Train, that is RUC-decommitted in the first hour of a contiguous decommitted period. </w:t>
      </w:r>
    </w:p>
    <w:p w14:paraId="256FE876" w14:textId="77777777" w:rsidR="001A6D3F" w:rsidRDefault="001A6D3F" w:rsidP="00736FA5">
      <w:pPr>
        <w:pStyle w:val="List2"/>
        <w:ind w:left="720"/>
      </w:pPr>
      <w:r w:rsidRPr="009E5389">
        <w:t>(7)</w:t>
      </w:r>
      <w:r w:rsidRPr="009E5389">
        <w:tab/>
        <w:t xml:space="preserve">If the SUPR used to calculate payment when ERCOT decommits a QSE-committed AGR is based upon approved </w:t>
      </w:r>
      <w:r w:rsidR="00FE1692">
        <w:t>v</w:t>
      </w:r>
      <w:r w:rsidRPr="009E5389">
        <w:t xml:space="preserve">erifiable </w:t>
      </w:r>
      <w:proofErr w:type="gramStart"/>
      <w:r w:rsidR="00FE1692">
        <w:t>c</w:t>
      </w:r>
      <w:r w:rsidRPr="009E5389">
        <w:t>ost</w:t>
      </w:r>
      <w:proofErr w:type="gramEnd"/>
      <w:r w:rsidRPr="009E5389">
        <w:t xml:space="preserve"> for </w:t>
      </w:r>
      <w:proofErr w:type="gramStart"/>
      <w:r w:rsidRPr="009E5389">
        <w:t>all of</w:t>
      </w:r>
      <w:proofErr w:type="gramEnd"/>
      <w:r w:rsidRPr="009E5389">
        <w:t xml:space="preserve"> the generators associated with the AGR, ERCOT shall scale the startup payment according to the number of generators of the AGR that started following the decommitment.  ERCOT shall make the adjustment no later than on Final Settlement.</w:t>
      </w:r>
    </w:p>
    <w:p w14:paraId="5135C577" w14:textId="5C84AE59" w:rsidR="00F80C33" w:rsidRDefault="00723BFB" w:rsidP="00736FA5">
      <w:pPr>
        <w:pStyle w:val="List2"/>
        <w:ind w:left="720"/>
      </w:pPr>
      <w:r>
        <w:t>(</w:t>
      </w:r>
      <w:r w:rsidR="00326421">
        <w:t>8</w:t>
      </w:r>
      <w:r>
        <w:t>)</w:t>
      </w:r>
      <w:r>
        <w:tab/>
      </w:r>
      <w:r w:rsidR="00596001" w:rsidRPr="00A552C3">
        <w:t>The payment for a RUC decommitment instruction for a Resource, including RMR Units and excluding ESRs, is calculated for each hour as follows:</w:t>
      </w:r>
    </w:p>
    <w:p w14:paraId="16E554D4" w14:textId="77777777" w:rsidR="00F80C33" w:rsidRDefault="00723BFB" w:rsidP="00C078A2">
      <w:pPr>
        <w:pStyle w:val="FormulaBold"/>
      </w:pPr>
      <w:proofErr w:type="spellStart"/>
      <w:r>
        <w:t>RUCDCAMT</w:t>
      </w:r>
      <w:r>
        <w:rPr>
          <w:i/>
          <w:vertAlign w:val="subscript"/>
        </w:rPr>
        <w:t>q,r,h</w:t>
      </w:r>
      <w:proofErr w:type="spellEnd"/>
      <w:r>
        <w:tab/>
        <w:t>=</w:t>
      </w:r>
      <w:r>
        <w:tab/>
        <w:t>(-1) * Max (0, (</w:t>
      </w:r>
      <w:proofErr w:type="spellStart"/>
      <w:r>
        <w:t>SUPR</w:t>
      </w:r>
      <w:r>
        <w:rPr>
          <w:i/>
          <w:vertAlign w:val="subscript"/>
        </w:rPr>
        <w:t>q,r,s</w:t>
      </w:r>
      <w:proofErr w:type="spellEnd"/>
      <w:r>
        <w:t xml:space="preserve"> - </w:t>
      </w:r>
      <w:r w:rsidR="00F80C33" w:rsidRPr="00F80C33">
        <w:rPr>
          <w:position w:val="-20"/>
        </w:rPr>
        <w:object w:dxaOrig="220" w:dyaOrig="440" w14:anchorId="68EC06C0">
          <v:shape id="_x0000_i1041" type="#_x0000_t75" style="width:10.8pt;height:23.4pt" o:ole="">
            <v:imagedata r:id="rId30" o:title=""/>
          </v:shape>
          <o:OLEObject Type="Embed" ProgID="Equation.3" ShapeID="_x0000_i1041" DrawAspect="Content" ObjectID="_1825488184" r:id="rId34"/>
        </w:object>
      </w:r>
      <w:r>
        <w:t xml:space="preserve">(Max (0, </w:t>
      </w:r>
      <w:proofErr w:type="spellStart"/>
      <w:r>
        <w:t>MEPR</w:t>
      </w:r>
      <w:r>
        <w:rPr>
          <w:i/>
          <w:vertAlign w:val="subscript"/>
        </w:rPr>
        <w:t>q,r,i</w:t>
      </w:r>
      <w:proofErr w:type="spellEnd"/>
      <w:r>
        <w:t xml:space="preserve"> - </w:t>
      </w:r>
      <w:proofErr w:type="spellStart"/>
      <w:r>
        <w:t>RTSPP</w:t>
      </w:r>
      <w:r>
        <w:rPr>
          <w:i/>
          <w:vertAlign w:val="subscript"/>
        </w:rPr>
        <w:t>p,i</w:t>
      </w:r>
      <w:proofErr w:type="spellEnd"/>
      <w:r>
        <w:t>) * (</w:t>
      </w:r>
      <w:proofErr w:type="spellStart"/>
      <w:r>
        <w:t>LSL</w:t>
      </w:r>
      <w:r>
        <w:rPr>
          <w:i/>
          <w:vertAlign w:val="subscript"/>
        </w:rPr>
        <w:t>q,r,i</w:t>
      </w:r>
      <w:proofErr w:type="spellEnd"/>
      <w:r>
        <w:t xml:space="preserve"> * (¼))))) / </w:t>
      </w:r>
      <w:proofErr w:type="spellStart"/>
      <w:r>
        <w:t>NCDCHR</w:t>
      </w:r>
      <w:r>
        <w:rPr>
          <w:i/>
          <w:vertAlign w:val="subscript"/>
        </w:rPr>
        <w:t>q,r,h</w:t>
      </w:r>
      <w:proofErr w:type="spellEnd"/>
      <w:r>
        <w:t xml:space="preserve">  </w:t>
      </w:r>
    </w:p>
    <w:p w14:paraId="76F40062" w14:textId="77777777" w:rsidR="00E260F3" w:rsidRDefault="00723BFB">
      <w:pPr>
        <w:spacing w:after="240"/>
        <w:ind w:left="720"/>
      </w:pPr>
      <w:r>
        <w:t>Where:</w:t>
      </w:r>
    </w:p>
    <w:p w14:paraId="09BFB8B9" w14:textId="77777777" w:rsidR="00F80C33" w:rsidRDefault="00723BFB" w:rsidP="00FC4FCC">
      <w:pPr>
        <w:pStyle w:val="Formula"/>
        <w:rPr>
          <w:i/>
        </w:rPr>
      </w:pPr>
      <w:r>
        <w:t>If the QSE submitted a validated Three-Part Supply Offer</w:t>
      </w:r>
      <w:r w:rsidR="0094334F">
        <w:t xml:space="preserve"> for the Resource</w:t>
      </w:r>
      <w:r>
        <w:rPr>
          <w:i/>
        </w:rPr>
        <w:t xml:space="preserve">, </w:t>
      </w:r>
    </w:p>
    <w:p w14:paraId="1B1E5445" w14:textId="77777777" w:rsidR="00F80C33" w:rsidRDefault="00723BFB" w:rsidP="00FC4FCC">
      <w:pPr>
        <w:pStyle w:val="Formula"/>
      </w:pPr>
      <w:r>
        <w:t xml:space="preserve">Then, </w:t>
      </w:r>
      <w:r>
        <w:tab/>
      </w:r>
      <w:r>
        <w:tab/>
      </w:r>
      <w:proofErr w:type="spellStart"/>
      <w:r>
        <w:t>SUPR</w:t>
      </w:r>
      <w:r>
        <w:rPr>
          <w:i/>
          <w:vertAlign w:val="subscript"/>
        </w:rPr>
        <w:t>q,r,s</w:t>
      </w:r>
      <w:proofErr w:type="spellEnd"/>
      <w:r>
        <w:tab/>
        <w:t>=</w:t>
      </w:r>
      <w:r>
        <w:tab/>
      </w:r>
      <w:r w:rsidR="00610129" w:rsidRPr="006A7952">
        <w:t>Min</w:t>
      </w:r>
      <w:r w:rsidR="00216E76">
        <w:rPr>
          <w:lang w:val="en-US"/>
        </w:rPr>
        <w:t xml:space="preserve"> </w:t>
      </w:r>
      <w:r w:rsidR="00610129" w:rsidRPr="006A7952">
        <w:t>(</w:t>
      </w:r>
      <w:proofErr w:type="spellStart"/>
      <w:r>
        <w:t>SUO</w:t>
      </w:r>
      <w:r>
        <w:rPr>
          <w:i/>
          <w:vertAlign w:val="subscript"/>
        </w:rPr>
        <w:t>q,r,s</w:t>
      </w:r>
      <w:proofErr w:type="spellEnd"/>
      <w:r w:rsidR="00610129" w:rsidRPr="001D08D9">
        <w:t>,</w:t>
      </w:r>
      <w:r w:rsidR="00610129" w:rsidRPr="006A7952">
        <w:t xml:space="preserve"> SUCAP </w:t>
      </w:r>
      <w:proofErr w:type="spellStart"/>
      <w:r w:rsidR="00610129" w:rsidRPr="006A7952">
        <w:rPr>
          <w:i/>
          <w:vertAlign w:val="subscript"/>
        </w:rPr>
        <w:t>q,r,s</w:t>
      </w:r>
      <w:proofErr w:type="spellEnd"/>
      <w:r w:rsidR="00610129" w:rsidRPr="006A7952">
        <w:t>)</w:t>
      </w:r>
    </w:p>
    <w:p w14:paraId="7593A458" w14:textId="77777777" w:rsidR="00F80C33" w:rsidRDefault="00723BFB" w:rsidP="00FC4FCC">
      <w:pPr>
        <w:pStyle w:val="Formula"/>
      </w:pPr>
      <w:r>
        <w:tab/>
      </w:r>
      <w:r>
        <w:tab/>
      </w:r>
      <w:proofErr w:type="spellStart"/>
      <w:r>
        <w:t>MEPR</w:t>
      </w:r>
      <w:r>
        <w:rPr>
          <w:i/>
          <w:vertAlign w:val="subscript"/>
        </w:rPr>
        <w:t>q,r,i</w:t>
      </w:r>
      <w:proofErr w:type="spellEnd"/>
      <w:r>
        <w:tab/>
        <w:t>=</w:t>
      </w:r>
      <w:r>
        <w:tab/>
      </w:r>
      <w:r w:rsidR="00610129" w:rsidRPr="006A7952">
        <w:t>Min</w:t>
      </w:r>
      <w:r w:rsidR="00216E76">
        <w:rPr>
          <w:lang w:val="en-US"/>
        </w:rPr>
        <w:t xml:space="preserve"> </w:t>
      </w:r>
      <w:r w:rsidR="00610129" w:rsidRPr="006A7952">
        <w:t>(</w:t>
      </w:r>
      <w:proofErr w:type="spellStart"/>
      <w:r>
        <w:t>MEO</w:t>
      </w:r>
      <w:r>
        <w:rPr>
          <w:i/>
          <w:vertAlign w:val="subscript"/>
        </w:rPr>
        <w:t>q,r,i</w:t>
      </w:r>
      <w:proofErr w:type="spellEnd"/>
      <w:r w:rsidR="00610129" w:rsidRPr="001D08D9">
        <w:t>,</w:t>
      </w:r>
      <w:r w:rsidR="00610129" w:rsidRPr="006A7952">
        <w:t xml:space="preserve"> MECAP </w:t>
      </w:r>
      <w:proofErr w:type="spellStart"/>
      <w:r w:rsidR="00610129" w:rsidRPr="006A7952">
        <w:rPr>
          <w:i/>
          <w:vertAlign w:val="subscript"/>
        </w:rPr>
        <w:t>q,r,i</w:t>
      </w:r>
      <w:proofErr w:type="spellEnd"/>
      <w:r w:rsidR="00610129" w:rsidRPr="006A7952">
        <w:t>)</w:t>
      </w:r>
    </w:p>
    <w:p w14:paraId="3C14B689" w14:textId="77777777" w:rsidR="00F80C33" w:rsidRDefault="00723BFB" w:rsidP="00FC4FCC">
      <w:pPr>
        <w:pStyle w:val="Formula"/>
      </w:pPr>
      <w:r>
        <w:t xml:space="preserve">Otherwise, </w:t>
      </w:r>
      <w:r>
        <w:tab/>
      </w:r>
      <w:proofErr w:type="spellStart"/>
      <w:r>
        <w:t>SUPR</w:t>
      </w:r>
      <w:r>
        <w:rPr>
          <w:i/>
          <w:vertAlign w:val="subscript"/>
        </w:rPr>
        <w:t>q,r,s</w:t>
      </w:r>
      <w:proofErr w:type="spellEnd"/>
      <w:r>
        <w:t xml:space="preserve"> </w:t>
      </w:r>
      <w:r>
        <w:tab/>
        <w:t xml:space="preserve">= </w:t>
      </w:r>
      <w:r>
        <w:tab/>
      </w:r>
      <w:proofErr w:type="spellStart"/>
      <w:r>
        <w:t>SUCAP</w:t>
      </w:r>
      <w:r>
        <w:rPr>
          <w:i/>
          <w:vertAlign w:val="subscript"/>
        </w:rPr>
        <w:t>q,r,s</w:t>
      </w:r>
      <w:proofErr w:type="spellEnd"/>
    </w:p>
    <w:p w14:paraId="01AB7546" w14:textId="77777777" w:rsidR="00F80C33" w:rsidRDefault="00723BFB" w:rsidP="00FC4FCC">
      <w:pPr>
        <w:pStyle w:val="Formula"/>
      </w:pPr>
      <w:r>
        <w:tab/>
      </w:r>
      <w:r>
        <w:tab/>
      </w:r>
      <w:proofErr w:type="spellStart"/>
      <w:r>
        <w:t>MEPR</w:t>
      </w:r>
      <w:r>
        <w:rPr>
          <w:i/>
          <w:vertAlign w:val="subscript"/>
        </w:rPr>
        <w:t>q,r,i</w:t>
      </w:r>
      <w:proofErr w:type="spellEnd"/>
      <w:r>
        <w:t xml:space="preserve"> </w:t>
      </w:r>
      <w:r>
        <w:tab/>
        <w:t xml:space="preserve">= </w:t>
      </w:r>
      <w:r>
        <w:tab/>
      </w:r>
      <w:proofErr w:type="spellStart"/>
      <w:r>
        <w:t>MECAP</w:t>
      </w:r>
      <w:r>
        <w:rPr>
          <w:i/>
          <w:vertAlign w:val="subscript"/>
        </w:rPr>
        <w:t>q,r,i</w:t>
      </w:r>
      <w:proofErr w:type="spellEnd"/>
    </w:p>
    <w:p w14:paraId="29BEA731" w14:textId="77777777" w:rsidR="00D95AAD" w:rsidRDefault="00D95AAD" w:rsidP="00FC4FCC">
      <w:pPr>
        <w:pStyle w:val="Formula"/>
      </w:pPr>
      <w:r>
        <w:t>If ERCOT has approved verifiable Startup Costs and minimum-energy costs for the Resource,</w:t>
      </w:r>
    </w:p>
    <w:p w14:paraId="1220D574" w14:textId="77777777" w:rsidR="00F80C33" w:rsidRDefault="00723BFB" w:rsidP="00FC4FCC">
      <w:pPr>
        <w:pStyle w:val="Formula"/>
      </w:pPr>
      <w:r>
        <w:lastRenderedPageBreak/>
        <w:t xml:space="preserve">Then, </w:t>
      </w:r>
      <w:r>
        <w:tab/>
      </w:r>
      <w:r>
        <w:tab/>
      </w:r>
      <w:proofErr w:type="spellStart"/>
      <w:r>
        <w:t>SUCAP</w:t>
      </w:r>
      <w:r>
        <w:rPr>
          <w:i/>
          <w:vertAlign w:val="subscript"/>
        </w:rPr>
        <w:t>q,r,s</w:t>
      </w:r>
      <w:proofErr w:type="spellEnd"/>
      <w:r>
        <w:tab/>
        <w:t>=</w:t>
      </w:r>
      <w:r>
        <w:tab/>
        <w:t xml:space="preserve">verifiable </w:t>
      </w:r>
      <w:r w:rsidR="00D95AAD">
        <w:t>S</w:t>
      </w:r>
      <w:r>
        <w:t xml:space="preserve">tartup </w:t>
      </w:r>
      <w:proofErr w:type="spellStart"/>
      <w:r w:rsidR="00D95AAD">
        <w:t>C</w:t>
      </w:r>
      <w:r>
        <w:t>osts</w:t>
      </w:r>
      <w:r>
        <w:rPr>
          <w:i/>
          <w:vertAlign w:val="subscript"/>
        </w:rPr>
        <w:t>q,r,s</w:t>
      </w:r>
      <w:proofErr w:type="spellEnd"/>
    </w:p>
    <w:p w14:paraId="10A974AC" w14:textId="77777777" w:rsidR="00F80C33" w:rsidRDefault="00723BFB" w:rsidP="00FC4FCC">
      <w:pPr>
        <w:pStyle w:val="Formula"/>
      </w:pPr>
      <w:r>
        <w:tab/>
      </w:r>
      <w:r>
        <w:tab/>
      </w:r>
      <w:proofErr w:type="spellStart"/>
      <w:r>
        <w:t>MECAP</w:t>
      </w:r>
      <w:r>
        <w:rPr>
          <w:i/>
          <w:vertAlign w:val="subscript"/>
        </w:rPr>
        <w:t>q,r,i</w:t>
      </w:r>
      <w:proofErr w:type="spellEnd"/>
      <w:r>
        <w:tab/>
        <w:t>=</w:t>
      </w:r>
      <w:r>
        <w:tab/>
        <w:t xml:space="preserve">verifiable minimum-energy </w:t>
      </w:r>
      <w:proofErr w:type="spellStart"/>
      <w:r>
        <w:t>costs</w:t>
      </w:r>
      <w:r>
        <w:rPr>
          <w:i/>
          <w:vertAlign w:val="subscript"/>
        </w:rPr>
        <w:t>q,r,i</w:t>
      </w:r>
      <w:proofErr w:type="spellEnd"/>
    </w:p>
    <w:p w14:paraId="4FEDA06F" w14:textId="77777777" w:rsidR="00F80C33" w:rsidRDefault="00723BFB" w:rsidP="00FC4FCC">
      <w:pPr>
        <w:pStyle w:val="Formula"/>
      </w:pPr>
      <w:r>
        <w:t xml:space="preserve">Otherwise, </w:t>
      </w:r>
      <w:r>
        <w:tab/>
      </w:r>
      <w:proofErr w:type="spellStart"/>
      <w:r>
        <w:t>SUCAP</w:t>
      </w:r>
      <w:r>
        <w:rPr>
          <w:i/>
          <w:vertAlign w:val="subscript"/>
        </w:rPr>
        <w:t>q,r,s</w:t>
      </w:r>
      <w:proofErr w:type="spellEnd"/>
      <w:r>
        <w:t xml:space="preserve"> </w:t>
      </w:r>
      <w:r>
        <w:tab/>
        <w:t xml:space="preserve">= </w:t>
      </w:r>
      <w:r>
        <w:tab/>
        <w:t>RCGSC</w:t>
      </w:r>
      <w:r>
        <w:rPr>
          <w:i/>
          <w:vertAlign w:val="subscript"/>
        </w:rPr>
        <w:t>s</w:t>
      </w:r>
    </w:p>
    <w:p w14:paraId="6A3093C5" w14:textId="77777777" w:rsidR="00F80C33" w:rsidRDefault="00723BFB" w:rsidP="00FC4FCC">
      <w:pPr>
        <w:pStyle w:val="Formula"/>
      </w:pPr>
      <w:r>
        <w:tab/>
      </w:r>
      <w:r>
        <w:tab/>
      </w:r>
      <w:proofErr w:type="spellStart"/>
      <w:r>
        <w:t>MECAP</w:t>
      </w:r>
      <w:r>
        <w:rPr>
          <w:i/>
          <w:vertAlign w:val="subscript"/>
        </w:rPr>
        <w:t>q,r,i</w:t>
      </w:r>
      <w:proofErr w:type="spellEnd"/>
      <w:r>
        <w:tab/>
        <w:t xml:space="preserve">= </w:t>
      </w:r>
      <w:r>
        <w:tab/>
      </w:r>
      <w:proofErr w:type="spellStart"/>
      <w:r>
        <w:t>RCGMEC</w:t>
      </w:r>
      <w:r>
        <w:rPr>
          <w:i/>
          <w:vertAlign w:val="subscript"/>
        </w:rPr>
        <w:t>i</w:t>
      </w:r>
      <w:proofErr w:type="spellEnd"/>
    </w:p>
    <w:p w14:paraId="64A1D76A" w14:textId="77777777" w:rsidR="00E2667F" w:rsidRDefault="00723BFB">
      <w:pPr>
        <w:pStyle w:val="BodyText"/>
        <w:spacing w:after="0"/>
      </w:pPr>
      <w:r>
        <w:t>The above variables are defined as follows:</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990"/>
        <w:gridCol w:w="6953"/>
      </w:tblGrid>
      <w:tr w:rsidR="00F80C33" w14:paraId="00DA1A5F" w14:textId="77777777" w:rsidTr="00B35973">
        <w:trPr>
          <w:cantSplit/>
          <w:tblHeader/>
        </w:trPr>
        <w:tc>
          <w:tcPr>
            <w:tcW w:w="1638" w:type="dxa"/>
            <w:vAlign w:val="bottom"/>
          </w:tcPr>
          <w:p w14:paraId="2FD1D819" w14:textId="77777777" w:rsidR="00F80C33" w:rsidRDefault="00723BFB">
            <w:pPr>
              <w:pStyle w:val="TableHead"/>
            </w:pPr>
            <w:r>
              <w:t>Variable</w:t>
            </w:r>
          </w:p>
        </w:tc>
        <w:tc>
          <w:tcPr>
            <w:tcW w:w="990" w:type="dxa"/>
          </w:tcPr>
          <w:p w14:paraId="205C01B6" w14:textId="77777777" w:rsidR="00F80C33" w:rsidRDefault="00723BFB" w:rsidP="00B34C5D">
            <w:pPr>
              <w:pStyle w:val="TableHead"/>
              <w:jc w:val="center"/>
            </w:pPr>
            <w:r>
              <w:t>Unit</w:t>
            </w:r>
          </w:p>
        </w:tc>
        <w:tc>
          <w:tcPr>
            <w:tcW w:w="6953" w:type="dxa"/>
            <w:vAlign w:val="bottom"/>
          </w:tcPr>
          <w:p w14:paraId="04BA79AA" w14:textId="77777777" w:rsidR="00F80C33" w:rsidRDefault="00723BFB">
            <w:pPr>
              <w:pStyle w:val="TableHead"/>
            </w:pPr>
            <w:r>
              <w:t>Definition</w:t>
            </w:r>
          </w:p>
        </w:tc>
      </w:tr>
      <w:tr w:rsidR="00F80C33" w14:paraId="656FDC26" w14:textId="77777777" w:rsidTr="00B35973">
        <w:trPr>
          <w:cantSplit/>
        </w:trPr>
        <w:tc>
          <w:tcPr>
            <w:tcW w:w="1638" w:type="dxa"/>
          </w:tcPr>
          <w:p w14:paraId="4A32570C" w14:textId="77777777" w:rsidR="00F80C33" w:rsidRDefault="00723BFB">
            <w:pPr>
              <w:pStyle w:val="TableBody"/>
            </w:pPr>
            <w:proofErr w:type="spellStart"/>
            <w:r>
              <w:t>RUCDCAMT</w:t>
            </w:r>
            <w:r w:rsidRPr="00B34C5D">
              <w:rPr>
                <w:i/>
                <w:vertAlign w:val="subscript"/>
              </w:rPr>
              <w:t>q,r,h</w:t>
            </w:r>
            <w:proofErr w:type="spellEnd"/>
          </w:p>
        </w:tc>
        <w:tc>
          <w:tcPr>
            <w:tcW w:w="990" w:type="dxa"/>
          </w:tcPr>
          <w:p w14:paraId="08424B78" w14:textId="77777777" w:rsidR="00F80C33" w:rsidRDefault="00723BFB" w:rsidP="00B34C5D">
            <w:pPr>
              <w:pStyle w:val="TableBody"/>
              <w:jc w:val="center"/>
            </w:pPr>
            <w:r>
              <w:t>$</w:t>
            </w:r>
          </w:p>
        </w:tc>
        <w:tc>
          <w:tcPr>
            <w:tcW w:w="6953" w:type="dxa"/>
          </w:tcPr>
          <w:p w14:paraId="7255ECF1" w14:textId="77777777" w:rsidR="00F80C33" w:rsidRDefault="00723BFB" w:rsidP="00DB0205">
            <w:pPr>
              <w:pStyle w:val="TableBody"/>
            </w:pPr>
            <w:r w:rsidRPr="00B34C5D">
              <w:rPr>
                <w:i/>
              </w:rPr>
              <w:t>RUC Decommitment Payment Amount</w:t>
            </w:r>
            <w:r>
              <w:t>—The payment to the QSE for the Resource that was decommitted by ERCOT but that was not scheduled to shut down in the Operating Day, for each decommit</w:t>
            </w:r>
            <w:r w:rsidR="00DB0205">
              <w:t>t</w:t>
            </w:r>
            <w:r>
              <w:t>ed hour of the Operating Day.</w:t>
            </w:r>
            <w:r w:rsidR="00D95AAD">
              <w:t xml:space="preserve">  When one or more Combined Cycle Generation Resources are decommitted by RUC, payment is made to the Combined Cycle Train for all RUC-decommitted Combined Cycle Generation Resources.</w:t>
            </w:r>
          </w:p>
        </w:tc>
      </w:tr>
      <w:tr w:rsidR="00F80C33" w14:paraId="7948F846" w14:textId="77777777" w:rsidTr="00B35973">
        <w:trPr>
          <w:cantSplit/>
        </w:trPr>
        <w:tc>
          <w:tcPr>
            <w:tcW w:w="1638" w:type="dxa"/>
          </w:tcPr>
          <w:p w14:paraId="0F5D8EBA" w14:textId="77777777" w:rsidR="00F80C33" w:rsidRDefault="00723BFB">
            <w:pPr>
              <w:pStyle w:val="TableBody"/>
            </w:pPr>
            <w:proofErr w:type="spellStart"/>
            <w:r>
              <w:t>SUPR</w:t>
            </w:r>
            <w:r w:rsidRPr="00B34C5D">
              <w:rPr>
                <w:i/>
                <w:vertAlign w:val="subscript"/>
              </w:rPr>
              <w:t>q,r,s</w:t>
            </w:r>
            <w:proofErr w:type="spellEnd"/>
            <w:r>
              <w:t xml:space="preserve"> </w:t>
            </w:r>
          </w:p>
        </w:tc>
        <w:tc>
          <w:tcPr>
            <w:tcW w:w="990" w:type="dxa"/>
          </w:tcPr>
          <w:p w14:paraId="13391EC9" w14:textId="77777777" w:rsidR="00F80C33" w:rsidRDefault="00723BFB" w:rsidP="00B34C5D">
            <w:pPr>
              <w:pStyle w:val="TableBody"/>
              <w:jc w:val="center"/>
            </w:pPr>
            <w:r>
              <w:t>$/Start</w:t>
            </w:r>
          </w:p>
        </w:tc>
        <w:tc>
          <w:tcPr>
            <w:tcW w:w="6953" w:type="dxa"/>
          </w:tcPr>
          <w:p w14:paraId="115EB4C1" w14:textId="77777777" w:rsidR="00F80C33" w:rsidRPr="00B34C5D" w:rsidRDefault="00723BFB">
            <w:pPr>
              <w:pStyle w:val="TableBody"/>
              <w:rPr>
                <w:i/>
              </w:rPr>
            </w:pPr>
            <w:r w:rsidRPr="00B34C5D">
              <w:rPr>
                <w:i/>
              </w:rPr>
              <w:t>Startup Price per start</w:t>
            </w:r>
            <w:r>
              <w:t xml:space="preserve">—The </w:t>
            </w:r>
            <w:r w:rsidR="00C22096">
              <w:t>S</w:t>
            </w:r>
            <w:r>
              <w:t xml:space="preserve">ettlement price </w:t>
            </w:r>
            <w:r w:rsidR="00C403FA">
              <w:t xml:space="preserve">for Resource </w:t>
            </w:r>
            <w:r w:rsidR="00C403FA">
              <w:rPr>
                <w:i/>
              </w:rPr>
              <w:t xml:space="preserve">r </w:t>
            </w:r>
            <w:r>
              <w:t xml:space="preserve">for the start </w:t>
            </w:r>
            <w:r w:rsidRPr="00B34C5D">
              <w:rPr>
                <w:i/>
              </w:rPr>
              <w:t>s</w:t>
            </w:r>
            <w:r>
              <w:t>.</w:t>
            </w:r>
            <w:r w:rsidR="00C403FA">
              <w:t xml:space="preserve">  Where for a Combined Cycle Train, the Resource </w:t>
            </w:r>
            <w:r w:rsidR="00C403FA" w:rsidRPr="00B34C5D">
              <w:rPr>
                <w:i/>
              </w:rPr>
              <w:t>r</w:t>
            </w:r>
            <w:r w:rsidR="00C403FA">
              <w:rPr>
                <w:i/>
              </w:rPr>
              <w:t xml:space="preserve"> </w:t>
            </w:r>
            <w:r w:rsidR="00C403FA" w:rsidRPr="001C65E0">
              <w:t xml:space="preserve">is a </w:t>
            </w:r>
            <w:r w:rsidR="00C403FA">
              <w:t>Combined Cycle Generation Resource within the Combined Cycle Train.</w:t>
            </w:r>
          </w:p>
        </w:tc>
      </w:tr>
      <w:tr w:rsidR="00F80C33" w14:paraId="712C3F04" w14:textId="77777777" w:rsidTr="00B35973">
        <w:trPr>
          <w:cantSplit/>
        </w:trPr>
        <w:tc>
          <w:tcPr>
            <w:tcW w:w="1638" w:type="dxa"/>
          </w:tcPr>
          <w:p w14:paraId="7F697D0D" w14:textId="77777777" w:rsidR="00F80C33" w:rsidRDefault="00723BFB">
            <w:pPr>
              <w:pStyle w:val="TableBody"/>
            </w:pPr>
            <w:proofErr w:type="spellStart"/>
            <w:r>
              <w:t>SUO</w:t>
            </w:r>
            <w:r w:rsidRPr="00B34C5D">
              <w:rPr>
                <w:i/>
                <w:vertAlign w:val="subscript"/>
              </w:rPr>
              <w:t>q,r,s</w:t>
            </w:r>
            <w:proofErr w:type="spellEnd"/>
          </w:p>
        </w:tc>
        <w:tc>
          <w:tcPr>
            <w:tcW w:w="990" w:type="dxa"/>
          </w:tcPr>
          <w:p w14:paraId="0CEF6405" w14:textId="77777777" w:rsidR="00F80C33" w:rsidRDefault="00723BFB" w:rsidP="00B34C5D">
            <w:pPr>
              <w:pStyle w:val="TableBody"/>
              <w:jc w:val="center"/>
            </w:pPr>
            <w:r>
              <w:t>$/Start</w:t>
            </w:r>
          </w:p>
        </w:tc>
        <w:tc>
          <w:tcPr>
            <w:tcW w:w="6953" w:type="dxa"/>
          </w:tcPr>
          <w:p w14:paraId="56DCD6E0" w14:textId="77777777" w:rsidR="00F80C33" w:rsidRPr="00B34C5D" w:rsidRDefault="00723BFB" w:rsidP="00FE1692">
            <w:pPr>
              <w:pStyle w:val="TableBody"/>
              <w:rPr>
                <w:i/>
              </w:rPr>
            </w:pPr>
            <w:r w:rsidRPr="00B34C5D">
              <w:rPr>
                <w:i/>
              </w:rPr>
              <w:t>Startup Offer per start</w:t>
            </w:r>
            <w:r>
              <w:t xml:space="preserve">—Represents an offer for all costs incurred by Generation Resource </w:t>
            </w:r>
            <w:r w:rsidR="00C403FA">
              <w:rPr>
                <w:i/>
              </w:rPr>
              <w:t xml:space="preserve">r </w:t>
            </w:r>
            <w:r>
              <w:t xml:space="preserve">in starting up and reaching </w:t>
            </w:r>
            <w:r w:rsidR="00363660">
              <w:t>the Resource’s LSL.</w:t>
            </w:r>
            <w:r w:rsidR="00C403FA">
              <w:t xml:space="preserve">  Where for a Combined Cycle Train, the Resource </w:t>
            </w:r>
            <w:r w:rsidR="00C403FA" w:rsidRPr="00B34C5D">
              <w:rPr>
                <w:i/>
              </w:rPr>
              <w:t>r</w:t>
            </w:r>
            <w:r w:rsidR="00C403FA">
              <w:rPr>
                <w:i/>
              </w:rPr>
              <w:t xml:space="preserve"> </w:t>
            </w:r>
            <w:r w:rsidR="00C403FA" w:rsidRPr="001C65E0">
              <w:t xml:space="preserve">is a </w:t>
            </w:r>
            <w:r w:rsidR="00C403FA">
              <w:t>Combined Cycle Generation Resource within the Combined Cycle Train.</w:t>
            </w:r>
            <w:r w:rsidR="00363660">
              <w:t xml:space="preserve"> </w:t>
            </w:r>
            <w:r w:rsidR="00C403FA">
              <w:t xml:space="preserve"> </w:t>
            </w:r>
          </w:p>
        </w:tc>
      </w:tr>
      <w:tr w:rsidR="00F80C33" w14:paraId="2B724FDF" w14:textId="77777777" w:rsidTr="00B35973">
        <w:trPr>
          <w:cantSplit/>
        </w:trPr>
        <w:tc>
          <w:tcPr>
            <w:tcW w:w="1638" w:type="dxa"/>
          </w:tcPr>
          <w:p w14:paraId="497A6F05" w14:textId="77777777" w:rsidR="00F80C33" w:rsidRDefault="00723BFB">
            <w:pPr>
              <w:pStyle w:val="TableBody"/>
            </w:pPr>
            <w:proofErr w:type="spellStart"/>
            <w:r>
              <w:t>SUCAP</w:t>
            </w:r>
            <w:r w:rsidRPr="00B34C5D">
              <w:rPr>
                <w:i/>
                <w:vertAlign w:val="subscript"/>
              </w:rPr>
              <w:t>q,r,s</w:t>
            </w:r>
            <w:proofErr w:type="spellEnd"/>
          </w:p>
        </w:tc>
        <w:tc>
          <w:tcPr>
            <w:tcW w:w="990" w:type="dxa"/>
          </w:tcPr>
          <w:p w14:paraId="7901E250" w14:textId="77777777" w:rsidR="00F80C33" w:rsidRDefault="00723BFB" w:rsidP="00B34C5D">
            <w:pPr>
              <w:pStyle w:val="TableBody"/>
              <w:jc w:val="center"/>
            </w:pPr>
            <w:r>
              <w:t>$/Start</w:t>
            </w:r>
          </w:p>
        </w:tc>
        <w:tc>
          <w:tcPr>
            <w:tcW w:w="6953" w:type="dxa"/>
          </w:tcPr>
          <w:p w14:paraId="58540C8D" w14:textId="77777777" w:rsidR="00F80C33" w:rsidRPr="00B34C5D" w:rsidRDefault="00723BFB" w:rsidP="0061210F">
            <w:pPr>
              <w:pStyle w:val="TableBody"/>
              <w:rPr>
                <w:i/>
              </w:rPr>
            </w:pPr>
            <w:r w:rsidRPr="00B34C5D">
              <w:rPr>
                <w:i/>
              </w:rPr>
              <w:t>Startup Cap</w:t>
            </w:r>
            <w:r>
              <w:t xml:space="preserve">—The amount used </w:t>
            </w:r>
            <w:r w:rsidR="00C403FA">
              <w:t xml:space="preserve">for Resource </w:t>
            </w:r>
            <w:r w:rsidR="00C403FA">
              <w:rPr>
                <w:i/>
              </w:rPr>
              <w:t xml:space="preserve">r </w:t>
            </w:r>
            <w:r>
              <w:t xml:space="preserve">as </w:t>
            </w:r>
            <w:r w:rsidR="00C403FA">
              <w:t>S</w:t>
            </w:r>
            <w:r>
              <w:t xml:space="preserve">tartup </w:t>
            </w:r>
            <w:r w:rsidR="00C403FA">
              <w:t>C</w:t>
            </w:r>
            <w:r>
              <w:t xml:space="preserve">osts.  The cap is the </w:t>
            </w:r>
            <w:r w:rsidR="00C14A48">
              <w:rPr>
                <w:iCs w:val="0"/>
              </w:rPr>
              <w:t>Resource Category Startup Offer Generic Cap (</w:t>
            </w:r>
            <w:r>
              <w:t>RCGSC</w:t>
            </w:r>
            <w:r w:rsidR="00C14A48">
              <w:t>)</w:t>
            </w:r>
            <w:r>
              <w:t xml:space="preserve"> unless ERCOT has approved verifiable unit-specific </w:t>
            </w:r>
            <w:r w:rsidR="00C403FA">
              <w:t>S</w:t>
            </w:r>
            <w:r>
              <w:t xml:space="preserve">tartup </w:t>
            </w:r>
            <w:r w:rsidR="00C403FA">
              <w:t>C</w:t>
            </w:r>
            <w:r>
              <w:t xml:space="preserve">osts for that Resource, in which case the </w:t>
            </w:r>
            <w:r w:rsidR="00C403FA">
              <w:t>S</w:t>
            </w:r>
            <w:r>
              <w:t xml:space="preserve">tartup </w:t>
            </w:r>
            <w:r w:rsidR="00C403FA">
              <w:t>C</w:t>
            </w:r>
            <w:r>
              <w:t xml:space="preserve">ap is the verifiable unit-specific </w:t>
            </w:r>
            <w:r w:rsidR="00C403FA">
              <w:t>S</w:t>
            </w:r>
            <w:r>
              <w:t xml:space="preserve">tartup </w:t>
            </w:r>
            <w:r w:rsidR="00C403FA">
              <w:t>C</w:t>
            </w:r>
            <w:r>
              <w:t xml:space="preserve">ost.  </w:t>
            </w:r>
            <w:r w:rsidR="0061210F" w:rsidRPr="006977EA">
              <w:rPr>
                <w:iCs w:val="0"/>
              </w:rPr>
              <w:t xml:space="preserve">The verifiable unit-specific Startup Cost will be determined as described in Section 5.6.1, Verifiable Costs, minus the average energy produced during the </w:t>
            </w:r>
            <w:proofErr w:type="gramStart"/>
            <w:r w:rsidR="0061210F" w:rsidRPr="006977EA">
              <w:rPr>
                <w:iCs w:val="0"/>
              </w:rPr>
              <w:t>time period</w:t>
            </w:r>
            <w:proofErr w:type="gramEnd"/>
            <w:r w:rsidR="0061210F" w:rsidRPr="006977EA">
              <w:rPr>
                <w:iCs w:val="0"/>
              </w:rPr>
              <w:t xml:space="preserve"> between breaker close and LSL multiplied by the heat rate proxy “H” multiplied by the appropriate </w:t>
            </w:r>
            <w:r w:rsidR="0061210F">
              <w:rPr>
                <w:iCs w:val="0"/>
              </w:rPr>
              <w:t>FIP, FOP, or solid fuel price</w:t>
            </w:r>
            <w:r>
              <w:t>.</w:t>
            </w:r>
            <w:r w:rsidR="00C403FA">
              <w:t xml:space="preserve">  Where for a Combined Cycle Train, the Resource </w:t>
            </w:r>
            <w:r w:rsidR="00C403FA" w:rsidRPr="00B34C5D">
              <w:rPr>
                <w:i/>
              </w:rPr>
              <w:t>r</w:t>
            </w:r>
            <w:r w:rsidR="00C403FA">
              <w:rPr>
                <w:i/>
              </w:rPr>
              <w:t xml:space="preserve"> </w:t>
            </w:r>
            <w:r w:rsidR="00C403FA" w:rsidRPr="001C65E0">
              <w:t xml:space="preserve">is a </w:t>
            </w:r>
            <w:r w:rsidR="00C403FA">
              <w:t>Combined Cycle Generation Resource within the Combined Cycle Train.</w:t>
            </w:r>
          </w:p>
        </w:tc>
      </w:tr>
      <w:tr w:rsidR="00F80C33" w14:paraId="34101A48" w14:textId="77777777" w:rsidTr="00B35973">
        <w:trPr>
          <w:cantSplit/>
        </w:trPr>
        <w:tc>
          <w:tcPr>
            <w:tcW w:w="1638" w:type="dxa"/>
          </w:tcPr>
          <w:p w14:paraId="4C22D8E5" w14:textId="77777777" w:rsidR="00F80C33" w:rsidRDefault="00723BFB">
            <w:pPr>
              <w:pStyle w:val="TableBody"/>
            </w:pPr>
            <w:r>
              <w:t>RCGSC</w:t>
            </w:r>
            <w:r w:rsidRPr="00B34C5D">
              <w:rPr>
                <w:i/>
                <w:vertAlign w:val="subscript"/>
              </w:rPr>
              <w:t>s</w:t>
            </w:r>
          </w:p>
        </w:tc>
        <w:tc>
          <w:tcPr>
            <w:tcW w:w="990" w:type="dxa"/>
          </w:tcPr>
          <w:p w14:paraId="6FE7A9D9" w14:textId="77777777" w:rsidR="00F80C33" w:rsidRDefault="00723BFB" w:rsidP="00B34C5D">
            <w:pPr>
              <w:pStyle w:val="TableBody"/>
              <w:jc w:val="center"/>
            </w:pPr>
            <w:r>
              <w:t>$/Start</w:t>
            </w:r>
          </w:p>
        </w:tc>
        <w:tc>
          <w:tcPr>
            <w:tcW w:w="6953" w:type="dxa"/>
          </w:tcPr>
          <w:p w14:paraId="256BCFD0" w14:textId="77777777" w:rsidR="00F80C33" w:rsidRPr="00B34C5D" w:rsidRDefault="00723BFB">
            <w:pPr>
              <w:pStyle w:val="TableBody"/>
              <w:rPr>
                <w:i/>
              </w:rPr>
            </w:pPr>
            <w:r w:rsidRPr="00B34C5D">
              <w:rPr>
                <w:i/>
              </w:rPr>
              <w:t>Resource Category Generic Startup Cost</w:t>
            </w:r>
            <w:r>
              <w:t xml:space="preserve">—The </w:t>
            </w:r>
            <w:r w:rsidR="00C9426C">
              <w:t xml:space="preserve">Resource Category </w:t>
            </w:r>
            <w:r>
              <w:t xml:space="preserve">Startup </w:t>
            </w:r>
            <w:r w:rsidR="00C9426C">
              <w:t>Offer Generic C</w:t>
            </w:r>
            <w:r>
              <w:t>ap</w:t>
            </w:r>
            <w:r w:rsidR="00C9426C">
              <w:t xml:space="preserve"> cost</w:t>
            </w:r>
            <w:r>
              <w:t xml:space="preserve"> for the category of the Resource, according to Section 4.4.9.2.3, Startup Offer and Minimum-Energy Offer Generic Caps, for the Operating Day.</w:t>
            </w:r>
          </w:p>
        </w:tc>
      </w:tr>
      <w:tr w:rsidR="00F80C33" w14:paraId="28119974" w14:textId="77777777" w:rsidTr="00B35973">
        <w:trPr>
          <w:cantSplit/>
        </w:trPr>
        <w:tc>
          <w:tcPr>
            <w:tcW w:w="1638" w:type="dxa"/>
          </w:tcPr>
          <w:p w14:paraId="68CD0D14" w14:textId="77777777" w:rsidR="00F80C33" w:rsidRDefault="00723BFB">
            <w:pPr>
              <w:pStyle w:val="TableBody"/>
            </w:pPr>
            <w:proofErr w:type="spellStart"/>
            <w:r>
              <w:t>MEPR</w:t>
            </w:r>
            <w:r w:rsidRPr="00B34C5D">
              <w:rPr>
                <w:i/>
                <w:vertAlign w:val="subscript"/>
              </w:rPr>
              <w:t>q,r,</w:t>
            </w:r>
            <w:r w:rsidR="00C403FA">
              <w:rPr>
                <w:i/>
                <w:vertAlign w:val="subscript"/>
              </w:rPr>
              <w:t>i</w:t>
            </w:r>
            <w:proofErr w:type="spellEnd"/>
          </w:p>
        </w:tc>
        <w:tc>
          <w:tcPr>
            <w:tcW w:w="990" w:type="dxa"/>
          </w:tcPr>
          <w:p w14:paraId="1D7B98B3" w14:textId="77777777" w:rsidR="00F80C33" w:rsidRDefault="00723BFB" w:rsidP="00B34C5D">
            <w:pPr>
              <w:pStyle w:val="TableBody"/>
              <w:jc w:val="center"/>
            </w:pPr>
            <w:r>
              <w:t>$/MWh</w:t>
            </w:r>
          </w:p>
        </w:tc>
        <w:tc>
          <w:tcPr>
            <w:tcW w:w="6953" w:type="dxa"/>
          </w:tcPr>
          <w:p w14:paraId="299DDC1A" w14:textId="77777777" w:rsidR="00F80C33" w:rsidRPr="00B34C5D" w:rsidRDefault="00723BFB" w:rsidP="003F3155">
            <w:pPr>
              <w:pStyle w:val="TableBody"/>
              <w:rPr>
                <w:i/>
              </w:rPr>
            </w:pPr>
            <w:r w:rsidRPr="00B34C5D">
              <w:rPr>
                <w:i/>
              </w:rPr>
              <w:t>Minimum-Energy Price</w:t>
            </w:r>
            <w:r>
              <w:t xml:space="preserve">—The </w:t>
            </w:r>
            <w:r w:rsidR="003F3155">
              <w:t>S</w:t>
            </w:r>
            <w:r>
              <w:t xml:space="preserve">ettlement price </w:t>
            </w:r>
            <w:r w:rsidR="00C403FA">
              <w:t xml:space="preserve">for Resource </w:t>
            </w:r>
            <w:r w:rsidR="00C403FA">
              <w:rPr>
                <w:i/>
              </w:rPr>
              <w:t xml:space="preserve">r </w:t>
            </w:r>
            <w:r>
              <w:t xml:space="preserve">for minimum energy for the Settlement Interval </w:t>
            </w:r>
            <w:r w:rsidRPr="00B34C5D">
              <w:rPr>
                <w:i/>
              </w:rPr>
              <w:t>i</w:t>
            </w:r>
            <w:r>
              <w:t>.</w:t>
            </w:r>
            <w:r w:rsidR="00C403FA">
              <w:t xml:space="preserve">  Where for a Combined Cycle Train, the Resource </w:t>
            </w:r>
            <w:r w:rsidR="00C403FA" w:rsidRPr="00B34C5D">
              <w:rPr>
                <w:i/>
              </w:rPr>
              <w:t>r</w:t>
            </w:r>
            <w:r w:rsidR="00C403FA">
              <w:rPr>
                <w:i/>
              </w:rPr>
              <w:t xml:space="preserve"> </w:t>
            </w:r>
            <w:r w:rsidR="00C403FA" w:rsidRPr="001C65E0">
              <w:t xml:space="preserve">is a </w:t>
            </w:r>
            <w:r w:rsidR="00C403FA">
              <w:t>Combined Cycle Generation Resource within the Combined Cycle Train.</w:t>
            </w:r>
          </w:p>
        </w:tc>
      </w:tr>
      <w:tr w:rsidR="00F80C33" w14:paraId="2EC34A7A" w14:textId="77777777" w:rsidTr="00B35973">
        <w:trPr>
          <w:cantSplit/>
        </w:trPr>
        <w:tc>
          <w:tcPr>
            <w:tcW w:w="1638" w:type="dxa"/>
          </w:tcPr>
          <w:p w14:paraId="4638BFF9" w14:textId="77777777" w:rsidR="00F80C33" w:rsidRDefault="00723BFB">
            <w:pPr>
              <w:pStyle w:val="TableBody"/>
            </w:pPr>
            <w:proofErr w:type="spellStart"/>
            <w:r>
              <w:t>MEO</w:t>
            </w:r>
            <w:r w:rsidRPr="00B34C5D">
              <w:rPr>
                <w:i/>
                <w:vertAlign w:val="subscript"/>
              </w:rPr>
              <w:t>q,r,i</w:t>
            </w:r>
            <w:proofErr w:type="spellEnd"/>
          </w:p>
        </w:tc>
        <w:tc>
          <w:tcPr>
            <w:tcW w:w="990" w:type="dxa"/>
          </w:tcPr>
          <w:p w14:paraId="0A297C37" w14:textId="77777777" w:rsidR="00F80C33" w:rsidRDefault="00723BFB" w:rsidP="00B34C5D">
            <w:pPr>
              <w:pStyle w:val="TableBody"/>
              <w:jc w:val="center"/>
            </w:pPr>
            <w:r>
              <w:t>$/MWh</w:t>
            </w:r>
          </w:p>
        </w:tc>
        <w:tc>
          <w:tcPr>
            <w:tcW w:w="6953" w:type="dxa"/>
          </w:tcPr>
          <w:p w14:paraId="748F0BC4" w14:textId="77777777" w:rsidR="00F80C33" w:rsidRPr="00B34C5D" w:rsidRDefault="00723BFB">
            <w:pPr>
              <w:pStyle w:val="TableBody"/>
              <w:rPr>
                <w:i/>
              </w:rPr>
            </w:pPr>
            <w:r w:rsidRPr="00B34C5D">
              <w:rPr>
                <w:i/>
              </w:rPr>
              <w:t>Minimum-Energy Offer</w:t>
            </w:r>
            <w:r>
              <w:t>—Represents an offer for the costs incurred by Resource</w:t>
            </w:r>
            <w:r w:rsidR="00C403FA">
              <w:t xml:space="preserve"> </w:t>
            </w:r>
            <w:r w:rsidR="00C403FA">
              <w:rPr>
                <w:i/>
              </w:rPr>
              <w:t>r</w:t>
            </w:r>
            <w:r>
              <w:t xml:space="preserve"> in producing energy at the Resource’s LSL for the Settlement Interval </w:t>
            </w:r>
            <w:r w:rsidRPr="00B34C5D">
              <w:rPr>
                <w:i/>
              </w:rPr>
              <w:t>i</w:t>
            </w:r>
            <w:r>
              <w:t>.</w:t>
            </w:r>
            <w:r w:rsidR="00C403FA">
              <w:t xml:space="preserve">  Where for a Combined Cycle Train, the Resource </w:t>
            </w:r>
            <w:r w:rsidR="00C403FA" w:rsidRPr="00B34C5D">
              <w:rPr>
                <w:i/>
              </w:rPr>
              <w:t>r</w:t>
            </w:r>
            <w:r w:rsidR="00C403FA">
              <w:rPr>
                <w:i/>
              </w:rPr>
              <w:t xml:space="preserve"> </w:t>
            </w:r>
            <w:r w:rsidR="00C403FA" w:rsidRPr="001C65E0">
              <w:t xml:space="preserve">is a </w:t>
            </w:r>
            <w:r w:rsidR="00C403FA">
              <w:t>Combined Cycle Generation Resource within the Combined Cycle Train.</w:t>
            </w:r>
          </w:p>
        </w:tc>
      </w:tr>
      <w:tr w:rsidR="00F80C33" w14:paraId="49FCC1A7" w14:textId="77777777" w:rsidTr="00B35973">
        <w:trPr>
          <w:cantSplit/>
        </w:trPr>
        <w:tc>
          <w:tcPr>
            <w:tcW w:w="1638" w:type="dxa"/>
          </w:tcPr>
          <w:p w14:paraId="150CEFEF" w14:textId="77777777" w:rsidR="00F80C33" w:rsidRDefault="00723BFB">
            <w:pPr>
              <w:pStyle w:val="TableBody"/>
            </w:pPr>
            <w:proofErr w:type="spellStart"/>
            <w:r>
              <w:t>MECAP</w:t>
            </w:r>
            <w:r w:rsidRPr="00B34C5D">
              <w:rPr>
                <w:i/>
                <w:vertAlign w:val="subscript"/>
              </w:rPr>
              <w:t>q,r,i</w:t>
            </w:r>
            <w:proofErr w:type="spellEnd"/>
          </w:p>
        </w:tc>
        <w:tc>
          <w:tcPr>
            <w:tcW w:w="990" w:type="dxa"/>
          </w:tcPr>
          <w:p w14:paraId="2C5D4D7C" w14:textId="77777777" w:rsidR="00F80C33" w:rsidRDefault="00723BFB" w:rsidP="00B34C5D">
            <w:pPr>
              <w:pStyle w:val="TableBody"/>
              <w:jc w:val="center"/>
            </w:pPr>
            <w:r>
              <w:t>$/MWh</w:t>
            </w:r>
          </w:p>
        </w:tc>
        <w:tc>
          <w:tcPr>
            <w:tcW w:w="6953" w:type="dxa"/>
          </w:tcPr>
          <w:p w14:paraId="12726797" w14:textId="77777777" w:rsidR="00F80C33" w:rsidRPr="00B34C5D" w:rsidRDefault="00723BFB" w:rsidP="00C14A48">
            <w:pPr>
              <w:pStyle w:val="TableBody"/>
              <w:rPr>
                <w:i/>
              </w:rPr>
            </w:pPr>
            <w:r w:rsidRPr="00B34C5D">
              <w:rPr>
                <w:i/>
              </w:rPr>
              <w:t>Minimum</w:t>
            </w:r>
            <w:r w:rsidR="00C403FA">
              <w:rPr>
                <w:i/>
              </w:rPr>
              <w:t>-</w:t>
            </w:r>
            <w:r w:rsidRPr="00B34C5D">
              <w:rPr>
                <w:i/>
              </w:rPr>
              <w:t>Energy Cap</w:t>
            </w:r>
            <w:r>
              <w:t xml:space="preserve">—The amount used </w:t>
            </w:r>
            <w:r w:rsidR="00C403FA">
              <w:t xml:space="preserve">for Resource </w:t>
            </w:r>
            <w:r w:rsidR="00C403FA">
              <w:rPr>
                <w:i/>
              </w:rPr>
              <w:t xml:space="preserve">r </w:t>
            </w:r>
            <w:r>
              <w:t xml:space="preserve">for minimum-energy costs.  The </w:t>
            </w:r>
            <w:r w:rsidR="00C14A48">
              <w:rPr>
                <w:iCs w:val="0"/>
              </w:rPr>
              <w:t>minimum cost is the Resource Category Minimum-Energy Generic Cap (RCGMEC)</w:t>
            </w:r>
            <w:r>
              <w:t xml:space="preserve"> unless ERCOT has approved verifiable unit-specific minimum energy costs for that Resource, in which case the Minimum-Energy </w:t>
            </w:r>
            <w:r w:rsidR="00C84291">
              <w:t>C</w:t>
            </w:r>
            <w:r>
              <w:t xml:space="preserve">ap is the verifiable unit-specific minimum energy cost. </w:t>
            </w:r>
            <w:r w:rsidR="00C84291">
              <w:t xml:space="preserve"> </w:t>
            </w:r>
            <w:r>
              <w:t>See Section 5.6.1 for more information on verifiable costs.</w:t>
            </w:r>
            <w:r w:rsidR="00C403FA">
              <w:t xml:space="preserve">  Where for a Combined Cycle Train, the Resource </w:t>
            </w:r>
            <w:r w:rsidR="00C403FA" w:rsidRPr="00B34C5D">
              <w:rPr>
                <w:i/>
              </w:rPr>
              <w:t>r</w:t>
            </w:r>
            <w:r w:rsidR="00C403FA">
              <w:rPr>
                <w:i/>
              </w:rPr>
              <w:t xml:space="preserve"> </w:t>
            </w:r>
            <w:r w:rsidR="00C403FA" w:rsidRPr="001C65E0">
              <w:t xml:space="preserve">is a </w:t>
            </w:r>
            <w:r w:rsidR="00C403FA">
              <w:t>Combined Cycle Generation Resource within the Combined Cycle Train.</w:t>
            </w:r>
          </w:p>
        </w:tc>
      </w:tr>
      <w:tr w:rsidR="00F80C33" w14:paraId="1341D600" w14:textId="77777777" w:rsidTr="00B35973">
        <w:trPr>
          <w:cantSplit/>
        </w:trPr>
        <w:tc>
          <w:tcPr>
            <w:tcW w:w="1638" w:type="dxa"/>
          </w:tcPr>
          <w:p w14:paraId="009E0D8C" w14:textId="77777777" w:rsidR="00F80C33" w:rsidRDefault="00723BFB">
            <w:pPr>
              <w:pStyle w:val="TableBody"/>
            </w:pPr>
            <w:proofErr w:type="spellStart"/>
            <w:r>
              <w:lastRenderedPageBreak/>
              <w:t>RCGMEC</w:t>
            </w:r>
            <w:r w:rsidRPr="00B34C5D">
              <w:rPr>
                <w:i/>
                <w:vertAlign w:val="subscript"/>
              </w:rPr>
              <w:t>i</w:t>
            </w:r>
            <w:proofErr w:type="spellEnd"/>
          </w:p>
        </w:tc>
        <w:tc>
          <w:tcPr>
            <w:tcW w:w="990" w:type="dxa"/>
          </w:tcPr>
          <w:p w14:paraId="4A7A5A39" w14:textId="77777777" w:rsidR="00F80C33" w:rsidRDefault="00723BFB" w:rsidP="00B34C5D">
            <w:pPr>
              <w:pStyle w:val="TableBody"/>
              <w:jc w:val="center"/>
            </w:pPr>
            <w:r>
              <w:t>$/MWh</w:t>
            </w:r>
          </w:p>
        </w:tc>
        <w:tc>
          <w:tcPr>
            <w:tcW w:w="6953" w:type="dxa"/>
          </w:tcPr>
          <w:p w14:paraId="52E4168C" w14:textId="77777777" w:rsidR="00F80C33" w:rsidRPr="00B34C5D" w:rsidRDefault="00723BFB">
            <w:pPr>
              <w:pStyle w:val="TableBody"/>
              <w:rPr>
                <w:i/>
              </w:rPr>
            </w:pPr>
            <w:r w:rsidRPr="00B34C5D">
              <w:rPr>
                <w:i/>
              </w:rPr>
              <w:t>Resource Category Generic Minimum</w:t>
            </w:r>
            <w:r w:rsidR="00C403FA">
              <w:rPr>
                <w:i/>
              </w:rPr>
              <w:t>-</w:t>
            </w:r>
            <w:r w:rsidRPr="00B34C5D">
              <w:rPr>
                <w:i/>
              </w:rPr>
              <w:t>Energy Cost</w:t>
            </w:r>
            <w:r>
              <w:t xml:space="preserve">—The </w:t>
            </w:r>
            <w:r w:rsidR="00C9426C">
              <w:t xml:space="preserve">Resource Category </w:t>
            </w:r>
            <w:r>
              <w:t>Minimum</w:t>
            </w:r>
            <w:r w:rsidR="00C9426C">
              <w:t>-</w:t>
            </w:r>
            <w:r>
              <w:t xml:space="preserve">Energy </w:t>
            </w:r>
            <w:r w:rsidR="00C9426C">
              <w:t>Generic Cap c</w:t>
            </w:r>
            <w:r>
              <w:t>ost for the category of the Resource, according to Section 4.4.9.2.3.</w:t>
            </w:r>
          </w:p>
        </w:tc>
      </w:tr>
      <w:tr w:rsidR="00F80C33" w14:paraId="705C5C11" w14:textId="77777777" w:rsidTr="00B35973">
        <w:trPr>
          <w:cantSplit/>
        </w:trPr>
        <w:tc>
          <w:tcPr>
            <w:tcW w:w="1638" w:type="dxa"/>
          </w:tcPr>
          <w:p w14:paraId="5FBB6902" w14:textId="77777777" w:rsidR="00F80C33" w:rsidRDefault="00723BFB">
            <w:pPr>
              <w:pStyle w:val="TableBody"/>
            </w:pPr>
            <w:proofErr w:type="spellStart"/>
            <w:r>
              <w:t>LSL</w:t>
            </w:r>
            <w:r w:rsidRPr="00B34C5D">
              <w:rPr>
                <w:i/>
                <w:vertAlign w:val="subscript"/>
              </w:rPr>
              <w:t>q,r,i</w:t>
            </w:r>
            <w:proofErr w:type="spellEnd"/>
            <w:r>
              <w:t xml:space="preserve"> </w:t>
            </w:r>
          </w:p>
        </w:tc>
        <w:tc>
          <w:tcPr>
            <w:tcW w:w="990" w:type="dxa"/>
          </w:tcPr>
          <w:p w14:paraId="33B8559B" w14:textId="77777777" w:rsidR="00F80C33" w:rsidRDefault="00723BFB" w:rsidP="00B34C5D">
            <w:pPr>
              <w:pStyle w:val="TableBody"/>
              <w:jc w:val="center"/>
            </w:pPr>
            <w:r>
              <w:t>MW</w:t>
            </w:r>
          </w:p>
        </w:tc>
        <w:tc>
          <w:tcPr>
            <w:tcW w:w="6953" w:type="dxa"/>
          </w:tcPr>
          <w:p w14:paraId="41B8FA05" w14:textId="77777777" w:rsidR="00F80C33" w:rsidRDefault="00723BFB" w:rsidP="00C403FA">
            <w:pPr>
              <w:pStyle w:val="TableBody"/>
            </w:pPr>
            <w:r w:rsidRPr="00B34C5D">
              <w:rPr>
                <w:i/>
              </w:rPr>
              <w:t>Low Sustained Limit</w:t>
            </w:r>
            <w:r>
              <w:t xml:space="preserve">—The </w:t>
            </w:r>
            <w:r w:rsidR="00C403FA">
              <w:t>LSL</w:t>
            </w:r>
            <w:r>
              <w:t xml:space="preserve"> of Generation Resource </w:t>
            </w:r>
            <w:r w:rsidRPr="00B34C5D">
              <w:rPr>
                <w:i/>
              </w:rPr>
              <w:t>r</w:t>
            </w:r>
            <w:r>
              <w:t xml:space="preserve"> represented by QSE </w:t>
            </w:r>
            <w:r w:rsidRPr="00B34C5D">
              <w:rPr>
                <w:i/>
              </w:rPr>
              <w:t>q</w:t>
            </w:r>
            <w:r>
              <w:t xml:space="preserve"> for the hour that includes the Settlement Interval </w:t>
            </w:r>
            <w:r w:rsidRPr="00B34C5D">
              <w:rPr>
                <w:i/>
              </w:rPr>
              <w:t>i</w:t>
            </w:r>
            <w:r>
              <w:t>, as submitted in the COP.</w:t>
            </w:r>
            <w:r w:rsidR="00C403FA">
              <w:t xml:space="preserve">  Where for a Combined Cycle Train, the Resource </w:t>
            </w:r>
            <w:r w:rsidR="00C403FA" w:rsidRPr="00B34C5D">
              <w:rPr>
                <w:i/>
              </w:rPr>
              <w:t>r</w:t>
            </w:r>
            <w:r w:rsidR="00C403FA">
              <w:rPr>
                <w:i/>
              </w:rPr>
              <w:t xml:space="preserve"> </w:t>
            </w:r>
            <w:r w:rsidR="00C403FA" w:rsidRPr="001C65E0">
              <w:t xml:space="preserve">is a </w:t>
            </w:r>
            <w:r w:rsidR="00C403FA">
              <w:t>Combined Cycle Generation Resource within the Combined Cycle Train.</w:t>
            </w:r>
          </w:p>
        </w:tc>
      </w:tr>
      <w:tr w:rsidR="00F80C33" w14:paraId="0DF6A1E3" w14:textId="77777777" w:rsidTr="00B35973">
        <w:trPr>
          <w:cantSplit/>
        </w:trPr>
        <w:tc>
          <w:tcPr>
            <w:tcW w:w="1638" w:type="dxa"/>
          </w:tcPr>
          <w:p w14:paraId="2244F89B" w14:textId="77777777" w:rsidR="00F80C33" w:rsidRDefault="00723BFB">
            <w:pPr>
              <w:pStyle w:val="TableBody"/>
            </w:pPr>
            <w:proofErr w:type="spellStart"/>
            <w:r>
              <w:t>RTSPP</w:t>
            </w:r>
            <w:r w:rsidRPr="00B34C5D">
              <w:rPr>
                <w:i/>
                <w:vertAlign w:val="subscript"/>
              </w:rPr>
              <w:t>p,i</w:t>
            </w:r>
            <w:proofErr w:type="spellEnd"/>
          </w:p>
        </w:tc>
        <w:tc>
          <w:tcPr>
            <w:tcW w:w="990" w:type="dxa"/>
          </w:tcPr>
          <w:p w14:paraId="4B0212AC" w14:textId="77777777" w:rsidR="00F80C33" w:rsidRDefault="00723BFB" w:rsidP="00B34C5D">
            <w:pPr>
              <w:pStyle w:val="TableBody"/>
              <w:jc w:val="center"/>
            </w:pPr>
            <w:r>
              <w:t>$/MWh</w:t>
            </w:r>
          </w:p>
        </w:tc>
        <w:tc>
          <w:tcPr>
            <w:tcW w:w="6953" w:type="dxa"/>
          </w:tcPr>
          <w:p w14:paraId="29932B73" w14:textId="77777777" w:rsidR="00F80C33" w:rsidRPr="00B34C5D" w:rsidRDefault="00723BFB">
            <w:pPr>
              <w:pStyle w:val="TableBody"/>
              <w:rPr>
                <w:i/>
              </w:rPr>
            </w:pPr>
            <w:r w:rsidRPr="00B34C5D">
              <w:rPr>
                <w:i/>
              </w:rPr>
              <w:t>Real-Time Settlement Point Price</w:t>
            </w:r>
            <w:r>
              <w:t xml:space="preserve">—The Real-Time Settlement Point Price at the Resource’s Settlement Point for the Settlement Interval </w:t>
            </w:r>
            <w:r w:rsidRPr="00B34C5D">
              <w:rPr>
                <w:i/>
              </w:rPr>
              <w:t>i</w:t>
            </w:r>
            <w:r>
              <w:t>.</w:t>
            </w:r>
          </w:p>
        </w:tc>
      </w:tr>
      <w:tr w:rsidR="00F80C33" w14:paraId="03170372" w14:textId="77777777" w:rsidTr="00B35973">
        <w:trPr>
          <w:cantSplit/>
        </w:trPr>
        <w:tc>
          <w:tcPr>
            <w:tcW w:w="1638" w:type="dxa"/>
          </w:tcPr>
          <w:p w14:paraId="49AD4367" w14:textId="77777777" w:rsidR="00F80C33" w:rsidRDefault="00723BFB">
            <w:pPr>
              <w:pStyle w:val="TableBody"/>
            </w:pPr>
            <w:proofErr w:type="spellStart"/>
            <w:r>
              <w:t>NCDCHR</w:t>
            </w:r>
            <w:r w:rsidRPr="00B34C5D">
              <w:rPr>
                <w:i/>
                <w:vertAlign w:val="subscript"/>
              </w:rPr>
              <w:t>q,r,h</w:t>
            </w:r>
            <w:proofErr w:type="spellEnd"/>
          </w:p>
        </w:tc>
        <w:tc>
          <w:tcPr>
            <w:tcW w:w="990" w:type="dxa"/>
          </w:tcPr>
          <w:p w14:paraId="16FF9A44" w14:textId="77777777" w:rsidR="00F80C33" w:rsidRDefault="00723BFB" w:rsidP="00B34C5D">
            <w:pPr>
              <w:pStyle w:val="TableBody"/>
              <w:jc w:val="center"/>
            </w:pPr>
            <w:r>
              <w:t>none</w:t>
            </w:r>
          </w:p>
        </w:tc>
        <w:tc>
          <w:tcPr>
            <w:tcW w:w="6953" w:type="dxa"/>
          </w:tcPr>
          <w:p w14:paraId="66CDDFFE" w14:textId="77777777" w:rsidR="00F80C33" w:rsidRPr="00B34C5D" w:rsidRDefault="00723BFB">
            <w:pPr>
              <w:pStyle w:val="TableBody"/>
              <w:rPr>
                <w:i/>
              </w:rPr>
            </w:pPr>
            <w:r w:rsidRPr="00B34C5D">
              <w:rPr>
                <w:i/>
              </w:rPr>
              <w:t>Number of Continuous Decommitted Hours</w:t>
            </w:r>
            <w:r>
              <w:t xml:space="preserve">—The number of continuous decommitment hours </w:t>
            </w:r>
            <w:r w:rsidR="00C403FA">
              <w:t xml:space="preserve">for Resource </w:t>
            </w:r>
            <w:r w:rsidR="00C403FA">
              <w:rPr>
                <w:i/>
              </w:rPr>
              <w:t xml:space="preserve">r </w:t>
            </w:r>
            <w:r>
              <w:t>within an Operating Day.</w:t>
            </w:r>
            <w:r w:rsidR="00C403FA">
              <w:t xml:space="preserve">  When one or more Combined Cycle Generation Resources are decommitted by RUC, the Number of Continuous Decommitted Hours is calculated for the Combined Cycle Train for all RUC-decommitted Combined Cycle Generation Resources.</w:t>
            </w:r>
          </w:p>
        </w:tc>
      </w:tr>
      <w:tr w:rsidR="00F80C33" w14:paraId="043FBAA3" w14:textId="77777777" w:rsidTr="00B35973">
        <w:trPr>
          <w:cantSplit/>
        </w:trPr>
        <w:tc>
          <w:tcPr>
            <w:tcW w:w="1638" w:type="dxa"/>
          </w:tcPr>
          <w:p w14:paraId="24EBDCAB" w14:textId="77777777" w:rsidR="00F80C33" w:rsidRPr="00B34C5D" w:rsidRDefault="00723BFB">
            <w:pPr>
              <w:pStyle w:val="TableBody"/>
              <w:rPr>
                <w:i/>
              </w:rPr>
            </w:pPr>
            <w:r w:rsidRPr="00B34C5D">
              <w:rPr>
                <w:i/>
              </w:rPr>
              <w:t>q</w:t>
            </w:r>
          </w:p>
        </w:tc>
        <w:tc>
          <w:tcPr>
            <w:tcW w:w="990" w:type="dxa"/>
          </w:tcPr>
          <w:p w14:paraId="077D6511" w14:textId="77777777" w:rsidR="00F80C33" w:rsidRDefault="00723BFB" w:rsidP="00B34C5D">
            <w:pPr>
              <w:pStyle w:val="TableBody"/>
              <w:jc w:val="center"/>
            </w:pPr>
            <w:r>
              <w:t>none</w:t>
            </w:r>
          </w:p>
        </w:tc>
        <w:tc>
          <w:tcPr>
            <w:tcW w:w="6953" w:type="dxa"/>
          </w:tcPr>
          <w:p w14:paraId="709AF897" w14:textId="77777777" w:rsidR="00F80C33" w:rsidRDefault="00723BFB">
            <w:pPr>
              <w:pStyle w:val="TableBody"/>
            </w:pPr>
            <w:r>
              <w:t>A QSE.</w:t>
            </w:r>
          </w:p>
        </w:tc>
      </w:tr>
      <w:tr w:rsidR="00F80C33" w14:paraId="586117B1" w14:textId="77777777" w:rsidTr="00B35973">
        <w:trPr>
          <w:cantSplit/>
        </w:trPr>
        <w:tc>
          <w:tcPr>
            <w:tcW w:w="1638" w:type="dxa"/>
          </w:tcPr>
          <w:p w14:paraId="1BE7A368" w14:textId="77777777" w:rsidR="00F80C33" w:rsidRPr="00B34C5D" w:rsidRDefault="00723BFB">
            <w:pPr>
              <w:pStyle w:val="TableBody"/>
              <w:rPr>
                <w:i/>
              </w:rPr>
            </w:pPr>
            <w:r w:rsidRPr="00B34C5D">
              <w:rPr>
                <w:i/>
              </w:rPr>
              <w:t>r</w:t>
            </w:r>
          </w:p>
        </w:tc>
        <w:tc>
          <w:tcPr>
            <w:tcW w:w="990" w:type="dxa"/>
          </w:tcPr>
          <w:p w14:paraId="20749C5B" w14:textId="77777777" w:rsidR="00F80C33" w:rsidRDefault="00723BFB" w:rsidP="00B34C5D">
            <w:pPr>
              <w:pStyle w:val="TableBody"/>
              <w:jc w:val="center"/>
            </w:pPr>
            <w:r>
              <w:t>none</w:t>
            </w:r>
          </w:p>
        </w:tc>
        <w:tc>
          <w:tcPr>
            <w:tcW w:w="6953" w:type="dxa"/>
          </w:tcPr>
          <w:p w14:paraId="349F2527" w14:textId="77777777" w:rsidR="00F80C33" w:rsidRDefault="00723BFB">
            <w:pPr>
              <w:pStyle w:val="TableBody"/>
            </w:pPr>
            <w:r>
              <w:t>A  RUC-decommitted Generation Resource.</w:t>
            </w:r>
          </w:p>
        </w:tc>
      </w:tr>
      <w:tr w:rsidR="00F80C33" w14:paraId="0518A89E" w14:textId="77777777" w:rsidTr="00B35973">
        <w:trPr>
          <w:cantSplit/>
        </w:trPr>
        <w:tc>
          <w:tcPr>
            <w:tcW w:w="1638" w:type="dxa"/>
          </w:tcPr>
          <w:p w14:paraId="1FD6C8EE" w14:textId="77777777" w:rsidR="00F80C33" w:rsidRPr="00B34C5D" w:rsidRDefault="00723BFB">
            <w:pPr>
              <w:pStyle w:val="TableBody"/>
              <w:rPr>
                <w:i/>
              </w:rPr>
            </w:pPr>
            <w:r w:rsidRPr="00B34C5D">
              <w:rPr>
                <w:i/>
              </w:rPr>
              <w:t>h</w:t>
            </w:r>
          </w:p>
        </w:tc>
        <w:tc>
          <w:tcPr>
            <w:tcW w:w="990" w:type="dxa"/>
          </w:tcPr>
          <w:p w14:paraId="0DE70DF5" w14:textId="77777777" w:rsidR="00F80C33" w:rsidRDefault="00723BFB" w:rsidP="00B34C5D">
            <w:pPr>
              <w:pStyle w:val="TableBody"/>
              <w:jc w:val="center"/>
            </w:pPr>
            <w:r>
              <w:t>none</w:t>
            </w:r>
          </w:p>
        </w:tc>
        <w:tc>
          <w:tcPr>
            <w:tcW w:w="6953" w:type="dxa"/>
          </w:tcPr>
          <w:p w14:paraId="740F2C05" w14:textId="77777777" w:rsidR="00F80C33" w:rsidRDefault="00723BFB">
            <w:pPr>
              <w:pStyle w:val="TableBody"/>
            </w:pPr>
            <w:r>
              <w:t xml:space="preserve">An hour in the RUC </w:t>
            </w:r>
            <w:r w:rsidR="00C9426C">
              <w:t>d</w:t>
            </w:r>
            <w:r>
              <w:t>ecommitment period.</w:t>
            </w:r>
          </w:p>
        </w:tc>
      </w:tr>
      <w:tr w:rsidR="00F80C33" w14:paraId="0391ED37" w14:textId="77777777" w:rsidTr="00B35973">
        <w:trPr>
          <w:cantSplit/>
        </w:trPr>
        <w:tc>
          <w:tcPr>
            <w:tcW w:w="1638" w:type="dxa"/>
          </w:tcPr>
          <w:p w14:paraId="1E095EFC" w14:textId="77777777" w:rsidR="00F80C33" w:rsidRPr="00B34C5D" w:rsidRDefault="00723BFB">
            <w:pPr>
              <w:pStyle w:val="TableBody"/>
              <w:rPr>
                <w:i/>
              </w:rPr>
            </w:pPr>
            <w:r w:rsidRPr="00B34C5D">
              <w:rPr>
                <w:i/>
              </w:rPr>
              <w:t>p</w:t>
            </w:r>
          </w:p>
        </w:tc>
        <w:tc>
          <w:tcPr>
            <w:tcW w:w="990" w:type="dxa"/>
          </w:tcPr>
          <w:p w14:paraId="688DBC1E" w14:textId="77777777" w:rsidR="00F80C33" w:rsidRDefault="00723BFB" w:rsidP="00B34C5D">
            <w:pPr>
              <w:pStyle w:val="TableBody"/>
              <w:jc w:val="center"/>
            </w:pPr>
            <w:r>
              <w:t>none</w:t>
            </w:r>
          </w:p>
        </w:tc>
        <w:tc>
          <w:tcPr>
            <w:tcW w:w="6953" w:type="dxa"/>
          </w:tcPr>
          <w:p w14:paraId="2076AB2F" w14:textId="77777777" w:rsidR="00F80C33" w:rsidRDefault="00723BFB">
            <w:pPr>
              <w:pStyle w:val="TableBody"/>
            </w:pPr>
            <w:r>
              <w:t>A Resource Node Settlement Point.</w:t>
            </w:r>
          </w:p>
        </w:tc>
      </w:tr>
      <w:tr w:rsidR="00F80C33" w14:paraId="53FDBDEE" w14:textId="77777777" w:rsidTr="00B35973">
        <w:trPr>
          <w:cantSplit/>
        </w:trPr>
        <w:tc>
          <w:tcPr>
            <w:tcW w:w="1638" w:type="dxa"/>
          </w:tcPr>
          <w:p w14:paraId="104600DE" w14:textId="77777777" w:rsidR="00F80C33" w:rsidRPr="00B34C5D" w:rsidRDefault="0005054D">
            <w:pPr>
              <w:pStyle w:val="TableBody"/>
              <w:rPr>
                <w:i/>
              </w:rPr>
            </w:pPr>
            <w:r>
              <w:rPr>
                <w:i/>
              </w:rPr>
              <w:t>s</w:t>
            </w:r>
          </w:p>
        </w:tc>
        <w:tc>
          <w:tcPr>
            <w:tcW w:w="990" w:type="dxa"/>
          </w:tcPr>
          <w:p w14:paraId="689C0CBA" w14:textId="77777777" w:rsidR="00F80C33" w:rsidRDefault="00723BFB" w:rsidP="00B34C5D">
            <w:pPr>
              <w:pStyle w:val="TableBody"/>
              <w:jc w:val="center"/>
            </w:pPr>
            <w:r>
              <w:t>none</w:t>
            </w:r>
          </w:p>
        </w:tc>
        <w:tc>
          <w:tcPr>
            <w:tcW w:w="6953" w:type="dxa"/>
          </w:tcPr>
          <w:p w14:paraId="45A131BB" w14:textId="77777777" w:rsidR="00F80C33" w:rsidRDefault="00723BFB">
            <w:pPr>
              <w:pStyle w:val="TableBody"/>
            </w:pPr>
            <w:r>
              <w:t xml:space="preserve">A </w:t>
            </w:r>
            <w:r w:rsidR="00C403FA">
              <w:t>s</w:t>
            </w:r>
            <w:r>
              <w:t>tart.</w:t>
            </w:r>
          </w:p>
        </w:tc>
      </w:tr>
      <w:tr w:rsidR="00F80C33" w14:paraId="3C92ADEC" w14:textId="77777777" w:rsidTr="00B35973">
        <w:trPr>
          <w:cantSplit/>
        </w:trPr>
        <w:tc>
          <w:tcPr>
            <w:tcW w:w="1638" w:type="dxa"/>
          </w:tcPr>
          <w:p w14:paraId="486C3BFC" w14:textId="77777777" w:rsidR="00F80C33" w:rsidRPr="00B34C5D" w:rsidRDefault="0005054D" w:rsidP="0005054D">
            <w:pPr>
              <w:pStyle w:val="TableBody"/>
              <w:rPr>
                <w:i/>
              </w:rPr>
            </w:pPr>
            <w:r>
              <w:rPr>
                <w:i/>
              </w:rPr>
              <w:t>i</w:t>
            </w:r>
          </w:p>
        </w:tc>
        <w:tc>
          <w:tcPr>
            <w:tcW w:w="990" w:type="dxa"/>
          </w:tcPr>
          <w:p w14:paraId="7B461B4B" w14:textId="77777777" w:rsidR="00F80C33" w:rsidRDefault="00723BFB" w:rsidP="00B34C5D">
            <w:pPr>
              <w:pStyle w:val="TableBody"/>
              <w:jc w:val="center"/>
            </w:pPr>
            <w:r>
              <w:t>none</w:t>
            </w:r>
          </w:p>
        </w:tc>
        <w:tc>
          <w:tcPr>
            <w:tcW w:w="6953" w:type="dxa"/>
          </w:tcPr>
          <w:p w14:paraId="4B9209E7" w14:textId="77777777" w:rsidR="00F80C33" w:rsidRPr="00B34C5D" w:rsidRDefault="00723BFB" w:rsidP="00FE1692">
            <w:pPr>
              <w:pStyle w:val="TableBody"/>
              <w:rPr>
                <w:i/>
              </w:rPr>
            </w:pPr>
            <w:r>
              <w:t xml:space="preserve">A 15-minute Settlement Interval within the </w:t>
            </w:r>
            <w:r w:rsidR="00C403FA">
              <w:t>contiguous decommit</w:t>
            </w:r>
            <w:r w:rsidR="00FE1692">
              <w:t>t</w:t>
            </w:r>
            <w:r w:rsidR="00C403FA">
              <w:t>ed period</w:t>
            </w:r>
            <w:r>
              <w:t>.</w:t>
            </w:r>
          </w:p>
        </w:tc>
      </w:tr>
    </w:tbl>
    <w:p w14:paraId="622709C1" w14:textId="77777777" w:rsidR="00F80C33" w:rsidRPr="000B7479" w:rsidRDefault="00723BFB" w:rsidP="000B7479">
      <w:pPr>
        <w:pStyle w:val="H3"/>
        <w:spacing w:before="480"/>
        <w:rPr>
          <w:b/>
          <w:i/>
        </w:rPr>
      </w:pPr>
      <w:bookmarkStart w:id="265" w:name="_Toc72925597"/>
      <w:bookmarkStart w:id="266" w:name="_Toc74113622"/>
      <w:bookmarkStart w:id="267" w:name="_Toc88017254"/>
      <w:bookmarkStart w:id="268" w:name="_Toc101091058"/>
      <w:bookmarkStart w:id="269" w:name="_Toc400547193"/>
      <w:bookmarkStart w:id="270" w:name="_Toc405384298"/>
      <w:bookmarkStart w:id="271" w:name="_Toc405543565"/>
      <w:bookmarkStart w:id="272" w:name="_Toc428178074"/>
      <w:bookmarkStart w:id="273" w:name="_Toc440872705"/>
      <w:bookmarkStart w:id="274" w:name="_Toc458766250"/>
      <w:bookmarkStart w:id="275" w:name="_Toc459292655"/>
      <w:bookmarkStart w:id="276" w:name="_Toc214875181"/>
      <w:r w:rsidRPr="000B7479">
        <w:rPr>
          <w:b/>
          <w:i/>
        </w:rPr>
        <w:t>5.7.4</w:t>
      </w:r>
      <w:r w:rsidRPr="000B7479">
        <w:rPr>
          <w:b/>
          <w:i/>
        </w:rPr>
        <w:tab/>
      </w:r>
      <w:bookmarkEnd w:id="265"/>
      <w:bookmarkEnd w:id="266"/>
      <w:bookmarkEnd w:id="267"/>
      <w:bookmarkEnd w:id="268"/>
      <w:r w:rsidRPr="000B7479">
        <w:rPr>
          <w:b/>
          <w:i/>
        </w:rPr>
        <w:t>RUC Make-Whole Charges</w:t>
      </w:r>
      <w:bookmarkEnd w:id="269"/>
      <w:bookmarkEnd w:id="270"/>
      <w:bookmarkEnd w:id="271"/>
      <w:bookmarkEnd w:id="272"/>
      <w:bookmarkEnd w:id="273"/>
      <w:bookmarkEnd w:id="274"/>
      <w:bookmarkEnd w:id="275"/>
      <w:bookmarkEnd w:id="276"/>
      <w:r w:rsidRPr="000B7479">
        <w:rPr>
          <w:b/>
          <w:i/>
        </w:rPr>
        <w:t xml:space="preserve"> </w:t>
      </w:r>
    </w:p>
    <w:p w14:paraId="0EAE14D9" w14:textId="77777777" w:rsidR="00F80C33" w:rsidRDefault="00723BFB">
      <w:pPr>
        <w:pStyle w:val="BodyText"/>
        <w:ind w:left="720" w:hanging="720"/>
      </w:pPr>
      <w:r>
        <w:t>(1)</w:t>
      </w:r>
      <w:r>
        <w:tab/>
        <w:t xml:space="preserve">All QSEs that were capacity-short in each RUC will be charged for that shortage, as described in Section 5.7.4.1, RUC Capacity-Short Charge. </w:t>
      </w:r>
      <w:r w:rsidR="003A2727">
        <w:t xml:space="preserve"> </w:t>
      </w:r>
      <w:r>
        <w:t>If the revenues from the charges under Section 5.7.4.1 are not enough to cover all RUC Make-Whole Payments for a Settlement Interval, then the difference will be uplifted to all QSEs on a Load Ratio Share</w:t>
      </w:r>
      <w:r w:rsidR="00F21C1E">
        <w:t xml:space="preserve"> (LRS)</w:t>
      </w:r>
      <w:r>
        <w:t xml:space="preserve"> basis, as described in Section 5.7.4.2, RUC Make-Whole Uplift Charge.</w:t>
      </w:r>
    </w:p>
    <w:p w14:paraId="4762733E" w14:textId="77777777" w:rsidR="005151E0" w:rsidRDefault="00723BFB" w:rsidP="00D56FFD">
      <w:pPr>
        <w:pStyle w:val="BodyText"/>
        <w:ind w:left="720" w:hanging="720"/>
      </w:pPr>
      <w:r>
        <w:t>(</w:t>
      </w:r>
      <w:r w:rsidR="00C84810">
        <w:t>2</w:t>
      </w:r>
      <w:r>
        <w:t>)</w:t>
      </w:r>
      <w:r>
        <w:tab/>
        <w:t xml:space="preserve">On a monthly basis, within </w:t>
      </w:r>
      <w:r w:rsidR="004C75EF">
        <w:t>ten</w:t>
      </w:r>
      <w:r>
        <w:t xml:space="preserve"> days after the Initial Settlement of the last day of the month has been completed, ERCOT shall post on the </w:t>
      </w:r>
      <w:r w:rsidR="004C75EF">
        <w:t>Market Information System (</w:t>
      </w:r>
      <w:r>
        <w:t>MIS</w:t>
      </w:r>
      <w:r w:rsidR="004C75EF">
        <w:t>)</w:t>
      </w:r>
      <w:r>
        <w:t xml:space="preserve"> Secure Area the total RUC Make-Whole Charges and RUC </w:t>
      </w:r>
      <w:proofErr w:type="spellStart"/>
      <w:r>
        <w:t>Clawback</w:t>
      </w:r>
      <w:proofErr w:type="spellEnd"/>
      <w:r>
        <w:t xml:space="preserve"> Payment</w:t>
      </w:r>
      <w:r w:rsidR="00BD6F11">
        <w:t xml:space="preserve"> Amount</w:t>
      </w:r>
      <w:r>
        <w:t xml:space="preserve">s, by Settlement Interval, by QSE capacity-shortfall and by amount uplifted.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A55DE" w:rsidRPr="004B32CF" w14:paraId="20C3B35C" w14:textId="77777777" w:rsidTr="00233D64">
        <w:trPr>
          <w:trHeight w:val="1205"/>
        </w:trPr>
        <w:tc>
          <w:tcPr>
            <w:tcW w:w="9350" w:type="dxa"/>
            <w:shd w:val="pct12" w:color="auto" w:fill="auto"/>
          </w:tcPr>
          <w:p w14:paraId="411B9BFB" w14:textId="6130E853" w:rsidR="000A55DE" w:rsidRPr="004B32CF" w:rsidRDefault="000A55DE" w:rsidP="00233D64">
            <w:pPr>
              <w:spacing w:after="240"/>
              <w:rPr>
                <w:b/>
                <w:i/>
                <w:iCs/>
              </w:rPr>
            </w:pPr>
            <w:bookmarkStart w:id="277" w:name="_Toc400547194"/>
            <w:bookmarkStart w:id="278" w:name="_Toc405384299"/>
            <w:bookmarkStart w:id="279" w:name="_Toc405543566"/>
            <w:bookmarkStart w:id="280" w:name="_Toc428178075"/>
            <w:bookmarkStart w:id="281" w:name="_Toc440872706"/>
            <w:bookmarkStart w:id="282" w:name="_Toc458766251"/>
            <w:bookmarkStart w:id="283" w:name="_Toc459292656"/>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2</w:t>
            </w:r>
            <w:r w:rsidRPr="004B32CF">
              <w:rPr>
                <w:b/>
                <w:i/>
                <w:iCs/>
              </w:rPr>
              <w:t>) above with the following upon system implementation:]</w:t>
            </w:r>
          </w:p>
          <w:p w14:paraId="5B3BD0BC" w14:textId="68617F06" w:rsidR="000A55DE" w:rsidRPr="000A55DE" w:rsidRDefault="000A55DE" w:rsidP="000A55DE">
            <w:pPr>
              <w:spacing w:after="240"/>
              <w:ind w:left="720" w:hanging="720"/>
              <w:rPr>
                <w:iCs/>
              </w:rPr>
            </w:pPr>
            <w:r w:rsidRPr="00705F01">
              <w:rPr>
                <w:iCs/>
              </w:rPr>
              <w:t>(2)</w:t>
            </w:r>
            <w:r w:rsidRPr="00705F01">
              <w:rPr>
                <w:iCs/>
              </w:rPr>
              <w:tab/>
              <w:t xml:space="preserve">On a monthly basis, within ten days after the Initial Settlement of the last day of the month has been completed, ERCOT shall post on the </w:t>
            </w:r>
            <w:r>
              <w:rPr>
                <w:iCs/>
              </w:rPr>
              <w:t>ERCOT website</w:t>
            </w:r>
            <w:r w:rsidRPr="00705F01">
              <w:rPr>
                <w:iCs/>
              </w:rPr>
              <w:t xml:space="preserve"> the total RUC Make-Whole Charges and RUC </w:t>
            </w:r>
            <w:proofErr w:type="spellStart"/>
            <w:r w:rsidRPr="00705F01">
              <w:rPr>
                <w:iCs/>
              </w:rPr>
              <w:t>Clawback</w:t>
            </w:r>
            <w:proofErr w:type="spellEnd"/>
            <w:r w:rsidRPr="00705F01">
              <w:rPr>
                <w:iCs/>
              </w:rPr>
              <w:t xml:space="preserve"> Payment Amounts, by Settlement Interval, by QSE capacity-shortfall and by amount uplifted.</w:t>
            </w:r>
          </w:p>
        </w:tc>
      </w:tr>
    </w:tbl>
    <w:p w14:paraId="26EBE405" w14:textId="77777777" w:rsidR="00F80C33" w:rsidRDefault="00723BFB" w:rsidP="001A585E">
      <w:pPr>
        <w:pStyle w:val="H4"/>
        <w:spacing w:before="480"/>
        <w:ind w:left="1267" w:hanging="1267"/>
      </w:pPr>
      <w:bookmarkStart w:id="284" w:name="_Toc214875182"/>
      <w:r>
        <w:lastRenderedPageBreak/>
        <w:t>5.7.4.1</w:t>
      </w:r>
      <w:r>
        <w:tab/>
        <w:t>RUC Capacity-Short Charge</w:t>
      </w:r>
      <w:bookmarkEnd w:id="277"/>
      <w:bookmarkEnd w:id="278"/>
      <w:bookmarkEnd w:id="279"/>
      <w:bookmarkEnd w:id="280"/>
      <w:bookmarkEnd w:id="281"/>
      <w:bookmarkEnd w:id="282"/>
      <w:bookmarkEnd w:id="283"/>
      <w:bookmarkEnd w:id="284"/>
    </w:p>
    <w:p w14:paraId="42976D22" w14:textId="77777777" w:rsidR="00F80C33" w:rsidRDefault="001A6C1F" w:rsidP="00083F9B">
      <w:pPr>
        <w:pStyle w:val="BodyText"/>
        <w:ind w:left="720" w:hanging="720"/>
      </w:pPr>
      <w:r>
        <w:t>(1)</w:t>
      </w:r>
      <w:r>
        <w:tab/>
      </w:r>
      <w:r w:rsidR="00723BFB">
        <w:t xml:space="preserve">The dollar amount charged to each QSE, due to capacity shortfalls for a particular RUC, for a 15-minute Settlement Interval, is the QSE’s shortfall ratio share multiplied by the total RUC Make-Whole Payments, including amounts for RMR Units, to all QSEs for that RUC, subject to a cap. </w:t>
      </w:r>
      <w:r w:rsidR="007C60DD">
        <w:t xml:space="preserve"> </w:t>
      </w:r>
      <w:r w:rsidR="00723BFB">
        <w:t>The cap on the charge to each QSE is two multiplied by the total RUC Make-Whole Payments, including amounts for RMR Units, for all QSEs multiplied by that QSE’s capacity shortfall for that RUC process divided by the total capacity of all RUC-</w:t>
      </w:r>
      <w:r w:rsidR="00BD6F11">
        <w:t>c</w:t>
      </w:r>
      <w:r w:rsidR="00723BFB">
        <w:t xml:space="preserve">ommitted Resources during that Settlement Interval for the RUC process. </w:t>
      </w:r>
      <w:r w:rsidR="00BB4465">
        <w:t xml:space="preserve"> </w:t>
      </w:r>
      <w:r w:rsidR="00723BFB">
        <w:t>That dollar amount charged to each QSE is calculated as follows:</w:t>
      </w:r>
    </w:p>
    <w:p w14:paraId="4642789C" w14:textId="77777777" w:rsidR="00F80C33" w:rsidRDefault="00723BFB" w:rsidP="00C078A2">
      <w:pPr>
        <w:pStyle w:val="FormulaBold"/>
      </w:pPr>
      <w:r>
        <w:t>RUCCSAMT</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i,</w:t>
      </w:r>
      <w:r w:rsidR="00320A3F">
        <w:rPr>
          <w:i/>
          <w:vertAlign w:val="subscript"/>
          <w:lang w:val="en-US"/>
        </w:rPr>
        <w:t xml:space="preserve"> </w:t>
      </w:r>
      <w:r>
        <w:rPr>
          <w:i/>
          <w:vertAlign w:val="subscript"/>
        </w:rPr>
        <w:t>q</w:t>
      </w:r>
      <w:r>
        <w:tab/>
        <w:t>=</w:t>
      </w:r>
      <w:r>
        <w:tab/>
        <w:t>(-1) * Max [(RUCSFRS</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i,</w:t>
      </w:r>
      <w:r w:rsidR="00320A3F">
        <w:rPr>
          <w:i/>
          <w:vertAlign w:val="subscript"/>
          <w:lang w:val="en-US"/>
        </w:rPr>
        <w:t xml:space="preserve"> </w:t>
      </w:r>
      <w:r>
        <w:rPr>
          <w:i/>
          <w:vertAlign w:val="subscript"/>
        </w:rPr>
        <w:t>q</w:t>
      </w:r>
      <w:r>
        <w:t xml:space="preserve"> * RUCMWAMTRUCTOT</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h</w:t>
      </w:r>
      <w:r>
        <w:t xml:space="preserve">), </w:t>
      </w:r>
      <w:r>
        <w:br/>
        <w:t>(2 * RUCSF</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i,</w:t>
      </w:r>
      <w:r w:rsidR="00320A3F">
        <w:rPr>
          <w:i/>
          <w:vertAlign w:val="subscript"/>
          <w:lang w:val="en-US"/>
        </w:rPr>
        <w:t xml:space="preserve"> </w:t>
      </w:r>
      <w:r>
        <w:rPr>
          <w:i/>
          <w:vertAlign w:val="subscript"/>
        </w:rPr>
        <w:t>q</w:t>
      </w:r>
      <w:r>
        <w:t xml:space="preserve"> * RUCMWAMTRUCTOT</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h</w:t>
      </w:r>
      <w:r>
        <w:t xml:space="preserve"> / RUCCAPTOT</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h</w:t>
      </w:r>
      <w:r>
        <w:t>)] / 4</w:t>
      </w:r>
    </w:p>
    <w:p w14:paraId="7F19C88B" w14:textId="77777777" w:rsidR="00F80C33" w:rsidRDefault="00723BFB">
      <w:pPr>
        <w:pStyle w:val="BodyTextNumberedChar"/>
        <w:ind w:firstLine="0"/>
      </w:pPr>
      <w:r>
        <w:t>Where:</w:t>
      </w:r>
    </w:p>
    <w:p w14:paraId="1B2F6E77" w14:textId="77777777" w:rsidR="00F80C33" w:rsidRDefault="00723BFB" w:rsidP="00FC4FCC">
      <w:pPr>
        <w:pStyle w:val="Formula"/>
        <w:rPr>
          <w:i/>
          <w:vertAlign w:val="subscript"/>
        </w:rPr>
      </w:pPr>
      <w:r>
        <w:t>RUCMWAMTRUCTOT</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 xml:space="preserve">h </w:t>
      </w:r>
      <w:r>
        <w:tab/>
        <w:t>=</w:t>
      </w:r>
      <w:r>
        <w:tab/>
      </w:r>
      <w:r w:rsidR="00F80C33" w:rsidRPr="00F80C33">
        <w:rPr>
          <w:position w:val="-22"/>
        </w:rPr>
        <w:object w:dxaOrig="220" w:dyaOrig="460" w14:anchorId="41CBDD2D">
          <v:shape id="_x0000_i1042" type="#_x0000_t75" style="width:10.8pt;height:23.4pt" o:ole="">
            <v:imagedata r:id="rId35" o:title=""/>
          </v:shape>
          <o:OLEObject Type="Embed" ProgID="Equation.3" ShapeID="_x0000_i1042" DrawAspect="Content" ObjectID="_1825488185" r:id="rId36"/>
        </w:object>
      </w:r>
      <w:r w:rsidR="00F80C33" w:rsidRPr="00F80C33">
        <w:rPr>
          <w:position w:val="-18"/>
        </w:rPr>
        <w:object w:dxaOrig="220" w:dyaOrig="420" w14:anchorId="44F0D0A1">
          <v:shape id="_x0000_i1043" type="#_x0000_t75" style="width:10.8pt;height:21pt" o:ole="">
            <v:imagedata r:id="rId37" o:title=""/>
          </v:shape>
          <o:OLEObject Type="Embed" ProgID="Equation.3" ShapeID="_x0000_i1043" DrawAspect="Content" ObjectID="_1825488186" r:id="rId38"/>
        </w:object>
      </w:r>
      <w:r>
        <w:t>RUCMWAMT</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q,</w:t>
      </w:r>
      <w:r w:rsidR="00320A3F">
        <w:rPr>
          <w:i/>
          <w:vertAlign w:val="subscript"/>
          <w:lang w:val="en-US"/>
        </w:rPr>
        <w:t xml:space="preserve"> </w:t>
      </w:r>
      <w:r>
        <w:rPr>
          <w:i/>
          <w:vertAlign w:val="subscript"/>
        </w:rPr>
        <w:t>r,</w:t>
      </w:r>
      <w:r w:rsidR="00320A3F">
        <w:rPr>
          <w:i/>
          <w:vertAlign w:val="subscript"/>
          <w:lang w:val="en-US"/>
        </w:rPr>
        <w:t xml:space="preserve"> </w:t>
      </w:r>
      <w:r>
        <w:rPr>
          <w:i/>
          <w:vertAlign w:val="subscript"/>
        </w:rPr>
        <w:t>h</w:t>
      </w:r>
    </w:p>
    <w:p w14:paraId="05AD895A" w14:textId="35B6EFAB" w:rsidR="00F80C33" w:rsidRDefault="00723BFB" w:rsidP="00FC4FCC">
      <w:pPr>
        <w:pStyle w:val="Formula"/>
      </w:pPr>
      <w:r>
        <w:t>RUCCAPTOT</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h</w:t>
      </w:r>
      <w:r>
        <w:tab/>
        <w:t xml:space="preserve">    </w:t>
      </w:r>
      <w:r w:rsidR="002944A8">
        <w:tab/>
      </w:r>
      <w:r>
        <w:t xml:space="preserve"> =</w:t>
      </w:r>
      <w:r>
        <w:tab/>
      </w:r>
      <w:r w:rsidR="00F80C33" w:rsidRPr="00F80C33">
        <w:rPr>
          <w:position w:val="-18"/>
        </w:rPr>
        <w:object w:dxaOrig="220" w:dyaOrig="420" w14:anchorId="65807CB0">
          <v:shape id="_x0000_i1044" type="#_x0000_t75" style="width:10.8pt;height:21pt" o:ole="">
            <v:imagedata r:id="rId39" o:title=""/>
          </v:shape>
          <o:OLEObject Type="Embed" ProgID="Equation.3" ShapeID="_x0000_i1044" DrawAspect="Content" ObjectID="_1825488187" r:id="rId40"/>
        </w:object>
      </w:r>
      <w:r w:rsidR="001D6962">
        <w:rPr>
          <w:lang w:val="en-US"/>
        </w:rPr>
        <w:t>(</w:t>
      </w:r>
      <w:r w:rsidR="00FC4FCC">
        <w:rPr>
          <w:lang w:val="en-US"/>
        </w:rPr>
        <w:t>RUC</w:t>
      </w:r>
      <w:r>
        <w:t>HSL</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h,</w:t>
      </w:r>
      <w:r w:rsidR="00320A3F">
        <w:rPr>
          <w:i/>
          <w:vertAlign w:val="subscript"/>
          <w:lang w:val="en-US"/>
        </w:rPr>
        <w:t xml:space="preserve"> </w:t>
      </w:r>
      <w:r>
        <w:rPr>
          <w:i/>
          <w:vertAlign w:val="subscript"/>
        </w:rPr>
        <w:t>r</w:t>
      </w:r>
      <w:r w:rsidR="001D6962">
        <w:t xml:space="preserve"> – </w:t>
      </w:r>
      <w:r w:rsidR="00FC4FCC">
        <w:rPr>
          <w:lang w:val="en-US"/>
        </w:rPr>
        <w:t>RUC</w:t>
      </w:r>
      <w:r w:rsidR="001D6962">
        <w:t>HSL</w:t>
      </w:r>
      <w:r w:rsidR="001D6962">
        <w:rPr>
          <w:lang w:val="en-US"/>
        </w:rPr>
        <w:t xml:space="preserve"> </w:t>
      </w:r>
      <w:proofErr w:type="spellStart"/>
      <w:r w:rsidR="001D6962">
        <w:rPr>
          <w:i/>
          <w:vertAlign w:val="subscript"/>
        </w:rPr>
        <w:t>ruc</w:t>
      </w:r>
      <w:proofErr w:type="spellEnd"/>
      <w:r w:rsidR="001D6962">
        <w:rPr>
          <w:i/>
          <w:vertAlign w:val="subscript"/>
        </w:rPr>
        <w:t>,</w:t>
      </w:r>
      <w:r w:rsidR="001D6962">
        <w:rPr>
          <w:i/>
          <w:vertAlign w:val="subscript"/>
          <w:lang w:val="en-US"/>
        </w:rPr>
        <w:t xml:space="preserve"> </w:t>
      </w:r>
      <w:r w:rsidR="001D6962">
        <w:rPr>
          <w:i/>
          <w:vertAlign w:val="subscript"/>
        </w:rPr>
        <w:t>h,</w:t>
      </w:r>
      <w:r w:rsidR="001D6962">
        <w:rPr>
          <w:i/>
          <w:vertAlign w:val="subscript"/>
          <w:lang w:val="en-US"/>
        </w:rPr>
        <w:t xml:space="preserve"> </w:t>
      </w:r>
      <w:proofErr w:type="spellStart"/>
      <w:r w:rsidR="001D6962" w:rsidRPr="007D41A5">
        <w:rPr>
          <w:i/>
          <w:vertAlign w:val="subscript"/>
        </w:rPr>
        <w:t>beforeCCGR</w:t>
      </w:r>
      <w:proofErr w:type="spellEnd"/>
      <w:r w:rsidR="001D6962">
        <w:t>)</w:t>
      </w:r>
    </w:p>
    <w:p w14:paraId="674DE9BC" w14:textId="77777777" w:rsidR="00E2667F" w:rsidRDefault="00723BFB" w:rsidP="00C32FD8">
      <w:pPr>
        <w:pStyle w:val="BodyText"/>
        <w:spacing w:after="0"/>
      </w:pPr>
      <w: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87"/>
        <w:gridCol w:w="640"/>
        <w:gridCol w:w="6025"/>
      </w:tblGrid>
      <w:tr w:rsidR="00F80C33" w14:paraId="26EAE675" w14:textId="77777777">
        <w:trPr>
          <w:tblHeader/>
        </w:trPr>
        <w:tc>
          <w:tcPr>
            <w:tcW w:w="1437" w:type="pct"/>
          </w:tcPr>
          <w:p w14:paraId="330CB52D" w14:textId="77777777" w:rsidR="00F80C33" w:rsidRDefault="00723BFB">
            <w:pPr>
              <w:pStyle w:val="TableHead"/>
            </w:pPr>
            <w:r>
              <w:t>Variable</w:t>
            </w:r>
          </w:p>
        </w:tc>
        <w:tc>
          <w:tcPr>
            <w:tcW w:w="342" w:type="pct"/>
          </w:tcPr>
          <w:p w14:paraId="098F5E10" w14:textId="77777777" w:rsidR="00F80C33" w:rsidRDefault="00723BFB">
            <w:pPr>
              <w:pStyle w:val="TableHead"/>
              <w:jc w:val="center"/>
            </w:pPr>
            <w:r>
              <w:t>Unit</w:t>
            </w:r>
          </w:p>
        </w:tc>
        <w:tc>
          <w:tcPr>
            <w:tcW w:w="3221" w:type="pct"/>
          </w:tcPr>
          <w:p w14:paraId="5C182FB4" w14:textId="77777777" w:rsidR="00F80C33" w:rsidRDefault="00723BFB">
            <w:pPr>
              <w:pStyle w:val="TableHead"/>
            </w:pPr>
            <w:r>
              <w:t>Definition</w:t>
            </w:r>
          </w:p>
        </w:tc>
      </w:tr>
      <w:tr w:rsidR="00F80C33" w14:paraId="697E87F8" w14:textId="77777777">
        <w:tc>
          <w:tcPr>
            <w:tcW w:w="1437" w:type="pct"/>
          </w:tcPr>
          <w:p w14:paraId="1C97D6B8" w14:textId="77777777" w:rsidR="00F80C33" w:rsidRDefault="00723BFB">
            <w:pPr>
              <w:pStyle w:val="TableBody"/>
            </w:pPr>
            <w:r>
              <w:t>RUCCSAMT</w:t>
            </w:r>
            <w:r w:rsidR="00320A3F">
              <w:t xml:space="preserve"> </w:t>
            </w:r>
            <w:proofErr w:type="spellStart"/>
            <w:r>
              <w:rPr>
                <w:i/>
                <w:vertAlign w:val="subscript"/>
              </w:rPr>
              <w:t>ruc</w:t>
            </w:r>
            <w:proofErr w:type="spellEnd"/>
            <w:r>
              <w:rPr>
                <w:i/>
                <w:vertAlign w:val="subscript"/>
              </w:rPr>
              <w:t>,</w:t>
            </w:r>
            <w:r w:rsidR="00320A3F">
              <w:rPr>
                <w:i/>
                <w:vertAlign w:val="subscript"/>
              </w:rPr>
              <w:t xml:space="preserve"> </w:t>
            </w:r>
            <w:r>
              <w:rPr>
                <w:i/>
                <w:vertAlign w:val="subscript"/>
              </w:rPr>
              <w:t>i,</w:t>
            </w:r>
            <w:r w:rsidR="00320A3F">
              <w:rPr>
                <w:i/>
                <w:vertAlign w:val="subscript"/>
              </w:rPr>
              <w:t xml:space="preserve"> </w:t>
            </w:r>
            <w:r>
              <w:rPr>
                <w:i/>
                <w:vertAlign w:val="subscript"/>
              </w:rPr>
              <w:t>q</w:t>
            </w:r>
          </w:p>
        </w:tc>
        <w:tc>
          <w:tcPr>
            <w:tcW w:w="342" w:type="pct"/>
          </w:tcPr>
          <w:p w14:paraId="08151DE0" w14:textId="77777777" w:rsidR="00F80C33" w:rsidRDefault="00723BFB">
            <w:pPr>
              <w:pStyle w:val="TableBody"/>
              <w:jc w:val="center"/>
            </w:pPr>
            <w:r>
              <w:t>$</w:t>
            </w:r>
          </w:p>
        </w:tc>
        <w:tc>
          <w:tcPr>
            <w:tcW w:w="3221" w:type="pct"/>
          </w:tcPr>
          <w:p w14:paraId="2D27C35D" w14:textId="77777777" w:rsidR="00F80C33" w:rsidRDefault="00723BFB">
            <w:pPr>
              <w:pStyle w:val="TableBody"/>
            </w:pPr>
            <w:r>
              <w:rPr>
                <w:i/>
              </w:rPr>
              <w:t>RUC Capacity-Short Amount</w:t>
            </w:r>
            <w:r>
              <w:t>—The charge to a QSE</w:t>
            </w:r>
            <w:r w:rsidR="00320A3F">
              <w:t xml:space="preserve"> </w:t>
            </w:r>
            <w:r w:rsidR="00320A3F">
              <w:rPr>
                <w:i/>
              </w:rPr>
              <w:t>q</w:t>
            </w:r>
            <w:r>
              <w:t>, due to capacity shortfall for a particular RUC process</w:t>
            </w:r>
            <w:r w:rsidR="00320A3F">
              <w:t xml:space="preserve"> </w:t>
            </w:r>
            <w:proofErr w:type="spellStart"/>
            <w:r w:rsidR="00320A3F">
              <w:rPr>
                <w:i/>
              </w:rPr>
              <w:t>ruc</w:t>
            </w:r>
            <w:proofErr w:type="spellEnd"/>
            <w:r>
              <w:t>, for the 15-minute Settlement Interval</w:t>
            </w:r>
            <w:r w:rsidR="00320A3F">
              <w:rPr>
                <w:i/>
              </w:rPr>
              <w:t xml:space="preserve"> i</w:t>
            </w:r>
            <w:r>
              <w:t>.</w:t>
            </w:r>
          </w:p>
        </w:tc>
      </w:tr>
      <w:tr w:rsidR="00F80C33" w14:paraId="12A108ED" w14:textId="77777777">
        <w:tc>
          <w:tcPr>
            <w:tcW w:w="1437" w:type="pct"/>
          </w:tcPr>
          <w:p w14:paraId="36333659" w14:textId="77777777" w:rsidR="00F80C33" w:rsidRDefault="00723BFB">
            <w:pPr>
              <w:pStyle w:val="TableBody"/>
            </w:pPr>
            <w:r>
              <w:t>RUCMWAMTRUCTOT</w:t>
            </w:r>
            <w:r w:rsidR="00320A3F">
              <w:t xml:space="preserve"> </w:t>
            </w:r>
            <w:proofErr w:type="spellStart"/>
            <w:r>
              <w:rPr>
                <w:i/>
                <w:vertAlign w:val="subscript"/>
              </w:rPr>
              <w:t>ruc</w:t>
            </w:r>
            <w:proofErr w:type="spellEnd"/>
            <w:r>
              <w:rPr>
                <w:i/>
                <w:vertAlign w:val="subscript"/>
              </w:rPr>
              <w:t>,</w:t>
            </w:r>
            <w:r w:rsidR="00320A3F">
              <w:rPr>
                <w:i/>
                <w:vertAlign w:val="subscript"/>
              </w:rPr>
              <w:t xml:space="preserve"> </w:t>
            </w:r>
            <w:r>
              <w:rPr>
                <w:i/>
                <w:vertAlign w:val="subscript"/>
              </w:rPr>
              <w:t>h</w:t>
            </w:r>
          </w:p>
        </w:tc>
        <w:tc>
          <w:tcPr>
            <w:tcW w:w="342" w:type="pct"/>
          </w:tcPr>
          <w:p w14:paraId="65B8B478" w14:textId="77777777" w:rsidR="00F80C33" w:rsidRDefault="00723BFB">
            <w:pPr>
              <w:pStyle w:val="TableBody"/>
              <w:jc w:val="center"/>
            </w:pPr>
            <w:r>
              <w:t>$</w:t>
            </w:r>
          </w:p>
        </w:tc>
        <w:tc>
          <w:tcPr>
            <w:tcW w:w="3221" w:type="pct"/>
          </w:tcPr>
          <w:p w14:paraId="79F04C03" w14:textId="77777777" w:rsidR="00F80C33" w:rsidRDefault="00723BFB">
            <w:pPr>
              <w:pStyle w:val="TableBody"/>
            </w:pPr>
            <w:r>
              <w:rPr>
                <w:i/>
              </w:rPr>
              <w:t>RUC Make-Whole Amount Total per RUC</w:t>
            </w:r>
            <w:r>
              <w:t>—The sum of RUC Make-Whole Payments for a particular RUC process</w:t>
            </w:r>
            <w:r w:rsidR="00320A3F">
              <w:rPr>
                <w:i/>
              </w:rPr>
              <w:t xml:space="preserve"> </w:t>
            </w:r>
            <w:proofErr w:type="spellStart"/>
            <w:r w:rsidR="00320A3F">
              <w:rPr>
                <w:i/>
              </w:rPr>
              <w:t>ruc</w:t>
            </w:r>
            <w:proofErr w:type="spellEnd"/>
            <w:r>
              <w:t xml:space="preserve">, including amounts for RMR Units, for the hour </w:t>
            </w:r>
            <w:r w:rsidR="00320A3F">
              <w:rPr>
                <w:i/>
              </w:rPr>
              <w:t>h</w:t>
            </w:r>
            <w:r w:rsidR="00320A3F">
              <w:t xml:space="preserve"> </w:t>
            </w:r>
            <w:r>
              <w:t>that includes the 15-minute Settlement Interval.</w:t>
            </w:r>
          </w:p>
        </w:tc>
      </w:tr>
      <w:tr w:rsidR="00F80C33" w14:paraId="0D0A15F9" w14:textId="77777777">
        <w:tc>
          <w:tcPr>
            <w:tcW w:w="1437" w:type="pct"/>
          </w:tcPr>
          <w:p w14:paraId="46E02D0F" w14:textId="77777777" w:rsidR="00F80C33" w:rsidRDefault="00723BFB">
            <w:pPr>
              <w:pStyle w:val="TableBody"/>
            </w:pPr>
            <w:r>
              <w:t>RUCMWAMT</w:t>
            </w:r>
            <w:r w:rsidR="00320A3F">
              <w:t xml:space="preserve"> </w:t>
            </w:r>
            <w:proofErr w:type="spellStart"/>
            <w:r>
              <w:rPr>
                <w:i/>
                <w:vertAlign w:val="subscript"/>
              </w:rPr>
              <w:t>ruc</w:t>
            </w:r>
            <w:proofErr w:type="spellEnd"/>
            <w:r>
              <w:rPr>
                <w:i/>
                <w:vertAlign w:val="subscript"/>
              </w:rPr>
              <w:t>,</w:t>
            </w:r>
            <w:r w:rsidR="00320A3F">
              <w:rPr>
                <w:i/>
                <w:vertAlign w:val="subscript"/>
              </w:rPr>
              <w:t xml:space="preserve"> </w:t>
            </w:r>
            <w:r>
              <w:rPr>
                <w:i/>
                <w:vertAlign w:val="subscript"/>
              </w:rPr>
              <w:t>q,</w:t>
            </w:r>
            <w:r w:rsidR="00320A3F">
              <w:rPr>
                <w:i/>
                <w:vertAlign w:val="subscript"/>
              </w:rPr>
              <w:t xml:space="preserve"> </w:t>
            </w:r>
            <w:r>
              <w:rPr>
                <w:i/>
                <w:vertAlign w:val="subscript"/>
              </w:rPr>
              <w:t>r,</w:t>
            </w:r>
            <w:r w:rsidR="00320A3F">
              <w:rPr>
                <w:i/>
                <w:vertAlign w:val="subscript"/>
              </w:rPr>
              <w:t xml:space="preserve"> </w:t>
            </w:r>
            <w:r>
              <w:rPr>
                <w:i/>
                <w:vertAlign w:val="subscript"/>
              </w:rPr>
              <w:t>h</w:t>
            </w:r>
          </w:p>
        </w:tc>
        <w:tc>
          <w:tcPr>
            <w:tcW w:w="342" w:type="pct"/>
          </w:tcPr>
          <w:p w14:paraId="212D84CC" w14:textId="77777777" w:rsidR="00F80C33" w:rsidRDefault="00723BFB">
            <w:pPr>
              <w:pStyle w:val="TableBody"/>
              <w:jc w:val="center"/>
            </w:pPr>
            <w:r>
              <w:t>$</w:t>
            </w:r>
          </w:p>
        </w:tc>
        <w:tc>
          <w:tcPr>
            <w:tcW w:w="3221" w:type="pct"/>
          </w:tcPr>
          <w:p w14:paraId="6A4C529C" w14:textId="77777777" w:rsidR="00F80C33" w:rsidRDefault="00723BFB">
            <w:pPr>
              <w:pStyle w:val="TableBody"/>
            </w:pPr>
            <w:r>
              <w:rPr>
                <w:i/>
              </w:rPr>
              <w:t>RUC Make-Whole Payment</w:t>
            </w:r>
            <w:r>
              <w:t xml:space="preserve">—The RUC Make-Whole Payment to the QSE </w:t>
            </w:r>
            <w:r w:rsidR="00320A3F">
              <w:rPr>
                <w:i/>
              </w:rPr>
              <w:t>q</w:t>
            </w:r>
            <w:r w:rsidR="00320A3F">
              <w:t xml:space="preserve"> </w:t>
            </w:r>
            <w:r>
              <w:t>for Resource</w:t>
            </w:r>
            <w:r w:rsidR="00BD6F11">
              <w:t xml:space="preserve"> </w:t>
            </w:r>
            <w:r w:rsidR="00BD6F11">
              <w:rPr>
                <w:i/>
              </w:rPr>
              <w:t>r</w:t>
            </w:r>
            <w:r>
              <w:t>, for a particular RUC process</w:t>
            </w:r>
            <w:r w:rsidR="00320A3F">
              <w:rPr>
                <w:i/>
              </w:rPr>
              <w:t xml:space="preserve"> </w:t>
            </w:r>
            <w:proofErr w:type="spellStart"/>
            <w:r w:rsidR="00320A3F">
              <w:rPr>
                <w:i/>
              </w:rPr>
              <w:t>ruc</w:t>
            </w:r>
            <w:proofErr w:type="spellEnd"/>
            <w:r>
              <w:t xml:space="preserve">, for the hour </w:t>
            </w:r>
            <w:r w:rsidR="00320A3F">
              <w:rPr>
                <w:i/>
              </w:rPr>
              <w:t>h</w:t>
            </w:r>
            <w:r w:rsidR="00320A3F">
              <w:t xml:space="preserve"> </w:t>
            </w:r>
            <w:r>
              <w:t>that includes the 15-minute Settlement Interval.  See Section 5.7.1, RUC Make-Whole Payment.</w:t>
            </w:r>
            <w:r w:rsidR="00BD6F11">
              <w:t xml:space="preserve">  When one or more Combined Cycle Generation Resources are committed by RUC, payment is made to the Combined Cycle Train for all RUC-committed Combined Cycle Generation Resources.</w:t>
            </w:r>
          </w:p>
        </w:tc>
      </w:tr>
      <w:tr w:rsidR="00F80C33" w14:paraId="6F96B79F" w14:textId="77777777">
        <w:tc>
          <w:tcPr>
            <w:tcW w:w="1437" w:type="pct"/>
          </w:tcPr>
          <w:p w14:paraId="56F9A921" w14:textId="77777777" w:rsidR="00F80C33" w:rsidRDefault="00723BFB">
            <w:pPr>
              <w:pStyle w:val="TableBody"/>
            </w:pPr>
            <w:r>
              <w:t>RUCSFRS</w:t>
            </w:r>
            <w:r w:rsidR="00D75181">
              <w:t xml:space="preserve"> </w:t>
            </w:r>
            <w:proofErr w:type="spellStart"/>
            <w:r>
              <w:rPr>
                <w:i/>
                <w:vertAlign w:val="subscript"/>
              </w:rPr>
              <w:t>ruc</w:t>
            </w:r>
            <w:proofErr w:type="spellEnd"/>
            <w:r>
              <w:rPr>
                <w:i/>
                <w:vertAlign w:val="subscript"/>
              </w:rPr>
              <w:t>,</w:t>
            </w:r>
            <w:r w:rsidR="00D75181">
              <w:rPr>
                <w:i/>
                <w:vertAlign w:val="subscript"/>
              </w:rPr>
              <w:t xml:space="preserve"> </w:t>
            </w:r>
            <w:r>
              <w:rPr>
                <w:i/>
                <w:vertAlign w:val="subscript"/>
              </w:rPr>
              <w:t>i,</w:t>
            </w:r>
            <w:r w:rsidR="00D75181">
              <w:rPr>
                <w:i/>
                <w:vertAlign w:val="subscript"/>
              </w:rPr>
              <w:t xml:space="preserve"> </w:t>
            </w:r>
            <w:r>
              <w:rPr>
                <w:i/>
                <w:vertAlign w:val="subscript"/>
              </w:rPr>
              <w:t>q</w:t>
            </w:r>
          </w:p>
        </w:tc>
        <w:tc>
          <w:tcPr>
            <w:tcW w:w="342" w:type="pct"/>
          </w:tcPr>
          <w:p w14:paraId="42DA2F41" w14:textId="77777777" w:rsidR="00F80C33" w:rsidRDefault="00723BFB">
            <w:pPr>
              <w:pStyle w:val="TableBody"/>
              <w:jc w:val="center"/>
            </w:pPr>
            <w:r>
              <w:t>none</w:t>
            </w:r>
          </w:p>
        </w:tc>
        <w:tc>
          <w:tcPr>
            <w:tcW w:w="3221" w:type="pct"/>
          </w:tcPr>
          <w:p w14:paraId="4753A967" w14:textId="77777777" w:rsidR="00F80C33" w:rsidRDefault="00723BFB">
            <w:pPr>
              <w:pStyle w:val="TableBody"/>
            </w:pPr>
            <w:r>
              <w:rPr>
                <w:i/>
              </w:rPr>
              <w:t>RUC Shortfall Ratio Share</w:t>
            </w:r>
            <w:r>
              <w:t>—The ratio of the QSE</w:t>
            </w:r>
            <w:r w:rsidR="00D75181">
              <w:rPr>
                <w:i/>
              </w:rPr>
              <w:t xml:space="preserve"> q</w:t>
            </w:r>
            <w:r>
              <w:t>’s capacity shortfall to the sum of all QSEs’ capacity shortfalls for a particular RUC process</w:t>
            </w:r>
            <w:r w:rsidR="00D75181">
              <w:rPr>
                <w:i/>
              </w:rPr>
              <w:t xml:space="preserve"> </w:t>
            </w:r>
            <w:proofErr w:type="spellStart"/>
            <w:r w:rsidR="00D75181">
              <w:rPr>
                <w:i/>
              </w:rPr>
              <w:t>ruc</w:t>
            </w:r>
            <w:proofErr w:type="spellEnd"/>
            <w:r>
              <w:t>, for the 15-minute Settlement Interval</w:t>
            </w:r>
            <w:r w:rsidR="00D75181">
              <w:rPr>
                <w:i/>
              </w:rPr>
              <w:t xml:space="preserve"> i</w:t>
            </w:r>
            <w:r>
              <w:t>.  See Section 5.7.4.1.1, Capacity Shortfall Ratio Share.</w:t>
            </w:r>
          </w:p>
        </w:tc>
      </w:tr>
      <w:tr w:rsidR="00F80C33" w14:paraId="1E84B399" w14:textId="77777777">
        <w:tc>
          <w:tcPr>
            <w:tcW w:w="1437" w:type="pct"/>
          </w:tcPr>
          <w:p w14:paraId="040F3B7D" w14:textId="77777777" w:rsidR="00F80C33" w:rsidRDefault="00723BFB">
            <w:pPr>
              <w:pStyle w:val="TableBody"/>
            </w:pPr>
            <w:r>
              <w:t>RUCSF</w:t>
            </w:r>
            <w:r w:rsidR="00D75181">
              <w:t xml:space="preserve"> </w:t>
            </w:r>
            <w:proofErr w:type="spellStart"/>
            <w:r>
              <w:rPr>
                <w:i/>
                <w:vertAlign w:val="subscript"/>
              </w:rPr>
              <w:t>ruc</w:t>
            </w:r>
            <w:proofErr w:type="spellEnd"/>
            <w:r>
              <w:rPr>
                <w:i/>
                <w:vertAlign w:val="subscript"/>
              </w:rPr>
              <w:t>,</w:t>
            </w:r>
            <w:r w:rsidR="00D75181">
              <w:rPr>
                <w:i/>
                <w:vertAlign w:val="subscript"/>
              </w:rPr>
              <w:t xml:space="preserve"> </w:t>
            </w:r>
            <w:r>
              <w:rPr>
                <w:i/>
                <w:vertAlign w:val="subscript"/>
              </w:rPr>
              <w:t>i,</w:t>
            </w:r>
            <w:r w:rsidR="00D75181">
              <w:rPr>
                <w:i/>
                <w:vertAlign w:val="subscript"/>
              </w:rPr>
              <w:t xml:space="preserve"> </w:t>
            </w:r>
            <w:r>
              <w:rPr>
                <w:i/>
                <w:vertAlign w:val="subscript"/>
              </w:rPr>
              <w:t>q</w:t>
            </w:r>
          </w:p>
        </w:tc>
        <w:tc>
          <w:tcPr>
            <w:tcW w:w="342" w:type="pct"/>
          </w:tcPr>
          <w:p w14:paraId="5769CD1A" w14:textId="77777777" w:rsidR="00F80C33" w:rsidRDefault="00723BFB">
            <w:pPr>
              <w:pStyle w:val="TableBody"/>
              <w:jc w:val="center"/>
            </w:pPr>
            <w:r>
              <w:t>MW</w:t>
            </w:r>
          </w:p>
        </w:tc>
        <w:tc>
          <w:tcPr>
            <w:tcW w:w="3221" w:type="pct"/>
          </w:tcPr>
          <w:p w14:paraId="10EE3C1C" w14:textId="77777777" w:rsidR="00F80C33" w:rsidRDefault="00723BFB" w:rsidP="00BD6F11">
            <w:pPr>
              <w:pStyle w:val="TableBody"/>
            </w:pPr>
            <w:r>
              <w:rPr>
                <w:i/>
              </w:rPr>
              <w:t>RUC Shortfall</w:t>
            </w:r>
            <w:r>
              <w:t>—The QSE</w:t>
            </w:r>
            <w:r w:rsidR="00D75181">
              <w:rPr>
                <w:i/>
              </w:rPr>
              <w:t xml:space="preserve"> q</w:t>
            </w:r>
            <w:r>
              <w:t xml:space="preserve">’s capacity shortfall for a particular RUC process </w:t>
            </w:r>
            <w:proofErr w:type="spellStart"/>
            <w:r w:rsidR="00D75181">
              <w:rPr>
                <w:i/>
              </w:rPr>
              <w:t>ruc</w:t>
            </w:r>
            <w:proofErr w:type="spellEnd"/>
            <w:r w:rsidR="00D75181">
              <w:t xml:space="preserve"> </w:t>
            </w:r>
            <w:r>
              <w:t>for the 15-minute Settlement Interval</w:t>
            </w:r>
            <w:r w:rsidR="00D75181">
              <w:rPr>
                <w:i/>
              </w:rPr>
              <w:t xml:space="preserve"> i</w:t>
            </w:r>
            <w:r>
              <w:t>.</w:t>
            </w:r>
            <w:r w:rsidR="00BD6F11">
              <w:t xml:space="preserve"> </w:t>
            </w:r>
            <w:r>
              <w:t xml:space="preserve"> See formula in Section 5.7.4.1.1.</w:t>
            </w:r>
          </w:p>
        </w:tc>
      </w:tr>
      <w:tr w:rsidR="00F80C33" w14:paraId="323900D1" w14:textId="77777777">
        <w:tc>
          <w:tcPr>
            <w:tcW w:w="1437" w:type="pct"/>
          </w:tcPr>
          <w:p w14:paraId="63EABB9D" w14:textId="77777777" w:rsidR="00F80C33" w:rsidRDefault="00723BFB">
            <w:pPr>
              <w:pStyle w:val="TableBody"/>
            </w:pPr>
            <w:r>
              <w:t>RUCCAPTOT</w:t>
            </w:r>
            <w:r w:rsidR="00D75181">
              <w:t xml:space="preserve"> </w:t>
            </w:r>
            <w:proofErr w:type="spellStart"/>
            <w:r>
              <w:rPr>
                <w:i/>
                <w:vertAlign w:val="subscript"/>
              </w:rPr>
              <w:t>ruc</w:t>
            </w:r>
            <w:proofErr w:type="spellEnd"/>
            <w:r>
              <w:rPr>
                <w:i/>
                <w:vertAlign w:val="subscript"/>
              </w:rPr>
              <w:t>,</w:t>
            </w:r>
            <w:r w:rsidR="00D75181">
              <w:rPr>
                <w:i/>
                <w:vertAlign w:val="subscript"/>
              </w:rPr>
              <w:t xml:space="preserve"> </w:t>
            </w:r>
            <w:r>
              <w:rPr>
                <w:i/>
                <w:vertAlign w:val="subscript"/>
              </w:rPr>
              <w:t>h</w:t>
            </w:r>
          </w:p>
        </w:tc>
        <w:tc>
          <w:tcPr>
            <w:tcW w:w="342" w:type="pct"/>
          </w:tcPr>
          <w:p w14:paraId="3F2C575E" w14:textId="77777777" w:rsidR="00F80C33" w:rsidRDefault="00723BFB">
            <w:pPr>
              <w:pStyle w:val="TableBody"/>
              <w:jc w:val="center"/>
            </w:pPr>
            <w:r>
              <w:t>MW</w:t>
            </w:r>
          </w:p>
        </w:tc>
        <w:tc>
          <w:tcPr>
            <w:tcW w:w="3221" w:type="pct"/>
          </w:tcPr>
          <w:p w14:paraId="2320891E" w14:textId="77777777" w:rsidR="00F80C33" w:rsidRDefault="00723BFB" w:rsidP="00BD6F11">
            <w:pPr>
              <w:pStyle w:val="TableBody"/>
            </w:pPr>
            <w:r>
              <w:rPr>
                <w:i/>
              </w:rPr>
              <w:t>RUC Capacity Total</w:t>
            </w:r>
            <w:r>
              <w:t xml:space="preserve">—The sum of the </w:t>
            </w:r>
            <w:r w:rsidR="00BD6F11">
              <w:t>High Sustained Limits (</w:t>
            </w:r>
            <w:r>
              <w:t>HSLs</w:t>
            </w:r>
            <w:r w:rsidR="00BD6F11">
              <w:t>)</w:t>
            </w:r>
            <w:r>
              <w:t xml:space="preserve"> of all RUC-committed Resources for a particular RUC process</w:t>
            </w:r>
            <w:r w:rsidR="00D75181">
              <w:rPr>
                <w:i/>
              </w:rPr>
              <w:t xml:space="preserve"> </w:t>
            </w:r>
            <w:proofErr w:type="spellStart"/>
            <w:r w:rsidR="00D75181">
              <w:rPr>
                <w:i/>
              </w:rPr>
              <w:t>ruc</w:t>
            </w:r>
            <w:proofErr w:type="spellEnd"/>
            <w:r>
              <w:t xml:space="preserve">, for the </w:t>
            </w:r>
            <w:r>
              <w:lastRenderedPageBreak/>
              <w:t xml:space="preserve">hour </w:t>
            </w:r>
            <w:r w:rsidR="00D75181">
              <w:rPr>
                <w:i/>
              </w:rPr>
              <w:t>h</w:t>
            </w:r>
            <w:r w:rsidR="00D75181">
              <w:t xml:space="preserve"> </w:t>
            </w:r>
            <w:r>
              <w:t xml:space="preserve">that includes the 15-minute Settlement Interval. </w:t>
            </w:r>
            <w:r w:rsidR="00BD6F11">
              <w:t xml:space="preserve"> </w:t>
            </w:r>
            <w:r>
              <w:t xml:space="preserve">See formula in Section 5.7.4.1.1. </w:t>
            </w:r>
          </w:p>
        </w:tc>
      </w:tr>
      <w:tr w:rsidR="00F80C33" w14:paraId="6B87E490" w14:textId="77777777">
        <w:tc>
          <w:tcPr>
            <w:tcW w:w="1437" w:type="pct"/>
          </w:tcPr>
          <w:p w14:paraId="4FE11F40" w14:textId="2BA69E8B" w:rsidR="00F80C33" w:rsidRDefault="00BA19D8">
            <w:pPr>
              <w:pStyle w:val="TableBody"/>
            </w:pPr>
            <w:r>
              <w:lastRenderedPageBreak/>
              <w:t>RUC</w:t>
            </w:r>
            <w:r w:rsidR="00723BFB">
              <w:t>HSL</w:t>
            </w:r>
            <w:r w:rsidR="00D75181">
              <w:t xml:space="preserve"> </w:t>
            </w:r>
            <w:proofErr w:type="spellStart"/>
            <w:r w:rsidR="00723BFB">
              <w:rPr>
                <w:i/>
                <w:vertAlign w:val="subscript"/>
              </w:rPr>
              <w:t>ruc</w:t>
            </w:r>
            <w:proofErr w:type="spellEnd"/>
            <w:r w:rsidR="00723BFB">
              <w:rPr>
                <w:i/>
                <w:vertAlign w:val="subscript"/>
              </w:rPr>
              <w:t>,</w:t>
            </w:r>
            <w:r w:rsidR="00D75181">
              <w:rPr>
                <w:i/>
                <w:vertAlign w:val="subscript"/>
              </w:rPr>
              <w:t xml:space="preserve"> </w:t>
            </w:r>
            <w:r>
              <w:rPr>
                <w:i/>
                <w:vertAlign w:val="subscript"/>
              </w:rPr>
              <w:t xml:space="preserve">q, r, </w:t>
            </w:r>
            <w:r w:rsidR="00723BFB">
              <w:rPr>
                <w:i/>
                <w:vertAlign w:val="subscript"/>
              </w:rPr>
              <w:t>h</w:t>
            </w:r>
          </w:p>
        </w:tc>
        <w:tc>
          <w:tcPr>
            <w:tcW w:w="342" w:type="pct"/>
          </w:tcPr>
          <w:p w14:paraId="0A78C57A" w14:textId="77777777" w:rsidR="00F80C33" w:rsidRDefault="00723BFB">
            <w:pPr>
              <w:pStyle w:val="TableBody"/>
              <w:jc w:val="center"/>
            </w:pPr>
            <w:r>
              <w:t>MW</w:t>
            </w:r>
          </w:p>
        </w:tc>
        <w:tc>
          <w:tcPr>
            <w:tcW w:w="3221" w:type="pct"/>
          </w:tcPr>
          <w:p w14:paraId="563C8A06" w14:textId="5724DAA2" w:rsidR="00F80C33" w:rsidRDefault="00FC4FCC" w:rsidP="00006F4D">
            <w:pPr>
              <w:pStyle w:val="TableBody"/>
            </w:pPr>
            <w:r w:rsidRPr="004C674A">
              <w:rPr>
                <w:i/>
              </w:rPr>
              <w:t>High Sustained Limit at RUC Snapshot</w:t>
            </w:r>
            <w:r w:rsidRPr="004C674A">
              <w:t xml:space="preserve">—The HSL of Generation Resource </w:t>
            </w:r>
            <w:r w:rsidRPr="004C674A">
              <w:rPr>
                <w:i/>
              </w:rPr>
              <w:t xml:space="preserve">r </w:t>
            </w:r>
            <w:r w:rsidRPr="004C674A">
              <w:t xml:space="preserve">represented by QSE </w:t>
            </w:r>
            <w:r w:rsidRPr="004C674A">
              <w:rPr>
                <w:i/>
              </w:rPr>
              <w:t>q</w:t>
            </w:r>
            <w:r w:rsidRPr="004C674A">
              <w:t xml:space="preserve"> for the hour </w:t>
            </w:r>
            <w:r w:rsidRPr="004C674A">
              <w:rPr>
                <w:i/>
              </w:rPr>
              <w:t>h</w:t>
            </w:r>
            <w:r w:rsidRPr="004C674A">
              <w:t xml:space="preserve">, according to the COP and Trades Snapshot for the RUC process </w:t>
            </w:r>
            <w:proofErr w:type="spellStart"/>
            <w:r w:rsidRPr="004C674A">
              <w:rPr>
                <w:i/>
              </w:rPr>
              <w:t>ruc</w:t>
            </w:r>
            <w:proofErr w:type="spellEnd"/>
            <w:r w:rsidRPr="004C674A">
              <w:t xml:space="preserve">.  Where for a Combined Cycle Train, the Resource </w:t>
            </w:r>
            <w:r w:rsidRPr="004C674A">
              <w:rPr>
                <w:i/>
              </w:rPr>
              <w:t xml:space="preserve">r </w:t>
            </w:r>
            <w:r w:rsidRPr="004C674A">
              <w:t>is a Combined Cycle Generation Resource within the Combined Cycle Train.</w:t>
            </w:r>
          </w:p>
        </w:tc>
      </w:tr>
      <w:tr w:rsidR="00F80C33" w14:paraId="32B0727A" w14:textId="77777777">
        <w:tc>
          <w:tcPr>
            <w:tcW w:w="1437" w:type="pct"/>
          </w:tcPr>
          <w:p w14:paraId="57586717" w14:textId="77777777" w:rsidR="00F80C33" w:rsidRDefault="00723BFB">
            <w:pPr>
              <w:pStyle w:val="TableBody"/>
              <w:rPr>
                <w:i/>
              </w:rPr>
            </w:pPr>
            <w:proofErr w:type="spellStart"/>
            <w:r>
              <w:rPr>
                <w:i/>
              </w:rPr>
              <w:t>ruc</w:t>
            </w:r>
            <w:proofErr w:type="spellEnd"/>
          </w:p>
        </w:tc>
        <w:tc>
          <w:tcPr>
            <w:tcW w:w="342" w:type="pct"/>
          </w:tcPr>
          <w:p w14:paraId="7577C414" w14:textId="77777777" w:rsidR="00F80C33" w:rsidRDefault="00723BFB">
            <w:pPr>
              <w:pStyle w:val="TableBody"/>
              <w:jc w:val="center"/>
            </w:pPr>
            <w:r>
              <w:t>none</w:t>
            </w:r>
          </w:p>
        </w:tc>
        <w:tc>
          <w:tcPr>
            <w:tcW w:w="3221" w:type="pct"/>
          </w:tcPr>
          <w:p w14:paraId="0EAA3498" w14:textId="77777777" w:rsidR="00F80C33" w:rsidRDefault="00723BFB">
            <w:pPr>
              <w:pStyle w:val="TableBody"/>
            </w:pPr>
            <w:r>
              <w:t>The RUC process for which the RUC Capacity-Short Charge is calculated.</w:t>
            </w:r>
          </w:p>
        </w:tc>
      </w:tr>
      <w:tr w:rsidR="00F80C33" w14:paraId="2D89556F" w14:textId="77777777">
        <w:tc>
          <w:tcPr>
            <w:tcW w:w="1437" w:type="pct"/>
          </w:tcPr>
          <w:p w14:paraId="36248232" w14:textId="77777777" w:rsidR="00F80C33" w:rsidRDefault="00723BFB">
            <w:pPr>
              <w:pStyle w:val="TableBody"/>
              <w:rPr>
                <w:i/>
                <w:highlight w:val="yellow"/>
              </w:rPr>
            </w:pPr>
            <w:r>
              <w:rPr>
                <w:i/>
              </w:rPr>
              <w:t>i</w:t>
            </w:r>
          </w:p>
        </w:tc>
        <w:tc>
          <w:tcPr>
            <w:tcW w:w="342" w:type="pct"/>
          </w:tcPr>
          <w:p w14:paraId="31A383C5" w14:textId="77777777" w:rsidR="00F80C33" w:rsidRDefault="00723BFB">
            <w:pPr>
              <w:pStyle w:val="TableBody"/>
              <w:jc w:val="center"/>
            </w:pPr>
            <w:r>
              <w:t>none</w:t>
            </w:r>
          </w:p>
        </w:tc>
        <w:tc>
          <w:tcPr>
            <w:tcW w:w="3221" w:type="pct"/>
          </w:tcPr>
          <w:p w14:paraId="6902DA9B" w14:textId="77777777" w:rsidR="00F80C33" w:rsidRDefault="00723BFB">
            <w:pPr>
              <w:pStyle w:val="TableBody"/>
            </w:pPr>
            <w:r>
              <w:t>A 15-minute Settlement Interval.</w:t>
            </w:r>
          </w:p>
        </w:tc>
      </w:tr>
      <w:tr w:rsidR="00F80C33" w14:paraId="388B7CFF" w14:textId="77777777">
        <w:tc>
          <w:tcPr>
            <w:tcW w:w="1437" w:type="pct"/>
          </w:tcPr>
          <w:p w14:paraId="089F5719" w14:textId="77777777" w:rsidR="00F80C33" w:rsidRDefault="00723BFB">
            <w:pPr>
              <w:pStyle w:val="TableBody"/>
              <w:rPr>
                <w:i/>
                <w:highlight w:val="yellow"/>
              </w:rPr>
            </w:pPr>
            <w:r>
              <w:rPr>
                <w:i/>
              </w:rPr>
              <w:t>q</w:t>
            </w:r>
          </w:p>
        </w:tc>
        <w:tc>
          <w:tcPr>
            <w:tcW w:w="342" w:type="pct"/>
          </w:tcPr>
          <w:p w14:paraId="63DD1067" w14:textId="77777777" w:rsidR="00F80C33" w:rsidRDefault="00723BFB">
            <w:pPr>
              <w:pStyle w:val="TableBody"/>
              <w:jc w:val="center"/>
            </w:pPr>
            <w:r>
              <w:t>none</w:t>
            </w:r>
          </w:p>
        </w:tc>
        <w:tc>
          <w:tcPr>
            <w:tcW w:w="3221" w:type="pct"/>
          </w:tcPr>
          <w:p w14:paraId="32CB33B5" w14:textId="77777777" w:rsidR="00F80C33" w:rsidRDefault="00723BFB">
            <w:pPr>
              <w:pStyle w:val="TableBody"/>
            </w:pPr>
            <w:r>
              <w:t>A QSE.</w:t>
            </w:r>
          </w:p>
        </w:tc>
      </w:tr>
      <w:tr w:rsidR="00F80C33" w14:paraId="4BCD1114" w14:textId="77777777">
        <w:tc>
          <w:tcPr>
            <w:tcW w:w="1437" w:type="pct"/>
          </w:tcPr>
          <w:p w14:paraId="5A471F19" w14:textId="77777777" w:rsidR="00F80C33" w:rsidRDefault="00723BFB">
            <w:pPr>
              <w:pStyle w:val="TableBody"/>
              <w:rPr>
                <w:i/>
                <w:highlight w:val="yellow"/>
              </w:rPr>
            </w:pPr>
            <w:r>
              <w:rPr>
                <w:i/>
              </w:rPr>
              <w:t>h</w:t>
            </w:r>
          </w:p>
        </w:tc>
        <w:tc>
          <w:tcPr>
            <w:tcW w:w="342" w:type="pct"/>
          </w:tcPr>
          <w:p w14:paraId="7580E176" w14:textId="77777777" w:rsidR="00F80C33" w:rsidRDefault="00723BFB">
            <w:pPr>
              <w:pStyle w:val="TableBody"/>
              <w:jc w:val="center"/>
            </w:pPr>
            <w:r>
              <w:t>none</w:t>
            </w:r>
          </w:p>
        </w:tc>
        <w:tc>
          <w:tcPr>
            <w:tcW w:w="3221" w:type="pct"/>
          </w:tcPr>
          <w:p w14:paraId="6C5674D5" w14:textId="77777777" w:rsidR="00F80C33" w:rsidRDefault="00723BFB">
            <w:pPr>
              <w:pStyle w:val="TableBody"/>
            </w:pPr>
            <w:r>
              <w:t xml:space="preserve">The hour that includes the Settlement Interval </w:t>
            </w:r>
            <w:r>
              <w:rPr>
                <w:i/>
              </w:rPr>
              <w:t>i</w:t>
            </w:r>
            <w:r>
              <w:t xml:space="preserve">. </w:t>
            </w:r>
          </w:p>
        </w:tc>
      </w:tr>
      <w:tr w:rsidR="00F80C33" w14:paraId="41001DED" w14:textId="77777777">
        <w:tc>
          <w:tcPr>
            <w:tcW w:w="1437" w:type="pct"/>
          </w:tcPr>
          <w:p w14:paraId="1515164B" w14:textId="77777777" w:rsidR="00F80C33" w:rsidRDefault="00723BFB">
            <w:pPr>
              <w:pStyle w:val="TableBody"/>
              <w:rPr>
                <w:i/>
              </w:rPr>
            </w:pPr>
            <w:r>
              <w:rPr>
                <w:i/>
              </w:rPr>
              <w:t>r</w:t>
            </w:r>
          </w:p>
        </w:tc>
        <w:tc>
          <w:tcPr>
            <w:tcW w:w="342" w:type="pct"/>
          </w:tcPr>
          <w:p w14:paraId="6504EF8B" w14:textId="77777777" w:rsidR="00F80C33" w:rsidRDefault="00723BFB">
            <w:pPr>
              <w:pStyle w:val="TableBody"/>
              <w:jc w:val="center"/>
            </w:pPr>
            <w:r>
              <w:t>none</w:t>
            </w:r>
          </w:p>
        </w:tc>
        <w:tc>
          <w:tcPr>
            <w:tcW w:w="3221" w:type="pct"/>
          </w:tcPr>
          <w:p w14:paraId="09669F76" w14:textId="77777777" w:rsidR="00F80C33" w:rsidRDefault="00723BFB">
            <w:pPr>
              <w:pStyle w:val="TableBody"/>
            </w:pPr>
            <w:r>
              <w:t xml:space="preserve">A Generation Resource that is RUC-committed for the hour that includes the Settlement Interval </w:t>
            </w:r>
            <w:r>
              <w:rPr>
                <w:i/>
              </w:rPr>
              <w:t>i</w:t>
            </w:r>
            <w:r>
              <w:t xml:space="preserve">, </w:t>
            </w:r>
            <w:proofErr w:type="gramStart"/>
            <w:r>
              <w:t>as a result of</w:t>
            </w:r>
            <w:proofErr w:type="gramEnd"/>
            <w:r>
              <w:t xml:space="preserve"> a particular RUC process.</w:t>
            </w:r>
          </w:p>
        </w:tc>
      </w:tr>
      <w:tr w:rsidR="001D6962" w14:paraId="40C53576" w14:textId="77777777">
        <w:tc>
          <w:tcPr>
            <w:tcW w:w="1437" w:type="pct"/>
          </w:tcPr>
          <w:p w14:paraId="3E7ED3CA" w14:textId="6357C503" w:rsidR="001D6962" w:rsidRDefault="001D6962" w:rsidP="001D6962">
            <w:pPr>
              <w:pStyle w:val="TableBody"/>
              <w:rPr>
                <w:i/>
              </w:rPr>
            </w:pPr>
            <w:proofErr w:type="spellStart"/>
            <w:r w:rsidRPr="005A03E7">
              <w:rPr>
                <w:i/>
              </w:rPr>
              <w:t>beforeCCGR</w:t>
            </w:r>
            <w:proofErr w:type="spellEnd"/>
          </w:p>
        </w:tc>
        <w:tc>
          <w:tcPr>
            <w:tcW w:w="342" w:type="pct"/>
          </w:tcPr>
          <w:p w14:paraId="228FD1FD" w14:textId="392DDD55" w:rsidR="001D6962" w:rsidRDefault="001D6962" w:rsidP="001D6962">
            <w:pPr>
              <w:pStyle w:val="TableBody"/>
              <w:jc w:val="center"/>
            </w:pPr>
            <w:r>
              <w:t>none</w:t>
            </w:r>
          </w:p>
        </w:tc>
        <w:tc>
          <w:tcPr>
            <w:tcW w:w="3221" w:type="pct"/>
          </w:tcPr>
          <w:p w14:paraId="02779614" w14:textId="2F90C62B" w:rsidR="001D6962" w:rsidRDefault="001D6962" w:rsidP="001D6962">
            <w:pPr>
              <w:pStyle w:val="TableBody"/>
            </w:pPr>
            <w:r>
              <w:t>The Combined Cycle Generation Resource that was QSE-committed in a RUCAC-Interval.</w:t>
            </w:r>
          </w:p>
        </w:tc>
      </w:tr>
    </w:tbl>
    <w:p w14:paraId="1489B853" w14:textId="7D8D1F70" w:rsidR="00F80C33" w:rsidRDefault="00723BFB" w:rsidP="000B7479">
      <w:pPr>
        <w:pStyle w:val="H5"/>
        <w:spacing w:before="480"/>
        <w:ind w:left="1627" w:hanging="1627"/>
      </w:pPr>
      <w:bookmarkStart w:id="285" w:name="_Toc400547195"/>
      <w:bookmarkStart w:id="286" w:name="_Toc405384300"/>
      <w:bookmarkStart w:id="287" w:name="_Toc405543567"/>
      <w:bookmarkStart w:id="288" w:name="_Toc428178076"/>
      <w:bookmarkStart w:id="289" w:name="_Toc440872707"/>
      <w:bookmarkStart w:id="290" w:name="_Toc458766252"/>
      <w:bookmarkStart w:id="291" w:name="_Toc459292657"/>
      <w:bookmarkStart w:id="292" w:name="_Toc214875183"/>
      <w:r w:rsidRPr="0066053D">
        <w:t>5.7.4.1.1</w:t>
      </w:r>
      <w:r w:rsidRPr="0066053D">
        <w:tab/>
        <w:t>Capacity Shortfall Ratio Share</w:t>
      </w:r>
      <w:bookmarkEnd w:id="285"/>
      <w:bookmarkEnd w:id="286"/>
      <w:bookmarkEnd w:id="287"/>
      <w:bookmarkEnd w:id="288"/>
      <w:bookmarkEnd w:id="289"/>
      <w:bookmarkEnd w:id="290"/>
      <w:bookmarkEnd w:id="291"/>
      <w:bookmarkEnd w:id="292"/>
    </w:p>
    <w:p w14:paraId="326652E6" w14:textId="77777777" w:rsidR="00197680" w:rsidRPr="004B6091" w:rsidRDefault="00197680" w:rsidP="00197680">
      <w:pPr>
        <w:spacing w:after="240"/>
        <w:ind w:left="720" w:hanging="720"/>
        <w:rPr>
          <w:szCs w:val="24"/>
        </w:rPr>
      </w:pPr>
      <w:bookmarkStart w:id="293" w:name="_Toc400547197"/>
      <w:bookmarkStart w:id="294" w:name="_Toc405384302"/>
      <w:bookmarkStart w:id="295" w:name="_Toc405543569"/>
      <w:bookmarkStart w:id="296" w:name="_Toc428178078"/>
      <w:bookmarkStart w:id="297" w:name="_Toc440872708"/>
      <w:bookmarkStart w:id="298" w:name="_Toc458766253"/>
      <w:bookmarkStart w:id="299" w:name="_Toc459292658"/>
      <w:r w:rsidRPr="004B6091">
        <w:t>(1)</w:t>
      </w:r>
      <w:r w:rsidRPr="004B6091">
        <w:tab/>
        <w:t>In calculating the shortfall amount for each QSE, the Resource capacity</w:t>
      </w:r>
      <w:r>
        <w:t xml:space="preserve"> (RCAPSNAP and RCAPADJ)</w:t>
      </w:r>
      <w:r w:rsidRPr="004B6091">
        <w:t xml:space="preserve"> </w:t>
      </w:r>
      <w:r>
        <w:t>shall be</w:t>
      </w:r>
      <w:r w:rsidRPr="004B6091">
        <w:t xml:space="preserve"> </w:t>
      </w:r>
      <w:r w:rsidRPr="004B6091">
        <w:rPr>
          <w:szCs w:val="24"/>
        </w:rPr>
        <w:t xml:space="preserve">calculated for a Generation Resource that meets any of the following conditions: </w:t>
      </w:r>
    </w:p>
    <w:p w14:paraId="1A8710C2" w14:textId="77777777" w:rsidR="00197680" w:rsidRPr="004B6091" w:rsidRDefault="00197680" w:rsidP="00197680">
      <w:pPr>
        <w:spacing w:after="240"/>
        <w:ind w:firstLine="720"/>
        <w:rPr>
          <w:iCs/>
          <w:szCs w:val="24"/>
        </w:rPr>
      </w:pPr>
      <w:r w:rsidRPr="004B6091">
        <w:rPr>
          <w:iCs/>
          <w:szCs w:val="24"/>
        </w:rPr>
        <w:t>(a)</w:t>
      </w:r>
      <w:r w:rsidRPr="004B6091">
        <w:rPr>
          <w:iCs/>
          <w:szCs w:val="24"/>
        </w:rPr>
        <w:tab/>
        <w:t xml:space="preserve">QSE-committed;  </w:t>
      </w:r>
    </w:p>
    <w:p w14:paraId="4A9A95BA" w14:textId="77777777" w:rsidR="00197680" w:rsidRPr="004B6091" w:rsidRDefault="00197680" w:rsidP="00197680">
      <w:pPr>
        <w:spacing w:after="240"/>
        <w:ind w:left="1440" w:hanging="720"/>
        <w:rPr>
          <w:iCs/>
          <w:szCs w:val="24"/>
        </w:rPr>
      </w:pPr>
      <w:r w:rsidRPr="004B6091">
        <w:rPr>
          <w:iCs/>
          <w:szCs w:val="24"/>
        </w:rPr>
        <w:t>(b)</w:t>
      </w:r>
      <w:r w:rsidRPr="004B6091">
        <w:rPr>
          <w:iCs/>
          <w:szCs w:val="24"/>
        </w:rPr>
        <w:tab/>
        <w:t>Planning to operate as a Quick Start Generation Resource (QSGR) for the Settlement Interval as shown by the COP Status of OFFQS in the RUC Snapshot for the RUC Process and/or Adjustment Period; or</w:t>
      </w:r>
    </w:p>
    <w:p w14:paraId="276EE3B4" w14:textId="4AC72F5A" w:rsidR="00197680" w:rsidRPr="004B6091" w:rsidRDefault="00197680" w:rsidP="00197680">
      <w:pPr>
        <w:spacing w:after="240"/>
        <w:ind w:left="1440" w:hanging="720"/>
        <w:rPr>
          <w:iCs/>
          <w:szCs w:val="24"/>
        </w:rPr>
      </w:pPr>
      <w:r w:rsidRPr="004B6091">
        <w:rPr>
          <w:iCs/>
          <w:szCs w:val="24"/>
        </w:rPr>
        <w:t>(c)</w:t>
      </w:r>
      <w:r w:rsidRPr="004B6091">
        <w:rPr>
          <w:iCs/>
          <w:szCs w:val="24"/>
        </w:rPr>
        <w:tab/>
        <w:t xml:space="preserve">A Switchable Generation Resource (SWGR) that is released by a non-ERCOT Control Area Operator (CAO) </w:t>
      </w:r>
      <w:proofErr w:type="gramStart"/>
      <w:r w:rsidRPr="004B6091">
        <w:rPr>
          <w:iCs/>
          <w:szCs w:val="24"/>
        </w:rPr>
        <w:t>to operate</w:t>
      </w:r>
      <w:proofErr w:type="gramEnd"/>
      <w:r w:rsidRPr="004B6091">
        <w:rPr>
          <w:iCs/>
          <w:szCs w:val="24"/>
        </w:rPr>
        <w:t xml:space="preserve"> in the ERCOT Control Area due to an ERCOT RUC instruction for an actual or anticipated </w:t>
      </w:r>
      <w:r w:rsidR="00E75723">
        <w:rPr>
          <w:iCs/>
          <w:szCs w:val="24"/>
        </w:rPr>
        <w:t>Energy Emergency Alert (</w:t>
      </w:r>
      <w:r w:rsidRPr="004B6091">
        <w:rPr>
          <w:iCs/>
          <w:szCs w:val="24"/>
        </w:rPr>
        <w:t>EEA</w:t>
      </w:r>
      <w:r w:rsidR="00FA60FD">
        <w:rPr>
          <w:iCs/>
          <w:szCs w:val="24"/>
        </w:rPr>
        <w:t>)</w:t>
      </w:r>
      <w:r w:rsidRPr="004B6091">
        <w:rPr>
          <w:iCs/>
          <w:szCs w:val="24"/>
        </w:rPr>
        <w:t xml:space="preserve"> condition and that is shown as On-Line in its COP; or </w:t>
      </w:r>
    </w:p>
    <w:p w14:paraId="64222FC7" w14:textId="77777777" w:rsidR="00197680" w:rsidRPr="004B6091" w:rsidRDefault="00197680" w:rsidP="00197680">
      <w:pPr>
        <w:spacing w:after="240"/>
        <w:ind w:left="1440" w:hanging="720"/>
        <w:rPr>
          <w:iCs/>
          <w:szCs w:val="24"/>
        </w:rPr>
      </w:pPr>
      <w:r w:rsidRPr="004B6091">
        <w:rPr>
          <w:iCs/>
          <w:szCs w:val="24"/>
        </w:rPr>
        <w:t>(d)</w:t>
      </w:r>
      <w:r w:rsidRPr="004B6091">
        <w:rPr>
          <w:iCs/>
          <w:szCs w:val="24"/>
        </w:rPr>
        <w:tab/>
        <w:t>If the Settlement Interval is a RUCAC-Interval, the Combined Cycle Generation Resource that was QSE-committed at the time the RUCAC was issued, excluding the condition for SWGRs as describe in paragraph (c) above.</w:t>
      </w:r>
    </w:p>
    <w:p w14:paraId="0E8FD8C3" w14:textId="77777777" w:rsidR="00197680" w:rsidRPr="004B6091" w:rsidRDefault="00197680" w:rsidP="00197680">
      <w:pPr>
        <w:spacing w:after="240"/>
        <w:ind w:left="720" w:hanging="720"/>
      </w:pPr>
      <w:r w:rsidRPr="004B6091">
        <w:t>(</w:t>
      </w:r>
      <w:r>
        <w:t>2</w:t>
      </w:r>
      <w:r w:rsidRPr="004B6091">
        <w:t>)</w:t>
      </w:r>
      <w:r w:rsidRPr="004B6091">
        <w:tab/>
        <w:t xml:space="preserve">In calculating the amount short for each QSE, the </w:t>
      </w:r>
      <w:r w:rsidRPr="004C674A">
        <w:t>available capacity of an IRR when determining responsibility for the corresponding RUC charges shall be the less</w:t>
      </w:r>
      <w:r>
        <w:t>e</w:t>
      </w:r>
      <w:r w:rsidRPr="004C674A">
        <w:t xml:space="preserve">r of the HSL value, as reflected in the COP, and the Wind-powered Generation Resource Production Potential (WGRPP), as described in Section 4.2.2, Wind-Powered Generation Resource Production Potential, for a Wind-powered Generation Resource (WGR), or the </w:t>
      </w:r>
      <w:proofErr w:type="spellStart"/>
      <w:r w:rsidRPr="004C674A">
        <w:t>PhotoVoltaic</w:t>
      </w:r>
      <w:proofErr w:type="spellEnd"/>
      <w:r w:rsidRPr="004C674A">
        <w:t xml:space="preserve"> Generation Resource Production Potential (PVGRPP), as described in Section 4.2.3, </w:t>
      </w:r>
      <w:proofErr w:type="spellStart"/>
      <w:r w:rsidRPr="004C674A">
        <w:t>PhotoVoltaic</w:t>
      </w:r>
      <w:proofErr w:type="spellEnd"/>
      <w:r w:rsidRPr="004C674A">
        <w:t xml:space="preserve"> Generation Resource Production Potential, for a </w:t>
      </w:r>
      <w:proofErr w:type="spellStart"/>
      <w:r w:rsidRPr="004C674A">
        <w:lastRenderedPageBreak/>
        <w:t>PhotoVoltaic</w:t>
      </w:r>
      <w:proofErr w:type="spellEnd"/>
      <w:r w:rsidRPr="004C674A">
        <w:t xml:space="preserve"> Generation Resource (PVGR)</w:t>
      </w:r>
      <w:r w:rsidRPr="004B6091">
        <w:t xml:space="preserve">, at the time of RUC execution.  </w:t>
      </w:r>
      <w:r>
        <w:t>For an IRR</w:t>
      </w:r>
      <w:r w:rsidRPr="004B6091">
        <w:t xml:space="preserve">, the RCAPSNAP variable used below shall be equal to the </w:t>
      </w:r>
      <w:r w:rsidRPr="004C674A">
        <w:t>minimum of the WGRPP or PVGRPP described above and the HSL value as reflected in the QSE’s COP, at the time of the RUC execution</w:t>
      </w:r>
      <w:r w:rsidRPr="004B6091">
        <w:t xml:space="preserve">. </w:t>
      </w:r>
    </w:p>
    <w:p w14:paraId="3F7B60CB" w14:textId="77777777" w:rsidR="00197680" w:rsidRPr="004B6091" w:rsidRDefault="00197680" w:rsidP="00197680">
      <w:pPr>
        <w:spacing w:after="240"/>
        <w:ind w:left="720" w:hanging="720"/>
      </w:pPr>
      <w:r w:rsidRPr="004B6091">
        <w:t>(</w:t>
      </w:r>
      <w:r>
        <w:t>3</w:t>
      </w:r>
      <w:r w:rsidRPr="004B6091">
        <w:t>)</w:t>
      </w:r>
      <w:r w:rsidRPr="004B6091">
        <w:tab/>
        <w:t xml:space="preserve">In calculating the amount short for each QSE, the QSE must be given a capacity credit </w:t>
      </w:r>
      <w:r w:rsidRPr="004C674A">
        <w:t>for non-Intermittent Renewable Resources (IRRs) that were</w:t>
      </w:r>
      <w:r w:rsidRPr="004B6091">
        <w:t xml:space="preserve"> given notice of decommitment within the two hours before the Operating Hour as a result of the RUC process </w:t>
      </w:r>
      <w:r>
        <w:t>by setting</w:t>
      </w:r>
      <w:r w:rsidRPr="004B6091">
        <w:t xml:space="preserve"> the RCAPSNAP and RCAPADJ variables used below set equal to the RCAPSNAP value for the Resource immediately before the decommitment instruction was given</w:t>
      </w:r>
      <w:r>
        <w:t>.</w:t>
      </w:r>
    </w:p>
    <w:p w14:paraId="7B3D2F2C" w14:textId="77777777" w:rsidR="00197680" w:rsidRPr="004B6091" w:rsidRDefault="00197680" w:rsidP="00197680">
      <w:pPr>
        <w:spacing w:after="240"/>
        <w:ind w:left="720" w:hanging="720"/>
      </w:pPr>
      <w:r w:rsidRPr="004B6091">
        <w:t>(</w:t>
      </w:r>
      <w:r>
        <w:t>4</w:t>
      </w:r>
      <w:r w:rsidRPr="004B6091">
        <w:t>)</w:t>
      </w:r>
      <w:r w:rsidRPr="004B6091">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7547AC9B" w14:textId="72E500B5" w:rsidR="00197680" w:rsidRPr="004B6091" w:rsidRDefault="00197680" w:rsidP="00197680">
      <w:pPr>
        <w:spacing w:after="240"/>
        <w:ind w:left="720" w:hanging="720"/>
      </w:pPr>
      <w:r w:rsidRPr="004B6091">
        <w:t>(</w:t>
      </w:r>
      <w:r>
        <w:t>5</w:t>
      </w:r>
      <w:r w:rsidRPr="004B6091">
        <w:t>)</w:t>
      </w:r>
      <w:r w:rsidRPr="004B6091">
        <w:tab/>
        <w:t xml:space="preserve">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w:t>
      </w:r>
      <w:r w:rsidR="00DB6360">
        <w:t>DCIMPADJ</w:t>
      </w:r>
      <w:r w:rsidRPr="004B6091">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B6360" w:rsidRPr="004B32CF" w14:paraId="65A70853" w14:textId="77777777" w:rsidTr="00DB6360">
        <w:trPr>
          <w:trHeight w:val="656"/>
        </w:trPr>
        <w:tc>
          <w:tcPr>
            <w:tcW w:w="9350" w:type="dxa"/>
            <w:shd w:val="pct12" w:color="auto" w:fill="auto"/>
          </w:tcPr>
          <w:p w14:paraId="18F7D47E" w14:textId="56FC2A5A" w:rsidR="00DB6360" w:rsidRPr="004B32CF" w:rsidRDefault="00DB6360" w:rsidP="00396ECE">
            <w:pPr>
              <w:spacing w:after="240"/>
              <w:rPr>
                <w:b/>
                <w:i/>
                <w:iCs/>
              </w:rPr>
            </w:pPr>
            <w:r w:rsidRPr="004B32CF">
              <w:rPr>
                <w:b/>
                <w:i/>
                <w:iCs/>
              </w:rPr>
              <w:t>[</w:t>
            </w:r>
            <w:r>
              <w:rPr>
                <w:b/>
                <w:i/>
                <w:iCs/>
              </w:rPr>
              <w:t>NPRR1032</w:t>
            </w:r>
            <w:r w:rsidRPr="004B32CF">
              <w:rPr>
                <w:b/>
                <w:i/>
                <w:iCs/>
              </w:rPr>
              <w:t>:  Replace</w:t>
            </w:r>
            <w:r>
              <w:rPr>
                <w:b/>
                <w:i/>
                <w:iCs/>
              </w:rPr>
              <w:t xml:space="preserve"> paragraph</w:t>
            </w:r>
            <w:r w:rsidRPr="004B32CF">
              <w:rPr>
                <w:b/>
                <w:i/>
                <w:iCs/>
              </w:rPr>
              <w:t xml:space="preserve"> (</w:t>
            </w:r>
            <w:r>
              <w:rPr>
                <w:b/>
                <w:i/>
                <w:iCs/>
              </w:rPr>
              <w:t>5</w:t>
            </w:r>
            <w:r w:rsidRPr="004B32CF">
              <w:rPr>
                <w:b/>
                <w:i/>
                <w:iCs/>
              </w:rPr>
              <w:t>) above with the following upon system implementation:]</w:t>
            </w:r>
          </w:p>
          <w:p w14:paraId="769FA5C2" w14:textId="5FD70F29" w:rsidR="00DB6360" w:rsidRPr="00DB6360" w:rsidRDefault="00DB6360" w:rsidP="00DB6360">
            <w:pPr>
              <w:spacing w:after="240"/>
              <w:ind w:left="720" w:hanging="720"/>
            </w:pPr>
            <w:r w:rsidRPr="004B6091">
              <w:t>(</w:t>
            </w:r>
            <w:r>
              <w:t>5</w:t>
            </w:r>
            <w:r w:rsidRPr="004B6091">
              <w:t>)</w:t>
            </w:r>
            <w:r w:rsidRPr="004B6091">
              <w:tab/>
              <w:t xml:space="preserve">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w:t>
            </w:r>
            <w:r>
              <w:t>RTDCIMP</w:t>
            </w:r>
            <w:r w:rsidRPr="004B6091">
              <w:t>.</w:t>
            </w:r>
          </w:p>
        </w:tc>
      </w:tr>
    </w:tbl>
    <w:p w14:paraId="59B5BFCD" w14:textId="0BED0106" w:rsidR="00197680" w:rsidRPr="004B6091" w:rsidRDefault="00197680" w:rsidP="00DA5A86">
      <w:pPr>
        <w:spacing w:before="240" w:after="240"/>
        <w:ind w:left="720" w:hanging="720"/>
      </w:pPr>
      <w:r w:rsidRPr="004B6091">
        <w:t>(</w:t>
      </w:r>
      <w:r>
        <w:t>6</w:t>
      </w:r>
      <w:r w:rsidRPr="004B6091">
        <w:t>)</w:t>
      </w:r>
      <w:r w:rsidRPr="004B6091">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2C8C014D" w14:textId="77777777" w:rsidR="00197680" w:rsidRDefault="00197680" w:rsidP="00197680">
      <w:pPr>
        <w:spacing w:after="240"/>
        <w:ind w:left="720" w:hanging="720"/>
      </w:pPr>
      <w:r w:rsidRPr="004B6091">
        <w:t>(</w:t>
      </w:r>
      <w:r>
        <w:t>7</w:t>
      </w:r>
      <w:r w:rsidRPr="004B6091">
        <w:t>)</w:t>
      </w:r>
      <w:r w:rsidRPr="004B6091">
        <w:tab/>
      </w:r>
      <w:r w:rsidRPr="005F2EC7">
        <w:t>The QSE Ancillary Service shortfall calculation</w:t>
      </w:r>
      <w:r>
        <w:t xml:space="preserve"> in MW</w:t>
      </w:r>
      <w:r w:rsidRPr="005F2EC7">
        <w:t xml:space="preserve"> </w:t>
      </w:r>
      <w:r>
        <w:t xml:space="preserve">for each hour in the RUC Snapshot or for the end of the Adjustment Period </w:t>
      </w:r>
      <w:r w:rsidRPr="005F2EC7">
        <w:t xml:space="preserve">involves solving an optimization that minimizes any potential </w:t>
      </w:r>
      <w:r>
        <w:t>Ancillary Service</w:t>
      </w:r>
      <w:r w:rsidRPr="005F2EC7">
        <w:t xml:space="preserve"> shortfall for a QSE</w:t>
      </w:r>
      <w:r>
        <w:t>.</w:t>
      </w:r>
      <w:r w:rsidRPr="005F2EC7">
        <w:t xml:space="preserve"> </w:t>
      </w:r>
      <w:r>
        <w:t xml:space="preserve">  This is done </w:t>
      </w:r>
      <w:r w:rsidRPr="005F2EC7">
        <w:t xml:space="preserve">by determining the optimal utilization of </w:t>
      </w:r>
      <w:r>
        <w:t>Ancillary Service capabilities within each</w:t>
      </w:r>
      <w:r w:rsidRPr="005F2EC7">
        <w:t xml:space="preserve"> QSE’s portfolio of Resource</w:t>
      </w:r>
      <w:r>
        <w:t xml:space="preserve">s </w:t>
      </w:r>
      <w:r w:rsidRPr="005F2EC7">
        <w:t xml:space="preserve">to meet its net Ancillary Service position for each </w:t>
      </w:r>
      <w:r>
        <w:t>Ancillary Service</w:t>
      </w:r>
      <w:r w:rsidRPr="005F2EC7">
        <w:t xml:space="preserve"> sub-type.</w:t>
      </w:r>
      <w:r>
        <w:t xml:space="preserve"> </w:t>
      </w:r>
      <w:r w:rsidRPr="005F2EC7">
        <w:t xml:space="preserve"> </w:t>
      </w:r>
      <w:proofErr w:type="gramStart"/>
      <w:r w:rsidRPr="005F2EC7">
        <w:t>A QSE’s</w:t>
      </w:r>
      <w:proofErr w:type="gramEnd"/>
      <w:r w:rsidRPr="005F2EC7">
        <w:t xml:space="preserve"> Ancillary Service shortfall</w:t>
      </w:r>
      <w:r>
        <w:t xml:space="preserve"> for an hour</w:t>
      </w:r>
      <w:r w:rsidRPr="005F2EC7">
        <w:t xml:space="preserve"> is the difference between the QSE’s net </w:t>
      </w:r>
      <w:r>
        <w:t>Ancillary Service</w:t>
      </w:r>
      <w:r w:rsidRPr="005F2EC7">
        <w:t xml:space="preserve"> position and </w:t>
      </w:r>
      <w:r>
        <w:t>its coverage of Ancillary Services using the outputs of this optimization based on</w:t>
      </w:r>
      <w:r w:rsidRPr="005F2EC7">
        <w:t xml:space="preserve"> the QSE</w:t>
      </w:r>
      <w:r>
        <w:t>’s</w:t>
      </w:r>
      <w:r w:rsidRPr="005F2EC7">
        <w:t xml:space="preserve"> Resource </w:t>
      </w:r>
      <w:r>
        <w:t>Ancillary Service</w:t>
      </w:r>
      <w:r w:rsidRPr="005F2EC7">
        <w:t xml:space="preserve"> capabilities</w:t>
      </w:r>
      <w:r>
        <w:t xml:space="preserve"> for that hour as reflected in the COPs submitted by the QSE</w:t>
      </w:r>
      <w:r w:rsidRPr="004B6091">
        <w:t>.</w:t>
      </w:r>
    </w:p>
    <w:p w14:paraId="121ABB0C" w14:textId="77777777" w:rsidR="00197680" w:rsidRDefault="00197680" w:rsidP="00197680">
      <w:pPr>
        <w:spacing w:after="240"/>
        <w:ind w:left="1416" w:hanging="696"/>
      </w:pPr>
      <w:r>
        <w:lastRenderedPageBreak/>
        <w:t>(a)</w:t>
      </w:r>
      <w:r w:rsidRPr="004B6091">
        <w:tab/>
      </w:r>
      <w:r w:rsidRPr="005F2EC7">
        <w:t xml:space="preserve">For each </w:t>
      </w:r>
      <w:r>
        <w:t>Ancillary Service</w:t>
      </w:r>
      <w:r w:rsidRPr="005F2EC7">
        <w:t xml:space="preserve"> sub-type, the </w:t>
      </w:r>
      <w:r>
        <w:t>Ancillary Service</w:t>
      </w:r>
      <w:r w:rsidRPr="005F2EC7">
        <w:t xml:space="preserve"> MW capability for each Resource in the QSE’s portfolio </w:t>
      </w:r>
      <w:r w:rsidRPr="00C20335">
        <w:t>for a given hour in the RUC Snapshot or at the end of the Adjustment Period (</w:t>
      </w:r>
      <w:r w:rsidRPr="00C20335">
        <w:rPr>
          <w:szCs w:val="28"/>
        </w:rPr>
        <w:t xml:space="preserve">ASMWCAPSNAP </w:t>
      </w:r>
      <w:r w:rsidRPr="00C20335">
        <w:rPr>
          <w:iCs/>
        </w:rPr>
        <w:t xml:space="preserve">and </w:t>
      </w:r>
      <w:r w:rsidRPr="00C20335">
        <w:rPr>
          <w:szCs w:val="28"/>
        </w:rPr>
        <w:t>ASMWCAPADJ</w:t>
      </w:r>
      <w:r w:rsidRPr="00C20335">
        <w:t>) is calculated as the minimum of:</w:t>
      </w:r>
    </w:p>
    <w:p w14:paraId="26866732" w14:textId="77777777" w:rsidR="00197680" w:rsidRPr="00C20335" w:rsidRDefault="00197680" w:rsidP="00197680">
      <w:pPr>
        <w:spacing w:after="240" w:line="259" w:lineRule="auto"/>
        <w:ind w:left="2136" w:hanging="720"/>
      </w:pPr>
      <w:r>
        <w:t>(i)</w:t>
      </w:r>
      <w:r w:rsidRPr="004B6091">
        <w:tab/>
      </w:r>
      <w:r w:rsidRPr="00C20335">
        <w:t>HSL minus LSL in the COP if the Resource is On-</w:t>
      </w:r>
      <w:r>
        <w:t>L</w:t>
      </w:r>
      <w:r w:rsidRPr="00C20335">
        <w:t>ine</w:t>
      </w:r>
      <w:r>
        <w:t xml:space="preserve"> (ON, ONOS, ONSC, and ONL)</w:t>
      </w:r>
      <w:r w:rsidRPr="00C20335">
        <w:t xml:space="preserve">. </w:t>
      </w:r>
      <w:r>
        <w:t xml:space="preserve"> </w:t>
      </w:r>
      <w:r w:rsidRPr="00C20335">
        <w:t>If a Generation Resource COP Resource Status is OFF or OFFQS, only the COP HSL is used</w:t>
      </w:r>
      <w:r>
        <w:t>.  For a Combined Cycle Train, the Resource refers to a particular Combined Cycle Generation Resource belonging to that Combined Cycle Train.  For a Combined Cycle Train, select the Combined Cycle Generation Resource that is On-Line (ON or ONOS) with the highest HSL.  If none of the Combined Cycle Generation Resources of a Combined Cycle Train are On-Line, then select the Combined Cycle Generation Resource that has the highest HSL and a COP Resource Status of OFF and that can be started up within 30 minutes</w:t>
      </w:r>
      <w:r w:rsidRPr="00C20335">
        <w:t>;</w:t>
      </w:r>
    </w:p>
    <w:p w14:paraId="0D31A69C" w14:textId="77777777" w:rsidR="00197680" w:rsidRPr="00C20335" w:rsidRDefault="00197680" w:rsidP="00197680">
      <w:pPr>
        <w:spacing w:after="240" w:line="259" w:lineRule="auto"/>
        <w:ind w:left="2136" w:hanging="720"/>
      </w:pPr>
      <w:r>
        <w:t>(ii)</w:t>
      </w:r>
      <w:r w:rsidRPr="004B6091">
        <w:tab/>
      </w:r>
      <w:r w:rsidRPr="00C20335">
        <w:t>Submitted Ancillary Service Offer MW quantity for the Ancillary Service type/sub-type;</w:t>
      </w:r>
    </w:p>
    <w:p w14:paraId="44D1600D" w14:textId="77777777" w:rsidR="00197680" w:rsidRPr="00C20335" w:rsidRDefault="00197680" w:rsidP="00197680">
      <w:pPr>
        <w:spacing w:after="240" w:line="259" w:lineRule="auto"/>
        <w:ind w:left="2136" w:hanging="720"/>
      </w:pPr>
      <w:r>
        <w:t>(iii)</w:t>
      </w:r>
      <w:r w:rsidRPr="004B6091">
        <w:tab/>
      </w:r>
      <w:r w:rsidRPr="00C20335">
        <w:t>Submitted COP Ancillary Service MW capability; and</w:t>
      </w:r>
    </w:p>
    <w:p w14:paraId="2F5EA119" w14:textId="6EC27749" w:rsidR="00197680" w:rsidRPr="00C20335" w:rsidRDefault="00197680" w:rsidP="00197680">
      <w:pPr>
        <w:spacing w:after="240" w:line="259" w:lineRule="auto"/>
        <w:ind w:left="2136" w:hanging="720"/>
      </w:pPr>
      <w:r>
        <w:t>(iv)</w:t>
      </w:r>
      <w:r w:rsidRPr="004B6091">
        <w:tab/>
      </w:r>
      <w:r w:rsidRPr="00C20335">
        <w:t>Qualified Ancillary Service MW amount for the Ancillary Service sub-type.</w:t>
      </w:r>
      <w:r>
        <w:t xml:space="preserve"> </w:t>
      </w:r>
      <w:r w:rsidRPr="00C20335">
        <w:t xml:space="preserve"> For Resources with COP Resource Status of OFFQS, the qualified MW amounts for Reg-Up, Reg-D</w:t>
      </w:r>
      <w:r>
        <w:t>ow</w:t>
      </w:r>
      <w:r w:rsidRPr="00C20335">
        <w:t xml:space="preserve">n, and RRS will be set to zero. </w:t>
      </w:r>
      <w:r>
        <w:t xml:space="preserve"> </w:t>
      </w:r>
      <w:r w:rsidRPr="00C20335">
        <w:t>For Resources with a COP Resource Status of OFF, the qualified MW amounts for Reg-Up, Reg-D</w:t>
      </w:r>
      <w:r>
        <w:t>ow</w:t>
      </w:r>
      <w:r w:rsidRPr="00C20335">
        <w:t>n, RRS, and ECRS will be set to zero.</w:t>
      </w:r>
    </w:p>
    <w:p w14:paraId="5C5715C5" w14:textId="77777777" w:rsidR="00197680" w:rsidRDefault="00197680" w:rsidP="00197680">
      <w:pPr>
        <w:spacing w:after="240"/>
        <w:ind w:left="1416" w:hanging="696"/>
      </w:pPr>
      <w:r>
        <w:t>(b)</w:t>
      </w:r>
      <w:r w:rsidRPr="004B6091">
        <w:tab/>
      </w:r>
      <w:r w:rsidRPr="005F2EC7">
        <w:t>The QSE Ancillary Service shortfall calculation enforces the following constraints for each hour using data from the RUC Snapshot</w:t>
      </w:r>
      <w:r>
        <w:t xml:space="preserve"> or the end of the Adjustment Period</w:t>
      </w:r>
      <w:r w:rsidRPr="005F2EC7">
        <w:t>:</w:t>
      </w:r>
    </w:p>
    <w:p w14:paraId="13EB10AB" w14:textId="77777777" w:rsidR="00197680" w:rsidRPr="00C20335" w:rsidRDefault="00197680" w:rsidP="00197680">
      <w:pPr>
        <w:spacing w:after="240" w:line="259" w:lineRule="auto"/>
        <w:ind w:left="2136" w:hanging="720"/>
      </w:pPr>
      <w:proofErr w:type="gramStart"/>
      <w:r>
        <w:t>(i)</w:t>
      </w:r>
      <w:r w:rsidRPr="004B6091">
        <w:tab/>
      </w:r>
      <w:r w:rsidRPr="00C20335">
        <w:t>Ensure</w:t>
      </w:r>
      <w:proofErr w:type="gramEnd"/>
      <w:r w:rsidRPr="00C20335">
        <w:t xml:space="preserve"> that </w:t>
      </w:r>
      <w:proofErr w:type="gramStart"/>
      <w:r w:rsidRPr="00C20335">
        <w:t>a QSE’s</w:t>
      </w:r>
      <w:proofErr w:type="gramEnd"/>
      <w:r w:rsidRPr="00C20335">
        <w:t xml:space="preserve"> portfolio of Resource capacities are only used to cover </w:t>
      </w:r>
      <w:proofErr w:type="gramStart"/>
      <w:r w:rsidRPr="00C20335">
        <w:t>that QSE’s</w:t>
      </w:r>
      <w:proofErr w:type="gramEnd"/>
      <w:r w:rsidRPr="00C20335">
        <w:t xml:space="preserve"> net Ancillary Service position by each Ancillary Service sub-type.</w:t>
      </w:r>
    </w:p>
    <w:p w14:paraId="3BEB2B64" w14:textId="50FBF519" w:rsidR="00197680" w:rsidRPr="00C20335" w:rsidRDefault="00197680" w:rsidP="00197680">
      <w:pPr>
        <w:spacing w:after="240" w:line="259" w:lineRule="auto"/>
        <w:ind w:left="2136" w:hanging="720"/>
      </w:pPr>
      <w:r>
        <w:t>(ii)</w:t>
      </w:r>
      <w:r w:rsidRPr="004B6091">
        <w:tab/>
      </w:r>
      <w:r w:rsidRPr="00C20335">
        <w:t xml:space="preserve">A QSE’s Fast Frequency Response </w:t>
      </w:r>
      <w:r w:rsidR="001D6425">
        <w:t>(</w:t>
      </w:r>
      <w:r w:rsidR="00DF5CDE">
        <w:t xml:space="preserve">FFR) </w:t>
      </w:r>
      <w:r w:rsidRPr="00C20335">
        <w:t>Service (FFRS) position can be covered by the QSE’s portfolio of ESRs qualified to provide FFRS, Load Resources having a high</w:t>
      </w:r>
      <w:r>
        <w:t>-</w:t>
      </w:r>
      <w:r w:rsidRPr="00C20335">
        <w:t xml:space="preserve">set </w:t>
      </w:r>
      <w:r>
        <w:t>u</w:t>
      </w:r>
      <w:r w:rsidRPr="00C20335">
        <w:t>nder</w:t>
      </w:r>
      <w:r>
        <w:t>-f</w:t>
      </w:r>
      <w:r w:rsidRPr="00C20335">
        <w:t>requency Relay that are qualified for Responsive Reserve (RRS) or Controllable Load Resources</w:t>
      </w:r>
      <w:r>
        <w:t xml:space="preserve"> (CLRs)</w:t>
      </w:r>
      <w:r w:rsidRPr="00C20335">
        <w:t>, Generation Resources, and ESRs that are qualified to provide RRS as Primary Frequency Response.</w:t>
      </w:r>
    </w:p>
    <w:p w14:paraId="47EC68CE" w14:textId="77777777" w:rsidR="00197680" w:rsidRPr="00C20335" w:rsidRDefault="00197680" w:rsidP="00197680">
      <w:pPr>
        <w:spacing w:after="240" w:line="259" w:lineRule="auto"/>
        <w:ind w:left="2136" w:hanging="720"/>
      </w:pPr>
      <w:r>
        <w:t>(iii)</w:t>
      </w:r>
      <w:r w:rsidRPr="004B6091">
        <w:tab/>
      </w:r>
      <w:proofErr w:type="gramStart"/>
      <w:r w:rsidRPr="00C20335">
        <w:t>A QSE’s</w:t>
      </w:r>
      <w:proofErr w:type="gramEnd"/>
      <w:r w:rsidRPr="00C20335">
        <w:t xml:space="preserve"> RRS position of the type provided by Load Resources having a high</w:t>
      </w:r>
      <w:r>
        <w:t>-</w:t>
      </w:r>
      <w:r w:rsidRPr="00C20335">
        <w:t xml:space="preserve">set </w:t>
      </w:r>
      <w:r>
        <w:t>u</w:t>
      </w:r>
      <w:r w:rsidRPr="00C20335">
        <w:t>nder</w:t>
      </w:r>
      <w:r>
        <w:t>-f</w:t>
      </w:r>
      <w:r w:rsidRPr="00C20335">
        <w:t xml:space="preserve">requency Relay that are qualified for RRS can be covered by the QSE’s portfolio of Load Resources qualified to provide this type of </w:t>
      </w:r>
      <w:r w:rsidRPr="00C20335">
        <w:lastRenderedPageBreak/>
        <w:t xml:space="preserve">RRS or </w:t>
      </w:r>
      <w:r>
        <w:t>CLRs</w:t>
      </w:r>
      <w:r w:rsidRPr="00C20335">
        <w:t>, Generation Resources, and ESRs that are qualified to provide RRS as Primary Frequency Response.</w:t>
      </w:r>
    </w:p>
    <w:p w14:paraId="537D79A1" w14:textId="77777777" w:rsidR="00197680" w:rsidRPr="00C20335" w:rsidRDefault="00197680" w:rsidP="00197680">
      <w:pPr>
        <w:spacing w:after="240" w:line="259" w:lineRule="auto"/>
        <w:ind w:left="2136" w:hanging="720"/>
      </w:pPr>
      <w:r>
        <w:t>(iv)</w:t>
      </w:r>
      <w:r w:rsidRPr="004B6091">
        <w:tab/>
      </w:r>
      <w:r w:rsidRPr="00C20335">
        <w:t>A QSE’s ERCOT Contingency Reserve Service (ECRS) position of the type that is not SCED</w:t>
      </w:r>
      <w:r>
        <w:t>-</w:t>
      </w:r>
      <w:r w:rsidRPr="00C20335">
        <w:t xml:space="preserve">dispatchable can be covered by the QSE’s portfolio of Load Resources that are qualified to provide non-SCED dispatchable ECRS, or by </w:t>
      </w:r>
      <w:r>
        <w:t>CLRs</w:t>
      </w:r>
      <w:r w:rsidRPr="00C20335">
        <w:t>, Generation Resources, and ESRs that are qualified to provide ECRS of the type that is SCED</w:t>
      </w:r>
      <w:r>
        <w:t>-</w:t>
      </w:r>
      <w:r w:rsidRPr="00C20335">
        <w:t>dispatchable.</w:t>
      </w:r>
    </w:p>
    <w:p w14:paraId="0FB00AAE" w14:textId="77777777" w:rsidR="00197680" w:rsidRPr="00C20335" w:rsidRDefault="00197680" w:rsidP="00197680">
      <w:pPr>
        <w:spacing w:after="240" w:line="259" w:lineRule="auto"/>
        <w:ind w:left="2136" w:hanging="720"/>
      </w:pPr>
      <w:r>
        <w:t>(v)</w:t>
      </w:r>
      <w:r w:rsidRPr="004B6091">
        <w:tab/>
      </w:r>
      <w:proofErr w:type="gramStart"/>
      <w:r w:rsidRPr="00C20335">
        <w:t>A QSE’s</w:t>
      </w:r>
      <w:proofErr w:type="gramEnd"/>
      <w:r w:rsidRPr="00C20335">
        <w:t xml:space="preserve"> </w:t>
      </w:r>
      <w:r>
        <w:t>Non-Spinning Reserve (</w:t>
      </w:r>
      <w:r w:rsidRPr="00C20335">
        <w:t>Non-Spin</w:t>
      </w:r>
      <w:r>
        <w:t>)</w:t>
      </w:r>
      <w:r w:rsidRPr="00C20335">
        <w:t xml:space="preserve"> position of the type that is not SCED</w:t>
      </w:r>
      <w:r>
        <w:t>-</w:t>
      </w:r>
      <w:r w:rsidRPr="00C20335">
        <w:t xml:space="preserve">dispatchable can be covered by the QSE’s portfolios of Load Resources that are qualified to provide non-SCED dispatchable Non-Spin, or by </w:t>
      </w:r>
      <w:r>
        <w:t>CLRs</w:t>
      </w:r>
      <w:r w:rsidRPr="00C20335">
        <w:t>, Generation Resources, and ESRs that are qualified to provide Non-Spin of the type that is SCED-dispatchable.</w:t>
      </w:r>
    </w:p>
    <w:p w14:paraId="6F966BFB" w14:textId="77777777" w:rsidR="00197680" w:rsidRPr="00C20335" w:rsidRDefault="00197680" w:rsidP="00197680">
      <w:pPr>
        <w:spacing w:after="240" w:line="259" w:lineRule="auto"/>
        <w:ind w:left="2136" w:hanging="720"/>
      </w:pPr>
      <w:r>
        <w:t>(vi)</w:t>
      </w:r>
      <w:r w:rsidRPr="004B6091">
        <w:tab/>
      </w:r>
      <w:r w:rsidRPr="00C20335">
        <w:t>For each Resource and Ancillary Service sub-type:</w:t>
      </w:r>
    </w:p>
    <w:p w14:paraId="78B973EA" w14:textId="77777777" w:rsidR="00197680" w:rsidRPr="00C20335" w:rsidRDefault="00197680" w:rsidP="00197680">
      <w:pPr>
        <w:spacing w:after="160" w:line="259" w:lineRule="auto"/>
        <w:ind w:left="2856" w:hanging="720"/>
      </w:pPr>
      <w:r>
        <w:t>(A)</w:t>
      </w:r>
      <w:r w:rsidRPr="004B6091">
        <w:tab/>
      </w:r>
      <w:r w:rsidRPr="00C20335">
        <w:t>Ancillary Service capacity used for each Ancillary Service sub-type cannot exceed that Resource’s Ancillary Service capability for that Ancillary Service sub-type.</w:t>
      </w:r>
    </w:p>
    <w:p w14:paraId="7DA0E266" w14:textId="77777777" w:rsidR="00197680" w:rsidRPr="00C20335" w:rsidRDefault="00197680" w:rsidP="00197680">
      <w:pPr>
        <w:spacing w:after="160" w:line="259" w:lineRule="auto"/>
        <w:ind w:left="2856" w:hanging="720"/>
      </w:pPr>
      <w:r>
        <w:t>(B)</w:t>
      </w:r>
      <w:r w:rsidRPr="004B6091">
        <w:tab/>
      </w:r>
      <w:r w:rsidRPr="00C20335">
        <w:t>The sum of all the Ancillary Service capacities used for each Ancillary Service sub-type cannot exceed the COP HSL minus LSL limits.</w:t>
      </w:r>
      <w:r>
        <w:t xml:space="preserve"> </w:t>
      </w:r>
      <w:r w:rsidRPr="00C20335">
        <w:t xml:space="preserve"> For Generation Resources that have a Resource Status of </w:t>
      </w:r>
      <w:proofErr w:type="gramStart"/>
      <w:r w:rsidRPr="00C20335">
        <w:t>OFF</w:t>
      </w:r>
      <w:proofErr w:type="gramEnd"/>
      <w:r w:rsidRPr="00C20335">
        <w:t xml:space="preserve"> and the Ancillary Service type is Non-Spin, consider LSL to be zero.  Likewise, for Generation Resources that have a Resource Status of </w:t>
      </w:r>
      <w:proofErr w:type="gramStart"/>
      <w:r w:rsidRPr="00C20335">
        <w:t>OFFQS</w:t>
      </w:r>
      <w:proofErr w:type="gramEnd"/>
      <w:r w:rsidRPr="00C20335">
        <w:t xml:space="preserve"> and the Ancillary Service type is Non-Spin or ECRS, consider LSL to be zero.</w:t>
      </w:r>
    </w:p>
    <w:p w14:paraId="201A4FC7" w14:textId="77777777" w:rsidR="00197680" w:rsidRPr="001E7593" w:rsidRDefault="00197680" w:rsidP="00197680">
      <w:pPr>
        <w:spacing w:after="160" w:line="259" w:lineRule="auto"/>
        <w:ind w:left="2856" w:hanging="720"/>
      </w:pPr>
      <w:r>
        <w:t>(C)</w:t>
      </w:r>
      <w:r w:rsidRPr="004B6091">
        <w:tab/>
      </w:r>
      <w:r w:rsidRPr="001E7593">
        <w:t>For ESRs, consider:</w:t>
      </w:r>
    </w:p>
    <w:p w14:paraId="2C734E59" w14:textId="53E8A094" w:rsidR="00197680" w:rsidRPr="001E7593" w:rsidRDefault="00197680" w:rsidP="00197680">
      <w:pPr>
        <w:spacing w:after="240" w:line="259" w:lineRule="auto"/>
        <w:ind w:left="3576" w:hanging="720"/>
      </w:pPr>
      <w:r>
        <w:t>(1)</w:t>
      </w:r>
      <w:r w:rsidRPr="004B6091">
        <w:tab/>
      </w:r>
      <w:r w:rsidRPr="001E7593">
        <w:t>Duration requirements for each Ancillary Service type and the submitted COP values for Hour Beginning Planned State</w:t>
      </w:r>
      <w:r>
        <w:t xml:space="preserve"> </w:t>
      </w:r>
      <w:r w:rsidRPr="001E7593">
        <w:t>of</w:t>
      </w:r>
      <w:r>
        <w:t xml:space="preserve"> </w:t>
      </w:r>
      <w:r w:rsidRPr="001E7593">
        <w:t>Charge (</w:t>
      </w:r>
      <w:r w:rsidR="00514143">
        <w:t>HB</w:t>
      </w:r>
      <w:r w:rsidRPr="001E7593">
        <w:t xml:space="preserve">SOC), </w:t>
      </w:r>
      <w:r>
        <w:t>M</w:t>
      </w:r>
      <w:r w:rsidRPr="001E7593">
        <w:t>inimum</w:t>
      </w:r>
      <w:r>
        <w:t xml:space="preserve"> SOC (</w:t>
      </w:r>
      <w:proofErr w:type="spellStart"/>
      <w:r>
        <w:t>MinSOC</w:t>
      </w:r>
      <w:proofErr w:type="spellEnd"/>
      <w:r>
        <w:t>)</w:t>
      </w:r>
      <w:r w:rsidRPr="001E7593">
        <w:t xml:space="preserve"> and </w:t>
      </w:r>
      <w:r>
        <w:t>M</w:t>
      </w:r>
      <w:r w:rsidRPr="001E7593">
        <w:t>aximum SOC</w:t>
      </w:r>
      <w:r>
        <w:t xml:space="preserve"> (</w:t>
      </w:r>
      <w:proofErr w:type="spellStart"/>
      <w:r>
        <w:t>MaxSOC</w:t>
      </w:r>
      <w:proofErr w:type="spellEnd"/>
      <w:r>
        <w:t>)</w:t>
      </w:r>
      <w:r w:rsidRPr="001E7593">
        <w:t xml:space="preserve">; </w:t>
      </w:r>
    </w:p>
    <w:p w14:paraId="5E9189FE" w14:textId="2C95FD76" w:rsidR="00197680" w:rsidRPr="001E7593" w:rsidRDefault="00197680" w:rsidP="00197680">
      <w:pPr>
        <w:spacing w:after="240" w:line="259" w:lineRule="auto"/>
        <w:ind w:left="3576" w:hanging="720"/>
      </w:pPr>
      <w:r>
        <w:t>(2)</w:t>
      </w:r>
      <w:r w:rsidRPr="004B6091">
        <w:tab/>
      </w:r>
      <w:r w:rsidRPr="001E7593">
        <w:t xml:space="preserve">Ancillary Service deployment factors, duration requirements for different Ancillary Service types or sub-types, and the difference between the submitted COP </w:t>
      </w:r>
      <w:r w:rsidR="00BB7046">
        <w:t>HBSOC</w:t>
      </w:r>
      <w:r w:rsidRPr="001E7593">
        <w:t xml:space="preserve"> for the hour under consideration and the next hour; and</w:t>
      </w:r>
    </w:p>
    <w:p w14:paraId="1067B110" w14:textId="77777777" w:rsidR="00197680" w:rsidRPr="001E7593" w:rsidRDefault="00197680" w:rsidP="00197680">
      <w:pPr>
        <w:spacing w:after="240" w:line="259" w:lineRule="auto"/>
        <w:ind w:left="3576" w:hanging="720"/>
      </w:pPr>
      <w:r>
        <w:t>(3)</w:t>
      </w:r>
      <w:r w:rsidRPr="004B6091">
        <w:tab/>
      </w:r>
      <w:r w:rsidRPr="001E7593">
        <w:t xml:space="preserve">The charge or discharge MW required to satisfy the above constraints. </w:t>
      </w:r>
    </w:p>
    <w:p w14:paraId="750079D7" w14:textId="77777777" w:rsidR="00197680" w:rsidRDefault="00197680" w:rsidP="00197680">
      <w:pPr>
        <w:spacing w:after="240"/>
        <w:ind w:left="1416" w:hanging="696"/>
      </w:pPr>
      <w:r>
        <w:t>(c)</w:t>
      </w:r>
      <w:r w:rsidRPr="004B6091">
        <w:tab/>
      </w:r>
      <w:r w:rsidRPr="005F2EC7">
        <w:t>The output</w:t>
      </w:r>
      <w:r>
        <w:t>s</w:t>
      </w:r>
      <w:r w:rsidRPr="005F2EC7">
        <w:t xml:space="preserve"> of the optimization</w:t>
      </w:r>
      <w:r>
        <w:t xml:space="preserve"> for each Resource are: </w:t>
      </w:r>
    </w:p>
    <w:p w14:paraId="2E4F34CD" w14:textId="77777777" w:rsidR="00197680" w:rsidRPr="001E7593" w:rsidRDefault="00197680" w:rsidP="00197680">
      <w:pPr>
        <w:spacing w:after="240" w:line="259" w:lineRule="auto"/>
        <w:ind w:left="2136" w:hanging="720"/>
      </w:pPr>
      <w:r w:rsidRPr="001E7593">
        <w:lastRenderedPageBreak/>
        <w:t>(i)</w:t>
      </w:r>
      <w:r w:rsidRPr="004B6091">
        <w:tab/>
      </w:r>
      <w:r>
        <w:t xml:space="preserve">The </w:t>
      </w:r>
      <w:r w:rsidRPr="001E7593">
        <w:t>Resource’s MW capacity used to cover its QSE</w:t>
      </w:r>
      <w:r>
        <w:t>’</w:t>
      </w:r>
      <w:r w:rsidRPr="001E7593">
        <w:t>s net Ancillary Service position by Ancillary Service sub-type for a given hour.  These values are ASMWCAPUSNAP for a given hour in the RUC Snapshot and ASMWCAPUADJ for the end of the Adjustment Period.</w:t>
      </w:r>
    </w:p>
    <w:p w14:paraId="2FA97484" w14:textId="1AB21AC1" w:rsidR="00197680" w:rsidRDefault="00197680" w:rsidP="00197680">
      <w:pPr>
        <w:spacing w:after="240" w:line="259" w:lineRule="auto"/>
        <w:ind w:left="2136" w:hanging="720"/>
      </w:pPr>
      <w:r w:rsidRPr="001E7593">
        <w:t>(ii)</w:t>
      </w:r>
      <w:r w:rsidRPr="004B6091">
        <w:tab/>
      </w:r>
      <w:r w:rsidRPr="001E7593">
        <w:t>For an ESR, the MW discharge (positive) or charge (negative) required to support the ESR’s calculated Ancillary Service coverage of its QSE</w:t>
      </w:r>
      <w:r>
        <w:t>’</w:t>
      </w:r>
      <w:r w:rsidRPr="001E7593">
        <w:t xml:space="preserve">s net Ancillary Service position, considering the submitted COP values for </w:t>
      </w:r>
      <w:proofErr w:type="spellStart"/>
      <w:r>
        <w:t>Min</w:t>
      </w:r>
      <w:r w:rsidRPr="001E7593">
        <w:t>SOC</w:t>
      </w:r>
      <w:proofErr w:type="spellEnd"/>
      <w:r w:rsidRPr="001E7593">
        <w:t xml:space="preserve">, </w:t>
      </w:r>
      <w:proofErr w:type="spellStart"/>
      <w:r>
        <w:t>Max</w:t>
      </w:r>
      <w:r w:rsidRPr="001E7593">
        <w:t>SOC</w:t>
      </w:r>
      <w:proofErr w:type="spellEnd"/>
      <w:r w:rsidRPr="001E7593">
        <w:t xml:space="preserve">, and the difference in the </w:t>
      </w:r>
      <w:r w:rsidR="00BB7046">
        <w:t>HBSOC</w:t>
      </w:r>
      <w:r w:rsidRPr="001E7593">
        <w:t xml:space="preserve">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12E7AFD7" w14:textId="77777777" w:rsidR="00197680" w:rsidRPr="004B6091" w:rsidRDefault="00197680" w:rsidP="00197680">
      <w:pPr>
        <w:spacing w:after="240"/>
        <w:ind w:left="720" w:hanging="720"/>
      </w:pPr>
      <w:r w:rsidRPr="004B6091">
        <w:t>(</w:t>
      </w:r>
      <w:r>
        <w:t>8</w:t>
      </w:r>
      <w:r w:rsidRPr="004B6091">
        <w:t>)</w:t>
      </w:r>
      <w:r w:rsidRPr="004B6091">
        <w:tab/>
        <w:t>The capacity shortfall ratio share of a specific QSE for a particular RUC process is calculated, for a 15-minute Settlement Interval, as follows:</w:t>
      </w:r>
    </w:p>
    <w:p w14:paraId="5D51944F" w14:textId="77777777" w:rsidR="00197680" w:rsidRPr="0093076E" w:rsidRDefault="00197680" w:rsidP="00197680">
      <w:pPr>
        <w:tabs>
          <w:tab w:val="left" w:pos="2340"/>
          <w:tab w:val="left" w:pos="3420"/>
        </w:tabs>
        <w:spacing w:after="240"/>
        <w:ind w:left="3420" w:hanging="2700"/>
        <w:rPr>
          <w:b/>
          <w:bCs/>
          <w:szCs w:val="24"/>
        </w:rPr>
      </w:pPr>
      <w:r w:rsidRPr="0093076E">
        <w:rPr>
          <w:b/>
          <w:bCs/>
          <w:szCs w:val="24"/>
        </w:rPr>
        <w:t xml:space="preserve">RUCSFRS </w:t>
      </w:r>
      <w:proofErr w:type="spellStart"/>
      <w:r w:rsidRPr="0093076E">
        <w:rPr>
          <w:b/>
          <w:bCs/>
          <w:i/>
          <w:szCs w:val="24"/>
          <w:vertAlign w:val="subscript"/>
        </w:rPr>
        <w:t>ruc</w:t>
      </w:r>
      <w:proofErr w:type="spellEnd"/>
      <w:r w:rsidRPr="0093076E">
        <w:rPr>
          <w:b/>
          <w:bCs/>
          <w:i/>
          <w:szCs w:val="24"/>
          <w:vertAlign w:val="subscript"/>
        </w:rPr>
        <w:t>, i, q</w:t>
      </w:r>
      <w:r w:rsidRPr="0093076E">
        <w:rPr>
          <w:b/>
          <w:bCs/>
          <w:szCs w:val="24"/>
        </w:rPr>
        <w:tab/>
        <w:t>=</w:t>
      </w:r>
      <w:r w:rsidRPr="0093076E">
        <w:rPr>
          <w:b/>
          <w:bCs/>
          <w:szCs w:val="24"/>
        </w:rPr>
        <w:tab/>
        <w:t xml:space="preserve">RUCSF </w:t>
      </w:r>
      <w:proofErr w:type="spellStart"/>
      <w:r w:rsidRPr="0093076E">
        <w:rPr>
          <w:b/>
          <w:bCs/>
          <w:i/>
          <w:szCs w:val="24"/>
          <w:vertAlign w:val="subscript"/>
        </w:rPr>
        <w:t>ruc</w:t>
      </w:r>
      <w:proofErr w:type="spellEnd"/>
      <w:r w:rsidRPr="0093076E">
        <w:rPr>
          <w:b/>
          <w:bCs/>
          <w:i/>
          <w:szCs w:val="24"/>
          <w:vertAlign w:val="subscript"/>
        </w:rPr>
        <w:t>, i, q</w:t>
      </w:r>
      <w:r w:rsidRPr="0093076E">
        <w:rPr>
          <w:b/>
          <w:bCs/>
          <w:szCs w:val="24"/>
        </w:rPr>
        <w:t xml:space="preserve"> / RUCSFTOT </w:t>
      </w:r>
      <w:proofErr w:type="spellStart"/>
      <w:r w:rsidRPr="0093076E">
        <w:rPr>
          <w:b/>
          <w:bCs/>
          <w:i/>
          <w:szCs w:val="24"/>
          <w:vertAlign w:val="subscript"/>
        </w:rPr>
        <w:t>ruc</w:t>
      </w:r>
      <w:proofErr w:type="spellEnd"/>
      <w:r w:rsidRPr="0093076E">
        <w:rPr>
          <w:b/>
          <w:bCs/>
          <w:i/>
          <w:szCs w:val="24"/>
          <w:vertAlign w:val="subscript"/>
        </w:rPr>
        <w:t>, i</w:t>
      </w:r>
    </w:p>
    <w:p w14:paraId="1DB3864C" w14:textId="77777777" w:rsidR="00197680" w:rsidRPr="004B6091" w:rsidRDefault="00197680" w:rsidP="00197680">
      <w:pPr>
        <w:spacing w:after="240"/>
        <w:ind w:firstLine="720"/>
        <w:rPr>
          <w:szCs w:val="24"/>
        </w:rPr>
      </w:pPr>
      <w:r w:rsidRPr="004B6091">
        <w:rPr>
          <w:szCs w:val="24"/>
        </w:rPr>
        <w:t>Where:</w:t>
      </w:r>
    </w:p>
    <w:p w14:paraId="0B33E528" w14:textId="77777777" w:rsidR="00197680" w:rsidRPr="004B6091" w:rsidRDefault="00197680" w:rsidP="00197680">
      <w:pPr>
        <w:tabs>
          <w:tab w:val="left" w:pos="2340"/>
          <w:tab w:val="left" w:pos="3420"/>
        </w:tabs>
        <w:spacing w:after="240"/>
        <w:ind w:left="3420" w:hanging="2700"/>
        <w:rPr>
          <w:bCs/>
          <w:i/>
          <w:szCs w:val="24"/>
          <w:vertAlign w:val="subscript"/>
        </w:rPr>
      </w:pPr>
      <w:r w:rsidRPr="004B6091">
        <w:rPr>
          <w:bCs/>
          <w:szCs w:val="24"/>
        </w:rPr>
        <w:t xml:space="preserve">RUCSFTOT </w:t>
      </w:r>
      <w:proofErr w:type="spellStart"/>
      <w:r w:rsidRPr="004B6091">
        <w:rPr>
          <w:bCs/>
          <w:i/>
          <w:szCs w:val="24"/>
          <w:vertAlign w:val="subscript"/>
        </w:rPr>
        <w:t>ruc</w:t>
      </w:r>
      <w:proofErr w:type="spellEnd"/>
      <w:r w:rsidRPr="004B6091">
        <w:rPr>
          <w:bCs/>
          <w:i/>
          <w:szCs w:val="24"/>
          <w:vertAlign w:val="subscript"/>
        </w:rPr>
        <w:t>, i</w:t>
      </w:r>
      <w:r w:rsidRPr="004B6091">
        <w:rPr>
          <w:bCs/>
          <w:szCs w:val="24"/>
        </w:rPr>
        <w:tab/>
        <w:t>=</w:t>
      </w:r>
      <w:r w:rsidRPr="004B6091">
        <w:rPr>
          <w:bCs/>
          <w:szCs w:val="24"/>
        </w:rPr>
        <w:tab/>
      </w:r>
      <w:r w:rsidRPr="004B6091">
        <w:rPr>
          <w:bCs/>
          <w:position w:val="-22"/>
          <w:szCs w:val="24"/>
        </w:rPr>
        <w:object w:dxaOrig="220" w:dyaOrig="460" w14:anchorId="422DD39C">
          <v:shape id="_x0000_i1062" type="#_x0000_t75" style="width:8.4pt;height:20.4pt" o:ole="">
            <v:imagedata r:id="rId41" o:title=""/>
          </v:shape>
          <o:OLEObject Type="Embed" ProgID="Equation.3" ShapeID="_x0000_i1062" DrawAspect="Content" ObjectID="_1825488188" r:id="rId42"/>
        </w:object>
      </w:r>
      <w:r w:rsidRPr="004B6091">
        <w:rPr>
          <w:bCs/>
          <w:szCs w:val="24"/>
        </w:rPr>
        <w:t xml:space="preserve">RUCSF </w:t>
      </w:r>
      <w:proofErr w:type="spellStart"/>
      <w:r w:rsidRPr="004B6091">
        <w:rPr>
          <w:bCs/>
          <w:i/>
          <w:szCs w:val="24"/>
          <w:vertAlign w:val="subscript"/>
        </w:rPr>
        <w:t>ruc</w:t>
      </w:r>
      <w:proofErr w:type="spellEnd"/>
      <w:r w:rsidRPr="004B6091">
        <w:rPr>
          <w:bCs/>
          <w:i/>
          <w:szCs w:val="24"/>
          <w:vertAlign w:val="subscript"/>
        </w:rPr>
        <w:t>, i, q</w:t>
      </w:r>
    </w:p>
    <w:p w14:paraId="60EAF750" w14:textId="77777777" w:rsidR="00197680" w:rsidRPr="004B6091" w:rsidRDefault="00197680" w:rsidP="00197680">
      <w:pPr>
        <w:spacing w:after="240"/>
        <w:ind w:left="720" w:hanging="720"/>
      </w:pPr>
      <w:r w:rsidRPr="004B6091">
        <w:t>(</w:t>
      </w:r>
      <w:r>
        <w:t>9</w:t>
      </w:r>
      <w:r w:rsidRPr="004B6091">
        <w:t>)</w:t>
      </w:r>
      <w:r w:rsidRPr="004B6091">
        <w:tab/>
        <w:t>The RUC Shortfall in MW for one QSE for one 15-minute Settlement Interval is:</w:t>
      </w:r>
    </w:p>
    <w:p w14:paraId="311E925A" w14:textId="77777777" w:rsidR="00197680" w:rsidRPr="00A50280" w:rsidRDefault="00197680" w:rsidP="00197680">
      <w:pPr>
        <w:tabs>
          <w:tab w:val="left" w:pos="2340"/>
          <w:tab w:val="left" w:pos="3420"/>
        </w:tabs>
        <w:spacing w:after="240"/>
        <w:ind w:left="3420" w:hanging="2700"/>
        <w:rPr>
          <w:b/>
          <w:bCs/>
          <w:szCs w:val="24"/>
        </w:rPr>
      </w:pPr>
      <w:r w:rsidRPr="00A50280">
        <w:rPr>
          <w:b/>
          <w:bCs/>
          <w:szCs w:val="24"/>
        </w:rPr>
        <w:t xml:space="preserve">RUCSF </w:t>
      </w:r>
      <w:proofErr w:type="spellStart"/>
      <w:r w:rsidRPr="00A50280">
        <w:rPr>
          <w:b/>
          <w:bCs/>
          <w:i/>
          <w:szCs w:val="24"/>
          <w:vertAlign w:val="subscript"/>
        </w:rPr>
        <w:t>ruc</w:t>
      </w:r>
      <w:proofErr w:type="spellEnd"/>
      <w:r w:rsidRPr="00A50280">
        <w:rPr>
          <w:b/>
          <w:bCs/>
          <w:i/>
          <w:szCs w:val="24"/>
          <w:vertAlign w:val="subscript"/>
        </w:rPr>
        <w:t>, i, q</w:t>
      </w:r>
      <w:r w:rsidRPr="00A50280">
        <w:rPr>
          <w:b/>
          <w:bCs/>
          <w:szCs w:val="24"/>
        </w:rPr>
        <w:tab/>
        <w:t>=</w:t>
      </w:r>
      <w:r w:rsidRPr="00A50280">
        <w:rPr>
          <w:b/>
          <w:bCs/>
          <w:szCs w:val="24"/>
        </w:rPr>
        <w:tab/>
        <w:t xml:space="preserve">Max (0, Max (RUCSFSNAP </w:t>
      </w:r>
      <w:proofErr w:type="spellStart"/>
      <w:r w:rsidRPr="00A50280">
        <w:rPr>
          <w:b/>
          <w:bCs/>
          <w:i/>
          <w:szCs w:val="24"/>
          <w:vertAlign w:val="subscript"/>
        </w:rPr>
        <w:t>ruc</w:t>
      </w:r>
      <w:proofErr w:type="spellEnd"/>
      <w:r w:rsidRPr="00A50280">
        <w:rPr>
          <w:b/>
          <w:bCs/>
          <w:i/>
          <w:szCs w:val="24"/>
          <w:vertAlign w:val="subscript"/>
        </w:rPr>
        <w:t>, q, i</w:t>
      </w:r>
      <w:r w:rsidRPr="001D08D9">
        <w:rPr>
          <w:b/>
          <w:bCs/>
          <w:szCs w:val="24"/>
        </w:rPr>
        <w:t>,</w:t>
      </w:r>
      <w:r w:rsidRPr="00A50280">
        <w:rPr>
          <w:b/>
          <w:bCs/>
          <w:szCs w:val="24"/>
        </w:rPr>
        <w:t xml:space="preserve"> RUCSFADJ </w:t>
      </w:r>
      <w:proofErr w:type="spellStart"/>
      <w:r w:rsidRPr="00A50280">
        <w:rPr>
          <w:b/>
          <w:bCs/>
          <w:i/>
          <w:szCs w:val="24"/>
          <w:vertAlign w:val="subscript"/>
        </w:rPr>
        <w:t>ruc</w:t>
      </w:r>
      <w:proofErr w:type="spellEnd"/>
      <w:r w:rsidRPr="00A50280">
        <w:rPr>
          <w:b/>
          <w:bCs/>
          <w:i/>
          <w:szCs w:val="24"/>
          <w:vertAlign w:val="subscript"/>
        </w:rPr>
        <w:t>, q, i</w:t>
      </w:r>
      <w:r w:rsidRPr="00A50280">
        <w:rPr>
          <w:b/>
          <w:bCs/>
          <w:szCs w:val="24"/>
        </w:rPr>
        <w:t xml:space="preserve">) – </w:t>
      </w:r>
      <w:r w:rsidRPr="00A50280">
        <w:rPr>
          <w:b/>
          <w:bCs/>
          <w:position w:val="-22"/>
          <w:szCs w:val="24"/>
        </w:rPr>
        <w:object w:dxaOrig="980" w:dyaOrig="460" w14:anchorId="731BD7B1">
          <v:shape id="_x0000_i1063" type="#_x0000_t75" style="width:51.6pt;height:20.4pt" o:ole="">
            <v:imagedata r:id="rId43" o:title=""/>
          </v:shape>
          <o:OLEObject Type="Embed" ProgID="Equation.3" ShapeID="_x0000_i1063" DrawAspect="Content" ObjectID="_1825488189" r:id="rId44"/>
        </w:object>
      </w:r>
      <w:r w:rsidRPr="00A50280">
        <w:rPr>
          <w:b/>
          <w:bCs/>
          <w:szCs w:val="24"/>
        </w:rPr>
        <w:t xml:space="preserve">RUCCAPCREDIT </w:t>
      </w:r>
      <w:r w:rsidRPr="00A50280">
        <w:rPr>
          <w:b/>
          <w:bCs/>
          <w:i/>
          <w:szCs w:val="24"/>
          <w:vertAlign w:val="subscript"/>
        </w:rPr>
        <w:t>q, i, z</w:t>
      </w:r>
      <w:r w:rsidRPr="00A50280">
        <w:rPr>
          <w:b/>
          <w:bCs/>
          <w:szCs w:val="24"/>
        </w:rPr>
        <w:t>)</w:t>
      </w:r>
    </w:p>
    <w:p w14:paraId="7CE15BCF" w14:textId="77777777" w:rsidR="00197680" w:rsidRPr="004B6091" w:rsidRDefault="00197680" w:rsidP="00197680">
      <w:pPr>
        <w:spacing w:after="240"/>
        <w:ind w:left="720" w:hanging="720"/>
      </w:pPr>
      <w:r w:rsidRPr="004B6091">
        <w:t>(</w:t>
      </w:r>
      <w:r>
        <w:t>10</w:t>
      </w:r>
      <w:r w:rsidRPr="004B6091">
        <w:t>)</w:t>
      </w:r>
      <w:r w:rsidRPr="004B6091">
        <w:tab/>
        <w:t>The RUC Shortfall in MW for one QSE for one 15-minute Settlement Interval, as measured at the RUC Snapshot, is:</w:t>
      </w:r>
    </w:p>
    <w:p w14:paraId="6C8C2196" w14:textId="38A61578" w:rsidR="00197680" w:rsidRPr="00A50280" w:rsidRDefault="00197680" w:rsidP="00197680">
      <w:pPr>
        <w:tabs>
          <w:tab w:val="left" w:pos="2340"/>
          <w:tab w:val="left" w:pos="3420"/>
        </w:tabs>
        <w:spacing w:after="240"/>
        <w:ind w:left="3420" w:hanging="2700"/>
        <w:rPr>
          <w:b/>
          <w:bCs/>
          <w:szCs w:val="24"/>
        </w:rPr>
      </w:pPr>
      <w:r w:rsidRPr="00A50280">
        <w:rPr>
          <w:b/>
          <w:bCs/>
          <w:szCs w:val="24"/>
        </w:rPr>
        <w:t xml:space="preserve">RUCSFSNAP </w:t>
      </w:r>
      <w:proofErr w:type="spellStart"/>
      <w:r w:rsidRPr="00A50280">
        <w:rPr>
          <w:b/>
          <w:bCs/>
          <w:i/>
          <w:szCs w:val="24"/>
          <w:vertAlign w:val="subscript"/>
        </w:rPr>
        <w:t>ruc</w:t>
      </w:r>
      <w:proofErr w:type="spellEnd"/>
      <w:r w:rsidRPr="00A50280">
        <w:rPr>
          <w:b/>
          <w:bCs/>
          <w:i/>
          <w:szCs w:val="24"/>
          <w:vertAlign w:val="subscript"/>
        </w:rPr>
        <w:t>,</w:t>
      </w:r>
      <w:r w:rsidR="00481C8E">
        <w:rPr>
          <w:b/>
          <w:bCs/>
          <w:i/>
          <w:szCs w:val="24"/>
          <w:vertAlign w:val="subscript"/>
        </w:rPr>
        <w:t xml:space="preserve"> </w:t>
      </w:r>
      <w:r w:rsidRPr="00A50280">
        <w:rPr>
          <w:b/>
          <w:bCs/>
          <w:i/>
          <w:szCs w:val="24"/>
          <w:vertAlign w:val="subscript"/>
        </w:rPr>
        <w:t>q,</w:t>
      </w:r>
      <w:r w:rsidR="00481C8E">
        <w:rPr>
          <w:b/>
          <w:bCs/>
          <w:i/>
          <w:szCs w:val="24"/>
          <w:vertAlign w:val="subscript"/>
        </w:rPr>
        <w:t xml:space="preserve"> </w:t>
      </w:r>
      <w:r w:rsidRPr="00A50280">
        <w:rPr>
          <w:b/>
          <w:bCs/>
          <w:i/>
          <w:szCs w:val="24"/>
          <w:vertAlign w:val="subscript"/>
        </w:rPr>
        <w:t>i</w:t>
      </w:r>
      <w:r w:rsidRPr="00A50280">
        <w:rPr>
          <w:b/>
          <w:bCs/>
          <w:szCs w:val="24"/>
        </w:rPr>
        <w:tab/>
        <w:t>=</w:t>
      </w:r>
      <w:r w:rsidRPr="00A50280">
        <w:rPr>
          <w:b/>
          <w:bCs/>
          <w:szCs w:val="24"/>
        </w:rPr>
        <w:tab/>
        <w:t xml:space="preserve">Max (RUCOSFSNAP </w:t>
      </w:r>
      <w:proofErr w:type="spellStart"/>
      <w:r w:rsidRPr="00A50280">
        <w:rPr>
          <w:b/>
          <w:bCs/>
          <w:i/>
          <w:szCs w:val="24"/>
          <w:vertAlign w:val="subscript"/>
        </w:rPr>
        <w:t>ruc</w:t>
      </w:r>
      <w:proofErr w:type="spellEnd"/>
      <w:r w:rsidRPr="00A50280">
        <w:rPr>
          <w:b/>
          <w:bCs/>
          <w:i/>
          <w:szCs w:val="24"/>
          <w:vertAlign w:val="subscript"/>
        </w:rPr>
        <w:t xml:space="preserve">, q, i </w:t>
      </w:r>
      <w:r w:rsidRPr="00A50280">
        <w:rPr>
          <w:b/>
          <w:bCs/>
          <w:szCs w:val="24"/>
        </w:rPr>
        <w:t xml:space="preserve">, RUCASFSNAP </w:t>
      </w:r>
      <w:proofErr w:type="spellStart"/>
      <w:r w:rsidRPr="00A50280">
        <w:rPr>
          <w:b/>
          <w:bCs/>
          <w:i/>
          <w:szCs w:val="24"/>
          <w:vertAlign w:val="subscript"/>
        </w:rPr>
        <w:t>ruc</w:t>
      </w:r>
      <w:proofErr w:type="spellEnd"/>
      <w:r w:rsidRPr="00A50280">
        <w:rPr>
          <w:b/>
          <w:bCs/>
          <w:i/>
          <w:szCs w:val="24"/>
          <w:vertAlign w:val="subscript"/>
        </w:rPr>
        <w:t>, q, i</w:t>
      </w:r>
      <w:r w:rsidRPr="00A50280">
        <w:rPr>
          <w:b/>
          <w:bCs/>
          <w:szCs w:val="24"/>
        </w:rPr>
        <w:t>)</w:t>
      </w:r>
    </w:p>
    <w:p w14:paraId="56F16E67" w14:textId="77777777" w:rsidR="00197680" w:rsidRPr="004B6091" w:rsidRDefault="00197680" w:rsidP="00197680">
      <w:pPr>
        <w:spacing w:after="240"/>
        <w:ind w:left="720" w:hanging="720"/>
      </w:pPr>
      <w:r w:rsidRPr="004B6091">
        <w:t>(1</w:t>
      </w:r>
      <w:r>
        <w:t>1</w:t>
      </w:r>
      <w:r w:rsidRPr="004B6091">
        <w:t>)</w:t>
      </w:r>
      <w:r w:rsidRPr="004B6091">
        <w:tab/>
        <w:t>The overall shortfall in MW that a QSE had according to the RUC Snapshot for a 15-minute Settlement Interval is:</w:t>
      </w:r>
    </w:p>
    <w:p w14:paraId="07254973" w14:textId="77777777" w:rsidR="00197680" w:rsidRPr="004B6091" w:rsidRDefault="00197680" w:rsidP="00197680">
      <w:pPr>
        <w:spacing w:before="240" w:after="240"/>
        <w:ind w:left="3240" w:hanging="2520"/>
        <w:rPr>
          <w:b/>
        </w:rPr>
      </w:pPr>
      <w:r w:rsidRPr="004B6091">
        <w:rPr>
          <w:b/>
        </w:rPr>
        <w:t xml:space="preserve">RUCOSFSNAP </w:t>
      </w:r>
      <w:proofErr w:type="spellStart"/>
      <w:r w:rsidRPr="004B6091">
        <w:rPr>
          <w:b/>
          <w:i/>
          <w:vertAlign w:val="subscript"/>
        </w:rPr>
        <w:t>ruc</w:t>
      </w:r>
      <w:proofErr w:type="spellEnd"/>
      <w:r w:rsidRPr="004B6091">
        <w:rPr>
          <w:b/>
          <w:i/>
          <w:vertAlign w:val="subscript"/>
        </w:rPr>
        <w:t xml:space="preserve">, q, i   </w:t>
      </w:r>
      <w:r w:rsidRPr="004B6091">
        <w:rPr>
          <w:b/>
        </w:rPr>
        <w:t>=  Max (0, ((</w:t>
      </w:r>
      <w:r w:rsidRPr="004B6091">
        <w:rPr>
          <w:b/>
          <w:position w:val="-22"/>
        </w:rPr>
        <w:object w:dxaOrig="220" w:dyaOrig="460" w14:anchorId="0E2EA135">
          <v:shape id="_x0000_i1064" type="#_x0000_t75" style="width:10.8pt;height:23.4pt" o:ole="">
            <v:imagedata r:id="rId45" o:title=""/>
          </v:shape>
          <o:OLEObject Type="Embed" ProgID="Equation.3" ShapeID="_x0000_i1064" DrawAspect="Content" ObjectID="_1825488190" r:id="rId46"/>
        </w:object>
      </w:r>
      <w:r w:rsidRPr="004B6091">
        <w:rPr>
          <w:b/>
        </w:rPr>
        <w:t xml:space="preserve">RTAML </w:t>
      </w:r>
      <w:r w:rsidRPr="004B6091">
        <w:rPr>
          <w:b/>
          <w:i/>
          <w:vertAlign w:val="subscript"/>
        </w:rPr>
        <w:t xml:space="preserve">q, p, i </w:t>
      </w:r>
      <w:r w:rsidRPr="004B6091">
        <w:rPr>
          <w:b/>
        </w:rPr>
        <w:t xml:space="preserve">* 4) + ASONPOSSNAP </w:t>
      </w:r>
      <w:proofErr w:type="spellStart"/>
      <w:r w:rsidRPr="004B6091">
        <w:rPr>
          <w:b/>
          <w:i/>
          <w:vertAlign w:val="subscript"/>
        </w:rPr>
        <w:t>ruc</w:t>
      </w:r>
      <w:proofErr w:type="spellEnd"/>
      <w:r w:rsidRPr="004B6091">
        <w:rPr>
          <w:b/>
          <w:i/>
          <w:vertAlign w:val="subscript"/>
        </w:rPr>
        <w:t>, q, i</w:t>
      </w:r>
      <w:r w:rsidRPr="004B6091" w:rsidDel="00375840">
        <w:rPr>
          <w:b/>
        </w:rPr>
        <w:t xml:space="preserve"> </w:t>
      </w:r>
      <w:r w:rsidRPr="004B6091">
        <w:rPr>
          <w:b/>
        </w:rPr>
        <w:t xml:space="preserve"> – RUCCAPSNAP </w:t>
      </w:r>
      <w:proofErr w:type="spellStart"/>
      <w:r w:rsidRPr="004B6091">
        <w:rPr>
          <w:b/>
          <w:i/>
          <w:vertAlign w:val="subscript"/>
        </w:rPr>
        <w:t>ruc</w:t>
      </w:r>
      <w:proofErr w:type="spellEnd"/>
      <w:r w:rsidRPr="004B6091">
        <w:rPr>
          <w:b/>
          <w:i/>
          <w:vertAlign w:val="subscript"/>
        </w:rPr>
        <w:t>, q, i</w:t>
      </w:r>
      <w:r w:rsidRPr="004B6091">
        <w:rPr>
          <w:b/>
        </w:rPr>
        <w:t>))</w:t>
      </w:r>
    </w:p>
    <w:p w14:paraId="3C7F8710" w14:textId="77777777" w:rsidR="00197680" w:rsidRPr="004B6091" w:rsidRDefault="00197680" w:rsidP="00197680">
      <w:pPr>
        <w:spacing w:after="240"/>
        <w:ind w:left="720"/>
      </w:pPr>
      <w:r w:rsidRPr="004B6091">
        <w:t>The QSE’s On-Line Ancillary Service Position according to the RUC Snapshot for a 15</w:t>
      </w:r>
      <w:r>
        <w:t>-</w:t>
      </w:r>
      <w:r w:rsidRPr="004B6091">
        <w:t>minute Settlement Interval is:</w:t>
      </w:r>
    </w:p>
    <w:p w14:paraId="036D32D4" w14:textId="77777777" w:rsidR="00197680" w:rsidRPr="0093076E" w:rsidRDefault="00197680" w:rsidP="00197680">
      <w:pPr>
        <w:spacing w:after="240"/>
        <w:ind w:left="3420" w:hanging="2700"/>
        <w:rPr>
          <w:b/>
        </w:rPr>
      </w:pPr>
      <w:r w:rsidRPr="0093076E">
        <w:rPr>
          <w:b/>
        </w:rPr>
        <w:lastRenderedPageBreak/>
        <w:t xml:space="preserve">ASONPOSSNAP </w:t>
      </w:r>
      <w:proofErr w:type="spellStart"/>
      <w:r w:rsidRPr="0057451E">
        <w:rPr>
          <w:b/>
          <w:i/>
          <w:vertAlign w:val="subscript"/>
        </w:rPr>
        <w:t>ruc</w:t>
      </w:r>
      <w:proofErr w:type="spellEnd"/>
      <w:r w:rsidRPr="0057451E">
        <w:rPr>
          <w:b/>
          <w:i/>
          <w:vertAlign w:val="subscript"/>
        </w:rPr>
        <w:t>, q, i</w:t>
      </w:r>
      <w:r w:rsidRPr="0093076E">
        <w:rPr>
          <w:b/>
          <w:i/>
          <w:vertAlign w:val="subscript"/>
        </w:rPr>
        <w:t xml:space="preserve">   </w:t>
      </w:r>
      <w:r w:rsidRPr="0093076E">
        <w:rPr>
          <w:b/>
        </w:rPr>
        <w:t xml:space="preserve">=  RUPOSSNAP </w:t>
      </w:r>
      <w:proofErr w:type="spellStart"/>
      <w:r w:rsidRPr="0093076E">
        <w:rPr>
          <w:b/>
          <w:i/>
          <w:vertAlign w:val="subscript"/>
        </w:rPr>
        <w:t>ruc</w:t>
      </w:r>
      <w:proofErr w:type="spellEnd"/>
      <w:r w:rsidRPr="0093076E">
        <w:rPr>
          <w:b/>
          <w:i/>
          <w:vertAlign w:val="subscript"/>
        </w:rPr>
        <w:t>, q, h</w:t>
      </w:r>
      <w:r w:rsidRPr="0093076E">
        <w:rPr>
          <w:b/>
        </w:rPr>
        <w:t xml:space="preserve">  + RRPOSSNAP </w:t>
      </w:r>
      <w:proofErr w:type="spellStart"/>
      <w:r w:rsidRPr="0093076E">
        <w:rPr>
          <w:b/>
          <w:i/>
          <w:vertAlign w:val="subscript"/>
        </w:rPr>
        <w:t>ruc</w:t>
      </w:r>
      <w:proofErr w:type="spellEnd"/>
      <w:r w:rsidRPr="0093076E">
        <w:rPr>
          <w:b/>
          <w:i/>
          <w:vertAlign w:val="subscript"/>
        </w:rPr>
        <w:t>, q, h</w:t>
      </w:r>
      <w:r w:rsidRPr="0093076E">
        <w:rPr>
          <w:b/>
        </w:rPr>
        <w:t xml:space="preserve"> +                                  ECRPOSSNAP </w:t>
      </w:r>
      <w:proofErr w:type="spellStart"/>
      <w:r w:rsidRPr="0093076E">
        <w:rPr>
          <w:b/>
          <w:i/>
          <w:vertAlign w:val="subscript"/>
        </w:rPr>
        <w:t>ruc</w:t>
      </w:r>
      <w:proofErr w:type="spellEnd"/>
      <w:r w:rsidRPr="0093076E">
        <w:rPr>
          <w:b/>
          <w:i/>
          <w:vertAlign w:val="subscript"/>
        </w:rPr>
        <w:t>, q, h</w:t>
      </w:r>
      <w:r>
        <w:rPr>
          <w:b/>
        </w:rPr>
        <w:t xml:space="preserve"> </w:t>
      </w:r>
      <w:r w:rsidRPr="0093076E">
        <w:rPr>
          <w:b/>
        </w:rPr>
        <w:t>+</w:t>
      </w:r>
      <w:r>
        <w:rPr>
          <w:b/>
        </w:rPr>
        <w:t xml:space="preserve"> </w:t>
      </w:r>
      <w:r w:rsidRPr="0093076E">
        <w:rPr>
          <w:b/>
        </w:rPr>
        <w:t xml:space="preserve">Max (0, (NSPOSSNAP </w:t>
      </w:r>
      <w:proofErr w:type="spellStart"/>
      <w:r w:rsidRPr="0093076E">
        <w:rPr>
          <w:b/>
          <w:i/>
          <w:vertAlign w:val="subscript"/>
        </w:rPr>
        <w:t>ruc</w:t>
      </w:r>
      <w:proofErr w:type="spellEnd"/>
      <w:r w:rsidRPr="0093076E">
        <w:rPr>
          <w:b/>
          <w:i/>
          <w:vertAlign w:val="subscript"/>
        </w:rPr>
        <w:t>, q, h</w:t>
      </w:r>
      <w:r w:rsidRPr="0093076E">
        <w:rPr>
          <w:b/>
        </w:rPr>
        <w:t xml:space="preserve"> – </w:t>
      </w:r>
      <w:r w:rsidRPr="004721AF">
        <w:rPr>
          <w:b/>
          <w:position w:val="-18"/>
        </w:rPr>
        <w:object w:dxaOrig="220" w:dyaOrig="420" w14:anchorId="2DEB2421">
          <v:shape id="_x0000_i1065" type="#_x0000_t75" style="width:10.8pt;height:21pt" o:ole="">
            <v:imagedata r:id="rId39" o:title=""/>
          </v:shape>
          <o:OLEObject Type="Embed" ProgID="Equation.3" ShapeID="_x0000_i1065" DrawAspect="Content" ObjectID="_1825488191" r:id="rId47"/>
        </w:object>
      </w:r>
      <w:r w:rsidRPr="0093076E">
        <w:rPr>
          <w:b/>
        </w:rPr>
        <w:t>ASOFFOFRSNAP</w:t>
      </w:r>
      <w:r w:rsidRPr="0093076E">
        <w:rPr>
          <w:b/>
          <w:i/>
          <w:vertAlign w:val="subscript"/>
        </w:rPr>
        <w:t xml:space="preserve"> </w:t>
      </w:r>
      <w:proofErr w:type="spellStart"/>
      <w:r w:rsidRPr="0093076E">
        <w:rPr>
          <w:b/>
          <w:i/>
          <w:vertAlign w:val="subscript"/>
        </w:rPr>
        <w:t>ruc</w:t>
      </w:r>
      <w:proofErr w:type="spellEnd"/>
      <w:r w:rsidRPr="0093076E">
        <w:rPr>
          <w:b/>
          <w:i/>
          <w:vertAlign w:val="subscript"/>
        </w:rPr>
        <w:t>, q, r, h</w:t>
      </w:r>
      <w:r w:rsidRPr="0093076E">
        <w:rPr>
          <w:b/>
        </w:rPr>
        <w:t>))</w:t>
      </w:r>
    </w:p>
    <w:p w14:paraId="0F43A378" w14:textId="77777777" w:rsidR="00197680" w:rsidRPr="004B6091" w:rsidRDefault="00197680" w:rsidP="00197680">
      <w:pPr>
        <w:spacing w:after="240"/>
        <w:ind w:left="720" w:hanging="720"/>
      </w:pPr>
      <w:r>
        <w:tab/>
      </w:r>
      <w:r w:rsidRPr="004B6091">
        <w:t>The amount of capacity that a QSE had according to the RUC Snapshot for a 15-minute Settlement Interval is:</w:t>
      </w:r>
    </w:p>
    <w:p w14:paraId="30E2EBC4" w14:textId="68EB7CF3" w:rsidR="00197680" w:rsidRDefault="00197680" w:rsidP="00197680">
      <w:pPr>
        <w:tabs>
          <w:tab w:val="left" w:pos="2340"/>
          <w:tab w:val="left" w:pos="3420"/>
        </w:tabs>
        <w:spacing w:after="240"/>
        <w:ind w:left="3420" w:hanging="2700"/>
        <w:rPr>
          <w:b/>
          <w:bCs/>
          <w:position w:val="-22"/>
        </w:rPr>
      </w:pPr>
      <w:r w:rsidRPr="0093076E">
        <w:rPr>
          <w:b/>
          <w:bCs/>
          <w:szCs w:val="24"/>
        </w:rPr>
        <w:t xml:space="preserve">RUCCAPSNAP </w:t>
      </w:r>
      <w:proofErr w:type="spellStart"/>
      <w:r w:rsidRPr="0093076E">
        <w:rPr>
          <w:b/>
          <w:bCs/>
          <w:i/>
          <w:szCs w:val="24"/>
          <w:vertAlign w:val="subscript"/>
        </w:rPr>
        <w:t>ruc</w:t>
      </w:r>
      <w:proofErr w:type="spellEnd"/>
      <w:r w:rsidRPr="0093076E">
        <w:rPr>
          <w:b/>
          <w:bCs/>
          <w:i/>
          <w:szCs w:val="24"/>
          <w:vertAlign w:val="subscript"/>
        </w:rPr>
        <w:t>, q, i</w:t>
      </w:r>
      <w:r w:rsidRPr="0093076E">
        <w:rPr>
          <w:b/>
          <w:bCs/>
          <w:szCs w:val="24"/>
        </w:rPr>
        <w:t xml:space="preserve"> =</w:t>
      </w:r>
      <w:r w:rsidRPr="0093076E">
        <w:rPr>
          <w:b/>
          <w:bCs/>
          <w:szCs w:val="24"/>
        </w:rPr>
        <w:tab/>
      </w:r>
      <w:r w:rsidRPr="004721AF">
        <w:rPr>
          <w:b/>
          <w:bCs/>
          <w:position w:val="-18"/>
          <w:szCs w:val="24"/>
        </w:rPr>
        <w:object w:dxaOrig="220" w:dyaOrig="420" w14:anchorId="30D5D078">
          <v:shape id="_x0000_i1066" type="#_x0000_t75" style="width:8.4pt;height:21pt" o:ole="">
            <v:imagedata r:id="rId48" o:title=""/>
          </v:shape>
          <o:OLEObject Type="Embed" ProgID="Equation.3" ShapeID="_x0000_i1066" DrawAspect="Content" ObjectID="_1825488192" r:id="rId49"/>
        </w:object>
      </w:r>
      <w:r w:rsidRPr="0093076E">
        <w:rPr>
          <w:b/>
          <w:bCs/>
          <w:szCs w:val="24"/>
        </w:rPr>
        <w:t xml:space="preserve">RCAPSNAP </w:t>
      </w:r>
      <w:proofErr w:type="spellStart"/>
      <w:r w:rsidRPr="0093076E">
        <w:rPr>
          <w:b/>
          <w:bCs/>
          <w:i/>
          <w:szCs w:val="24"/>
          <w:vertAlign w:val="subscript"/>
        </w:rPr>
        <w:t>ruc</w:t>
      </w:r>
      <w:proofErr w:type="spellEnd"/>
      <w:r w:rsidRPr="0093076E">
        <w:rPr>
          <w:b/>
          <w:bCs/>
          <w:i/>
          <w:szCs w:val="24"/>
          <w:vertAlign w:val="subscript"/>
        </w:rPr>
        <w:t>, q, r, h</w:t>
      </w:r>
      <w:r w:rsidRPr="0093076E">
        <w:rPr>
          <w:b/>
          <w:bCs/>
          <w:szCs w:val="24"/>
        </w:rPr>
        <w:t xml:space="preserve"> + (RUCCPSNAP </w:t>
      </w:r>
      <w:proofErr w:type="spellStart"/>
      <w:r w:rsidRPr="0093076E">
        <w:rPr>
          <w:b/>
          <w:bCs/>
          <w:i/>
          <w:szCs w:val="24"/>
          <w:vertAlign w:val="subscript"/>
        </w:rPr>
        <w:t>ruc</w:t>
      </w:r>
      <w:proofErr w:type="spellEnd"/>
      <w:r w:rsidRPr="0093076E">
        <w:rPr>
          <w:b/>
          <w:bCs/>
          <w:i/>
          <w:szCs w:val="24"/>
          <w:vertAlign w:val="subscript"/>
        </w:rPr>
        <w:t>, q, h</w:t>
      </w:r>
      <w:r w:rsidRPr="0093076E">
        <w:rPr>
          <w:b/>
          <w:bCs/>
          <w:szCs w:val="24"/>
        </w:rPr>
        <w:t xml:space="preserve"> – RUCCSSNAP </w:t>
      </w:r>
      <w:proofErr w:type="spellStart"/>
      <w:r w:rsidRPr="0093076E">
        <w:rPr>
          <w:b/>
          <w:bCs/>
          <w:i/>
          <w:szCs w:val="24"/>
          <w:vertAlign w:val="subscript"/>
        </w:rPr>
        <w:t>ruc</w:t>
      </w:r>
      <w:proofErr w:type="spellEnd"/>
      <w:r w:rsidRPr="0093076E">
        <w:rPr>
          <w:b/>
          <w:bCs/>
          <w:i/>
          <w:szCs w:val="24"/>
          <w:vertAlign w:val="subscript"/>
        </w:rPr>
        <w:t>, q, h</w:t>
      </w:r>
      <w:r w:rsidRPr="0093076E">
        <w:rPr>
          <w:b/>
          <w:bCs/>
          <w:szCs w:val="24"/>
        </w:rPr>
        <w:t>) + (</w:t>
      </w:r>
      <w:r w:rsidRPr="004721AF">
        <w:rPr>
          <w:b/>
          <w:bCs/>
          <w:position w:val="-22"/>
          <w:szCs w:val="24"/>
        </w:rPr>
        <w:object w:dxaOrig="220" w:dyaOrig="460" w14:anchorId="15AB5434">
          <v:shape id="_x0000_i1067" type="#_x0000_t75" style="width:8.4pt;height:20.4pt" o:ole="">
            <v:imagedata r:id="rId50" o:title=""/>
          </v:shape>
          <o:OLEObject Type="Embed" ProgID="Equation.3" ShapeID="_x0000_i1067" DrawAspect="Content" ObjectID="_1825488193" r:id="rId51"/>
        </w:object>
      </w:r>
      <w:r w:rsidRPr="0093076E">
        <w:rPr>
          <w:b/>
          <w:bCs/>
          <w:szCs w:val="24"/>
        </w:rPr>
        <w:t xml:space="preserve">DAEP </w:t>
      </w:r>
      <w:r w:rsidRPr="0093076E">
        <w:rPr>
          <w:b/>
          <w:bCs/>
          <w:i/>
          <w:szCs w:val="24"/>
          <w:vertAlign w:val="subscript"/>
        </w:rPr>
        <w:t>q, p, h</w:t>
      </w:r>
      <w:r w:rsidRPr="0093076E">
        <w:rPr>
          <w:b/>
          <w:bCs/>
          <w:szCs w:val="24"/>
        </w:rPr>
        <w:t xml:space="preserve"> –</w:t>
      </w:r>
      <w:r w:rsidRPr="004721AF">
        <w:rPr>
          <w:b/>
          <w:bCs/>
          <w:position w:val="-22"/>
          <w:szCs w:val="24"/>
        </w:rPr>
        <w:object w:dxaOrig="220" w:dyaOrig="460" w14:anchorId="68CA02BD">
          <v:shape id="_x0000_i1068" type="#_x0000_t75" style="width:8.4pt;height:20.4pt" o:ole="">
            <v:imagedata r:id="rId52" o:title=""/>
          </v:shape>
          <o:OLEObject Type="Embed" ProgID="Equation.3" ShapeID="_x0000_i1068" DrawAspect="Content" ObjectID="_1825488194" r:id="rId53"/>
        </w:object>
      </w:r>
      <w:r w:rsidRPr="0093076E">
        <w:rPr>
          <w:b/>
          <w:bCs/>
          <w:szCs w:val="24"/>
        </w:rPr>
        <w:t xml:space="preserve">DAES </w:t>
      </w:r>
      <w:r w:rsidRPr="0093076E">
        <w:rPr>
          <w:b/>
          <w:bCs/>
          <w:i/>
          <w:szCs w:val="24"/>
          <w:vertAlign w:val="subscript"/>
        </w:rPr>
        <w:t>q, p, h</w:t>
      </w:r>
      <w:r w:rsidRPr="0093076E">
        <w:rPr>
          <w:b/>
          <w:bCs/>
          <w:szCs w:val="24"/>
        </w:rPr>
        <w:t>) + (</w:t>
      </w:r>
      <w:r w:rsidRPr="004721AF">
        <w:rPr>
          <w:b/>
          <w:bCs/>
          <w:position w:val="-22"/>
          <w:szCs w:val="24"/>
        </w:rPr>
        <w:object w:dxaOrig="220" w:dyaOrig="460" w14:anchorId="28D8012D">
          <v:shape id="_x0000_i1069" type="#_x0000_t75" style="width:8.4pt;height:20.4pt" o:ole="">
            <v:imagedata r:id="rId54" o:title=""/>
          </v:shape>
          <o:OLEObject Type="Embed" ProgID="Equation.3" ShapeID="_x0000_i1069" DrawAspect="Content" ObjectID="_1825488195" r:id="rId55"/>
        </w:object>
      </w:r>
      <w:r w:rsidRPr="0093076E">
        <w:rPr>
          <w:b/>
          <w:bCs/>
          <w:szCs w:val="24"/>
        </w:rPr>
        <w:t xml:space="preserve">RTQQEPSNAP </w:t>
      </w:r>
      <w:proofErr w:type="spellStart"/>
      <w:r w:rsidRPr="0093076E">
        <w:rPr>
          <w:b/>
          <w:bCs/>
          <w:i/>
          <w:szCs w:val="24"/>
          <w:vertAlign w:val="subscript"/>
        </w:rPr>
        <w:t>ruc</w:t>
      </w:r>
      <w:proofErr w:type="spellEnd"/>
      <w:r w:rsidRPr="0093076E">
        <w:rPr>
          <w:b/>
          <w:bCs/>
          <w:i/>
          <w:szCs w:val="24"/>
          <w:vertAlign w:val="subscript"/>
        </w:rPr>
        <w:t>, q, p, i</w:t>
      </w:r>
      <w:r w:rsidRPr="0093076E">
        <w:rPr>
          <w:b/>
          <w:bCs/>
          <w:szCs w:val="24"/>
        </w:rPr>
        <w:t xml:space="preserve"> – </w:t>
      </w:r>
      <w:r w:rsidRPr="004721AF">
        <w:rPr>
          <w:b/>
          <w:bCs/>
          <w:position w:val="-22"/>
          <w:szCs w:val="24"/>
        </w:rPr>
        <w:object w:dxaOrig="220" w:dyaOrig="460" w14:anchorId="01B1E023">
          <v:shape id="_x0000_i1070" type="#_x0000_t75" style="width:8.4pt;height:20.4pt" o:ole="">
            <v:imagedata r:id="rId56" o:title=""/>
          </v:shape>
          <o:OLEObject Type="Embed" ProgID="Equation.3" ShapeID="_x0000_i1070" DrawAspect="Content" ObjectID="_1825488196" r:id="rId57"/>
        </w:object>
      </w:r>
      <w:r w:rsidRPr="0093076E">
        <w:rPr>
          <w:b/>
          <w:bCs/>
          <w:szCs w:val="24"/>
        </w:rPr>
        <w:t xml:space="preserve">RTQQESSNAP </w:t>
      </w:r>
      <w:proofErr w:type="spellStart"/>
      <w:r w:rsidRPr="0093076E">
        <w:rPr>
          <w:b/>
          <w:bCs/>
          <w:i/>
          <w:szCs w:val="24"/>
          <w:vertAlign w:val="subscript"/>
        </w:rPr>
        <w:t>ruc</w:t>
      </w:r>
      <w:proofErr w:type="spellEnd"/>
      <w:r w:rsidRPr="0093076E">
        <w:rPr>
          <w:b/>
          <w:bCs/>
          <w:i/>
          <w:szCs w:val="24"/>
          <w:vertAlign w:val="subscript"/>
        </w:rPr>
        <w:t>, q, p, i</w:t>
      </w:r>
      <w:r w:rsidRPr="0093076E">
        <w:rPr>
          <w:b/>
          <w:bCs/>
          <w:szCs w:val="24"/>
        </w:rPr>
        <w:t>) +</w:t>
      </w:r>
      <w:r w:rsidRPr="0093076E">
        <w:rPr>
          <w:b/>
          <w:bCs/>
          <w:position w:val="-22"/>
          <w:szCs w:val="24"/>
        </w:rPr>
        <w:t xml:space="preserve"> </w:t>
      </w:r>
      <w:r w:rsidRPr="004721AF">
        <w:rPr>
          <w:b/>
          <w:bCs/>
          <w:position w:val="-22"/>
          <w:szCs w:val="24"/>
        </w:rPr>
        <w:object w:dxaOrig="220" w:dyaOrig="460" w14:anchorId="1FF04874">
          <v:shape id="_x0000_i1071" type="#_x0000_t75" style="width:8.4pt;height:20.4pt" o:ole="">
            <v:imagedata r:id="rId50" o:title=""/>
          </v:shape>
          <o:OLEObject Type="Embed" ProgID="Equation.3" ShapeID="_x0000_i1071" DrawAspect="Content" ObjectID="_1825488197" r:id="rId58"/>
        </w:object>
      </w:r>
      <w:r w:rsidRPr="0093076E">
        <w:rPr>
          <w:b/>
          <w:bCs/>
          <w:position w:val="-22"/>
          <w:szCs w:val="24"/>
        </w:rPr>
        <w:t xml:space="preserve"> </w:t>
      </w:r>
      <w:r w:rsidRPr="0093076E">
        <w:rPr>
          <w:b/>
          <w:bCs/>
          <w:szCs w:val="24"/>
        </w:rPr>
        <w:t xml:space="preserve">DCIMPSNAP </w:t>
      </w:r>
      <w:proofErr w:type="spellStart"/>
      <w:r w:rsidRPr="0093076E">
        <w:rPr>
          <w:b/>
          <w:bCs/>
          <w:i/>
          <w:szCs w:val="24"/>
          <w:vertAlign w:val="subscript"/>
        </w:rPr>
        <w:t>ruc</w:t>
      </w:r>
      <w:proofErr w:type="spellEnd"/>
      <w:r w:rsidRPr="0093076E">
        <w:rPr>
          <w:b/>
          <w:bCs/>
          <w:i/>
          <w:szCs w:val="24"/>
          <w:vertAlign w:val="subscript"/>
        </w:rPr>
        <w:t>, q, p, i</w:t>
      </w:r>
      <w:r w:rsidRPr="0093076E">
        <w:rPr>
          <w:b/>
          <w:bCs/>
          <w:szCs w:val="24"/>
        </w:rPr>
        <w:t xml:space="preserve"> + </w:t>
      </w:r>
      <w:r w:rsidRPr="004721AF">
        <w:rPr>
          <w:b/>
          <w:bCs/>
          <w:position w:val="-18"/>
          <w:szCs w:val="24"/>
        </w:rPr>
        <w:object w:dxaOrig="220" w:dyaOrig="420" w14:anchorId="60184449">
          <v:shape id="_x0000_i1072" type="#_x0000_t75" style="width:10.8pt;height:21pt" o:ole="">
            <v:imagedata r:id="rId39" o:title=""/>
          </v:shape>
          <o:OLEObject Type="Embed" ProgID="Equation.3" ShapeID="_x0000_i1072" DrawAspect="Content" ObjectID="_1825488198" r:id="rId59"/>
        </w:object>
      </w:r>
      <w:r w:rsidRPr="0093076E">
        <w:rPr>
          <w:b/>
          <w:bCs/>
          <w:szCs w:val="24"/>
        </w:rPr>
        <w:t>ASOFRLRSNAP</w:t>
      </w:r>
      <w:r w:rsidRPr="0093076E">
        <w:rPr>
          <w:b/>
          <w:bCs/>
          <w:i/>
          <w:szCs w:val="24"/>
          <w:vertAlign w:val="subscript"/>
        </w:rPr>
        <w:t xml:space="preserve"> </w:t>
      </w:r>
      <w:proofErr w:type="spellStart"/>
      <w:r w:rsidRPr="0093076E">
        <w:rPr>
          <w:b/>
          <w:bCs/>
          <w:i/>
          <w:szCs w:val="24"/>
          <w:vertAlign w:val="subscript"/>
        </w:rPr>
        <w:t>ruc</w:t>
      </w:r>
      <w:proofErr w:type="spellEnd"/>
      <w:r w:rsidRPr="0093076E">
        <w:rPr>
          <w:b/>
          <w:bCs/>
          <w:i/>
          <w:szCs w:val="24"/>
          <w:vertAlign w:val="subscript"/>
        </w:rPr>
        <w:t>, q, r, h</w:t>
      </w:r>
      <w:r>
        <w:rPr>
          <w:b/>
          <w:bCs/>
          <w:i/>
          <w:vertAlign w:val="subscript"/>
        </w:rPr>
        <w:t xml:space="preserve"> </w:t>
      </w:r>
      <w:r w:rsidRPr="0093076E">
        <w:rPr>
          <w:b/>
          <w:bCs/>
        </w:rPr>
        <w:t>+</w:t>
      </w:r>
      <w:r>
        <w:rPr>
          <w:b/>
          <w:bCs/>
        </w:rPr>
        <w:t xml:space="preserve"> ESRMWSNAP</w:t>
      </w:r>
      <w:r w:rsidRPr="0093076E">
        <w:rPr>
          <w:b/>
          <w:bCs/>
        </w:rPr>
        <w:t xml:space="preserve"> </w:t>
      </w:r>
      <w:proofErr w:type="spellStart"/>
      <w:r w:rsidRPr="0093076E">
        <w:rPr>
          <w:b/>
          <w:bCs/>
          <w:i/>
          <w:vertAlign w:val="subscript"/>
        </w:rPr>
        <w:t>ruc</w:t>
      </w:r>
      <w:proofErr w:type="spellEnd"/>
      <w:r w:rsidRPr="0093076E">
        <w:rPr>
          <w:b/>
          <w:bCs/>
          <w:i/>
          <w:vertAlign w:val="subscript"/>
        </w:rPr>
        <w:t>, q,</w:t>
      </w:r>
      <w:r>
        <w:rPr>
          <w:b/>
          <w:bCs/>
          <w:i/>
          <w:vertAlign w:val="subscript"/>
        </w:rPr>
        <w:t xml:space="preserve"> h</w:t>
      </w:r>
      <w:r w:rsidRPr="0093076E">
        <w:rPr>
          <w:b/>
          <w:bCs/>
        </w:rPr>
        <w:t xml:space="preserve"> </w:t>
      </w:r>
      <w:r>
        <w:rPr>
          <w:b/>
          <w:bCs/>
        </w:rPr>
        <w:t>+ ESRASSNAP</w:t>
      </w:r>
      <w:r w:rsidRPr="0093076E">
        <w:rPr>
          <w:b/>
          <w:bCs/>
        </w:rPr>
        <w:t xml:space="preserve"> </w:t>
      </w:r>
      <w:proofErr w:type="spellStart"/>
      <w:r w:rsidRPr="0093076E">
        <w:rPr>
          <w:b/>
          <w:bCs/>
          <w:i/>
          <w:vertAlign w:val="subscript"/>
        </w:rPr>
        <w:t>ruc</w:t>
      </w:r>
      <w:proofErr w:type="spellEnd"/>
      <w:r w:rsidRPr="0093076E">
        <w:rPr>
          <w:b/>
          <w:bCs/>
          <w:i/>
          <w:vertAlign w:val="subscript"/>
        </w:rPr>
        <w:t>, q,</w:t>
      </w:r>
      <w:r>
        <w:rPr>
          <w:b/>
          <w:bCs/>
          <w:i/>
          <w:vertAlign w:val="subscript"/>
        </w:rPr>
        <w:t xml:space="preserve"> h</w:t>
      </w:r>
      <w:r w:rsidRPr="0093076E">
        <w:rPr>
          <w:b/>
          <w:bCs/>
        </w:rPr>
        <w:t xml:space="preserve"> </w:t>
      </w:r>
      <w:r w:rsidRPr="0093076E">
        <w:rPr>
          <w:b/>
          <w:bCs/>
          <w:position w:val="-22"/>
        </w:rPr>
        <w:t xml:space="preserve"> </w:t>
      </w:r>
    </w:p>
    <w:p w14:paraId="0C7B8863" w14:textId="77777777" w:rsidR="00197680" w:rsidRPr="00365953" w:rsidRDefault="00197680" w:rsidP="00197680">
      <w:pPr>
        <w:tabs>
          <w:tab w:val="left" w:pos="2340"/>
          <w:tab w:val="left" w:pos="3420"/>
        </w:tabs>
        <w:spacing w:after="240"/>
        <w:ind w:left="692"/>
      </w:pPr>
      <w:r w:rsidRPr="00365953">
        <w:t xml:space="preserve">Where: </w:t>
      </w:r>
    </w:p>
    <w:p w14:paraId="7A2BEAB2" w14:textId="77777777" w:rsidR="00197680" w:rsidRPr="00493313" w:rsidRDefault="00197680" w:rsidP="00197680">
      <w:pPr>
        <w:spacing w:after="240" w:line="259" w:lineRule="auto"/>
        <w:ind w:left="692"/>
      </w:pPr>
      <w:r w:rsidRPr="00493313">
        <w:t xml:space="preserve">The QSE’s net up </w:t>
      </w:r>
      <w:r>
        <w:t>Ancillary Service</w:t>
      </w:r>
      <w:r w:rsidRPr="00493313">
        <w:t xml:space="preserve"> position (Reg</w:t>
      </w:r>
      <w:r>
        <w:t>-</w:t>
      </w:r>
      <w:r w:rsidRPr="00493313">
        <w:t>Up + RRS + ECRS + N</w:t>
      </w:r>
      <w:r>
        <w:t>on-Spin</w:t>
      </w:r>
      <w:r w:rsidRPr="00493313">
        <w:t>) covered by the QSE’s portfolio of ESRs</w:t>
      </w:r>
      <w:r>
        <w:t xml:space="preserve"> is: </w:t>
      </w:r>
    </w:p>
    <w:p w14:paraId="01D7995E" w14:textId="77777777" w:rsidR="00197680" w:rsidRPr="00B07FA1" w:rsidRDefault="00197680" w:rsidP="00197680">
      <w:pPr>
        <w:spacing w:after="240"/>
        <w:ind w:left="692"/>
      </w:pPr>
      <w:r w:rsidRPr="00365953">
        <w:rPr>
          <w:szCs w:val="28"/>
        </w:rPr>
        <w:t xml:space="preserve">ESRASSNAP </w:t>
      </w:r>
      <w:proofErr w:type="spellStart"/>
      <w:r w:rsidRPr="00365953">
        <w:rPr>
          <w:i/>
          <w:vertAlign w:val="subscript"/>
        </w:rPr>
        <w:t>ruc</w:t>
      </w:r>
      <w:proofErr w:type="spellEnd"/>
      <w:r w:rsidRPr="00365953">
        <w:rPr>
          <w:i/>
          <w:vertAlign w:val="subscript"/>
        </w:rPr>
        <w:t>, q, h</w:t>
      </w:r>
      <w:r w:rsidRPr="00B07FA1">
        <w:t xml:space="preserve"> = </w:t>
      </w:r>
      <w:r w:rsidRPr="00A92B03">
        <w:rPr>
          <w:position w:val="-18"/>
        </w:rPr>
        <w:object w:dxaOrig="220" w:dyaOrig="420" w14:anchorId="1E009391">
          <v:shape id="_x0000_i1073" type="#_x0000_t75" style="width:12.6pt;height:24pt" o:ole="">
            <v:imagedata r:id="rId39" o:title=""/>
          </v:shape>
          <o:OLEObject Type="Embed" ProgID="Equation.3" ShapeID="_x0000_i1073" DrawAspect="Content" ObjectID="_1825488199" r:id="rId60"/>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365953">
        <w:rPr>
          <w:szCs w:val="28"/>
        </w:rPr>
        <w:t xml:space="preserve">ASMWCAPUSNAP </w:t>
      </w:r>
      <w:proofErr w:type="spellStart"/>
      <w:r w:rsidRPr="00365953">
        <w:rPr>
          <w:i/>
          <w:vertAlign w:val="subscript"/>
        </w:rPr>
        <w:t>ruc</w:t>
      </w:r>
      <w:proofErr w:type="spellEnd"/>
      <w:r w:rsidRPr="00365953">
        <w:rPr>
          <w:i/>
          <w:vertAlign w:val="subscript"/>
        </w:rPr>
        <w:t xml:space="preserve">, q, h, </w:t>
      </w:r>
      <w:proofErr w:type="spellStart"/>
      <w:r w:rsidRPr="00365953">
        <w:rPr>
          <w:i/>
          <w:vertAlign w:val="subscript"/>
        </w:rPr>
        <w:t>ASSubType</w:t>
      </w:r>
      <w:proofErr w:type="spellEnd"/>
      <w:r w:rsidRPr="00365953">
        <w:rPr>
          <w:i/>
          <w:vertAlign w:val="subscript"/>
        </w:rPr>
        <w:t>, r</w:t>
      </w:r>
    </w:p>
    <w:p w14:paraId="47235170" w14:textId="77777777" w:rsidR="00197680" w:rsidRPr="00493313" w:rsidRDefault="00197680" w:rsidP="00197680">
      <w:pPr>
        <w:spacing w:after="240" w:line="259" w:lineRule="auto"/>
        <w:ind w:left="692"/>
      </w:pPr>
      <w:r w:rsidRPr="00493313">
        <w:t xml:space="preserve">The sum of the QSE’s ESR discharging (positive) or charging (negative) output </w:t>
      </w:r>
      <w:r>
        <w:t xml:space="preserve">is: </w:t>
      </w:r>
    </w:p>
    <w:p w14:paraId="30F80890" w14:textId="77777777" w:rsidR="00197680" w:rsidRPr="0093076E" w:rsidRDefault="00197680" w:rsidP="00197680">
      <w:pPr>
        <w:tabs>
          <w:tab w:val="left" w:pos="2340"/>
          <w:tab w:val="left" w:pos="3420"/>
        </w:tabs>
        <w:spacing w:after="240"/>
        <w:ind w:left="3420" w:hanging="2700"/>
        <w:rPr>
          <w:b/>
          <w:bCs/>
          <w:szCs w:val="24"/>
        </w:rPr>
      </w:pPr>
      <w:r w:rsidRPr="00365953">
        <w:rPr>
          <w:szCs w:val="28"/>
        </w:rPr>
        <w:t xml:space="preserve">ESRMWSNAP </w:t>
      </w:r>
      <w:proofErr w:type="spellStart"/>
      <w:r w:rsidRPr="00365953">
        <w:rPr>
          <w:i/>
          <w:vertAlign w:val="subscript"/>
        </w:rPr>
        <w:t>ruc</w:t>
      </w:r>
      <w:proofErr w:type="spellEnd"/>
      <w:r w:rsidRPr="00365953">
        <w:rPr>
          <w:i/>
          <w:vertAlign w:val="subscript"/>
        </w:rPr>
        <w:t>, q, h</w:t>
      </w:r>
      <w:r w:rsidRPr="00B07FA1">
        <w:rPr>
          <w:iCs/>
        </w:rPr>
        <w:t xml:space="preserve"> </w:t>
      </w:r>
      <w:r w:rsidRPr="00B07FA1">
        <w:t xml:space="preserve">= </w:t>
      </w:r>
      <w:r w:rsidRPr="00A92B03">
        <w:rPr>
          <w:position w:val="-18"/>
        </w:rPr>
        <w:object w:dxaOrig="220" w:dyaOrig="420" w14:anchorId="1729DC7F">
          <v:shape id="_x0000_i1074" type="#_x0000_t75" style="width:13.2pt;height:24pt" o:ole="">
            <v:imagedata r:id="rId39" o:title=""/>
          </v:shape>
          <o:OLEObject Type="Embed" ProgID="Equation.3" ShapeID="_x0000_i1074" DrawAspect="Content" ObjectID="_1825488200" r:id="rId61"/>
        </w:object>
      </w:r>
      <w:r w:rsidRPr="00365953">
        <w:rPr>
          <w:szCs w:val="28"/>
        </w:rPr>
        <w:t xml:space="preserve">MWSNAP </w:t>
      </w:r>
      <w:proofErr w:type="spellStart"/>
      <w:r w:rsidRPr="00365953">
        <w:rPr>
          <w:i/>
          <w:vertAlign w:val="subscript"/>
        </w:rPr>
        <w:t>ruc</w:t>
      </w:r>
      <w:proofErr w:type="spellEnd"/>
      <w:r w:rsidRPr="00365953">
        <w:rPr>
          <w:i/>
          <w:vertAlign w:val="subscript"/>
        </w:rPr>
        <w:t>, q, h, r</w:t>
      </w:r>
    </w:p>
    <w:p w14:paraId="366D42BF" w14:textId="77777777" w:rsidR="00197680" w:rsidRDefault="00197680" w:rsidP="00197680">
      <w:pPr>
        <w:spacing w:after="240"/>
        <w:ind w:left="720" w:hanging="720"/>
      </w:pPr>
      <w:r w:rsidRPr="004B6091">
        <w:t>(1</w:t>
      </w:r>
      <w:r>
        <w:t>2</w:t>
      </w:r>
      <w:r w:rsidRPr="004B6091">
        <w:t>)</w:t>
      </w:r>
      <w:r w:rsidRPr="004B6091">
        <w:tab/>
      </w:r>
      <w:r w:rsidRPr="00A90B58">
        <w:t>The Ancillary Service shortfall in MW that a QSE had according to the RUC Snapshot for a 15-minute Settlement Interval is:</w:t>
      </w:r>
    </w:p>
    <w:p w14:paraId="18A66957" w14:textId="77777777" w:rsidR="00197680" w:rsidRDefault="00197680" w:rsidP="00197680">
      <w:pPr>
        <w:spacing w:after="240"/>
        <w:ind w:left="720"/>
        <w:rPr>
          <w:bCs/>
          <w:iCs/>
        </w:rPr>
      </w:pPr>
      <w:r w:rsidRPr="00A90B58">
        <w:rPr>
          <w:b/>
        </w:rPr>
        <w:t xml:space="preserve">RUCASFSNAP </w:t>
      </w:r>
      <w:proofErr w:type="spellStart"/>
      <w:r w:rsidRPr="00A90B58">
        <w:rPr>
          <w:b/>
          <w:i/>
          <w:vertAlign w:val="subscript"/>
        </w:rPr>
        <w:t>ruc</w:t>
      </w:r>
      <w:proofErr w:type="spellEnd"/>
      <w:r w:rsidRPr="00A90B58">
        <w:rPr>
          <w:b/>
          <w:i/>
          <w:vertAlign w:val="subscript"/>
        </w:rPr>
        <w:t xml:space="preserve">, q, i   </w:t>
      </w:r>
      <w:r w:rsidRPr="00A90B58">
        <w:rPr>
          <w:b/>
        </w:rPr>
        <w:t>=  RUPOSSNAP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r w:rsidRPr="004B6091">
        <w:t>+</w:t>
      </w:r>
      <w:r>
        <w:t xml:space="preserve"> </w:t>
      </w:r>
      <w:r>
        <w:rPr>
          <w:b/>
          <w:i/>
          <w:vertAlign w:val="subscript"/>
        </w:rPr>
        <w:t xml:space="preserve"> </w:t>
      </w:r>
      <w:r w:rsidRPr="00A90B58">
        <w:rPr>
          <w:b/>
        </w:rPr>
        <w:t>R</w:t>
      </w:r>
      <w:r>
        <w:rPr>
          <w:b/>
        </w:rPr>
        <w:t>D</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p>
    <w:p w14:paraId="4323DAD0" w14:textId="77777777" w:rsidR="00197680" w:rsidRDefault="00197680" w:rsidP="00197680">
      <w:pPr>
        <w:spacing w:after="240"/>
        <w:ind w:left="3122" w:firstLine="90"/>
        <w:rPr>
          <w:bCs/>
          <w:iCs/>
        </w:rPr>
      </w:pPr>
      <w:r w:rsidRPr="004B6091">
        <w:t>+</w:t>
      </w:r>
      <w:r w:rsidRPr="00A90B58">
        <w:rPr>
          <w:b/>
        </w:rPr>
        <w:t xml:space="preserve"> </w:t>
      </w:r>
      <w:r>
        <w:rPr>
          <w:b/>
        </w:rPr>
        <w:t>RR</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r w:rsidRPr="004B6091">
        <w:t>+</w:t>
      </w:r>
      <w:r w:rsidRPr="00A90B58">
        <w:rPr>
          <w:b/>
        </w:rPr>
        <w:t xml:space="preserve"> </w:t>
      </w:r>
      <w:r>
        <w:rPr>
          <w:b/>
        </w:rPr>
        <w:t>ECR</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p>
    <w:p w14:paraId="518E3DD8" w14:textId="77777777" w:rsidR="00197680" w:rsidRPr="00BB61AA" w:rsidRDefault="00197680" w:rsidP="00197680">
      <w:pPr>
        <w:spacing w:after="240"/>
        <w:ind w:left="3122" w:firstLine="90"/>
        <w:rPr>
          <w:b/>
          <w:bCs/>
          <w:iCs/>
        </w:rPr>
      </w:pPr>
      <w:r w:rsidRPr="004B6091">
        <w:t>+</w:t>
      </w:r>
      <w:r>
        <w:t xml:space="preserve"> </w:t>
      </w:r>
      <w:r>
        <w:rPr>
          <w:b/>
        </w:rPr>
        <w:t>NS</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r>
        <w:rPr>
          <w:b/>
          <w:bCs/>
        </w:rPr>
        <w:t xml:space="preserve">– </w:t>
      </w:r>
      <w:r w:rsidRPr="00BB61AA">
        <w:rPr>
          <w:b/>
          <w:bCs/>
        </w:rPr>
        <w:t>ASMWCAPUQSNAP</w:t>
      </w:r>
      <w:r w:rsidRPr="00934E33">
        <w:rPr>
          <w:b/>
          <w:bCs/>
          <w:i/>
          <w:vertAlign w:val="subscript"/>
        </w:rPr>
        <w:t xml:space="preserve"> </w:t>
      </w:r>
      <w:proofErr w:type="spellStart"/>
      <w:r w:rsidRPr="00934E33">
        <w:rPr>
          <w:b/>
          <w:bCs/>
          <w:i/>
          <w:vertAlign w:val="subscript"/>
        </w:rPr>
        <w:t>ruc</w:t>
      </w:r>
      <w:proofErr w:type="spellEnd"/>
      <w:r w:rsidRPr="00934E33">
        <w:rPr>
          <w:b/>
          <w:bCs/>
          <w:i/>
          <w:vertAlign w:val="subscript"/>
        </w:rPr>
        <w:t>, q, h</w:t>
      </w:r>
    </w:p>
    <w:p w14:paraId="58E770F7" w14:textId="77777777" w:rsidR="00197680" w:rsidRDefault="00197680" w:rsidP="00197680">
      <w:pPr>
        <w:spacing w:after="240"/>
        <w:ind w:left="720"/>
      </w:pPr>
      <w:r>
        <w:t>Where:</w:t>
      </w:r>
    </w:p>
    <w:p w14:paraId="41E5AA58" w14:textId="77777777" w:rsidR="00197680" w:rsidRDefault="00197680" w:rsidP="00197680">
      <w:pPr>
        <w:spacing w:after="240"/>
        <w:ind w:left="720"/>
      </w:pPr>
      <w:r>
        <w:t>ASMWCAPUQSNAP</w:t>
      </w:r>
      <w:r w:rsidRPr="00DE1AC6">
        <w:rPr>
          <w:i/>
          <w:vertAlign w:val="subscript"/>
          <w:lang w:val="it-IT"/>
        </w:rPr>
        <w:t xml:space="preserve"> 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 </w:t>
      </w:r>
      <w:r>
        <w:t xml:space="preserve"> = </w:t>
      </w:r>
      <w:r w:rsidRPr="004721AF">
        <w:rPr>
          <w:b/>
          <w:bCs/>
          <w:position w:val="-18"/>
        </w:rPr>
        <w:object w:dxaOrig="220" w:dyaOrig="420" w14:anchorId="3BFCBE2B">
          <v:shape id="_x0000_i1075" type="#_x0000_t75" style="width:13.2pt;height:24pt" o:ole="">
            <v:imagedata r:id="rId48" o:title=""/>
          </v:shape>
          <o:OLEObject Type="Embed" ProgID="Equation.3" ShapeID="_x0000_i1075" DrawAspect="Content" ObjectID="_1825488201" r:id="rId62"/>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BB61AA">
        <w:rPr>
          <w:szCs w:val="28"/>
        </w:rPr>
        <w:t xml:space="preserve">ASMWCAPUSNAP </w:t>
      </w:r>
      <w:proofErr w:type="spellStart"/>
      <w:r w:rsidRPr="00BB61AA">
        <w:rPr>
          <w:i/>
          <w:vertAlign w:val="subscript"/>
        </w:rPr>
        <w:t>ruc</w:t>
      </w:r>
      <w:proofErr w:type="spellEnd"/>
      <w:r w:rsidRPr="00BB61AA">
        <w:rPr>
          <w:i/>
          <w:vertAlign w:val="subscript"/>
        </w:rPr>
        <w:t xml:space="preserve">, q, h, </w:t>
      </w:r>
      <w:proofErr w:type="spellStart"/>
      <w:r w:rsidRPr="00BB61AA">
        <w:rPr>
          <w:i/>
          <w:vertAlign w:val="subscript"/>
        </w:rPr>
        <w:t>ASSubType</w:t>
      </w:r>
      <w:proofErr w:type="spellEnd"/>
      <w:r w:rsidRPr="00BB61AA">
        <w:rPr>
          <w:i/>
          <w:vertAlign w:val="subscript"/>
        </w:rPr>
        <w:t>, r</w:t>
      </w:r>
    </w:p>
    <w:p w14:paraId="22C4BA0D" w14:textId="77777777" w:rsidR="00197680" w:rsidRPr="00DA6718" w:rsidRDefault="00197680" w:rsidP="00197680">
      <w:pPr>
        <w:spacing w:after="240"/>
        <w:ind w:left="2946" w:hanging="2226"/>
        <w:rPr>
          <w:iCs/>
        </w:rPr>
      </w:pPr>
      <w:r w:rsidRPr="002F4D26">
        <w:t>RR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PFPOS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UFPOS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FFPOS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70225485" w14:textId="77777777" w:rsidR="00197680" w:rsidRPr="00BB61AA" w:rsidRDefault="00197680" w:rsidP="00197680">
      <w:pPr>
        <w:spacing w:after="240"/>
        <w:ind w:left="1440" w:hanging="720"/>
        <w:rPr>
          <w:iCs/>
        </w:rPr>
      </w:pPr>
      <w:r>
        <w:t>ECRPOS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ECSPOS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ECMPOS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70115D50" w14:textId="77777777" w:rsidR="00197680" w:rsidRPr="0072673D" w:rsidRDefault="00197680" w:rsidP="00197680">
      <w:pPr>
        <w:spacing w:after="240"/>
        <w:ind w:left="1440" w:hanging="720"/>
        <w:rPr>
          <w:iCs/>
        </w:rPr>
      </w:pPr>
      <w:r w:rsidRPr="002F4D26">
        <w:t>NS</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w:t>
      </w:r>
      <w:r w:rsidRPr="002F4D26">
        <w:t>NS</w:t>
      </w:r>
      <w:r>
        <w:t>SPOS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w:t>
      </w:r>
      <w:r w:rsidRPr="002F4D26">
        <w:t>NS</w:t>
      </w:r>
      <w:r>
        <w:t>MPOS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6535AE96" w14:textId="77777777" w:rsidR="00197680" w:rsidRPr="004B6091" w:rsidRDefault="00197680" w:rsidP="00197680">
      <w:pPr>
        <w:spacing w:after="240"/>
        <w:ind w:left="720" w:hanging="720"/>
      </w:pPr>
      <w:r w:rsidRPr="004B6091">
        <w:lastRenderedPageBreak/>
        <w:t>(1</w:t>
      </w:r>
      <w:r>
        <w:t>3</w:t>
      </w:r>
      <w:r w:rsidRPr="004B6091">
        <w:t>)</w:t>
      </w:r>
      <w:r w:rsidRPr="004B6091">
        <w:tab/>
        <w:t>The RUC Shortfall in MW for one QSE for one 15-minute Settlement Interval, as measured at the end of the Adjustment Period</w:t>
      </w:r>
      <w:r>
        <w:t xml:space="preserve">, </w:t>
      </w:r>
      <w:r w:rsidRPr="004B6091">
        <w:t>is:</w:t>
      </w:r>
    </w:p>
    <w:p w14:paraId="57779951" w14:textId="77777777" w:rsidR="00197680" w:rsidRPr="0093076E" w:rsidRDefault="00197680" w:rsidP="00197680">
      <w:pPr>
        <w:tabs>
          <w:tab w:val="left" w:pos="2340"/>
          <w:tab w:val="left" w:pos="3420"/>
        </w:tabs>
        <w:spacing w:after="240"/>
        <w:ind w:left="3420" w:hanging="2700"/>
        <w:rPr>
          <w:b/>
          <w:bCs/>
          <w:szCs w:val="24"/>
          <w:lang w:val="it-IT"/>
        </w:rPr>
      </w:pPr>
      <w:r w:rsidRPr="0093076E">
        <w:rPr>
          <w:b/>
          <w:bCs/>
          <w:szCs w:val="24"/>
          <w:lang w:val="it-IT"/>
        </w:rPr>
        <w:t xml:space="preserve">RUCSFADJ </w:t>
      </w:r>
      <w:r w:rsidRPr="0093076E">
        <w:rPr>
          <w:b/>
          <w:bCs/>
          <w:i/>
          <w:szCs w:val="24"/>
          <w:vertAlign w:val="subscript"/>
          <w:lang w:val="it-IT"/>
        </w:rPr>
        <w:t>ruc, q, i</w:t>
      </w:r>
      <w:r w:rsidRPr="0093076E">
        <w:rPr>
          <w:b/>
          <w:bCs/>
          <w:szCs w:val="24"/>
          <w:lang w:val="it-IT"/>
        </w:rPr>
        <w:tab/>
        <w:t>=</w:t>
      </w:r>
      <w:r w:rsidRPr="0093076E">
        <w:rPr>
          <w:b/>
          <w:bCs/>
          <w:szCs w:val="24"/>
          <w:lang w:val="it-IT"/>
        </w:rPr>
        <w:tab/>
        <w:t xml:space="preserve">Max (RUCOSFADJ </w:t>
      </w:r>
      <w:r w:rsidRPr="0093076E">
        <w:rPr>
          <w:b/>
          <w:bCs/>
          <w:i/>
          <w:szCs w:val="24"/>
          <w:vertAlign w:val="subscript"/>
          <w:lang w:val="it-IT"/>
        </w:rPr>
        <w:t>ruc, q, i</w:t>
      </w:r>
      <w:r w:rsidRPr="0093076E">
        <w:rPr>
          <w:b/>
          <w:bCs/>
          <w:szCs w:val="24"/>
          <w:lang w:val="it-IT"/>
        </w:rPr>
        <w:t xml:space="preserve">, RUCASFADJ </w:t>
      </w:r>
      <w:r w:rsidRPr="0093076E">
        <w:rPr>
          <w:b/>
          <w:bCs/>
          <w:i/>
          <w:szCs w:val="24"/>
          <w:vertAlign w:val="subscript"/>
          <w:lang w:val="it-IT"/>
        </w:rPr>
        <w:t xml:space="preserve">q, i </w:t>
      </w:r>
      <w:r w:rsidRPr="0093076E">
        <w:rPr>
          <w:b/>
          <w:bCs/>
          <w:szCs w:val="24"/>
          <w:lang w:val="it-IT"/>
        </w:rPr>
        <w:t>)</w:t>
      </w:r>
    </w:p>
    <w:p w14:paraId="224196B0" w14:textId="77777777" w:rsidR="00197680" w:rsidRPr="004B6091" w:rsidRDefault="00197680" w:rsidP="00197680">
      <w:pPr>
        <w:spacing w:after="240"/>
        <w:ind w:left="720" w:hanging="720"/>
      </w:pPr>
      <w:r w:rsidRPr="004B6091">
        <w:t>(1</w:t>
      </w:r>
      <w:r>
        <w:t>4</w:t>
      </w:r>
      <w:r w:rsidRPr="004B6091">
        <w:t>)</w:t>
      </w:r>
      <w:r w:rsidRPr="004B6091">
        <w:tab/>
        <w:t>The overall shortfall in MW that a QSE had at the end of the Adjustment Period for a 15-minute Settlement Interval, but including capacity from IRRs as seen in the RUC Snapshot, is:</w:t>
      </w:r>
    </w:p>
    <w:p w14:paraId="493EA4BF" w14:textId="77777777" w:rsidR="00197680" w:rsidRPr="0093076E" w:rsidRDefault="00197680" w:rsidP="00197680">
      <w:pPr>
        <w:tabs>
          <w:tab w:val="left" w:pos="2340"/>
          <w:tab w:val="left" w:pos="3420"/>
        </w:tabs>
        <w:spacing w:after="240"/>
        <w:ind w:left="3420" w:hanging="2700"/>
        <w:rPr>
          <w:b/>
          <w:bCs/>
          <w:szCs w:val="24"/>
        </w:rPr>
      </w:pPr>
      <w:r w:rsidRPr="0093076E">
        <w:rPr>
          <w:b/>
          <w:bCs/>
          <w:szCs w:val="24"/>
        </w:rPr>
        <w:t xml:space="preserve">RUCOSFADJ </w:t>
      </w:r>
      <w:proofErr w:type="spellStart"/>
      <w:r w:rsidRPr="0093076E">
        <w:rPr>
          <w:b/>
          <w:bCs/>
          <w:i/>
          <w:szCs w:val="24"/>
          <w:vertAlign w:val="subscript"/>
        </w:rPr>
        <w:t>ruc</w:t>
      </w:r>
      <w:proofErr w:type="spellEnd"/>
      <w:r w:rsidRPr="0093076E">
        <w:rPr>
          <w:b/>
          <w:bCs/>
          <w:i/>
          <w:szCs w:val="24"/>
          <w:vertAlign w:val="subscript"/>
        </w:rPr>
        <w:t xml:space="preserve">, q, i </w:t>
      </w:r>
      <w:r w:rsidRPr="0093076E">
        <w:rPr>
          <w:b/>
          <w:bCs/>
          <w:szCs w:val="24"/>
        </w:rPr>
        <w:t xml:space="preserve"> = Max (0, ((</w:t>
      </w:r>
      <w:r w:rsidRPr="004721AF">
        <w:rPr>
          <w:b/>
          <w:bCs/>
          <w:position w:val="-22"/>
          <w:szCs w:val="24"/>
        </w:rPr>
        <w:object w:dxaOrig="220" w:dyaOrig="460" w14:anchorId="6A183CC7">
          <v:shape id="_x0000_i1076" type="#_x0000_t75" style="width:10.8pt;height:23.4pt" o:ole="">
            <v:imagedata r:id="rId45" o:title=""/>
          </v:shape>
          <o:OLEObject Type="Embed" ProgID="Equation.3" ShapeID="_x0000_i1076" DrawAspect="Content" ObjectID="_1825488202" r:id="rId63"/>
        </w:object>
      </w:r>
      <w:r w:rsidRPr="0093076E">
        <w:rPr>
          <w:b/>
          <w:bCs/>
          <w:szCs w:val="24"/>
        </w:rPr>
        <w:t xml:space="preserve">RTAML </w:t>
      </w:r>
      <w:r w:rsidRPr="0093076E">
        <w:rPr>
          <w:b/>
          <w:bCs/>
          <w:i/>
          <w:szCs w:val="24"/>
          <w:vertAlign w:val="subscript"/>
        </w:rPr>
        <w:t>q, p, i</w:t>
      </w:r>
      <w:r w:rsidRPr="0093076E">
        <w:rPr>
          <w:b/>
          <w:bCs/>
          <w:szCs w:val="24"/>
        </w:rPr>
        <w:t xml:space="preserve"> *4) + ASONPOSADJ</w:t>
      </w:r>
      <w:r w:rsidRPr="0093076E" w:rsidDel="00411364">
        <w:rPr>
          <w:b/>
          <w:bCs/>
          <w:szCs w:val="24"/>
        </w:rPr>
        <w:t xml:space="preserve"> </w:t>
      </w:r>
      <w:r w:rsidRPr="0093076E">
        <w:rPr>
          <w:b/>
          <w:bCs/>
          <w:i/>
          <w:szCs w:val="24"/>
          <w:vertAlign w:val="subscript"/>
        </w:rPr>
        <w:t>q, i</w:t>
      </w:r>
      <w:r w:rsidRPr="0093076E">
        <w:rPr>
          <w:b/>
          <w:bCs/>
          <w:szCs w:val="24"/>
        </w:rPr>
        <w:t xml:space="preserve"> – (</w:t>
      </w:r>
      <w:r w:rsidRPr="004721AF">
        <w:rPr>
          <w:b/>
          <w:bCs/>
          <w:position w:val="-22"/>
          <w:szCs w:val="24"/>
        </w:rPr>
        <w:object w:dxaOrig="780" w:dyaOrig="460" w14:anchorId="3EE0913C">
          <v:shape id="_x0000_i1077" type="#_x0000_t75" style="width:38.4pt;height:24.6pt" o:ole="">
            <v:imagedata r:id="rId64" o:title=""/>
          </v:shape>
          <o:OLEObject Type="Embed" ProgID="Equation.3" ShapeID="_x0000_i1077" DrawAspect="Content" ObjectID="_1825488203" r:id="rId65"/>
        </w:object>
      </w:r>
      <w:r w:rsidRPr="0093076E">
        <w:rPr>
          <w:b/>
          <w:bCs/>
          <w:szCs w:val="24"/>
        </w:rPr>
        <w:t>RCAPSNAP</w:t>
      </w:r>
      <w:r w:rsidRPr="0093076E">
        <w:rPr>
          <w:b/>
          <w:bCs/>
          <w:i/>
          <w:szCs w:val="24"/>
          <w:vertAlign w:val="subscript"/>
        </w:rPr>
        <w:t xml:space="preserve"> </w:t>
      </w:r>
      <w:proofErr w:type="spellStart"/>
      <w:r w:rsidRPr="0093076E">
        <w:rPr>
          <w:b/>
          <w:bCs/>
          <w:i/>
          <w:szCs w:val="24"/>
          <w:vertAlign w:val="subscript"/>
        </w:rPr>
        <w:t>ruc</w:t>
      </w:r>
      <w:proofErr w:type="spellEnd"/>
      <w:r w:rsidRPr="0093076E">
        <w:rPr>
          <w:b/>
          <w:bCs/>
          <w:i/>
          <w:szCs w:val="24"/>
          <w:vertAlign w:val="subscript"/>
        </w:rPr>
        <w:t>, q, r, h</w:t>
      </w:r>
      <w:r w:rsidRPr="0093076E">
        <w:rPr>
          <w:b/>
          <w:bCs/>
          <w:szCs w:val="24"/>
        </w:rPr>
        <w:t xml:space="preserve"> + RUCCAPADJ </w:t>
      </w:r>
      <w:r w:rsidRPr="0093076E">
        <w:rPr>
          <w:b/>
          <w:bCs/>
          <w:i/>
          <w:szCs w:val="24"/>
          <w:vertAlign w:val="subscript"/>
        </w:rPr>
        <w:t>q, i</w:t>
      </w:r>
      <w:r w:rsidRPr="0093076E">
        <w:rPr>
          <w:b/>
          <w:bCs/>
          <w:szCs w:val="24"/>
        </w:rPr>
        <w:t>)))</w:t>
      </w:r>
    </w:p>
    <w:p w14:paraId="0342FFD1" w14:textId="77777777" w:rsidR="00197680" w:rsidRPr="004B6091" w:rsidRDefault="00197680" w:rsidP="00197680">
      <w:pPr>
        <w:tabs>
          <w:tab w:val="left" w:pos="2340"/>
          <w:tab w:val="left" w:pos="3420"/>
        </w:tabs>
        <w:spacing w:after="240"/>
        <w:ind w:left="3420" w:hanging="2700"/>
        <w:rPr>
          <w:bCs/>
          <w:szCs w:val="24"/>
        </w:rPr>
      </w:pPr>
      <w:r w:rsidRPr="004B6091">
        <w:rPr>
          <w:bCs/>
          <w:szCs w:val="24"/>
        </w:rPr>
        <w:t>Where</w:t>
      </w:r>
      <w:r>
        <w:rPr>
          <w:bCs/>
          <w:szCs w:val="24"/>
        </w:rPr>
        <w:t>:</w:t>
      </w:r>
    </w:p>
    <w:p w14:paraId="3C5CB2E4" w14:textId="77777777" w:rsidR="00197680" w:rsidRPr="004B6091" w:rsidRDefault="00197680" w:rsidP="00197680">
      <w:pPr>
        <w:spacing w:after="240"/>
        <w:ind w:left="720"/>
      </w:pPr>
      <w:r w:rsidRPr="004B6091">
        <w:t>The On-Line Ancillary Service Position the QSE had at the end of the Adjustment Period for a 15-minute Settlement Interval is:</w:t>
      </w:r>
    </w:p>
    <w:p w14:paraId="4B47B6FC" w14:textId="77777777" w:rsidR="00197680" w:rsidRPr="004B6091" w:rsidRDefault="00197680" w:rsidP="00197680">
      <w:pPr>
        <w:spacing w:after="240"/>
        <w:ind w:left="2880" w:right="-540" w:hanging="2160"/>
      </w:pPr>
      <w:r w:rsidRPr="004B6091">
        <w:t xml:space="preserve">ASONPOSADJ </w:t>
      </w:r>
      <w:r w:rsidRPr="004B6091">
        <w:rPr>
          <w:i/>
          <w:vertAlign w:val="subscript"/>
        </w:rPr>
        <w:t xml:space="preserve">q ,i   </w:t>
      </w:r>
      <w:r w:rsidRPr="004B6091">
        <w:t xml:space="preserve">=  RUPOSADJ </w:t>
      </w:r>
      <w:r w:rsidRPr="004B6091">
        <w:rPr>
          <w:i/>
          <w:vertAlign w:val="subscript"/>
        </w:rPr>
        <w:t>q, h</w:t>
      </w:r>
      <w:r w:rsidRPr="004B6091">
        <w:t xml:space="preserve">  + RRPOSADJ </w:t>
      </w:r>
      <w:r w:rsidRPr="004B6091">
        <w:rPr>
          <w:i/>
          <w:vertAlign w:val="subscript"/>
        </w:rPr>
        <w:t>q, h</w:t>
      </w:r>
      <w:r w:rsidRPr="004B6091">
        <w:t xml:space="preserve"> + ECRPOSADJ </w:t>
      </w:r>
      <w:r w:rsidRPr="004B6091">
        <w:rPr>
          <w:i/>
          <w:vertAlign w:val="subscript"/>
        </w:rPr>
        <w:t>q, h</w:t>
      </w:r>
      <w:r w:rsidRPr="004B6091">
        <w:t xml:space="preserve"> + Max (0, (NSPOSADJ </w:t>
      </w:r>
      <w:r w:rsidRPr="004B6091">
        <w:rPr>
          <w:i/>
          <w:vertAlign w:val="subscript"/>
        </w:rPr>
        <w:t>q,</w:t>
      </w:r>
      <w:r>
        <w:rPr>
          <w:i/>
          <w:vertAlign w:val="subscript"/>
        </w:rPr>
        <w:t xml:space="preserve"> </w:t>
      </w:r>
      <w:r w:rsidRPr="004B6091">
        <w:rPr>
          <w:i/>
          <w:vertAlign w:val="subscript"/>
        </w:rPr>
        <w:t>h</w:t>
      </w:r>
      <w:r w:rsidRPr="004B6091">
        <w:t xml:space="preserve"> – </w:t>
      </w:r>
      <w:r w:rsidRPr="004B6091">
        <w:rPr>
          <w:position w:val="-18"/>
        </w:rPr>
        <w:object w:dxaOrig="220" w:dyaOrig="420" w14:anchorId="483076B3">
          <v:shape id="_x0000_i1078" type="#_x0000_t75" style="width:10.8pt;height:21pt" o:ole="">
            <v:imagedata r:id="rId39" o:title=""/>
          </v:shape>
          <o:OLEObject Type="Embed" ProgID="Equation.3" ShapeID="_x0000_i1078" DrawAspect="Content" ObjectID="_1825488204" r:id="rId66"/>
        </w:object>
      </w:r>
      <w:r w:rsidRPr="004B6091">
        <w:t>ASOFFOFRADJ</w:t>
      </w:r>
      <w:r w:rsidRPr="004B6091">
        <w:rPr>
          <w:i/>
          <w:vertAlign w:val="subscript"/>
        </w:rPr>
        <w:t xml:space="preserve">  q, r, h</w:t>
      </w:r>
      <w:r w:rsidRPr="004B6091">
        <w:t>))</w:t>
      </w:r>
    </w:p>
    <w:p w14:paraId="1943D072" w14:textId="77777777" w:rsidR="00197680" w:rsidRPr="004B6091" w:rsidRDefault="00197680" w:rsidP="00197680">
      <w:pPr>
        <w:spacing w:after="240"/>
        <w:ind w:left="720" w:hanging="720"/>
      </w:pPr>
      <w:r w:rsidRPr="004B6091">
        <w:tab/>
        <w:t>The amount of capacity that a QSE had at the end of the Adjustment Period for a 15-minute Settlement Interval, excluding capacity from IRRs, is:</w:t>
      </w:r>
    </w:p>
    <w:p w14:paraId="59A0524B" w14:textId="72524D01" w:rsidR="00197680" w:rsidRPr="004B6091" w:rsidRDefault="00197680" w:rsidP="00197680">
      <w:pPr>
        <w:spacing w:after="240"/>
        <w:ind w:left="2880" w:right="145" w:hanging="2160"/>
        <w:rPr>
          <w:i/>
          <w:vertAlign w:val="subscript"/>
        </w:rPr>
      </w:pPr>
      <w:r w:rsidRPr="004B6091">
        <w:t xml:space="preserve">RUCCAPADJ </w:t>
      </w:r>
      <w:r w:rsidRPr="004B6091">
        <w:rPr>
          <w:i/>
          <w:vertAlign w:val="subscript"/>
        </w:rPr>
        <w:t>q, i</w:t>
      </w:r>
      <w:r w:rsidRPr="004B6091">
        <w:t xml:space="preserve"> =</w:t>
      </w:r>
      <w:r w:rsidRPr="004B6091">
        <w:tab/>
      </w:r>
      <w:r w:rsidRPr="004B6091">
        <w:rPr>
          <w:position w:val="-18"/>
        </w:rPr>
        <w:object w:dxaOrig="220" w:dyaOrig="420" w14:anchorId="06468AF2">
          <v:shape id="_x0000_i1079" type="#_x0000_t75" style="width:8.4pt;height:21pt" o:ole="">
            <v:imagedata r:id="rId67" o:title=""/>
          </v:shape>
          <o:OLEObject Type="Embed" ProgID="Equation.3" ShapeID="_x0000_i1079" DrawAspect="Content" ObjectID="_1825488205" r:id="rId68"/>
        </w:object>
      </w:r>
      <w:r w:rsidRPr="004B6091">
        <w:t xml:space="preserve">RCAPADJ </w:t>
      </w:r>
      <w:r w:rsidRPr="004B6091">
        <w:rPr>
          <w:i/>
          <w:vertAlign w:val="subscript"/>
        </w:rPr>
        <w:t>q, r, h</w:t>
      </w:r>
      <w:r w:rsidRPr="004B6091">
        <w:t xml:space="preserve"> + (RUCCPADJ </w:t>
      </w:r>
      <w:r w:rsidRPr="004B6091">
        <w:rPr>
          <w:i/>
          <w:vertAlign w:val="subscript"/>
        </w:rPr>
        <w:t>q, h</w:t>
      </w:r>
      <w:r w:rsidRPr="004B6091">
        <w:t xml:space="preserve"> – RUCCSADJ </w:t>
      </w:r>
      <w:r w:rsidRPr="004B6091">
        <w:rPr>
          <w:i/>
          <w:vertAlign w:val="subscript"/>
        </w:rPr>
        <w:t>q, h</w:t>
      </w:r>
      <w:r w:rsidRPr="004B6091">
        <w:t>) + (</w:t>
      </w:r>
      <w:r w:rsidRPr="004B6091">
        <w:rPr>
          <w:position w:val="-22"/>
        </w:rPr>
        <w:object w:dxaOrig="220" w:dyaOrig="460" w14:anchorId="5B4D1831">
          <v:shape id="_x0000_i1080" type="#_x0000_t75" style="width:8.4pt;height:20.4pt" o:ole="">
            <v:imagedata r:id="rId50" o:title=""/>
          </v:shape>
          <o:OLEObject Type="Embed" ProgID="Equation.3" ShapeID="_x0000_i1080" DrawAspect="Content" ObjectID="_1825488206" r:id="rId69"/>
        </w:object>
      </w:r>
      <w:r w:rsidRPr="004B6091">
        <w:t xml:space="preserve">DAEP </w:t>
      </w:r>
      <w:r w:rsidRPr="004B6091">
        <w:rPr>
          <w:i/>
          <w:vertAlign w:val="subscript"/>
        </w:rPr>
        <w:t>q, p, h</w:t>
      </w:r>
      <w:r w:rsidRPr="004B6091">
        <w:t xml:space="preserve"> – </w:t>
      </w:r>
      <w:r w:rsidRPr="004B6091">
        <w:rPr>
          <w:position w:val="-22"/>
        </w:rPr>
        <w:object w:dxaOrig="220" w:dyaOrig="460" w14:anchorId="37A5E512">
          <v:shape id="_x0000_i1081" type="#_x0000_t75" style="width:8.4pt;height:20.4pt" o:ole="">
            <v:imagedata r:id="rId52" o:title=""/>
          </v:shape>
          <o:OLEObject Type="Embed" ProgID="Equation.3" ShapeID="_x0000_i1081" DrawAspect="Content" ObjectID="_1825488207" r:id="rId70"/>
        </w:object>
      </w:r>
      <w:r w:rsidRPr="004B6091">
        <w:t xml:space="preserve">DAES </w:t>
      </w:r>
      <w:r w:rsidRPr="004B6091">
        <w:rPr>
          <w:i/>
          <w:vertAlign w:val="subscript"/>
        </w:rPr>
        <w:t>q, p, h</w:t>
      </w:r>
      <w:r w:rsidRPr="004B6091">
        <w:t>) + (</w:t>
      </w:r>
      <w:r w:rsidRPr="004B6091">
        <w:rPr>
          <w:position w:val="-22"/>
        </w:rPr>
        <w:object w:dxaOrig="220" w:dyaOrig="460" w14:anchorId="7251B223">
          <v:shape id="_x0000_i1082" type="#_x0000_t75" style="width:8.4pt;height:20.4pt" o:ole="">
            <v:imagedata r:id="rId50" o:title=""/>
          </v:shape>
          <o:OLEObject Type="Embed" ProgID="Equation.3" ShapeID="_x0000_i1082" DrawAspect="Content" ObjectID="_1825488208" r:id="rId71"/>
        </w:object>
      </w:r>
      <w:r w:rsidRPr="004B6091">
        <w:t xml:space="preserve">RTQQEPADJ </w:t>
      </w:r>
      <w:r w:rsidRPr="004B6091">
        <w:rPr>
          <w:i/>
          <w:vertAlign w:val="subscript"/>
        </w:rPr>
        <w:t>q, p, i</w:t>
      </w:r>
      <w:r w:rsidRPr="004B6091">
        <w:t xml:space="preserve"> – </w:t>
      </w:r>
      <w:r w:rsidRPr="004B6091">
        <w:rPr>
          <w:position w:val="-22"/>
        </w:rPr>
        <w:object w:dxaOrig="220" w:dyaOrig="460" w14:anchorId="432BD74F">
          <v:shape id="_x0000_i1083" type="#_x0000_t75" style="width:8.4pt;height:20.4pt" o:ole="">
            <v:imagedata r:id="rId50" o:title=""/>
          </v:shape>
          <o:OLEObject Type="Embed" ProgID="Equation.3" ShapeID="_x0000_i1083" DrawAspect="Content" ObjectID="_1825488209" r:id="rId72"/>
        </w:object>
      </w:r>
      <w:r w:rsidRPr="004B6091">
        <w:t xml:space="preserve">RTQQESADJ </w:t>
      </w:r>
      <w:r w:rsidRPr="004B6091">
        <w:rPr>
          <w:i/>
          <w:vertAlign w:val="subscript"/>
        </w:rPr>
        <w:t>q, p, i</w:t>
      </w:r>
      <w:r w:rsidRPr="004B6091">
        <w:t xml:space="preserve">) + </w:t>
      </w:r>
      <w:r w:rsidRPr="004B6091">
        <w:rPr>
          <w:position w:val="-22"/>
        </w:rPr>
        <w:object w:dxaOrig="220" w:dyaOrig="460" w14:anchorId="03EFCF70">
          <v:shape id="_x0000_i1084" type="#_x0000_t75" style="width:8.4pt;height:20.4pt" o:ole="">
            <v:imagedata r:id="rId50" o:title=""/>
          </v:shape>
          <o:OLEObject Type="Embed" ProgID="Equation.3" ShapeID="_x0000_i1084" DrawAspect="Content" ObjectID="_1825488210" r:id="rId73"/>
        </w:object>
      </w:r>
      <w:r w:rsidRPr="004B6091">
        <w:rPr>
          <w:position w:val="-22"/>
        </w:rPr>
        <w:t xml:space="preserve"> </w:t>
      </w:r>
      <w:r w:rsidR="00DB6360">
        <w:t>DC</w:t>
      </w:r>
      <w:r>
        <w:t>IMP</w:t>
      </w:r>
      <w:r w:rsidR="00DB6360">
        <w:t>ADJ</w:t>
      </w:r>
      <w:r>
        <w:t xml:space="preserve"> </w:t>
      </w:r>
      <w:r w:rsidRPr="006624C0">
        <w:rPr>
          <w:i/>
          <w:vertAlign w:val="subscript"/>
        </w:rPr>
        <w:t>q, p</w:t>
      </w:r>
      <w:r w:rsidR="00DB6360">
        <w:rPr>
          <w:i/>
          <w:vertAlign w:val="subscript"/>
        </w:rPr>
        <w:t>, i</w:t>
      </w:r>
      <w:r w:rsidRPr="004B6091">
        <w:t xml:space="preserve"> + </w:t>
      </w:r>
      <w:r w:rsidRPr="004B6091">
        <w:rPr>
          <w:position w:val="-18"/>
        </w:rPr>
        <w:object w:dxaOrig="220" w:dyaOrig="420" w14:anchorId="21F5B815">
          <v:shape id="_x0000_i1085" type="#_x0000_t75" style="width:8.4pt;height:21pt" o:ole="">
            <v:imagedata r:id="rId39" o:title=""/>
          </v:shape>
          <o:OLEObject Type="Embed" ProgID="Equation.3" ShapeID="_x0000_i1085" DrawAspect="Content" ObjectID="_1825488211" r:id="rId74"/>
        </w:object>
      </w:r>
      <w:r w:rsidRPr="004B6091">
        <w:t>ASOFRLRADJ</w:t>
      </w:r>
      <w:r w:rsidRPr="004B6091">
        <w:rPr>
          <w:i/>
          <w:vertAlign w:val="subscript"/>
        </w:rPr>
        <w:t xml:space="preserve">  q, r, h</w:t>
      </w:r>
      <w:r w:rsidRPr="00365953">
        <w:t xml:space="preserve"> + ESRMWADJ </w:t>
      </w:r>
      <w:r w:rsidRPr="00365953">
        <w:rPr>
          <w:i/>
          <w:vertAlign w:val="subscript"/>
        </w:rPr>
        <w:t>q, h</w:t>
      </w:r>
      <w:r w:rsidRPr="00365953">
        <w:t xml:space="preserve"> </w:t>
      </w:r>
      <w:r>
        <w:t>+</w:t>
      </w:r>
      <w:r w:rsidRPr="00365953">
        <w:t xml:space="preserve"> ESRASADJ</w:t>
      </w:r>
      <w:r w:rsidRPr="00365953">
        <w:rPr>
          <w:i/>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B6360" w:rsidRPr="004B32CF" w14:paraId="5D5AAB72" w14:textId="77777777" w:rsidTr="00396ECE">
        <w:trPr>
          <w:trHeight w:val="656"/>
        </w:trPr>
        <w:tc>
          <w:tcPr>
            <w:tcW w:w="9350" w:type="dxa"/>
            <w:shd w:val="pct12" w:color="auto" w:fill="auto"/>
          </w:tcPr>
          <w:p w14:paraId="063AE367" w14:textId="76055EBC" w:rsidR="00DB6360" w:rsidRPr="004B32CF" w:rsidRDefault="00DB6360" w:rsidP="00396ECE">
            <w:pPr>
              <w:spacing w:after="240"/>
              <w:rPr>
                <w:b/>
                <w:i/>
                <w:iCs/>
              </w:rPr>
            </w:pPr>
            <w:r w:rsidRPr="004B32CF">
              <w:rPr>
                <w:b/>
                <w:i/>
                <w:iCs/>
              </w:rPr>
              <w:t>[</w:t>
            </w:r>
            <w:r>
              <w:rPr>
                <w:b/>
                <w:i/>
                <w:iCs/>
              </w:rPr>
              <w:t>NPRR1032</w:t>
            </w:r>
            <w:r w:rsidRPr="004B32CF">
              <w:rPr>
                <w:b/>
                <w:i/>
                <w:iCs/>
              </w:rPr>
              <w:t>:  Replace</w:t>
            </w:r>
            <w:r>
              <w:rPr>
                <w:b/>
                <w:i/>
                <w:iCs/>
              </w:rPr>
              <w:t xml:space="preserve"> the formula “</w:t>
            </w:r>
            <w:r w:rsidRPr="00DB6360">
              <w:rPr>
                <w:b/>
                <w:bCs/>
                <w:i/>
                <w:iCs/>
              </w:rPr>
              <w:t xml:space="preserve">RUCCAPADJ </w:t>
            </w:r>
            <w:r w:rsidRPr="00DB6360">
              <w:rPr>
                <w:b/>
                <w:bCs/>
                <w:i/>
                <w:iCs/>
                <w:vertAlign w:val="subscript"/>
              </w:rPr>
              <w:t>q, i</w:t>
            </w:r>
            <w:r>
              <w:rPr>
                <w:b/>
                <w:i/>
                <w:iCs/>
              </w:rPr>
              <w:t>”</w:t>
            </w:r>
            <w:r w:rsidRPr="004B32CF">
              <w:rPr>
                <w:b/>
                <w:i/>
                <w:iCs/>
              </w:rPr>
              <w:t xml:space="preserve"> above with the following upon system implementation:]</w:t>
            </w:r>
          </w:p>
          <w:p w14:paraId="1C32A117" w14:textId="07E421D1" w:rsidR="00DB6360" w:rsidRPr="00DB6360" w:rsidRDefault="00DB6360" w:rsidP="00DB6360">
            <w:pPr>
              <w:spacing w:after="240"/>
              <w:ind w:left="2880" w:right="145" w:hanging="2160"/>
              <w:rPr>
                <w:i/>
                <w:vertAlign w:val="subscript"/>
              </w:rPr>
            </w:pPr>
            <w:r w:rsidRPr="004B6091">
              <w:t xml:space="preserve">RUCCAPADJ </w:t>
            </w:r>
            <w:r w:rsidRPr="004B6091">
              <w:rPr>
                <w:i/>
                <w:vertAlign w:val="subscript"/>
              </w:rPr>
              <w:t>q, i</w:t>
            </w:r>
            <w:r w:rsidRPr="004B6091">
              <w:t xml:space="preserve"> =</w:t>
            </w:r>
            <w:r w:rsidRPr="004B6091">
              <w:tab/>
            </w:r>
            <w:r w:rsidRPr="004B6091">
              <w:rPr>
                <w:position w:val="-18"/>
              </w:rPr>
              <w:object w:dxaOrig="220" w:dyaOrig="420" w14:anchorId="4B6428CD">
                <v:shape id="_x0000_i1086" type="#_x0000_t75" style="width:8.4pt;height:21pt" o:ole="">
                  <v:imagedata r:id="rId67" o:title=""/>
                </v:shape>
                <o:OLEObject Type="Embed" ProgID="Equation.3" ShapeID="_x0000_i1086" DrawAspect="Content" ObjectID="_1825488212" r:id="rId75"/>
              </w:object>
            </w:r>
            <w:r w:rsidRPr="004B6091">
              <w:t xml:space="preserve">RCAPADJ </w:t>
            </w:r>
            <w:r w:rsidRPr="004B6091">
              <w:rPr>
                <w:i/>
                <w:vertAlign w:val="subscript"/>
              </w:rPr>
              <w:t>q, r, h</w:t>
            </w:r>
            <w:r w:rsidRPr="004B6091">
              <w:t xml:space="preserve"> + (RUCCPADJ </w:t>
            </w:r>
            <w:r w:rsidRPr="004B6091">
              <w:rPr>
                <w:i/>
                <w:vertAlign w:val="subscript"/>
              </w:rPr>
              <w:t>q, h</w:t>
            </w:r>
            <w:r w:rsidRPr="004B6091">
              <w:t xml:space="preserve"> – RUCCSADJ </w:t>
            </w:r>
            <w:r w:rsidRPr="004B6091">
              <w:rPr>
                <w:i/>
                <w:vertAlign w:val="subscript"/>
              </w:rPr>
              <w:t>q, h</w:t>
            </w:r>
            <w:r w:rsidRPr="004B6091">
              <w:t>) + (</w:t>
            </w:r>
            <w:r w:rsidRPr="004B6091">
              <w:rPr>
                <w:position w:val="-22"/>
              </w:rPr>
              <w:object w:dxaOrig="220" w:dyaOrig="460" w14:anchorId="5C7E234D">
                <v:shape id="_x0000_i1087" type="#_x0000_t75" style="width:8.4pt;height:20.4pt" o:ole="">
                  <v:imagedata r:id="rId50" o:title=""/>
                </v:shape>
                <o:OLEObject Type="Embed" ProgID="Equation.3" ShapeID="_x0000_i1087" DrawAspect="Content" ObjectID="_1825488213" r:id="rId76"/>
              </w:object>
            </w:r>
            <w:r w:rsidRPr="004B6091">
              <w:t xml:space="preserve">DAEP </w:t>
            </w:r>
            <w:r w:rsidRPr="004B6091">
              <w:rPr>
                <w:i/>
                <w:vertAlign w:val="subscript"/>
              </w:rPr>
              <w:t>q, p, h</w:t>
            </w:r>
            <w:r w:rsidRPr="004B6091">
              <w:t xml:space="preserve"> – </w:t>
            </w:r>
            <w:r w:rsidRPr="004B6091">
              <w:rPr>
                <w:position w:val="-22"/>
              </w:rPr>
              <w:object w:dxaOrig="220" w:dyaOrig="460" w14:anchorId="6E1D3136">
                <v:shape id="_x0000_i1088" type="#_x0000_t75" style="width:8.4pt;height:20.4pt" o:ole="">
                  <v:imagedata r:id="rId52" o:title=""/>
                </v:shape>
                <o:OLEObject Type="Embed" ProgID="Equation.3" ShapeID="_x0000_i1088" DrawAspect="Content" ObjectID="_1825488214" r:id="rId77"/>
              </w:object>
            </w:r>
            <w:r w:rsidRPr="004B6091">
              <w:t xml:space="preserve">DAES </w:t>
            </w:r>
            <w:r w:rsidRPr="004B6091">
              <w:rPr>
                <w:i/>
                <w:vertAlign w:val="subscript"/>
              </w:rPr>
              <w:t>q, p, h</w:t>
            </w:r>
            <w:r w:rsidRPr="004B6091">
              <w:t>) + (</w:t>
            </w:r>
            <w:r w:rsidRPr="004B6091">
              <w:rPr>
                <w:position w:val="-22"/>
              </w:rPr>
              <w:object w:dxaOrig="220" w:dyaOrig="460" w14:anchorId="70F5E890">
                <v:shape id="_x0000_i1089" type="#_x0000_t75" style="width:8.4pt;height:20.4pt" o:ole="">
                  <v:imagedata r:id="rId50" o:title=""/>
                </v:shape>
                <o:OLEObject Type="Embed" ProgID="Equation.3" ShapeID="_x0000_i1089" DrawAspect="Content" ObjectID="_1825488215" r:id="rId78"/>
              </w:object>
            </w:r>
            <w:r w:rsidRPr="004B6091">
              <w:t xml:space="preserve">RTQQEPADJ </w:t>
            </w:r>
            <w:r w:rsidRPr="004B6091">
              <w:rPr>
                <w:i/>
                <w:vertAlign w:val="subscript"/>
              </w:rPr>
              <w:t>q, p, i</w:t>
            </w:r>
            <w:r w:rsidRPr="004B6091">
              <w:t xml:space="preserve"> – </w:t>
            </w:r>
            <w:r w:rsidRPr="004B6091">
              <w:rPr>
                <w:position w:val="-22"/>
              </w:rPr>
              <w:object w:dxaOrig="220" w:dyaOrig="460" w14:anchorId="24E7D792">
                <v:shape id="_x0000_i1090" type="#_x0000_t75" style="width:8.4pt;height:20.4pt" o:ole="">
                  <v:imagedata r:id="rId50" o:title=""/>
                </v:shape>
                <o:OLEObject Type="Embed" ProgID="Equation.3" ShapeID="_x0000_i1090" DrawAspect="Content" ObjectID="_1825488216" r:id="rId79"/>
              </w:object>
            </w:r>
            <w:r w:rsidRPr="004B6091">
              <w:t xml:space="preserve">RTQQESADJ </w:t>
            </w:r>
            <w:r w:rsidRPr="004B6091">
              <w:rPr>
                <w:i/>
                <w:vertAlign w:val="subscript"/>
              </w:rPr>
              <w:t>q, p, i</w:t>
            </w:r>
            <w:r w:rsidRPr="004B6091">
              <w:t xml:space="preserve">) + </w:t>
            </w:r>
            <w:r w:rsidRPr="004B6091">
              <w:rPr>
                <w:position w:val="-22"/>
              </w:rPr>
              <w:object w:dxaOrig="220" w:dyaOrig="460" w14:anchorId="6D45CE3C">
                <v:shape id="_x0000_i1091" type="#_x0000_t75" style="width:8.4pt;height:20.4pt" o:ole="">
                  <v:imagedata r:id="rId50" o:title=""/>
                </v:shape>
                <o:OLEObject Type="Embed" ProgID="Equation.3" ShapeID="_x0000_i1091" DrawAspect="Content" ObjectID="_1825488217" r:id="rId80"/>
              </w:object>
            </w:r>
            <w:r w:rsidRPr="004B6091">
              <w:rPr>
                <w:position w:val="-22"/>
              </w:rPr>
              <w:t xml:space="preserve"> </w:t>
            </w:r>
            <w:r>
              <w:t xml:space="preserve">RTDCIMP </w:t>
            </w:r>
            <w:r w:rsidRPr="006624C0">
              <w:rPr>
                <w:i/>
                <w:vertAlign w:val="subscript"/>
              </w:rPr>
              <w:t>q, p</w:t>
            </w:r>
            <w:r w:rsidRPr="004B6091">
              <w:t xml:space="preserve"> + </w:t>
            </w:r>
            <w:r w:rsidRPr="004B6091">
              <w:rPr>
                <w:position w:val="-18"/>
              </w:rPr>
              <w:object w:dxaOrig="220" w:dyaOrig="420" w14:anchorId="2A05B79A">
                <v:shape id="_x0000_i1092" type="#_x0000_t75" style="width:8.4pt;height:21pt" o:ole="">
                  <v:imagedata r:id="rId39" o:title=""/>
                </v:shape>
                <o:OLEObject Type="Embed" ProgID="Equation.3" ShapeID="_x0000_i1092" DrawAspect="Content" ObjectID="_1825488218" r:id="rId81"/>
              </w:object>
            </w:r>
            <w:r w:rsidRPr="004B6091">
              <w:t>ASOFRLRADJ</w:t>
            </w:r>
            <w:r w:rsidRPr="004B6091">
              <w:rPr>
                <w:i/>
                <w:vertAlign w:val="subscript"/>
              </w:rPr>
              <w:t xml:space="preserve">  q, r, h</w:t>
            </w:r>
            <w:r w:rsidRPr="00365953">
              <w:t xml:space="preserve"> + ESRMWADJ </w:t>
            </w:r>
            <w:r w:rsidRPr="00365953">
              <w:rPr>
                <w:i/>
                <w:vertAlign w:val="subscript"/>
              </w:rPr>
              <w:t>q, h</w:t>
            </w:r>
            <w:r w:rsidRPr="00365953">
              <w:t xml:space="preserve"> </w:t>
            </w:r>
            <w:r>
              <w:t>+</w:t>
            </w:r>
            <w:r w:rsidRPr="00365953">
              <w:t xml:space="preserve"> ESRASADJ</w:t>
            </w:r>
            <w:r w:rsidRPr="00365953">
              <w:rPr>
                <w:i/>
                <w:vertAlign w:val="subscript"/>
              </w:rPr>
              <w:t xml:space="preserve"> q, h</w:t>
            </w:r>
          </w:p>
        </w:tc>
      </w:tr>
    </w:tbl>
    <w:p w14:paraId="7681FFE1" w14:textId="77777777" w:rsidR="00197680" w:rsidRPr="00365953" w:rsidRDefault="00197680" w:rsidP="00DA5A86">
      <w:pPr>
        <w:spacing w:before="240" w:after="160" w:line="259" w:lineRule="auto"/>
        <w:ind w:left="782"/>
        <w:rPr>
          <w:szCs w:val="28"/>
        </w:rPr>
      </w:pPr>
      <w:r w:rsidRPr="00365953">
        <w:rPr>
          <w:szCs w:val="28"/>
        </w:rPr>
        <w:t xml:space="preserve">Where: </w:t>
      </w:r>
    </w:p>
    <w:p w14:paraId="74424582" w14:textId="77777777" w:rsidR="00197680" w:rsidRDefault="00197680" w:rsidP="00197680">
      <w:pPr>
        <w:pStyle w:val="ListParagraph"/>
        <w:spacing w:after="160" w:line="259" w:lineRule="auto"/>
        <w:ind w:left="782"/>
        <w:rPr>
          <w:szCs w:val="24"/>
        </w:rPr>
      </w:pPr>
      <w:r>
        <w:rPr>
          <w:szCs w:val="24"/>
        </w:rPr>
        <w:t>The QSE’s net up Ancillary Service position (Reg-Up + RRS + ECRS + No</w:t>
      </w:r>
      <w:r w:rsidRPr="00365953">
        <w:rPr>
          <w:szCs w:val="24"/>
        </w:rPr>
        <w:t>n-Spin</w:t>
      </w:r>
      <w:r>
        <w:rPr>
          <w:szCs w:val="24"/>
        </w:rPr>
        <w:t xml:space="preserve">) covered by the QSE’s portfolio of ESRs is: </w:t>
      </w:r>
    </w:p>
    <w:p w14:paraId="2D718649" w14:textId="77777777" w:rsidR="00197680" w:rsidRDefault="00197680" w:rsidP="00197680">
      <w:pPr>
        <w:pStyle w:val="ListParagraph"/>
        <w:ind w:left="1440"/>
        <w:rPr>
          <w:szCs w:val="24"/>
        </w:rPr>
      </w:pPr>
    </w:p>
    <w:p w14:paraId="7739744F" w14:textId="77777777" w:rsidR="00197680" w:rsidRPr="00365953" w:rsidRDefault="00197680" w:rsidP="00197680">
      <w:pPr>
        <w:ind w:left="782"/>
        <w:rPr>
          <w:i/>
          <w:vertAlign w:val="subscript"/>
        </w:rPr>
      </w:pPr>
      <w:r w:rsidRPr="00365953">
        <w:rPr>
          <w:szCs w:val="28"/>
        </w:rPr>
        <w:lastRenderedPageBreak/>
        <w:t xml:space="preserve">ESRASADJ </w:t>
      </w:r>
      <w:r w:rsidRPr="00365953">
        <w:rPr>
          <w:i/>
          <w:vertAlign w:val="subscript"/>
        </w:rPr>
        <w:t>q, h</w:t>
      </w:r>
      <w:r w:rsidRPr="00B07FA1">
        <w:rPr>
          <w:iCs/>
        </w:rPr>
        <w:t xml:space="preserve"> </w:t>
      </w:r>
      <w:r w:rsidRPr="00B07FA1">
        <w:t xml:space="preserve">= </w:t>
      </w:r>
      <w:r w:rsidRPr="00B07FA1">
        <w:rPr>
          <w:position w:val="-18"/>
        </w:rPr>
        <w:object w:dxaOrig="220" w:dyaOrig="420" w14:anchorId="6AA3C08A">
          <v:shape id="_x0000_i1093" type="#_x0000_t75" style="width:13.2pt;height:24pt" o:ole="">
            <v:imagedata r:id="rId39" o:title=""/>
          </v:shape>
          <o:OLEObject Type="Embed" ProgID="Equation.3" ShapeID="_x0000_i1093" DrawAspect="Content" ObjectID="_1825488219" r:id="rId82"/>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365953">
        <w:rPr>
          <w:szCs w:val="28"/>
        </w:rPr>
        <w:t xml:space="preserve">ASMWCAPUADJ </w:t>
      </w:r>
      <w:r w:rsidRPr="00365953">
        <w:rPr>
          <w:i/>
          <w:vertAlign w:val="subscript"/>
        </w:rPr>
        <w:t xml:space="preserve">q, h, </w:t>
      </w:r>
      <w:proofErr w:type="spellStart"/>
      <w:r w:rsidRPr="00365953">
        <w:rPr>
          <w:i/>
          <w:vertAlign w:val="subscript"/>
        </w:rPr>
        <w:t>ASSubType</w:t>
      </w:r>
      <w:proofErr w:type="spellEnd"/>
      <w:r w:rsidRPr="00365953">
        <w:rPr>
          <w:i/>
          <w:vertAlign w:val="subscript"/>
        </w:rPr>
        <w:t>, r</w:t>
      </w:r>
    </w:p>
    <w:p w14:paraId="722FFA13" w14:textId="77777777" w:rsidR="00197680" w:rsidRPr="00EF06D3" w:rsidRDefault="00197680" w:rsidP="00197680">
      <w:pPr>
        <w:ind w:left="1440"/>
      </w:pPr>
    </w:p>
    <w:p w14:paraId="3599A303" w14:textId="77777777" w:rsidR="00197680" w:rsidRPr="0017427E" w:rsidRDefault="00197680" w:rsidP="00197680">
      <w:pPr>
        <w:spacing w:after="160" w:line="259" w:lineRule="auto"/>
        <w:ind w:left="782"/>
      </w:pPr>
      <w:r w:rsidRPr="0017427E">
        <w:t xml:space="preserve">The sum of the QSE’s ESR discharging (positive) or charging (negative) output </w:t>
      </w:r>
      <w:r>
        <w:t xml:space="preserve">is: </w:t>
      </w:r>
    </w:p>
    <w:p w14:paraId="620F8A85" w14:textId="77777777" w:rsidR="00197680" w:rsidRPr="00B07FA1" w:rsidRDefault="00197680" w:rsidP="00197680">
      <w:pPr>
        <w:spacing w:after="240"/>
        <w:ind w:left="782"/>
      </w:pPr>
      <w:r w:rsidRPr="00365953">
        <w:rPr>
          <w:szCs w:val="28"/>
        </w:rPr>
        <w:t xml:space="preserve">ESRMWADJ </w:t>
      </w:r>
      <w:r w:rsidRPr="00365953">
        <w:rPr>
          <w:i/>
          <w:vertAlign w:val="subscript"/>
        </w:rPr>
        <w:t>q, h</w:t>
      </w:r>
      <w:r w:rsidRPr="00B07FA1">
        <w:t xml:space="preserve"> = </w:t>
      </w:r>
      <w:r w:rsidRPr="00B07FA1">
        <w:rPr>
          <w:position w:val="-18"/>
        </w:rPr>
        <w:object w:dxaOrig="220" w:dyaOrig="420" w14:anchorId="271E4FD7">
          <v:shape id="_x0000_i1094" type="#_x0000_t75" style="width:13.2pt;height:24pt" o:ole="">
            <v:imagedata r:id="rId39" o:title=""/>
          </v:shape>
          <o:OLEObject Type="Embed" ProgID="Equation.3" ShapeID="_x0000_i1094" DrawAspect="Content" ObjectID="_1825488220" r:id="rId83"/>
        </w:object>
      </w:r>
      <w:r w:rsidRPr="00365953">
        <w:rPr>
          <w:szCs w:val="28"/>
        </w:rPr>
        <w:t xml:space="preserve">MWADJ </w:t>
      </w:r>
      <w:r w:rsidRPr="00365953">
        <w:rPr>
          <w:i/>
          <w:vertAlign w:val="subscript"/>
        </w:rPr>
        <w:t>q, h, r</w:t>
      </w:r>
    </w:p>
    <w:p w14:paraId="094207C1" w14:textId="77777777" w:rsidR="00197680" w:rsidRPr="004B6091" w:rsidRDefault="00197680" w:rsidP="00197680">
      <w:pPr>
        <w:spacing w:after="240"/>
        <w:ind w:left="720" w:hanging="720"/>
      </w:pPr>
      <w:r w:rsidRPr="004B6091">
        <w:t>(1</w:t>
      </w:r>
      <w:r>
        <w:t>5</w:t>
      </w:r>
      <w:r w:rsidRPr="004B6091">
        <w:t>)</w:t>
      </w:r>
      <w:r w:rsidRPr="004B6091">
        <w:tab/>
        <w:t>The Ancillary Service shortfall in MW that a QSE had at the end of the Adjustment Period for a 15-minute Settlement Interval is:</w:t>
      </w:r>
    </w:p>
    <w:p w14:paraId="45303F1F" w14:textId="77777777" w:rsidR="00197680" w:rsidRPr="00CE15A5" w:rsidRDefault="00197680" w:rsidP="00197680">
      <w:pPr>
        <w:spacing w:after="240"/>
        <w:ind w:left="720"/>
        <w:rPr>
          <w:bCs/>
          <w:iCs/>
        </w:rPr>
      </w:pPr>
      <w:r w:rsidRPr="00CE15A5">
        <w:rPr>
          <w:b/>
        </w:rPr>
        <w:t xml:space="preserve">RUCASFADJ </w:t>
      </w:r>
      <w:r w:rsidRPr="00CE15A5">
        <w:rPr>
          <w:b/>
          <w:i/>
          <w:vertAlign w:val="subscript"/>
        </w:rPr>
        <w:t xml:space="preserve">q, i   </w:t>
      </w:r>
      <w:r w:rsidRPr="00CE15A5">
        <w:rPr>
          <w:b/>
        </w:rPr>
        <w:t xml:space="preserve">= RUPOSADJ </w:t>
      </w:r>
      <w:r w:rsidRPr="00CE15A5">
        <w:rPr>
          <w:b/>
          <w:i/>
          <w:vertAlign w:val="subscript"/>
        </w:rPr>
        <w:t>q, h</w:t>
      </w:r>
      <w:r w:rsidRPr="00CE15A5">
        <w:rPr>
          <w:bCs/>
          <w:iCs/>
        </w:rPr>
        <w:t xml:space="preserve"> </w:t>
      </w:r>
      <w:r w:rsidRPr="00CE15A5">
        <w:t xml:space="preserve">+ </w:t>
      </w:r>
      <w:r w:rsidRPr="00CE15A5">
        <w:rPr>
          <w:b/>
        </w:rPr>
        <w:t xml:space="preserve">RDPOSADJ </w:t>
      </w:r>
      <w:r w:rsidRPr="00CE15A5">
        <w:rPr>
          <w:b/>
          <w:i/>
          <w:vertAlign w:val="subscript"/>
        </w:rPr>
        <w:t>q, h</w:t>
      </w:r>
      <w:r w:rsidRPr="00CE15A5">
        <w:rPr>
          <w:bCs/>
          <w:iCs/>
        </w:rPr>
        <w:t xml:space="preserve"> </w:t>
      </w:r>
    </w:p>
    <w:p w14:paraId="66F25117" w14:textId="77777777" w:rsidR="00197680" w:rsidRDefault="00197680" w:rsidP="00197680">
      <w:pPr>
        <w:spacing w:after="240"/>
        <w:ind w:left="2160"/>
        <w:rPr>
          <w:bCs/>
          <w:iCs/>
        </w:rPr>
      </w:pPr>
      <w:r w:rsidRPr="00CE15A5">
        <w:t>+</w:t>
      </w:r>
      <w:r w:rsidRPr="00CE15A5">
        <w:rPr>
          <w:b/>
        </w:rPr>
        <w:t xml:space="preserve"> </w:t>
      </w:r>
      <w:r>
        <w:rPr>
          <w:b/>
        </w:rPr>
        <w:t>RR</w:t>
      </w:r>
      <w:r w:rsidRPr="00CE15A5">
        <w:rPr>
          <w:b/>
        </w:rPr>
        <w:t xml:space="preserve">POSADJ </w:t>
      </w:r>
      <w:r w:rsidRPr="00CE15A5">
        <w:rPr>
          <w:b/>
          <w:i/>
          <w:vertAlign w:val="subscript"/>
        </w:rPr>
        <w:t>q, h</w:t>
      </w:r>
      <w:r w:rsidRPr="00CE15A5">
        <w:rPr>
          <w:bCs/>
          <w:iCs/>
        </w:rPr>
        <w:t xml:space="preserve"> </w:t>
      </w:r>
      <w:r w:rsidRPr="00CE15A5">
        <w:t>+</w:t>
      </w:r>
      <w:r w:rsidRPr="00CE15A5">
        <w:rPr>
          <w:b/>
        </w:rPr>
        <w:t xml:space="preserve"> EC</w:t>
      </w:r>
      <w:r>
        <w:rPr>
          <w:b/>
        </w:rPr>
        <w:t>R</w:t>
      </w:r>
      <w:r w:rsidRPr="00CE15A5">
        <w:rPr>
          <w:b/>
        </w:rPr>
        <w:t xml:space="preserve">POSADJ </w:t>
      </w:r>
      <w:r w:rsidRPr="00CE15A5">
        <w:rPr>
          <w:b/>
          <w:i/>
          <w:vertAlign w:val="subscript"/>
        </w:rPr>
        <w:t>q, h</w:t>
      </w:r>
      <w:r w:rsidRPr="00CE15A5">
        <w:rPr>
          <w:bCs/>
          <w:iCs/>
        </w:rPr>
        <w:t xml:space="preserve"> </w:t>
      </w:r>
      <w:r w:rsidRPr="00CE15A5">
        <w:t xml:space="preserve">+ </w:t>
      </w:r>
      <w:r w:rsidRPr="00CE15A5">
        <w:rPr>
          <w:b/>
        </w:rPr>
        <w:t xml:space="preserve">NSPOSADJ </w:t>
      </w:r>
      <w:r w:rsidRPr="00CE15A5">
        <w:rPr>
          <w:b/>
          <w:i/>
          <w:vertAlign w:val="subscript"/>
        </w:rPr>
        <w:t>q, h</w:t>
      </w:r>
      <w:r w:rsidRPr="00CE15A5">
        <w:rPr>
          <w:bCs/>
          <w:iCs/>
        </w:rPr>
        <w:t xml:space="preserve"> </w:t>
      </w:r>
    </w:p>
    <w:p w14:paraId="791DCE79" w14:textId="77777777" w:rsidR="00197680" w:rsidRPr="00AB5CC1" w:rsidRDefault="00197680" w:rsidP="00197680">
      <w:pPr>
        <w:spacing w:after="240"/>
        <w:ind w:left="2160"/>
        <w:rPr>
          <w:b/>
          <w:bCs/>
          <w:iCs/>
        </w:rPr>
      </w:pPr>
      <w:r w:rsidRPr="003334B5">
        <w:t>–</w:t>
      </w:r>
      <w:r w:rsidRPr="00AB5CC1">
        <w:rPr>
          <w:b/>
          <w:bCs/>
        </w:rPr>
        <w:t xml:space="preserve"> ASMWCAPUQADJ</w:t>
      </w:r>
      <w:r w:rsidRPr="00934E33">
        <w:rPr>
          <w:b/>
          <w:bCs/>
          <w:i/>
          <w:vertAlign w:val="subscript"/>
        </w:rPr>
        <w:t xml:space="preserve"> q, h</w:t>
      </w:r>
    </w:p>
    <w:p w14:paraId="0786E01C" w14:textId="77777777" w:rsidR="00197680" w:rsidRDefault="00197680" w:rsidP="00197680">
      <w:pPr>
        <w:spacing w:after="240"/>
        <w:ind w:left="720"/>
      </w:pPr>
      <w:r>
        <w:t>Where:</w:t>
      </w:r>
    </w:p>
    <w:p w14:paraId="5C50583A" w14:textId="77777777" w:rsidR="00197680" w:rsidRDefault="00197680" w:rsidP="00197680">
      <w:pPr>
        <w:spacing w:after="240"/>
        <w:ind w:left="720"/>
      </w:pPr>
      <w:r>
        <w:t>ASMWCAPUQADJ</w:t>
      </w:r>
      <w:r w:rsidRPr="002F4D26">
        <w:rPr>
          <w:i/>
          <w:vertAlign w:val="subscript"/>
        </w:rPr>
        <w:t xml:space="preserve"> q,</w:t>
      </w:r>
      <w:r>
        <w:rPr>
          <w:i/>
          <w:vertAlign w:val="subscript"/>
        </w:rPr>
        <w:t xml:space="preserve"> h</w:t>
      </w:r>
      <w:r>
        <w:t xml:space="preserve"> = </w:t>
      </w:r>
      <w:r w:rsidRPr="00CE15A5">
        <w:rPr>
          <w:b/>
          <w:bCs/>
          <w:position w:val="-18"/>
        </w:rPr>
        <w:object w:dxaOrig="220" w:dyaOrig="420" w14:anchorId="50E9BF8D">
          <v:shape id="_x0000_i1095" type="#_x0000_t75" style="width:13.2pt;height:24pt" o:ole="">
            <v:imagedata r:id="rId48" o:title=""/>
          </v:shape>
          <o:OLEObject Type="Embed" ProgID="Equation.3" ShapeID="_x0000_i1095" DrawAspect="Content" ObjectID="_1825488221" r:id="rId84"/>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934E33">
        <w:rPr>
          <w:szCs w:val="32"/>
        </w:rPr>
        <w:t>A</w:t>
      </w:r>
      <w:r w:rsidRPr="00AB5CC1">
        <w:rPr>
          <w:szCs w:val="32"/>
        </w:rPr>
        <w:t xml:space="preserve">SMWCAPUADJ </w:t>
      </w:r>
      <w:r w:rsidRPr="00AB5CC1">
        <w:rPr>
          <w:i/>
          <w:vertAlign w:val="subscript"/>
        </w:rPr>
        <w:t xml:space="preserve"> q, h, </w:t>
      </w:r>
      <w:proofErr w:type="spellStart"/>
      <w:r w:rsidRPr="00AB5CC1">
        <w:rPr>
          <w:i/>
          <w:vertAlign w:val="subscript"/>
        </w:rPr>
        <w:t>ASSubType</w:t>
      </w:r>
      <w:proofErr w:type="spellEnd"/>
      <w:r w:rsidRPr="00AB5CC1">
        <w:rPr>
          <w:i/>
          <w:vertAlign w:val="subscript"/>
        </w:rPr>
        <w:t>, r</w:t>
      </w:r>
    </w:p>
    <w:p w14:paraId="1155A2E8" w14:textId="77777777" w:rsidR="00197680" w:rsidRPr="0072673D" w:rsidRDefault="00197680" w:rsidP="00197680">
      <w:pPr>
        <w:spacing w:after="240"/>
        <w:ind w:left="720"/>
        <w:rPr>
          <w:iCs/>
        </w:rPr>
      </w:pPr>
      <w:r w:rsidRPr="002F4D26">
        <w:t>RR</w:t>
      </w:r>
      <w:r>
        <w:t>POS</w:t>
      </w:r>
      <w:r>
        <w:rPr>
          <w:lang w:val="it-IT"/>
        </w:rPr>
        <w:t>ADJ</w:t>
      </w:r>
      <w:r w:rsidRPr="002F4D26">
        <w:t xml:space="preserve"> </w:t>
      </w:r>
      <w:r w:rsidRPr="002F4D26">
        <w:rPr>
          <w:i/>
          <w:vertAlign w:val="subscript"/>
        </w:rPr>
        <w:t>q,</w:t>
      </w:r>
      <w:r>
        <w:rPr>
          <w:i/>
          <w:vertAlign w:val="subscript"/>
        </w:rPr>
        <w:t xml:space="preserve"> h</w:t>
      </w:r>
      <w:r>
        <w:t xml:space="preserve"> = Max(0, PFPOS</w:t>
      </w:r>
      <w:r>
        <w:rPr>
          <w:lang w:val="it-IT"/>
        </w:rPr>
        <w:t>ADJ</w:t>
      </w:r>
      <w:r w:rsidRPr="002F4D26">
        <w:t xml:space="preserve"> </w:t>
      </w:r>
      <w:r w:rsidRPr="002F4D26">
        <w:rPr>
          <w:i/>
          <w:vertAlign w:val="subscript"/>
        </w:rPr>
        <w:t>q,</w:t>
      </w:r>
      <w:r>
        <w:rPr>
          <w:i/>
          <w:vertAlign w:val="subscript"/>
        </w:rPr>
        <w:t xml:space="preserve"> h</w:t>
      </w:r>
      <w:r>
        <w:t xml:space="preserve"> + Max(0,UFPOS</w:t>
      </w:r>
      <w:r>
        <w:rPr>
          <w:lang w:val="it-IT"/>
        </w:rPr>
        <w:t>ADJ</w:t>
      </w:r>
      <w:r w:rsidRPr="002F4D26">
        <w:t xml:space="preserve"> </w:t>
      </w:r>
      <w:r w:rsidRPr="002F4D26">
        <w:rPr>
          <w:i/>
          <w:vertAlign w:val="subscript"/>
        </w:rPr>
        <w:t>q,</w:t>
      </w:r>
      <w:r>
        <w:rPr>
          <w:i/>
          <w:vertAlign w:val="subscript"/>
        </w:rPr>
        <w:t xml:space="preserve"> h</w:t>
      </w:r>
      <w:r>
        <w:t xml:space="preserve"> + FFPOS</w:t>
      </w:r>
      <w:r>
        <w:rPr>
          <w:lang w:val="it-IT"/>
        </w:rPr>
        <w:t>ADJ</w:t>
      </w:r>
      <w:r w:rsidRPr="002F4D26">
        <w:t xml:space="preserve"> </w:t>
      </w:r>
      <w:r w:rsidRPr="002F4D26">
        <w:rPr>
          <w:i/>
          <w:vertAlign w:val="subscript"/>
        </w:rPr>
        <w:t>q,</w:t>
      </w:r>
      <w:r>
        <w:rPr>
          <w:i/>
          <w:vertAlign w:val="subscript"/>
        </w:rPr>
        <w:t xml:space="preserve"> h</w:t>
      </w:r>
      <w:r>
        <w:rPr>
          <w:iCs/>
        </w:rPr>
        <w:t>))</w:t>
      </w:r>
    </w:p>
    <w:p w14:paraId="1D575F19" w14:textId="77777777" w:rsidR="00197680" w:rsidRPr="00AB5CC1" w:rsidRDefault="00197680" w:rsidP="00197680">
      <w:pPr>
        <w:spacing w:after="240"/>
        <w:ind w:left="1440" w:hanging="720"/>
        <w:rPr>
          <w:iCs/>
        </w:rPr>
      </w:pPr>
      <w:r>
        <w:t>ECRPOS</w:t>
      </w:r>
      <w:r>
        <w:rPr>
          <w:lang w:val="it-IT"/>
        </w:rPr>
        <w:t>ADJ</w:t>
      </w:r>
      <w:r w:rsidRPr="002F4D26">
        <w:t xml:space="preserve"> </w:t>
      </w:r>
      <w:r w:rsidRPr="002F4D26">
        <w:rPr>
          <w:i/>
          <w:vertAlign w:val="subscript"/>
        </w:rPr>
        <w:t>q,</w:t>
      </w:r>
      <w:r>
        <w:rPr>
          <w:i/>
          <w:vertAlign w:val="subscript"/>
        </w:rPr>
        <w:t xml:space="preserve"> h</w:t>
      </w:r>
      <w:r>
        <w:t xml:space="preserve"> = Max(0, ECSPOS</w:t>
      </w:r>
      <w:r>
        <w:rPr>
          <w:lang w:val="it-IT"/>
        </w:rPr>
        <w:t>ADJ</w:t>
      </w:r>
      <w:r w:rsidRPr="002F4D26">
        <w:t xml:space="preserve"> </w:t>
      </w:r>
      <w:r w:rsidRPr="002F4D26">
        <w:rPr>
          <w:i/>
          <w:vertAlign w:val="subscript"/>
        </w:rPr>
        <w:t>q,</w:t>
      </w:r>
      <w:r>
        <w:rPr>
          <w:i/>
          <w:vertAlign w:val="subscript"/>
        </w:rPr>
        <w:t xml:space="preserve"> h</w:t>
      </w:r>
      <w:r>
        <w:t xml:space="preserve"> + ECMPOS</w:t>
      </w:r>
      <w:r>
        <w:rPr>
          <w:lang w:val="it-IT"/>
        </w:rPr>
        <w:t>ADJ</w:t>
      </w:r>
      <w:r w:rsidRPr="002F4D26">
        <w:t xml:space="preserve"> </w:t>
      </w:r>
      <w:r w:rsidRPr="002F4D26">
        <w:rPr>
          <w:i/>
          <w:vertAlign w:val="subscript"/>
        </w:rPr>
        <w:t>q,</w:t>
      </w:r>
      <w:r>
        <w:rPr>
          <w:i/>
          <w:vertAlign w:val="subscript"/>
        </w:rPr>
        <w:t xml:space="preserve"> h</w:t>
      </w:r>
      <w:r>
        <w:rPr>
          <w:iCs/>
        </w:rPr>
        <w:t>)</w:t>
      </w:r>
    </w:p>
    <w:p w14:paraId="3BE7FA21" w14:textId="77777777" w:rsidR="00197680" w:rsidRPr="0072673D" w:rsidRDefault="00197680" w:rsidP="00197680">
      <w:pPr>
        <w:spacing w:after="240"/>
        <w:ind w:left="1440" w:hanging="720"/>
        <w:rPr>
          <w:iCs/>
        </w:rPr>
      </w:pPr>
      <w:r w:rsidRPr="002F4D26">
        <w:t>NS</w:t>
      </w:r>
      <w:r>
        <w:t>POS</w:t>
      </w:r>
      <w:r>
        <w:rPr>
          <w:lang w:val="it-IT"/>
        </w:rPr>
        <w:t>ADJ</w:t>
      </w:r>
      <w:r w:rsidRPr="002F4D26">
        <w:t xml:space="preserve"> </w:t>
      </w:r>
      <w:r w:rsidRPr="002F4D26">
        <w:rPr>
          <w:i/>
          <w:vertAlign w:val="subscript"/>
        </w:rPr>
        <w:t>q,</w:t>
      </w:r>
      <w:r>
        <w:rPr>
          <w:i/>
          <w:vertAlign w:val="subscript"/>
        </w:rPr>
        <w:t xml:space="preserve"> h</w:t>
      </w:r>
      <w:r>
        <w:t xml:space="preserve"> = Max(0,</w:t>
      </w:r>
      <w:r w:rsidRPr="002F4D26">
        <w:t>NS</w:t>
      </w:r>
      <w:r>
        <w:t>SPOS</w:t>
      </w:r>
      <w:r>
        <w:rPr>
          <w:lang w:val="it-IT"/>
        </w:rPr>
        <w:t>ADJ</w:t>
      </w:r>
      <w:r w:rsidRPr="002F4D26">
        <w:t xml:space="preserve"> </w:t>
      </w:r>
      <w:r w:rsidRPr="002F4D26">
        <w:rPr>
          <w:i/>
          <w:vertAlign w:val="subscript"/>
        </w:rPr>
        <w:t>q,</w:t>
      </w:r>
      <w:r>
        <w:rPr>
          <w:i/>
          <w:vertAlign w:val="subscript"/>
        </w:rPr>
        <w:t xml:space="preserve"> h</w:t>
      </w:r>
      <w:r>
        <w:t xml:space="preserve"> + </w:t>
      </w:r>
      <w:r w:rsidRPr="002F4D26">
        <w:t>NS</w:t>
      </w:r>
      <w:r>
        <w:t>MPOS</w:t>
      </w:r>
      <w:r>
        <w:rPr>
          <w:lang w:val="it-IT"/>
        </w:rPr>
        <w:t>ADJ</w:t>
      </w:r>
      <w:r w:rsidRPr="002F4D26">
        <w:t xml:space="preserve"> </w:t>
      </w:r>
      <w:r w:rsidRPr="002F4D26">
        <w:rPr>
          <w:i/>
          <w:vertAlign w:val="subscript"/>
        </w:rPr>
        <w:t>q,</w:t>
      </w:r>
      <w:r>
        <w:rPr>
          <w:i/>
          <w:vertAlign w:val="subscript"/>
        </w:rPr>
        <w:t xml:space="preserve"> h</w:t>
      </w:r>
      <w:r>
        <w:rPr>
          <w:iCs/>
        </w:rPr>
        <w:t>)</w:t>
      </w:r>
    </w:p>
    <w:p w14:paraId="4D7398BB" w14:textId="77777777" w:rsidR="00197680" w:rsidRPr="004B6091" w:rsidRDefault="00197680" w:rsidP="00197680">
      <w:pPr>
        <w:tabs>
          <w:tab w:val="left" w:pos="2340"/>
          <w:tab w:val="left" w:pos="3420"/>
        </w:tabs>
        <w:rPr>
          <w:bCs/>
          <w:szCs w:val="24"/>
        </w:rPr>
      </w:pPr>
      <w:r w:rsidRPr="004B6091">
        <w:rPr>
          <w:bCs/>
          <w:szCs w:val="24"/>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77"/>
        <w:gridCol w:w="707"/>
        <w:gridCol w:w="6566"/>
      </w:tblGrid>
      <w:tr w:rsidR="00197680" w14:paraId="21FF3FB0" w14:textId="77777777" w:rsidTr="00DB6360">
        <w:trPr>
          <w:cantSplit/>
          <w:tblHeader/>
        </w:trPr>
        <w:tc>
          <w:tcPr>
            <w:tcW w:w="1107" w:type="pct"/>
          </w:tcPr>
          <w:p w14:paraId="66B7287B" w14:textId="77777777" w:rsidR="00197680" w:rsidRDefault="00197680" w:rsidP="00396ECE">
            <w:pPr>
              <w:pStyle w:val="TableHead"/>
            </w:pPr>
            <w:r>
              <w:t>Variable</w:t>
            </w:r>
          </w:p>
        </w:tc>
        <w:tc>
          <w:tcPr>
            <w:tcW w:w="378" w:type="pct"/>
          </w:tcPr>
          <w:p w14:paraId="1B98DBC4" w14:textId="77777777" w:rsidR="00197680" w:rsidRDefault="00197680" w:rsidP="00396ECE">
            <w:pPr>
              <w:pStyle w:val="TableHead"/>
              <w:jc w:val="center"/>
            </w:pPr>
            <w:r>
              <w:t>Unit</w:t>
            </w:r>
          </w:p>
        </w:tc>
        <w:tc>
          <w:tcPr>
            <w:tcW w:w="3514" w:type="pct"/>
          </w:tcPr>
          <w:p w14:paraId="5233A2F4" w14:textId="77777777" w:rsidR="00197680" w:rsidRDefault="00197680" w:rsidP="00396ECE">
            <w:pPr>
              <w:pStyle w:val="TableHead"/>
            </w:pPr>
            <w:r>
              <w:t>Definition</w:t>
            </w:r>
          </w:p>
        </w:tc>
      </w:tr>
      <w:tr w:rsidR="00197680" w14:paraId="42F2DC80" w14:textId="77777777" w:rsidTr="00DB6360">
        <w:trPr>
          <w:cantSplit/>
        </w:trPr>
        <w:tc>
          <w:tcPr>
            <w:tcW w:w="1107" w:type="pct"/>
          </w:tcPr>
          <w:p w14:paraId="583AFCA2" w14:textId="77777777" w:rsidR="00197680" w:rsidRDefault="00197680" w:rsidP="00396ECE">
            <w:pPr>
              <w:pStyle w:val="TableBody"/>
            </w:pPr>
            <w:r>
              <w:t xml:space="preserve">RUCSFRS </w:t>
            </w:r>
            <w:proofErr w:type="spellStart"/>
            <w:r>
              <w:rPr>
                <w:i/>
                <w:vertAlign w:val="subscript"/>
              </w:rPr>
              <w:t>ruc</w:t>
            </w:r>
            <w:proofErr w:type="spellEnd"/>
            <w:r>
              <w:rPr>
                <w:i/>
                <w:vertAlign w:val="subscript"/>
              </w:rPr>
              <w:t>, i, q</w:t>
            </w:r>
          </w:p>
        </w:tc>
        <w:tc>
          <w:tcPr>
            <w:tcW w:w="378" w:type="pct"/>
          </w:tcPr>
          <w:p w14:paraId="69FAA772" w14:textId="77777777" w:rsidR="00197680" w:rsidRDefault="00197680" w:rsidP="00396ECE">
            <w:pPr>
              <w:pStyle w:val="TableBody"/>
              <w:jc w:val="center"/>
            </w:pPr>
            <w:r>
              <w:t>none</w:t>
            </w:r>
          </w:p>
        </w:tc>
        <w:tc>
          <w:tcPr>
            <w:tcW w:w="3514" w:type="pct"/>
          </w:tcPr>
          <w:p w14:paraId="4FF69D06" w14:textId="77777777" w:rsidR="00197680" w:rsidRDefault="00197680" w:rsidP="00396ECE">
            <w:pPr>
              <w:pStyle w:val="TableBody"/>
            </w:pPr>
            <w:r>
              <w:rPr>
                <w:i/>
              </w:rPr>
              <w:t>RUC Shortfall Ratio Share</w:t>
            </w:r>
            <w:r>
              <w:t>—The ratio of the QSE</w:t>
            </w:r>
            <w:r w:rsidRPr="00A577B9">
              <w:rPr>
                <w:i/>
              </w:rPr>
              <w:t xml:space="preserve"> q</w:t>
            </w:r>
            <w:r>
              <w:t>’s capacity shortfall to the sum of all QSEs’ capacity shortfalls, for the RUC process</w:t>
            </w:r>
            <w:r w:rsidRPr="00A577B9">
              <w:rPr>
                <w:i/>
              </w:rPr>
              <w:t xml:space="preserve"> </w:t>
            </w:r>
            <w:proofErr w:type="spellStart"/>
            <w:r w:rsidRPr="00A577B9">
              <w:rPr>
                <w:i/>
              </w:rPr>
              <w:t>ruc</w:t>
            </w:r>
            <w:proofErr w:type="spellEnd"/>
            <w:r>
              <w:t xml:space="preserve">, for the 15-minute Settlement Interval </w:t>
            </w:r>
            <w:r w:rsidRPr="00921E96">
              <w:rPr>
                <w:i/>
              </w:rPr>
              <w:t>i</w:t>
            </w:r>
            <w:r>
              <w:t>.</w:t>
            </w:r>
          </w:p>
        </w:tc>
      </w:tr>
      <w:tr w:rsidR="00197680" w14:paraId="4DE90A97" w14:textId="77777777" w:rsidTr="00DB6360">
        <w:trPr>
          <w:cantSplit/>
        </w:trPr>
        <w:tc>
          <w:tcPr>
            <w:tcW w:w="1107" w:type="pct"/>
          </w:tcPr>
          <w:p w14:paraId="7A01F4DC" w14:textId="77777777" w:rsidR="00197680" w:rsidRDefault="00197680" w:rsidP="00396ECE">
            <w:pPr>
              <w:pStyle w:val="TableBody"/>
            </w:pPr>
            <w:r>
              <w:t xml:space="preserve">RUCSF </w:t>
            </w:r>
            <w:proofErr w:type="spellStart"/>
            <w:r>
              <w:rPr>
                <w:i/>
                <w:vertAlign w:val="subscript"/>
              </w:rPr>
              <w:t>ruc</w:t>
            </w:r>
            <w:proofErr w:type="spellEnd"/>
            <w:r>
              <w:rPr>
                <w:i/>
                <w:vertAlign w:val="subscript"/>
              </w:rPr>
              <w:t>, i, q</w:t>
            </w:r>
          </w:p>
        </w:tc>
        <w:tc>
          <w:tcPr>
            <w:tcW w:w="378" w:type="pct"/>
          </w:tcPr>
          <w:p w14:paraId="381B9E5F" w14:textId="77777777" w:rsidR="00197680" w:rsidRDefault="00197680" w:rsidP="00396ECE">
            <w:pPr>
              <w:pStyle w:val="TableBody"/>
              <w:jc w:val="center"/>
            </w:pPr>
            <w:r>
              <w:t>MW</w:t>
            </w:r>
          </w:p>
        </w:tc>
        <w:tc>
          <w:tcPr>
            <w:tcW w:w="3514" w:type="pct"/>
          </w:tcPr>
          <w:p w14:paraId="1697857F" w14:textId="77777777" w:rsidR="00197680" w:rsidRDefault="00197680" w:rsidP="00396ECE">
            <w:pPr>
              <w:pStyle w:val="TableBody"/>
            </w:pPr>
            <w:r>
              <w:rPr>
                <w:i/>
              </w:rPr>
              <w:t>RUC Shortfall</w:t>
            </w:r>
            <w:r>
              <w:t xml:space="preserve">—The QSE </w:t>
            </w:r>
            <w:r>
              <w:rPr>
                <w:i/>
              </w:rPr>
              <w:t>q</w:t>
            </w:r>
            <w:r>
              <w:t xml:space="preserve">’s capacity shortfall for the RUC process </w:t>
            </w:r>
            <w:proofErr w:type="spellStart"/>
            <w:r w:rsidRPr="00A577B9">
              <w:rPr>
                <w:i/>
              </w:rPr>
              <w:t>ruc</w:t>
            </w:r>
            <w:proofErr w:type="spellEnd"/>
            <w:r>
              <w:t xml:space="preserve"> for the 15-minute Settlement Interval</w:t>
            </w:r>
            <w:r w:rsidRPr="00921E96">
              <w:rPr>
                <w:i/>
              </w:rPr>
              <w:t xml:space="preserve"> i</w:t>
            </w:r>
            <w:r>
              <w:t>.</w:t>
            </w:r>
          </w:p>
        </w:tc>
      </w:tr>
      <w:tr w:rsidR="00197680" w14:paraId="66D41D4B" w14:textId="77777777" w:rsidTr="00DB6360">
        <w:trPr>
          <w:cantSplit/>
        </w:trPr>
        <w:tc>
          <w:tcPr>
            <w:tcW w:w="1107" w:type="pct"/>
          </w:tcPr>
          <w:p w14:paraId="00481834" w14:textId="77777777" w:rsidR="00197680" w:rsidRDefault="00197680" w:rsidP="00396ECE">
            <w:pPr>
              <w:pStyle w:val="TableBody"/>
            </w:pPr>
            <w:r>
              <w:t xml:space="preserve">RUCSFTOT </w:t>
            </w:r>
            <w:proofErr w:type="spellStart"/>
            <w:r>
              <w:rPr>
                <w:i/>
                <w:vertAlign w:val="subscript"/>
              </w:rPr>
              <w:t>ruc</w:t>
            </w:r>
            <w:proofErr w:type="spellEnd"/>
            <w:r>
              <w:rPr>
                <w:i/>
                <w:vertAlign w:val="subscript"/>
              </w:rPr>
              <w:t>, i</w:t>
            </w:r>
          </w:p>
        </w:tc>
        <w:tc>
          <w:tcPr>
            <w:tcW w:w="378" w:type="pct"/>
          </w:tcPr>
          <w:p w14:paraId="68D53218" w14:textId="77777777" w:rsidR="00197680" w:rsidRDefault="00197680" w:rsidP="00396ECE">
            <w:pPr>
              <w:pStyle w:val="TableBody"/>
              <w:jc w:val="center"/>
            </w:pPr>
            <w:r>
              <w:t>MW</w:t>
            </w:r>
          </w:p>
        </w:tc>
        <w:tc>
          <w:tcPr>
            <w:tcW w:w="3514" w:type="pct"/>
          </w:tcPr>
          <w:p w14:paraId="55EFAD31" w14:textId="77777777" w:rsidR="00197680" w:rsidRDefault="00197680" w:rsidP="00396ECE">
            <w:pPr>
              <w:pStyle w:val="TableBody"/>
              <w:rPr>
                <w:i/>
              </w:rPr>
            </w:pPr>
            <w:r>
              <w:rPr>
                <w:i/>
              </w:rPr>
              <w:t>RUC Shortfall Total</w:t>
            </w:r>
            <w:r>
              <w:t>—</w:t>
            </w:r>
            <w:r w:rsidRPr="00030CE9">
              <w:t>The sum of all QSEs’ capacity shortfalls, for a RUC process</w:t>
            </w:r>
            <w:r w:rsidRPr="00A577B9">
              <w:rPr>
                <w:i/>
              </w:rPr>
              <w:t xml:space="preserve"> </w:t>
            </w:r>
            <w:proofErr w:type="spellStart"/>
            <w:r w:rsidRPr="00A577B9">
              <w:rPr>
                <w:i/>
              </w:rPr>
              <w:t>ruc</w:t>
            </w:r>
            <w:proofErr w:type="spellEnd"/>
            <w:r w:rsidRPr="00030CE9">
              <w:t>, for a 15-minute Settlement Interval</w:t>
            </w:r>
            <w:r w:rsidRPr="00921E96">
              <w:rPr>
                <w:i/>
              </w:rPr>
              <w:t xml:space="preserve"> i</w:t>
            </w:r>
            <w:r w:rsidRPr="00030CE9">
              <w:t>.</w:t>
            </w:r>
          </w:p>
        </w:tc>
      </w:tr>
      <w:tr w:rsidR="00197680" w14:paraId="5CB03535" w14:textId="77777777" w:rsidTr="00DB6360">
        <w:trPr>
          <w:cantSplit/>
        </w:trPr>
        <w:tc>
          <w:tcPr>
            <w:tcW w:w="1107" w:type="pct"/>
          </w:tcPr>
          <w:p w14:paraId="7274C70C" w14:textId="77777777" w:rsidR="00197680" w:rsidRDefault="00197680" w:rsidP="00396ECE">
            <w:pPr>
              <w:pStyle w:val="TableBody"/>
            </w:pPr>
            <w:r w:rsidRPr="005A03E7">
              <w:t>RUCSFSNAP</w:t>
            </w:r>
            <w:r>
              <w:t xml:space="preserve"> </w:t>
            </w:r>
            <w:proofErr w:type="spellStart"/>
            <w:r>
              <w:rPr>
                <w:i/>
                <w:vertAlign w:val="subscript"/>
              </w:rPr>
              <w:t>ruc</w:t>
            </w:r>
            <w:proofErr w:type="spellEnd"/>
            <w:r>
              <w:rPr>
                <w:i/>
                <w:vertAlign w:val="subscript"/>
              </w:rPr>
              <w:t xml:space="preserve">, </w:t>
            </w:r>
            <w:r w:rsidRPr="00E67D2A">
              <w:rPr>
                <w:i/>
                <w:vertAlign w:val="subscript"/>
              </w:rPr>
              <w:t>q</w:t>
            </w:r>
            <w:r>
              <w:rPr>
                <w:i/>
                <w:vertAlign w:val="subscript"/>
              </w:rPr>
              <w:t>, i</w:t>
            </w:r>
          </w:p>
        </w:tc>
        <w:tc>
          <w:tcPr>
            <w:tcW w:w="378" w:type="pct"/>
          </w:tcPr>
          <w:p w14:paraId="0504FA6B" w14:textId="77777777" w:rsidR="00197680" w:rsidRDefault="00197680" w:rsidP="00396ECE">
            <w:pPr>
              <w:pStyle w:val="TableBody"/>
              <w:jc w:val="center"/>
            </w:pPr>
            <w:r>
              <w:t>MW</w:t>
            </w:r>
          </w:p>
        </w:tc>
        <w:tc>
          <w:tcPr>
            <w:tcW w:w="3514" w:type="pct"/>
          </w:tcPr>
          <w:p w14:paraId="2B079372" w14:textId="77777777" w:rsidR="00197680" w:rsidRDefault="00197680" w:rsidP="00396ECE">
            <w:pPr>
              <w:pStyle w:val="TableBody"/>
            </w:pPr>
            <w:r>
              <w:rPr>
                <w:i/>
              </w:rPr>
              <w:t>RUC Shortfall at Snapshot</w:t>
            </w:r>
            <w:r>
              <w:t xml:space="preserve">—The QSE </w:t>
            </w:r>
            <w:r>
              <w:rPr>
                <w:i/>
              </w:rPr>
              <w:t>q</w:t>
            </w:r>
            <w:r>
              <w:t xml:space="preserve">’s capacity shortfall will be the maximum of the QSE’s overall shortfall or Ancillary Service shortfall, as calculated for the RUC process </w:t>
            </w:r>
            <w:proofErr w:type="spellStart"/>
            <w:r w:rsidRPr="00A577B9">
              <w:rPr>
                <w:i/>
              </w:rPr>
              <w:t>ruc</w:t>
            </w:r>
            <w:proofErr w:type="spellEnd"/>
            <w:r>
              <w:t xml:space="preserve"> for the 15-minute Settlement Interval</w:t>
            </w:r>
            <w:r w:rsidRPr="00921E96">
              <w:rPr>
                <w:i/>
              </w:rPr>
              <w:t xml:space="preserve"> i</w:t>
            </w:r>
            <w:r>
              <w:t>.</w:t>
            </w:r>
          </w:p>
        </w:tc>
      </w:tr>
      <w:tr w:rsidR="00197680" w14:paraId="548BDF1C" w14:textId="77777777" w:rsidTr="00DB6360">
        <w:trPr>
          <w:cantSplit/>
        </w:trPr>
        <w:tc>
          <w:tcPr>
            <w:tcW w:w="1107" w:type="pct"/>
          </w:tcPr>
          <w:p w14:paraId="6EF62651" w14:textId="77777777" w:rsidR="00197680" w:rsidRDefault="00197680" w:rsidP="00396ECE">
            <w:pPr>
              <w:pStyle w:val="TableBody"/>
            </w:pPr>
            <w:r>
              <w:t xml:space="preserve">RUCSFADJ </w:t>
            </w:r>
            <w:proofErr w:type="spellStart"/>
            <w:r>
              <w:rPr>
                <w:i/>
                <w:vertAlign w:val="subscript"/>
              </w:rPr>
              <w:t>ruc</w:t>
            </w:r>
            <w:proofErr w:type="spellEnd"/>
            <w:r>
              <w:rPr>
                <w:i/>
                <w:vertAlign w:val="subscript"/>
              </w:rPr>
              <w:t>, q, i</w:t>
            </w:r>
          </w:p>
        </w:tc>
        <w:tc>
          <w:tcPr>
            <w:tcW w:w="378" w:type="pct"/>
          </w:tcPr>
          <w:p w14:paraId="7428D920" w14:textId="77777777" w:rsidR="00197680" w:rsidRDefault="00197680" w:rsidP="00396ECE">
            <w:pPr>
              <w:pStyle w:val="TableBody"/>
              <w:jc w:val="center"/>
            </w:pPr>
            <w:r>
              <w:t>MW</w:t>
            </w:r>
          </w:p>
        </w:tc>
        <w:tc>
          <w:tcPr>
            <w:tcW w:w="3514" w:type="pct"/>
          </w:tcPr>
          <w:p w14:paraId="5E1E8973" w14:textId="77777777" w:rsidR="00197680" w:rsidRDefault="00197680" w:rsidP="00396ECE">
            <w:pPr>
              <w:pStyle w:val="TableBody"/>
            </w:pPr>
            <w:r>
              <w:rPr>
                <w:i/>
              </w:rPr>
              <w:t>RUC Shortfall at End of Adjustment Period</w:t>
            </w:r>
            <w:r>
              <w:t xml:space="preserve">—The QSE </w:t>
            </w:r>
            <w:r>
              <w:rPr>
                <w:i/>
              </w:rPr>
              <w:t>q</w:t>
            </w:r>
            <w:r>
              <w:t>’s end of Adjustment Period capacity shortfall will be the maximum of the QSE’s overall shortfall or Ancillary Service shortfall, as calculated for the RUC process</w:t>
            </w:r>
            <w:r w:rsidRPr="00A577B9">
              <w:rPr>
                <w:i/>
              </w:rPr>
              <w:t xml:space="preserve"> </w:t>
            </w:r>
            <w:proofErr w:type="spellStart"/>
            <w:r w:rsidRPr="00A577B9">
              <w:rPr>
                <w:i/>
              </w:rPr>
              <w:t>ruc</w:t>
            </w:r>
            <w:proofErr w:type="spellEnd"/>
            <w:r>
              <w:t>, for the 15-minute Settlement Interval</w:t>
            </w:r>
            <w:r w:rsidRPr="00921E96">
              <w:rPr>
                <w:i/>
              </w:rPr>
              <w:t xml:space="preserve"> i</w:t>
            </w:r>
            <w:r>
              <w:t>.</w:t>
            </w:r>
          </w:p>
        </w:tc>
      </w:tr>
      <w:tr w:rsidR="00197680" w14:paraId="6BE9D5D4" w14:textId="77777777" w:rsidTr="00DB6360">
        <w:trPr>
          <w:cantSplit/>
        </w:trPr>
        <w:tc>
          <w:tcPr>
            <w:tcW w:w="1107" w:type="pct"/>
          </w:tcPr>
          <w:p w14:paraId="14FB2950" w14:textId="77777777" w:rsidR="00197680" w:rsidRDefault="00197680" w:rsidP="00396ECE">
            <w:pPr>
              <w:pStyle w:val="TableBody"/>
            </w:pPr>
            <w:r>
              <w:t xml:space="preserve">RUCCAPCREDIT </w:t>
            </w:r>
            <w:r>
              <w:rPr>
                <w:i/>
                <w:vertAlign w:val="subscript"/>
              </w:rPr>
              <w:t>q, i, z</w:t>
            </w:r>
          </w:p>
        </w:tc>
        <w:tc>
          <w:tcPr>
            <w:tcW w:w="378" w:type="pct"/>
          </w:tcPr>
          <w:p w14:paraId="026CAA5F" w14:textId="77777777" w:rsidR="00197680" w:rsidRDefault="00197680" w:rsidP="00396ECE">
            <w:pPr>
              <w:pStyle w:val="TableBody"/>
              <w:jc w:val="center"/>
            </w:pPr>
            <w:r>
              <w:t>MW</w:t>
            </w:r>
          </w:p>
        </w:tc>
        <w:tc>
          <w:tcPr>
            <w:tcW w:w="3514" w:type="pct"/>
          </w:tcPr>
          <w:p w14:paraId="1DD0BCDB" w14:textId="77777777" w:rsidR="00197680" w:rsidRDefault="00197680" w:rsidP="00396ECE">
            <w:pPr>
              <w:pStyle w:val="TableBody"/>
              <w:rPr>
                <w:i/>
              </w:rPr>
            </w:pPr>
            <w:r>
              <w:rPr>
                <w:i/>
              </w:rPr>
              <w:t>RUC Capacity Credit</w:t>
            </w:r>
            <w:r>
              <w:t xml:space="preserve">—The QSE </w:t>
            </w:r>
            <w:r>
              <w:rPr>
                <w:i/>
              </w:rPr>
              <w:t>q</w:t>
            </w:r>
            <w:r>
              <w:t xml:space="preserve">’s capacity credit resulting from capacity paid through the RUC Capacity-Short </w:t>
            </w:r>
            <w:r w:rsidRPr="00E766A8">
              <w:t>Amount</w:t>
            </w:r>
            <w:r>
              <w:t xml:space="preserve"> for RUC process </w:t>
            </w:r>
            <w:r w:rsidRPr="0074109A">
              <w:rPr>
                <w:i/>
              </w:rPr>
              <w:t>z</w:t>
            </w:r>
            <w:r>
              <w:t xml:space="preserve"> for the 15-minute Settlement Interval</w:t>
            </w:r>
            <w:r w:rsidRPr="00921E96">
              <w:rPr>
                <w:i/>
              </w:rPr>
              <w:t xml:space="preserve"> i</w:t>
            </w:r>
            <w:r>
              <w:t>.</w:t>
            </w:r>
          </w:p>
        </w:tc>
      </w:tr>
      <w:tr w:rsidR="00197680" w14:paraId="55F305CD" w14:textId="77777777" w:rsidTr="00DB6360">
        <w:trPr>
          <w:cantSplit/>
        </w:trPr>
        <w:tc>
          <w:tcPr>
            <w:tcW w:w="1107" w:type="pct"/>
          </w:tcPr>
          <w:p w14:paraId="04BD26AC" w14:textId="77777777" w:rsidR="00197680" w:rsidRDefault="00197680" w:rsidP="00396ECE">
            <w:pPr>
              <w:pStyle w:val="TableBody"/>
            </w:pPr>
            <w:r w:rsidRPr="002F4D26">
              <w:t xml:space="preserve">RUCOSFSNAP </w:t>
            </w:r>
            <w:proofErr w:type="spellStart"/>
            <w:r w:rsidRPr="002F4D26">
              <w:rPr>
                <w:i/>
                <w:vertAlign w:val="subscript"/>
              </w:rPr>
              <w:t>ruc</w:t>
            </w:r>
            <w:proofErr w:type="spellEnd"/>
            <w:r w:rsidRPr="002F4D26">
              <w:rPr>
                <w:i/>
                <w:vertAlign w:val="subscript"/>
              </w:rPr>
              <w:t>,</w:t>
            </w:r>
            <w:r>
              <w:rPr>
                <w:i/>
                <w:vertAlign w:val="subscript"/>
              </w:rPr>
              <w:t xml:space="preserve"> </w:t>
            </w:r>
            <w:r w:rsidRPr="002F4D26">
              <w:rPr>
                <w:i/>
                <w:vertAlign w:val="subscript"/>
              </w:rPr>
              <w:t>q,</w:t>
            </w:r>
            <w:r>
              <w:rPr>
                <w:i/>
                <w:vertAlign w:val="subscript"/>
              </w:rPr>
              <w:t xml:space="preserve"> </w:t>
            </w:r>
            <w:r w:rsidRPr="002F4D26">
              <w:rPr>
                <w:i/>
                <w:vertAlign w:val="subscript"/>
              </w:rPr>
              <w:t>i</w:t>
            </w:r>
          </w:p>
        </w:tc>
        <w:tc>
          <w:tcPr>
            <w:tcW w:w="378" w:type="pct"/>
          </w:tcPr>
          <w:p w14:paraId="67814350" w14:textId="77777777" w:rsidR="00197680" w:rsidRDefault="00197680" w:rsidP="00396ECE">
            <w:pPr>
              <w:pStyle w:val="TableBody"/>
              <w:jc w:val="center"/>
            </w:pPr>
            <w:r>
              <w:t>MW</w:t>
            </w:r>
          </w:p>
        </w:tc>
        <w:tc>
          <w:tcPr>
            <w:tcW w:w="3514" w:type="pct"/>
          </w:tcPr>
          <w:p w14:paraId="6500420E" w14:textId="1A76C15D" w:rsidR="00197680" w:rsidRDefault="00197680" w:rsidP="00396ECE">
            <w:pPr>
              <w:pStyle w:val="TableBody"/>
              <w:rPr>
                <w:i/>
              </w:rPr>
            </w:pPr>
            <w:r w:rsidRPr="00651A17">
              <w:rPr>
                <w:i/>
              </w:rPr>
              <w:t>RUC Overall Shortfall at Snapshot</w:t>
            </w:r>
            <w:r>
              <w:t xml:space="preserve">—The QSE </w:t>
            </w:r>
            <w:r w:rsidRPr="00651A17">
              <w:rPr>
                <w:i/>
              </w:rPr>
              <w:t>q</w:t>
            </w:r>
            <w:r>
              <w:t xml:space="preserve">’s overall capacity shortfall according to the RUC Snapshot for the RUC process </w:t>
            </w:r>
            <w:proofErr w:type="spellStart"/>
            <w:r w:rsidRPr="0033359D">
              <w:rPr>
                <w:i/>
              </w:rPr>
              <w:t>ruc</w:t>
            </w:r>
            <w:proofErr w:type="spellEnd"/>
            <w:r>
              <w:t xml:space="preserve"> for the 15-minute Settlement Interval</w:t>
            </w:r>
            <w:r w:rsidRPr="002F4D26">
              <w:t xml:space="preserve"> </w:t>
            </w:r>
            <w:r w:rsidRPr="00651A17">
              <w:rPr>
                <w:i/>
              </w:rPr>
              <w:t>i</w:t>
            </w:r>
            <w:r>
              <w:t>.</w:t>
            </w:r>
          </w:p>
        </w:tc>
      </w:tr>
      <w:tr w:rsidR="00197680" w14:paraId="6DB265B1" w14:textId="77777777" w:rsidTr="00DB6360">
        <w:trPr>
          <w:cantSplit/>
        </w:trPr>
        <w:tc>
          <w:tcPr>
            <w:tcW w:w="1107" w:type="pct"/>
          </w:tcPr>
          <w:p w14:paraId="673266D5" w14:textId="77777777" w:rsidR="00197680" w:rsidRDefault="00197680" w:rsidP="00396ECE">
            <w:pPr>
              <w:pStyle w:val="TableBody"/>
            </w:pPr>
            <w:r w:rsidRPr="002F4D26">
              <w:lastRenderedPageBreak/>
              <w:t xml:space="preserve">RUCASFSNAP </w:t>
            </w:r>
            <w:proofErr w:type="spellStart"/>
            <w:r w:rsidRPr="002F4D26">
              <w:rPr>
                <w:i/>
                <w:vertAlign w:val="subscript"/>
              </w:rPr>
              <w:t>ruc</w:t>
            </w:r>
            <w:proofErr w:type="spellEnd"/>
            <w:r w:rsidRPr="002F4D26">
              <w:rPr>
                <w:i/>
                <w:vertAlign w:val="subscript"/>
              </w:rPr>
              <w:t>, q, i</w:t>
            </w:r>
          </w:p>
        </w:tc>
        <w:tc>
          <w:tcPr>
            <w:tcW w:w="378" w:type="pct"/>
          </w:tcPr>
          <w:p w14:paraId="139FDFA9" w14:textId="77777777" w:rsidR="00197680" w:rsidRDefault="00197680" w:rsidP="00396ECE">
            <w:pPr>
              <w:pStyle w:val="TableBody"/>
              <w:jc w:val="center"/>
            </w:pPr>
            <w:r>
              <w:t>MW</w:t>
            </w:r>
          </w:p>
        </w:tc>
        <w:tc>
          <w:tcPr>
            <w:tcW w:w="3514" w:type="pct"/>
          </w:tcPr>
          <w:p w14:paraId="7754078B" w14:textId="33D9C08D" w:rsidR="00197680" w:rsidRDefault="00197680" w:rsidP="00396ECE">
            <w:pPr>
              <w:pStyle w:val="TableBody"/>
              <w:rPr>
                <w:i/>
              </w:rPr>
            </w:pPr>
            <w:r w:rsidRPr="00651A17">
              <w:rPr>
                <w:i/>
              </w:rPr>
              <w:t>RUC Ancillary Service Shortfall at Snapshot</w:t>
            </w:r>
            <w:r>
              <w:t xml:space="preserve">—The QSE </w:t>
            </w:r>
            <w:r w:rsidRPr="00651A17">
              <w:rPr>
                <w:i/>
              </w:rPr>
              <w:t>q</w:t>
            </w:r>
            <w:r>
              <w:t xml:space="preserve">’s Ancillary Service capacity shortfall according to the RUC Snapshot for the RUC process </w:t>
            </w:r>
            <w:proofErr w:type="spellStart"/>
            <w:r w:rsidRPr="0033359D">
              <w:rPr>
                <w:i/>
              </w:rPr>
              <w:t>ruc</w:t>
            </w:r>
            <w:proofErr w:type="spellEnd"/>
            <w:r>
              <w:t xml:space="preserve"> for the 15-minute Settlement Interval</w:t>
            </w:r>
            <w:r w:rsidRPr="002F4D26">
              <w:t xml:space="preserve"> </w:t>
            </w:r>
            <w:r w:rsidRPr="00651A17">
              <w:rPr>
                <w:i/>
              </w:rPr>
              <w:t>i</w:t>
            </w:r>
            <w:r>
              <w:t>.</w:t>
            </w:r>
          </w:p>
        </w:tc>
      </w:tr>
      <w:tr w:rsidR="00197680" w14:paraId="0F2E5C53" w14:textId="77777777" w:rsidTr="00DB6360">
        <w:trPr>
          <w:cantSplit/>
        </w:trPr>
        <w:tc>
          <w:tcPr>
            <w:tcW w:w="1107" w:type="pct"/>
          </w:tcPr>
          <w:p w14:paraId="6FF41D6D" w14:textId="3D6E6D53" w:rsidR="00197680" w:rsidRDefault="00197680" w:rsidP="00396ECE">
            <w:pPr>
              <w:pStyle w:val="TableBody"/>
            </w:pPr>
            <w:r>
              <w:t xml:space="preserve">ASONPOSSNAP </w:t>
            </w:r>
            <w:r w:rsidRPr="00DE1AC6">
              <w:rPr>
                <w:i/>
                <w:vertAlign w:val="subscript"/>
                <w:lang w:val="it-IT"/>
              </w:rPr>
              <w:t>ruc,</w:t>
            </w:r>
            <w:r w:rsidR="001E1659">
              <w:rPr>
                <w:i/>
                <w:vertAlign w:val="subscript"/>
                <w:lang w:val="it-IT"/>
              </w:rPr>
              <w:t xml:space="preserve"> </w:t>
            </w:r>
            <w:r w:rsidRPr="00DE1AC6">
              <w:rPr>
                <w:i/>
                <w:vertAlign w:val="subscript"/>
                <w:lang w:val="it-IT"/>
              </w:rPr>
              <w:t>q,</w:t>
            </w:r>
            <w:r w:rsidR="001E1659">
              <w:rPr>
                <w:i/>
                <w:vertAlign w:val="subscript"/>
                <w:lang w:val="it-IT"/>
              </w:rPr>
              <w:t xml:space="preserve"> </w:t>
            </w:r>
            <w:r w:rsidRPr="00DE1AC6">
              <w:rPr>
                <w:i/>
                <w:vertAlign w:val="subscript"/>
                <w:lang w:val="it-IT"/>
              </w:rPr>
              <w:t>i</w:t>
            </w:r>
          </w:p>
        </w:tc>
        <w:tc>
          <w:tcPr>
            <w:tcW w:w="378" w:type="pct"/>
          </w:tcPr>
          <w:p w14:paraId="0319CE9F" w14:textId="77777777" w:rsidR="00197680" w:rsidRDefault="00197680" w:rsidP="00396ECE">
            <w:pPr>
              <w:pStyle w:val="TableBody"/>
              <w:jc w:val="center"/>
            </w:pPr>
            <w:r>
              <w:t>MW</w:t>
            </w:r>
          </w:p>
        </w:tc>
        <w:tc>
          <w:tcPr>
            <w:tcW w:w="3514" w:type="pct"/>
          </w:tcPr>
          <w:p w14:paraId="10184C28" w14:textId="0983F162" w:rsidR="00197680" w:rsidRDefault="00197680" w:rsidP="00396ECE">
            <w:pPr>
              <w:pStyle w:val="TableBody"/>
              <w:rPr>
                <w:i/>
              </w:rPr>
            </w:pPr>
            <w:r>
              <w:rPr>
                <w:i/>
              </w:rPr>
              <w:t>Ancillary Service On-Line Position at Snapshot</w:t>
            </w:r>
            <w:r w:rsidR="00CD1B9F" w:rsidRPr="00351F0F">
              <w:sym w:font="Symbol" w:char="F0BE"/>
            </w:r>
            <w:r>
              <w:t xml:space="preserve">The QSE </w:t>
            </w:r>
            <w:r w:rsidRPr="002F4D26">
              <w:rPr>
                <w:i/>
              </w:rPr>
              <w:t>q’s</w:t>
            </w:r>
            <w:r>
              <w:rPr>
                <w:i/>
              </w:rPr>
              <w:t xml:space="preserve"> </w:t>
            </w:r>
            <w:r>
              <w:t xml:space="preserve">total On-Line Ancillary Service position according to the RUC Snapshot for the RUC process </w:t>
            </w:r>
            <w:proofErr w:type="spellStart"/>
            <w:r>
              <w:rPr>
                <w:i/>
              </w:rPr>
              <w:t>ruc</w:t>
            </w:r>
            <w:proofErr w:type="spellEnd"/>
            <w:r>
              <w:rPr>
                <w:i/>
              </w:rPr>
              <w:t xml:space="preserve"> </w:t>
            </w:r>
            <w:r>
              <w:t xml:space="preserve">for the 15-minute Settlement Interval </w:t>
            </w:r>
            <w:r>
              <w:rPr>
                <w:i/>
              </w:rPr>
              <w:t xml:space="preserve">i. </w:t>
            </w:r>
          </w:p>
        </w:tc>
      </w:tr>
      <w:tr w:rsidR="00197680" w14:paraId="7E49B598" w14:textId="77777777" w:rsidTr="00DB6360">
        <w:trPr>
          <w:cantSplit/>
        </w:trPr>
        <w:tc>
          <w:tcPr>
            <w:tcW w:w="1107" w:type="pct"/>
          </w:tcPr>
          <w:p w14:paraId="009892B4" w14:textId="77777777" w:rsidR="00197680" w:rsidRDefault="00197680" w:rsidP="00396ECE">
            <w:pPr>
              <w:pStyle w:val="TableBody"/>
            </w:pPr>
            <w:r w:rsidRPr="00E322C4">
              <w:t>RU</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7840BFDB" w14:textId="77777777" w:rsidR="00197680" w:rsidRDefault="00197680" w:rsidP="00396ECE">
            <w:pPr>
              <w:pStyle w:val="TableBody"/>
              <w:jc w:val="center"/>
            </w:pPr>
            <w:r>
              <w:t>MW</w:t>
            </w:r>
          </w:p>
        </w:tc>
        <w:tc>
          <w:tcPr>
            <w:tcW w:w="3514" w:type="pct"/>
          </w:tcPr>
          <w:p w14:paraId="670D24CD" w14:textId="1BA3DE2C" w:rsidR="00197680" w:rsidRDefault="00197680" w:rsidP="00396ECE">
            <w:pPr>
              <w:pStyle w:val="TableBody"/>
              <w:rPr>
                <w:i/>
              </w:rPr>
            </w:pPr>
            <w:r w:rsidRPr="00C91418">
              <w:rPr>
                <w:i/>
              </w:rPr>
              <w:t xml:space="preserve">Regulation Up </w:t>
            </w:r>
            <w:r>
              <w:rPr>
                <w:i/>
              </w:rPr>
              <w:t>Position</w:t>
            </w:r>
            <w:r w:rsidRPr="00C91418">
              <w:rPr>
                <w:i/>
              </w:rPr>
              <w:t xml:space="preserve"> </w:t>
            </w:r>
            <w:r w:rsidRPr="002F4D26">
              <w:rPr>
                <w:i/>
              </w:rPr>
              <w:t>at Snapshot</w:t>
            </w:r>
            <w:r w:rsidRPr="00351F0F">
              <w:sym w:font="Symbol" w:char="F0BE"/>
            </w:r>
            <w:r w:rsidRPr="00351F0F">
              <w:t xml:space="preserve">The </w:t>
            </w:r>
            <w:r>
              <w:t xml:space="preserve">QSE </w:t>
            </w:r>
            <w:r>
              <w:rPr>
                <w:i/>
              </w:rPr>
              <w:t xml:space="preserve">q’s </w:t>
            </w:r>
            <w:r w:rsidRPr="00F16B02">
              <w:rPr>
                <w:iCs w:val="0"/>
              </w:rPr>
              <w:t xml:space="preserve">net positive </w:t>
            </w:r>
            <w:r>
              <w:t>Real-Time Reg-Up Ancillary Service Position</w:t>
            </w:r>
            <w:r w:rsidRPr="00351F0F">
              <w:t xml:space="preserve"> </w:t>
            </w:r>
            <w:r>
              <w:t>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197680" w14:paraId="731A98EF" w14:textId="77777777" w:rsidTr="00DB6360">
        <w:trPr>
          <w:cantSplit/>
        </w:trPr>
        <w:tc>
          <w:tcPr>
            <w:tcW w:w="1107" w:type="pct"/>
          </w:tcPr>
          <w:p w14:paraId="6CC88259" w14:textId="77777777" w:rsidR="00197680" w:rsidRDefault="00197680" w:rsidP="00396ECE">
            <w:pPr>
              <w:pStyle w:val="TableBody"/>
            </w:pPr>
            <w:r w:rsidRPr="002F4D26">
              <w:t>RR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633D9388" w14:textId="77777777" w:rsidR="00197680" w:rsidRDefault="00197680" w:rsidP="00396ECE">
            <w:pPr>
              <w:pStyle w:val="TableBody"/>
              <w:jc w:val="center"/>
            </w:pPr>
            <w:r>
              <w:t>MW</w:t>
            </w:r>
          </w:p>
        </w:tc>
        <w:tc>
          <w:tcPr>
            <w:tcW w:w="3514" w:type="pct"/>
          </w:tcPr>
          <w:p w14:paraId="4C51A458" w14:textId="60858A22" w:rsidR="00197680" w:rsidRDefault="00197680" w:rsidP="00396ECE">
            <w:pPr>
              <w:pStyle w:val="TableBody"/>
              <w:rPr>
                <w:i/>
              </w:rPr>
            </w:pPr>
            <w:r w:rsidRPr="00C91418">
              <w:rPr>
                <w:i/>
              </w:rPr>
              <w:t xml:space="preserve">Responsive Reserve Service </w:t>
            </w:r>
            <w:r>
              <w:rPr>
                <w:i/>
              </w:rPr>
              <w:t>Position</w:t>
            </w:r>
            <w:r w:rsidRPr="00AF7420">
              <w:rPr>
                <w:i/>
              </w:rPr>
              <w:t xml:space="preserve"> </w:t>
            </w:r>
            <w:r w:rsidRPr="002F4D26">
              <w:rPr>
                <w:i/>
              </w:rPr>
              <w:t>at Snapshot</w:t>
            </w:r>
            <w:r w:rsidRPr="00351F0F">
              <w:sym w:font="Symbol" w:char="F0BE"/>
            </w:r>
            <w:r w:rsidRPr="00351F0F">
              <w:t xml:space="preserve">The </w:t>
            </w:r>
            <w:r>
              <w:t xml:space="preserve">QSE </w:t>
            </w:r>
            <w:r>
              <w:rPr>
                <w:i/>
              </w:rPr>
              <w:t xml:space="preserve">q’s </w:t>
            </w:r>
            <w:r w:rsidRPr="00F16B02">
              <w:rPr>
                <w:iCs w:val="0"/>
              </w:rPr>
              <w:t xml:space="preserve">net positive </w:t>
            </w:r>
            <w:r>
              <w:t>Real-Time RRS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197680" w14:paraId="175D289A" w14:textId="77777777" w:rsidTr="00DB6360">
        <w:trPr>
          <w:cantSplit/>
        </w:trPr>
        <w:tc>
          <w:tcPr>
            <w:tcW w:w="1107" w:type="pct"/>
          </w:tcPr>
          <w:p w14:paraId="5E6A0847" w14:textId="77777777" w:rsidR="00197680" w:rsidRDefault="00197680" w:rsidP="00396ECE">
            <w:pPr>
              <w:pStyle w:val="TableBody"/>
            </w:pPr>
            <w:r w:rsidRPr="002F4D26">
              <w:t>ECR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24CC6496" w14:textId="77777777" w:rsidR="00197680" w:rsidRDefault="00197680" w:rsidP="00396ECE">
            <w:pPr>
              <w:pStyle w:val="TableBody"/>
              <w:jc w:val="center"/>
            </w:pPr>
            <w:r>
              <w:t>MW</w:t>
            </w:r>
          </w:p>
        </w:tc>
        <w:tc>
          <w:tcPr>
            <w:tcW w:w="3514" w:type="pct"/>
          </w:tcPr>
          <w:p w14:paraId="503B8B55" w14:textId="10A595E0" w:rsidR="00197680" w:rsidRDefault="00197680" w:rsidP="00396ECE">
            <w:pPr>
              <w:pStyle w:val="TableBody"/>
              <w:rPr>
                <w:i/>
              </w:rPr>
            </w:pPr>
            <w:r w:rsidRPr="00C91418">
              <w:rPr>
                <w:i/>
              </w:rPr>
              <w:t>ERCOT Conti</w:t>
            </w:r>
            <w:r>
              <w:rPr>
                <w:i/>
              </w:rPr>
              <w:t>n</w:t>
            </w:r>
            <w:r w:rsidRPr="00C91418">
              <w:rPr>
                <w:i/>
              </w:rPr>
              <w:t xml:space="preserve">gency </w:t>
            </w:r>
            <w:r w:rsidRPr="00AF7420">
              <w:rPr>
                <w:i/>
              </w:rPr>
              <w:t xml:space="preserve">Reserve Service </w:t>
            </w:r>
            <w:r>
              <w:rPr>
                <w:i/>
              </w:rPr>
              <w:t xml:space="preserve">Position </w:t>
            </w:r>
            <w:r w:rsidRPr="002F4D26">
              <w:rPr>
                <w:i/>
              </w:rPr>
              <w:t>at Snapshot</w:t>
            </w:r>
            <w:r w:rsidRPr="00351F0F">
              <w:sym w:font="Symbol" w:char="F0BE"/>
            </w:r>
            <w:r w:rsidRPr="00351F0F">
              <w:t xml:space="preserve">The </w:t>
            </w:r>
            <w:r>
              <w:t xml:space="preserve">QSE </w:t>
            </w:r>
            <w:r>
              <w:rPr>
                <w:i/>
              </w:rPr>
              <w:t xml:space="preserve">q’s </w:t>
            </w:r>
            <w:r w:rsidRPr="00F16B02">
              <w:rPr>
                <w:iCs w:val="0"/>
              </w:rPr>
              <w:t xml:space="preserve">net positive </w:t>
            </w:r>
            <w:r>
              <w:t>Real-Time ECRS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197680" w14:paraId="0066F2C7" w14:textId="77777777" w:rsidTr="00DB6360">
        <w:trPr>
          <w:cantSplit/>
        </w:trPr>
        <w:tc>
          <w:tcPr>
            <w:tcW w:w="1107" w:type="pct"/>
          </w:tcPr>
          <w:p w14:paraId="6BEB64EC" w14:textId="77777777" w:rsidR="00197680" w:rsidRDefault="00197680" w:rsidP="00396ECE">
            <w:pPr>
              <w:pStyle w:val="TableBody"/>
            </w:pPr>
            <w:r w:rsidRPr="002F4D26">
              <w:t>NS</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408BAECA" w14:textId="77777777" w:rsidR="00197680" w:rsidRDefault="00197680" w:rsidP="00396ECE">
            <w:pPr>
              <w:pStyle w:val="TableBody"/>
              <w:jc w:val="center"/>
            </w:pPr>
            <w:r>
              <w:t>MW</w:t>
            </w:r>
          </w:p>
        </w:tc>
        <w:tc>
          <w:tcPr>
            <w:tcW w:w="3514" w:type="pct"/>
          </w:tcPr>
          <w:p w14:paraId="49BD5B5E" w14:textId="66792221" w:rsidR="00197680" w:rsidRDefault="00197680" w:rsidP="00396ECE">
            <w:pPr>
              <w:pStyle w:val="TableBody"/>
              <w:rPr>
                <w:i/>
              </w:rPr>
            </w:pPr>
            <w:r w:rsidRPr="00C91418">
              <w:rPr>
                <w:i/>
              </w:rPr>
              <w:t xml:space="preserve">Non-Spin Reserve Service </w:t>
            </w:r>
            <w:r>
              <w:rPr>
                <w:i/>
              </w:rPr>
              <w:t>Position</w:t>
            </w:r>
            <w:r w:rsidRPr="00C91418">
              <w:rPr>
                <w:i/>
              </w:rPr>
              <w:t xml:space="preserve"> </w:t>
            </w:r>
            <w:r w:rsidRPr="002F4D26">
              <w:rPr>
                <w:i/>
              </w:rPr>
              <w:t>at Snapshot</w:t>
            </w:r>
            <w:r w:rsidRPr="00351F0F">
              <w:sym w:font="Symbol" w:char="F0BE"/>
            </w:r>
            <w:r w:rsidRPr="00351F0F">
              <w:t xml:space="preserve">The </w:t>
            </w:r>
            <w:r>
              <w:t xml:space="preserve">QSE </w:t>
            </w:r>
            <w:r>
              <w:rPr>
                <w:i/>
              </w:rPr>
              <w:t xml:space="preserve">q’s </w:t>
            </w:r>
            <w:r w:rsidRPr="00F16B02">
              <w:rPr>
                <w:iCs w:val="0"/>
              </w:rPr>
              <w:t xml:space="preserve">net positive </w:t>
            </w:r>
            <w:r>
              <w:t>Real-Time Non-Spin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197680" w14:paraId="44E0B04C" w14:textId="77777777" w:rsidTr="00DB6360">
        <w:trPr>
          <w:cantSplit/>
        </w:trPr>
        <w:tc>
          <w:tcPr>
            <w:tcW w:w="1107" w:type="pct"/>
          </w:tcPr>
          <w:p w14:paraId="087C76AA" w14:textId="77777777" w:rsidR="00197680" w:rsidRDefault="00197680" w:rsidP="00396ECE">
            <w:pPr>
              <w:pStyle w:val="TableBody"/>
            </w:pPr>
            <w:r w:rsidRPr="002F4D26">
              <w:t>RD</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29E11E58" w14:textId="77777777" w:rsidR="00197680" w:rsidRDefault="00197680" w:rsidP="00396ECE">
            <w:pPr>
              <w:pStyle w:val="TableBody"/>
              <w:jc w:val="center"/>
            </w:pPr>
            <w:r>
              <w:t>MW</w:t>
            </w:r>
          </w:p>
        </w:tc>
        <w:tc>
          <w:tcPr>
            <w:tcW w:w="3514" w:type="pct"/>
          </w:tcPr>
          <w:p w14:paraId="3C55DBDE" w14:textId="70290C49" w:rsidR="00197680" w:rsidRDefault="00197680" w:rsidP="00396ECE">
            <w:pPr>
              <w:pStyle w:val="TableBody"/>
              <w:rPr>
                <w:i/>
              </w:rPr>
            </w:pPr>
            <w:r w:rsidRPr="00C91418">
              <w:rPr>
                <w:i/>
              </w:rPr>
              <w:t xml:space="preserve">Regulation Down </w:t>
            </w:r>
            <w:r>
              <w:rPr>
                <w:i/>
              </w:rPr>
              <w:t>Position</w:t>
            </w:r>
            <w:r w:rsidRPr="00C91418">
              <w:rPr>
                <w:i/>
              </w:rPr>
              <w:t xml:space="preserve"> </w:t>
            </w:r>
            <w:r w:rsidRPr="002F4D26">
              <w:rPr>
                <w:i/>
              </w:rPr>
              <w:t>at Snapshot</w:t>
            </w:r>
            <w:r w:rsidRPr="00351F0F">
              <w:sym w:font="Symbol" w:char="F0BE"/>
            </w:r>
            <w:r w:rsidRPr="00351F0F">
              <w:t>The</w:t>
            </w:r>
            <w:r>
              <w:t xml:space="preserve"> QSE </w:t>
            </w:r>
            <w:r>
              <w:rPr>
                <w:i/>
              </w:rPr>
              <w:t>q’s</w:t>
            </w:r>
            <w:r w:rsidRPr="00351F0F">
              <w:t xml:space="preserve"> </w:t>
            </w:r>
            <w:r w:rsidRPr="00F16B02">
              <w:rPr>
                <w:iCs w:val="0"/>
              </w:rPr>
              <w:t xml:space="preserve">net positive </w:t>
            </w:r>
            <w:r>
              <w:t>Real-Time Regulation Down Service (Reg-Down)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rPr>
                <w:i/>
              </w:rPr>
              <w:t xml:space="preserve"> </w:t>
            </w:r>
            <w:r>
              <w:t xml:space="preserve">for the hour </w:t>
            </w:r>
            <w:r>
              <w:rPr>
                <w:i/>
              </w:rPr>
              <w:t xml:space="preserve">h </w:t>
            </w:r>
            <w:r>
              <w:t>that includes the 15-minute Settlement Interval.</w:t>
            </w:r>
          </w:p>
        </w:tc>
      </w:tr>
      <w:tr w:rsidR="00197680" w14:paraId="21E7D10F" w14:textId="77777777" w:rsidTr="00DB6360">
        <w:trPr>
          <w:cantSplit/>
        </w:trPr>
        <w:tc>
          <w:tcPr>
            <w:tcW w:w="1107" w:type="pct"/>
          </w:tcPr>
          <w:p w14:paraId="7AD83144" w14:textId="77777777" w:rsidR="00197680" w:rsidRDefault="00197680" w:rsidP="00396ECE">
            <w:pPr>
              <w:pStyle w:val="TableBody"/>
            </w:pPr>
            <w:r>
              <w:t>ASOFFOFRSNAP</w:t>
            </w:r>
            <w:r w:rsidRPr="00EE574A">
              <w:rPr>
                <w:i/>
                <w:vertAlign w:val="subscript"/>
              </w:rPr>
              <w:t xml:space="preserve"> </w:t>
            </w:r>
            <w:proofErr w:type="spellStart"/>
            <w:r w:rsidRPr="002F4D26">
              <w:rPr>
                <w:i/>
                <w:vertAlign w:val="subscript"/>
              </w:rPr>
              <w:t>ruc</w:t>
            </w:r>
            <w:proofErr w:type="spellEnd"/>
            <w:r w:rsidRPr="002F4D26">
              <w:rPr>
                <w:i/>
                <w:vertAlign w:val="subscript"/>
              </w:rPr>
              <w:t xml:space="preserve">, </w:t>
            </w:r>
            <w:r>
              <w:rPr>
                <w:i/>
                <w:vertAlign w:val="subscript"/>
              </w:rPr>
              <w:t>q, r, h</w:t>
            </w:r>
          </w:p>
        </w:tc>
        <w:tc>
          <w:tcPr>
            <w:tcW w:w="378" w:type="pct"/>
          </w:tcPr>
          <w:p w14:paraId="52E6FFDA" w14:textId="77777777" w:rsidR="00197680" w:rsidRDefault="00197680" w:rsidP="00396ECE">
            <w:pPr>
              <w:pStyle w:val="TableBody"/>
              <w:jc w:val="center"/>
            </w:pPr>
            <w:r>
              <w:t>MW</w:t>
            </w:r>
          </w:p>
        </w:tc>
        <w:tc>
          <w:tcPr>
            <w:tcW w:w="3514" w:type="pct"/>
          </w:tcPr>
          <w:p w14:paraId="02F23BAB" w14:textId="3778A869" w:rsidR="00197680" w:rsidRDefault="00197680" w:rsidP="00396ECE">
            <w:pPr>
              <w:pStyle w:val="TableBody"/>
              <w:rPr>
                <w:i/>
              </w:rPr>
            </w:pPr>
            <w:r>
              <w:rPr>
                <w:i/>
              </w:rPr>
              <w:t>Ancillary Service Offline Offers at Snapshot</w:t>
            </w:r>
            <w:r w:rsidR="00C97D9F" w:rsidRPr="00351F0F">
              <w:sym w:font="Symbol" w:char="F0BE"/>
            </w:r>
            <w:r>
              <w:t xml:space="preserve">The capacity represented by validated Ancillary Service Offers for Non-Spin for Resource </w:t>
            </w:r>
            <w:r>
              <w:rPr>
                <w:i/>
              </w:rPr>
              <w:t xml:space="preserve">r </w:t>
            </w:r>
            <w:r>
              <w:rPr>
                <w:iCs w:val="0"/>
              </w:rPr>
              <w:t xml:space="preserve">with COP status of “OFF”, </w:t>
            </w:r>
            <w:r>
              <w:t xml:space="preserve">represented by QSE </w:t>
            </w:r>
            <w:r>
              <w:rPr>
                <w:i/>
              </w:rPr>
              <w:t xml:space="preserve">q </w:t>
            </w:r>
            <w:r>
              <w:t>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h</w:t>
            </w:r>
            <w:r>
              <w:t xml:space="preserve"> that includes the 15-minute Settlement Interval.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197680" w14:paraId="43291742" w14:textId="77777777" w:rsidTr="00DB6360">
        <w:trPr>
          <w:cantSplit/>
        </w:trPr>
        <w:tc>
          <w:tcPr>
            <w:tcW w:w="1107" w:type="pct"/>
          </w:tcPr>
          <w:p w14:paraId="554C004C" w14:textId="77777777" w:rsidR="00197680" w:rsidRDefault="00197680" w:rsidP="00396ECE">
            <w:pPr>
              <w:pStyle w:val="TableBody"/>
            </w:pPr>
            <w:r w:rsidRPr="002F4D26">
              <w:t>ASOFRLRSNAP</w:t>
            </w:r>
            <w:r w:rsidRPr="002F4D26">
              <w:rPr>
                <w:i/>
                <w:vertAlign w:val="subscript"/>
              </w:rPr>
              <w:t xml:space="preserve"> </w:t>
            </w:r>
            <w:r w:rsidRPr="002F4D26">
              <w:rPr>
                <w:i/>
                <w:vertAlign w:val="subscript"/>
                <w:lang w:val="it-IT"/>
              </w:rPr>
              <w:t xml:space="preserve">ruc, </w:t>
            </w:r>
            <w:r w:rsidRPr="002F4D26">
              <w:rPr>
                <w:i/>
                <w:vertAlign w:val="subscript"/>
              </w:rPr>
              <w:t>q, r, h</w:t>
            </w:r>
          </w:p>
        </w:tc>
        <w:tc>
          <w:tcPr>
            <w:tcW w:w="378" w:type="pct"/>
          </w:tcPr>
          <w:p w14:paraId="5FB437E7" w14:textId="77777777" w:rsidR="00197680" w:rsidRDefault="00197680" w:rsidP="00396ECE">
            <w:pPr>
              <w:pStyle w:val="TableBody"/>
              <w:jc w:val="center"/>
            </w:pPr>
            <w:r>
              <w:t>MW</w:t>
            </w:r>
          </w:p>
        </w:tc>
        <w:tc>
          <w:tcPr>
            <w:tcW w:w="3514" w:type="pct"/>
          </w:tcPr>
          <w:p w14:paraId="1FD18006" w14:textId="3882FC3D" w:rsidR="00197680" w:rsidRDefault="00197680" w:rsidP="00396ECE">
            <w:pPr>
              <w:pStyle w:val="TableBody"/>
              <w:rPr>
                <w:i/>
              </w:rPr>
            </w:pPr>
            <w:r>
              <w:rPr>
                <w:i/>
              </w:rPr>
              <w:t>Ancillary Service Offer per Load Resource at Snapshot</w:t>
            </w:r>
            <w:r w:rsidR="00C97D9F" w:rsidRPr="00351F0F">
              <w:sym w:font="Symbol" w:char="F0BE"/>
            </w:r>
            <w:r>
              <w:t xml:space="preserve">The capacity represented by validated Ancillary Service Offers for Reg-Up, Non-Spin, RRS, and ECRS for the Load Resource </w:t>
            </w:r>
            <w:r>
              <w:rPr>
                <w:i/>
              </w:rPr>
              <w:t xml:space="preserve">r </w:t>
            </w:r>
            <w:r>
              <w:t xml:space="preserve">represented by QSE </w:t>
            </w:r>
            <w:r>
              <w:rPr>
                <w:i/>
              </w:rPr>
              <w:t xml:space="preserve">q </w:t>
            </w:r>
            <w:r>
              <w:t>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197680" w14:paraId="7319ED0B" w14:textId="77777777" w:rsidTr="00DB6360">
        <w:trPr>
          <w:cantSplit/>
        </w:trPr>
        <w:tc>
          <w:tcPr>
            <w:tcW w:w="1107" w:type="pct"/>
          </w:tcPr>
          <w:p w14:paraId="1A6E17D8" w14:textId="77777777" w:rsidR="00197680" w:rsidRPr="002F4D26" w:rsidRDefault="00197680" w:rsidP="00396ECE">
            <w:pPr>
              <w:pStyle w:val="TableBody"/>
            </w:pPr>
            <w:r w:rsidRPr="008F36C0">
              <w:rPr>
                <w:bCs/>
              </w:rPr>
              <w:t xml:space="preserve">PFPOSSNAP </w:t>
            </w:r>
            <w:proofErr w:type="spellStart"/>
            <w:r w:rsidRPr="008F36C0">
              <w:rPr>
                <w:bCs/>
                <w:i/>
                <w:vertAlign w:val="subscript"/>
              </w:rPr>
              <w:t>ruc</w:t>
            </w:r>
            <w:proofErr w:type="spellEnd"/>
            <w:r w:rsidRPr="008F36C0">
              <w:rPr>
                <w:bCs/>
                <w:i/>
                <w:vertAlign w:val="subscript"/>
              </w:rPr>
              <w:t>, q, h</w:t>
            </w:r>
          </w:p>
        </w:tc>
        <w:tc>
          <w:tcPr>
            <w:tcW w:w="378" w:type="pct"/>
          </w:tcPr>
          <w:p w14:paraId="0C957D48" w14:textId="77777777" w:rsidR="00197680" w:rsidRDefault="00197680" w:rsidP="00396ECE">
            <w:pPr>
              <w:pStyle w:val="TableBody"/>
              <w:jc w:val="center"/>
            </w:pPr>
            <w:r>
              <w:t>MW</w:t>
            </w:r>
          </w:p>
        </w:tc>
        <w:tc>
          <w:tcPr>
            <w:tcW w:w="3514" w:type="pct"/>
          </w:tcPr>
          <w:p w14:paraId="5DF3F564" w14:textId="77777777" w:rsidR="00197680" w:rsidRDefault="00197680" w:rsidP="00396ECE">
            <w:pPr>
              <w:pStyle w:val="TableBody"/>
              <w:rPr>
                <w:i/>
              </w:rPr>
            </w:pPr>
            <w:r w:rsidRPr="008F36C0">
              <w:rPr>
                <w:i/>
              </w:rPr>
              <w:t>Responsive Reserve (Governor Response or Governor-Like Response) Position at Snapshot</w:t>
            </w:r>
            <w:r w:rsidRPr="008F36C0">
              <w:sym w:font="Symbol" w:char="F0BE"/>
            </w:r>
            <w:r w:rsidRPr="008F36C0">
              <w:t xml:space="preserve">The QSE </w:t>
            </w:r>
            <w:r w:rsidRPr="008F36C0">
              <w:rPr>
                <w:i/>
              </w:rPr>
              <w:t xml:space="preserve">q’s </w:t>
            </w:r>
            <w:r w:rsidRPr="00D05977">
              <w:rPr>
                <w:iCs w:val="0"/>
              </w:rPr>
              <w:t xml:space="preserve">net </w:t>
            </w:r>
            <w:r w:rsidRPr="008F36C0">
              <w:t xml:space="preserve">Real-Time RRS-PFR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197680" w14:paraId="6CE1C17B" w14:textId="77777777" w:rsidTr="00DB6360">
        <w:trPr>
          <w:cantSplit/>
        </w:trPr>
        <w:tc>
          <w:tcPr>
            <w:tcW w:w="1107" w:type="pct"/>
          </w:tcPr>
          <w:p w14:paraId="44A7B888" w14:textId="77777777" w:rsidR="00197680" w:rsidRPr="002F4D26" w:rsidRDefault="00197680" w:rsidP="00396ECE">
            <w:pPr>
              <w:pStyle w:val="TableBody"/>
            </w:pPr>
            <w:r w:rsidRPr="008F36C0">
              <w:rPr>
                <w:bCs/>
              </w:rPr>
              <w:lastRenderedPageBreak/>
              <w:t xml:space="preserve">UFPOSSNAP </w:t>
            </w:r>
            <w:proofErr w:type="spellStart"/>
            <w:r w:rsidRPr="008F36C0">
              <w:rPr>
                <w:bCs/>
                <w:i/>
                <w:vertAlign w:val="subscript"/>
              </w:rPr>
              <w:t>ruc</w:t>
            </w:r>
            <w:proofErr w:type="spellEnd"/>
            <w:r w:rsidRPr="008F36C0">
              <w:rPr>
                <w:bCs/>
                <w:i/>
                <w:vertAlign w:val="subscript"/>
              </w:rPr>
              <w:t>, q, h</w:t>
            </w:r>
          </w:p>
        </w:tc>
        <w:tc>
          <w:tcPr>
            <w:tcW w:w="378" w:type="pct"/>
          </w:tcPr>
          <w:p w14:paraId="715F04DB" w14:textId="77777777" w:rsidR="00197680" w:rsidRDefault="00197680" w:rsidP="00396ECE">
            <w:pPr>
              <w:pStyle w:val="TableBody"/>
              <w:jc w:val="center"/>
            </w:pPr>
            <w:r>
              <w:t>MW</w:t>
            </w:r>
          </w:p>
        </w:tc>
        <w:tc>
          <w:tcPr>
            <w:tcW w:w="3514" w:type="pct"/>
          </w:tcPr>
          <w:p w14:paraId="654A4263" w14:textId="77777777" w:rsidR="00197680" w:rsidRDefault="00197680" w:rsidP="00396ECE">
            <w:pPr>
              <w:pStyle w:val="TableBody"/>
              <w:rPr>
                <w:i/>
              </w:rPr>
            </w:pPr>
            <w:r w:rsidRPr="008F36C0">
              <w:rPr>
                <w:i/>
              </w:rPr>
              <w:t>Responsive Reserve (Under Frequency trigger at 59.7 Hz.) Position at Snapshot</w:t>
            </w:r>
            <w:r w:rsidRPr="008F36C0">
              <w:sym w:font="Symbol" w:char="F0BE"/>
            </w:r>
            <w:r w:rsidRPr="008F36C0">
              <w:t xml:space="preserve">The QSE </w:t>
            </w:r>
            <w:r w:rsidRPr="008F36C0">
              <w:rPr>
                <w:i/>
              </w:rPr>
              <w:t xml:space="preserve">q’s </w:t>
            </w:r>
            <w:r w:rsidRPr="00D05977">
              <w:rPr>
                <w:iCs w:val="0"/>
              </w:rPr>
              <w:t xml:space="preserve">net </w:t>
            </w:r>
            <w:r w:rsidRPr="008F36C0">
              <w:t xml:space="preserve">Real-Time RRS-UFR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197680" w14:paraId="4BB87E43" w14:textId="77777777" w:rsidTr="00DB6360">
        <w:trPr>
          <w:cantSplit/>
        </w:trPr>
        <w:tc>
          <w:tcPr>
            <w:tcW w:w="1107" w:type="pct"/>
          </w:tcPr>
          <w:p w14:paraId="2BC86CA4" w14:textId="403191DB" w:rsidR="00197680" w:rsidRPr="002F4D26" w:rsidRDefault="00197680" w:rsidP="00396ECE">
            <w:pPr>
              <w:pStyle w:val="TableBody"/>
            </w:pPr>
            <w:r w:rsidRPr="008F36C0">
              <w:rPr>
                <w:bCs/>
              </w:rPr>
              <w:t xml:space="preserve">FFPOSSNAP </w:t>
            </w:r>
            <w:proofErr w:type="spellStart"/>
            <w:r w:rsidRPr="008F36C0">
              <w:rPr>
                <w:bCs/>
                <w:i/>
                <w:vertAlign w:val="subscript"/>
              </w:rPr>
              <w:t>ruc</w:t>
            </w:r>
            <w:proofErr w:type="spellEnd"/>
            <w:r w:rsidRPr="008F36C0">
              <w:rPr>
                <w:bCs/>
                <w:i/>
                <w:vertAlign w:val="subscript"/>
              </w:rPr>
              <w:t>, q, h</w:t>
            </w:r>
          </w:p>
        </w:tc>
        <w:tc>
          <w:tcPr>
            <w:tcW w:w="378" w:type="pct"/>
          </w:tcPr>
          <w:p w14:paraId="42FCAB37" w14:textId="77777777" w:rsidR="00197680" w:rsidRDefault="00197680" w:rsidP="00396ECE">
            <w:pPr>
              <w:pStyle w:val="TableBody"/>
              <w:jc w:val="center"/>
            </w:pPr>
            <w:r>
              <w:t>MW</w:t>
            </w:r>
          </w:p>
        </w:tc>
        <w:tc>
          <w:tcPr>
            <w:tcW w:w="3514" w:type="pct"/>
          </w:tcPr>
          <w:p w14:paraId="72413C70" w14:textId="77777777" w:rsidR="00197680" w:rsidRDefault="00197680" w:rsidP="00396ECE">
            <w:pPr>
              <w:pStyle w:val="TableBody"/>
              <w:rPr>
                <w:i/>
              </w:rPr>
            </w:pPr>
            <w:r w:rsidRPr="008F36C0">
              <w:rPr>
                <w:i/>
              </w:rPr>
              <w:t>Responsive Reserve (Fast Frequency Response) Position at Snapshot</w:t>
            </w:r>
            <w:r w:rsidRPr="008F36C0">
              <w:sym w:font="Symbol" w:char="F0BE"/>
            </w:r>
            <w:r w:rsidRPr="008F36C0">
              <w:t xml:space="preserve">The QSE </w:t>
            </w:r>
            <w:r w:rsidRPr="008F36C0">
              <w:rPr>
                <w:i/>
              </w:rPr>
              <w:t xml:space="preserve">q’s </w:t>
            </w:r>
            <w:r w:rsidRPr="00D05977">
              <w:rPr>
                <w:iCs w:val="0"/>
              </w:rPr>
              <w:t xml:space="preserve">net positive </w:t>
            </w:r>
            <w:r w:rsidRPr="008F36C0">
              <w:t xml:space="preserve">Real-Time RRS-FFR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w:t>
            </w:r>
            <w:r>
              <w:t xml:space="preserve"> Interval.</w:t>
            </w:r>
          </w:p>
        </w:tc>
      </w:tr>
      <w:tr w:rsidR="00197680" w14:paraId="55FBD79B" w14:textId="77777777" w:rsidTr="00DB6360">
        <w:trPr>
          <w:cantSplit/>
        </w:trPr>
        <w:tc>
          <w:tcPr>
            <w:tcW w:w="1107" w:type="pct"/>
          </w:tcPr>
          <w:p w14:paraId="7FD0A7A1" w14:textId="77777777" w:rsidR="00197680" w:rsidRPr="002F4D26" w:rsidRDefault="00197680" w:rsidP="00396ECE">
            <w:pPr>
              <w:pStyle w:val="TableBody"/>
            </w:pPr>
            <w:r w:rsidRPr="008F36C0">
              <w:rPr>
                <w:bCs/>
              </w:rPr>
              <w:t>E</w:t>
            </w:r>
            <w:r>
              <w:rPr>
                <w:bCs/>
              </w:rPr>
              <w:t>C</w:t>
            </w:r>
            <w:r w:rsidRPr="008F36C0">
              <w:rPr>
                <w:bCs/>
              </w:rPr>
              <w:t xml:space="preserve">SPOSSNAP </w:t>
            </w:r>
            <w:proofErr w:type="spellStart"/>
            <w:r w:rsidRPr="008F36C0">
              <w:rPr>
                <w:bCs/>
                <w:i/>
                <w:vertAlign w:val="subscript"/>
              </w:rPr>
              <w:t>ruc</w:t>
            </w:r>
            <w:proofErr w:type="spellEnd"/>
            <w:r w:rsidRPr="008F36C0">
              <w:rPr>
                <w:bCs/>
                <w:i/>
                <w:vertAlign w:val="subscript"/>
              </w:rPr>
              <w:t>, q, h</w:t>
            </w:r>
          </w:p>
        </w:tc>
        <w:tc>
          <w:tcPr>
            <w:tcW w:w="378" w:type="pct"/>
          </w:tcPr>
          <w:p w14:paraId="02BBBCC9" w14:textId="77777777" w:rsidR="00197680" w:rsidRDefault="00197680" w:rsidP="00396ECE">
            <w:pPr>
              <w:pStyle w:val="TableBody"/>
              <w:jc w:val="center"/>
            </w:pPr>
            <w:r>
              <w:t>MW</w:t>
            </w:r>
          </w:p>
        </w:tc>
        <w:tc>
          <w:tcPr>
            <w:tcW w:w="3514" w:type="pct"/>
          </w:tcPr>
          <w:p w14:paraId="774610B5" w14:textId="5D65D000" w:rsidR="00197680" w:rsidRDefault="00197680" w:rsidP="00396ECE">
            <w:pPr>
              <w:pStyle w:val="TableBody"/>
              <w:rPr>
                <w:i/>
              </w:rPr>
            </w:pPr>
            <w:r w:rsidRPr="008F36C0">
              <w:rPr>
                <w:i/>
              </w:rPr>
              <w:t xml:space="preserve">ERCOT Contingency Reserve Service (SCED Dispatchable) Position at </w:t>
            </w:r>
            <w:r>
              <w:rPr>
                <w:i/>
              </w:rPr>
              <w:t>Snapshot</w:t>
            </w:r>
            <w:r w:rsidRPr="008F36C0">
              <w:sym w:font="Symbol" w:char="F0BE"/>
            </w:r>
            <w:r w:rsidRPr="008F36C0">
              <w:t xml:space="preserve">The QSE </w:t>
            </w:r>
            <w:r w:rsidRPr="008F36C0">
              <w:rPr>
                <w:i/>
              </w:rPr>
              <w:t xml:space="preserve">q’s </w:t>
            </w:r>
            <w:r w:rsidRPr="00E24D9A">
              <w:rPr>
                <w:iCs w:val="0"/>
              </w:rPr>
              <w:t xml:space="preserve">net </w:t>
            </w:r>
            <w:r w:rsidRPr="008F36C0">
              <w:t>ECRS Ancillary Service Position that is 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w:t>
            </w:r>
            <w:r w:rsidR="001915E6">
              <w:t xml:space="preserve"> </w:t>
            </w:r>
            <w:r>
              <w:t>This value can be positive or negative.</w:t>
            </w:r>
          </w:p>
        </w:tc>
      </w:tr>
      <w:tr w:rsidR="00197680" w14:paraId="2F4DDC3F" w14:textId="77777777" w:rsidTr="00DB6360">
        <w:trPr>
          <w:cantSplit/>
        </w:trPr>
        <w:tc>
          <w:tcPr>
            <w:tcW w:w="1107" w:type="pct"/>
          </w:tcPr>
          <w:p w14:paraId="398B3CC9" w14:textId="77777777" w:rsidR="00197680" w:rsidRPr="002F4D26" w:rsidRDefault="00197680" w:rsidP="00396ECE">
            <w:pPr>
              <w:pStyle w:val="TableBody"/>
            </w:pPr>
            <w:r w:rsidRPr="008F36C0">
              <w:rPr>
                <w:bCs/>
              </w:rPr>
              <w:t>E</w:t>
            </w:r>
            <w:r>
              <w:rPr>
                <w:bCs/>
              </w:rPr>
              <w:t>C</w:t>
            </w:r>
            <w:r w:rsidRPr="008F36C0">
              <w:rPr>
                <w:bCs/>
              </w:rPr>
              <w:t xml:space="preserve">MPOSSNAP </w:t>
            </w:r>
            <w:proofErr w:type="spellStart"/>
            <w:r w:rsidRPr="008F36C0">
              <w:rPr>
                <w:bCs/>
                <w:i/>
                <w:vertAlign w:val="subscript"/>
              </w:rPr>
              <w:t>ruc</w:t>
            </w:r>
            <w:proofErr w:type="spellEnd"/>
            <w:r w:rsidRPr="008F36C0">
              <w:rPr>
                <w:bCs/>
                <w:i/>
                <w:vertAlign w:val="subscript"/>
              </w:rPr>
              <w:t>, q, h</w:t>
            </w:r>
          </w:p>
        </w:tc>
        <w:tc>
          <w:tcPr>
            <w:tcW w:w="378" w:type="pct"/>
          </w:tcPr>
          <w:p w14:paraId="2DA7BEF1" w14:textId="77777777" w:rsidR="00197680" w:rsidRDefault="00197680" w:rsidP="00396ECE">
            <w:pPr>
              <w:pStyle w:val="TableBody"/>
              <w:jc w:val="center"/>
            </w:pPr>
            <w:r>
              <w:t>MW</w:t>
            </w:r>
          </w:p>
        </w:tc>
        <w:tc>
          <w:tcPr>
            <w:tcW w:w="3514" w:type="pct"/>
          </w:tcPr>
          <w:p w14:paraId="1754E7D0" w14:textId="77777777" w:rsidR="00197680" w:rsidRDefault="00197680" w:rsidP="00396ECE">
            <w:pPr>
              <w:pStyle w:val="TableBody"/>
              <w:rPr>
                <w:i/>
              </w:rPr>
            </w:pPr>
            <w:r w:rsidRPr="008F36C0">
              <w:rPr>
                <w:i/>
              </w:rPr>
              <w:t xml:space="preserve">ERCOT Contingency Reserve Service (Non-SCED Dispatchable) Position at </w:t>
            </w:r>
            <w:r>
              <w:rPr>
                <w:i/>
              </w:rPr>
              <w:t>Snapshot</w:t>
            </w:r>
            <w:r w:rsidRPr="008F36C0">
              <w:sym w:font="Symbol" w:char="F0BE"/>
            </w:r>
            <w:r w:rsidRPr="008F36C0">
              <w:t xml:space="preserve">The QSE </w:t>
            </w:r>
            <w:r w:rsidRPr="008F36C0">
              <w:rPr>
                <w:i/>
              </w:rPr>
              <w:t xml:space="preserve">q’s </w:t>
            </w:r>
            <w:r w:rsidRPr="00E24D9A">
              <w:rPr>
                <w:iCs w:val="0"/>
              </w:rPr>
              <w:t xml:space="preserve">net </w:t>
            </w:r>
            <w:r>
              <w:rPr>
                <w:iCs w:val="0"/>
              </w:rPr>
              <w:t xml:space="preserve">positive </w:t>
            </w:r>
            <w:r w:rsidRPr="008F36C0">
              <w:t xml:space="preserve">ECRS Ancillary Service Position that is </w:t>
            </w:r>
            <w:r>
              <w:t>n</w:t>
            </w:r>
            <w:r w:rsidRPr="008F36C0">
              <w:t>on-SCED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197680" w14:paraId="0C0CB588" w14:textId="77777777" w:rsidTr="00DB6360">
        <w:trPr>
          <w:cantSplit/>
        </w:trPr>
        <w:tc>
          <w:tcPr>
            <w:tcW w:w="1107" w:type="pct"/>
          </w:tcPr>
          <w:p w14:paraId="590733E1" w14:textId="77777777" w:rsidR="00197680" w:rsidRPr="002F4D26" w:rsidRDefault="00197680" w:rsidP="00396ECE">
            <w:pPr>
              <w:pStyle w:val="TableBody"/>
            </w:pPr>
            <w:r w:rsidRPr="008F36C0">
              <w:rPr>
                <w:bCs/>
              </w:rPr>
              <w:t>NS</w:t>
            </w:r>
            <w:r>
              <w:rPr>
                <w:bCs/>
              </w:rPr>
              <w:t>S</w:t>
            </w:r>
            <w:r w:rsidRPr="008F36C0">
              <w:rPr>
                <w:bCs/>
              </w:rPr>
              <w:t xml:space="preserve">POSSNAP </w:t>
            </w:r>
            <w:proofErr w:type="spellStart"/>
            <w:r w:rsidRPr="008F36C0">
              <w:rPr>
                <w:bCs/>
                <w:i/>
                <w:vertAlign w:val="subscript"/>
              </w:rPr>
              <w:t>ruc</w:t>
            </w:r>
            <w:proofErr w:type="spellEnd"/>
            <w:r w:rsidRPr="008F36C0">
              <w:rPr>
                <w:bCs/>
                <w:i/>
                <w:vertAlign w:val="subscript"/>
              </w:rPr>
              <w:t>, q, h</w:t>
            </w:r>
          </w:p>
        </w:tc>
        <w:tc>
          <w:tcPr>
            <w:tcW w:w="378" w:type="pct"/>
          </w:tcPr>
          <w:p w14:paraId="045E1429" w14:textId="77777777" w:rsidR="00197680" w:rsidRDefault="00197680" w:rsidP="00396ECE">
            <w:pPr>
              <w:pStyle w:val="TableBody"/>
              <w:jc w:val="center"/>
            </w:pPr>
            <w:r>
              <w:t>MW</w:t>
            </w:r>
          </w:p>
        </w:tc>
        <w:tc>
          <w:tcPr>
            <w:tcW w:w="3514" w:type="pct"/>
          </w:tcPr>
          <w:p w14:paraId="28381F12" w14:textId="77777777" w:rsidR="00197680" w:rsidRDefault="00197680" w:rsidP="00396ECE">
            <w:pPr>
              <w:pStyle w:val="TableBody"/>
              <w:rPr>
                <w:i/>
              </w:rPr>
            </w:pPr>
            <w:r w:rsidRPr="008F36C0">
              <w:rPr>
                <w:i/>
              </w:rPr>
              <w:t xml:space="preserve">Non-Spin Reserve Service (SCED Dispatchable) Position at </w:t>
            </w:r>
            <w:r>
              <w:rPr>
                <w:i/>
              </w:rPr>
              <w:t>Snapshot</w:t>
            </w:r>
            <w:r w:rsidRPr="008F36C0">
              <w:sym w:font="Symbol" w:char="F0BE"/>
            </w:r>
            <w:r w:rsidRPr="008F36C0">
              <w:t xml:space="preserve">The QSE </w:t>
            </w:r>
            <w:r w:rsidRPr="008F36C0">
              <w:rPr>
                <w:i/>
              </w:rPr>
              <w:t xml:space="preserve">q’s </w:t>
            </w:r>
            <w:r w:rsidRPr="00E24D9A">
              <w:rPr>
                <w:iCs w:val="0"/>
              </w:rPr>
              <w:t xml:space="preserve">net </w:t>
            </w:r>
            <w:r w:rsidRPr="008F36C0">
              <w:t>Non-Spin Ancillary Service Position that is 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197680" w14:paraId="64176595" w14:textId="77777777" w:rsidTr="00DB6360">
        <w:trPr>
          <w:cantSplit/>
        </w:trPr>
        <w:tc>
          <w:tcPr>
            <w:tcW w:w="1107" w:type="pct"/>
          </w:tcPr>
          <w:p w14:paraId="5E9CDA87" w14:textId="77777777" w:rsidR="00197680" w:rsidRPr="002F4D26" w:rsidRDefault="00197680" w:rsidP="00396ECE">
            <w:pPr>
              <w:pStyle w:val="TableBody"/>
            </w:pPr>
            <w:r w:rsidRPr="008F36C0">
              <w:rPr>
                <w:bCs/>
              </w:rPr>
              <w:t>N</w:t>
            </w:r>
            <w:r>
              <w:rPr>
                <w:bCs/>
              </w:rPr>
              <w:t>S</w:t>
            </w:r>
            <w:r w:rsidRPr="008F36C0">
              <w:rPr>
                <w:bCs/>
              </w:rPr>
              <w:t xml:space="preserve">MPOSSNAP </w:t>
            </w:r>
            <w:proofErr w:type="spellStart"/>
            <w:r w:rsidRPr="008F36C0">
              <w:rPr>
                <w:bCs/>
                <w:i/>
                <w:vertAlign w:val="subscript"/>
              </w:rPr>
              <w:t>ruc</w:t>
            </w:r>
            <w:proofErr w:type="spellEnd"/>
            <w:r w:rsidRPr="008F36C0">
              <w:rPr>
                <w:bCs/>
                <w:i/>
                <w:vertAlign w:val="subscript"/>
              </w:rPr>
              <w:t>, q, h</w:t>
            </w:r>
          </w:p>
        </w:tc>
        <w:tc>
          <w:tcPr>
            <w:tcW w:w="378" w:type="pct"/>
          </w:tcPr>
          <w:p w14:paraId="427848C1" w14:textId="77777777" w:rsidR="00197680" w:rsidRDefault="00197680" w:rsidP="00396ECE">
            <w:pPr>
              <w:pStyle w:val="TableBody"/>
              <w:jc w:val="center"/>
            </w:pPr>
            <w:r>
              <w:t>MW</w:t>
            </w:r>
          </w:p>
        </w:tc>
        <w:tc>
          <w:tcPr>
            <w:tcW w:w="3514" w:type="pct"/>
          </w:tcPr>
          <w:p w14:paraId="1B8BFA8B" w14:textId="77777777" w:rsidR="00197680" w:rsidRDefault="00197680" w:rsidP="00396ECE">
            <w:pPr>
              <w:pStyle w:val="TableBody"/>
              <w:rPr>
                <w:i/>
              </w:rPr>
            </w:pPr>
            <w:r w:rsidRPr="008F36C0">
              <w:rPr>
                <w:i/>
              </w:rPr>
              <w:t xml:space="preserve">Non-Spin Reserve Service (Non-SCED Dispatchable) Position at </w:t>
            </w:r>
            <w:r>
              <w:rPr>
                <w:i/>
              </w:rPr>
              <w:t>Snapshot</w:t>
            </w:r>
            <w:r w:rsidRPr="008F36C0">
              <w:sym w:font="Symbol" w:char="F0BE"/>
            </w:r>
            <w:r w:rsidRPr="008F36C0">
              <w:t xml:space="preserve">The QSE </w:t>
            </w:r>
            <w:r w:rsidRPr="008F36C0">
              <w:rPr>
                <w:i/>
              </w:rPr>
              <w:t xml:space="preserve">q’s </w:t>
            </w:r>
            <w:r w:rsidRPr="00E24D9A">
              <w:rPr>
                <w:iCs w:val="0"/>
              </w:rPr>
              <w:t xml:space="preserve">net </w:t>
            </w:r>
            <w:r>
              <w:rPr>
                <w:iCs w:val="0"/>
              </w:rPr>
              <w:t xml:space="preserve">positive </w:t>
            </w:r>
            <w:r w:rsidRPr="008F36C0">
              <w:t xml:space="preserve">Non-Spin Ancillary Service Position that is </w:t>
            </w:r>
            <w:r>
              <w:t>n</w:t>
            </w:r>
            <w:r w:rsidRPr="008F36C0">
              <w:t>on-SCED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197680" w14:paraId="539A5840" w14:textId="77777777" w:rsidTr="00DB6360">
        <w:trPr>
          <w:cantSplit/>
        </w:trPr>
        <w:tc>
          <w:tcPr>
            <w:tcW w:w="1107" w:type="pct"/>
          </w:tcPr>
          <w:p w14:paraId="70A10315" w14:textId="77777777" w:rsidR="00197680" w:rsidRPr="002F4D26" w:rsidRDefault="00197680" w:rsidP="00396ECE">
            <w:pPr>
              <w:pStyle w:val="TableBody"/>
            </w:pPr>
            <w:r w:rsidRPr="008F36C0">
              <w:rPr>
                <w:bCs/>
              </w:rPr>
              <w:t>ASMWCAPU</w:t>
            </w:r>
            <w:r>
              <w:rPr>
                <w:bCs/>
              </w:rPr>
              <w:t>QSNAP</w:t>
            </w:r>
            <w:r w:rsidRPr="008F36C0">
              <w:rPr>
                <w:bCs/>
              </w:rPr>
              <w:t xml:space="preserve"> </w:t>
            </w:r>
            <w:proofErr w:type="spellStart"/>
            <w:r w:rsidRPr="008F36C0">
              <w:rPr>
                <w:bCs/>
                <w:i/>
                <w:vertAlign w:val="subscript"/>
              </w:rPr>
              <w:t>ruc</w:t>
            </w:r>
            <w:proofErr w:type="spellEnd"/>
            <w:r w:rsidRPr="008F36C0">
              <w:rPr>
                <w:bCs/>
                <w:i/>
                <w:vertAlign w:val="subscript"/>
              </w:rPr>
              <w:t>, q, h</w:t>
            </w:r>
          </w:p>
        </w:tc>
        <w:tc>
          <w:tcPr>
            <w:tcW w:w="378" w:type="pct"/>
          </w:tcPr>
          <w:p w14:paraId="6C00236E" w14:textId="77777777" w:rsidR="00197680" w:rsidRDefault="00197680" w:rsidP="00396ECE">
            <w:pPr>
              <w:pStyle w:val="TableBody"/>
              <w:jc w:val="center"/>
            </w:pPr>
            <w:r>
              <w:t>MW</w:t>
            </w:r>
          </w:p>
        </w:tc>
        <w:tc>
          <w:tcPr>
            <w:tcW w:w="3514" w:type="pct"/>
          </w:tcPr>
          <w:p w14:paraId="5C5C14E4" w14:textId="77777777" w:rsidR="00197680" w:rsidRDefault="00197680" w:rsidP="00396ECE">
            <w:pPr>
              <w:pStyle w:val="TableBody"/>
              <w:rPr>
                <w:i/>
              </w:rPr>
            </w:pPr>
            <w:r>
              <w:rPr>
                <w:i/>
              </w:rPr>
              <w:t xml:space="preserve">Calculated Total </w:t>
            </w:r>
            <w:r w:rsidRPr="008F36C0">
              <w:rPr>
                <w:i/>
              </w:rPr>
              <w:t xml:space="preserve">MW Capacity used to cover the QSE’s Ancillary Service Position </w:t>
            </w:r>
            <w:r>
              <w:rPr>
                <w:i/>
              </w:rPr>
              <w:t>at Snapshot</w:t>
            </w:r>
            <w:r w:rsidRPr="0079770A">
              <w:t>—</w:t>
            </w:r>
            <w:r w:rsidRPr="00D05977">
              <w:rPr>
                <w:iCs w:val="0"/>
              </w:rPr>
              <w:t xml:space="preserve">The </w:t>
            </w:r>
            <w:r>
              <w:t>c</w:t>
            </w:r>
            <w:r w:rsidRPr="008F36C0">
              <w:t xml:space="preserve">alculated </w:t>
            </w:r>
            <w:r>
              <w:t xml:space="preserve">total </w:t>
            </w:r>
            <w:r w:rsidRPr="008F36C0">
              <w:t xml:space="preserve">MW </w:t>
            </w:r>
            <w:r>
              <w:t>c</w:t>
            </w:r>
            <w:r w:rsidRPr="008F36C0">
              <w:t xml:space="preserve">apacity </w:t>
            </w:r>
            <w:r>
              <w:t xml:space="preserve">for a QSE </w:t>
            </w:r>
            <w:r w:rsidRPr="00FD3CC9">
              <w:rPr>
                <w:i/>
                <w:iCs w:val="0"/>
              </w:rPr>
              <w:t>q</w:t>
            </w:r>
            <w:r>
              <w:t xml:space="preserve"> that represents the amount of the </w:t>
            </w:r>
            <w:r w:rsidRPr="008F36C0">
              <w:t>QSE’s Ancillary Service Position</w:t>
            </w:r>
            <w:r>
              <w:t xml:space="preserve"> covered by its Resources</w:t>
            </w:r>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197680" w14:paraId="4A156C0E" w14:textId="77777777" w:rsidTr="00DB6360">
        <w:trPr>
          <w:cantSplit/>
        </w:trPr>
        <w:tc>
          <w:tcPr>
            <w:tcW w:w="1107" w:type="pct"/>
          </w:tcPr>
          <w:p w14:paraId="63387EE4" w14:textId="2F8B4C0F" w:rsidR="00197680" w:rsidRPr="002F4D26" w:rsidRDefault="00197680" w:rsidP="00396ECE">
            <w:pPr>
              <w:pStyle w:val="TableBody"/>
            </w:pPr>
            <w:r w:rsidRPr="008F36C0">
              <w:rPr>
                <w:bCs/>
              </w:rPr>
              <w:t>ASMWCAPU</w:t>
            </w:r>
            <w:r>
              <w:rPr>
                <w:bCs/>
              </w:rPr>
              <w:t>SNAP</w:t>
            </w:r>
            <w:r w:rsidRPr="008F36C0">
              <w:rPr>
                <w:bCs/>
              </w:rPr>
              <w:t xml:space="preserve"> </w:t>
            </w:r>
            <w:proofErr w:type="spellStart"/>
            <w:r w:rsidRPr="008F36C0">
              <w:rPr>
                <w:bCs/>
                <w:i/>
                <w:vertAlign w:val="subscript"/>
              </w:rPr>
              <w:t>ruc</w:t>
            </w:r>
            <w:proofErr w:type="spellEnd"/>
            <w:r w:rsidRPr="008F36C0">
              <w:rPr>
                <w:bCs/>
                <w:i/>
                <w:vertAlign w:val="subscript"/>
              </w:rPr>
              <w:t xml:space="preserve">, q, h, </w:t>
            </w:r>
            <w:proofErr w:type="spellStart"/>
            <w:r w:rsidRPr="008F36C0">
              <w:rPr>
                <w:bCs/>
                <w:i/>
                <w:vertAlign w:val="subscript"/>
              </w:rPr>
              <w:t>AS</w:t>
            </w:r>
            <w:r>
              <w:rPr>
                <w:bCs/>
                <w:i/>
                <w:vertAlign w:val="subscript"/>
              </w:rPr>
              <w:t>Sub</w:t>
            </w:r>
            <w:r w:rsidR="006403F4">
              <w:rPr>
                <w:bCs/>
                <w:i/>
                <w:vertAlign w:val="subscript"/>
              </w:rPr>
              <w:t>T</w:t>
            </w:r>
            <w:r w:rsidRPr="008F36C0">
              <w:rPr>
                <w:bCs/>
                <w:i/>
                <w:vertAlign w:val="subscript"/>
              </w:rPr>
              <w:t>ype</w:t>
            </w:r>
            <w:proofErr w:type="spellEnd"/>
            <w:r w:rsidRPr="008F36C0">
              <w:rPr>
                <w:bCs/>
                <w:i/>
                <w:vertAlign w:val="subscript"/>
              </w:rPr>
              <w:t>, r</w:t>
            </w:r>
          </w:p>
        </w:tc>
        <w:tc>
          <w:tcPr>
            <w:tcW w:w="378" w:type="pct"/>
          </w:tcPr>
          <w:p w14:paraId="0968E366" w14:textId="77777777" w:rsidR="00197680" w:rsidRDefault="00197680" w:rsidP="00396ECE">
            <w:pPr>
              <w:pStyle w:val="TableBody"/>
              <w:jc w:val="center"/>
            </w:pPr>
            <w:r>
              <w:t>MW</w:t>
            </w:r>
          </w:p>
        </w:tc>
        <w:tc>
          <w:tcPr>
            <w:tcW w:w="3514" w:type="pct"/>
          </w:tcPr>
          <w:p w14:paraId="17E8691E" w14:textId="1569CFAC" w:rsidR="00197680" w:rsidRDefault="00197680" w:rsidP="00396ECE">
            <w:pPr>
              <w:pStyle w:val="TableBody"/>
              <w:rPr>
                <w:i/>
              </w:rPr>
            </w:pPr>
            <w:r>
              <w:rPr>
                <w:i/>
              </w:rPr>
              <w:t xml:space="preserve">Calculated </w:t>
            </w:r>
            <w:r w:rsidRPr="008F36C0">
              <w:rPr>
                <w:i/>
              </w:rPr>
              <w:t>MW Capacity used to cover the QSE’s ‘</w:t>
            </w:r>
            <w:proofErr w:type="spellStart"/>
            <w:r w:rsidRPr="008F36C0">
              <w:rPr>
                <w:i/>
              </w:rPr>
              <w:t>AStype</w:t>
            </w:r>
            <w:proofErr w:type="spellEnd"/>
            <w:r w:rsidRPr="008F36C0">
              <w:rPr>
                <w:i/>
              </w:rPr>
              <w:t xml:space="preserve">’ Ancillary Service Position </w:t>
            </w:r>
            <w:r>
              <w:rPr>
                <w:i/>
              </w:rPr>
              <w:t>at Snapshot</w:t>
            </w:r>
            <w:r w:rsidRPr="0079770A">
              <w:t>—</w:t>
            </w:r>
            <w:r w:rsidRPr="00D05977">
              <w:rPr>
                <w:iCs w:val="0"/>
              </w:rPr>
              <w:t xml:space="preserve">The </w:t>
            </w:r>
            <w:r>
              <w:t>c</w:t>
            </w:r>
            <w:r w:rsidRPr="008F36C0">
              <w:t xml:space="preserve">alculated MW Capacity of a Resource </w:t>
            </w:r>
            <w:r w:rsidRPr="00FD3CC9">
              <w:rPr>
                <w:i/>
                <w:iCs w:val="0"/>
              </w:rPr>
              <w:t>r</w:t>
            </w:r>
            <w:r>
              <w:t xml:space="preserve"> represented by QSE </w:t>
            </w:r>
            <w:r w:rsidRPr="00FD3CC9">
              <w:rPr>
                <w:i/>
                <w:iCs w:val="0"/>
              </w:rPr>
              <w:t>q</w:t>
            </w:r>
            <w:r>
              <w:t xml:space="preserve"> that is </w:t>
            </w:r>
            <w:r w:rsidRPr="008F36C0">
              <w:t>used to cover its QSE’s “</w:t>
            </w:r>
            <w:proofErr w:type="spellStart"/>
            <w:r w:rsidRPr="008F36C0">
              <w:t>AS</w:t>
            </w:r>
            <w:r>
              <w:t>Sub</w:t>
            </w:r>
            <w:r w:rsidR="006403F4">
              <w:t>T</w:t>
            </w:r>
            <w:r w:rsidRPr="008F36C0">
              <w:t>ype</w:t>
            </w:r>
            <w:proofErr w:type="spellEnd"/>
            <w:r w:rsidRPr="008F36C0">
              <w:t>” Ancillary Service Position</w:t>
            </w:r>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197680" w14:paraId="735075EA" w14:textId="77777777" w:rsidTr="00DB6360">
        <w:trPr>
          <w:cantSplit/>
        </w:trPr>
        <w:tc>
          <w:tcPr>
            <w:tcW w:w="1107" w:type="pct"/>
          </w:tcPr>
          <w:p w14:paraId="32DF2BDB" w14:textId="77777777" w:rsidR="00197680" w:rsidRPr="002F4D26" w:rsidRDefault="00197680" w:rsidP="00396ECE">
            <w:pPr>
              <w:pStyle w:val="TableBody"/>
            </w:pPr>
            <w:r w:rsidRPr="00FD3CC9">
              <w:rPr>
                <w:szCs w:val="28"/>
              </w:rPr>
              <w:t>MW</w:t>
            </w:r>
            <w:r>
              <w:rPr>
                <w:szCs w:val="28"/>
              </w:rPr>
              <w:t>SNAP</w:t>
            </w:r>
            <w:r w:rsidRPr="00FD3CC9">
              <w:rPr>
                <w:szCs w:val="28"/>
              </w:rPr>
              <w:t xml:space="preserve"> </w:t>
            </w:r>
            <w:proofErr w:type="spellStart"/>
            <w:r w:rsidRPr="00FD3CC9">
              <w:rPr>
                <w:i/>
                <w:vertAlign w:val="subscript"/>
              </w:rPr>
              <w:t>ruc</w:t>
            </w:r>
            <w:proofErr w:type="spellEnd"/>
            <w:r w:rsidRPr="00FD3CC9">
              <w:rPr>
                <w:i/>
                <w:vertAlign w:val="subscript"/>
              </w:rPr>
              <w:t>, q, h, r</w:t>
            </w:r>
          </w:p>
        </w:tc>
        <w:tc>
          <w:tcPr>
            <w:tcW w:w="378" w:type="pct"/>
          </w:tcPr>
          <w:p w14:paraId="36A23113" w14:textId="77777777" w:rsidR="00197680" w:rsidRDefault="00197680" w:rsidP="00396ECE">
            <w:pPr>
              <w:pStyle w:val="TableBody"/>
              <w:jc w:val="center"/>
            </w:pPr>
            <w:r>
              <w:t>MW</w:t>
            </w:r>
          </w:p>
        </w:tc>
        <w:tc>
          <w:tcPr>
            <w:tcW w:w="3514" w:type="pct"/>
          </w:tcPr>
          <w:p w14:paraId="07416871" w14:textId="519B23CC" w:rsidR="00197680" w:rsidRDefault="00197680" w:rsidP="00396ECE">
            <w:pPr>
              <w:pStyle w:val="TableBody"/>
              <w:rPr>
                <w:i/>
              </w:rPr>
            </w:pPr>
            <w:r>
              <w:rPr>
                <w:i/>
              </w:rPr>
              <w:t xml:space="preserve">Calculated </w:t>
            </w:r>
            <w:r w:rsidRPr="008F36C0">
              <w:rPr>
                <w:i/>
              </w:rPr>
              <w:t>MW</w:t>
            </w:r>
            <w:r>
              <w:rPr>
                <w:i/>
              </w:rPr>
              <w:t xml:space="preserve"> required to support ESR’s calculated Ancillary Service coverage at Snapshot</w:t>
            </w:r>
            <w:r w:rsidRPr="0079770A">
              <w:t>—</w:t>
            </w:r>
            <w:r w:rsidRPr="00FD3CC9">
              <w:rPr>
                <w:iCs w:val="0"/>
              </w:rPr>
              <w:t>T</w:t>
            </w:r>
            <w:r>
              <w:rPr>
                <w:szCs w:val="24"/>
              </w:rPr>
              <w:t xml:space="preserve">he </w:t>
            </w:r>
            <w:r w:rsidRPr="005F2EC7">
              <w:rPr>
                <w:szCs w:val="24"/>
              </w:rPr>
              <w:t xml:space="preserve">MW discharge </w:t>
            </w:r>
            <w:r>
              <w:rPr>
                <w:szCs w:val="24"/>
              </w:rPr>
              <w:t xml:space="preserve">(positive) or </w:t>
            </w:r>
            <w:r w:rsidRPr="005F2EC7">
              <w:rPr>
                <w:szCs w:val="24"/>
              </w:rPr>
              <w:t xml:space="preserve">charge </w:t>
            </w:r>
            <w:r>
              <w:rPr>
                <w:szCs w:val="24"/>
              </w:rPr>
              <w:t xml:space="preserve">(negative) </w:t>
            </w:r>
            <w:r w:rsidRPr="005F2EC7">
              <w:rPr>
                <w:szCs w:val="24"/>
              </w:rPr>
              <w:t xml:space="preserve">required to support the ESR’s </w:t>
            </w:r>
            <w:r>
              <w:rPr>
                <w:szCs w:val="24"/>
              </w:rPr>
              <w:t>calculated Ancillary Service</w:t>
            </w:r>
            <w:r w:rsidRPr="005F2EC7">
              <w:rPr>
                <w:szCs w:val="24"/>
              </w:rPr>
              <w:t xml:space="preserve"> coverage</w:t>
            </w:r>
            <w:r>
              <w:rPr>
                <w:szCs w:val="24"/>
              </w:rPr>
              <w:t xml:space="preserve"> considering the submitted COP values for </w:t>
            </w:r>
            <w:r w:rsidR="00DF748F">
              <w:rPr>
                <w:szCs w:val="24"/>
              </w:rPr>
              <w:t>HB</w:t>
            </w:r>
            <w:r>
              <w:rPr>
                <w:szCs w:val="24"/>
              </w:rPr>
              <w:t xml:space="preserve">SOC, </w:t>
            </w:r>
            <w:proofErr w:type="spellStart"/>
            <w:r>
              <w:rPr>
                <w:szCs w:val="24"/>
              </w:rPr>
              <w:t>MinSOC</w:t>
            </w:r>
            <w:proofErr w:type="spellEnd"/>
            <w:r>
              <w:rPr>
                <w:szCs w:val="24"/>
              </w:rPr>
              <w:t xml:space="preserve">, </w:t>
            </w:r>
            <w:proofErr w:type="spellStart"/>
            <w:r>
              <w:rPr>
                <w:szCs w:val="24"/>
              </w:rPr>
              <w:t>MaxSOC</w:t>
            </w:r>
            <w:proofErr w:type="spellEnd"/>
            <w:r>
              <w:rPr>
                <w:szCs w:val="24"/>
              </w:rPr>
              <w:t xml:space="preserve"> and the difference in the </w:t>
            </w:r>
            <w:r w:rsidR="00DF748F">
              <w:rPr>
                <w:szCs w:val="24"/>
              </w:rPr>
              <w:t>HB</w:t>
            </w:r>
            <w:r>
              <w:rPr>
                <w:szCs w:val="24"/>
              </w:rPr>
              <w:t>SOC for the hour under consideration and the next hour while accounting for Ancillary Service deployment factors and the duration requirements for energy and different Ancillary Service types</w:t>
            </w:r>
            <w:r w:rsidRPr="008F36C0">
              <w:t xml:space="preserve"> Position</w:t>
            </w:r>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197680" w14:paraId="28472BA7" w14:textId="77777777" w:rsidTr="00DB6360">
        <w:trPr>
          <w:cantSplit/>
        </w:trPr>
        <w:tc>
          <w:tcPr>
            <w:tcW w:w="1107" w:type="pct"/>
          </w:tcPr>
          <w:p w14:paraId="70C87B0E" w14:textId="77777777" w:rsidR="00197680" w:rsidRPr="002F4D26" w:rsidRDefault="00197680" w:rsidP="00396ECE">
            <w:pPr>
              <w:pStyle w:val="TableBody"/>
            </w:pPr>
            <w:r w:rsidRPr="00FD3CC9">
              <w:rPr>
                <w:bCs/>
              </w:rPr>
              <w:t>ESRASSNAP</w:t>
            </w:r>
            <w:r w:rsidRPr="00FD3CC9">
              <w:rPr>
                <w:b/>
              </w:rPr>
              <w:t xml:space="preserve"> </w:t>
            </w:r>
            <w:proofErr w:type="spellStart"/>
            <w:r w:rsidRPr="00FD3CC9">
              <w:rPr>
                <w:b/>
                <w:i/>
                <w:vertAlign w:val="subscript"/>
              </w:rPr>
              <w:t>ruc</w:t>
            </w:r>
            <w:proofErr w:type="spellEnd"/>
            <w:r w:rsidRPr="00FD3CC9">
              <w:rPr>
                <w:b/>
                <w:i/>
                <w:vertAlign w:val="subscript"/>
              </w:rPr>
              <w:t>, q, h</w:t>
            </w:r>
          </w:p>
        </w:tc>
        <w:tc>
          <w:tcPr>
            <w:tcW w:w="378" w:type="pct"/>
          </w:tcPr>
          <w:p w14:paraId="5625BB66" w14:textId="77777777" w:rsidR="00197680" w:rsidRDefault="00197680" w:rsidP="00396ECE">
            <w:pPr>
              <w:pStyle w:val="TableBody"/>
              <w:jc w:val="center"/>
            </w:pPr>
            <w:r w:rsidRPr="00FD3CC9">
              <w:t>MW</w:t>
            </w:r>
          </w:p>
        </w:tc>
        <w:tc>
          <w:tcPr>
            <w:tcW w:w="3514" w:type="pct"/>
          </w:tcPr>
          <w:p w14:paraId="009326E1" w14:textId="7BAABE95" w:rsidR="00197680" w:rsidRDefault="00197680" w:rsidP="00396ECE">
            <w:pPr>
              <w:pStyle w:val="TableBody"/>
              <w:rPr>
                <w:i/>
              </w:rPr>
            </w:pPr>
            <w:r w:rsidRPr="00FD3CC9">
              <w:rPr>
                <w:i/>
              </w:rPr>
              <w:t xml:space="preserve">Calculated </w:t>
            </w:r>
            <w:r>
              <w:rPr>
                <w:i/>
              </w:rPr>
              <w:t>Ancillary Service</w:t>
            </w:r>
            <w:r w:rsidRPr="00FD3CC9">
              <w:rPr>
                <w:i/>
              </w:rPr>
              <w:t xml:space="preserve"> MW Capacity Provided By QSE’s ESR Portfolio </w:t>
            </w:r>
            <w:r>
              <w:rPr>
                <w:i/>
              </w:rPr>
              <w:t xml:space="preserve">at </w:t>
            </w:r>
            <w:r w:rsidRPr="00FD3CC9">
              <w:rPr>
                <w:i/>
              </w:rPr>
              <w:t>Snapshot</w:t>
            </w:r>
            <w:r w:rsidRPr="0079770A">
              <w:t>—</w:t>
            </w:r>
            <w:r w:rsidRPr="00FD3CC9">
              <w:t>The total ESR MW capacity used to cover the QSE</w:t>
            </w:r>
            <w:r w:rsidRPr="00FD3CC9">
              <w:rPr>
                <w:i/>
                <w:iCs w:val="0"/>
              </w:rPr>
              <w:t xml:space="preserve"> q’s</w:t>
            </w:r>
            <w:r w:rsidRPr="00FD3CC9">
              <w:t xml:space="preserve"> Upward </w:t>
            </w:r>
            <w:r>
              <w:t>Ancillary Service</w:t>
            </w:r>
            <w:r w:rsidRPr="00FD3CC9">
              <w:t xml:space="preserve"> position for Reg-Up, RRS,</w:t>
            </w:r>
            <w:r>
              <w:t xml:space="preserve"> </w:t>
            </w:r>
            <w:r w:rsidRPr="00FD3CC9">
              <w:t>ECRS,</w:t>
            </w:r>
            <w:r>
              <w:t xml:space="preserve"> </w:t>
            </w:r>
            <w:r w:rsidRPr="00FD3CC9">
              <w:t>and N</w:t>
            </w:r>
            <w:r>
              <w:t>on-Spin</w:t>
            </w:r>
            <w:r w:rsidRPr="00FD3CC9">
              <w:t xml:space="preserve"> in the RUC Snapshot for the RUC process </w:t>
            </w:r>
            <w:proofErr w:type="spellStart"/>
            <w:r w:rsidRPr="00FD3CC9">
              <w:rPr>
                <w:i/>
                <w:iCs w:val="0"/>
              </w:rPr>
              <w:t>ruc</w:t>
            </w:r>
            <w:proofErr w:type="spellEnd"/>
            <w:r w:rsidRPr="00FD3CC9">
              <w:t xml:space="preserve">, for the hour </w:t>
            </w:r>
            <w:r w:rsidRPr="00FD3CC9">
              <w:rPr>
                <w:i/>
              </w:rPr>
              <w:t>h</w:t>
            </w:r>
            <w:r w:rsidRPr="00FD3CC9">
              <w:rPr>
                <w:iCs w:val="0"/>
              </w:rPr>
              <w:t xml:space="preserve"> that includes the 15-minute Settlement Interval</w:t>
            </w:r>
            <w:r w:rsidRPr="00FD3CC9">
              <w:t>.</w:t>
            </w:r>
          </w:p>
        </w:tc>
      </w:tr>
      <w:tr w:rsidR="00197680" w14:paraId="045DEE19" w14:textId="77777777" w:rsidTr="00DB6360">
        <w:trPr>
          <w:cantSplit/>
        </w:trPr>
        <w:tc>
          <w:tcPr>
            <w:tcW w:w="1107" w:type="pct"/>
          </w:tcPr>
          <w:p w14:paraId="4D627C10" w14:textId="77777777" w:rsidR="00197680" w:rsidRPr="002F4D26" w:rsidRDefault="00197680" w:rsidP="00396ECE">
            <w:pPr>
              <w:pStyle w:val="TableBody"/>
            </w:pPr>
            <w:r w:rsidRPr="00FD3CC9">
              <w:rPr>
                <w:bCs/>
              </w:rPr>
              <w:lastRenderedPageBreak/>
              <w:t>ESRMWSNAP</w:t>
            </w:r>
            <w:r w:rsidRPr="00FD3CC9">
              <w:rPr>
                <w:b/>
              </w:rPr>
              <w:t xml:space="preserve"> </w:t>
            </w:r>
            <w:proofErr w:type="spellStart"/>
            <w:r w:rsidRPr="00FD3CC9">
              <w:rPr>
                <w:b/>
                <w:i/>
                <w:vertAlign w:val="subscript"/>
              </w:rPr>
              <w:t>ruc</w:t>
            </w:r>
            <w:proofErr w:type="spellEnd"/>
            <w:r w:rsidRPr="00FD3CC9">
              <w:rPr>
                <w:b/>
                <w:i/>
                <w:vertAlign w:val="subscript"/>
              </w:rPr>
              <w:t>, q, h</w:t>
            </w:r>
          </w:p>
        </w:tc>
        <w:tc>
          <w:tcPr>
            <w:tcW w:w="378" w:type="pct"/>
          </w:tcPr>
          <w:p w14:paraId="563E4159" w14:textId="77777777" w:rsidR="00197680" w:rsidRDefault="00197680" w:rsidP="00396ECE">
            <w:pPr>
              <w:pStyle w:val="TableBody"/>
              <w:jc w:val="center"/>
            </w:pPr>
            <w:r w:rsidRPr="00FD3CC9">
              <w:t>MW</w:t>
            </w:r>
          </w:p>
        </w:tc>
        <w:tc>
          <w:tcPr>
            <w:tcW w:w="3514" w:type="pct"/>
          </w:tcPr>
          <w:p w14:paraId="2D5DD916" w14:textId="77777777" w:rsidR="00197680" w:rsidRDefault="00197680" w:rsidP="00396ECE">
            <w:pPr>
              <w:pStyle w:val="TableBody"/>
              <w:rPr>
                <w:i/>
              </w:rPr>
            </w:pPr>
            <w:r w:rsidRPr="00FD3CC9">
              <w:rPr>
                <w:i/>
              </w:rPr>
              <w:t xml:space="preserve">Calculated QSE Total ESR MW Discharging or Charging Required To Support </w:t>
            </w:r>
            <w:r>
              <w:rPr>
                <w:i/>
              </w:rPr>
              <w:t>Ancillary Service</w:t>
            </w:r>
            <w:r w:rsidRPr="00FD3CC9">
              <w:rPr>
                <w:i/>
              </w:rPr>
              <w:t xml:space="preserve"> </w:t>
            </w:r>
            <w:r>
              <w:rPr>
                <w:i/>
              </w:rPr>
              <w:t>at</w:t>
            </w:r>
            <w:r w:rsidRPr="00FD3CC9">
              <w:rPr>
                <w:i/>
              </w:rPr>
              <w:t xml:space="preserve"> Snapshot</w:t>
            </w:r>
            <w:r w:rsidRPr="0079770A">
              <w:t>—</w:t>
            </w:r>
            <w:r w:rsidRPr="00FD3CC9">
              <w:t xml:space="preserve">The total net ESR MW discharging or charging required to cover the QSE </w:t>
            </w:r>
            <w:r w:rsidRPr="00FD3CC9">
              <w:rPr>
                <w:i/>
                <w:iCs w:val="0"/>
              </w:rPr>
              <w:t>q’s</w:t>
            </w:r>
            <w:r w:rsidRPr="00FD3CC9">
              <w:t xml:space="preserve"> </w:t>
            </w:r>
            <w:r>
              <w:t>Ancillary Service</w:t>
            </w:r>
            <w:r w:rsidRPr="00FD3CC9">
              <w:t xml:space="preserve"> position provided by the QSE ESR portfolio in the RUC Snapshot for the RUC process </w:t>
            </w:r>
            <w:proofErr w:type="spellStart"/>
            <w:r w:rsidRPr="00FD3CC9">
              <w:rPr>
                <w:i/>
                <w:iCs w:val="0"/>
              </w:rPr>
              <w:t>ruc</w:t>
            </w:r>
            <w:proofErr w:type="spellEnd"/>
            <w:r w:rsidRPr="00FD3CC9">
              <w:t xml:space="preserve">, for the hour </w:t>
            </w:r>
            <w:r w:rsidRPr="00FD3CC9">
              <w:rPr>
                <w:i/>
              </w:rPr>
              <w:t>h</w:t>
            </w:r>
            <w:r w:rsidRPr="00FD3CC9">
              <w:rPr>
                <w:iCs w:val="0"/>
              </w:rPr>
              <w:t xml:space="preserve"> that includes the 15-minute Settlement Interval</w:t>
            </w:r>
            <w:r w:rsidRPr="00FD3CC9">
              <w:t xml:space="preserve">, </w:t>
            </w:r>
            <w:proofErr w:type="gramStart"/>
            <w:r w:rsidRPr="00FD3CC9">
              <w:t>taking into account</w:t>
            </w:r>
            <w:proofErr w:type="gramEnd"/>
            <w:r w:rsidRPr="00FD3CC9">
              <w:t xml:space="preserve"> the COP SOC values from COP.</w:t>
            </w:r>
          </w:p>
        </w:tc>
      </w:tr>
      <w:tr w:rsidR="00197680" w14:paraId="574AC4DD" w14:textId="77777777" w:rsidTr="00DB6360">
        <w:trPr>
          <w:cantSplit/>
        </w:trPr>
        <w:tc>
          <w:tcPr>
            <w:tcW w:w="1107" w:type="pct"/>
          </w:tcPr>
          <w:p w14:paraId="2283E50A" w14:textId="77777777" w:rsidR="00197680" w:rsidRDefault="00197680" w:rsidP="00396ECE">
            <w:pPr>
              <w:pStyle w:val="TableBody"/>
            </w:pPr>
            <w:r w:rsidRPr="009A0FB8">
              <w:t>RUCOSFADJ</w:t>
            </w:r>
            <w:r w:rsidRPr="00C93BDD">
              <w:t xml:space="preserve"> </w:t>
            </w:r>
            <w:proofErr w:type="spellStart"/>
            <w:r w:rsidRPr="002A63B2">
              <w:rPr>
                <w:i/>
                <w:vertAlign w:val="subscript"/>
              </w:rPr>
              <w:t>ruc</w:t>
            </w:r>
            <w:proofErr w:type="spellEnd"/>
            <w:r w:rsidRPr="002A63B2">
              <w:rPr>
                <w:i/>
                <w:vertAlign w:val="subscript"/>
              </w:rPr>
              <w:t>, q, i</w:t>
            </w:r>
          </w:p>
        </w:tc>
        <w:tc>
          <w:tcPr>
            <w:tcW w:w="378" w:type="pct"/>
          </w:tcPr>
          <w:p w14:paraId="38F66DB3" w14:textId="77777777" w:rsidR="00197680" w:rsidRDefault="00197680" w:rsidP="00396ECE">
            <w:pPr>
              <w:pStyle w:val="TableBody"/>
              <w:jc w:val="center"/>
            </w:pPr>
            <w:r w:rsidRPr="00C93BDD">
              <w:t>MW</w:t>
            </w:r>
          </w:p>
        </w:tc>
        <w:tc>
          <w:tcPr>
            <w:tcW w:w="3514" w:type="pct"/>
          </w:tcPr>
          <w:p w14:paraId="60DB474A" w14:textId="7AA3620A" w:rsidR="00197680" w:rsidRDefault="00197680" w:rsidP="00396ECE">
            <w:pPr>
              <w:pStyle w:val="TableBody"/>
              <w:rPr>
                <w:i/>
              </w:rPr>
            </w:pPr>
            <w:r w:rsidRPr="002A63B2">
              <w:rPr>
                <w:i/>
              </w:rPr>
              <w:t>RUC Overall Shortfall at End of Adjustment Period</w:t>
            </w:r>
            <w:r w:rsidRPr="009A0FB8">
              <w:t xml:space="preserve">—The QSE </w:t>
            </w:r>
            <w:r w:rsidRPr="002A63B2">
              <w:rPr>
                <w:i/>
              </w:rPr>
              <w:t xml:space="preserve">q’s </w:t>
            </w:r>
            <w:r w:rsidRPr="00C93BDD">
              <w:t xml:space="preserve">overall capacity shortfall at </w:t>
            </w:r>
            <w:r>
              <w:t>the end of the Adjustment Period, including capacity from IRRs as seen in the RUC Snapshot for the RUC process</w:t>
            </w:r>
            <w:r w:rsidRPr="00A577B9">
              <w:rPr>
                <w:i/>
              </w:rPr>
              <w:t xml:space="preserve"> </w:t>
            </w:r>
            <w:proofErr w:type="spellStart"/>
            <w:r w:rsidRPr="00A577B9">
              <w:rPr>
                <w:i/>
              </w:rPr>
              <w:t>ruc</w:t>
            </w:r>
            <w:proofErr w:type="spellEnd"/>
            <w:r>
              <w:t>,</w:t>
            </w:r>
            <w:r w:rsidRPr="00C93BDD">
              <w:t xml:space="preserve"> for the 15-minute Settlement Interval </w:t>
            </w:r>
            <w:r w:rsidRPr="002A63B2">
              <w:rPr>
                <w:i/>
              </w:rPr>
              <w:t>i</w:t>
            </w:r>
            <w:r w:rsidRPr="00C93BDD">
              <w:t>.</w:t>
            </w:r>
          </w:p>
        </w:tc>
      </w:tr>
      <w:tr w:rsidR="00197680" w14:paraId="4A25A2C0" w14:textId="77777777" w:rsidTr="00DB6360">
        <w:trPr>
          <w:cantSplit/>
        </w:trPr>
        <w:tc>
          <w:tcPr>
            <w:tcW w:w="1107" w:type="pct"/>
          </w:tcPr>
          <w:p w14:paraId="6A6F2A19" w14:textId="77777777" w:rsidR="00197680" w:rsidRDefault="00197680" w:rsidP="00396ECE">
            <w:pPr>
              <w:pStyle w:val="TableBody"/>
            </w:pPr>
            <w:r w:rsidRPr="0043255B">
              <w:t>RUCASFADJ</w:t>
            </w:r>
            <w:r>
              <w:t xml:space="preserve"> </w:t>
            </w:r>
            <w:r w:rsidRPr="002A63B2">
              <w:rPr>
                <w:i/>
                <w:vertAlign w:val="subscript"/>
              </w:rPr>
              <w:t>q, i</w:t>
            </w:r>
          </w:p>
        </w:tc>
        <w:tc>
          <w:tcPr>
            <w:tcW w:w="378" w:type="pct"/>
          </w:tcPr>
          <w:p w14:paraId="45AEFCCA" w14:textId="77777777" w:rsidR="00197680" w:rsidRDefault="00197680" w:rsidP="00396ECE">
            <w:pPr>
              <w:pStyle w:val="TableBody"/>
              <w:jc w:val="center"/>
            </w:pPr>
            <w:r w:rsidRPr="0043255B">
              <w:t>MW</w:t>
            </w:r>
          </w:p>
        </w:tc>
        <w:tc>
          <w:tcPr>
            <w:tcW w:w="3514" w:type="pct"/>
          </w:tcPr>
          <w:p w14:paraId="6524A6F3" w14:textId="009F76CA" w:rsidR="00197680" w:rsidRDefault="00197680" w:rsidP="00396ECE">
            <w:pPr>
              <w:pStyle w:val="TableBody"/>
              <w:rPr>
                <w:i/>
              </w:rPr>
            </w:pPr>
            <w:r w:rsidRPr="002A63B2">
              <w:rPr>
                <w:i/>
              </w:rPr>
              <w:t>RUC Ancillary Service Shortfall at End of Adjustment Period</w:t>
            </w:r>
            <w:r w:rsidRPr="009A0FB8">
              <w:t xml:space="preserve">—The QSE </w:t>
            </w:r>
            <w:r w:rsidRPr="002A63B2">
              <w:rPr>
                <w:i/>
              </w:rPr>
              <w:t>q’s</w:t>
            </w:r>
            <w:r w:rsidRPr="00C93BDD">
              <w:t xml:space="preserve"> </w:t>
            </w:r>
            <w:r>
              <w:t>A</w:t>
            </w:r>
            <w:r w:rsidRPr="00C93BDD">
              <w:t xml:space="preserve">ncillary </w:t>
            </w:r>
            <w:r>
              <w:t>S</w:t>
            </w:r>
            <w:r w:rsidRPr="00C93BDD">
              <w:t xml:space="preserve">ervice capacity shortfall at </w:t>
            </w:r>
            <w:r>
              <w:t>the end of the Adjustment Period</w:t>
            </w:r>
            <w:r w:rsidRPr="00C93BDD">
              <w:t xml:space="preserve"> for the 15-minute Settlement Interval </w:t>
            </w:r>
            <w:r w:rsidRPr="002A63B2">
              <w:rPr>
                <w:i/>
              </w:rPr>
              <w:t>i</w:t>
            </w:r>
            <w:r w:rsidRPr="00C93BDD">
              <w:t>.</w:t>
            </w:r>
          </w:p>
        </w:tc>
      </w:tr>
      <w:tr w:rsidR="00197680" w14:paraId="29056F1C" w14:textId="77777777" w:rsidTr="00DB6360">
        <w:trPr>
          <w:cantSplit/>
        </w:trPr>
        <w:tc>
          <w:tcPr>
            <w:tcW w:w="1107" w:type="pct"/>
          </w:tcPr>
          <w:p w14:paraId="20E17DDD" w14:textId="77777777" w:rsidR="00197680" w:rsidRDefault="00197680" w:rsidP="00396ECE">
            <w:pPr>
              <w:pStyle w:val="TableBody"/>
            </w:pPr>
            <w:r>
              <w:t xml:space="preserve">ASONPOSADJ </w:t>
            </w:r>
            <w:r w:rsidRPr="00DE1AC6">
              <w:rPr>
                <w:i/>
                <w:vertAlign w:val="subscript"/>
                <w:lang w:val="it-IT"/>
              </w:rPr>
              <w:t>q ,i</w:t>
            </w:r>
          </w:p>
        </w:tc>
        <w:tc>
          <w:tcPr>
            <w:tcW w:w="378" w:type="pct"/>
          </w:tcPr>
          <w:p w14:paraId="05A64029" w14:textId="77777777" w:rsidR="00197680" w:rsidRDefault="00197680" w:rsidP="00396ECE">
            <w:pPr>
              <w:pStyle w:val="TableBody"/>
              <w:jc w:val="center"/>
            </w:pPr>
            <w:r>
              <w:t>MW</w:t>
            </w:r>
          </w:p>
        </w:tc>
        <w:tc>
          <w:tcPr>
            <w:tcW w:w="3514" w:type="pct"/>
          </w:tcPr>
          <w:p w14:paraId="55F81333" w14:textId="2BF1F903" w:rsidR="00197680" w:rsidRDefault="00197680" w:rsidP="00396ECE">
            <w:pPr>
              <w:pStyle w:val="TableBody"/>
              <w:rPr>
                <w:i/>
              </w:rPr>
            </w:pPr>
            <w:r>
              <w:rPr>
                <w:i/>
              </w:rPr>
              <w:t>Ancillary Service On-Line Position at End of Adjustment Period</w:t>
            </w:r>
            <w:r w:rsidR="00FB3475" w:rsidRPr="00351F0F">
              <w:sym w:font="Symbol" w:char="F0BE"/>
            </w:r>
            <w:r>
              <w:t xml:space="preserve">The QSE </w:t>
            </w:r>
            <w:r w:rsidRPr="00413D8C">
              <w:rPr>
                <w:i/>
              </w:rPr>
              <w:t>q’s</w:t>
            </w:r>
            <w:r>
              <w:rPr>
                <w:i/>
              </w:rPr>
              <w:t xml:space="preserve"> </w:t>
            </w:r>
            <w:r>
              <w:t>total On-Line Ancillary Service position at the end of the Adjustment Period</w:t>
            </w:r>
            <w:r>
              <w:rPr>
                <w:i/>
              </w:rPr>
              <w:t xml:space="preserve"> </w:t>
            </w:r>
            <w:r>
              <w:t xml:space="preserve">for the 15-minute Settlement Interval </w:t>
            </w:r>
            <w:r>
              <w:rPr>
                <w:i/>
              </w:rPr>
              <w:t>i.</w:t>
            </w:r>
          </w:p>
        </w:tc>
      </w:tr>
      <w:tr w:rsidR="00197680" w14:paraId="51F2408F" w14:textId="77777777" w:rsidTr="00DB6360">
        <w:trPr>
          <w:cantSplit/>
        </w:trPr>
        <w:tc>
          <w:tcPr>
            <w:tcW w:w="1107" w:type="pct"/>
          </w:tcPr>
          <w:p w14:paraId="50844802" w14:textId="77777777" w:rsidR="00197680" w:rsidRDefault="00197680" w:rsidP="00396ECE">
            <w:pPr>
              <w:pStyle w:val="TableBody"/>
            </w:pPr>
            <w:r w:rsidRPr="009A0FB8">
              <w:t>RU</w:t>
            </w:r>
            <w:r>
              <w:t>POS</w:t>
            </w:r>
            <w:r w:rsidRPr="00C93BDD">
              <w:rPr>
                <w:lang w:val="it-IT"/>
              </w:rPr>
              <w:t>ADJ</w:t>
            </w:r>
            <w:r w:rsidRPr="00C93BDD">
              <w:t xml:space="preserve"> </w:t>
            </w:r>
            <w:r w:rsidRPr="002A63B2">
              <w:rPr>
                <w:i/>
                <w:vertAlign w:val="subscript"/>
              </w:rPr>
              <w:t xml:space="preserve">q, </w:t>
            </w:r>
            <w:r>
              <w:rPr>
                <w:i/>
                <w:vertAlign w:val="subscript"/>
              </w:rPr>
              <w:t>h</w:t>
            </w:r>
          </w:p>
        </w:tc>
        <w:tc>
          <w:tcPr>
            <w:tcW w:w="378" w:type="pct"/>
          </w:tcPr>
          <w:p w14:paraId="7DCB4F76" w14:textId="77777777" w:rsidR="00197680" w:rsidRDefault="00197680" w:rsidP="00396ECE">
            <w:pPr>
              <w:pStyle w:val="TableBody"/>
              <w:jc w:val="center"/>
            </w:pPr>
            <w:r w:rsidRPr="00C93BDD">
              <w:t>MW</w:t>
            </w:r>
          </w:p>
        </w:tc>
        <w:tc>
          <w:tcPr>
            <w:tcW w:w="3514" w:type="pct"/>
          </w:tcPr>
          <w:p w14:paraId="7BB460CB" w14:textId="63D240A9" w:rsidR="00197680" w:rsidRDefault="00197680" w:rsidP="00396ECE">
            <w:pPr>
              <w:pStyle w:val="TableBody"/>
              <w:rPr>
                <w:i/>
              </w:rPr>
            </w:pPr>
            <w:r w:rsidRPr="002A63B2">
              <w:rPr>
                <w:i/>
              </w:rPr>
              <w:t xml:space="preserve">Regulation Up </w:t>
            </w:r>
            <w:r>
              <w:rPr>
                <w:i/>
              </w:rPr>
              <w:t>Position</w:t>
            </w:r>
            <w:r w:rsidRPr="002A63B2">
              <w:rPr>
                <w:i/>
              </w:rPr>
              <w:t xml:space="preserve"> at End of Adjustment Period</w:t>
            </w:r>
            <w:r w:rsidRPr="00C93BDD">
              <w:sym w:font="Symbol" w:char="F0BE"/>
            </w:r>
            <w:r w:rsidRPr="00C93BDD">
              <w:t xml:space="preserve">The </w:t>
            </w:r>
            <w:r>
              <w:t xml:space="preserve">QSE </w:t>
            </w:r>
            <w:r w:rsidRPr="002A63B2">
              <w:rPr>
                <w:i/>
              </w:rPr>
              <w:t>q’s</w:t>
            </w:r>
            <w:r>
              <w:rPr>
                <w:i/>
              </w:rPr>
              <w:t xml:space="preserve"> </w:t>
            </w:r>
            <w:r w:rsidRPr="00E24D9A">
              <w:rPr>
                <w:iCs w:val="0"/>
              </w:rPr>
              <w:t xml:space="preserve">net </w:t>
            </w:r>
            <w:r>
              <w:rPr>
                <w:iCs w:val="0"/>
              </w:rPr>
              <w:t>positive</w:t>
            </w:r>
            <w:r w:rsidRPr="00C93BDD">
              <w:t xml:space="preserve"> Reg</w:t>
            </w:r>
            <w:r>
              <w:t>-</w:t>
            </w:r>
            <w:r w:rsidRPr="00C93BDD">
              <w:t xml:space="preserve">Up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197680" w14:paraId="575F8546" w14:textId="77777777" w:rsidTr="00DB6360">
        <w:trPr>
          <w:cantSplit/>
        </w:trPr>
        <w:tc>
          <w:tcPr>
            <w:tcW w:w="1107" w:type="pct"/>
          </w:tcPr>
          <w:p w14:paraId="55A38EAE" w14:textId="77777777" w:rsidR="00197680" w:rsidRDefault="00197680" w:rsidP="00396ECE">
            <w:pPr>
              <w:pStyle w:val="TableBody"/>
            </w:pPr>
            <w:r w:rsidRPr="0043255B">
              <w:t>RR</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7EA59627" w14:textId="77777777" w:rsidR="00197680" w:rsidRDefault="00197680" w:rsidP="00396ECE">
            <w:pPr>
              <w:pStyle w:val="TableBody"/>
              <w:jc w:val="center"/>
            </w:pPr>
            <w:r w:rsidRPr="0043255B">
              <w:t>MW</w:t>
            </w:r>
          </w:p>
        </w:tc>
        <w:tc>
          <w:tcPr>
            <w:tcW w:w="3514" w:type="pct"/>
          </w:tcPr>
          <w:p w14:paraId="317E5A6B" w14:textId="1CD2F8F5" w:rsidR="00197680" w:rsidRDefault="00197680" w:rsidP="00396ECE">
            <w:pPr>
              <w:pStyle w:val="TableBody"/>
              <w:rPr>
                <w:i/>
              </w:rPr>
            </w:pPr>
            <w:r w:rsidRPr="002A63B2">
              <w:rPr>
                <w:i/>
              </w:rPr>
              <w:t xml:space="preserve">Responsive Reserve Service </w:t>
            </w:r>
            <w:r>
              <w:rPr>
                <w:i/>
              </w:rPr>
              <w:t>Position</w:t>
            </w:r>
            <w:r w:rsidRPr="002A63B2">
              <w:rPr>
                <w:i/>
              </w:rPr>
              <w:t xml:space="preserve"> at End of Adjustment Period</w:t>
            </w:r>
            <w:r w:rsidRPr="0043255B">
              <w:sym w:font="Symbol" w:char="F0BE"/>
            </w:r>
            <w:r w:rsidRPr="0043255B">
              <w:t xml:space="preserve">The </w:t>
            </w:r>
            <w:r>
              <w:t xml:space="preserve">QSE </w:t>
            </w:r>
            <w:r>
              <w:rPr>
                <w:i/>
              </w:rPr>
              <w:t xml:space="preserve">q’s </w:t>
            </w:r>
            <w:r w:rsidRPr="0035379F">
              <w:rPr>
                <w:iCs w:val="0"/>
              </w:rPr>
              <w:t>net positive</w:t>
            </w:r>
            <w:r>
              <w:rPr>
                <w:i/>
              </w:rPr>
              <w:t xml:space="preserve"> </w:t>
            </w:r>
            <w:r w:rsidRPr="0043255B">
              <w:t xml:space="preserve">RRS </w:t>
            </w:r>
            <w:r>
              <w:t>Ancillary Service Position</w:t>
            </w:r>
            <w:r w:rsidRPr="0043255B">
              <w:t xml:space="preserve"> </w:t>
            </w:r>
            <w:r>
              <w:t xml:space="preserve">at the end of the Adjustment Period </w:t>
            </w:r>
            <w:r w:rsidRPr="0043255B">
              <w:t xml:space="preserve">for </w:t>
            </w:r>
            <w:r>
              <w:t xml:space="preserve">the hour </w:t>
            </w:r>
            <w:r>
              <w:rPr>
                <w:i/>
              </w:rPr>
              <w:t xml:space="preserve">h </w:t>
            </w:r>
            <w:r>
              <w:t xml:space="preserve">that includes </w:t>
            </w:r>
            <w:r w:rsidRPr="0043255B">
              <w:t>the 15-minute Settlement Interval.</w:t>
            </w:r>
          </w:p>
        </w:tc>
      </w:tr>
      <w:tr w:rsidR="00197680" w14:paraId="1684A346" w14:textId="77777777" w:rsidTr="00DB6360">
        <w:trPr>
          <w:cantSplit/>
        </w:trPr>
        <w:tc>
          <w:tcPr>
            <w:tcW w:w="1107" w:type="pct"/>
          </w:tcPr>
          <w:p w14:paraId="0688B66F" w14:textId="77777777" w:rsidR="00197680" w:rsidRDefault="00197680" w:rsidP="00396ECE">
            <w:pPr>
              <w:pStyle w:val="TableBody"/>
            </w:pPr>
            <w:r w:rsidRPr="0043255B">
              <w:t>ECR</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45CB784C" w14:textId="77777777" w:rsidR="00197680" w:rsidRDefault="00197680" w:rsidP="00396ECE">
            <w:pPr>
              <w:pStyle w:val="TableBody"/>
              <w:jc w:val="center"/>
            </w:pPr>
            <w:r w:rsidRPr="0043255B">
              <w:t>MW</w:t>
            </w:r>
          </w:p>
        </w:tc>
        <w:tc>
          <w:tcPr>
            <w:tcW w:w="3514" w:type="pct"/>
          </w:tcPr>
          <w:p w14:paraId="29D2C963" w14:textId="4C8667C5" w:rsidR="00197680" w:rsidRDefault="00197680" w:rsidP="00396ECE">
            <w:pPr>
              <w:pStyle w:val="TableBody"/>
              <w:rPr>
                <w:i/>
              </w:rPr>
            </w:pPr>
            <w:r w:rsidRPr="002A63B2">
              <w:rPr>
                <w:i/>
              </w:rPr>
              <w:t>ERCOT Conti</w:t>
            </w:r>
            <w:r>
              <w:rPr>
                <w:i/>
              </w:rPr>
              <w:t>n</w:t>
            </w:r>
            <w:r w:rsidRPr="002A63B2">
              <w:rPr>
                <w:i/>
              </w:rPr>
              <w:t xml:space="preserve">gency Reserve Service </w:t>
            </w:r>
            <w:r>
              <w:rPr>
                <w:i/>
              </w:rPr>
              <w:t>Position</w:t>
            </w:r>
            <w:r w:rsidRPr="002A63B2">
              <w:rPr>
                <w:i/>
              </w:rPr>
              <w:t xml:space="preserve"> at End of Adjustment Period</w:t>
            </w:r>
            <w:r w:rsidRPr="0043255B">
              <w:sym w:font="Symbol" w:char="F0BE"/>
            </w:r>
            <w:r w:rsidRPr="0043255B">
              <w:t xml:space="preserve">The </w:t>
            </w:r>
            <w:r>
              <w:t xml:space="preserve">QSE </w:t>
            </w:r>
            <w:r>
              <w:rPr>
                <w:i/>
              </w:rPr>
              <w:t xml:space="preserve">q’s </w:t>
            </w:r>
            <w:r w:rsidRPr="00E24D9A">
              <w:rPr>
                <w:iCs w:val="0"/>
              </w:rPr>
              <w:t xml:space="preserve">net </w:t>
            </w:r>
            <w:r>
              <w:rPr>
                <w:iCs w:val="0"/>
              </w:rPr>
              <w:t>positive</w:t>
            </w:r>
            <w:r w:rsidRPr="0043255B">
              <w:t xml:space="preserve"> ECRS </w:t>
            </w:r>
            <w:r>
              <w:t>Ancillary Service Position</w:t>
            </w:r>
            <w:r w:rsidRPr="0043255B">
              <w:t xml:space="preserve"> </w:t>
            </w:r>
            <w:r>
              <w:t>at the end of the Adjustment Period</w:t>
            </w:r>
            <w:r w:rsidRPr="0043255B">
              <w:t xml:space="preserve"> for </w:t>
            </w:r>
            <w:r>
              <w:t xml:space="preserve">the hour </w:t>
            </w:r>
            <w:r>
              <w:rPr>
                <w:i/>
              </w:rPr>
              <w:t xml:space="preserve">h </w:t>
            </w:r>
            <w:r>
              <w:t xml:space="preserve">that includes </w:t>
            </w:r>
            <w:r w:rsidRPr="0043255B">
              <w:t>the 15-minute Settlement Interval.</w:t>
            </w:r>
          </w:p>
        </w:tc>
      </w:tr>
      <w:tr w:rsidR="00197680" w14:paraId="2928D068" w14:textId="77777777" w:rsidTr="00DB6360">
        <w:trPr>
          <w:cantSplit/>
        </w:trPr>
        <w:tc>
          <w:tcPr>
            <w:tcW w:w="1107" w:type="pct"/>
          </w:tcPr>
          <w:p w14:paraId="797872C4" w14:textId="77777777" w:rsidR="00197680" w:rsidRDefault="00197680" w:rsidP="00396ECE">
            <w:pPr>
              <w:pStyle w:val="TableBody"/>
            </w:pPr>
            <w:r w:rsidRPr="0043255B">
              <w:t>NS</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1CD7CE34" w14:textId="77777777" w:rsidR="00197680" w:rsidRDefault="00197680" w:rsidP="00396ECE">
            <w:pPr>
              <w:pStyle w:val="TableBody"/>
              <w:jc w:val="center"/>
            </w:pPr>
            <w:r w:rsidRPr="0043255B">
              <w:t>MW</w:t>
            </w:r>
          </w:p>
        </w:tc>
        <w:tc>
          <w:tcPr>
            <w:tcW w:w="3514" w:type="pct"/>
          </w:tcPr>
          <w:p w14:paraId="1E0E6441" w14:textId="0CC342CA" w:rsidR="00197680" w:rsidRDefault="00197680" w:rsidP="00396ECE">
            <w:pPr>
              <w:pStyle w:val="TableBody"/>
              <w:rPr>
                <w:i/>
              </w:rPr>
            </w:pPr>
            <w:r w:rsidRPr="004C4E72">
              <w:rPr>
                <w:i/>
              </w:rPr>
              <w:t xml:space="preserve">Non-Spin Reserve Service </w:t>
            </w:r>
            <w:r>
              <w:rPr>
                <w:i/>
              </w:rPr>
              <w:t>Position</w:t>
            </w:r>
            <w:r w:rsidRPr="004C4E72">
              <w:rPr>
                <w:i/>
              </w:rPr>
              <w:t xml:space="preserve"> at End of Adjustment Period</w:t>
            </w:r>
            <w:r w:rsidRPr="0043255B">
              <w:sym w:font="Symbol" w:char="F0BE"/>
            </w:r>
            <w:r w:rsidRPr="0043255B">
              <w:t xml:space="preserve">The </w:t>
            </w:r>
            <w:r>
              <w:t xml:space="preserve">QSE </w:t>
            </w:r>
            <w:r>
              <w:rPr>
                <w:i/>
              </w:rPr>
              <w:t xml:space="preserve">q’s </w:t>
            </w:r>
            <w:r w:rsidRPr="00E24D9A">
              <w:rPr>
                <w:iCs w:val="0"/>
              </w:rPr>
              <w:t xml:space="preserve">net </w:t>
            </w:r>
            <w:r>
              <w:rPr>
                <w:iCs w:val="0"/>
              </w:rPr>
              <w:t>positive</w:t>
            </w:r>
            <w:r w:rsidRPr="0043255B">
              <w:t xml:space="preserve"> Non-Spin</w:t>
            </w:r>
            <w:r>
              <w:t xml:space="preserve"> Ancillary Service Position at the end of the Adjustment Period </w:t>
            </w:r>
            <w:r w:rsidRPr="0043255B">
              <w:t xml:space="preserve">for </w:t>
            </w:r>
            <w:r>
              <w:t xml:space="preserve">the hour </w:t>
            </w:r>
            <w:r>
              <w:rPr>
                <w:i/>
              </w:rPr>
              <w:t xml:space="preserve">h </w:t>
            </w:r>
            <w:r>
              <w:t xml:space="preserve">that includes </w:t>
            </w:r>
            <w:r w:rsidRPr="0043255B">
              <w:t>the 15-minute Settlement Interval.</w:t>
            </w:r>
          </w:p>
        </w:tc>
      </w:tr>
      <w:tr w:rsidR="00197680" w14:paraId="61288031" w14:textId="77777777" w:rsidTr="00DB6360">
        <w:trPr>
          <w:cantSplit/>
        </w:trPr>
        <w:tc>
          <w:tcPr>
            <w:tcW w:w="1107" w:type="pct"/>
          </w:tcPr>
          <w:p w14:paraId="1DCFE180" w14:textId="77777777" w:rsidR="00197680" w:rsidRDefault="00197680" w:rsidP="00396ECE">
            <w:pPr>
              <w:pStyle w:val="TableBody"/>
            </w:pPr>
            <w:r w:rsidRPr="0043255B">
              <w:t>RD</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4B0ABC6C" w14:textId="77777777" w:rsidR="00197680" w:rsidRDefault="00197680" w:rsidP="00396ECE">
            <w:pPr>
              <w:pStyle w:val="TableBody"/>
              <w:jc w:val="center"/>
            </w:pPr>
            <w:r w:rsidRPr="0043255B">
              <w:t>MW</w:t>
            </w:r>
          </w:p>
        </w:tc>
        <w:tc>
          <w:tcPr>
            <w:tcW w:w="3514" w:type="pct"/>
          </w:tcPr>
          <w:p w14:paraId="75EB5BAA" w14:textId="6EB4931C" w:rsidR="00197680" w:rsidRDefault="00197680" w:rsidP="00396ECE">
            <w:pPr>
              <w:pStyle w:val="TableBody"/>
              <w:rPr>
                <w:i/>
              </w:rPr>
            </w:pPr>
            <w:r w:rsidRPr="004C4E72">
              <w:rPr>
                <w:i/>
              </w:rPr>
              <w:t xml:space="preserve">Regulation Down </w:t>
            </w:r>
            <w:r>
              <w:rPr>
                <w:i/>
              </w:rPr>
              <w:t>Position</w:t>
            </w:r>
            <w:r w:rsidRPr="004C4E72">
              <w:rPr>
                <w:i/>
              </w:rPr>
              <w:t xml:space="preserve"> at End of Adjustment Period</w:t>
            </w:r>
            <w:r w:rsidRPr="0043255B">
              <w:sym w:font="Symbol" w:char="F0BE"/>
            </w:r>
            <w:r w:rsidRPr="0043255B">
              <w:t>The</w:t>
            </w:r>
            <w:r>
              <w:t xml:space="preserve"> QSE </w:t>
            </w:r>
            <w:r>
              <w:rPr>
                <w:i/>
              </w:rPr>
              <w:t xml:space="preserve">q’s </w:t>
            </w:r>
            <w:r w:rsidRPr="00E24D9A">
              <w:rPr>
                <w:iCs w:val="0"/>
              </w:rPr>
              <w:t xml:space="preserve">net </w:t>
            </w:r>
            <w:r>
              <w:rPr>
                <w:iCs w:val="0"/>
              </w:rPr>
              <w:t>positive</w:t>
            </w:r>
            <w:r w:rsidRPr="0043255B">
              <w:t xml:space="preserve"> Reg</w:t>
            </w:r>
            <w:r>
              <w:t>-</w:t>
            </w:r>
            <w:r w:rsidRPr="0043255B">
              <w:t xml:space="preserve">Down </w:t>
            </w:r>
            <w:r>
              <w:t>Ancillary Service Position</w:t>
            </w:r>
            <w:r w:rsidRPr="0043255B">
              <w:t xml:space="preserve"> </w:t>
            </w:r>
            <w:r>
              <w:t>at the end of the Adjustment period</w:t>
            </w:r>
            <w:r w:rsidRPr="0043255B">
              <w:t xml:space="preserve"> for </w:t>
            </w:r>
            <w:r>
              <w:t xml:space="preserve">the hour </w:t>
            </w:r>
            <w:r>
              <w:rPr>
                <w:i/>
              </w:rPr>
              <w:t xml:space="preserve">h </w:t>
            </w:r>
            <w:r>
              <w:t xml:space="preserve">that includes </w:t>
            </w:r>
            <w:r w:rsidRPr="0043255B">
              <w:t>the 15-minute Settlement Interval.</w:t>
            </w:r>
          </w:p>
        </w:tc>
      </w:tr>
      <w:tr w:rsidR="00197680" w14:paraId="6A5D4BC4" w14:textId="77777777" w:rsidTr="00DB6360">
        <w:trPr>
          <w:cantSplit/>
        </w:trPr>
        <w:tc>
          <w:tcPr>
            <w:tcW w:w="1107" w:type="pct"/>
          </w:tcPr>
          <w:p w14:paraId="69CAC651" w14:textId="77777777" w:rsidR="00197680" w:rsidRDefault="00197680" w:rsidP="00396ECE">
            <w:pPr>
              <w:pStyle w:val="TableBody"/>
            </w:pPr>
            <w:r>
              <w:t>ASOFFOFRADJ</w:t>
            </w:r>
            <w:r w:rsidRPr="00EE574A">
              <w:rPr>
                <w:i/>
                <w:vertAlign w:val="subscript"/>
              </w:rPr>
              <w:t xml:space="preserve"> </w:t>
            </w:r>
            <w:r w:rsidRPr="00D0203E">
              <w:rPr>
                <w:i/>
                <w:vertAlign w:val="subscript"/>
              </w:rPr>
              <w:t xml:space="preserve"> </w:t>
            </w:r>
            <w:r>
              <w:rPr>
                <w:i/>
                <w:vertAlign w:val="subscript"/>
              </w:rPr>
              <w:t>q, r, h</w:t>
            </w:r>
          </w:p>
        </w:tc>
        <w:tc>
          <w:tcPr>
            <w:tcW w:w="378" w:type="pct"/>
          </w:tcPr>
          <w:p w14:paraId="23270E8F" w14:textId="77777777" w:rsidR="00197680" w:rsidRDefault="00197680" w:rsidP="00396ECE">
            <w:pPr>
              <w:pStyle w:val="TableBody"/>
              <w:jc w:val="center"/>
            </w:pPr>
            <w:r>
              <w:t>MW</w:t>
            </w:r>
          </w:p>
        </w:tc>
        <w:tc>
          <w:tcPr>
            <w:tcW w:w="3514" w:type="pct"/>
          </w:tcPr>
          <w:p w14:paraId="2C664477" w14:textId="7A3DD5DF" w:rsidR="00197680" w:rsidRDefault="00197680" w:rsidP="00396ECE">
            <w:pPr>
              <w:pStyle w:val="TableBody"/>
              <w:rPr>
                <w:i/>
              </w:rPr>
            </w:pPr>
            <w:r>
              <w:rPr>
                <w:i/>
              </w:rPr>
              <w:t>Ancillary Service Offline Offers at End of Adjustment Period</w:t>
            </w:r>
            <w:r w:rsidR="00FB3475" w:rsidRPr="00351F0F">
              <w:sym w:font="Symbol" w:char="F0BE"/>
            </w:r>
            <w:r>
              <w:t xml:space="preserve">The capacity represented by validated Ancillary Service Offers for Non-Spin for Resource </w:t>
            </w:r>
            <w:r>
              <w:rPr>
                <w:i/>
              </w:rPr>
              <w:t>r</w:t>
            </w:r>
            <w:r>
              <w:rPr>
                <w:iCs w:val="0"/>
              </w:rPr>
              <w:t xml:space="preserve"> with COP status of “OFF”,</w:t>
            </w:r>
            <w:r>
              <w:rPr>
                <w:i/>
              </w:rPr>
              <w:t xml:space="preserve"> </w:t>
            </w:r>
            <w:r>
              <w:t xml:space="preserve">represented by QSE </w:t>
            </w:r>
            <w:r>
              <w:rPr>
                <w:i/>
              </w:rPr>
              <w:t xml:space="preserve">q </w:t>
            </w:r>
            <w:r>
              <w:t xml:space="preserve">at the end of the Adjustment Period for the hour </w:t>
            </w:r>
            <w:r>
              <w:rPr>
                <w:i/>
              </w:rPr>
              <w:t>h</w:t>
            </w:r>
            <w:r>
              <w:t xml:space="preserve"> that includes the 15-minute Settlement Interval.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197680" w14:paraId="1748CAA3" w14:textId="77777777" w:rsidTr="00DB6360">
        <w:trPr>
          <w:cantSplit/>
        </w:trPr>
        <w:tc>
          <w:tcPr>
            <w:tcW w:w="1107" w:type="pct"/>
          </w:tcPr>
          <w:p w14:paraId="1830836F" w14:textId="77777777" w:rsidR="00197680" w:rsidRDefault="00197680" w:rsidP="00396ECE">
            <w:pPr>
              <w:pStyle w:val="TableBody"/>
            </w:pPr>
            <w:r>
              <w:t>ASOFRLRADJ</w:t>
            </w:r>
            <w:r w:rsidRPr="00EE574A">
              <w:rPr>
                <w:i/>
                <w:vertAlign w:val="subscript"/>
              </w:rPr>
              <w:t xml:space="preserve"> </w:t>
            </w:r>
            <w:r>
              <w:rPr>
                <w:i/>
                <w:vertAlign w:val="subscript"/>
                <w:lang w:val="it-IT"/>
              </w:rPr>
              <w:t xml:space="preserve"> </w:t>
            </w:r>
            <w:r>
              <w:rPr>
                <w:i/>
                <w:vertAlign w:val="subscript"/>
              </w:rPr>
              <w:t>q, r, h</w:t>
            </w:r>
          </w:p>
        </w:tc>
        <w:tc>
          <w:tcPr>
            <w:tcW w:w="378" w:type="pct"/>
          </w:tcPr>
          <w:p w14:paraId="182EFC03" w14:textId="77777777" w:rsidR="00197680" w:rsidRDefault="00197680" w:rsidP="00396ECE">
            <w:pPr>
              <w:pStyle w:val="TableBody"/>
              <w:jc w:val="center"/>
            </w:pPr>
            <w:r>
              <w:t>MW</w:t>
            </w:r>
          </w:p>
        </w:tc>
        <w:tc>
          <w:tcPr>
            <w:tcW w:w="3514" w:type="pct"/>
          </w:tcPr>
          <w:p w14:paraId="5D86CBE4" w14:textId="2FA484FF" w:rsidR="00197680" w:rsidRDefault="00197680" w:rsidP="00396ECE">
            <w:pPr>
              <w:pStyle w:val="TableBody"/>
              <w:rPr>
                <w:i/>
              </w:rPr>
            </w:pPr>
            <w:r>
              <w:rPr>
                <w:i/>
              </w:rPr>
              <w:t>Ancillary Service Offer per Load Resource at End of Adjustment Period</w:t>
            </w:r>
            <w:r w:rsidR="001A3D3F" w:rsidRPr="00351F0F">
              <w:sym w:font="Symbol" w:char="F0BE"/>
            </w:r>
            <w:r>
              <w:t xml:space="preserve">The capacity represented by validated Ancillary Service Offers for Reg-Up, Non-Spin, RRS, and ECRS for the Load Resource </w:t>
            </w:r>
            <w:r>
              <w:rPr>
                <w:i/>
              </w:rPr>
              <w:t xml:space="preserve">r </w:t>
            </w:r>
            <w:r>
              <w:t xml:space="preserve">represented by QSE </w:t>
            </w:r>
            <w:r>
              <w:rPr>
                <w:i/>
              </w:rPr>
              <w:t xml:space="preserve">q </w:t>
            </w:r>
            <w:r w:rsidRPr="00413D8C">
              <w:t xml:space="preserve">at </w:t>
            </w:r>
            <w:r>
              <w:t xml:space="preserve">the end of the Adjustment Period for the hour </w:t>
            </w:r>
            <w:r>
              <w:rPr>
                <w:i/>
              </w:rPr>
              <w:t xml:space="preserve">h </w:t>
            </w:r>
            <w: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DA0528">
              <w:rPr>
                <w:i/>
              </w:rPr>
              <w:t>h</w:t>
            </w:r>
            <w:r>
              <w:rPr>
                <w:i/>
              </w:rPr>
              <w:t>.</w:t>
            </w:r>
          </w:p>
        </w:tc>
      </w:tr>
      <w:tr w:rsidR="00197680" w14:paraId="24C4179F" w14:textId="77777777" w:rsidTr="00DB6360">
        <w:trPr>
          <w:cantSplit/>
        </w:trPr>
        <w:tc>
          <w:tcPr>
            <w:tcW w:w="1107" w:type="pct"/>
          </w:tcPr>
          <w:p w14:paraId="5E929CC4" w14:textId="77777777" w:rsidR="00197680" w:rsidRDefault="00197680" w:rsidP="00396ECE">
            <w:pPr>
              <w:pStyle w:val="TableBody"/>
            </w:pPr>
            <w:r w:rsidRPr="008F36C0">
              <w:rPr>
                <w:bCs/>
              </w:rPr>
              <w:lastRenderedPageBreak/>
              <w:t>PFPOS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3994E4F8" w14:textId="77777777" w:rsidR="00197680" w:rsidRDefault="00197680" w:rsidP="00396ECE">
            <w:pPr>
              <w:pStyle w:val="TableBody"/>
              <w:jc w:val="center"/>
            </w:pPr>
            <w:r>
              <w:t>MW</w:t>
            </w:r>
          </w:p>
        </w:tc>
        <w:tc>
          <w:tcPr>
            <w:tcW w:w="3514" w:type="pct"/>
          </w:tcPr>
          <w:p w14:paraId="2020C8CD" w14:textId="61256C6B" w:rsidR="00197680" w:rsidRDefault="00197680" w:rsidP="00396ECE">
            <w:pPr>
              <w:pStyle w:val="TableBody"/>
              <w:rPr>
                <w:i/>
              </w:rPr>
            </w:pPr>
            <w:r w:rsidRPr="008F36C0">
              <w:rPr>
                <w:i/>
              </w:rPr>
              <w:t xml:space="preserve">Responsive Reserve (Governor Response or Governor-Like Response)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RRS-PFR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w:t>
            </w:r>
            <w:r w:rsidR="00915F4D">
              <w:t xml:space="preserve"> </w:t>
            </w:r>
            <w:r>
              <w:t>This value can be positive or negative.</w:t>
            </w:r>
          </w:p>
        </w:tc>
      </w:tr>
      <w:tr w:rsidR="00197680" w14:paraId="0D18962B" w14:textId="77777777" w:rsidTr="00DB6360">
        <w:trPr>
          <w:cantSplit/>
        </w:trPr>
        <w:tc>
          <w:tcPr>
            <w:tcW w:w="1107" w:type="pct"/>
          </w:tcPr>
          <w:p w14:paraId="11CAFC9E" w14:textId="77777777" w:rsidR="00197680" w:rsidRDefault="00197680" w:rsidP="00396ECE">
            <w:pPr>
              <w:pStyle w:val="TableBody"/>
            </w:pPr>
            <w:r w:rsidRPr="008F36C0">
              <w:rPr>
                <w:bCs/>
              </w:rPr>
              <w:t>UFPOS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3349E24F" w14:textId="77777777" w:rsidR="00197680" w:rsidRDefault="00197680" w:rsidP="00396ECE">
            <w:pPr>
              <w:pStyle w:val="TableBody"/>
              <w:jc w:val="center"/>
            </w:pPr>
            <w:r>
              <w:t>MW</w:t>
            </w:r>
          </w:p>
        </w:tc>
        <w:tc>
          <w:tcPr>
            <w:tcW w:w="3514" w:type="pct"/>
          </w:tcPr>
          <w:p w14:paraId="347BD148" w14:textId="77777777" w:rsidR="00197680" w:rsidRDefault="00197680" w:rsidP="00396ECE">
            <w:pPr>
              <w:pStyle w:val="TableBody"/>
              <w:rPr>
                <w:i/>
              </w:rPr>
            </w:pPr>
            <w:r w:rsidRPr="008F36C0">
              <w:rPr>
                <w:i/>
              </w:rPr>
              <w:t xml:space="preserve">Responsive Reserve (Under Frequency trigger at 59.7 Hz.)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RRS-UFR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197680" w14:paraId="04736B59" w14:textId="77777777" w:rsidTr="00DB6360">
        <w:trPr>
          <w:cantSplit/>
        </w:trPr>
        <w:tc>
          <w:tcPr>
            <w:tcW w:w="1107" w:type="pct"/>
          </w:tcPr>
          <w:p w14:paraId="0345AF64" w14:textId="77777777" w:rsidR="00197680" w:rsidRDefault="00197680" w:rsidP="00396ECE">
            <w:pPr>
              <w:pStyle w:val="TableBody"/>
            </w:pPr>
            <w:r w:rsidRPr="008F36C0">
              <w:rPr>
                <w:bCs/>
              </w:rPr>
              <w:t>FFPOS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2366328C" w14:textId="77777777" w:rsidR="00197680" w:rsidRDefault="00197680" w:rsidP="00396ECE">
            <w:pPr>
              <w:pStyle w:val="TableBody"/>
              <w:jc w:val="center"/>
            </w:pPr>
            <w:r>
              <w:t>MW</w:t>
            </w:r>
          </w:p>
        </w:tc>
        <w:tc>
          <w:tcPr>
            <w:tcW w:w="3514" w:type="pct"/>
          </w:tcPr>
          <w:p w14:paraId="22ADE693" w14:textId="77777777" w:rsidR="00197680" w:rsidRDefault="00197680" w:rsidP="00396ECE">
            <w:pPr>
              <w:pStyle w:val="TableBody"/>
              <w:rPr>
                <w:i/>
              </w:rPr>
            </w:pPr>
            <w:r w:rsidRPr="008F36C0">
              <w:rPr>
                <w:i/>
              </w:rPr>
              <w:t xml:space="preserve">Responsive Reserve (Fast Frequency Response)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RRS-FFR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197680" w14:paraId="32685321" w14:textId="77777777" w:rsidTr="00DB6360">
        <w:trPr>
          <w:cantSplit/>
        </w:trPr>
        <w:tc>
          <w:tcPr>
            <w:tcW w:w="1107" w:type="pct"/>
          </w:tcPr>
          <w:p w14:paraId="5AE9F5EB" w14:textId="77777777" w:rsidR="00197680" w:rsidRDefault="00197680" w:rsidP="00396ECE">
            <w:pPr>
              <w:pStyle w:val="TableBody"/>
            </w:pPr>
            <w:r w:rsidRPr="008F36C0">
              <w:rPr>
                <w:bCs/>
              </w:rPr>
              <w:t>E</w:t>
            </w:r>
            <w:r>
              <w:rPr>
                <w:bCs/>
              </w:rPr>
              <w:t>C</w:t>
            </w:r>
            <w:r w:rsidRPr="008F36C0">
              <w:rPr>
                <w:bCs/>
              </w:rPr>
              <w:t>SPOS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5C8C283D" w14:textId="77777777" w:rsidR="00197680" w:rsidRDefault="00197680" w:rsidP="00396ECE">
            <w:pPr>
              <w:pStyle w:val="TableBody"/>
              <w:jc w:val="center"/>
            </w:pPr>
            <w:r>
              <w:t>MW</w:t>
            </w:r>
          </w:p>
        </w:tc>
        <w:tc>
          <w:tcPr>
            <w:tcW w:w="3514" w:type="pct"/>
          </w:tcPr>
          <w:p w14:paraId="07F08D45" w14:textId="77777777" w:rsidR="00197680" w:rsidRDefault="00197680" w:rsidP="00396ECE">
            <w:pPr>
              <w:pStyle w:val="TableBody"/>
              <w:rPr>
                <w:i/>
              </w:rPr>
            </w:pPr>
            <w:r w:rsidRPr="008F36C0">
              <w:rPr>
                <w:i/>
              </w:rPr>
              <w:t>ERCOT Contingency Reserve Service (SCED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ECRS SCED 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197680" w14:paraId="5C2F5CEE" w14:textId="77777777" w:rsidTr="00DB6360">
        <w:trPr>
          <w:cantSplit/>
        </w:trPr>
        <w:tc>
          <w:tcPr>
            <w:tcW w:w="1107" w:type="pct"/>
          </w:tcPr>
          <w:p w14:paraId="6749E244" w14:textId="77777777" w:rsidR="00197680" w:rsidRDefault="00197680" w:rsidP="00396ECE">
            <w:pPr>
              <w:pStyle w:val="TableBody"/>
            </w:pPr>
            <w:r w:rsidRPr="008F36C0">
              <w:rPr>
                <w:bCs/>
              </w:rPr>
              <w:t>E</w:t>
            </w:r>
            <w:r>
              <w:rPr>
                <w:bCs/>
              </w:rPr>
              <w:t>C</w:t>
            </w:r>
            <w:r w:rsidRPr="008F36C0">
              <w:rPr>
                <w:bCs/>
              </w:rPr>
              <w:t>MPOS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187A3D45" w14:textId="77777777" w:rsidR="00197680" w:rsidRDefault="00197680" w:rsidP="00396ECE">
            <w:pPr>
              <w:pStyle w:val="TableBody"/>
              <w:jc w:val="center"/>
            </w:pPr>
            <w:r>
              <w:t>MW</w:t>
            </w:r>
          </w:p>
        </w:tc>
        <w:tc>
          <w:tcPr>
            <w:tcW w:w="3514" w:type="pct"/>
          </w:tcPr>
          <w:p w14:paraId="248D4F7E" w14:textId="77777777" w:rsidR="00197680" w:rsidRDefault="00197680" w:rsidP="00396ECE">
            <w:pPr>
              <w:pStyle w:val="TableBody"/>
              <w:rPr>
                <w:i/>
              </w:rPr>
            </w:pPr>
            <w:r w:rsidRPr="008F36C0">
              <w:rPr>
                <w:i/>
              </w:rPr>
              <w:t>ERCOT Contingency Reserve Service (Non-SCED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ECRS non-SCED-dispatchable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197680" w14:paraId="36683CCB" w14:textId="77777777" w:rsidTr="00DB6360">
        <w:trPr>
          <w:cantSplit/>
        </w:trPr>
        <w:tc>
          <w:tcPr>
            <w:tcW w:w="1107" w:type="pct"/>
          </w:tcPr>
          <w:p w14:paraId="200CED3B" w14:textId="77777777" w:rsidR="00197680" w:rsidRDefault="00197680" w:rsidP="00396ECE">
            <w:pPr>
              <w:pStyle w:val="TableBody"/>
            </w:pPr>
            <w:r w:rsidRPr="008F36C0">
              <w:rPr>
                <w:bCs/>
              </w:rPr>
              <w:t>NS</w:t>
            </w:r>
            <w:r>
              <w:rPr>
                <w:bCs/>
              </w:rPr>
              <w:t>S</w:t>
            </w:r>
            <w:r w:rsidRPr="008F36C0">
              <w:rPr>
                <w:bCs/>
              </w:rPr>
              <w:t>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2AF5B0F3" w14:textId="77777777" w:rsidR="00197680" w:rsidRDefault="00197680" w:rsidP="00396ECE">
            <w:pPr>
              <w:pStyle w:val="TableBody"/>
              <w:jc w:val="center"/>
            </w:pPr>
            <w:r>
              <w:t>MW</w:t>
            </w:r>
          </w:p>
        </w:tc>
        <w:tc>
          <w:tcPr>
            <w:tcW w:w="3514" w:type="pct"/>
          </w:tcPr>
          <w:p w14:paraId="2E921CD1" w14:textId="77777777" w:rsidR="00197680" w:rsidRDefault="00197680" w:rsidP="00396ECE">
            <w:pPr>
              <w:pStyle w:val="TableBody"/>
              <w:rPr>
                <w:i/>
              </w:rPr>
            </w:pPr>
            <w:r w:rsidRPr="008F36C0">
              <w:rPr>
                <w:i/>
              </w:rPr>
              <w:t>Non-Spin Reserve Service (SCED Dispatchable) Position at End of Adjustment Period</w:t>
            </w:r>
            <w:r w:rsidRPr="008F36C0">
              <w:sym w:font="Symbol" w:char="F0BE"/>
            </w:r>
            <w:r w:rsidRPr="00C93BDD">
              <w:t xml:space="preserve">The </w:t>
            </w:r>
            <w:r>
              <w:t xml:space="preserve">QSE </w:t>
            </w:r>
            <w:r w:rsidRPr="002A63B2">
              <w:rPr>
                <w:i/>
              </w:rPr>
              <w:t>q’s</w:t>
            </w:r>
            <w:r>
              <w:rPr>
                <w:i/>
              </w:rPr>
              <w:t xml:space="preserve"> </w:t>
            </w:r>
            <w:r w:rsidRPr="00E24D9A">
              <w:rPr>
                <w:iCs w:val="0"/>
              </w:rPr>
              <w:t xml:space="preserve">net </w:t>
            </w:r>
            <w:r>
              <w:t>Non-Spin 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197680" w14:paraId="6F24F4DF" w14:textId="77777777" w:rsidTr="00DB6360">
        <w:trPr>
          <w:cantSplit/>
        </w:trPr>
        <w:tc>
          <w:tcPr>
            <w:tcW w:w="1107" w:type="pct"/>
          </w:tcPr>
          <w:p w14:paraId="57F0FA6E" w14:textId="77777777" w:rsidR="00197680" w:rsidRDefault="00197680" w:rsidP="00396ECE">
            <w:pPr>
              <w:pStyle w:val="TableBody"/>
            </w:pPr>
            <w:r w:rsidRPr="008F36C0">
              <w:rPr>
                <w:bCs/>
              </w:rPr>
              <w:t>N</w:t>
            </w:r>
            <w:r>
              <w:rPr>
                <w:bCs/>
              </w:rPr>
              <w:t>S</w:t>
            </w:r>
            <w:r w:rsidRPr="008F36C0">
              <w:rPr>
                <w:bCs/>
              </w:rPr>
              <w:t>MPOS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52C44120" w14:textId="77777777" w:rsidR="00197680" w:rsidRDefault="00197680" w:rsidP="00396ECE">
            <w:pPr>
              <w:pStyle w:val="TableBody"/>
              <w:jc w:val="center"/>
            </w:pPr>
            <w:r>
              <w:t>MW</w:t>
            </w:r>
          </w:p>
        </w:tc>
        <w:tc>
          <w:tcPr>
            <w:tcW w:w="3514" w:type="pct"/>
          </w:tcPr>
          <w:p w14:paraId="4E03496F" w14:textId="77777777" w:rsidR="00197680" w:rsidRDefault="00197680" w:rsidP="00396ECE">
            <w:pPr>
              <w:pStyle w:val="TableBody"/>
              <w:rPr>
                <w:i/>
              </w:rPr>
            </w:pPr>
            <w:r w:rsidRPr="008F36C0">
              <w:rPr>
                <w:i/>
              </w:rPr>
              <w:t>Non-Spin Reserve Service (Non-SCED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Non-Spin non-SCED-dispatchable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197680" w14:paraId="08C7E334" w14:textId="77777777" w:rsidTr="00DB6360">
        <w:trPr>
          <w:cantSplit/>
        </w:trPr>
        <w:tc>
          <w:tcPr>
            <w:tcW w:w="1107" w:type="pct"/>
          </w:tcPr>
          <w:p w14:paraId="77D30F23" w14:textId="77777777" w:rsidR="00197680" w:rsidRDefault="00197680" w:rsidP="00396ECE">
            <w:pPr>
              <w:pStyle w:val="TableBody"/>
            </w:pPr>
            <w:r w:rsidRPr="008F36C0">
              <w:rPr>
                <w:bCs/>
              </w:rPr>
              <w:t>ASMWCAPU</w:t>
            </w:r>
            <w:r>
              <w:rPr>
                <w:bCs/>
              </w:rPr>
              <w:t>QADJ</w:t>
            </w:r>
            <w:r w:rsidRPr="008F36C0">
              <w:rPr>
                <w:bCs/>
              </w:rPr>
              <w:t xml:space="preserve"> </w:t>
            </w:r>
            <w:r>
              <w:rPr>
                <w:bCs/>
                <w:i/>
                <w:vertAlign w:val="subscript"/>
              </w:rPr>
              <w:t>q</w:t>
            </w:r>
            <w:r w:rsidRPr="008F36C0">
              <w:rPr>
                <w:bCs/>
                <w:i/>
                <w:vertAlign w:val="subscript"/>
              </w:rPr>
              <w:t>, h</w:t>
            </w:r>
          </w:p>
        </w:tc>
        <w:tc>
          <w:tcPr>
            <w:tcW w:w="378" w:type="pct"/>
          </w:tcPr>
          <w:p w14:paraId="76F8A2EE" w14:textId="77777777" w:rsidR="00197680" w:rsidRDefault="00197680" w:rsidP="00396ECE">
            <w:pPr>
              <w:pStyle w:val="TableBody"/>
              <w:jc w:val="center"/>
            </w:pPr>
            <w:r>
              <w:t>MW</w:t>
            </w:r>
          </w:p>
        </w:tc>
        <w:tc>
          <w:tcPr>
            <w:tcW w:w="3514" w:type="pct"/>
          </w:tcPr>
          <w:p w14:paraId="3B8F6FFC" w14:textId="77777777" w:rsidR="00197680" w:rsidRDefault="00197680" w:rsidP="00396ECE">
            <w:pPr>
              <w:pStyle w:val="TableBody"/>
              <w:rPr>
                <w:i/>
              </w:rPr>
            </w:pPr>
            <w:r>
              <w:rPr>
                <w:i/>
              </w:rPr>
              <w:t xml:space="preserve">Calculated Total </w:t>
            </w:r>
            <w:r w:rsidRPr="008F36C0">
              <w:rPr>
                <w:i/>
              </w:rPr>
              <w:t xml:space="preserve">MW Capacity used to cover the QSE’s Ancillary Service Position </w:t>
            </w:r>
            <w:r>
              <w:rPr>
                <w:i/>
              </w:rPr>
              <w:t>at End of Adjustment Period</w:t>
            </w:r>
            <w:r w:rsidRPr="0079770A">
              <w:t>—</w:t>
            </w:r>
            <w:r>
              <w:rPr>
                <w:iCs w:val="0"/>
              </w:rPr>
              <w:t xml:space="preserve">The </w:t>
            </w:r>
            <w:r>
              <w:t>c</w:t>
            </w:r>
            <w:r w:rsidRPr="008F36C0">
              <w:t xml:space="preserve">alculated </w:t>
            </w:r>
            <w:r>
              <w:t xml:space="preserve">total </w:t>
            </w:r>
            <w:r w:rsidRPr="008F36C0">
              <w:t xml:space="preserve">MW </w:t>
            </w:r>
            <w:r>
              <w:t>c</w:t>
            </w:r>
            <w:r w:rsidRPr="008F36C0">
              <w:t xml:space="preserve">apacity </w:t>
            </w:r>
            <w:r>
              <w:t xml:space="preserve">for a QSE </w:t>
            </w:r>
            <w:r w:rsidRPr="00FD3CC9">
              <w:rPr>
                <w:i/>
                <w:iCs w:val="0"/>
              </w:rPr>
              <w:t>q</w:t>
            </w:r>
            <w:r>
              <w:t xml:space="preserve"> that represents the amount of the </w:t>
            </w:r>
            <w:r w:rsidRPr="008F36C0">
              <w:t>QSE’s Ancillary Service Position</w:t>
            </w:r>
            <w:r>
              <w:t xml:space="preserve"> covered by its Resources</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197680" w14:paraId="34963373" w14:textId="77777777" w:rsidTr="00DB6360">
        <w:trPr>
          <w:cantSplit/>
        </w:trPr>
        <w:tc>
          <w:tcPr>
            <w:tcW w:w="1107" w:type="pct"/>
          </w:tcPr>
          <w:p w14:paraId="7763EE65" w14:textId="64177513" w:rsidR="00197680" w:rsidRDefault="00197680" w:rsidP="00396ECE">
            <w:pPr>
              <w:pStyle w:val="TableBody"/>
            </w:pPr>
            <w:r w:rsidRPr="008F36C0">
              <w:rPr>
                <w:bCs/>
              </w:rPr>
              <w:t>ASMWCAPU</w:t>
            </w:r>
            <w:r>
              <w:rPr>
                <w:bCs/>
              </w:rPr>
              <w:t>ADJ</w:t>
            </w:r>
            <w:r w:rsidRPr="008F36C0">
              <w:rPr>
                <w:bCs/>
              </w:rPr>
              <w:t xml:space="preserve"> </w:t>
            </w:r>
            <w:r>
              <w:rPr>
                <w:bCs/>
                <w:i/>
                <w:vertAlign w:val="subscript"/>
              </w:rPr>
              <w:t>q</w:t>
            </w:r>
            <w:r w:rsidRPr="008F36C0">
              <w:rPr>
                <w:bCs/>
                <w:i/>
                <w:vertAlign w:val="subscript"/>
              </w:rPr>
              <w:t xml:space="preserve">, h, </w:t>
            </w:r>
            <w:proofErr w:type="spellStart"/>
            <w:r w:rsidRPr="008F36C0">
              <w:rPr>
                <w:bCs/>
                <w:i/>
                <w:vertAlign w:val="subscript"/>
              </w:rPr>
              <w:t>AS</w:t>
            </w:r>
            <w:r>
              <w:rPr>
                <w:bCs/>
                <w:i/>
                <w:vertAlign w:val="subscript"/>
              </w:rPr>
              <w:t>Sub</w:t>
            </w:r>
            <w:r w:rsidR="006403F4">
              <w:rPr>
                <w:bCs/>
                <w:i/>
                <w:vertAlign w:val="subscript"/>
              </w:rPr>
              <w:t>T</w:t>
            </w:r>
            <w:r w:rsidRPr="008F36C0">
              <w:rPr>
                <w:bCs/>
                <w:i/>
                <w:vertAlign w:val="subscript"/>
              </w:rPr>
              <w:t>ype</w:t>
            </w:r>
            <w:proofErr w:type="spellEnd"/>
            <w:r w:rsidRPr="008F36C0">
              <w:rPr>
                <w:bCs/>
                <w:i/>
                <w:vertAlign w:val="subscript"/>
              </w:rPr>
              <w:t>, r</w:t>
            </w:r>
          </w:p>
        </w:tc>
        <w:tc>
          <w:tcPr>
            <w:tcW w:w="378" w:type="pct"/>
          </w:tcPr>
          <w:p w14:paraId="4FBD94D9" w14:textId="77777777" w:rsidR="00197680" w:rsidRDefault="00197680" w:rsidP="00396ECE">
            <w:pPr>
              <w:pStyle w:val="TableBody"/>
              <w:jc w:val="center"/>
            </w:pPr>
            <w:r>
              <w:t>MW</w:t>
            </w:r>
          </w:p>
        </w:tc>
        <w:tc>
          <w:tcPr>
            <w:tcW w:w="3514" w:type="pct"/>
          </w:tcPr>
          <w:p w14:paraId="370421EC" w14:textId="0327BA13" w:rsidR="00197680" w:rsidRDefault="00197680" w:rsidP="00396ECE">
            <w:pPr>
              <w:pStyle w:val="TableBody"/>
              <w:rPr>
                <w:i/>
              </w:rPr>
            </w:pPr>
            <w:r>
              <w:rPr>
                <w:i/>
              </w:rPr>
              <w:t xml:space="preserve">Calculated </w:t>
            </w:r>
            <w:r w:rsidRPr="008F36C0">
              <w:rPr>
                <w:i/>
              </w:rPr>
              <w:t>MW Capacity used to cover the QSE’s ‘</w:t>
            </w:r>
            <w:proofErr w:type="spellStart"/>
            <w:r w:rsidRPr="008F36C0">
              <w:rPr>
                <w:i/>
              </w:rPr>
              <w:t>AStype</w:t>
            </w:r>
            <w:proofErr w:type="spellEnd"/>
            <w:r w:rsidRPr="008F36C0">
              <w:rPr>
                <w:i/>
              </w:rPr>
              <w:t xml:space="preserve">’ Ancillary Service Position </w:t>
            </w:r>
            <w:r>
              <w:rPr>
                <w:i/>
              </w:rPr>
              <w:t>at End of Adjustment Period</w:t>
            </w:r>
            <w:r w:rsidRPr="0079770A">
              <w:t>—</w:t>
            </w:r>
            <w:r>
              <w:rPr>
                <w:iCs w:val="0"/>
              </w:rPr>
              <w:t xml:space="preserve">The </w:t>
            </w:r>
            <w:r>
              <w:t>c</w:t>
            </w:r>
            <w:r w:rsidRPr="008F36C0">
              <w:t xml:space="preserve">alculated MW </w:t>
            </w:r>
            <w:r w:rsidRPr="008F36C0" w:rsidDel="00934E33">
              <w:t>C</w:t>
            </w:r>
            <w:r w:rsidRPr="008F36C0">
              <w:t xml:space="preserve">apacity of a Resource </w:t>
            </w:r>
            <w:r w:rsidRPr="009E1304">
              <w:rPr>
                <w:i/>
                <w:iCs w:val="0"/>
              </w:rPr>
              <w:t>r</w:t>
            </w:r>
            <w:r>
              <w:t xml:space="preserve"> represented by QSE </w:t>
            </w:r>
            <w:r w:rsidRPr="009E1304">
              <w:rPr>
                <w:i/>
                <w:iCs w:val="0"/>
              </w:rPr>
              <w:t>q</w:t>
            </w:r>
            <w:r>
              <w:t xml:space="preserve"> that is </w:t>
            </w:r>
            <w:r w:rsidRPr="008F36C0">
              <w:t>used to cover its QSE’s “</w:t>
            </w:r>
            <w:proofErr w:type="spellStart"/>
            <w:r w:rsidRPr="008F36C0">
              <w:t>AS</w:t>
            </w:r>
            <w:r>
              <w:t>Sub</w:t>
            </w:r>
            <w:r w:rsidR="006403F4">
              <w:t>T</w:t>
            </w:r>
            <w:r w:rsidRPr="008F36C0">
              <w:t>ype</w:t>
            </w:r>
            <w:proofErr w:type="spellEnd"/>
            <w:r w:rsidRPr="008F36C0">
              <w:t>” Ancillary Service Position</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197680" w14:paraId="3E8FCCAD" w14:textId="77777777" w:rsidTr="00DB6360">
        <w:trPr>
          <w:cantSplit/>
        </w:trPr>
        <w:tc>
          <w:tcPr>
            <w:tcW w:w="1107" w:type="pct"/>
          </w:tcPr>
          <w:p w14:paraId="01409F05" w14:textId="77777777" w:rsidR="00197680" w:rsidRDefault="00197680" w:rsidP="00396ECE">
            <w:pPr>
              <w:pStyle w:val="TableBody"/>
            </w:pPr>
            <w:r w:rsidRPr="009E1304">
              <w:rPr>
                <w:szCs w:val="28"/>
              </w:rPr>
              <w:t>MW</w:t>
            </w:r>
            <w:r>
              <w:rPr>
                <w:szCs w:val="28"/>
              </w:rPr>
              <w:t>ADJ</w:t>
            </w:r>
            <w:r w:rsidRPr="009E1304">
              <w:rPr>
                <w:szCs w:val="28"/>
              </w:rPr>
              <w:t xml:space="preserve"> </w:t>
            </w:r>
            <w:r>
              <w:rPr>
                <w:i/>
                <w:vertAlign w:val="subscript"/>
              </w:rPr>
              <w:t>q</w:t>
            </w:r>
            <w:r w:rsidRPr="009E1304">
              <w:rPr>
                <w:i/>
                <w:vertAlign w:val="subscript"/>
              </w:rPr>
              <w:t>, h, r</w:t>
            </w:r>
          </w:p>
        </w:tc>
        <w:tc>
          <w:tcPr>
            <w:tcW w:w="378" w:type="pct"/>
          </w:tcPr>
          <w:p w14:paraId="272126EF" w14:textId="77777777" w:rsidR="00197680" w:rsidRDefault="00197680" w:rsidP="00396ECE">
            <w:pPr>
              <w:pStyle w:val="TableBody"/>
              <w:jc w:val="center"/>
            </w:pPr>
            <w:r>
              <w:t>MW</w:t>
            </w:r>
          </w:p>
        </w:tc>
        <w:tc>
          <w:tcPr>
            <w:tcW w:w="3514" w:type="pct"/>
          </w:tcPr>
          <w:p w14:paraId="3DDF676E" w14:textId="6FDD441A" w:rsidR="00197680" w:rsidRDefault="00197680" w:rsidP="00396ECE">
            <w:pPr>
              <w:pStyle w:val="TableBody"/>
              <w:rPr>
                <w:i/>
              </w:rPr>
            </w:pPr>
            <w:r>
              <w:rPr>
                <w:i/>
              </w:rPr>
              <w:t xml:space="preserve">Calculated </w:t>
            </w:r>
            <w:r w:rsidRPr="008F36C0">
              <w:rPr>
                <w:i/>
              </w:rPr>
              <w:t>MW</w:t>
            </w:r>
            <w:r>
              <w:rPr>
                <w:i/>
              </w:rPr>
              <w:t xml:space="preserve"> discharge (positive) or charge (negative) required to support ESR’s calculated Ancillary Service coverage at End of Adjustment Period</w:t>
            </w:r>
            <w:r w:rsidRPr="0079770A">
              <w:t>—</w:t>
            </w:r>
            <w:r w:rsidRPr="00BB61AA">
              <w:rPr>
                <w:iCs w:val="0"/>
              </w:rPr>
              <w:t>T</w:t>
            </w:r>
            <w:r>
              <w:rPr>
                <w:szCs w:val="24"/>
              </w:rPr>
              <w:t xml:space="preserve">he </w:t>
            </w:r>
            <w:r w:rsidRPr="005F2EC7">
              <w:rPr>
                <w:szCs w:val="24"/>
              </w:rPr>
              <w:t xml:space="preserve">MW discharge </w:t>
            </w:r>
            <w:r>
              <w:rPr>
                <w:szCs w:val="24"/>
              </w:rPr>
              <w:t xml:space="preserve">(positive) or </w:t>
            </w:r>
            <w:r w:rsidRPr="005F2EC7">
              <w:rPr>
                <w:szCs w:val="24"/>
              </w:rPr>
              <w:t xml:space="preserve">charge </w:t>
            </w:r>
            <w:r>
              <w:rPr>
                <w:szCs w:val="24"/>
              </w:rPr>
              <w:t xml:space="preserve">(negative) </w:t>
            </w:r>
            <w:r w:rsidRPr="005F2EC7">
              <w:rPr>
                <w:szCs w:val="24"/>
              </w:rPr>
              <w:t xml:space="preserve">required to support the ESR’s </w:t>
            </w:r>
            <w:r>
              <w:rPr>
                <w:szCs w:val="24"/>
              </w:rPr>
              <w:t>calculated Ancillary Service</w:t>
            </w:r>
            <w:r w:rsidRPr="005F2EC7">
              <w:rPr>
                <w:szCs w:val="24"/>
              </w:rPr>
              <w:t xml:space="preserve"> coverage</w:t>
            </w:r>
            <w:r>
              <w:rPr>
                <w:szCs w:val="24"/>
              </w:rPr>
              <w:t xml:space="preserve"> considering the submitted COP values for </w:t>
            </w:r>
            <w:r w:rsidR="00990F3D">
              <w:rPr>
                <w:szCs w:val="24"/>
              </w:rPr>
              <w:t>HB</w:t>
            </w:r>
            <w:r>
              <w:rPr>
                <w:szCs w:val="24"/>
              </w:rPr>
              <w:t xml:space="preserve">SOC, </w:t>
            </w:r>
            <w:proofErr w:type="spellStart"/>
            <w:r>
              <w:rPr>
                <w:szCs w:val="24"/>
              </w:rPr>
              <w:t>MinSOC</w:t>
            </w:r>
            <w:proofErr w:type="spellEnd"/>
            <w:r>
              <w:rPr>
                <w:szCs w:val="24"/>
              </w:rPr>
              <w:t xml:space="preserve">, </w:t>
            </w:r>
            <w:proofErr w:type="spellStart"/>
            <w:r>
              <w:rPr>
                <w:szCs w:val="24"/>
              </w:rPr>
              <w:t>MaxSOC</w:t>
            </w:r>
            <w:proofErr w:type="spellEnd"/>
            <w:r>
              <w:rPr>
                <w:szCs w:val="24"/>
              </w:rPr>
              <w:t xml:space="preserve"> and the difference in the </w:t>
            </w:r>
            <w:r w:rsidR="00990F3D">
              <w:rPr>
                <w:szCs w:val="24"/>
              </w:rPr>
              <w:t>HB</w:t>
            </w:r>
            <w:r>
              <w:rPr>
                <w:szCs w:val="24"/>
              </w:rPr>
              <w:t>SOC for the hour under consideration and the next hour while accounting for Ancillary Service deployment factors and the duration requirements for energy and different Ancillary Service types</w:t>
            </w:r>
            <w:r w:rsidRPr="008F36C0">
              <w:t xml:space="preserve"> Position</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197680" w14:paraId="1B5260F3" w14:textId="77777777" w:rsidTr="00DB6360">
        <w:trPr>
          <w:cantSplit/>
        </w:trPr>
        <w:tc>
          <w:tcPr>
            <w:tcW w:w="1107" w:type="pct"/>
          </w:tcPr>
          <w:p w14:paraId="2DABE59C" w14:textId="77777777" w:rsidR="00197680" w:rsidRDefault="00197680" w:rsidP="00396ECE">
            <w:pPr>
              <w:pStyle w:val="TableBody"/>
            </w:pPr>
            <w:r w:rsidRPr="00BB61AA">
              <w:rPr>
                <w:bCs/>
              </w:rPr>
              <w:lastRenderedPageBreak/>
              <w:t xml:space="preserve">ESRASADJ </w:t>
            </w:r>
            <w:r w:rsidRPr="00BB61AA">
              <w:rPr>
                <w:bCs/>
                <w:i/>
                <w:vertAlign w:val="subscript"/>
              </w:rPr>
              <w:t>q, h</w:t>
            </w:r>
          </w:p>
        </w:tc>
        <w:tc>
          <w:tcPr>
            <w:tcW w:w="378" w:type="pct"/>
          </w:tcPr>
          <w:p w14:paraId="36946691" w14:textId="77777777" w:rsidR="00197680" w:rsidRDefault="00197680" w:rsidP="00396ECE">
            <w:pPr>
              <w:pStyle w:val="TableBody"/>
              <w:jc w:val="center"/>
            </w:pPr>
            <w:r w:rsidRPr="009E1304">
              <w:t>MW</w:t>
            </w:r>
          </w:p>
        </w:tc>
        <w:tc>
          <w:tcPr>
            <w:tcW w:w="3514" w:type="pct"/>
          </w:tcPr>
          <w:p w14:paraId="762F9ACB" w14:textId="77777777" w:rsidR="00197680" w:rsidRDefault="00197680" w:rsidP="00396ECE">
            <w:pPr>
              <w:pStyle w:val="TableBody"/>
              <w:rPr>
                <w:i/>
              </w:rPr>
            </w:pPr>
            <w:r w:rsidRPr="009E1304">
              <w:rPr>
                <w:i/>
              </w:rPr>
              <w:t xml:space="preserve">Calculated </w:t>
            </w:r>
            <w:r>
              <w:rPr>
                <w:i/>
              </w:rPr>
              <w:t>Ancillary Service</w:t>
            </w:r>
            <w:r w:rsidRPr="009E1304">
              <w:rPr>
                <w:i/>
              </w:rPr>
              <w:t xml:space="preserve"> MW Capacity Provided By QSE’s ESR Portfolio </w:t>
            </w:r>
            <w:r>
              <w:rPr>
                <w:i/>
              </w:rPr>
              <w:t>at the End of Adjustment Period</w:t>
            </w:r>
            <w:r w:rsidRPr="0079770A">
              <w:t>—</w:t>
            </w:r>
            <w:r w:rsidRPr="009E1304">
              <w:t>The total ESR MW capacity used to cover the QSE</w:t>
            </w:r>
            <w:r w:rsidRPr="009E1304">
              <w:rPr>
                <w:i/>
                <w:iCs w:val="0"/>
              </w:rPr>
              <w:t xml:space="preserve"> q’s</w:t>
            </w:r>
            <w:r w:rsidRPr="009E1304">
              <w:t xml:space="preserve"> Upward </w:t>
            </w:r>
            <w:r>
              <w:t>Ancillary Service</w:t>
            </w:r>
            <w:r w:rsidRPr="009E1304">
              <w:t xml:space="preserve"> position for Reg-Up, RRS,</w:t>
            </w:r>
            <w:r>
              <w:t xml:space="preserve"> </w:t>
            </w:r>
            <w:r w:rsidRPr="009E1304">
              <w:t>ECRS,</w:t>
            </w:r>
            <w:r>
              <w:t xml:space="preserve"> </w:t>
            </w:r>
            <w:r w:rsidRPr="009E1304">
              <w:t>and N</w:t>
            </w:r>
            <w:r>
              <w:t>on-Spin</w:t>
            </w:r>
            <w:r w:rsidRPr="009E1304">
              <w:t xml:space="preserve"> </w:t>
            </w:r>
            <w:r>
              <w:t>at the end of Adjustment Period</w:t>
            </w:r>
            <w:r w:rsidRPr="009E1304">
              <w:t xml:space="preserve"> for the hour </w:t>
            </w:r>
            <w:r w:rsidRPr="009E1304">
              <w:rPr>
                <w:i/>
              </w:rPr>
              <w:t>h</w:t>
            </w:r>
            <w:r w:rsidRPr="009E1304">
              <w:rPr>
                <w:iCs w:val="0"/>
              </w:rPr>
              <w:t xml:space="preserve"> that includes the 15-minute Settlement Interval</w:t>
            </w:r>
            <w:r w:rsidRPr="009E1304">
              <w:t>.</w:t>
            </w:r>
          </w:p>
        </w:tc>
      </w:tr>
      <w:tr w:rsidR="00197680" w14:paraId="1EADBE0D" w14:textId="77777777" w:rsidTr="00DB6360">
        <w:trPr>
          <w:cantSplit/>
        </w:trPr>
        <w:tc>
          <w:tcPr>
            <w:tcW w:w="1107" w:type="pct"/>
          </w:tcPr>
          <w:p w14:paraId="425DFFDA" w14:textId="77777777" w:rsidR="00197680" w:rsidRDefault="00197680" w:rsidP="00396ECE">
            <w:pPr>
              <w:pStyle w:val="TableBody"/>
            </w:pPr>
            <w:r w:rsidRPr="00BB61AA">
              <w:rPr>
                <w:bCs/>
              </w:rPr>
              <w:t xml:space="preserve">ESRMWADJ </w:t>
            </w:r>
            <w:r w:rsidRPr="00BB61AA">
              <w:rPr>
                <w:bCs/>
                <w:i/>
                <w:vertAlign w:val="subscript"/>
              </w:rPr>
              <w:t>q, h</w:t>
            </w:r>
          </w:p>
        </w:tc>
        <w:tc>
          <w:tcPr>
            <w:tcW w:w="378" w:type="pct"/>
          </w:tcPr>
          <w:p w14:paraId="2B2D232A" w14:textId="77777777" w:rsidR="00197680" w:rsidRDefault="00197680" w:rsidP="00396ECE">
            <w:pPr>
              <w:pStyle w:val="TableBody"/>
              <w:jc w:val="center"/>
            </w:pPr>
            <w:r w:rsidRPr="009E1304">
              <w:t>MW</w:t>
            </w:r>
          </w:p>
        </w:tc>
        <w:tc>
          <w:tcPr>
            <w:tcW w:w="3514" w:type="pct"/>
          </w:tcPr>
          <w:p w14:paraId="7DAADB58" w14:textId="77777777" w:rsidR="00197680" w:rsidRDefault="00197680" w:rsidP="00396ECE">
            <w:pPr>
              <w:pStyle w:val="TableBody"/>
              <w:rPr>
                <w:i/>
              </w:rPr>
            </w:pPr>
            <w:r w:rsidRPr="009E1304">
              <w:rPr>
                <w:i/>
              </w:rPr>
              <w:t xml:space="preserve">Calculated QSE Total ESR MW Discharging or Charging Required To Support </w:t>
            </w:r>
            <w:r>
              <w:rPr>
                <w:i/>
              </w:rPr>
              <w:t>Ancillary Service</w:t>
            </w:r>
            <w:r w:rsidRPr="009E1304">
              <w:rPr>
                <w:i/>
              </w:rPr>
              <w:t xml:space="preserve"> </w:t>
            </w:r>
            <w:r>
              <w:rPr>
                <w:i/>
              </w:rPr>
              <w:t>at</w:t>
            </w:r>
            <w:r w:rsidRPr="009E1304">
              <w:rPr>
                <w:i/>
              </w:rPr>
              <w:t xml:space="preserve"> </w:t>
            </w:r>
            <w:r>
              <w:rPr>
                <w:i/>
              </w:rPr>
              <w:t>End of Adjustment Period</w:t>
            </w:r>
            <w:r w:rsidRPr="0079770A">
              <w:t>—</w:t>
            </w:r>
            <w:r w:rsidRPr="009E1304">
              <w:t xml:space="preserve">The total net ESR MW discharging or charging required to cover the QSE </w:t>
            </w:r>
            <w:r w:rsidRPr="009E1304">
              <w:rPr>
                <w:i/>
                <w:iCs w:val="0"/>
              </w:rPr>
              <w:t>q’s</w:t>
            </w:r>
            <w:r w:rsidRPr="009E1304">
              <w:t xml:space="preserve"> </w:t>
            </w:r>
            <w:r>
              <w:t>Ancillary Service</w:t>
            </w:r>
            <w:r w:rsidRPr="009E1304">
              <w:t xml:space="preserve"> position provided by the QSE ESR portfolio </w:t>
            </w:r>
            <w:r>
              <w:t>at the end of Adjustment Period</w:t>
            </w:r>
            <w:r w:rsidRPr="009E1304">
              <w:t xml:space="preserve"> for the hour </w:t>
            </w:r>
            <w:r w:rsidRPr="009E1304">
              <w:rPr>
                <w:i/>
              </w:rPr>
              <w:t>h</w:t>
            </w:r>
            <w:r w:rsidRPr="009E1304">
              <w:rPr>
                <w:iCs w:val="0"/>
              </w:rPr>
              <w:t xml:space="preserve"> that includes the 15-minute Settlement Interval</w:t>
            </w:r>
            <w:r w:rsidRPr="009E1304">
              <w:t xml:space="preserve">, </w:t>
            </w:r>
            <w:proofErr w:type="gramStart"/>
            <w:r w:rsidRPr="009E1304">
              <w:t>taking into account</w:t>
            </w:r>
            <w:proofErr w:type="gramEnd"/>
            <w:r w:rsidRPr="009E1304">
              <w:t xml:space="preserve"> the COP SOC values from COP.</w:t>
            </w:r>
          </w:p>
        </w:tc>
      </w:tr>
      <w:tr w:rsidR="00197680" w14:paraId="4C2B7716" w14:textId="77777777" w:rsidTr="00DB6360">
        <w:trPr>
          <w:cantSplit/>
        </w:trPr>
        <w:tc>
          <w:tcPr>
            <w:tcW w:w="1107" w:type="pct"/>
          </w:tcPr>
          <w:p w14:paraId="0A60AE9A" w14:textId="77777777" w:rsidR="00197680" w:rsidRDefault="00197680" w:rsidP="00396ECE">
            <w:pPr>
              <w:pStyle w:val="TableBody"/>
            </w:pPr>
            <w:r>
              <w:t xml:space="preserve">RTAML </w:t>
            </w:r>
            <w:r>
              <w:rPr>
                <w:i/>
                <w:vertAlign w:val="subscript"/>
              </w:rPr>
              <w:t>q, p, i</w:t>
            </w:r>
          </w:p>
        </w:tc>
        <w:tc>
          <w:tcPr>
            <w:tcW w:w="378" w:type="pct"/>
          </w:tcPr>
          <w:p w14:paraId="3A16EE10" w14:textId="77777777" w:rsidR="00197680" w:rsidRDefault="00197680" w:rsidP="00396ECE">
            <w:pPr>
              <w:pStyle w:val="TableBody"/>
              <w:jc w:val="center"/>
            </w:pPr>
            <w:r>
              <w:t>MWh</w:t>
            </w:r>
          </w:p>
        </w:tc>
        <w:tc>
          <w:tcPr>
            <w:tcW w:w="3514" w:type="pct"/>
          </w:tcPr>
          <w:p w14:paraId="1CB7A46C" w14:textId="77777777" w:rsidR="00197680" w:rsidRDefault="00197680" w:rsidP="00396ECE">
            <w:pPr>
              <w:pStyle w:val="TableBody"/>
              <w:rPr>
                <w:i/>
              </w:rPr>
            </w:pPr>
            <w:r>
              <w:rPr>
                <w:i/>
              </w:rPr>
              <w:t>Real-Time Adjusted Metered Load</w:t>
            </w:r>
            <w:r>
              <w:t xml:space="preserve">—The QSE </w:t>
            </w:r>
            <w:r>
              <w:rPr>
                <w:i/>
              </w:rPr>
              <w:t>q</w:t>
            </w:r>
            <w:r>
              <w:t xml:space="preserve">’s Adjusted Metered Load (AML) at the Settlement Point </w:t>
            </w:r>
            <w:r>
              <w:rPr>
                <w:i/>
              </w:rPr>
              <w:t>p</w:t>
            </w:r>
            <w:r>
              <w:t xml:space="preserve"> for the 15-minute Settlement Interval</w:t>
            </w:r>
            <w:r w:rsidRPr="00921E96">
              <w:rPr>
                <w:i/>
              </w:rPr>
              <w:t xml:space="preserve"> i</w:t>
            </w:r>
            <w:r>
              <w:t>.</w:t>
            </w:r>
          </w:p>
        </w:tc>
      </w:tr>
      <w:tr w:rsidR="00197680" w14:paraId="2F77A822" w14:textId="77777777" w:rsidTr="00DB6360">
        <w:trPr>
          <w:cantSplit/>
        </w:trPr>
        <w:tc>
          <w:tcPr>
            <w:tcW w:w="1107" w:type="pct"/>
          </w:tcPr>
          <w:p w14:paraId="3A845525" w14:textId="77777777" w:rsidR="00197680" w:rsidRDefault="00197680" w:rsidP="00396ECE">
            <w:pPr>
              <w:pStyle w:val="TableBody"/>
            </w:pPr>
            <w:r>
              <w:t xml:space="preserve">RUCCAPSNAP </w:t>
            </w:r>
            <w:proofErr w:type="spellStart"/>
            <w:r>
              <w:rPr>
                <w:i/>
                <w:vertAlign w:val="subscript"/>
              </w:rPr>
              <w:t>ruc</w:t>
            </w:r>
            <w:proofErr w:type="spellEnd"/>
            <w:r>
              <w:rPr>
                <w:i/>
                <w:vertAlign w:val="subscript"/>
              </w:rPr>
              <w:t>, q, i</w:t>
            </w:r>
          </w:p>
        </w:tc>
        <w:tc>
          <w:tcPr>
            <w:tcW w:w="378" w:type="pct"/>
          </w:tcPr>
          <w:p w14:paraId="01C3313B" w14:textId="77777777" w:rsidR="00197680" w:rsidRDefault="00197680" w:rsidP="00396ECE">
            <w:pPr>
              <w:pStyle w:val="TableBody"/>
              <w:jc w:val="center"/>
            </w:pPr>
            <w:r>
              <w:t>MW</w:t>
            </w:r>
          </w:p>
        </w:tc>
        <w:tc>
          <w:tcPr>
            <w:tcW w:w="3514" w:type="pct"/>
          </w:tcPr>
          <w:p w14:paraId="38444E2B" w14:textId="77777777" w:rsidR="00197680" w:rsidRDefault="00197680" w:rsidP="00396ECE">
            <w:pPr>
              <w:pStyle w:val="TableBody"/>
              <w:rPr>
                <w:i/>
              </w:rPr>
            </w:pPr>
            <w:r>
              <w:rPr>
                <w:i/>
              </w:rPr>
              <w:t>RUC Capacity Snapshot at time of RUC</w:t>
            </w:r>
            <w:r>
              <w:t>—The amount of the QSE</w:t>
            </w:r>
            <w:r>
              <w:rPr>
                <w:i/>
              </w:rPr>
              <w:t xml:space="preserve"> q</w:t>
            </w:r>
            <w:r>
              <w:t xml:space="preserve">’s calculated capacity in the RUC Snapshot for the RUC process </w:t>
            </w:r>
            <w:proofErr w:type="spellStart"/>
            <w:r w:rsidRPr="00A577B9">
              <w:rPr>
                <w:i/>
              </w:rPr>
              <w:t>ruc</w:t>
            </w:r>
            <w:proofErr w:type="spellEnd"/>
            <w:r>
              <w:t xml:space="preserve"> for a 15-minute Settlement Interval</w:t>
            </w:r>
            <w:r w:rsidRPr="00921E96">
              <w:rPr>
                <w:i/>
              </w:rPr>
              <w:t xml:space="preserve"> i</w:t>
            </w:r>
            <w:r>
              <w:t xml:space="preserve">.  </w:t>
            </w:r>
          </w:p>
        </w:tc>
      </w:tr>
      <w:tr w:rsidR="00197680" w14:paraId="3F24A820" w14:textId="77777777" w:rsidTr="00DB6360">
        <w:trPr>
          <w:cantSplit/>
        </w:trPr>
        <w:tc>
          <w:tcPr>
            <w:tcW w:w="1107" w:type="pct"/>
          </w:tcPr>
          <w:p w14:paraId="1C79E909" w14:textId="77777777" w:rsidR="00197680" w:rsidRDefault="00197680" w:rsidP="00396ECE">
            <w:pPr>
              <w:pStyle w:val="TableBody"/>
            </w:pPr>
            <w:r>
              <w:t>RCAP</w:t>
            </w:r>
            <w:r w:rsidRPr="0043255B">
              <w:t xml:space="preserve">SNAP </w:t>
            </w:r>
            <w:proofErr w:type="spellStart"/>
            <w:r w:rsidRPr="0014712A">
              <w:rPr>
                <w:i/>
                <w:vertAlign w:val="subscript"/>
              </w:rPr>
              <w:t>ruc</w:t>
            </w:r>
            <w:proofErr w:type="spellEnd"/>
            <w:r w:rsidRPr="0014712A">
              <w:rPr>
                <w:i/>
                <w:vertAlign w:val="subscript"/>
              </w:rPr>
              <w:t xml:space="preserve">, </w:t>
            </w:r>
            <w:r w:rsidRPr="0043255B">
              <w:rPr>
                <w:i/>
                <w:vertAlign w:val="subscript"/>
              </w:rPr>
              <w:t>q, r, h</w:t>
            </w:r>
          </w:p>
        </w:tc>
        <w:tc>
          <w:tcPr>
            <w:tcW w:w="378" w:type="pct"/>
          </w:tcPr>
          <w:p w14:paraId="0BEDB917" w14:textId="77777777" w:rsidR="00197680" w:rsidRDefault="00197680" w:rsidP="00396ECE">
            <w:pPr>
              <w:pStyle w:val="TableBody"/>
              <w:jc w:val="center"/>
            </w:pPr>
            <w:r w:rsidRPr="0043255B">
              <w:t>MW</w:t>
            </w:r>
          </w:p>
        </w:tc>
        <w:tc>
          <w:tcPr>
            <w:tcW w:w="3514" w:type="pct"/>
          </w:tcPr>
          <w:p w14:paraId="39E27163" w14:textId="77777777" w:rsidR="00197680" w:rsidRDefault="00197680" w:rsidP="00396ECE">
            <w:pPr>
              <w:pStyle w:val="TableBody"/>
              <w:rPr>
                <w:i/>
              </w:rPr>
            </w:pPr>
            <w:r>
              <w:rPr>
                <w:i/>
              </w:rPr>
              <w:t>Resource Capacity</w:t>
            </w:r>
            <w:r w:rsidRPr="0043255B">
              <w:rPr>
                <w:i/>
              </w:rPr>
              <w:t xml:space="preserve"> at Snapshot</w:t>
            </w:r>
            <w:r w:rsidRPr="0043255B">
              <w:t xml:space="preserve">—The </w:t>
            </w:r>
            <w:r>
              <w:t>available capacity</w:t>
            </w:r>
            <w:r w:rsidRPr="0043255B">
              <w:t xml:space="preserve"> of </w:t>
            </w:r>
            <w:r>
              <w:t xml:space="preserve">Generation </w:t>
            </w:r>
            <w:r w:rsidRPr="0043255B">
              <w:t xml:space="preserve">Resource </w:t>
            </w:r>
            <w:r w:rsidRPr="0043255B">
              <w:rPr>
                <w:i/>
              </w:rPr>
              <w:t>r</w:t>
            </w:r>
            <w:r w:rsidRPr="0043255B">
              <w:t xml:space="preserve"> represented by the QSE </w:t>
            </w:r>
            <w:r w:rsidRPr="0043255B">
              <w:rPr>
                <w:i/>
              </w:rPr>
              <w:t>q</w:t>
            </w:r>
            <w:r w:rsidRPr="0043255B">
              <w:t xml:space="preserve">, according to the </w:t>
            </w:r>
            <w:r>
              <w:t>RUC S</w:t>
            </w:r>
            <w:r w:rsidRPr="0043255B">
              <w:t xml:space="preserve">napshot for the RUC process </w:t>
            </w:r>
            <w:proofErr w:type="spellStart"/>
            <w:r>
              <w:rPr>
                <w:i/>
              </w:rPr>
              <w:t>ruc</w:t>
            </w:r>
            <w:proofErr w:type="spellEnd"/>
            <w:r>
              <w:rPr>
                <w:i/>
              </w:rPr>
              <w:t xml:space="preserve"> </w:t>
            </w:r>
            <w:r w:rsidRPr="0043255B">
              <w:t xml:space="preserve">for the hour </w:t>
            </w:r>
            <w:r w:rsidRPr="0043255B">
              <w:rPr>
                <w:i/>
              </w:rPr>
              <w:t>h</w:t>
            </w:r>
            <w:r w:rsidRPr="0043255B">
              <w:t xml:space="preserve"> that includes the 15-minute Settlement Interval.  </w:t>
            </w:r>
            <w:r>
              <w:t xml:space="preserve">For Generation Resources that are not IRRs, the available capacity shall be equal to HSL.  For WGRs and PVGRs, the available capacity shall be equal to the lesser of the HSL or the WGRPP and the PVGRPP, respectively.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w:t>
            </w:r>
          </w:p>
        </w:tc>
      </w:tr>
      <w:tr w:rsidR="00197680" w14:paraId="20A402E8" w14:textId="77777777" w:rsidTr="00DB6360">
        <w:trPr>
          <w:cantSplit/>
        </w:trPr>
        <w:tc>
          <w:tcPr>
            <w:tcW w:w="1107" w:type="pct"/>
          </w:tcPr>
          <w:p w14:paraId="7C52A033" w14:textId="77777777" w:rsidR="00197680" w:rsidRDefault="00197680" w:rsidP="00396ECE">
            <w:pPr>
              <w:pStyle w:val="TableBody"/>
            </w:pPr>
            <w:r>
              <w:t xml:space="preserve">DCIMPSNAP </w:t>
            </w:r>
            <w:r w:rsidRPr="00DE1AC6">
              <w:rPr>
                <w:i/>
                <w:vertAlign w:val="subscript"/>
                <w:lang w:val="it-IT"/>
              </w:rPr>
              <w:t>ruc</w:t>
            </w:r>
            <w:r>
              <w:rPr>
                <w:i/>
                <w:vertAlign w:val="subscript"/>
                <w:lang w:val="it-IT"/>
              </w:rPr>
              <w:t xml:space="preserve">, </w:t>
            </w:r>
            <w:r w:rsidRPr="008342E2">
              <w:rPr>
                <w:i/>
                <w:vertAlign w:val="subscript"/>
              </w:rPr>
              <w:t>q, p</w:t>
            </w:r>
            <w:r>
              <w:rPr>
                <w:i/>
                <w:vertAlign w:val="subscript"/>
              </w:rPr>
              <w:t>, i</w:t>
            </w:r>
          </w:p>
        </w:tc>
        <w:tc>
          <w:tcPr>
            <w:tcW w:w="378" w:type="pct"/>
          </w:tcPr>
          <w:p w14:paraId="08D8B6CC" w14:textId="77777777" w:rsidR="00197680" w:rsidRDefault="00197680" w:rsidP="00396ECE">
            <w:pPr>
              <w:pStyle w:val="TableBody"/>
              <w:jc w:val="center"/>
            </w:pPr>
            <w:r>
              <w:t>MW</w:t>
            </w:r>
          </w:p>
        </w:tc>
        <w:tc>
          <w:tcPr>
            <w:tcW w:w="3514" w:type="pct"/>
          </w:tcPr>
          <w:p w14:paraId="7CE963BB" w14:textId="77777777" w:rsidR="00197680" w:rsidRDefault="00197680" w:rsidP="00396ECE">
            <w:pPr>
              <w:pStyle w:val="TableBody"/>
              <w:rPr>
                <w:i/>
              </w:rPr>
            </w:pPr>
            <w:r>
              <w:rPr>
                <w:i/>
              </w:rPr>
              <w:t>DC Import at Snapshot</w:t>
            </w:r>
            <w:r>
              <w:t xml:space="preserve">—The approved aggregated DC Tie Schedule submitted by QSE </w:t>
            </w:r>
            <w:r>
              <w:rPr>
                <w:i/>
              </w:rPr>
              <w:t>q</w:t>
            </w:r>
            <w:r>
              <w:t xml:space="preserve"> as an importer into the ERCOT System through DC Tie </w:t>
            </w:r>
            <w:r>
              <w:rPr>
                <w:i/>
              </w:rPr>
              <w:t>p</w:t>
            </w:r>
            <w:r>
              <w:t xml:space="preserve">, according to the RUC Snapshot for the RUC process </w:t>
            </w:r>
            <w:proofErr w:type="spellStart"/>
            <w:r>
              <w:rPr>
                <w:i/>
              </w:rPr>
              <w:t>ruc</w:t>
            </w:r>
            <w:proofErr w:type="spellEnd"/>
            <w:r>
              <w:t xml:space="preserve"> for the 15-minute Settlement Interval</w:t>
            </w:r>
            <w:r w:rsidRPr="00921E96">
              <w:rPr>
                <w:i/>
              </w:rPr>
              <w:t xml:space="preserve"> i</w:t>
            </w:r>
            <w:r>
              <w:t>.</w:t>
            </w:r>
          </w:p>
        </w:tc>
      </w:tr>
      <w:tr w:rsidR="00DB6360" w14:paraId="3D4FD4AF" w14:textId="77777777" w:rsidTr="00DB6360">
        <w:trPr>
          <w:cantSplit/>
        </w:trPr>
        <w:tc>
          <w:tcPr>
            <w:tcW w:w="1107" w:type="pct"/>
          </w:tcPr>
          <w:p w14:paraId="4F104F6E" w14:textId="44BCAD5C" w:rsidR="00DB6360" w:rsidRDefault="00DB6360" w:rsidP="00DB6360">
            <w:pPr>
              <w:pStyle w:val="TableBody"/>
            </w:pPr>
            <w:r>
              <w:t>DCIMPADJ</w:t>
            </w:r>
            <w:r w:rsidRPr="008342E2">
              <w:rPr>
                <w:i/>
              </w:rPr>
              <w:t xml:space="preserve"> </w:t>
            </w:r>
            <w:r w:rsidRPr="008342E2">
              <w:rPr>
                <w:i/>
                <w:vertAlign w:val="subscript"/>
              </w:rPr>
              <w:t>q, p</w:t>
            </w:r>
            <w:r>
              <w:rPr>
                <w:i/>
                <w:vertAlign w:val="subscript"/>
              </w:rPr>
              <w:t>, i</w:t>
            </w:r>
          </w:p>
        </w:tc>
        <w:tc>
          <w:tcPr>
            <w:tcW w:w="378" w:type="pct"/>
          </w:tcPr>
          <w:p w14:paraId="3FC3FDF0" w14:textId="3D3ABA60" w:rsidR="00DB6360" w:rsidRDefault="00DB6360" w:rsidP="00DB6360">
            <w:pPr>
              <w:pStyle w:val="TableBody"/>
              <w:jc w:val="center"/>
            </w:pPr>
            <w:r>
              <w:t>MW</w:t>
            </w:r>
          </w:p>
        </w:tc>
        <w:tc>
          <w:tcPr>
            <w:tcW w:w="3514" w:type="pct"/>
          </w:tcPr>
          <w:p w14:paraId="5CF1A4E5" w14:textId="1527FB46" w:rsidR="00DB6360" w:rsidRDefault="00DB6360" w:rsidP="00DB6360">
            <w:pPr>
              <w:pStyle w:val="TableBody"/>
              <w:rPr>
                <w:i/>
              </w:rPr>
            </w:pPr>
            <w:r>
              <w:rPr>
                <w:i/>
              </w:rPr>
              <w:t>DC Import per QSE per Settlement Point</w:t>
            </w:r>
            <w:r>
              <w:t xml:space="preserve">—The approved aggregated DC Tie Schedule submitted by QSE </w:t>
            </w:r>
            <w:r>
              <w:rPr>
                <w:i/>
              </w:rPr>
              <w:t>q</w:t>
            </w:r>
            <w:r>
              <w:t xml:space="preserve"> as an importer into the ERCOT System through DC Tie </w:t>
            </w:r>
            <w:r>
              <w:rPr>
                <w:i/>
              </w:rPr>
              <w:t>p</w:t>
            </w:r>
            <w:r>
              <w:t xml:space="preserve"> according to the Adjustment Period snapshot, for the 15-minute Settlement Interval</w:t>
            </w:r>
            <w:r w:rsidRPr="00921E96">
              <w:rPr>
                <w:i/>
              </w:rPr>
              <w:t xml:space="preserve"> i</w:t>
            </w:r>
            <w:r>
              <w:t>.</w:t>
            </w:r>
          </w:p>
        </w:tc>
      </w:tr>
      <w:tr w:rsidR="00DB6360" w14:paraId="4AE77333" w14:textId="77777777" w:rsidTr="00DB6360">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DB6360" w:rsidRPr="004B32CF" w14:paraId="5C35648D" w14:textId="77777777" w:rsidTr="00396ECE">
              <w:trPr>
                <w:trHeight w:val="656"/>
              </w:trPr>
              <w:tc>
                <w:tcPr>
                  <w:tcW w:w="9350" w:type="dxa"/>
                  <w:shd w:val="pct12" w:color="auto" w:fill="auto"/>
                </w:tcPr>
                <w:p w14:paraId="29C6DB44" w14:textId="1FE6592F" w:rsidR="00DB6360" w:rsidRPr="004B32CF" w:rsidRDefault="00DB6360" w:rsidP="00DB6360">
                  <w:pPr>
                    <w:spacing w:after="240"/>
                    <w:rPr>
                      <w:b/>
                      <w:i/>
                      <w:iCs/>
                    </w:rPr>
                  </w:pPr>
                  <w:r w:rsidRPr="004B32CF">
                    <w:rPr>
                      <w:b/>
                      <w:i/>
                      <w:iCs/>
                    </w:rPr>
                    <w:t>[</w:t>
                  </w:r>
                  <w:r>
                    <w:rPr>
                      <w:b/>
                      <w:i/>
                      <w:iCs/>
                    </w:rPr>
                    <w:t>NPRR1032</w:t>
                  </w:r>
                  <w:r w:rsidRPr="004B32CF">
                    <w:rPr>
                      <w:b/>
                      <w:i/>
                      <w:iCs/>
                    </w:rPr>
                    <w:t>:  Replace</w:t>
                  </w:r>
                  <w:r>
                    <w:rPr>
                      <w:b/>
                      <w:i/>
                      <w:iCs/>
                    </w:rPr>
                    <w:t xml:space="preserve"> the </w:t>
                  </w:r>
                  <w:r w:rsidR="00840394">
                    <w:rPr>
                      <w:b/>
                      <w:i/>
                      <w:iCs/>
                    </w:rPr>
                    <w:t>variable</w:t>
                  </w:r>
                  <w:r>
                    <w:rPr>
                      <w:b/>
                      <w:i/>
                      <w:iCs/>
                    </w:rPr>
                    <w:t xml:space="preserve"> “</w:t>
                  </w:r>
                  <w:r w:rsidR="00840394" w:rsidRPr="00840394">
                    <w:rPr>
                      <w:b/>
                      <w:bCs/>
                      <w:i/>
                      <w:iCs/>
                    </w:rPr>
                    <w:t xml:space="preserve">DCIMPADJ </w:t>
                  </w:r>
                  <w:r w:rsidR="00840394" w:rsidRPr="00840394">
                    <w:rPr>
                      <w:b/>
                      <w:bCs/>
                      <w:i/>
                      <w:iCs/>
                      <w:vertAlign w:val="subscript"/>
                    </w:rPr>
                    <w:t>q, p, i</w:t>
                  </w:r>
                  <w:r>
                    <w:rPr>
                      <w:b/>
                      <w:i/>
                      <w:iCs/>
                    </w:rPr>
                    <w:t>”</w:t>
                  </w:r>
                  <w:r w:rsidRPr="004B32CF">
                    <w:rPr>
                      <w:b/>
                      <w:i/>
                      <w:iCs/>
                    </w:rPr>
                    <w:t xml:space="preserve">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DB6360" w14:paraId="66DA5635" w14:textId="77777777" w:rsidTr="00DB6360">
                    <w:trPr>
                      <w:cantSplit/>
                    </w:trPr>
                    <w:tc>
                      <w:tcPr>
                        <w:tcW w:w="1133" w:type="pct"/>
                      </w:tcPr>
                      <w:p w14:paraId="44D9E555" w14:textId="77777777" w:rsidR="00DB6360" w:rsidRDefault="00DB6360" w:rsidP="00DB6360">
                        <w:pPr>
                          <w:pStyle w:val="TableBody"/>
                        </w:pPr>
                        <w:r>
                          <w:t xml:space="preserve">RTDCIMP </w:t>
                        </w:r>
                        <w:r w:rsidRPr="006624C0">
                          <w:rPr>
                            <w:i/>
                            <w:vertAlign w:val="subscript"/>
                          </w:rPr>
                          <w:t>q, p</w:t>
                        </w:r>
                      </w:p>
                    </w:tc>
                    <w:tc>
                      <w:tcPr>
                        <w:tcW w:w="388" w:type="pct"/>
                      </w:tcPr>
                      <w:p w14:paraId="763FBA27" w14:textId="77777777" w:rsidR="00DB6360" w:rsidRDefault="00DB6360" w:rsidP="00DB6360">
                        <w:pPr>
                          <w:pStyle w:val="TableBody"/>
                          <w:jc w:val="center"/>
                        </w:pPr>
                        <w:r>
                          <w:t>MW</w:t>
                        </w:r>
                      </w:p>
                    </w:tc>
                    <w:tc>
                      <w:tcPr>
                        <w:tcW w:w="3479" w:type="pct"/>
                      </w:tcPr>
                      <w:p w14:paraId="05D566ED" w14:textId="77777777" w:rsidR="00DB6360" w:rsidRDefault="00DB6360" w:rsidP="00DB6360">
                        <w:pPr>
                          <w:pStyle w:val="TableBody"/>
                          <w:rPr>
                            <w:i/>
                          </w:rPr>
                        </w:pPr>
                        <w:r>
                          <w:rPr>
                            <w:i/>
                          </w:rPr>
                          <w:t>Real-Time DC Import per QSE per Settlement Point</w:t>
                        </w:r>
                        <w:r>
                          <w:t xml:space="preserve">—The aggregated final, approved DC Tie Schedule submitted by QSE </w:t>
                        </w:r>
                        <w:r>
                          <w:rPr>
                            <w:i/>
                          </w:rPr>
                          <w:t>q</w:t>
                        </w:r>
                        <w:r>
                          <w:t xml:space="preserve"> as an importer into the ERCOT System through DC Tie </w:t>
                        </w:r>
                        <w:r>
                          <w:rPr>
                            <w:i/>
                          </w:rPr>
                          <w:t>p</w:t>
                        </w:r>
                        <w:r>
                          <w:t>, for the 15-minute Settlement Interval.</w:t>
                        </w:r>
                      </w:p>
                    </w:tc>
                  </w:tr>
                </w:tbl>
                <w:p w14:paraId="4CD68191" w14:textId="002D545B" w:rsidR="00DB6360" w:rsidRPr="00DB6360" w:rsidRDefault="00DB6360" w:rsidP="00DB6360">
                  <w:pPr>
                    <w:spacing w:after="240"/>
                    <w:ind w:left="2880" w:right="145" w:hanging="2160"/>
                    <w:rPr>
                      <w:i/>
                      <w:vertAlign w:val="subscript"/>
                    </w:rPr>
                  </w:pPr>
                </w:p>
              </w:tc>
            </w:tr>
          </w:tbl>
          <w:p w14:paraId="1A7D104F" w14:textId="77777777" w:rsidR="00DB6360" w:rsidRDefault="00DB6360" w:rsidP="00396ECE">
            <w:pPr>
              <w:pStyle w:val="TableBody"/>
              <w:rPr>
                <w:i/>
              </w:rPr>
            </w:pPr>
          </w:p>
        </w:tc>
      </w:tr>
      <w:tr w:rsidR="00197680" w14:paraId="64DE9DDE" w14:textId="77777777" w:rsidTr="00DB6360">
        <w:trPr>
          <w:cantSplit/>
        </w:trPr>
        <w:tc>
          <w:tcPr>
            <w:tcW w:w="1107" w:type="pct"/>
          </w:tcPr>
          <w:p w14:paraId="3A9F2234" w14:textId="77777777" w:rsidR="00197680" w:rsidRDefault="00197680" w:rsidP="00396ECE">
            <w:pPr>
              <w:pStyle w:val="TableBody"/>
            </w:pPr>
            <w:r>
              <w:t xml:space="preserve">RUCCPSNAP </w:t>
            </w:r>
            <w:r w:rsidRPr="00DE1AC6">
              <w:rPr>
                <w:i/>
                <w:vertAlign w:val="subscript"/>
                <w:lang w:val="it-IT"/>
              </w:rPr>
              <w:t>ruc</w:t>
            </w:r>
            <w:r>
              <w:rPr>
                <w:i/>
                <w:vertAlign w:val="subscript"/>
                <w:lang w:val="it-IT"/>
              </w:rPr>
              <w:t xml:space="preserve">, </w:t>
            </w:r>
            <w:r>
              <w:rPr>
                <w:i/>
                <w:vertAlign w:val="subscript"/>
              </w:rPr>
              <w:t>q, h</w:t>
            </w:r>
          </w:p>
        </w:tc>
        <w:tc>
          <w:tcPr>
            <w:tcW w:w="378" w:type="pct"/>
          </w:tcPr>
          <w:p w14:paraId="05EFFC90" w14:textId="77777777" w:rsidR="00197680" w:rsidRDefault="00197680" w:rsidP="00396ECE">
            <w:pPr>
              <w:pStyle w:val="TableBody"/>
              <w:jc w:val="center"/>
            </w:pPr>
            <w:r>
              <w:t>MW</w:t>
            </w:r>
          </w:p>
        </w:tc>
        <w:tc>
          <w:tcPr>
            <w:tcW w:w="3514" w:type="pct"/>
          </w:tcPr>
          <w:p w14:paraId="62B8C15B" w14:textId="77777777" w:rsidR="00197680" w:rsidRDefault="00197680" w:rsidP="00396ECE">
            <w:pPr>
              <w:pStyle w:val="TableBody"/>
              <w:rPr>
                <w:i/>
              </w:rPr>
            </w:pPr>
            <w:r>
              <w:rPr>
                <w:i/>
              </w:rPr>
              <w:t>RUC Capacity Purchase at Snapshot</w:t>
            </w:r>
            <w:r>
              <w:t xml:space="preserve">—The QSE </w:t>
            </w:r>
            <w:r>
              <w:rPr>
                <w:i/>
              </w:rPr>
              <w:t>q</w:t>
            </w:r>
            <w:r>
              <w:t xml:space="preserve">’s capacity purchase, according to the RUC Snapshot for the RUC process </w:t>
            </w:r>
            <w:proofErr w:type="spellStart"/>
            <w:r>
              <w:rPr>
                <w:i/>
              </w:rPr>
              <w:t>ruc</w:t>
            </w:r>
            <w:proofErr w:type="spellEnd"/>
            <w:r>
              <w:t xml:space="preserve"> for the hour</w:t>
            </w:r>
            <w:r w:rsidRPr="0074109A">
              <w:rPr>
                <w:i/>
              </w:rPr>
              <w:t xml:space="preserve"> h</w:t>
            </w:r>
            <w:r>
              <w:t xml:space="preserve"> that includes the 15-minute Settlement Interval.</w:t>
            </w:r>
          </w:p>
        </w:tc>
      </w:tr>
      <w:tr w:rsidR="00197680" w14:paraId="29081408" w14:textId="77777777" w:rsidTr="00DB6360">
        <w:trPr>
          <w:cantSplit/>
        </w:trPr>
        <w:tc>
          <w:tcPr>
            <w:tcW w:w="1107" w:type="pct"/>
          </w:tcPr>
          <w:p w14:paraId="4B5B375F" w14:textId="77777777" w:rsidR="00197680" w:rsidRDefault="00197680" w:rsidP="00396ECE">
            <w:pPr>
              <w:pStyle w:val="TableBody"/>
            </w:pPr>
            <w:r>
              <w:t xml:space="preserve">RUCCSSNAP </w:t>
            </w:r>
            <w:r w:rsidRPr="00DE1AC6">
              <w:rPr>
                <w:i/>
                <w:vertAlign w:val="subscript"/>
                <w:lang w:val="it-IT"/>
              </w:rPr>
              <w:t>ruc</w:t>
            </w:r>
            <w:r>
              <w:rPr>
                <w:i/>
                <w:vertAlign w:val="subscript"/>
                <w:lang w:val="it-IT"/>
              </w:rPr>
              <w:t xml:space="preserve">, </w:t>
            </w:r>
            <w:r>
              <w:rPr>
                <w:i/>
                <w:vertAlign w:val="subscript"/>
              </w:rPr>
              <w:t>q, h</w:t>
            </w:r>
          </w:p>
        </w:tc>
        <w:tc>
          <w:tcPr>
            <w:tcW w:w="378" w:type="pct"/>
          </w:tcPr>
          <w:p w14:paraId="05681CAB" w14:textId="77777777" w:rsidR="00197680" w:rsidRDefault="00197680" w:rsidP="00396ECE">
            <w:pPr>
              <w:pStyle w:val="TableBody"/>
              <w:jc w:val="center"/>
            </w:pPr>
            <w:r>
              <w:t>MW</w:t>
            </w:r>
          </w:p>
        </w:tc>
        <w:tc>
          <w:tcPr>
            <w:tcW w:w="3514" w:type="pct"/>
          </w:tcPr>
          <w:p w14:paraId="062087D8" w14:textId="77777777" w:rsidR="00197680" w:rsidRDefault="00197680" w:rsidP="00396ECE">
            <w:pPr>
              <w:pStyle w:val="TableBody"/>
              <w:rPr>
                <w:i/>
              </w:rPr>
            </w:pPr>
            <w:r>
              <w:rPr>
                <w:i/>
              </w:rPr>
              <w:t>RUC Capacity Sale at Snapshot</w:t>
            </w:r>
            <w:r>
              <w:t xml:space="preserve">—The QSE </w:t>
            </w:r>
            <w:r>
              <w:rPr>
                <w:i/>
              </w:rPr>
              <w:t>q</w:t>
            </w:r>
            <w:r>
              <w:t xml:space="preserve">’s capacity sale, according to the RUC Snapshot for the RUC process </w:t>
            </w:r>
            <w:proofErr w:type="spellStart"/>
            <w:r>
              <w:rPr>
                <w:i/>
              </w:rPr>
              <w:t>ruc</w:t>
            </w:r>
            <w:proofErr w:type="spellEnd"/>
            <w:r>
              <w:t xml:space="preserve"> for the hour</w:t>
            </w:r>
            <w:r w:rsidRPr="0074109A">
              <w:rPr>
                <w:i/>
              </w:rPr>
              <w:t xml:space="preserve"> h</w:t>
            </w:r>
            <w:r>
              <w:t xml:space="preserve"> that includes the 15-minute Settlement Interval.</w:t>
            </w:r>
          </w:p>
        </w:tc>
      </w:tr>
      <w:tr w:rsidR="00197680" w14:paraId="1615315C" w14:textId="77777777" w:rsidTr="00DB6360">
        <w:trPr>
          <w:cantSplit/>
        </w:trPr>
        <w:tc>
          <w:tcPr>
            <w:tcW w:w="1107" w:type="pct"/>
          </w:tcPr>
          <w:p w14:paraId="35F530FA" w14:textId="77777777" w:rsidR="00197680" w:rsidRDefault="00197680" w:rsidP="00396ECE">
            <w:pPr>
              <w:pStyle w:val="TableBody"/>
            </w:pPr>
            <w:r>
              <w:t xml:space="preserve">RUCCAPADJ </w:t>
            </w:r>
            <w:r>
              <w:rPr>
                <w:i/>
                <w:vertAlign w:val="subscript"/>
              </w:rPr>
              <w:t>q, i</w:t>
            </w:r>
          </w:p>
        </w:tc>
        <w:tc>
          <w:tcPr>
            <w:tcW w:w="378" w:type="pct"/>
          </w:tcPr>
          <w:p w14:paraId="1A64B7E5" w14:textId="77777777" w:rsidR="00197680" w:rsidRDefault="00197680" w:rsidP="00396ECE">
            <w:pPr>
              <w:pStyle w:val="TableBody"/>
              <w:jc w:val="center"/>
            </w:pPr>
            <w:r>
              <w:t>MW</w:t>
            </w:r>
          </w:p>
        </w:tc>
        <w:tc>
          <w:tcPr>
            <w:tcW w:w="3514" w:type="pct"/>
          </w:tcPr>
          <w:p w14:paraId="24EF9433" w14:textId="77777777" w:rsidR="00197680" w:rsidRDefault="00197680" w:rsidP="00396ECE">
            <w:pPr>
              <w:pStyle w:val="TableBody"/>
              <w:rPr>
                <w:i/>
              </w:rPr>
            </w:pPr>
            <w:r>
              <w:rPr>
                <w:i/>
              </w:rPr>
              <w:t>RUC Capacity at End of Adjustment Period</w:t>
            </w:r>
            <w:r>
              <w:t>—The amount of the QSE</w:t>
            </w:r>
            <w:r>
              <w:rPr>
                <w:i/>
              </w:rPr>
              <w:t xml:space="preserve"> q</w:t>
            </w:r>
            <w:r>
              <w:t>’s calculated capacity, excluding capacity for IRRs, at the end of the Adjustment Period for a 15-minute Settlement Interval</w:t>
            </w:r>
            <w:r w:rsidRPr="0074109A">
              <w:rPr>
                <w:i/>
              </w:rPr>
              <w:t xml:space="preserve"> i</w:t>
            </w:r>
            <w:r>
              <w:rPr>
                <w:i/>
              </w:rPr>
              <w:t>.</w:t>
            </w:r>
          </w:p>
        </w:tc>
      </w:tr>
      <w:tr w:rsidR="00197680" w14:paraId="1F8456C1" w14:textId="77777777" w:rsidTr="00DB6360">
        <w:trPr>
          <w:cantSplit/>
        </w:trPr>
        <w:tc>
          <w:tcPr>
            <w:tcW w:w="1107" w:type="pct"/>
          </w:tcPr>
          <w:p w14:paraId="46135F2D" w14:textId="77777777" w:rsidR="00197680" w:rsidRDefault="00197680" w:rsidP="00396ECE">
            <w:pPr>
              <w:pStyle w:val="TableBody"/>
              <w:rPr>
                <w:i/>
              </w:rPr>
            </w:pPr>
            <w:r>
              <w:lastRenderedPageBreak/>
              <w:t>RCAPADJ</w:t>
            </w:r>
            <w:r w:rsidRPr="0043255B">
              <w:t xml:space="preserve"> </w:t>
            </w:r>
            <w:r w:rsidRPr="0043255B">
              <w:rPr>
                <w:i/>
                <w:vertAlign w:val="subscript"/>
              </w:rPr>
              <w:t>q, r, h</w:t>
            </w:r>
          </w:p>
        </w:tc>
        <w:tc>
          <w:tcPr>
            <w:tcW w:w="378" w:type="pct"/>
          </w:tcPr>
          <w:p w14:paraId="7037297F" w14:textId="77777777" w:rsidR="00197680" w:rsidRPr="007820D0" w:rsidRDefault="00197680" w:rsidP="00396ECE">
            <w:pPr>
              <w:pStyle w:val="TableBody"/>
              <w:jc w:val="center"/>
            </w:pPr>
            <w:r w:rsidRPr="0043255B">
              <w:t>MW</w:t>
            </w:r>
          </w:p>
        </w:tc>
        <w:tc>
          <w:tcPr>
            <w:tcW w:w="3514" w:type="pct"/>
          </w:tcPr>
          <w:p w14:paraId="0F3FD969" w14:textId="77777777" w:rsidR="00197680" w:rsidRPr="00827876" w:rsidRDefault="00197680" w:rsidP="00396ECE">
            <w:pPr>
              <w:pStyle w:val="TableBody"/>
              <w:rPr>
                <w:i/>
              </w:rPr>
            </w:pPr>
            <w:r>
              <w:rPr>
                <w:i/>
              </w:rPr>
              <w:t>Resource Capacity</w:t>
            </w:r>
            <w:r w:rsidRPr="0043255B">
              <w:rPr>
                <w:i/>
              </w:rPr>
              <w:t xml:space="preserve"> at </w:t>
            </w:r>
            <w:r>
              <w:rPr>
                <w:i/>
              </w:rPr>
              <w:t>End of Adjustment Period</w:t>
            </w:r>
            <w:r w:rsidRPr="0043255B">
              <w:t xml:space="preserve">—The </w:t>
            </w:r>
            <w:r>
              <w:t>HSL</w:t>
            </w:r>
            <w:r w:rsidRPr="0043255B">
              <w:t xml:space="preserve"> of </w:t>
            </w:r>
            <w:r>
              <w:t xml:space="preserve">a non-IRR Generation </w:t>
            </w:r>
            <w:r w:rsidRPr="0043255B">
              <w:t>Resource</w:t>
            </w:r>
            <w:r>
              <w:t xml:space="preserve"> </w:t>
            </w:r>
            <w:r w:rsidRPr="0043255B">
              <w:rPr>
                <w:i/>
              </w:rPr>
              <w:t>r</w:t>
            </w:r>
            <w:r w:rsidRPr="00156BB7">
              <w:t xml:space="preserve"> </w:t>
            </w:r>
            <w:r w:rsidRPr="0043255B">
              <w:t xml:space="preserve">represented by the QSE </w:t>
            </w:r>
            <w:r w:rsidRPr="0043255B">
              <w:rPr>
                <w:i/>
              </w:rPr>
              <w:t>q</w:t>
            </w:r>
            <w:r w:rsidRPr="003121EB">
              <w:t xml:space="preserve"> at the end of the Adjustment Period</w:t>
            </w:r>
            <w:r>
              <w:t xml:space="preserve">, </w:t>
            </w:r>
            <w:r w:rsidRPr="0043255B">
              <w:t xml:space="preserve">for the hour </w:t>
            </w:r>
            <w:r w:rsidRPr="0043255B">
              <w:rPr>
                <w:i/>
              </w:rPr>
              <w:t>h</w:t>
            </w:r>
            <w:r w:rsidRPr="0043255B">
              <w:t xml:space="preserve"> that includes the 15-minute Settlement Interval. </w:t>
            </w:r>
            <w:r>
              <w:t xml:space="preserve">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w:t>
            </w:r>
          </w:p>
        </w:tc>
      </w:tr>
      <w:tr w:rsidR="00197680" w14:paraId="2257E4CE" w14:textId="77777777" w:rsidTr="00DB6360">
        <w:trPr>
          <w:cantSplit/>
        </w:trPr>
        <w:tc>
          <w:tcPr>
            <w:tcW w:w="1107" w:type="pct"/>
          </w:tcPr>
          <w:p w14:paraId="3300FA23" w14:textId="77777777" w:rsidR="00197680" w:rsidRDefault="00197680" w:rsidP="00396ECE">
            <w:pPr>
              <w:pStyle w:val="TableBody"/>
            </w:pPr>
            <w:r>
              <w:t xml:space="preserve">RUCCPADJ </w:t>
            </w:r>
            <w:r>
              <w:rPr>
                <w:i/>
                <w:vertAlign w:val="subscript"/>
              </w:rPr>
              <w:t>q, h</w:t>
            </w:r>
          </w:p>
        </w:tc>
        <w:tc>
          <w:tcPr>
            <w:tcW w:w="378" w:type="pct"/>
          </w:tcPr>
          <w:p w14:paraId="4788EA41" w14:textId="77777777" w:rsidR="00197680" w:rsidRDefault="00197680" w:rsidP="00396ECE">
            <w:pPr>
              <w:pStyle w:val="TableBody"/>
              <w:jc w:val="center"/>
            </w:pPr>
            <w:r>
              <w:t>MW</w:t>
            </w:r>
          </w:p>
        </w:tc>
        <w:tc>
          <w:tcPr>
            <w:tcW w:w="3514" w:type="pct"/>
          </w:tcPr>
          <w:p w14:paraId="6A8F9BC6" w14:textId="77777777" w:rsidR="00197680" w:rsidRDefault="00197680" w:rsidP="00396ECE">
            <w:pPr>
              <w:pStyle w:val="TableBody"/>
              <w:rPr>
                <w:i/>
              </w:rPr>
            </w:pPr>
            <w:r>
              <w:rPr>
                <w:i/>
              </w:rPr>
              <w:t>RUC Capacity Purchase at End of Adjustment Period</w:t>
            </w:r>
            <w:r>
              <w:t xml:space="preserve">—The QSE </w:t>
            </w:r>
            <w:r>
              <w:rPr>
                <w:i/>
              </w:rPr>
              <w:t>q</w:t>
            </w:r>
            <w:r>
              <w:t xml:space="preserve">’s capacity purchase, at the end of Adjustment Period for the hour </w:t>
            </w:r>
            <w:r w:rsidRPr="0074109A">
              <w:rPr>
                <w:i/>
              </w:rPr>
              <w:t>h</w:t>
            </w:r>
            <w:r>
              <w:t xml:space="preserve"> that includes the 15-minute Settlement Interval.</w:t>
            </w:r>
          </w:p>
        </w:tc>
      </w:tr>
      <w:tr w:rsidR="00197680" w14:paraId="7E384FA4" w14:textId="77777777" w:rsidTr="00DB6360">
        <w:trPr>
          <w:cantSplit/>
        </w:trPr>
        <w:tc>
          <w:tcPr>
            <w:tcW w:w="1107" w:type="pct"/>
          </w:tcPr>
          <w:p w14:paraId="20F17F91" w14:textId="77777777" w:rsidR="00197680" w:rsidRDefault="00197680" w:rsidP="00396ECE">
            <w:pPr>
              <w:pStyle w:val="TableBody"/>
            </w:pPr>
            <w:r>
              <w:t xml:space="preserve">RUCCSADJ </w:t>
            </w:r>
            <w:r>
              <w:rPr>
                <w:i/>
                <w:vertAlign w:val="subscript"/>
              </w:rPr>
              <w:t>q, h</w:t>
            </w:r>
          </w:p>
        </w:tc>
        <w:tc>
          <w:tcPr>
            <w:tcW w:w="378" w:type="pct"/>
          </w:tcPr>
          <w:p w14:paraId="6BB79126" w14:textId="77777777" w:rsidR="00197680" w:rsidRDefault="00197680" w:rsidP="00396ECE">
            <w:pPr>
              <w:pStyle w:val="TableBody"/>
              <w:jc w:val="center"/>
            </w:pPr>
            <w:r>
              <w:t>MW</w:t>
            </w:r>
          </w:p>
        </w:tc>
        <w:tc>
          <w:tcPr>
            <w:tcW w:w="3514" w:type="pct"/>
          </w:tcPr>
          <w:p w14:paraId="7C4856D6" w14:textId="77777777" w:rsidR="00197680" w:rsidRDefault="00197680" w:rsidP="00396ECE">
            <w:pPr>
              <w:pStyle w:val="TableBody"/>
              <w:rPr>
                <w:i/>
              </w:rPr>
            </w:pPr>
            <w:r>
              <w:rPr>
                <w:i/>
              </w:rPr>
              <w:t>RUC Capacity Sale at End of Adjustment Period</w:t>
            </w:r>
            <w:r>
              <w:t xml:space="preserve">—The QSE </w:t>
            </w:r>
            <w:r>
              <w:rPr>
                <w:i/>
              </w:rPr>
              <w:t>q</w:t>
            </w:r>
            <w:r>
              <w:t xml:space="preserve">’s capacity sale, at the end of Adjustment Period for the hour </w:t>
            </w:r>
            <w:r w:rsidRPr="0074109A">
              <w:rPr>
                <w:i/>
              </w:rPr>
              <w:t>h</w:t>
            </w:r>
            <w:r>
              <w:t xml:space="preserve"> that includes the 15-minute Settlement Interval.</w:t>
            </w:r>
          </w:p>
        </w:tc>
      </w:tr>
      <w:tr w:rsidR="00197680" w14:paraId="52C74DE2" w14:textId="77777777" w:rsidTr="00DB6360">
        <w:trPr>
          <w:cantSplit/>
        </w:trPr>
        <w:tc>
          <w:tcPr>
            <w:tcW w:w="1107" w:type="pct"/>
          </w:tcPr>
          <w:p w14:paraId="5154492D" w14:textId="77777777" w:rsidR="00197680" w:rsidRDefault="00197680" w:rsidP="00396ECE">
            <w:pPr>
              <w:pStyle w:val="TableBody"/>
            </w:pPr>
            <w:r>
              <w:t xml:space="preserve">DAEP </w:t>
            </w:r>
            <w:r>
              <w:rPr>
                <w:i/>
                <w:vertAlign w:val="subscript"/>
              </w:rPr>
              <w:t>q, p, h</w:t>
            </w:r>
          </w:p>
        </w:tc>
        <w:tc>
          <w:tcPr>
            <w:tcW w:w="378" w:type="pct"/>
          </w:tcPr>
          <w:p w14:paraId="29883444" w14:textId="77777777" w:rsidR="00197680" w:rsidRDefault="00197680" w:rsidP="00396ECE">
            <w:pPr>
              <w:pStyle w:val="TableBody"/>
              <w:jc w:val="center"/>
            </w:pPr>
            <w:r>
              <w:t>MW</w:t>
            </w:r>
          </w:p>
        </w:tc>
        <w:tc>
          <w:tcPr>
            <w:tcW w:w="3514" w:type="pct"/>
          </w:tcPr>
          <w:p w14:paraId="6949E446" w14:textId="77777777" w:rsidR="00197680" w:rsidRDefault="00197680" w:rsidP="00396ECE">
            <w:pPr>
              <w:pStyle w:val="TableBody"/>
            </w:pPr>
            <w:r>
              <w:rPr>
                <w:i/>
              </w:rPr>
              <w:t>Day-Ahead Energy Purchase</w:t>
            </w:r>
            <w:r>
              <w:t xml:space="preserve">—The QSE </w:t>
            </w:r>
            <w:r>
              <w:rPr>
                <w:i/>
              </w:rPr>
              <w:t>q</w:t>
            </w:r>
            <w:r>
              <w:t xml:space="preserve">’s energy purchased in the DAM at the Settlement Point </w:t>
            </w:r>
            <w:r>
              <w:rPr>
                <w:i/>
              </w:rPr>
              <w:t>p</w:t>
            </w:r>
            <w:r>
              <w:t xml:space="preserve"> for the hour</w:t>
            </w:r>
            <w:r w:rsidRPr="0074109A">
              <w:rPr>
                <w:i/>
              </w:rPr>
              <w:t xml:space="preserve"> h</w:t>
            </w:r>
            <w:r>
              <w:t xml:space="preserve"> that includes the 15-minute Settlement Interval.</w:t>
            </w:r>
          </w:p>
        </w:tc>
      </w:tr>
      <w:tr w:rsidR="00197680" w14:paraId="50BC1181" w14:textId="77777777" w:rsidTr="00DB6360">
        <w:trPr>
          <w:cantSplit/>
        </w:trPr>
        <w:tc>
          <w:tcPr>
            <w:tcW w:w="1107" w:type="pct"/>
          </w:tcPr>
          <w:p w14:paraId="4303CBFD" w14:textId="77777777" w:rsidR="00197680" w:rsidRDefault="00197680" w:rsidP="00396ECE">
            <w:pPr>
              <w:pStyle w:val="TableBody"/>
            </w:pPr>
            <w:r>
              <w:t xml:space="preserve">DAES </w:t>
            </w:r>
            <w:r>
              <w:rPr>
                <w:i/>
                <w:vertAlign w:val="subscript"/>
              </w:rPr>
              <w:t>q, p, h</w:t>
            </w:r>
          </w:p>
        </w:tc>
        <w:tc>
          <w:tcPr>
            <w:tcW w:w="378" w:type="pct"/>
          </w:tcPr>
          <w:p w14:paraId="03B5908A" w14:textId="77777777" w:rsidR="00197680" w:rsidRDefault="00197680" w:rsidP="00396ECE">
            <w:pPr>
              <w:pStyle w:val="TableBody"/>
              <w:jc w:val="center"/>
            </w:pPr>
            <w:r>
              <w:t>MW</w:t>
            </w:r>
          </w:p>
        </w:tc>
        <w:tc>
          <w:tcPr>
            <w:tcW w:w="3514" w:type="pct"/>
          </w:tcPr>
          <w:p w14:paraId="6776B9A0" w14:textId="77777777" w:rsidR="00197680" w:rsidRDefault="00197680" w:rsidP="00396ECE">
            <w:pPr>
              <w:pStyle w:val="TableBody"/>
            </w:pPr>
            <w:r>
              <w:rPr>
                <w:i/>
              </w:rPr>
              <w:t>Day-Ahead Energy Sale</w:t>
            </w:r>
            <w:r>
              <w:t xml:space="preserve">—The QSE </w:t>
            </w:r>
            <w:r>
              <w:rPr>
                <w:i/>
              </w:rPr>
              <w:t>q</w:t>
            </w:r>
            <w:r>
              <w:t xml:space="preserve">’s energy sold in the DAM at the Settlement Point </w:t>
            </w:r>
            <w:r>
              <w:rPr>
                <w:i/>
              </w:rPr>
              <w:t>p</w:t>
            </w:r>
            <w:r>
              <w:t xml:space="preserve"> for the hour</w:t>
            </w:r>
            <w:r w:rsidRPr="0074109A">
              <w:rPr>
                <w:i/>
              </w:rPr>
              <w:t xml:space="preserve"> h</w:t>
            </w:r>
            <w:r>
              <w:t xml:space="preserve"> that includes the 15-minute Settlement Interval.</w:t>
            </w:r>
          </w:p>
        </w:tc>
      </w:tr>
      <w:tr w:rsidR="00197680" w14:paraId="6772E96A" w14:textId="77777777" w:rsidTr="00DB6360">
        <w:trPr>
          <w:cantSplit/>
        </w:trPr>
        <w:tc>
          <w:tcPr>
            <w:tcW w:w="1107" w:type="pct"/>
          </w:tcPr>
          <w:p w14:paraId="59F86EA8" w14:textId="77777777" w:rsidR="00197680" w:rsidRDefault="00197680" w:rsidP="00396ECE">
            <w:pPr>
              <w:pStyle w:val="TableBody"/>
            </w:pPr>
            <w:r>
              <w:t xml:space="preserve">RTQQEPSNAP </w:t>
            </w:r>
            <w:proofErr w:type="spellStart"/>
            <w:r w:rsidRPr="00597278">
              <w:rPr>
                <w:i/>
                <w:vertAlign w:val="subscript"/>
              </w:rPr>
              <w:t>ruc</w:t>
            </w:r>
            <w:proofErr w:type="spellEnd"/>
            <w:r>
              <w:rPr>
                <w:i/>
                <w:vertAlign w:val="subscript"/>
              </w:rPr>
              <w:t>, q, p, i</w:t>
            </w:r>
          </w:p>
        </w:tc>
        <w:tc>
          <w:tcPr>
            <w:tcW w:w="378" w:type="pct"/>
          </w:tcPr>
          <w:p w14:paraId="2ABA1958" w14:textId="77777777" w:rsidR="00197680" w:rsidRDefault="00197680" w:rsidP="00396ECE">
            <w:pPr>
              <w:pStyle w:val="TableBody"/>
              <w:jc w:val="center"/>
            </w:pPr>
            <w:r>
              <w:t>MW</w:t>
            </w:r>
          </w:p>
        </w:tc>
        <w:tc>
          <w:tcPr>
            <w:tcW w:w="3514" w:type="pct"/>
          </w:tcPr>
          <w:p w14:paraId="406B178A" w14:textId="77777777" w:rsidR="00197680" w:rsidRDefault="00197680" w:rsidP="00396ECE">
            <w:pPr>
              <w:pStyle w:val="TableBody"/>
              <w:rPr>
                <w:i/>
              </w:rPr>
            </w:pPr>
            <w:r>
              <w:rPr>
                <w:i/>
              </w:rPr>
              <w:t>Real-Time QSE-to-QSE Energy Purchase at Snapshot</w:t>
            </w:r>
            <w:r>
              <w:t xml:space="preserve">—The QSE </w:t>
            </w:r>
            <w:r>
              <w:rPr>
                <w:i/>
              </w:rPr>
              <w:t>q</w:t>
            </w:r>
            <w:r>
              <w:t xml:space="preserve">’s Energy Trades in which the QSE is the buyer at the delivery Settlement Point </w:t>
            </w:r>
            <w:r>
              <w:rPr>
                <w:i/>
              </w:rPr>
              <w:t>p</w:t>
            </w:r>
            <w:r>
              <w:t xml:space="preserve"> for the 15-minute Settlement Interval</w:t>
            </w:r>
            <w:r w:rsidRPr="0074109A">
              <w:rPr>
                <w:i/>
              </w:rPr>
              <w:t xml:space="preserve"> i</w:t>
            </w:r>
            <w:r>
              <w:t xml:space="preserve">, in the RUC Snapshot for the RUC process </w:t>
            </w:r>
            <w:proofErr w:type="spellStart"/>
            <w:r>
              <w:rPr>
                <w:i/>
              </w:rPr>
              <w:t>ruc</w:t>
            </w:r>
            <w:proofErr w:type="spellEnd"/>
            <w:r>
              <w:t>.</w:t>
            </w:r>
          </w:p>
        </w:tc>
      </w:tr>
      <w:tr w:rsidR="00197680" w14:paraId="3C1A24B8" w14:textId="77777777" w:rsidTr="00DB6360">
        <w:trPr>
          <w:cantSplit/>
        </w:trPr>
        <w:tc>
          <w:tcPr>
            <w:tcW w:w="1107" w:type="pct"/>
          </w:tcPr>
          <w:p w14:paraId="3E717102" w14:textId="77777777" w:rsidR="00197680" w:rsidRDefault="00197680" w:rsidP="00396ECE">
            <w:pPr>
              <w:pStyle w:val="TableBody"/>
            </w:pPr>
            <w:r>
              <w:t xml:space="preserve">RTQQESSNAP </w:t>
            </w:r>
            <w:proofErr w:type="spellStart"/>
            <w:r w:rsidRPr="00597278">
              <w:rPr>
                <w:i/>
                <w:vertAlign w:val="subscript"/>
              </w:rPr>
              <w:t>ruc</w:t>
            </w:r>
            <w:proofErr w:type="spellEnd"/>
            <w:r>
              <w:rPr>
                <w:i/>
                <w:vertAlign w:val="subscript"/>
              </w:rPr>
              <w:t>, q, p, i</w:t>
            </w:r>
          </w:p>
        </w:tc>
        <w:tc>
          <w:tcPr>
            <w:tcW w:w="378" w:type="pct"/>
          </w:tcPr>
          <w:p w14:paraId="210929FA" w14:textId="77777777" w:rsidR="00197680" w:rsidRDefault="00197680" w:rsidP="00396ECE">
            <w:pPr>
              <w:pStyle w:val="TableBody"/>
              <w:jc w:val="center"/>
            </w:pPr>
            <w:r>
              <w:t>MW</w:t>
            </w:r>
          </w:p>
        </w:tc>
        <w:tc>
          <w:tcPr>
            <w:tcW w:w="3514" w:type="pct"/>
          </w:tcPr>
          <w:p w14:paraId="779C23E6" w14:textId="77777777" w:rsidR="00197680" w:rsidRDefault="00197680" w:rsidP="00396ECE">
            <w:pPr>
              <w:pStyle w:val="TableBody"/>
              <w:rPr>
                <w:i/>
              </w:rPr>
            </w:pPr>
            <w:r>
              <w:rPr>
                <w:i/>
              </w:rPr>
              <w:t>Real-Time QSE-to-QSE Energy Sale at Snapshot</w:t>
            </w:r>
            <w:r>
              <w:t xml:space="preserve">—The QSE </w:t>
            </w:r>
            <w:r>
              <w:rPr>
                <w:i/>
              </w:rPr>
              <w:t>q</w:t>
            </w:r>
            <w:r>
              <w:t xml:space="preserve">’s Energy Trades in which the QSE is the seller at the delivery Settlement Point </w:t>
            </w:r>
            <w:r>
              <w:rPr>
                <w:i/>
              </w:rPr>
              <w:t>p</w:t>
            </w:r>
            <w:r>
              <w:t xml:space="preserve"> for the 15-minute Settlement Interval</w:t>
            </w:r>
            <w:r w:rsidRPr="0074109A">
              <w:rPr>
                <w:i/>
              </w:rPr>
              <w:t xml:space="preserve"> i</w:t>
            </w:r>
            <w:r>
              <w:t xml:space="preserve">, in the RUC Snapshot for the RUC process </w:t>
            </w:r>
            <w:proofErr w:type="spellStart"/>
            <w:r>
              <w:rPr>
                <w:i/>
              </w:rPr>
              <w:t>ruc</w:t>
            </w:r>
            <w:proofErr w:type="spellEnd"/>
            <w:r>
              <w:t>.</w:t>
            </w:r>
          </w:p>
        </w:tc>
      </w:tr>
      <w:tr w:rsidR="00197680" w14:paraId="2EE01DD7" w14:textId="77777777" w:rsidTr="00DB6360">
        <w:trPr>
          <w:cantSplit/>
        </w:trPr>
        <w:tc>
          <w:tcPr>
            <w:tcW w:w="1107" w:type="pct"/>
          </w:tcPr>
          <w:p w14:paraId="51FF6B8D" w14:textId="77777777" w:rsidR="00197680" w:rsidRDefault="00197680" w:rsidP="00396ECE">
            <w:pPr>
              <w:pStyle w:val="TableBody"/>
            </w:pPr>
            <w:r>
              <w:t xml:space="preserve">RTQQEPADJ </w:t>
            </w:r>
            <w:r>
              <w:rPr>
                <w:i/>
                <w:vertAlign w:val="subscript"/>
              </w:rPr>
              <w:t>q, p, i</w:t>
            </w:r>
          </w:p>
        </w:tc>
        <w:tc>
          <w:tcPr>
            <w:tcW w:w="378" w:type="pct"/>
          </w:tcPr>
          <w:p w14:paraId="4ECDEFB7" w14:textId="77777777" w:rsidR="00197680" w:rsidRDefault="00197680" w:rsidP="00396ECE">
            <w:pPr>
              <w:pStyle w:val="TableBody"/>
              <w:jc w:val="center"/>
            </w:pPr>
            <w:r>
              <w:t>MW</w:t>
            </w:r>
          </w:p>
        </w:tc>
        <w:tc>
          <w:tcPr>
            <w:tcW w:w="3514" w:type="pct"/>
          </w:tcPr>
          <w:p w14:paraId="4D72241C" w14:textId="77777777" w:rsidR="00197680" w:rsidRDefault="00197680" w:rsidP="00396ECE">
            <w:pPr>
              <w:pStyle w:val="TableBody"/>
              <w:rPr>
                <w:i/>
              </w:rPr>
            </w:pPr>
            <w:r>
              <w:rPr>
                <w:i/>
              </w:rPr>
              <w:t>Real-Time QSE-to-QSE Energy Purchase at End of Adjustment Period</w:t>
            </w:r>
            <w:r>
              <w:t xml:space="preserve">—The QSE </w:t>
            </w:r>
            <w:r>
              <w:rPr>
                <w:i/>
              </w:rPr>
              <w:t>q</w:t>
            </w:r>
            <w:r>
              <w:t xml:space="preserve">’s Energy Trades in which the QSE is the buyer at the delivery Settlement Point </w:t>
            </w:r>
            <w:r>
              <w:rPr>
                <w:i/>
              </w:rPr>
              <w:t>p</w:t>
            </w:r>
            <w:r>
              <w:t xml:space="preserve"> for the 15-minute Settlement Interval</w:t>
            </w:r>
            <w:r w:rsidRPr="0074109A">
              <w:rPr>
                <w:i/>
              </w:rPr>
              <w:t xml:space="preserve"> i</w:t>
            </w:r>
            <w:r>
              <w:t>, at the end of the Adjustment Period for that Settlement Interval.</w:t>
            </w:r>
          </w:p>
        </w:tc>
      </w:tr>
      <w:tr w:rsidR="00197680" w14:paraId="1BD74073" w14:textId="77777777" w:rsidTr="00DB6360">
        <w:trPr>
          <w:cantSplit/>
        </w:trPr>
        <w:tc>
          <w:tcPr>
            <w:tcW w:w="1107" w:type="pct"/>
          </w:tcPr>
          <w:p w14:paraId="66E58883" w14:textId="77777777" w:rsidR="00197680" w:rsidRDefault="00197680" w:rsidP="00396ECE">
            <w:pPr>
              <w:pStyle w:val="TableBody"/>
            </w:pPr>
            <w:r>
              <w:t xml:space="preserve">RTQQESADJ </w:t>
            </w:r>
            <w:r>
              <w:rPr>
                <w:i/>
                <w:vertAlign w:val="subscript"/>
              </w:rPr>
              <w:t>q, p, i</w:t>
            </w:r>
          </w:p>
        </w:tc>
        <w:tc>
          <w:tcPr>
            <w:tcW w:w="378" w:type="pct"/>
          </w:tcPr>
          <w:p w14:paraId="0EB2E767" w14:textId="77777777" w:rsidR="00197680" w:rsidRDefault="00197680" w:rsidP="00396ECE">
            <w:pPr>
              <w:pStyle w:val="TableBody"/>
              <w:jc w:val="center"/>
            </w:pPr>
            <w:r>
              <w:t>MW</w:t>
            </w:r>
          </w:p>
        </w:tc>
        <w:tc>
          <w:tcPr>
            <w:tcW w:w="3514" w:type="pct"/>
          </w:tcPr>
          <w:p w14:paraId="00641DC8" w14:textId="77777777" w:rsidR="00197680" w:rsidRDefault="00197680" w:rsidP="00396ECE">
            <w:pPr>
              <w:pStyle w:val="TableBody"/>
              <w:rPr>
                <w:i/>
              </w:rPr>
            </w:pPr>
            <w:r>
              <w:rPr>
                <w:i/>
              </w:rPr>
              <w:t>Real-Time QSE-to-QSE Energy Sale at End of Adjustment Period</w:t>
            </w:r>
            <w:r>
              <w:t xml:space="preserve">—The QSE </w:t>
            </w:r>
            <w:r>
              <w:rPr>
                <w:i/>
              </w:rPr>
              <w:t>q</w:t>
            </w:r>
            <w:r>
              <w:t xml:space="preserve">’s Energy Trades in which the QSE is the seller at the delivery Settlement Point </w:t>
            </w:r>
            <w:r>
              <w:rPr>
                <w:i/>
              </w:rPr>
              <w:t>p</w:t>
            </w:r>
            <w:r>
              <w:t xml:space="preserve"> for the 15-minute Settlement Interval</w:t>
            </w:r>
            <w:r w:rsidRPr="0074109A">
              <w:rPr>
                <w:i/>
              </w:rPr>
              <w:t xml:space="preserve"> i</w:t>
            </w:r>
            <w:r>
              <w:t>, at the end of the Adjustment Period for that Settlement Interval.</w:t>
            </w:r>
          </w:p>
        </w:tc>
      </w:tr>
      <w:tr w:rsidR="00197680" w14:paraId="7455D141" w14:textId="77777777" w:rsidTr="00DB6360">
        <w:trPr>
          <w:cantSplit/>
        </w:trPr>
        <w:tc>
          <w:tcPr>
            <w:tcW w:w="1107" w:type="pct"/>
          </w:tcPr>
          <w:p w14:paraId="2BD03780" w14:textId="77777777" w:rsidR="00197680" w:rsidRDefault="00197680" w:rsidP="00396ECE">
            <w:pPr>
              <w:pStyle w:val="TableBody"/>
              <w:rPr>
                <w:i/>
              </w:rPr>
            </w:pPr>
            <w:r>
              <w:rPr>
                <w:i/>
              </w:rPr>
              <w:t>q</w:t>
            </w:r>
          </w:p>
        </w:tc>
        <w:tc>
          <w:tcPr>
            <w:tcW w:w="378" w:type="pct"/>
          </w:tcPr>
          <w:p w14:paraId="6DEDE271" w14:textId="77777777" w:rsidR="00197680" w:rsidRDefault="00197680" w:rsidP="00396ECE">
            <w:pPr>
              <w:pStyle w:val="TableBody"/>
              <w:jc w:val="center"/>
            </w:pPr>
            <w:r>
              <w:t>none</w:t>
            </w:r>
          </w:p>
        </w:tc>
        <w:tc>
          <w:tcPr>
            <w:tcW w:w="3514" w:type="pct"/>
          </w:tcPr>
          <w:p w14:paraId="5A150B0D" w14:textId="77777777" w:rsidR="00197680" w:rsidRDefault="00197680" w:rsidP="00396ECE">
            <w:pPr>
              <w:pStyle w:val="TableBody"/>
            </w:pPr>
            <w:r>
              <w:t>A QSE.</w:t>
            </w:r>
          </w:p>
        </w:tc>
      </w:tr>
      <w:tr w:rsidR="00197680" w14:paraId="2D93333D" w14:textId="77777777" w:rsidTr="00DB6360">
        <w:trPr>
          <w:cantSplit/>
        </w:trPr>
        <w:tc>
          <w:tcPr>
            <w:tcW w:w="1107" w:type="pct"/>
          </w:tcPr>
          <w:p w14:paraId="1B499B28" w14:textId="77777777" w:rsidR="00197680" w:rsidRDefault="00197680" w:rsidP="00396ECE">
            <w:pPr>
              <w:pStyle w:val="TableBody"/>
              <w:rPr>
                <w:i/>
              </w:rPr>
            </w:pPr>
            <w:r>
              <w:rPr>
                <w:i/>
              </w:rPr>
              <w:t>p</w:t>
            </w:r>
          </w:p>
        </w:tc>
        <w:tc>
          <w:tcPr>
            <w:tcW w:w="378" w:type="pct"/>
          </w:tcPr>
          <w:p w14:paraId="71D220C6" w14:textId="77777777" w:rsidR="00197680" w:rsidRDefault="00197680" w:rsidP="00396ECE">
            <w:pPr>
              <w:pStyle w:val="TableBody"/>
              <w:jc w:val="center"/>
            </w:pPr>
            <w:r>
              <w:t>none</w:t>
            </w:r>
          </w:p>
        </w:tc>
        <w:tc>
          <w:tcPr>
            <w:tcW w:w="3514" w:type="pct"/>
          </w:tcPr>
          <w:p w14:paraId="25404491" w14:textId="77777777" w:rsidR="00197680" w:rsidRDefault="00197680" w:rsidP="00396ECE">
            <w:pPr>
              <w:pStyle w:val="TableBody"/>
            </w:pPr>
            <w:r>
              <w:t>A Settlement Point.</w:t>
            </w:r>
          </w:p>
        </w:tc>
      </w:tr>
      <w:tr w:rsidR="00197680" w14:paraId="6FD0C8AB" w14:textId="77777777" w:rsidTr="00DB6360">
        <w:trPr>
          <w:cantSplit/>
        </w:trPr>
        <w:tc>
          <w:tcPr>
            <w:tcW w:w="1107" w:type="pct"/>
          </w:tcPr>
          <w:p w14:paraId="0321665C" w14:textId="77777777" w:rsidR="00197680" w:rsidRDefault="00197680" w:rsidP="00396ECE">
            <w:pPr>
              <w:pStyle w:val="TableBody"/>
              <w:rPr>
                <w:i/>
              </w:rPr>
            </w:pPr>
            <w:r>
              <w:rPr>
                <w:i/>
              </w:rPr>
              <w:t>r</w:t>
            </w:r>
          </w:p>
        </w:tc>
        <w:tc>
          <w:tcPr>
            <w:tcW w:w="378" w:type="pct"/>
          </w:tcPr>
          <w:p w14:paraId="33607791" w14:textId="77777777" w:rsidR="00197680" w:rsidRDefault="00197680" w:rsidP="00396ECE">
            <w:pPr>
              <w:pStyle w:val="TableBody"/>
              <w:jc w:val="center"/>
            </w:pPr>
            <w:r>
              <w:t>none</w:t>
            </w:r>
          </w:p>
        </w:tc>
        <w:tc>
          <w:tcPr>
            <w:tcW w:w="3514" w:type="pct"/>
          </w:tcPr>
          <w:p w14:paraId="16D7CC99" w14:textId="77777777" w:rsidR="00197680" w:rsidRDefault="00197680" w:rsidP="00396ECE">
            <w:pPr>
              <w:pStyle w:val="TableBody"/>
            </w:pPr>
            <w:r w:rsidRPr="007C1298">
              <w:t>A Generation Resource</w:t>
            </w:r>
            <w:r>
              <w:t>, an ESR,</w:t>
            </w:r>
            <w:r w:rsidRPr="00597278">
              <w:t xml:space="preserve"> </w:t>
            </w:r>
            <w:r>
              <w:t>or a Load Resource.</w:t>
            </w:r>
          </w:p>
        </w:tc>
      </w:tr>
      <w:tr w:rsidR="00197680" w14:paraId="68D88107" w14:textId="77777777" w:rsidTr="00DB6360">
        <w:trPr>
          <w:cantSplit/>
        </w:trPr>
        <w:tc>
          <w:tcPr>
            <w:tcW w:w="1107" w:type="pct"/>
          </w:tcPr>
          <w:p w14:paraId="37AF4614" w14:textId="77777777" w:rsidR="00197680" w:rsidRDefault="00197680" w:rsidP="00396ECE">
            <w:pPr>
              <w:pStyle w:val="TableBody"/>
              <w:rPr>
                <w:i/>
              </w:rPr>
            </w:pPr>
            <w:proofErr w:type="spellStart"/>
            <w:r>
              <w:rPr>
                <w:i/>
              </w:rPr>
              <w:t>ASSubType</w:t>
            </w:r>
            <w:proofErr w:type="spellEnd"/>
          </w:p>
        </w:tc>
        <w:tc>
          <w:tcPr>
            <w:tcW w:w="378" w:type="pct"/>
          </w:tcPr>
          <w:p w14:paraId="5A202DC7" w14:textId="77777777" w:rsidR="00197680" w:rsidRDefault="00197680" w:rsidP="00396ECE">
            <w:pPr>
              <w:pStyle w:val="TableBody"/>
              <w:jc w:val="center"/>
            </w:pPr>
            <w:r>
              <w:t>none</w:t>
            </w:r>
          </w:p>
        </w:tc>
        <w:tc>
          <w:tcPr>
            <w:tcW w:w="3514" w:type="pct"/>
          </w:tcPr>
          <w:p w14:paraId="1F891432" w14:textId="77777777" w:rsidR="00197680" w:rsidRDefault="00197680" w:rsidP="00396ECE">
            <w:pPr>
              <w:pStyle w:val="TableBody"/>
            </w:pPr>
            <w:r>
              <w:t>Ancillary Service Sub-Type: Reg-Up, Reg-Down, RRS provided as Primary Frequency Response, RRS provided via a high-set under-frequency relay, Fast Frequency Response (FFR), ECRS that is SCED-dispatchable, ECRS that is non-SCED dispatchable, Non-Spin that is SCED-dispatchable, and Non-Spin that is non-SCED-dispatchable.</w:t>
            </w:r>
          </w:p>
        </w:tc>
      </w:tr>
      <w:tr w:rsidR="00197680" w14:paraId="266135AD" w14:textId="77777777" w:rsidTr="00DB6360">
        <w:trPr>
          <w:cantSplit/>
        </w:trPr>
        <w:tc>
          <w:tcPr>
            <w:tcW w:w="1107" w:type="pct"/>
          </w:tcPr>
          <w:p w14:paraId="54DAD297" w14:textId="77777777" w:rsidR="00197680" w:rsidRDefault="00197680" w:rsidP="00396ECE">
            <w:pPr>
              <w:pStyle w:val="TableBody"/>
              <w:rPr>
                <w:i/>
              </w:rPr>
            </w:pPr>
            <w:r>
              <w:rPr>
                <w:i/>
              </w:rPr>
              <w:t>z</w:t>
            </w:r>
          </w:p>
        </w:tc>
        <w:tc>
          <w:tcPr>
            <w:tcW w:w="378" w:type="pct"/>
          </w:tcPr>
          <w:p w14:paraId="69CDDE05" w14:textId="77777777" w:rsidR="00197680" w:rsidRDefault="00197680" w:rsidP="00396ECE">
            <w:pPr>
              <w:pStyle w:val="TableBody"/>
              <w:jc w:val="center"/>
            </w:pPr>
            <w:r>
              <w:t>none</w:t>
            </w:r>
          </w:p>
        </w:tc>
        <w:tc>
          <w:tcPr>
            <w:tcW w:w="3514" w:type="pct"/>
          </w:tcPr>
          <w:p w14:paraId="19CB46A0" w14:textId="77777777" w:rsidR="00197680" w:rsidRDefault="00197680" w:rsidP="00396ECE">
            <w:pPr>
              <w:pStyle w:val="TableBody"/>
            </w:pPr>
            <w:r>
              <w:t>A previous RUC process for the Operating Day.</w:t>
            </w:r>
          </w:p>
        </w:tc>
      </w:tr>
      <w:tr w:rsidR="00197680" w14:paraId="3A9E71B5" w14:textId="77777777" w:rsidTr="00DB6360">
        <w:trPr>
          <w:cantSplit/>
        </w:trPr>
        <w:tc>
          <w:tcPr>
            <w:tcW w:w="1107" w:type="pct"/>
          </w:tcPr>
          <w:p w14:paraId="7A55079C" w14:textId="77777777" w:rsidR="00197680" w:rsidRDefault="00197680" w:rsidP="00396ECE">
            <w:pPr>
              <w:pStyle w:val="TableBody"/>
              <w:rPr>
                <w:i/>
              </w:rPr>
            </w:pPr>
            <w:r>
              <w:rPr>
                <w:i/>
              </w:rPr>
              <w:t>i</w:t>
            </w:r>
          </w:p>
        </w:tc>
        <w:tc>
          <w:tcPr>
            <w:tcW w:w="378" w:type="pct"/>
          </w:tcPr>
          <w:p w14:paraId="2B11DCBE" w14:textId="77777777" w:rsidR="00197680" w:rsidRDefault="00197680" w:rsidP="00396ECE">
            <w:pPr>
              <w:pStyle w:val="TableBody"/>
              <w:jc w:val="center"/>
            </w:pPr>
            <w:r>
              <w:t>none</w:t>
            </w:r>
          </w:p>
        </w:tc>
        <w:tc>
          <w:tcPr>
            <w:tcW w:w="3514" w:type="pct"/>
          </w:tcPr>
          <w:p w14:paraId="674E1C3E" w14:textId="77777777" w:rsidR="00197680" w:rsidRDefault="00197680" w:rsidP="00396ECE">
            <w:pPr>
              <w:pStyle w:val="TableBody"/>
            </w:pPr>
            <w:r>
              <w:t>A 15-minute Settlement Interval.</w:t>
            </w:r>
          </w:p>
        </w:tc>
      </w:tr>
      <w:tr w:rsidR="00197680" w14:paraId="25A57492" w14:textId="77777777" w:rsidTr="00DB6360">
        <w:trPr>
          <w:cantSplit/>
        </w:trPr>
        <w:tc>
          <w:tcPr>
            <w:tcW w:w="1107" w:type="pct"/>
          </w:tcPr>
          <w:p w14:paraId="6B7CF7E8" w14:textId="77777777" w:rsidR="00197680" w:rsidRDefault="00197680" w:rsidP="00396ECE">
            <w:pPr>
              <w:pStyle w:val="TableBody"/>
              <w:rPr>
                <w:i/>
              </w:rPr>
            </w:pPr>
            <w:r>
              <w:rPr>
                <w:i/>
              </w:rPr>
              <w:t>h</w:t>
            </w:r>
          </w:p>
        </w:tc>
        <w:tc>
          <w:tcPr>
            <w:tcW w:w="378" w:type="pct"/>
          </w:tcPr>
          <w:p w14:paraId="343F603D" w14:textId="77777777" w:rsidR="00197680" w:rsidRDefault="00197680" w:rsidP="00396ECE">
            <w:pPr>
              <w:pStyle w:val="TableBody"/>
              <w:jc w:val="center"/>
            </w:pPr>
            <w:r>
              <w:t>none</w:t>
            </w:r>
          </w:p>
        </w:tc>
        <w:tc>
          <w:tcPr>
            <w:tcW w:w="3514" w:type="pct"/>
          </w:tcPr>
          <w:p w14:paraId="7E5BDFCB" w14:textId="77777777" w:rsidR="00197680" w:rsidRDefault="00197680" w:rsidP="00396ECE">
            <w:pPr>
              <w:pStyle w:val="TableBody"/>
            </w:pPr>
            <w:r>
              <w:t xml:space="preserve">The hour that includes the Settlement Interval </w:t>
            </w:r>
            <w:r>
              <w:rPr>
                <w:i/>
              </w:rPr>
              <w:t>i</w:t>
            </w:r>
            <w:r>
              <w:t xml:space="preserve">. </w:t>
            </w:r>
          </w:p>
        </w:tc>
      </w:tr>
      <w:tr w:rsidR="00197680" w14:paraId="039F612B" w14:textId="77777777" w:rsidTr="00DB6360">
        <w:trPr>
          <w:cantSplit/>
        </w:trPr>
        <w:tc>
          <w:tcPr>
            <w:tcW w:w="1107" w:type="pct"/>
          </w:tcPr>
          <w:p w14:paraId="5775C866" w14:textId="77777777" w:rsidR="00197680" w:rsidRDefault="00197680" w:rsidP="00396ECE">
            <w:pPr>
              <w:pStyle w:val="TableBody"/>
              <w:rPr>
                <w:i/>
              </w:rPr>
            </w:pPr>
            <w:proofErr w:type="spellStart"/>
            <w:r>
              <w:rPr>
                <w:i/>
              </w:rPr>
              <w:t>ruc</w:t>
            </w:r>
            <w:proofErr w:type="spellEnd"/>
          </w:p>
        </w:tc>
        <w:tc>
          <w:tcPr>
            <w:tcW w:w="378" w:type="pct"/>
          </w:tcPr>
          <w:p w14:paraId="5C95D635" w14:textId="77777777" w:rsidR="00197680" w:rsidRDefault="00197680" w:rsidP="00396ECE">
            <w:pPr>
              <w:pStyle w:val="TableBody"/>
              <w:jc w:val="center"/>
            </w:pPr>
            <w:r>
              <w:t>none</w:t>
            </w:r>
          </w:p>
        </w:tc>
        <w:tc>
          <w:tcPr>
            <w:tcW w:w="3514" w:type="pct"/>
          </w:tcPr>
          <w:p w14:paraId="7B479155" w14:textId="77777777" w:rsidR="00197680" w:rsidRDefault="00197680" w:rsidP="00396ECE">
            <w:pPr>
              <w:pStyle w:val="TableBody"/>
            </w:pPr>
            <w:r>
              <w:t>The RUC process for which this RUC Shortfall Ratio Share is calculated.</w:t>
            </w:r>
          </w:p>
        </w:tc>
      </w:tr>
    </w:tbl>
    <w:p w14:paraId="39E8EB62" w14:textId="77777777" w:rsidR="00786898" w:rsidRPr="00786898" w:rsidRDefault="00786898" w:rsidP="00786898">
      <w:pPr>
        <w:pStyle w:val="BodyText"/>
        <w:spacing w:after="0"/>
      </w:pPr>
    </w:p>
    <w:p w14:paraId="29CDB540" w14:textId="77777777" w:rsidR="00F80C33" w:rsidRDefault="00723BFB" w:rsidP="00DA5A86">
      <w:pPr>
        <w:pStyle w:val="H5"/>
        <w:ind w:left="1627" w:hanging="1627"/>
      </w:pPr>
      <w:bookmarkStart w:id="300" w:name="_Toc214875184"/>
      <w:r>
        <w:lastRenderedPageBreak/>
        <w:t>5.7.4.1.2</w:t>
      </w:r>
      <w:r>
        <w:tab/>
        <w:t>RUC Capacity Credit</w:t>
      </w:r>
      <w:bookmarkEnd w:id="293"/>
      <w:bookmarkEnd w:id="294"/>
      <w:bookmarkEnd w:id="295"/>
      <w:bookmarkEnd w:id="296"/>
      <w:bookmarkEnd w:id="297"/>
      <w:bookmarkEnd w:id="298"/>
      <w:bookmarkEnd w:id="299"/>
      <w:bookmarkEnd w:id="300"/>
    </w:p>
    <w:p w14:paraId="53AF33A9" w14:textId="77777777" w:rsidR="00F80C33" w:rsidRPr="00404ADD" w:rsidRDefault="001609AC" w:rsidP="00083F9B">
      <w:pPr>
        <w:pStyle w:val="BodyTextNumbered"/>
      </w:pPr>
      <w:r>
        <w:t>(1)</w:t>
      </w:r>
      <w:r>
        <w:tab/>
      </w:r>
      <w:r w:rsidR="00723BFB">
        <w:t>A QSE that is charged for a capacity shortfall in one RUC process gets a capacity credit equal to the minimum of the QSE’s RUC shortfall (MW) or the total RUC capacity purchased multiplied by the QSE’s shortfall ratio share.  The capacity credit to be used in future RUC processes for the same 15-minute Settlement Interval is calculated as follows:</w:t>
      </w:r>
    </w:p>
    <w:p w14:paraId="035DCB51" w14:textId="77777777" w:rsidR="00F80C33" w:rsidRDefault="00723BFB" w:rsidP="00C078A2">
      <w:pPr>
        <w:pStyle w:val="FormulaBold"/>
      </w:pPr>
      <w:proofErr w:type="spellStart"/>
      <w:r>
        <w:t>RUCCAPCREDIT</w:t>
      </w:r>
      <w:r>
        <w:rPr>
          <w:i/>
          <w:vertAlign w:val="subscript"/>
        </w:rPr>
        <w:t>ruc,i,q</w:t>
      </w:r>
      <w:proofErr w:type="spellEnd"/>
      <w:r>
        <w:tab/>
        <w:t>=</w:t>
      </w:r>
      <w:r>
        <w:tab/>
        <w:t>Min [</w:t>
      </w:r>
      <w:proofErr w:type="spellStart"/>
      <w:r>
        <w:t>RUCSF</w:t>
      </w:r>
      <w:r>
        <w:rPr>
          <w:i/>
          <w:vertAlign w:val="subscript"/>
        </w:rPr>
        <w:t>ruc,i,q</w:t>
      </w:r>
      <w:proofErr w:type="spellEnd"/>
      <w:r>
        <w:t>, (</w:t>
      </w:r>
      <w:proofErr w:type="spellStart"/>
      <w:r>
        <w:t>RUCCAPTOT</w:t>
      </w:r>
      <w:r>
        <w:rPr>
          <w:i/>
          <w:vertAlign w:val="subscript"/>
        </w:rPr>
        <w:t>ruc,h</w:t>
      </w:r>
      <w:proofErr w:type="spellEnd"/>
      <w:r>
        <w:t xml:space="preserve">* </w:t>
      </w:r>
      <w:proofErr w:type="spellStart"/>
      <w:r>
        <w:t>RUCSFRS</w:t>
      </w:r>
      <w:r>
        <w:rPr>
          <w:i/>
          <w:vertAlign w:val="subscript"/>
        </w:rPr>
        <w:t>ruc,i,q</w:t>
      </w:r>
      <w:proofErr w:type="spellEnd"/>
      <w:r>
        <w:t>)]</w:t>
      </w:r>
    </w:p>
    <w:p w14:paraId="404D8BA3" w14:textId="77777777" w:rsidR="00F80C33" w:rsidRDefault="00723BFB">
      <w:pPr>
        <w:pStyle w:val="BodyText"/>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71"/>
        <w:gridCol w:w="640"/>
        <w:gridCol w:w="6339"/>
      </w:tblGrid>
      <w:tr w:rsidR="00F80C33" w14:paraId="23485FD0" w14:textId="77777777">
        <w:trPr>
          <w:tblHeader/>
        </w:trPr>
        <w:tc>
          <w:tcPr>
            <w:tcW w:w="1268" w:type="pct"/>
          </w:tcPr>
          <w:p w14:paraId="79F2C24E" w14:textId="77777777" w:rsidR="00F80C33" w:rsidRDefault="00723BFB">
            <w:pPr>
              <w:pStyle w:val="TableHead"/>
            </w:pPr>
            <w:r>
              <w:t>Variable</w:t>
            </w:r>
          </w:p>
        </w:tc>
        <w:tc>
          <w:tcPr>
            <w:tcW w:w="342" w:type="pct"/>
          </w:tcPr>
          <w:p w14:paraId="71151F39" w14:textId="77777777" w:rsidR="00F80C33" w:rsidRDefault="00723BFB">
            <w:pPr>
              <w:pStyle w:val="TableHead"/>
              <w:jc w:val="center"/>
            </w:pPr>
            <w:r>
              <w:t>Unit</w:t>
            </w:r>
          </w:p>
        </w:tc>
        <w:tc>
          <w:tcPr>
            <w:tcW w:w="3390" w:type="pct"/>
          </w:tcPr>
          <w:p w14:paraId="525BB555" w14:textId="77777777" w:rsidR="00F80C33" w:rsidRDefault="00723BFB">
            <w:pPr>
              <w:pStyle w:val="TableHead"/>
            </w:pPr>
            <w:r>
              <w:t>Definition</w:t>
            </w:r>
          </w:p>
        </w:tc>
      </w:tr>
      <w:tr w:rsidR="00F80C33" w14:paraId="6889CFC5" w14:textId="77777777">
        <w:tc>
          <w:tcPr>
            <w:tcW w:w="1268" w:type="pct"/>
          </w:tcPr>
          <w:p w14:paraId="2A90718D" w14:textId="77777777" w:rsidR="00F80C33" w:rsidRDefault="00723BFB">
            <w:pPr>
              <w:pStyle w:val="TableBody"/>
            </w:pPr>
            <w:proofErr w:type="spellStart"/>
            <w:r>
              <w:t>RUCCAPCREDIT</w:t>
            </w:r>
            <w:r>
              <w:rPr>
                <w:i/>
                <w:vertAlign w:val="subscript"/>
              </w:rPr>
              <w:t>ruc,i,q</w:t>
            </w:r>
            <w:proofErr w:type="spellEnd"/>
          </w:p>
        </w:tc>
        <w:tc>
          <w:tcPr>
            <w:tcW w:w="342" w:type="pct"/>
          </w:tcPr>
          <w:p w14:paraId="0260F08A" w14:textId="77777777" w:rsidR="00F80C33" w:rsidRDefault="00723BFB">
            <w:pPr>
              <w:pStyle w:val="TableBody"/>
              <w:jc w:val="center"/>
            </w:pPr>
            <w:r>
              <w:t>MW</w:t>
            </w:r>
          </w:p>
        </w:tc>
        <w:tc>
          <w:tcPr>
            <w:tcW w:w="3390" w:type="pct"/>
          </w:tcPr>
          <w:p w14:paraId="5BF88817" w14:textId="77777777" w:rsidR="00F80C33" w:rsidRDefault="00723BFB">
            <w:pPr>
              <w:pStyle w:val="TableBody"/>
            </w:pPr>
            <w:r>
              <w:rPr>
                <w:i/>
              </w:rPr>
              <w:t>RUC Capacity Credit by QSE</w:t>
            </w:r>
            <w:r>
              <w:t xml:space="preserve">—The capacity credit resulting from capacity paid through the RUC Capacity-Short Charge for the 15-minute Settlement Interval.  </w:t>
            </w:r>
          </w:p>
        </w:tc>
      </w:tr>
      <w:tr w:rsidR="00F80C33" w14:paraId="2B3A4F8F" w14:textId="77777777">
        <w:tc>
          <w:tcPr>
            <w:tcW w:w="1268" w:type="pct"/>
          </w:tcPr>
          <w:p w14:paraId="09F49B40" w14:textId="77777777" w:rsidR="00F80C33" w:rsidRDefault="00723BFB">
            <w:pPr>
              <w:pStyle w:val="TableBody"/>
            </w:pPr>
            <w:proofErr w:type="spellStart"/>
            <w:r>
              <w:t>RUCSF</w:t>
            </w:r>
            <w:r>
              <w:rPr>
                <w:i/>
                <w:vertAlign w:val="subscript"/>
              </w:rPr>
              <w:t>ruc,i,q</w:t>
            </w:r>
            <w:proofErr w:type="spellEnd"/>
          </w:p>
        </w:tc>
        <w:tc>
          <w:tcPr>
            <w:tcW w:w="342" w:type="pct"/>
          </w:tcPr>
          <w:p w14:paraId="07F4A232" w14:textId="77777777" w:rsidR="00F80C33" w:rsidRDefault="00723BFB">
            <w:pPr>
              <w:pStyle w:val="TableBody"/>
              <w:jc w:val="center"/>
            </w:pPr>
            <w:r>
              <w:t>MW</w:t>
            </w:r>
          </w:p>
        </w:tc>
        <w:tc>
          <w:tcPr>
            <w:tcW w:w="3390" w:type="pct"/>
          </w:tcPr>
          <w:p w14:paraId="4EFF17A1" w14:textId="77777777" w:rsidR="00F80C33" w:rsidRDefault="00723BFB">
            <w:pPr>
              <w:pStyle w:val="TableBody"/>
            </w:pPr>
            <w:r>
              <w:rPr>
                <w:i/>
              </w:rPr>
              <w:t>RUC Shortfall</w:t>
            </w:r>
            <w:r>
              <w:t>—The QSE’s capacity shortfall for the RUC process for the 15-minute Settlement Interval.</w:t>
            </w:r>
          </w:p>
        </w:tc>
      </w:tr>
      <w:tr w:rsidR="00F80C33" w14:paraId="1967FCF1" w14:textId="77777777">
        <w:tc>
          <w:tcPr>
            <w:tcW w:w="1268" w:type="pct"/>
          </w:tcPr>
          <w:p w14:paraId="770AF324" w14:textId="77777777" w:rsidR="00F80C33" w:rsidRDefault="00723BFB">
            <w:pPr>
              <w:pStyle w:val="TableBody"/>
            </w:pPr>
            <w:proofErr w:type="spellStart"/>
            <w:r>
              <w:t>RUCSFRS</w:t>
            </w:r>
            <w:r>
              <w:rPr>
                <w:i/>
                <w:vertAlign w:val="subscript"/>
              </w:rPr>
              <w:t>ruc,i,q</w:t>
            </w:r>
            <w:proofErr w:type="spellEnd"/>
          </w:p>
        </w:tc>
        <w:tc>
          <w:tcPr>
            <w:tcW w:w="342" w:type="pct"/>
          </w:tcPr>
          <w:p w14:paraId="7A1EB63E" w14:textId="77777777" w:rsidR="00F80C33" w:rsidRDefault="00723BFB">
            <w:pPr>
              <w:pStyle w:val="TableBody"/>
              <w:jc w:val="center"/>
            </w:pPr>
            <w:r>
              <w:t>none</w:t>
            </w:r>
          </w:p>
        </w:tc>
        <w:tc>
          <w:tcPr>
            <w:tcW w:w="3390" w:type="pct"/>
          </w:tcPr>
          <w:p w14:paraId="074266A2" w14:textId="77777777" w:rsidR="00F80C33" w:rsidRDefault="00723BFB">
            <w:pPr>
              <w:pStyle w:val="TableBody"/>
              <w:rPr>
                <w:i/>
              </w:rPr>
            </w:pPr>
            <w:r>
              <w:rPr>
                <w:i/>
              </w:rPr>
              <w:t>RUC Shortfall Ratio Share</w:t>
            </w:r>
            <w:r>
              <w:t>—The ratio of the QSE’s capacity shortfall to the sum of all QSEs’ capacity shortfalls, for the RUC process, for the 15-minute Settlement Interval.</w:t>
            </w:r>
          </w:p>
        </w:tc>
      </w:tr>
      <w:tr w:rsidR="00F80C33" w14:paraId="5E9D0730" w14:textId="77777777">
        <w:tc>
          <w:tcPr>
            <w:tcW w:w="1268" w:type="pct"/>
            <w:tcBorders>
              <w:top w:val="single" w:sz="6" w:space="0" w:color="auto"/>
              <w:left w:val="single" w:sz="4" w:space="0" w:color="auto"/>
              <w:bottom w:val="single" w:sz="6" w:space="0" w:color="auto"/>
              <w:right w:val="single" w:sz="6" w:space="0" w:color="auto"/>
            </w:tcBorders>
          </w:tcPr>
          <w:p w14:paraId="455F63D8" w14:textId="77777777" w:rsidR="00F80C33" w:rsidRDefault="00723BFB">
            <w:pPr>
              <w:pStyle w:val="TableBody"/>
            </w:pPr>
            <w:proofErr w:type="spellStart"/>
            <w:r>
              <w:t>RUCCAPTOT</w:t>
            </w:r>
            <w:r>
              <w:rPr>
                <w:i/>
                <w:vertAlign w:val="subscript"/>
              </w:rPr>
              <w:t>ruc,h</w:t>
            </w:r>
            <w:proofErr w:type="spellEnd"/>
          </w:p>
        </w:tc>
        <w:tc>
          <w:tcPr>
            <w:tcW w:w="342" w:type="pct"/>
            <w:tcBorders>
              <w:top w:val="single" w:sz="6" w:space="0" w:color="auto"/>
              <w:left w:val="single" w:sz="6" w:space="0" w:color="auto"/>
              <w:bottom w:val="single" w:sz="6" w:space="0" w:color="auto"/>
              <w:right w:val="single" w:sz="6" w:space="0" w:color="auto"/>
            </w:tcBorders>
          </w:tcPr>
          <w:p w14:paraId="77863B71" w14:textId="77777777" w:rsidR="00F80C33" w:rsidRDefault="00723BFB">
            <w:pPr>
              <w:pStyle w:val="TableBody"/>
              <w:jc w:val="center"/>
            </w:pPr>
            <w:r>
              <w:t>MW</w:t>
            </w:r>
          </w:p>
        </w:tc>
        <w:tc>
          <w:tcPr>
            <w:tcW w:w="3390" w:type="pct"/>
            <w:tcBorders>
              <w:top w:val="single" w:sz="6" w:space="0" w:color="auto"/>
              <w:left w:val="single" w:sz="6" w:space="0" w:color="auto"/>
              <w:bottom w:val="single" w:sz="6" w:space="0" w:color="auto"/>
              <w:right w:val="single" w:sz="4" w:space="0" w:color="auto"/>
            </w:tcBorders>
          </w:tcPr>
          <w:p w14:paraId="73A3666B" w14:textId="77777777" w:rsidR="00F80C33" w:rsidRDefault="00723BFB">
            <w:pPr>
              <w:pStyle w:val="TableBody"/>
              <w:rPr>
                <w:i/>
              </w:rPr>
            </w:pPr>
            <w:r>
              <w:rPr>
                <w:i/>
              </w:rPr>
              <w:t>RUC Capacity Total</w:t>
            </w:r>
            <w:r>
              <w:t xml:space="preserve">—The total capacity of all RUC-committed Resources during the RUC process, for the hour that includes the 15-minute Settlement Interval.  </w:t>
            </w:r>
          </w:p>
        </w:tc>
      </w:tr>
      <w:tr w:rsidR="00F80C33" w14:paraId="4CD6C02F" w14:textId="77777777">
        <w:tc>
          <w:tcPr>
            <w:tcW w:w="1268" w:type="pct"/>
          </w:tcPr>
          <w:p w14:paraId="4929A111" w14:textId="77777777" w:rsidR="00F80C33" w:rsidRDefault="00723BFB">
            <w:pPr>
              <w:pStyle w:val="TableBody"/>
              <w:rPr>
                <w:i/>
              </w:rPr>
            </w:pPr>
            <w:r>
              <w:rPr>
                <w:i/>
              </w:rPr>
              <w:t>q</w:t>
            </w:r>
          </w:p>
        </w:tc>
        <w:tc>
          <w:tcPr>
            <w:tcW w:w="342" w:type="pct"/>
          </w:tcPr>
          <w:p w14:paraId="5D14E0D7" w14:textId="77777777" w:rsidR="00F80C33" w:rsidRDefault="00723BFB">
            <w:pPr>
              <w:pStyle w:val="TableBody"/>
              <w:jc w:val="center"/>
            </w:pPr>
            <w:r>
              <w:t>none</w:t>
            </w:r>
          </w:p>
        </w:tc>
        <w:tc>
          <w:tcPr>
            <w:tcW w:w="3390" w:type="pct"/>
          </w:tcPr>
          <w:p w14:paraId="050285E1" w14:textId="77777777" w:rsidR="00F80C33" w:rsidRDefault="00723BFB">
            <w:pPr>
              <w:pStyle w:val="TableBody"/>
            </w:pPr>
            <w:r>
              <w:t>A QSE.</w:t>
            </w:r>
          </w:p>
        </w:tc>
      </w:tr>
      <w:tr w:rsidR="00F80C33" w14:paraId="6B0AAF28" w14:textId="77777777">
        <w:tc>
          <w:tcPr>
            <w:tcW w:w="1268" w:type="pct"/>
          </w:tcPr>
          <w:p w14:paraId="6597B4CC" w14:textId="77777777" w:rsidR="00F80C33" w:rsidRDefault="00723BFB">
            <w:pPr>
              <w:pStyle w:val="TableBody"/>
              <w:rPr>
                <w:i/>
              </w:rPr>
            </w:pPr>
            <w:r>
              <w:rPr>
                <w:i/>
              </w:rPr>
              <w:t>i</w:t>
            </w:r>
          </w:p>
        </w:tc>
        <w:tc>
          <w:tcPr>
            <w:tcW w:w="342" w:type="pct"/>
          </w:tcPr>
          <w:p w14:paraId="07FFDB44" w14:textId="77777777" w:rsidR="00F80C33" w:rsidRDefault="00723BFB">
            <w:pPr>
              <w:pStyle w:val="TableBody"/>
              <w:jc w:val="center"/>
            </w:pPr>
            <w:r>
              <w:t>none</w:t>
            </w:r>
          </w:p>
        </w:tc>
        <w:tc>
          <w:tcPr>
            <w:tcW w:w="3390" w:type="pct"/>
          </w:tcPr>
          <w:p w14:paraId="7D8B7B6B" w14:textId="77777777" w:rsidR="00F80C33" w:rsidRDefault="00723BFB">
            <w:pPr>
              <w:pStyle w:val="TableBody"/>
            </w:pPr>
            <w:r>
              <w:t>A 15-minute Settlement Interval.</w:t>
            </w:r>
          </w:p>
        </w:tc>
      </w:tr>
      <w:tr w:rsidR="00F80C33" w14:paraId="01868832" w14:textId="77777777">
        <w:tc>
          <w:tcPr>
            <w:tcW w:w="1268" w:type="pct"/>
          </w:tcPr>
          <w:p w14:paraId="13EE71F8" w14:textId="77777777" w:rsidR="00F80C33" w:rsidRDefault="00723BFB">
            <w:pPr>
              <w:pStyle w:val="TableBody"/>
              <w:rPr>
                <w:i/>
              </w:rPr>
            </w:pPr>
            <w:r>
              <w:rPr>
                <w:i/>
              </w:rPr>
              <w:t>h</w:t>
            </w:r>
          </w:p>
        </w:tc>
        <w:tc>
          <w:tcPr>
            <w:tcW w:w="342" w:type="pct"/>
          </w:tcPr>
          <w:p w14:paraId="3D96E1E1" w14:textId="77777777" w:rsidR="00F80C33" w:rsidRDefault="00723BFB">
            <w:pPr>
              <w:pStyle w:val="TableBody"/>
              <w:jc w:val="center"/>
            </w:pPr>
            <w:r>
              <w:t>none</w:t>
            </w:r>
          </w:p>
        </w:tc>
        <w:tc>
          <w:tcPr>
            <w:tcW w:w="3390" w:type="pct"/>
          </w:tcPr>
          <w:p w14:paraId="606443B6" w14:textId="77777777" w:rsidR="00F80C33" w:rsidRDefault="00723BFB">
            <w:pPr>
              <w:pStyle w:val="TableBody"/>
            </w:pPr>
            <w:r>
              <w:t xml:space="preserve">The hour that includes the Settlement Interval </w:t>
            </w:r>
            <w:r>
              <w:rPr>
                <w:i/>
              </w:rPr>
              <w:t>i</w:t>
            </w:r>
            <w:r>
              <w:t xml:space="preserve">. </w:t>
            </w:r>
          </w:p>
        </w:tc>
      </w:tr>
      <w:tr w:rsidR="00F80C33" w14:paraId="4052BAC6" w14:textId="77777777">
        <w:tc>
          <w:tcPr>
            <w:tcW w:w="1268" w:type="pct"/>
            <w:tcBorders>
              <w:top w:val="single" w:sz="6" w:space="0" w:color="auto"/>
              <w:left w:val="single" w:sz="4" w:space="0" w:color="auto"/>
              <w:bottom w:val="single" w:sz="4" w:space="0" w:color="auto"/>
              <w:right w:val="single" w:sz="6" w:space="0" w:color="auto"/>
            </w:tcBorders>
          </w:tcPr>
          <w:p w14:paraId="212388EF" w14:textId="77777777" w:rsidR="00F80C33" w:rsidRDefault="00723BFB">
            <w:pPr>
              <w:pStyle w:val="TableBody"/>
            </w:pPr>
            <w:proofErr w:type="spellStart"/>
            <w:r>
              <w:rPr>
                <w:i/>
              </w:rPr>
              <w:t>ruc</w:t>
            </w:r>
            <w:proofErr w:type="spellEnd"/>
          </w:p>
        </w:tc>
        <w:tc>
          <w:tcPr>
            <w:tcW w:w="342" w:type="pct"/>
            <w:tcBorders>
              <w:top w:val="single" w:sz="6" w:space="0" w:color="auto"/>
              <w:left w:val="single" w:sz="6" w:space="0" w:color="auto"/>
              <w:bottom w:val="single" w:sz="4" w:space="0" w:color="auto"/>
              <w:right w:val="single" w:sz="6" w:space="0" w:color="auto"/>
            </w:tcBorders>
          </w:tcPr>
          <w:p w14:paraId="6B48F717" w14:textId="77777777" w:rsidR="00F80C33" w:rsidRDefault="00723BFB">
            <w:pPr>
              <w:pStyle w:val="TableBody"/>
              <w:jc w:val="center"/>
            </w:pPr>
            <w:r>
              <w:t>none</w:t>
            </w:r>
          </w:p>
        </w:tc>
        <w:tc>
          <w:tcPr>
            <w:tcW w:w="3390" w:type="pct"/>
            <w:tcBorders>
              <w:top w:val="single" w:sz="6" w:space="0" w:color="auto"/>
              <w:left w:val="single" w:sz="6" w:space="0" w:color="auto"/>
              <w:bottom w:val="single" w:sz="4" w:space="0" w:color="auto"/>
              <w:right w:val="single" w:sz="4" w:space="0" w:color="auto"/>
            </w:tcBorders>
          </w:tcPr>
          <w:p w14:paraId="693C1085" w14:textId="77777777" w:rsidR="00F80C33" w:rsidRDefault="00723BFB">
            <w:pPr>
              <w:pStyle w:val="TableBody"/>
            </w:pPr>
            <w:r>
              <w:t>The RUC process for which this RUC Capacity Credit is calculated.</w:t>
            </w:r>
          </w:p>
        </w:tc>
      </w:tr>
    </w:tbl>
    <w:p w14:paraId="40D40C74" w14:textId="77777777" w:rsidR="00F80C33" w:rsidRDefault="00723BFB" w:rsidP="000B7479">
      <w:pPr>
        <w:pStyle w:val="H4"/>
        <w:spacing w:before="480"/>
        <w:ind w:left="1267" w:hanging="1267"/>
      </w:pPr>
      <w:bookmarkStart w:id="301" w:name="_Toc400547198"/>
      <w:bookmarkStart w:id="302" w:name="_Toc405384303"/>
      <w:bookmarkStart w:id="303" w:name="_Toc405543570"/>
      <w:bookmarkStart w:id="304" w:name="_Toc428178079"/>
      <w:bookmarkStart w:id="305" w:name="_Toc440872709"/>
      <w:bookmarkStart w:id="306" w:name="_Toc458766254"/>
      <w:bookmarkStart w:id="307" w:name="_Toc459292659"/>
      <w:bookmarkStart w:id="308" w:name="_Toc214875185"/>
      <w:r>
        <w:t>5.7.4.2</w:t>
      </w:r>
      <w:r>
        <w:tab/>
        <w:t>RUC Make-Whole Uplift Charge</w:t>
      </w:r>
      <w:bookmarkEnd w:id="301"/>
      <w:bookmarkEnd w:id="302"/>
      <w:bookmarkEnd w:id="303"/>
      <w:bookmarkEnd w:id="304"/>
      <w:bookmarkEnd w:id="305"/>
      <w:bookmarkEnd w:id="306"/>
      <w:bookmarkEnd w:id="307"/>
      <w:bookmarkEnd w:id="308"/>
    </w:p>
    <w:p w14:paraId="21EEA5C5" w14:textId="77777777" w:rsidR="00F80C33" w:rsidRDefault="001609AC" w:rsidP="00083F9B">
      <w:pPr>
        <w:pStyle w:val="BodyTextNumbered"/>
      </w:pPr>
      <w:r>
        <w:t>(1)</w:t>
      </w:r>
      <w:r>
        <w:tab/>
      </w:r>
      <w:r w:rsidR="00723BFB">
        <w:t xml:space="preserve">If the revenues from the charges under Section 5.7.4.1, RUC Capacity-Short Charge, are not enough to cover all RUC Make-Whole Payments, including amounts for RMR Units, for a 15-minute Settlement Interval, then the difference will be uplifted to all QSEs on a Load Ratio Share basis, as a RUC Make-Whole Uplift Charge, calculated as follows: </w:t>
      </w:r>
    </w:p>
    <w:p w14:paraId="5B5A320F" w14:textId="77777777" w:rsidR="00F80C33" w:rsidRDefault="00723BFB" w:rsidP="00C078A2">
      <w:pPr>
        <w:pStyle w:val="FormulaBold"/>
      </w:pPr>
      <w:proofErr w:type="spellStart"/>
      <w:r>
        <w:t>LARUCAMT</w:t>
      </w:r>
      <w:r>
        <w:rPr>
          <w:i/>
          <w:vertAlign w:val="subscript"/>
        </w:rPr>
        <w:t>q,i</w:t>
      </w:r>
      <w:proofErr w:type="spellEnd"/>
      <w:r>
        <w:tab/>
        <w:t>=</w:t>
      </w:r>
      <w:r>
        <w:tab/>
        <w:t xml:space="preserve">(-1) * ( </w:t>
      </w:r>
      <w:proofErr w:type="spellStart"/>
      <w:r>
        <w:t>RUCMWAMTTOT</w:t>
      </w:r>
      <w:r>
        <w:rPr>
          <w:i/>
          <w:vertAlign w:val="subscript"/>
        </w:rPr>
        <w:t>h</w:t>
      </w:r>
      <w:proofErr w:type="spellEnd"/>
      <w:r>
        <w:t xml:space="preserve"> / 4 + </w:t>
      </w:r>
      <w:proofErr w:type="spellStart"/>
      <w:r>
        <w:t>RUCCSAMTTOT</w:t>
      </w:r>
      <w:r>
        <w:rPr>
          <w:i/>
          <w:vertAlign w:val="subscript"/>
        </w:rPr>
        <w:t>i</w:t>
      </w:r>
      <w:proofErr w:type="spellEnd"/>
      <w:r>
        <w:t xml:space="preserve">) * </w:t>
      </w:r>
      <w:proofErr w:type="spellStart"/>
      <w:r>
        <w:t>LRS</w:t>
      </w:r>
      <w:r>
        <w:rPr>
          <w:i/>
          <w:vertAlign w:val="subscript"/>
        </w:rPr>
        <w:t>q,i</w:t>
      </w:r>
      <w:proofErr w:type="spellEnd"/>
    </w:p>
    <w:p w14:paraId="2E3F4BD5" w14:textId="77777777" w:rsidR="00F80C33" w:rsidRDefault="00723BFB" w:rsidP="00C078A2">
      <w:pPr>
        <w:pStyle w:val="FormulaBold"/>
      </w:pPr>
      <w:r>
        <w:t>Where:</w:t>
      </w:r>
    </w:p>
    <w:p w14:paraId="4D4CF0D0" w14:textId="77777777" w:rsidR="00F80C33" w:rsidRDefault="00723BFB" w:rsidP="00FC4FCC">
      <w:pPr>
        <w:pStyle w:val="Formula"/>
        <w:rPr>
          <w:i/>
          <w:vertAlign w:val="subscript"/>
        </w:rPr>
      </w:pPr>
      <w:r>
        <w:tab/>
      </w:r>
      <w:proofErr w:type="spellStart"/>
      <w:r>
        <w:t>RUCMWAMTTOT</w:t>
      </w:r>
      <w:r>
        <w:rPr>
          <w:i/>
          <w:vertAlign w:val="subscript"/>
        </w:rPr>
        <w:t>h</w:t>
      </w:r>
      <w:proofErr w:type="spellEnd"/>
      <w:r>
        <w:rPr>
          <w:i/>
          <w:vertAlign w:val="subscript"/>
        </w:rPr>
        <w:t xml:space="preserve"> </w:t>
      </w:r>
      <w:r>
        <w:tab/>
      </w:r>
      <w:r>
        <w:tab/>
        <w:t>=</w:t>
      </w:r>
      <w:r>
        <w:tab/>
      </w:r>
      <w:r w:rsidR="00F80C33" w:rsidRPr="00F80C33">
        <w:rPr>
          <w:position w:val="-20"/>
        </w:rPr>
        <w:object w:dxaOrig="280" w:dyaOrig="440" w14:anchorId="532274A2">
          <v:shape id="_x0000_i1123" type="#_x0000_t75" style="width:14.4pt;height:23.4pt" o:ole="">
            <v:imagedata r:id="rId85" o:title=""/>
          </v:shape>
          <o:OLEObject Type="Embed" ProgID="Equation.3" ShapeID="_x0000_i1123" DrawAspect="Content" ObjectID="_1825488222" r:id="rId86"/>
        </w:object>
      </w:r>
      <w:proofErr w:type="spellStart"/>
      <w:r>
        <w:t>RUCMWAMTRUCTOT</w:t>
      </w:r>
      <w:r>
        <w:rPr>
          <w:i/>
          <w:vertAlign w:val="subscript"/>
        </w:rPr>
        <w:t>ruc,h</w:t>
      </w:r>
      <w:proofErr w:type="spellEnd"/>
    </w:p>
    <w:p w14:paraId="1BBF2B83" w14:textId="77777777" w:rsidR="00F80C33" w:rsidRDefault="00723BFB" w:rsidP="00FC4FCC">
      <w:pPr>
        <w:pStyle w:val="Formula"/>
        <w:rPr>
          <w:lang w:val="it-IT"/>
        </w:rPr>
      </w:pPr>
      <w:r>
        <w:rPr>
          <w:lang w:val="it-IT"/>
        </w:rPr>
        <w:tab/>
        <w:t>RUCCSAMTTOT</w:t>
      </w:r>
      <w:r>
        <w:rPr>
          <w:i/>
          <w:vertAlign w:val="subscript"/>
          <w:lang w:val="it-IT"/>
        </w:rPr>
        <w:t>i</w:t>
      </w:r>
      <w:r>
        <w:rPr>
          <w:lang w:val="it-IT"/>
        </w:rPr>
        <w:tab/>
        <w:t xml:space="preserve">    </w:t>
      </w:r>
      <w:r>
        <w:rPr>
          <w:lang w:val="it-IT"/>
        </w:rPr>
        <w:tab/>
        <w:t xml:space="preserve"> =</w:t>
      </w:r>
      <w:r>
        <w:rPr>
          <w:lang w:val="it-IT"/>
        </w:rPr>
        <w:tab/>
      </w:r>
      <w:r w:rsidR="00F80C33" w:rsidRPr="00F80C33">
        <w:rPr>
          <w:position w:val="-20"/>
        </w:rPr>
        <w:object w:dxaOrig="280" w:dyaOrig="440" w14:anchorId="6BE13A6C">
          <v:shape id="_x0000_i1124" type="#_x0000_t75" style="width:14.4pt;height:23.4pt" o:ole="">
            <v:imagedata r:id="rId87" o:title=""/>
          </v:shape>
          <o:OLEObject Type="Embed" ProgID="Equation.3" ShapeID="_x0000_i1124" DrawAspect="Content" ObjectID="_1825488223" r:id="rId88"/>
        </w:object>
      </w:r>
      <w:r w:rsidR="00F80C33" w:rsidRPr="00F80C33">
        <w:rPr>
          <w:position w:val="-22"/>
        </w:rPr>
        <w:object w:dxaOrig="220" w:dyaOrig="460" w14:anchorId="3A8B3DB1">
          <v:shape id="_x0000_i1125" type="#_x0000_t75" style="width:10.8pt;height:23.4pt" o:ole="">
            <v:imagedata r:id="rId35" o:title=""/>
          </v:shape>
          <o:OLEObject Type="Embed" ProgID="Equation.3" ShapeID="_x0000_i1125" DrawAspect="Content" ObjectID="_1825488224" r:id="rId89"/>
        </w:object>
      </w:r>
      <w:r>
        <w:rPr>
          <w:lang w:val="it-IT"/>
        </w:rPr>
        <w:t>RUCCSAMT</w:t>
      </w:r>
      <w:r>
        <w:rPr>
          <w:i/>
          <w:vertAlign w:val="subscript"/>
          <w:lang w:val="it-IT"/>
        </w:rPr>
        <w:t>ruc,i,q</w:t>
      </w:r>
    </w:p>
    <w:p w14:paraId="0FF5132A" w14:textId="77777777" w:rsidR="00F80C33" w:rsidRDefault="00F80C33">
      <w:pPr>
        <w:pStyle w:val="BodyText"/>
        <w:rPr>
          <w:lang w:val="it-IT"/>
        </w:rPr>
      </w:pPr>
    </w:p>
    <w:p w14:paraId="47ECEC2D" w14:textId="77777777" w:rsidR="00F80C33" w:rsidRDefault="00723BFB">
      <w:pPr>
        <w:pStyle w:val="BodyText"/>
      </w:pPr>
      <w:r>
        <w:lastRenderedPageBreak/>
        <w:t>The above variables are defined as follows:</w:t>
      </w:r>
    </w:p>
    <w:tbl>
      <w:tblPr>
        <w:tblW w:w="499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204"/>
        <w:gridCol w:w="665"/>
        <w:gridCol w:w="6464"/>
      </w:tblGrid>
      <w:tr w:rsidR="00F80C33" w14:paraId="18B2DAEB" w14:textId="77777777">
        <w:tc>
          <w:tcPr>
            <w:tcW w:w="1181" w:type="pct"/>
          </w:tcPr>
          <w:p w14:paraId="672D63D8" w14:textId="77777777" w:rsidR="00F80C33" w:rsidRDefault="00723BFB">
            <w:pPr>
              <w:pStyle w:val="TableHead"/>
            </w:pPr>
            <w:r>
              <w:t>Variable</w:t>
            </w:r>
          </w:p>
        </w:tc>
        <w:tc>
          <w:tcPr>
            <w:tcW w:w="356" w:type="pct"/>
          </w:tcPr>
          <w:p w14:paraId="535C4C14" w14:textId="77777777" w:rsidR="00F80C33" w:rsidRDefault="00723BFB">
            <w:pPr>
              <w:pStyle w:val="TableHead"/>
              <w:jc w:val="center"/>
            </w:pPr>
            <w:r>
              <w:t>Unit</w:t>
            </w:r>
          </w:p>
        </w:tc>
        <w:tc>
          <w:tcPr>
            <w:tcW w:w="3463" w:type="pct"/>
          </w:tcPr>
          <w:p w14:paraId="16DF89B6" w14:textId="77777777" w:rsidR="00F80C33" w:rsidRDefault="00723BFB">
            <w:pPr>
              <w:pStyle w:val="TableHead"/>
            </w:pPr>
            <w:r>
              <w:t>Definition</w:t>
            </w:r>
          </w:p>
        </w:tc>
      </w:tr>
      <w:tr w:rsidR="00F80C33" w14:paraId="5D6F1245" w14:textId="77777777">
        <w:tc>
          <w:tcPr>
            <w:tcW w:w="1181" w:type="pct"/>
          </w:tcPr>
          <w:p w14:paraId="20852E02" w14:textId="77777777" w:rsidR="00F80C33" w:rsidRDefault="00723BFB">
            <w:pPr>
              <w:pStyle w:val="TableBody"/>
            </w:pPr>
            <w:proofErr w:type="spellStart"/>
            <w:r>
              <w:t>LARUCAMT</w:t>
            </w:r>
            <w:r>
              <w:rPr>
                <w:i/>
                <w:vertAlign w:val="subscript"/>
              </w:rPr>
              <w:t>q,i</w:t>
            </w:r>
            <w:proofErr w:type="spellEnd"/>
          </w:p>
        </w:tc>
        <w:tc>
          <w:tcPr>
            <w:tcW w:w="356" w:type="pct"/>
          </w:tcPr>
          <w:p w14:paraId="3042C4E4" w14:textId="77777777" w:rsidR="00F80C33" w:rsidRDefault="00723BFB">
            <w:pPr>
              <w:pStyle w:val="TableBody"/>
              <w:jc w:val="center"/>
            </w:pPr>
            <w:r>
              <w:t>$</w:t>
            </w:r>
          </w:p>
        </w:tc>
        <w:tc>
          <w:tcPr>
            <w:tcW w:w="3463" w:type="pct"/>
          </w:tcPr>
          <w:p w14:paraId="0C882138" w14:textId="77777777" w:rsidR="00F80C33" w:rsidRDefault="00723BFB">
            <w:pPr>
              <w:pStyle w:val="TableBody"/>
            </w:pPr>
            <w:r>
              <w:rPr>
                <w:i/>
              </w:rPr>
              <w:t>RUC Make-Whole Uplift Charge</w:t>
            </w:r>
            <w:r>
              <w:t>—The amount owed from the QSE based on Load Ratio Share, for the 15-minute Settlement Interval.</w:t>
            </w:r>
          </w:p>
        </w:tc>
      </w:tr>
      <w:tr w:rsidR="00F80C33" w14:paraId="6B483198" w14:textId="77777777">
        <w:tc>
          <w:tcPr>
            <w:tcW w:w="1181" w:type="pct"/>
          </w:tcPr>
          <w:p w14:paraId="091CD25D" w14:textId="77777777" w:rsidR="00F80C33" w:rsidRDefault="00723BFB">
            <w:pPr>
              <w:pStyle w:val="TableBody"/>
            </w:pPr>
            <w:proofErr w:type="spellStart"/>
            <w:r>
              <w:t>RUCMWAMTTOT</w:t>
            </w:r>
            <w:r>
              <w:rPr>
                <w:i/>
                <w:vertAlign w:val="subscript"/>
              </w:rPr>
              <w:t>h</w:t>
            </w:r>
            <w:proofErr w:type="spellEnd"/>
          </w:p>
        </w:tc>
        <w:tc>
          <w:tcPr>
            <w:tcW w:w="356" w:type="pct"/>
          </w:tcPr>
          <w:p w14:paraId="31BEDF7A" w14:textId="77777777" w:rsidR="00F80C33" w:rsidRDefault="00723BFB">
            <w:pPr>
              <w:pStyle w:val="TableBody"/>
              <w:jc w:val="center"/>
            </w:pPr>
            <w:r>
              <w:t>$</w:t>
            </w:r>
          </w:p>
        </w:tc>
        <w:tc>
          <w:tcPr>
            <w:tcW w:w="3463" w:type="pct"/>
          </w:tcPr>
          <w:p w14:paraId="02900CD0" w14:textId="77777777" w:rsidR="00F80C33" w:rsidRDefault="00723BFB">
            <w:pPr>
              <w:pStyle w:val="TableBody"/>
            </w:pPr>
            <w:r>
              <w:rPr>
                <w:i/>
              </w:rPr>
              <w:t>RUC Make-Whole Amount Total</w:t>
            </w:r>
            <w:r>
              <w:t>—The sum of RUC Make-Whole Payments for all RUC processes, including amounts for RMR Units, for the hour that includes the 15-minute Settlement Interval.</w:t>
            </w:r>
          </w:p>
        </w:tc>
      </w:tr>
      <w:tr w:rsidR="00F80C33" w14:paraId="05DAEDB2" w14:textId="77777777">
        <w:tc>
          <w:tcPr>
            <w:tcW w:w="1181" w:type="pct"/>
          </w:tcPr>
          <w:p w14:paraId="4BA3909A" w14:textId="77777777" w:rsidR="00F80C33" w:rsidRDefault="00723BFB">
            <w:pPr>
              <w:pStyle w:val="TableBody"/>
            </w:pPr>
            <w:proofErr w:type="spellStart"/>
            <w:r>
              <w:t>RUCMWAMTRUCTOT</w:t>
            </w:r>
            <w:r>
              <w:rPr>
                <w:i/>
                <w:vertAlign w:val="subscript"/>
              </w:rPr>
              <w:t>ruc,h</w:t>
            </w:r>
            <w:proofErr w:type="spellEnd"/>
          </w:p>
        </w:tc>
        <w:tc>
          <w:tcPr>
            <w:tcW w:w="356" w:type="pct"/>
          </w:tcPr>
          <w:p w14:paraId="5CEF4294" w14:textId="77777777" w:rsidR="00F80C33" w:rsidRDefault="00723BFB">
            <w:pPr>
              <w:pStyle w:val="TableBody"/>
              <w:jc w:val="center"/>
            </w:pPr>
            <w:r>
              <w:t>$</w:t>
            </w:r>
          </w:p>
        </w:tc>
        <w:tc>
          <w:tcPr>
            <w:tcW w:w="3463" w:type="pct"/>
          </w:tcPr>
          <w:p w14:paraId="61DA116A" w14:textId="77777777" w:rsidR="00F80C33" w:rsidRDefault="00723BFB">
            <w:pPr>
              <w:pStyle w:val="TableBody"/>
            </w:pPr>
            <w:r>
              <w:rPr>
                <w:i/>
              </w:rPr>
              <w:t>RUC Make-Whole Amount Total per RUC</w:t>
            </w:r>
            <w:r>
              <w:t>—The sum of RUC Make-Whole Payments for a particular RUC process, including payments for RMR Units, for the hour that includes the 15-minute Settlement Interval.</w:t>
            </w:r>
          </w:p>
        </w:tc>
      </w:tr>
      <w:tr w:rsidR="00F80C33" w14:paraId="2C006AC3" w14:textId="77777777">
        <w:tc>
          <w:tcPr>
            <w:tcW w:w="1181" w:type="pct"/>
          </w:tcPr>
          <w:p w14:paraId="3ADD8581" w14:textId="77777777" w:rsidR="00F80C33" w:rsidRDefault="00723BFB">
            <w:pPr>
              <w:pStyle w:val="TableBody"/>
            </w:pPr>
            <w:proofErr w:type="spellStart"/>
            <w:r>
              <w:t>RUCCSAMTTOT</w:t>
            </w:r>
            <w:r>
              <w:rPr>
                <w:i/>
                <w:vertAlign w:val="subscript"/>
              </w:rPr>
              <w:t>i</w:t>
            </w:r>
            <w:proofErr w:type="spellEnd"/>
          </w:p>
        </w:tc>
        <w:tc>
          <w:tcPr>
            <w:tcW w:w="356" w:type="pct"/>
          </w:tcPr>
          <w:p w14:paraId="5F577669" w14:textId="77777777" w:rsidR="00F80C33" w:rsidRDefault="00723BFB">
            <w:pPr>
              <w:pStyle w:val="TableBody"/>
              <w:jc w:val="center"/>
            </w:pPr>
            <w:r>
              <w:t>$</w:t>
            </w:r>
          </w:p>
        </w:tc>
        <w:tc>
          <w:tcPr>
            <w:tcW w:w="3463" w:type="pct"/>
          </w:tcPr>
          <w:p w14:paraId="39667E19" w14:textId="77777777" w:rsidR="00F80C33" w:rsidRDefault="00723BFB">
            <w:pPr>
              <w:pStyle w:val="TableBody"/>
            </w:pPr>
            <w:r>
              <w:rPr>
                <w:i/>
              </w:rPr>
              <w:t>RUC Capacity Amount Total</w:t>
            </w:r>
            <w:r>
              <w:t>—The sum of RUC Capacity-Short Charges for all QSEs and RUC processes, including payments for RMR Units, for the 15-minute Settlement Interval.</w:t>
            </w:r>
          </w:p>
        </w:tc>
      </w:tr>
      <w:tr w:rsidR="00F80C33" w14:paraId="3D97ADAC" w14:textId="77777777">
        <w:tc>
          <w:tcPr>
            <w:tcW w:w="1181" w:type="pct"/>
          </w:tcPr>
          <w:p w14:paraId="270C80F9" w14:textId="77777777" w:rsidR="00F80C33" w:rsidRDefault="00723BFB">
            <w:pPr>
              <w:pStyle w:val="TableBody"/>
            </w:pPr>
            <w:proofErr w:type="spellStart"/>
            <w:r>
              <w:t>RUCCSAMT</w:t>
            </w:r>
            <w:r>
              <w:rPr>
                <w:i/>
                <w:vertAlign w:val="subscript"/>
              </w:rPr>
              <w:t>ruc,i,q</w:t>
            </w:r>
            <w:proofErr w:type="spellEnd"/>
          </w:p>
        </w:tc>
        <w:tc>
          <w:tcPr>
            <w:tcW w:w="356" w:type="pct"/>
          </w:tcPr>
          <w:p w14:paraId="25BCAAE6" w14:textId="77777777" w:rsidR="00F80C33" w:rsidRDefault="00723BFB">
            <w:pPr>
              <w:pStyle w:val="TableBody"/>
              <w:jc w:val="center"/>
            </w:pPr>
            <w:r>
              <w:t>$</w:t>
            </w:r>
          </w:p>
        </w:tc>
        <w:tc>
          <w:tcPr>
            <w:tcW w:w="3463" w:type="pct"/>
          </w:tcPr>
          <w:p w14:paraId="51F4F63F" w14:textId="77777777" w:rsidR="00F80C33" w:rsidRDefault="00723BFB">
            <w:pPr>
              <w:pStyle w:val="TableBody"/>
            </w:pPr>
            <w:r>
              <w:rPr>
                <w:i/>
              </w:rPr>
              <w:t>RUC Capacity-Short Amount</w:t>
            </w:r>
            <w:r>
              <w:t>—The charge to a QSE, due to capacity shortfall for a particular RUC process, for the 15-minute Settlement Interval.</w:t>
            </w:r>
          </w:p>
        </w:tc>
      </w:tr>
      <w:tr w:rsidR="00F80C33" w14:paraId="07C24AC7" w14:textId="77777777">
        <w:tc>
          <w:tcPr>
            <w:tcW w:w="1181" w:type="pct"/>
          </w:tcPr>
          <w:p w14:paraId="7EEE70B4" w14:textId="77777777" w:rsidR="00F80C33" w:rsidRDefault="00723BFB">
            <w:pPr>
              <w:pStyle w:val="TableBody"/>
            </w:pPr>
            <w:proofErr w:type="spellStart"/>
            <w:r>
              <w:t>LRS</w:t>
            </w:r>
            <w:r>
              <w:rPr>
                <w:i/>
                <w:vertAlign w:val="subscript"/>
              </w:rPr>
              <w:t>q,i</w:t>
            </w:r>
            <w:proofErr w:type="spellEnd"/>
          </w:p>
        </w:tc>
        <w:tc>
          <w:tcPr>
            <w:tcW w:w="356" w:type="pct"/>
          </w:tcPr>
          <w:p w14:paraId="1C66A5B3" w14:textId="77777777" w:rsidR="00F80C33" w:rsidRDefault="00723BFB">
            <w:pPr>
              <w:pStyle w:val="TableBody"/>
              <w:jc w:val="center"/>
            </w:pPr>
            <w:r>
              <w:t>none</w:t>
            </w:r>
          </w:p>
        </w:tc>
        <w:tc>
          <w:tcPr>
            <w:tcW w:w="3463" w:type="pct"/>
          </w:tcPr>
          <w:p w14:paraId="28EF84B1" w14:textId="77777777" w:rsidR="00F80C33" w:rsidRDefault="00723BFB">
            <w:pPr>
              <w:pStyle w:val="TableBody"/>
              <w:rPr>
                <w:i/>
              </w:rPr>
            </w:pPr>
            <w:r>
              <w:rPr>
                <w:i/>
              </w:rPr>
              <w:t>Load Ratio Share</w:t>
            </w:r>
            <w:r>
              <w:t>—The ratio of Adjusted Metered Load to the total ERCOT Adjusted Metered Load for the 15-minute Settlement Interval.  See Section 6.6.2, Load Ratio Share, item (2).</w:t>
            </w:r>
          </w:p>
        </w:tc>
      </w:tr>
      <w:tr w:rsidR="00F80C33" w14:paraId="5FCC52F6" w14:textId="77777777">
        <w:tc>
          <w:tcPr>
            <w:tcW w:w="1181" w:type="pct"/>
          </w:tcPr>
          <w:p w14:paraId="43BB6AEA" w14:textId="77777777" w:rsidR="00F80C33" w:rsidRDefault="00723BFB">
            <w:pPr>
              <w:pStyle w:val="TableBody"/>
              <w:rPr>
                <w:i/>
              </w:rPr>
            </w:pPr>
            <w:r>
              <w:rPr>
                <w:i/>
              </w:rPr>
              <w:t>i</w:t>
            </w:r>
          </w:p>
        </w:tc>
        <w:tc>
          <w:tcPr>
            <w:tcW w:w="356" w:type="pct"/>
          </w:tcPr>
          <w:p w14:paraId="08017CCF" w14:textId="77777777" w:rsidR="00F80C33" w:rsidRDefault="00723BFB">
            <w:pPr>
              <w:pStyle w:val="TableBody"/>
              <w:jc w:val="center"/>
            </w:pPr>
            <w:r>
              <w:t>none</w:t>
            </w:r>
          </w:p>
        </w:tc>
        <w:tc>
          <w:tcPr>
            <w:tcW w:w="3463" w:type="pct"/>
          </w:tcPr>
          <w:p w14:paraId="3C1DD6F5" w14:textId="77777777" w:rsidR="00F80C33" w:rsidRDefault="00723BFB">
            <w:pPr>
              <w:pStyle w:val="TableBody"/>
            </w:pPr>
            <w:r>
              <w:t>A 15-minute Settlement Interval.</w:t>
            </w:r>
          </w:p>
        </w:tc>
      </w:tr>
      <w:tr w:rsidR="00F80C33" w14:paraId="7D67DA55" w14:textId="77777777">
        <w:tc>
          <w:tcPr>
            <w:tcW w:w="1181" w:type="pct"/>
          </w:tcPr>
          <w:p w14:paraId="3C979F07" w14:textId="77777777" w:rsidR="00F80C33" w:rsidRDefault="00723BFB">
            <w:pPr>
              <w:pStyle w:val="TableBody"/>
              <w:rPr>
                <w:i/>
              </w:rPr>
            </w:pPr>
            <w:r>
              <w:rPr>
                <w:i/>
              </w:rPr>
              <w:t>h</w:t>
            </w:r>
          </w:p>
        </w:tc>
        <w:tc>
          <w:tcPr>
            <w:tcW w:w="356" w:type="pct"/>
          </w:tcPr>
          <w:p w14:paraId="1FBCAC75" w14:textId="77777777" w:rsidR="00F80C33" w:rsidRDefault="00723BFB">
            <w:pPr>
              <w:pStyle w:val="TableBody"/>
              <w:jc w:val="center"/>
            </w:pPr>
            <w:r>
              <w:t>none</w:t>
            </w:r>
          </w:p>
        </w:tc>
        <w:tc>
          <w:tcPr>
            <w:tcW w:w="3462" w:type="pct"/>
          </w:tcPr>
          <w:p w14:paraId="2430C0F9" w14:textId="77777777" w:rsidR="00F80C33" w:rsidRDefault="00723BFB">
            <w:pPr>
              <w:pStyle w:val="TableBody"/>
            </w:pPr>
            <w:r>
              <w:t xml:space="preserve">The hour that includes the Settlement Interval </w:t>
            </w:r>
            <w:r>
              <w:rPr>
                <w:i/>
              </w:rPr>
              <w:t>i</w:t>
            </w:r>
            <w:r>
              <w:t xml:space="preserve">. </w:t>
            </w:r>
          </w:p>
        </w:tc>
      </w:tr>
      <w:tr w:rsidR="00F80C33" w14:paraId="4B62630A" w14:textId="77777777">
        <w:tc>
          <w:tcPr>
            <w:tcW w:w="1181" w:type="pct"/>
            <w:tcBorders>
              <w:top w:val="single" w:sz="6" w:space="0" w:color="auto"/>
              <w:left w:val="single" w:sz="4" w:space="0" w:color="auto"/>
              <w:bottom w:val="single" w:sz="4" w:space="0" w:color="auto"/>
              <w:right w:val="single" w:sz="6" w:space="0" w:color="auto"/>
            </w:tcBorders>
          </w:tcPr>
          <w:p w14:paraId="142FF2D5" w14:textId="77777777" w:rsidR="00F80C33" w:rsidRDefault="00723BFB">
            <w:pPr>
              <w:pStyle w:val="TableBody"/>
            </w:pPr>
            <w:proofErr w:type="spellStart"/>
            <w:r>
              <w:rPr>
                <w:i/>
              </w:rPr>
              <w:t>ruc</w:t>
            </w:r>
            <w:proofErr w:type="spellEnd"/>
          </w:p>
        </w:tc>
        <w:tc>
          <w:tcPr>
            <w:tcW w:w="356" w:type="pct"/>
            <w:tcBorders>
              <w:top w:val="single" w:sz="6" w:space="0" w:color="auto"/>
              <w:left w:val="single" w:sz="6" w:space="0" w:color="auto"/>
              <w:bottom w:val="single" w:sz="4" w:space="0" w:color="auto"/>
              <w:right w:val="single" w:sz="6" w:space="0" w:color="auto"/>
            </w:tcBorders>
          </w:tcPr>
          <w:p w14:paraId="0E8383EA" w14:textId="77777777" w:rsidR="00F80C33" w:rsidRDefault="00723BFB">
            <w:pPr>
              <w:pStyle w:val="TableBody"/>
              <w:jc w:val="center"/>
            </w:pPr>
            <w:r>
              <w:t>none</w:t>
            </w:r>
          </w:p>
        </w:tc>
        <w:tc>
          <w:tcPr>
            <w:tcW w:w="3463" w:type="pct"/>
            <w:tcBorders>
              <w:top w:val="single" w:sz="6" w:space="0" w:color="auto"/>
              <w:left w:val="single" w:sz="6" w:space="0" w:color="auto"/>
              <w:bottom w:val="single" w:sz="4" w:space="0" w:color="auto"/>
              <w:right w:val="single" w:sz="4" w:space="0" w:color="auto"/>
            </w:tcBorders>
          </w:tcPr>
          <w:p w14:paraId="666853C4" w14:textId="77777777" w:rsidR="00F80C33" w:rsidRDefault="00723BFB">
            <w:pPr>
              <w:pStyle w:val="TableBody"/>
            </w:pPr>
            <w:r>
              <w:t>A RUC Process.</w:t>
            </w:r>
          </w:p>
        </w:tc>
      </w:tr>
      <w:tr w:rsidR="00F80C33" w14:paraId="584ACB70" w14:textId="77777777">
        <w:tc>
          <w:tcPr>
            <w:tcW w:w="1181" w:type="pct"/>
            <w:tcBorders>
              <w:top w:val="single" w:sz="6" w:space="0" w:color="auto"/>
              <w:left w:val="single" w:sz="4" w:space="0" w:color="auto"/>
              <w:bottom w:val="single" w:sz="6" w:space="0" w:color="auto"/>
              <w:right w:val="single" w:sz="6" w:space="0" w:color="auto"/>
            </w:tcBorders>
          </w:tcPr>
          <w:p w14:paraId="187E527F" w14:textId="77777777" w:rsidR="00F80C33" w:rsidRDefault="00723BFB">
            <w:pPr>
              <w:pStyle w:val="TableBody"/>
              <w:rPr>
                <w:i/>
              </w:rPr>
            </w:pPr>
            <w:r>
              <w:rPr>
                <w:i/>
              </w:rPr>
              <w:t>q</w:t>
            </w:r>
          </w:p>
        </w:tc>
        <w:tc>
          <w:tcPr>
            <w:tcW w:w="356" w:type="pct"/>
            <w:tcBorders>
              <w:top w:val="single" w:sz="6" w:space="0" w:color="auto"/>
              <w:left w:val="single" w:sz="6" w:space="0" w:color="auto"/>
              <w:bottom w:val="single" w:sz="6" w:space="0" w:color="auto"/>
              <w:right w:val="single" w:sz="6" w:space="0" w:color="auto"/>
            </w:tcBorders>
          </w:tcPr>
          <w:p w14:paraId="412FA023" w14:textId="77777777" w:rsidR="00F80C33" w:rsidRDefault="00723BFB">
            <w:pPr>
              <w:pStyle w:val="TableBody"/>
              <w:jc w:val="center"/>
            </w:pPr>
            <w:r>
              <w:t>none</w:t>
            </w:r>
          </w:p>
        </w:tc>
        <w:tc>
          <w:tcPr>
            <w:tcW w:w="3463" w:type="pct"/>
            <w:tcBorders>
              <w:top w:val="single" w:sz="6" w:space="0" w:color="auto"/>
              <w:left w:val="single" w:sz="6" w:space="0" w:color="auto"/>
              <w:bottom w:val="single" w:sz="6" w:space="0" w:color="auto"/>
              <w:right w:val="single" w:sz="4" w:space="0" w:color="auto"/>
            </w:tcBorders>
          </w:tcPr>
          <w:p w14:paraId="5B1F3BED" w14:textId="77777777" w:rsidR="00F80C33" w:rsidRDefault="00723BFB">
            <w:pPr>
              <w:pStyle w:val="TableBody"/>
            </w:pPr>
            <w:r>
              <w:t>A QSE.</w:t>
            </w:r>
          </w:p>
        </w:tc>
      </w:tr>
    </w:tbl>
    <w:p w14:paraId="486B6772" w14:textId="77777777" w:rsidR="00F80C33" w:rsidRPr="000B7479" w:rsidRDefault="00723BFB" w:rsidP="000B7479">
      <w:pPr>
        <w:pStyle w:val="H3"/>
        <w:spacing w:before="480"/>
        <w:rPr>
          <w:b/>
          <w:i/>
        </w:rPr>
      </w:pPr>
      <w:bookmarkStart w:id="309" w:name="_Toc400547199"/>
      <w:bookmarkStart w:id="310" w:name="_Toc405384304"/>
      <w:bookmarkStart w:id="311" w:name="_Toc405543571"/>
      <w:bookmarkStart w:id="312" w:name="_Toc428178080"/>
      <w:bookmarkStart w:id="313" w:name="_Toc440872710"/>
      <w:bookmarkStart w:id="314" w:name="_Toc458766255"/>
      <w:bookmarkStart w:id="315" w:name="_Toc459292660"/>
      <w:bookmarkStart w:id="316" w:name="_Toc101091060"/>
      <w:bookmarkStart w:id="317" w:name="_Toc214875186"/>
      <w:r w:rsidRPr="000B7479">
        <w:rPr>
          <w:b/>
          <w:i/>
        </w:rPr>
        <w:t>5.7.5</w:t>
      </w:r>
      <w:r w:rsidRPr="000B7479">
        <w:rPr>
          <w:b/>
          <w:i/>
        </w:rPr>
        <w:tab/>
        <w:t xml:space="preserve">RUC </w:t>
      </w:r>
      <w:proofErr w:type="spellStart"/>
      <w:r w:rsidRPr="000B7479">
        <w:rPr>
          <w:b/>
          <w:i/>
        </w:rPr>
        <w:t>Clawback</w:t>
      </w:r>
      <w:proofErr w:type="spellEnd"/>
      <w:r w:rsidRPr="000B7479">
        <w:rPr>
          <w:b/>
          <w:i/>
        </w:rPr>
        <w:t xml:space="preserve"> Payment</w:t>
      </w:r>
      <w:bookmarkEnd w:id="309"/>
      <w:bookmarkEnd w:id="310"/>
      <w:bookmarkEnd w:id="311"/>
      <w:bookmarkEnd w:id="312"/>
      <w:bookmarkEnd w:id="313"/>
      <w:bookmarkEnd w:id="314"/>
      <w:bookmarkEnd w:id="315"/>
      <w:bookmarkEnd w:id="317"/>
    </w:p>
    <w:p w14:paraId="5B6C5F7F" w14:textId="77777777" w:rsidR="00F80C33" w:rsidRDefault="001609AC" w:rsidP="00083F9B">
      <w:pPr>
        <w:pStyle w:val="BodyTextNumbered"/>
      </w:pPr>
      <w:r>
        <w:t>(1)</w:t>
      </w:r>
      <w:r>
        <w:tab/>
      </w:r>
      <w:r w:rsidR="00723BFB">
        <w:t xml:space="preserve">ERCOT shall pay the revenues from all RUC </w:t>
      </w:r>
      <w:proofErr w:type="spellStart"/>
      <w:r w:rsidR="00723BFB">
        <w:t>Clawback</w:t>
      </w:r>
      <w:proofErr w:type="spellEnd"/>
      <w:r w:rsidR="00723BFB">
        <w:t xml:space="preserve"> Charges, including amounts for RMR </w:t>
      </w:r>
      <w:r w:rsidR="003667DB">
        <w:t>U</w:t>
      </w:r>
      <w:r w:rsidR="00723BFB">
        <w:t xml:space="preserve">nits, in a 15-minute Settlement Interval to all QSEs, on </w:t>
      </w:r>
      <w:r w:rsidR="003667DB">
        <w:t>an LRS</w:t>
      </w:r>
      <w:r w:rsidR="00723BFB">
        <w:t xml:space="preserve"> basis, as the RUC </w:t>
      </w:r>
      <w:proofErr w:type="spellStart"/>
      <w:r w:rsidR="00723BFB">
        <w:t>Clawback</w:t>
      </w:r>
      <w:proofErr w:type="spellEnd"/>
      <w:r w:rsidR="00723BFB">
        <w:t xml:space="preserve"> Payment. </w:t>
      </w:r>
      <w:r w:rsidR="002A1E32">
        <w:t xml:space="preserve"> </w:t>
      </w:r>
      <w:r w:rsidR="00723BFB">
        <w:t xml:space="preserve">The RUC </w:t>
      </w:r>
      <w:proofErr w:type="spellStart"/>
      <w:r w:rsidR="00723BFB">
        <w:t>Clawback</w:t>
      </w:r>
      <w:proofErr w:type="spellEnd"/>
      <w:r w:rsidR="00723BFB">
        <w:t xml:space="preserve"> Payment is calculated </w:t>
      </w:r>
      <w:bookmarkEnd w:id="316"/>
      <w:r w:rsidR="00723BFB">
        <w:t xml:space="preserve">as follows for each QSE for each 15-minute Settlement Interval: </w:t>
      </w:r>
    </w:p>
    <w:p w14:paraId="6798783B" w14:textId="77777777" w:rsidR="00F80C33" w:rsidRDefault="00723BFB" w:rsidP="00C078A2">
      <w:pPr>
        <w:pStyle w:val="FormulaBold"/>
      </w:pPr>
      <w:proofErr w:type="spellStart"/>
      <w:r>
        <w:t>LARUCCBAMT</w:t>
      </w:r>
      <w:r>
        <w:rPr>
          <w:i/>
          <w:vertAlign w:val="subscript"/>
        </w:rPr>
        <w:t>q,i</w:t>
      </w:r>
      <w:proofErr w:type="spellEnd"/>
      <w:r>
        <w:tab/>
        <w:t>=</w:t>
      </w:r>
      <w:r>
        <w:tab/>
        <w:t>(-1) * (</w:t>
      </w:r>
      <w:proofErr w:type="spellStart"/>
      <w:r>
        <w:t>RUCCBAMTTOT</w:t>
      </w:r>
      <w:r>
        <w:rPr>
          <w:i/>
          <w:vertAlign w:val="subscript"/>
        </w:rPr>
        <w:t>h</w:t>
      </w:r>
      <w:proofErr w:type="spellEnd"/>
      <w:r>
        <w:t xml:space="preserve"> / 4 * </w:t>
      </w:r>
      <w:proofErr w:type="spellStart"/>
      <w:r>
        <w:t>LRS</w:t>
      </w:r>
      <w:r>
        <w:rPr>
          <w:i/>
          <w:vertAlign w:val="subscript"/>
        </w:rPr>
        <w:t>q,i</w:t>
      </w:r>
      <w:proofErr w:type="spellEnd"/>
      <w:r>
        <w:t>)</w:t>
      </w:r>
    </w:p>
    <w:p w14:paraId="5F495B41" w14:textId="77777777" w:rsidR="00F80C33" w:rsidRDefault="00723BFB" w:rsidP="00C078A2">
      <w:pPr>
        <w:pStyle w:val="FormulaBold"/>
      </w:pPr>
      <w:r w:rsidRPr="00D04430">
        <w:t>Where</w:t>
      </w:r>
      <w:r>
        <w:t>:</w:t>
      </w:r>
    </w:p>
    <w:p w14:paraId="1C3EB511" w14:textId="77777777" w:rsidR="00F80C33" w:rsidRDefault="00723BFB" w:rsidP="00FC4FCC">
      <w:pPr>
        <w:pStyle w:val="Formula"/>
      </w:pPr>
      <w:r>
        <w:tab/>
      </w:r>
      <w:proofErr w:type="spellStart"/>
      <w:r>
        <w:t>RUCCBAMTTOT</w:t>
      </w:r>
      <w:r>
        <w:rPr>
          <w:i/>
          <w:vertAlign w:val="subscript"/>
        </w:rPr>
        <w:t>h</w:t>
      </w:r>
      <w:proofErr w:type="spellEnd"/>
      <w:r>
        <w:tab/>
        <w:t>=</w:t>
      </w:r>
      <w:r>
        <w:tab/>
      </w:r>
      <w:r w:rsidR="00F80C33" w:rsidRPr="00F80C33">
        <w:rPr>
          <w:position w:val="-22"/>
        </w:rPr>
        <w:object w:dxaOrig="220" w:dyaOrig="460" w14:anchorId="0ACA7DE7">
          <v:shape id="_x0000_i1126" type="#_x0000_t75" style="width:10.8pt;height:23.4pt" o:ole="">
            <v:imagedata r:id="rId90" o:title=""/>
          </v:shape>
          <o:OLEObject Type="Embed" ProgID="Equation.3" ShapeID="_x0000_i1126" DrawAspect="Content" ObjectID="_1825488225" r:id="rId91"/>
        </w:object>
      </w:r>
      <w:r w:rsidR="00F80C33" w:rsidRPr="00F80C33">
        <w:rPr>
          <w:position w:val="-18"/>
        </w:rPr>
        <w:object w:dxaOrig="220" w:dyaOrig="420" w14:anchorId="154CCF27">
          <v:shape id="_x0000_i1127" type="#_x0000_t75" style="width:10.8pt;height:21pt" o:ole="">
            <v:imagedata r:id="rId92" o:title=""/>
          </v:shape>
          <o:OLEObject Type="Embed" ProgID="Equation.3" ShapeID="_x0000_i1127" DrawAspect="Content" ObjectID="_1825488226" r:id="rId93"/>
        </w:object>
      </w:r>
      <w:proofErr w:type="spellStart"/>
      <w:r>
        <w:t>RUCCBAMT</w:t>
      </w:r>
      <w:r>
        <w:rPr>
          <w:i/>
          <w:vertAlign w:val="subscript"/>
        </w:rPr>
        <w:t>q,r,h</w:t>
      </w:r>
      <w:proofErr w:type="spellEnd"/>
    </w:p>
    <w:p w14:paraId="2CB50898" w14:textId="77777777" w:rsidR="00E2667F" w:rsidRDefault="00723BFB">
      <w:pPr>
        <w:pStyle w:val="BodyText"/>
        <w:spacing w:after="0"/>
      </w:pPr>
      <w:r>
        <w:t>The above variables are defined as follows: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712"/>
        <w:gridCol w:w="6178"/>
      </w:tblGrid>
      <w:tr w:rsidR="00F80C33" w14:paraId="4256354D" w14:textId="77777777" w:rsidTr="00120456">
        <w:trPr>
          <w:cantSplit/>
          <w:tblHeader/>
        </w:trPr>
        <w:tc>
          <w:tcPr>
            <w:tcW w:w="1966" w:type="dxa"/>
          </w:tcPr>
          <w:p w14:paraId="38178AA2" w14:textId="77777777" w:rsidR="00F80C33" w:rsidRDefault="00723BFB">
            <w:pPr>
              <w:pStyle w:val="TableHead"/>
            </w:pPr>
            <w:r>
              <w:t>Variable</w:t>
            </w:r>
          </w:p>
        </w:tc>
        <w:tc>
          <w:tcPr>
            <w:tcW w:w="712" w:type="dxa"/>
          </w:tcPr>
          <w:p w14:paraId="7A2E3367" w14:textId="77777777" w:rsidR="00F80C33" w:rsidRDefault="00723BFB">
            <w:pPr>
              <w:pStyle w:val="TableHead"/>
              <w:jc w:val="center"/>
            </w:pPr>
            <w:r>
              <w:t>Unit</w:t>
            </w:r>
          </w:p>
        </w:tc>
        <w:tc>
          <w:tcPr>
            <w:tcW w:w="6178" w:type="dxa"/>
          </w:tcPr>
          <w:p w14:paraId="5976EC5B" w14:textId="77777777" w:rsidR="00F80C33" w:rsidRDefault="00723BFB">
            <w:pPr>
              <w:pStyle w:val="TableHead"/>
            </w:pPr>
            <w:r>
              <w:t>Definition</w:t>
            </w:r>
          </w:p>
        </w:tc>
      </w:tr>
      <w:tr w:rsidR="00F80C33" w14:paraId="5B34F925" w14:textId="77777777" w:rsidTr="00120456">
        <w:trPr>
          <w:cantSplit/>
        </w:trPr>
        <w:tc>
          <w:tcPr>
            <w:tcW w:w="1966" w:type="dxa"/>
          </w:tcPr>
          <w:p w14:paraId="0047A770" w14:textId="77777777" w:rsidR="00F80C33" w:rsidRDefault="00723BFB">
            <w:pPr>
              <w:pStyle w:val="TableBody"/>
            </w:pPr>
            <w:proofErr w:type="spellStart"/>
            <w:r>
              <w:t>LARUCCBAMT</w:t>
            </w:r>
            <w:r>
              <w:rPr>
                <w:i/>
                <w:vertAlign w:val="subscript"/>
              </w:rPr>
              <w:t>q,i</w:t>
            </w:r>
            <w:proofErr w:type="spellEnd"/>
          </w:p>
        </w:tc>
        <w:tc>
          <w:tcPr>
            <w:tcW w:w="712" w:type="dxa"/>
          </w:tcPr>
          <w:p w14:paraId="57EF2CB5" w14:textId="77777777" w:rsidR="00F80C33" w:rsidRDefault="00723BFB">
            <w:pPr>
              <w:pStyle w:val="TableBody"/>
              <w:jc w:val="center"/>
            </w:pPr>
            <w:r>
              <w:t>$</w:t>
            </w:r>
          </w:p>
        </w:tc>
        <w:tc>
          <w:tcPr>
            <w:tcW w:w="6178" w:type="dxa"/>
          </w:tcPr>
          <w:p w14:paraId="0D92FE5D" w14:textId="77777777" w:rsidR="00F80C33" w:rsidRDefault="00723BFB">
            <w:pPr>
              <w:pStyle w:val="TableBody"/>
            </w:pPr>
            <w:r>
              <w:rPr>
                <w:i/>
              </w:rPr>
              <w:t xml:space="preserve">RUC </w:t>
            </w:r>
            <w:proofErr w:type="spellStart"/>
            <w:r>
              <w:rPr>
                <w:i/>
              </w:rPr>
              <w:t>Clawback</w:t>
            </w:r>
            <w:proofErr w:type="spellEnd"/>
            <w:r>
              <w:rPr>
                <w:i/>
              </w:rPr>
              <w:t xml:space="preserve"> Payment</w:t>
            </w:r>
            <w:r>
              <w:t xml:space="preserve">—The RUC </w:t>
            </w:r>
            <w:proofErr w:type="gramStart"/>
            <w:r w:rsidR="003667DB">
              <w:t>m</w:t>
            </w:r>
            <w:r>
              <w:t>ake-</w:t>
            </w:r>
            <w:r w:rsidR="003667DB">
              <w:t>w</w:t>
            </w:r>
            <w:r>
              <w:t xml:space="preserve">hole </w:t>
            </w:r>
            <w:proofErr w:type="spellStart"/>
            <w:r w:rsidR="003667DB">
              <w:t>c</w:t>
            </w:r>
            <w:r>
              <w:t>lawback</w:t>
            </w:r>
            <w:proofErr w:type="spellEnd"/>
            <w:r>
              <w:t xml:space="preserve"> </w:t>
            </w:r>
            <w:r w:rsidR="003667DB">
              <w:t>p</w:t>
            </w:r>
            <w:r>
              <w:t>ayment to</w:t>
            </w:r>
            <w:proofErr w:type="gramEnd"/>
            <w:r>
              <w:t xml:space="preserve"> a </w:t>
            </w:r>
            <w:proofErr w:type="gramStart"/>
            <w:r>
              <w:t>QSE</w:t>
            </w:r>
            <w:proofErr w:type="gramEnd"/>
            <w:r>
              <w:t xml:space="preserve"> to uplift RUC Make-Whole </w:t>
            </w:r>
            <w:proofErr w:type="spellStart"/>
            <w:r>
              <w:t>Clawback</w:t>
            </w:r>
            <w:proofErr w:type="spellEnd"/>
            <w:r>
              <w:t xml:space="preserve"> Charges </w:t>
            </w:r>
            <w:proofErr w:type="gramStart"/>
            <w:r>
              <w:t>received,</w:t>
            </w:r>
            <w:proofErr w:type="gramEnd"/>
            <w:r>
              <w:t xml:space="preserve"> for a 15-minute Settlement Interval.</w:t>
            </w:r>
          </w:p>
        </w:tc>
      </w:tr>
      <w:tr w:rsidR="00F80C33" w14:paraId="6F730D9F" w14:textId="77777777" w:rsidTr="00120456">
        <w:trPr>
          <w:cantSplit/>
        </w:trPr>
        <w:tc>
          <w:tcPr>
            <w:tcW w:w="1966" w:type="dxa"/>
          </w:tcPr>
          <w:p w14:paraId="1A46E599" w14:textId="77777777" w:rsidR="00F80C33" w:rsidRDefault="00723BFB">
            <w:pPr>
              <w:pStyle w:val="TableBody"/>
            </w:pPr>
            <w:proofErr w:type="spellStart"/>
            <w:r>
              <w:t>RUCCBAMTTOT</w:t>
            </w:r>
            <w:r>
              <w:rPr>
                <w:i/>
                <w:vertAlign w:val="subscript"/>
              </w:rPr>
              <w:t>h</w:t>
            </w:r>
            <w:proofErr w:type="spellEnd"/>
          </w:p>
        </w:tc>
        <w:tc>
          <w:tcPr>
            <w:tcW w:w="712" w:type="dxa"/>
          </w:tcPr>
          <w:p w14:paraId="2CE2DA4D" w14:textId="77777777" w:rsidR="00F80C33" w:rsidRDefault="00723BFB">
            <w:pPr>
              <w:pStyle w:val="TableBody"/>
              <w:jc w:val="center"/>
            </w:pPr>
            <w:r>
              <w:t>$</w:t>
            </w:r>
          </w:p>
        </w:tc>
        <w:tc>
          <w:tcPr>
            <w:tcW w:w="6178" w:type="dxa"/>
          </w:tcPr>
          <w:p w14:paraId="15DD8CE6" w14:textId="77777777" w:rsidR="00F80C33" w:rsidRDefault="00723BFB">
            <w:pPr>
              <w:pStyle w:val="TableBody"/>
            </w:pPr>
            <w:r>
              <w:rPr>
                <w:i/>
              </w:rPr>
              <w:t xml:space="preserve">RUC </w:t>
            </w:r>
            <w:proofErr w:type="spellStart"/>
            <w:r>
              <w:rPr>
                <w:i/>
              </w:rPr>
              <w:t>Clawback</w:t>
            </w:r>
            <w:proofErr w:type="spellEnd"/>
            <w:r>
              <w:rPr>
                <w:i/>
              </w:rPr>
              <w:t xml:space="preserve"> Charge Total </w:t>
            </w:r>
            <w:r>
              <w:t xml:space="preserve">—The sum of RUC </w:t>
            </w:r>
            <w:proofErr w:type="spellStart"/>
            <w:r>
              <w:t>Clawback</w:t>
            </w:r>
            <w:proofErr w:type="spellEnd"/>
            <w:r>
              <w:t xml:space="preserve"> Charges to all QSEs, including amounts for RMR Units, for </w:t>
            </w:r>
            <w:r w:rsidR="003667DB">
              <w:t xml:space="preserve">the </w:t>
            </w:r>
            <w:r>
              <w:t>hour that includes the 15-minute Settlement Interval.</w:t>
            </w:r>
          </w:p>
        </w:tc>
      </w:tr>
      <w:tr w:rsidR="00F80C33" w14:paraId="2DE8207C" w14:textId="77777777" w:rsidTr="00120456">
        <w:trPr>
          <w:cantSplit/>
        </w:trPr>
        <w:tc>
          <w:tcPr>
            <w:tcW w:w="1966" w:type="dxa"/>
          </w:tcPr>
          <w:p w14:paraId="2BDE8433" w14:textId="77777777" w:rsidR="00F80C33" w:rsidRDefault="00723BFB">
            <w:pPr>
              <w:pStyle w:val="TableBody"/>
            </w:pPr>
            <w:proofErr w:type="spellStart"/>
            <w:r>
              <w:lastRenderedPageBreak/>
              <w:t>LRS</w:t>
            </w:r>
            <w:r>
              <w:rPr>
                <w:i/>
                <w:vertAlign w:val="subscript"/>
              </w:rPr>
              <w:t>q,i</w:t>
            </w:r>
            <w:proofErr w:type="spellEnd"/>
          </w:p>
        </w:tc>
        <w:tc>
          <w:tcPr>
            <w:tcW w:w="712" w:type="dxa"/>
          </w:tcPr>
          <w:p w14:paraId="128260B0" w14:textId="77777777" w:rsidR="00F80C33" w:rsidRDefault="00723BFB">
            <w:pPr>
              <w:pStyle w:val="TableBody"/>
            </w:pPr>
            <w:r>
              <w:t>none</w:t>
            </w:r>
          </w:p>
        </w:tc>
        <w:tc>
          <w:tcPr>
            <w:tcW w:w="6178" w:type="dxa"/>
          </w:tcPr>
          <w:p w14:paraId="2EC3F058" w14:textId="77777777" w:rsidR="00F80C33" w:rsidRDefault="00723BFB" w:rsidP="003667DB">
            <w:pPr>
              <w:pStyle w:val="TableBody"/>
            </w:pPr>
            <w:r>
              <w:rPr>
                <w:i/>
              </w:rPr>
              <w:t>Load Ratio Share</w:t>
            </w:r>
            <w:r>
              <w:t xml:space="preserve">—The </w:t>
            </w:r>
            <w:r w:rsidR="003667DB">
              <w:t xml:space="preserve">LRS </w:t>
            </w:r>
            <w:r>
              <w:t>for the 15-minute Settlement Interval.  See Section 6.6.2, Load Ratio Share.</w:t>
            </w:r>
          </w:p>
        </w:tc>
      </w:tr>
      <w:tr w:rsidR="00F80C33" w14:paraId="53316EF9" w14:textId="77777777" w:rsidTr="00120456">
        <w:trPr>
          <w:cantSplit/>
        </w:trPr>
        <w:tc>
          <w:tcPr>
            <w:tcW w:w="1966" w:type="dxa"/>
          </w:tcPr>
          <w:p w14:paraId="3D32F795" w14:textId="77777777" w:rsidR="00F80C33" w:rsidRDefault="00723BFB">
            <w:pPr>
              <w:pStyle w:val="TableBody"/>
            </w:pPr>
            <w:proofErr w:type="spellStart"/>
            <w:r>
              <w:t>RUCCBAMT</w:t>
            </w:r>
            <w:r>
              <w:rPr>
                <w:i/>
                <w:vertAlign w:val="subscript"/>
              </w:rPr>
              <w:t>q,r,h</w:t>
            </w:r>
            <w:proofErr w:type="spellEnd"/>
          </w:p>
        </w:tc>
        <w:tc>
          <w:tcPr>
            <w:tcW w:w="712" w:type="dxa"/>
          </w:tcPr>
          <w:p w14:paraId="6750F45B" w14:textId="77777777" w:rsidR="00F80C33" w:rsidRDefault="00723BFB">
            <w:pPr>
              <w:pStyle w:val="TableBody"/>
              <w:jc w:val="center"/>
            </w:pPr>
            <w:r>
              <w:t>$</w:t>
            </w:r>
          </w:p>
        </w:tc>
        <w:tc>
          <w:tcPr>
            <w:tcW w:w="6178" w:type="dxa"/>
          </w:tcPr>
          <w:p w14:paraId="27BB301C" w14:textId="77777777" w:rsidR="00F80C33" w:rsidRDefault="00723BFB">
            <w:pPr>
              <w:pStyle w:val="TableBody"/>
            </w:pPr>
            <w:r>
              <w:rPr>
                <w:i/>
              </w:rPr>
              <w:t xml:space="preserve">RUC </w:t>
            </w:r>
            <w:proofErr w:type="spellStart"/>
            <w:r>
              <w:rPr>
                <w:i/>
              </w:rPr>
              <w:t>Clawback</w:t>
            </w:r>
            <w:proofErr w:type="spellEnd"/>
            <w:r>
              <w:rPr>
                <w:i/>
              </w:rPr>
              <w:t xml:space="preserve"> Charge</w:t>
            </w:r>
            <w:r>
              <w:t xml:space="preserve">—The RUC </w:t>
            </w:r>
            <w:proofErr w:type="spellStart"/>
            <w:r>
              <w:t>Clawback</w:t>
            </w:r>
            <w:proofErr w:type="spellEnd"/>
            <w:r>
              <w:t xml:space="preserve"> Charge to the QSE </w:t>
            </w:r>
            <w:r>
              <w:rPr>
                <w:i/>
              </w:rPr>
              <w:t>q</w:t>
            </w:r>
            <w:r>
              <w:t xml:space="preserve"> for the Resource </w:t>
            </w:r>
            <w:r>
              <w:rPr>
                <w:i/>
              </w:rPr>
              <w:t>r</w:t>
            </w:r>
            <w:r>
              <w:t>, for the hour that includes the 15-minute Settlement Interval.</w:t>
            </w:r>
            <w:r w:rsidR="003667DB">
              <w:t xml:space="preserve">  When one or more Combined Cycle Generation Resources are committed by RUC, a charge is made to the Combined Cycle Train for all RUC-committed Combined Cycle Generation Resources.</w:t>
            </w:r>
          </w:p>
        </w:tc>
      </w:tr>
      <w:tr w:rsidR="00F80C33" w14:paraId="3D2D5FF1" w14:textId="77777777" w:rsidTr="00120456">
        <w:trPr>
          <w:cantSplit/>
          <w:trHeight w:val="53"/>
        </w:trPr>
        <w:tc>
          <w:tcPr>
            <w:tcW w:w="1966" w:type="dxa"/>
            <w:tcBorders>
              <w:top w:val="single" w:sz="4" w:space="0" w:color="auto"/>
              <w:left w:val="single" w:sz="4" w:space="0" w:color="auto"/>
              <w:bottom w:val="single" w:sz="4" w:space="0" w:color="auto"/>
              <w:right w:val="single" w:sz="4" w:space="0" w:color="auto"/>
            </w:tcBorders>
          </w:tcPr>
          <w:p w14:paraId="2A7B2744" w14:textId="77777777" w:rsidR="00F80C33" w:rsidRDefault="00723BFB">
            <w:pPr>
              <w:pStyle w:val="TableBody"/>
              <w:rPr>
                <w:i/>
              </w:rPr>
            </w:pPr>
            <w:r>
              <w:rPr>
                <w:i/>
              </w:rPr>
              <w:t>q</w:t>
            </w:r>
          </w:p>
        </w:tc>
        <w:tc>
          <w:tcPr>
            <w:tcW w:w="712" w:type="dxa"/>
            <w:tcBorders>
              <w:top w:val="single" w:sz="4" w:space="0" w:color="auto"/>
              <w:left w:val="single" w:sz="4" w:space="0" w:color="auto"/>
              <w:bottom w:val="single" w:sz="4" w:space="0" w:color="auto"/>
              <w:right w:val="single" w:sz="4" w:space="0" w:color="auto"/>
            </w:tcBorders>
          </w:tcPr>
          <w:p w14:paraId="519E2941" w14:textId="77777777" w:rsidR="00F80C33" w:rsidRDefault="00723BFB">
            <w:pPr>
              <w:pStyle w:val="TableBody"/>
              <w:jc w:val="center"/>
            </w:pPr>
            <w:r>
              <w:t>None</w:t>
            </w:r>
          </w:p>
        </w:tc>
        <w:tc>
          <w:tcPr>
            <w:tcW w:w="6178" w:type="dxa"/>
            <w:tcBorders>
              <w:top w:val="single" w:sz="4" w:space="0" w:color="auto"/>
              <w:left w:val="single" w:sz="4" w:space="0" w:color="auto"/>
              <w:bottom w:val="single" w:sz="4" w:space="0" w:color="auto"/>
              <w:right w:val="single" w:sz="4" w:space="0" w:color="auto"/>
            </w:tcBorders>
          </w:tcPr>
          <w:p w14:paraId="3BA17C61" w14:textId="77777777" w:rsidR="00F80C33" w:rsidRDefault="00723BFB">
            <w:pPr>
              <w:pStyle w:val="TableBody"/>
            </w:pPr>
            <w:r>
              <w:t>A QSE.</w:t>
            </w:r>
          </w:p>
        </w:tc>
      </w:tr>
      <w:tr w:rsidR="00F80C33" w14:paraId="6BB3197D" w14:textId="77777777" w:rsidTr="00120456">
        <w:tblPrEx>
          <w:tblBorders>
            <w:insideH w:val="single" w:sz="6" w:space="0" w:color="auto"/>
            <w:insideV w:val="single" w:sz="6" w:space="0" w:color="auto"/>
          </w:tblBorders>
        </w:tblPrEx>
        <w:trPr>
          <w:cantSplit/>
        </w:trPr>
        <w:tc>
          <w:tcPr>
            <w:tcW w:w="1966" w:type="dxa"/>
          </w:tcPr>
          <w:p w14:paraId="10C67E11" w14:textId="77777777" w:rsidR="00F80C33" w:rsidRDefault="00723BFB">
            <w:pPr>
              <w:pStyle w:val="TableBody"/>
              <w:rPr>
                <w:i/>
              </w:rPr>
            </w:pPr>
            <w:r>
              <w:rPr>
                <w:i/>
              </w:rPr>
              <w:t>i</w:t>
            </w:r>
          </w:p>
        </w:tc>
        <w:tc>
          <w:tcPr>
            <w:tcW w:w="712" w:type="dxa"/>
          </w:tcPr>
          <w:p w14:paraId="29DEF9AA" w14:textId="77777777" w:rsidR="00F80C33" w:rsidRDefault="00723BFB">
            <w:pPr>
              <w:pStyle w:val="TableBody"/>
              <w:jc w:val="center"/>
            </w:pPr>
            <w:r>
              <w:t>none</w:t>
            </w:r>
          </w:p>
        </w:tc>
        <w:tc>
          <w:tcPr>
            <w:tcW w:w="6178" w:type="dxa"/>
          </w:tcPr>
          <w:p w14:paraId="6A1CBE08" w14:textId="77777777" w:rsidR="00F80C33" w:rsidRDefault="00723BFB">
            <w:pPr>
              <w:pStyle w:val="TableBody"/>
            </w:pPr>
            <w:r>
              <w:t>A 15-minute Settlement Interval.</w:t>
            </w:r>
          </w:p>
        </w:tc>
      </w:tr>
      <w:tr w:rsidR="00F80C33" w14:paraId="0DFD2CD8" w14:textId="77777777" w:rsidTr="00120456">
        <w:tblPrEx>
          <w:tblBorders>
            <w:insideH w:val="single" w:sz="6" w:space="0" w:color="auto"/>
            <w:insideV w:val="single" w:sz="6" w:space="0" w:color="auto"/>
          </w:tblBorders>
        </w:tblPrEx>
        <w:trPr>
          <w:cantSplit/>
        </w:trPr>
        <w:tc>
          <w:tcPr>
            <w:tcW w:w="1966" w:type="dxa"/>
          </w:tcPr>
          <w:p w14:paraId="50E5AF6B" w14:textId="77777777" w:rsidR="00F80C33" w:rsidRDefault="00723BFB">
            <w:pPr>
              <w:pStyle w:val="TableBody"/>
              <w:rPr>
                <w:i/>
              </w:rPr>
            </w:pPr>
            <w:r>
              <w:rPr>
                <w:i/>
              </w:rPr>
              <w:t>h</w:t>
            </w:r>
          </w:p>
        </w:tc>
        <w:tc>
          <w:tcPr>
            <w:tcW w:w="712" w:type="dxa"/>
          </w:tcPr>
          <w:p w14:paraId="16878200" w14:textId="77777777" w:rsidR="00F80C33" w:rsidRDefault="00723BFB">
            <w:pPr>
              <w:pStyle w:val="TableBody"/>
              <w:jc w:val="center"/>
            </w:pPr>
            <w:r>
              <w:t>none</w:t>
            </w:r>
          </w:p>
        </w:tc>
        <w:tc>
          <w:tcPr>
            <w:tcW w:w="6178" w:type="dxa"/>
          </w:tcPr>
          <w:p w14:paraId="67930394" w14:textId="77777777" w:rsidR="00F80C33" w:rsidRDefault="00723BFB">
            <w:pPr>
              <w:pStyle w:val="TableBody"/>
            </w:pPr>
            <w:r>
              <w:t xml:space="preserve">The hour that includes the Settlement Interval </w:t>
            </w:r>
            <w:r>
              <w:rPr>
                <w:i/>
              </w:rPr>
              <w:t>i</w:t>
            </w:r>
            <w:r>
              <w:t xml:space="preserve">. </w:t>
            </w:r>
          </w:p>
        </w:tc>
      </w:tr>
      <w:tr w:rsidR="00F80C33" w14:paraId="778A8059" w14:textId="77777777" w:rsidTr="00120456">
        <w:trPr>
          <w:cantSplit/>
        </w:trPr>
        <w:tc>
          <w:tcPr>
            <w:tcW w:w="1966" w:type="dxa"/>
            <w:tcBorders>
              <w:top w:val="single" w:sz="4" w:space="0" w:color="auto"/>
              <w:left w:val="single" w:sz="4" w:space="0" w:color="auto"/>
              <w:bottom w:val="single" w:sz="4" w:space="0" w:color="auto"/>
              <w:right w:val="single" w:sz="4" w:space="0" w:color="auto"/>
            </w:tcBorders>
          </w:tcPr>
          <w:p w14:paraId="44AE1969" w14:textId="77777777" w:rsidR="00F80C33" w:rsidRDefault="00723BFB">
            <w:pPr>
              <w:pStyle w:val="TableBody"/>
              <w:rPr>
                <w:i/>
              </w:rPr>
            </w:pPr>
            <w:r>
              <w:rPr>
                <w:i/>
              </w:rPr>
              <w:t>r</w:t>
            </w:r>
          </w:p>
        </w:tc>
        <w:tc>
          <w:tcPr>
            <w:tcW w:w="712" w:type="dxa"/>
            <w:tcBorders>
              <w:top w:val="single" w:sz="4" w:space="0" w:color="auto"/>
              <w:left w:val="single" w:sz="4" w:space="0" w:color="auto"/>
              <w:bottom w:val="single" w:sz="4" w:space="0" w:color="auto"/>
              <w:right w:val="single" w:sz="4" w:space="0" w:color="auto"/>
            </w:tcBorders>
          </w:tcPr>
          <w:p w14:paraId="66119ACC" w14:textId="77777777" w:rsidR="00F80C33" w:rsidRDefault="00723BFB">
            <w:pPr>
              <w:pStyle w:val="TableBody"/>
              <w:jc w:val="center"/>
            </w:pPr>
            <w:r>
              <w:t>none</w:t>
            </w:r>
          </w:p>
        </w:tc>
        <w:tc>
          <w:tcPr>
            <w:tcW w:w="6178" w:type="dxa"/>
            <w:tcBorders>
              <w:top w:val="single" w:sz="4" w:space="0" w:color="auto"/>
              <w:left w:val="single" w:sz="4" w:space="0" w:color="auto"/>
              <w:bottom w:val="single" w:sz="4" w:space="0" w:color="auto"/>
              <w:right w:val="single" w:sz="4" w:space="0" w:color="auto"/>
            </w:tcBorders>
          </w:tcPr>
          <w:p w14:paraId="4C6C7327" w14:textId="77777777" w:rsidR="00F80C33" w:rsidRDefault="00723BFB">
            <w:pPr>
              <w:pStyle w:val="TableBody"/>
            </w:pPr>
            <w:r>
              <w:t xml:space="preserve">A </w:t>
            </w:r>
            <w:r w:rsidR="003667DB">
              <w:t xml:space="preserve">RUC-committed </w:t>
            </w:r>
            <w:r>
              <w:t>Generation Resource.</w:t>
            </w:r>
          </w:p>
        </w:tc>
      </w:tr>
    </w:tbl>
    <w:p w14:paraId="176AC6BA" w14:textId="77777777" w:rsidR="00F80C33" w:rsidRPr="000B7479" w:rsidRDefault="00723BFB" w:rsidP="00CC3DC9">
      <w:pPr>
        <w:pStyle w:val="H3"/>
        <w:spacing w:before="480"/>
        <w:rPr>
          <w:b/>
          <w:i/>
        </w:rPr>
      </w:pPr>
      <w:bookmarkStart w:id="318" w:name="_Toc101091061"/>
      <w:bookmarkStart w:id="319" w:name="_Toc400547200"/>
      <w:bookmarkStart w:id="320" w:name="_Toc405384305"/>
      <w:bookmarkStart w:id="321" w:name="_Toc405543572"/>
      <w:bookmarkStart w:id="322" w:name="_Toc428178081"/>
      <w:bookmarkStart w:id="323" w:name="_Toc440872711"/>
      <w:bookmarkStart w:id="324" w:name="_Toc458766256"/>
      <w:bookmarkStart w:id="325" w:name="_Toc459292661"/>
      <w:bookmarkStart w:id="326" w:name="_Toc214875187"/>
      <w:r w:rsidRPr="000B7479">
        <w:rPr>
          <w:b/>
          <w:i/>
        </w:rPr>
        <w:t>5.7.6</w:t>
      </w:r>
      <w:r w:rsidRPr="000B7479">
        <w:rPr>
          <w:b/>
          <w:i/>
        </w:rPr>
        <w:tab/>
        <w:t>RUC Decommitment Charge</w:t>
      </w:r>
      <w:bookmarkEnd w:id="318"/>
      <w:bookmarkEnd w:id="319"/>
      <w:bookmarkEnd w:id="320"/>
      <w:bookmarkEnd w:id="321"/>
      <w:bookmarkEnd w:id="322"/>
      <w:bookmarkEnd w:id="323"/>
      <w:bookmarkEnd w:id="324"/>
      <w:bookmarkEnd w:id="325"/>
      <w:bookmarkEnd w:id="326"/>
      <w:r w:rsidRPr="000B7479">
        <w:rPr>
          <w:b/>
          <w:i/>
        </w:rPr>
        <w:t xml:space="preserve"> </w:t>
      </w:r>
    </w:p>
    <w:p w14:paraId="765692BA" w14:textId="77777777" w:rsidR="00F80C33" w:rsidRDefault="001609AC" w:rsidP="00083F9B">
      <w:pPr>
        <w:pStyle w:val="BodyTextNumbered"/>
      </w:pPr>
      <w:r>
        <w:t>(1)</w:t>
      </w:r>
      <w:r>
        <w:tab/>
      </w:r>
      <w:r w:rsidR="00723BFB">
        <w:t xml:space="preserve">ERCOT shall charge each QSE a RUC Decommitment Charge, on </w:t>
      </w:r>
      <w:r w:rsidR="003667DB">
        <w:t>an LRS</w:t>
      </w:r>
      <w:r w:rsidR="00723BFB">
        <w:t xml:space="preserve"> basis, all revenues paid </w:t>
      </w:r>
      <w:proofErr w:type="gramStart"/>
      <w:r w:rsidR="00723BFB">
        <w:t>as a result of</w:t>
      </w:r>
      <w:proofErr w:type="gramEnd"/>
      <w:r w:rsidR="00723BFB">
        <w:t xml:space="preserve"> RUC Decommitment Payments, including amounts for RMR </w:t>
      </w:r>
      <w:r w:rsidR="003667DB">
        <w:t>U</w:t>
      </w:r>
      <w:r w:rsidR="00723BFB">
        <w:t xml:space="preserve">nits. </w:t>
      </w:r>
      <w:r w:rsidR="003667DB">
        <w:t xml:space="preserve"> </w:t>
      </w:r>
      <w:r w:rsidR="00723BFB">
        <w:t>The RUC Decommitment Charge for a 15-minute Settlement Interval is calculated as follows:</w:t>
      </w:r>
    </w:p>
    <w:p w14:paraId="7247DC82" w14:textId="77777777" w:rsidR="00F80C33" w:rsidRDefault="00723BFB" w:rsidP="00C078A2">
      <w:pPr>
        <w:pStyle w:val="FormulaBold"/>
      </w:pPr>
      <w:proofErr w:type="spellStart"/>
      <w:r>
        <w:t>LARUCDCAMT</w:t>
      </w:r>
      <w:r>
        <w:rPr>
          <w:i/>
          <w:vertAlign w:val="subscript"/>
        </w:rPr>
        <w:t>q,i</w:t>
      </w:r>
      <w:proofErr w:type="spellEnd"/>
      <w:r>
        <w:tab/>
        <w:t>=</w:t>
      </w:r>
      <w:r>
        <w:tab/>
        <w:t>(-1) * [(</w:t>
      </w:r>
      <w:proofErr w:type="spellStart"/>
      <w:r>
        <w:t>RUCDCAMTTOT</w:t>
      </w:r>
      <w:r>
        <w:rPr>
          <w:i/>
          <w:vertAlign w:val="subscript"/>
        </w:rPr>
        <w:t>h</w:t>
      </w:r>
      <w:proofErr w:type="spellEnd"/>
      <w:r>
        <w:t xml:space="preserve"> / 4) * </w:t>
      </w:r>
      <w:proofErr w:type="spellStart"/>
      <w:r>
        <w:t>LRS</w:t>
      </w:r>
      <w:r>
        <w:rPr>
          <w:i/>
          <w:vertAlign w:val="subscript"/>
        </w:rPr>
        <w:t>q,i</w:t>
      </w:r>
      <w:proofErr w:type="spellEnd"/>
      <w:r>
        <w:t>]</w:t>
      </w:r>
    </w:p>
    <w:p w14:paraId="49E359A4" w14:textId="77777777" w:rsidR="00F80C33" w:rsidRDefault="00723BFB" w:rsidP="0065372F">
      <w:pPr>
        <w:pStyle w:val="BodyText"/>
        <w:ind w:firstLine="720"/>
      </w:pPr>
      <w:r>
        <w:t>Where:</w:t>
      </w:r>
    </w:p>
    <w:p w14:paraId="31F2D081" w14:textId="77777777" w:rsidR="00F80C33" w:rsidRDefault="00723BFB" w:rsidP="00FC4FCC">
      <w:pPr>
        <w:pStyle w:val="Formula"/>
      </w:pPr>
      <w:r>
        <w:tab/>
      </w:r>
      <w:proofErr w:type="spellStart"/>
      <w:r>
        <w:t>RUCDCAMTTOT</w:t>
      </w:r>
      <w:r>
        <w:rPr>
          <w:i/>
          <w:vertAlign w:val="subscript"/>
        </w:rPr>
        <w:t>h</w:t>
      </w:r>
      <w:proofErr w:type="spellEnd"/>
      <w:r>
        <w:tab/>
        <w:t>=</w:t>
      </w:r>
      <w:r>
        <w:tab/>
      </w:r>
      <w:r w:rsidR="00F80C33" w:rsidRPr="00F80C33">
        <w:rPr>
          <w:position w:val="-22"/>
        </w:rPr>
        <w:object w:dxaOrig="220" w:dyaOrig="460" w14:anchorId="3EB3C28A">
          <v:shape id="_x0000_i1128" type="#_x0000_t75" style="width:10.8pt;height:23.4pt" o:ole="">
            <v:imagedata r:id="rId94" o:title=""/>
          </v:shape>
          <o:OLEObject Type="Embed" ProgID="Equation.3" ShapeID="_x0000_i1128" DrawAspect="Content" ObjectID="_1825488227" r:id="rId95"/>
        </w:object>
      </w:r>
      <w:r w:rsidR="00F80C33" w:rsidRPr="00F80C33">
        <w:rPr>
          <w:position w:val="-18"/>
        </w:rPr>
        <w:object w:dxaOrig="220" w:dyaOrig="420" w14:anchorId="113B0AE4">
          <v:shape id="_x0000_i1129" type="#_x0000_t75" style="width:10.8pt;height:21pt" o:ole="">
            <v:imagedata r:id="rId92" o:title=""/>
          </v:shape>
          <o:OLEObject Type="Embed" ProgID="Equation.3" ShapeID="_x0000_i1129" DrawAspect="Content" ObjectID="_1825488228" r:id="rId96"/>
        </w:object>
      </w:r>
      <w:proofErr w:type="spellStart"/>
      <w:r>
        <w:t>RUCDCAMT</w:t>
      </w:r>
      <w:r>
        <w:rPr>
          <w:i/>
          <w:vertAlign w:val="subscript"/>
        </w:rPr>
        <w:t>q,r,h</w:t>
      </w:r>
      <w:proofErr w:type="spellEnd"/>
    </w:p>
    <w:p w14:paraId="4B35BC3B" w14:textId="77777777" w:rsidR="00F80C33" w:rsidRDefault="00723BFB" w:rsidP="00F75DBA">
      <w:pPr>
        <w:pStyle w:val="BodyText"/>
        <w:spacing w:after="0"/>
      </w:pPr>
      <w:r>
        <w:t>The above variables are defined as follows: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69"/>
        <w:gridCol w:w="6179"/>
      </w:tblGrid>
      <w:tr w:rsidR="00F80C33" w14:paraId="5CB3A879" w14:textId="77777777" w:rsidTr="00BA251F">
        <w:trPr>
          <w:cantSplit/>
          <w:tblHeader/>
        </w:trPr>
        <w:tc>
          <w:tcPr>
            <w:tcW w:w="1808" w:type="dxa"/>
          </w:tcPr>
          <w:p w14:paraId="6782F554" w14:textId="77777777" w:rsidR="00F80C33" w:rsidRDefault="00723BFB" w:rsidP="0065372F">
            <w:pPr>
              <w:pStyle w:val="TableHead"/>
            </w:pPr>
            <w:r>
              <w:t>Variable</w:t>
            </w:r>
          </w:p>
        </w:tc>
        <w:tc>
          <w:tcPr>
            <w:tcW w:w="869" w:type="dxa"/>
          </w:tcPr>
          <w:p w14:paraId="260A85D0" w14:textId="77777777" w:rsidR="00F80C33" w:rsidRDefault="00723BFB" w:rsidP="0065372F">
            <w:pPr>
              <w:pStyle w:val="TableHead"/>
              <w:jc w:val="center"/>
            </w:pPr>
            <w:r>
              <w:t>Unit</w:t>
            </w:r>
          </w:p>
        </w:tc>
        <w:tc>
          <w:tcPr>
            <w:tcW w:w="6179" w:type="dxa"/>
          </w:tcPr>
          <w:p w14:paraId="7CBC3E6C" w14:textId="77777777" w:rsidR="00F80C33" w:rsidRDefault="00723BFB" w:rsidP="0065372F">
            <w:pPr>
              <w:pStyle w:val="TableHead"/>
            </w:pPr>
            <w:r>
              <w:t>Definition</w:t>
            </w:r>
          </w:p>
        </w:tc>
      </w:tr>
      <w:tr w:rsidR="00F80C33" w14:paraId="0EF85473" w14:textId="77777777" w:rsidTr="00BA251F">
        <w:trPr>
          <w:cantSplit/>
        </w:trPr>
        <w:tc>
          <w:tcPr>
            <w:tcW w:w="1808" w:type="dxa"/>
          </w:tcPr>
          <w:p w14:paraId="735311E1" w14:textId="77777777" w:rsidR="00F80C33" w:rsidRDefault="00723BFB" w:rsidP="0065372F">
            <w:pPr>
              <w:pStyle w:val="TableBody"/>
            </w:pPr>
            <w:proofErr w:type="spellStart"/>
            <w:r>
              <w:t>LARUCDCAMT</w:t>
            </w:r>
            <w:r w:rsidRPr="00B34C5D">
              <w:rPr>
                <w:i/>
                <w:vertAlign w:val="subscript"/>
              </w:rPr>
              <w:t>q,i</w:t>
            </w:r>
            <w:proofErr w:type="spellEnd"/>
          </w:p>
        </w:tc>
        <w:tc>
          <w:tcPr>
            <w:tcW w:w="869" w:type="dxa"/>
          </w:tcPr>
          <w:p w14:paraId="54E1E278" w14:textId="77777777" w:rsidR="00F80C33" w:rsidRDefault="00723BFB" w:rsidP="0065372F">
            <w:pPr>
              <w:pStyle w:val="TableBody"/>
              <w:jc w:val="center"/>
            </w:pPr>
            <w:r>
              <w:t>$</w:t>
            </w:r>
          </w:p>
        </w:tc>
        <w:tc>
          <w:tcPr>
            <w:tcW w:w="6179" w:type="dxa"/>
          </w:tcPr>
          <w:p w14:paraId="78B9E7A3" w14:textId="77777777" w:rsidR="00F80C33" w:rsidRDefault="00723BFB" w:rsidP="0065372F">
            <w:pPr>
              <w:pStyle w:val="TableBody"/>
            </w:pPr>
            <w:r w:rsidRPr="00B34C5D">
              <w:rPr>
                <w:i/>
              </w:rPr>
              <w:t>RUC Decommitment Charge</w:t>
            </w:r>
            <w:r>
              <w:t>—The RUC Decommitment Charge to a QSE, for a 15-minute Settlement Interval.</w:t>
            </w:r>
          </w:p>
        </w:tc>
      </w:tr>
      <w:tr w:rsidR="00F80C33" w14:paraId="36D394E7" w14:textId="77777777" w:rsidTr="00BA251F">
        <w:trPr>
          <w:cantSplit/>
        </w:trPr>
        <w:tc>
          <w:tcPr>
            <w:tcW w:w="1808" w:type="dxa"/>
          </w:tcPr>
          <w:p w14:paraId="67CC798C" w14:textId="77777777" w:rsidR="00F80C33" w:rsidRDefault="00723BFB" w:rsidP="0065372F">
            <w:pPr>
              <w:pStyle w:val="TableBody"/>
            </w:pPr>
            <w:proofErr w:type="spellStart"/>
            <w:r>
              <w:t>RUCDCAMTTOT</w:t>
            </w:r>
            <w:r w:rsidRPr="00B34C5D">
              <w:rPr>
                <w:i/>
                <w:vertAlign w:val="subscript"/>
              </w:rPr>
              <w:t>h</w:t>
            </w:r>
            <w:proofErr w:type="spellEnd"/>
          </w:p>
        </w:tc>
        <w:tc>
          <w:tcPr>
            <w:tcW w:w="869" w:type="dxa"/>
          </w:tcPr>
          <w:p w14:paraId="2A5FCB6C" w14:textId="77777777" w:rsidR="00F80C33" w:rsidRDefault="00723BFB" w:rsidP="0065372F">
            <w:pPr>
              <w:pStyle w:val="TableBody"/>
              <w:jc w:val="center"/>
            </w:pPr>
            <w:r>
              <w:t>$</w:t>
            </w:r>
          </w:p>
        </w:tc>
        <w:tc>
          <w:tcPr>
            <w:tcW w:w="6179" w:type="dxa"/>
          </w:tcPr>
          <w:p w14:paraId="380BC6BA" w14:textId="77777777" w:rsidR="00F80C33" w:rsidRDefault="00723BFB" w:rsidP="0065372F">
            <w:pPr>
              <w:pStyle w:val="TableBody"/>
            </w:pPr>
            <w:r w:rsidRPr="00B34C5D">
              <w:rPr>
                <w:i/>
              </w:rPr>
              <w:t>RUC Decommitment Charge Total</w:t>
            </w:r>
            <w:r>
              <w:t>—The sum of RUC Decommitment Payments to all QSEs, including amounts for RMR Units, for the hour that includes the 15-minute Settlement Interval.</w:t>
            </w:r>
          </w:p>
        </w:tc>
      </w:tr>
      <w:tr w:rsidR="00F80C33" w14:paraId="1FF12E06" w14:textId="77777777" w:rsidTr="00BA251F">
        <w:trPr>
          <w:cantSplit/>
        </w:trPr>
        <w:tc>
          <w:tcPr>
            <w:tcW w:w="1808" w:type="dxa"/>
          </w:tcPr>
          <w:p w14:paraId="6E0438C2" w14:textId="77777777" w:rsidR="00F80C33" w:rsidRDefault="00723BFB" w:rsidP="0065372F">
            <w:pPr>
              <w:pStyle w:val="TableBody"/>
            </w:pPr>
            <w:proofErr w:type="spellStart"/>
            <w:r>
              <w:t>LRS</w:t>
            </w:r>
            <w:r w:rsidRPr="00B34C5D">
              <w:rPr>
                <w:i/>
                <w:vertAlign w:val="subscript"/>
              </w:rPr>
              <w:t>q,i</w:t>
            </w:r>
            <w:proofErr w:type="spellEnd"/>
          </w:p>
        </w:tc>
        <w:tc>
          <w:tcPr>
            <w:tcW w:w="869" w:type="dxa"/>
          </w:tcPr>
          <w:p w14:paraId="33025853" w14:textId="77777777" w:rsidR="00F80C33" w:rsidRDefault="00723BFB" w:rsidP="0065372F">
            <w:pPr>
              <w:pStyle w:val="TableBody"/>
              <w:jc w:val="center"/>
            </w:pPr>
            <w:r>
              <w:t>none</w:t>
            </w:r>
          </w:p>
        </w:tc>
        <w:tc>
          <w:tcPr>
            <w:tcW w:w="6179" w:type="dxa"/>
          </w:tcPr>
          <w:p w14:paraId="7C0326B7" w14:textId="77777777" w:rsidR="00F80C33" w:rsidRDefault="00723BFB" w:rsidP="0065372F">
            <w:pPr>
              <w:pStyle w:val="TableBody"/>
            </w:pPr>
            <w:r w:rsidRPr="00B34C5D">
              <w:rPr>
                <w:i/>
              </w:rPr>
              <w:t>Load Ratio Share</w:t>
            </w:r>
            <w:r>
              <w:t xml:space="preserve">—The </w:t>
            </w:r>
            <w:r w:rsidR="003667DB">
              <w:t>LRS</w:t>
            </w:r>
            <w:r>
              <w:t xml:space="preserve"> for the 15-minute Settlement Interval.  See Section 6.6.2, Load Ratio Share.</w:t>
            </w:r>
          </w:p>
        </w:tc>
      </w:tr>
      <w:tr w:rsidR="00F80C33" w14:paraId="7EAC2A9D" w14:textId="77777777" w:rsidTr="00BA251F">
        <w:trPr>
          <w:cantSplit/>
        </w:trPr>
        <w:tc>
          <w:tcPr>
            <w:tcW w:w="1808" w:type="dxa"/>
          </w:tcPr>
          <w:p w14:paraId="027F5342" w14:textId="77777777" w:rsidR="00F80C33" w:rsidRDefault="00723BFB" w:rsidP="0065372F">
            <w:pPr>
              <w:pStyle w:val="TableBody"/>
            </w:pPr>
            <w:r>
              <w:t>RUCDCAMT</w:t>
            </w:r>
            <w:r w:rsidRPr="00B34C5D">
              <w:rPr>
                <w:i/>
                <w:vertAlign w:val="subscript"/>
              </w:rPr>
              <w:t>q,r,h</w:t>
            </w:r>
          </w:p>
        </w:tc>
        <w:tc>
          <w:tcPr>
            <w:tcW w:w="869" w:type="dxa"/>
          </w:tcPr>
          <w:p w14:paraId="69A9AB7E" w14:textId="77777777" w:rsidR="00F80C33" w:rsidRDefault="00723BFB" w:rsidP="0065372F">
            <w:pPr>
              <w:pStyle w:val="TableBody"/>
              <w:jc w:val="center"/>
            </w:pPr>
            <w:r>
              <w:t>$</w:t>
            </w:r>
          </w:p>
        </w:tc>
        <w:tc>
          <w:tcPr>
            <w:tcW w:w="6179" w:type="dxa"/>
          </w:tcPr>
          <w:p w14:paraId="2D24FA89" w14:textId="77777777" w:rsidR="00F80C33" w:rsidRDefault="00723BFB" w:rsidP="0065372F">
            <w:pPr>
              <w:pStyle w:val="TableBody"/>
            </w:pPr>
            <w:r w:rsidRPr="00B34C5D">
              <w:rPr>
                <w:i/>
              </w:rPr>
              <w:t>RUC Decommitment Charge</w:t>
            </w:r>
            <w:r>
              <w:t xml:space="preserve">—The RUC Decommitment Charge to the QSE </w:t>
            </w:r>
            <w:r w:rsidRPr="00B34C5D">
              <w:rPr>
                <w:i/>
              </w:rPr>
              <w:t>q</w:t>
            </w:r>
            <w:r>
              <w:t xml:space="preserve"> for the Resource </w:t>
            </w:r>
            <w:r w:rsidRPr="00B34C5D">
              <w:rPr>
                <w:i/>
              </w:rPr>
              <w:t>r</w:t>
            </w:r>
            <w:r>
              <w:t>, for the hour that includes the 15-minute Settlement Interval.</w:t>
            </w:r>
            <w:r w:rsidR="003667DB">
              <w:t xml:space="preserve">  When one or more Combined Cycle Generation Resources are decommitted by RUC, payment is made to the Combined Cycle Train for all RUC-decommitted Combined Cycle Generation Resources.</w:t>
            </w:r>
          </w:p>
        </w:tc>
      </w:tr>
      <w:tr w:rsidR="00F80C33" w14:paraId="7656148E" w14:textId="77777777" w:rsidTr="00BA251F">
        <w:trPr>
          <w:cantSplit/>
        </w:trPr>
        <w:tc>
          <w:tcPr>
            <w:tcW w:w="1808" w:type="dxa"/>
          </w:tcPr>
          <w:p w14:paraId="2DEBC8DD" w14:textId="77777777" w:rsidR="00F80C33" w:rsidRPr="00B34C5D" w:rsidRDefault="00723BFB" w:rsidP="0065372F">
            <w:pPr>
              <w:pStyle w:val="TableBody"/>
              <w:rPr>
                <w:i/>
              </w:rPr>
            </w:pPr>
            <w:r w:rsidRPr="00B34C5D">
              <w:rPr>
                <w:i/>
              </w:rPr>
              <w:t>q</w:t>
            </w:r>
          </w:p>
        </w:tc>
        <w:tc>
          <w:tcPr>
            <w:tcW w:w="869" w:type="dxa"/>
          </w:tcPr>
          <w:p w14:paraId="49859BA1" w14:textId="77777777" w:rsidR="00F80C33" w:rsidRDefault="00723BFB" w:rsidP="0065372F">
            <w:pPr>
              <w:pStyle w:val="TableBody"/>
              <w:jc w:val="center"/>
            </w:pPr>
            <w:r>
              <w:t>None</w:t>
            </w:r>
          </w:p>
        </w:tc>
        <w:tc>
          <w:tcPr>
            <w:tcW w:w="6179" w:type="dxa"/>
          </w:tcPr>
          <w:p w14:paraId="25B0450F" w14:textId="77777777" w:rsidR="00F80C33" w:rsidRDefault="00723BFB" w:rsidP="0065372F">
            <w:pPr>
              <w:pStyle w:val="TableBody"/>
            </w:pPr>
            <w:r>
              <w:t>A QSE.</w:t>
            </w:r>
          </w:p>
        </w:tc>
      </w:tr>
      <w:tr w:rsidR="00F80C33" w14:paraId="43BCA241" w14:textId="77777777" w:rsidTr="00BA251F">
        <w:trPr>
          <w:cantSplit/>
        </w:trPr>
        <w:tc>
          <w:tcPr>
            <w:tcW w:w="1808" w:type="dxa"/>
          </w:tcPr>
          <w:p w14:paraId="5F5F900F" w14:textId="77777777" w:rsidR="00F80C33" w:rsidRPr="00B34C5D" w:rsidRDefault="00723BFB" w:rsidP="0065372F">
            <w:pPr>
              <w:pStyle w:val="TableBody"/>
              <w:rPr>
                <w:i/>
              </w:rPr>
            </w:pPr>
            <w:r w:rsidRPr="00B34C5D">
              <w:rPr>
                <w:i/>
              </w:rPr>
              <w:t>i</w:t>
            </w:r>
          </w:p>
        </w:tc>
        <w:tc>
          <w:tcPr>
            <w:tcW w:w="869" w:type="dxa"/>
          </w:tcPr>
          <w:p w14:paraId="70266EAE" w14:textId="77777777" w:rsidR="00F80C33" w:rsidRDefault="00723BFB" w:rsidP="0065372F">
            <w:pPr>
              <w:pStyle w:val="TableBody"/>
              <w:jc w:val="center"/>
            </w:pPr>
            <w:r>
              <w:t>none</w:t>
            </w:r>
          </w:p>
        </w:tc>
        <w:tc>
          <w:tcPr>
            <w:tcW w:w="6179" w:type="dxa"/>
          </w:tcPr>
          <w:p w14:paraId="0D71043F" w14:textId="77777777" w:rsidR="00F80C33" w:rsidRDefault="00723BFB" w:rsidP="0065372F">
            <w:pPr>
              <w:pStyle w:val="TableBody"/>
            </w:pPr>
            <w:r>
              <w:t>A 15-minute Settlement Interval.</w:t>
            </w:r>
          </w:p>
        </w:tc>
      </w:tr>
      <w:tr w:rsidR="00F80C33" w14:paraId="2BA92A55" w14:textId="77777777" w:rsidTr="00BA251F">
        <w:trPr>
          <w:cantSplit/>
        </w:trPr>
        <w:tc>
          <w:tcPr>
            <w:tcW w:w="1808" w:type="dxa"/>
          </w:tcPr>
          <w:p w14:paraId="36A96863" w14:textId="77777777" w:rsidR="00F80C33" w:rsidRPr="00B34C5D" w:rsidRDefault="00723BFB" w:rsidP="0065372F">
            <w:pPr>
              <w:pStyle w:val="TableBody"/>
              <w:rPr>
                <w:i/>
              </w:rPr>
            </w:pPr>
            <w:r w:rsidRPr="00B34C5D">
              <w:rPr>
                <w:i/>
              </w:rPr>
              <w:t>h</w:t>
            </w:r>
          </w:p>
        </w:tc>
        <w:tc>
          <w:tcPr>
            <w:tcW w:w="869" w:type="dxa"/>
          </w:tcPr>
          <w:p w14:paraId="1C167077" w14:textId="77777777" w:rsidR="00F80C33" w:rsidRDefault="00723BFB" w:rsidP="0065372F">
            <w:pPr>
              <w:pStyle w:val="TableBody"/>
              <w:jc w:val="center"/>
            </w:pPr>
            <w:r>
              <w:t>none</w:t>
            </w:r>
          </w:p>
        </w:tc>
        <w:tc>
          <w:tcPr>
            <w:tcW w:w="6179" w:type="dxa"/>
          </w:tcPr>
          <w:p w14:paraId="23E5382F" w14:textId="77777777" w:rsidR="00F80C33" w:rsidRDefault="00723BFB" w:rsidP="0065372F">
            <w:pPr>
              <w:pStyle w:val="TableBody"/>
            </w:pPr>
            <w:r>
              <w:t xml:space="preserve">The hour that includes the Settlement Interval </w:t>
            </w:r>
            <w:r w:rsidRPr="00B34C5D">
              <w:rPr>
                <w:i/>
              </w:rPr>
              <w:t>i</w:t>
            </w:r>
            <w:r>
              <w:t xml:space="preserve">. </w:t>
            </w:r>
          </w:p>
        </w:tc>
      </w:tr>
      <w:tr w:rsidR="00F80C33" w14:paraId="73708C39" w14:textId="77777777" w:rsidTr="00BA251F">
        <w:trPr>
          <w:cantSplit/>
        </w:trPr>
        <w:tc>
          <w:tcPr>
            <w:tcW w:w="1808" w:type="dxa"/>
          </w:tcPr>
          <w:p w14:paraId="13C9CEC1" w14:textId="77777777" w:rsidR="00F80C33" w:rsidRPr="00B34C5D" w:rsidRDefault="00723BFB" w:rsidP="0065372F">
            <w:pPr>
              <w:pStyle w:val="TableBody"/>
              <w:rPr>
                <w:i/>
              </w:rPr>
            </w:pPr>
            <w:r w:rsidRPr="00B34C5D">
              <w:rPr>
                <w:i/>
              </w:rPr>
              <w:t xml:space="preserve">r </w:t>
            </w:r>
          </w:p>
        </w:tc>
        <w:tc>
          <w:tcPr>
            <w:tcW w:w="869" w:type="dxa"/>
          </w:tcPr>
          <w:p w14:paraId="400D8DB7" w14:textId="77777777" w:rsidR="00F80C33" w:rsidRDefault="00723BFB" w:rsidP="0065372F">
            <w:pPr>
              <w:pStyle w:val="TableBody"/>
              <w:jc w:val="center"/>
            </w:pPr>
            <w:r>
              <w:t>None</w:t>
            </w:r>
          </w:p>
        </w:tc>
        <w:tc>
          <w:tcPr>
            <w:tcW w:w="6179" w:type="dxa"/>
          </w:tcPr>
          <w:p w14:paraId="630289E2" w14:textId="77777777" w:rsidR="00F80C33" w:rsidRDefault="00723BFB" w:rsidP="0065372F">
            <w:pPr>
              <w:pStyle w:val="TableBody"/>
            </w:pPr>
            <w:r>
              <w:t xml:space="preserve">A </w:t>
            </w:r>
            <w:r w:rsidR="003667DB">
              <w:t xml:space="preserve">RUC-decommitted </w:t>
            </w:r>
            <w:r>
              <w:t>Generation Resource.</w:t>
            </w:r>
          </w:p>
        </w:tc>
      </w:tr>
    </w:tbl>
    <w:p w14:paraId="3FC060D7" w14:textId="77777777" w:rsidR="00383CF9" w:rsidRPr="00BA251F" w:rsidRDefault="00383CF9" w:rsidP="00383CF9">
      <w:pPr>
        <w:pStyle w:val="H3"/>
        <w:spacing w:before="480"/>
        <w:rPr>
          <w:b/>
          <w:i/>
        </w:rPr>
      </w:pPr>
      <w:bookmarkStart w:id="327" w:name="_Toc214875188"/>
      <w:r w:rsidRPr="00BA251F">
        <w:rPr>
          <w:b/>
          <w:i/>
        </w:rPr>
        <w:lastRenderedPageBreak/>
        <w:t xml:space="preserve">5.7.7 </w:t>
      </w:r>
      <w:r w:rsidRPr="00BA251F">
        <w:rPr>
          <w:b/>
          <w:i/>
        </w:rPr>
        <w:tab/>
        <w:t>Settlement of Switchable Generation Resources (SWGRs) Operating in a Non-ERCOT Control Area</w:t>
      </w:r>
      <w:bookmarkEnd w:id="327"/>
    </w:p>
    <w:p w14:paraId="524FF4F1" w14:textId="4ADA6860" w:rsidR="00BA251F" w:rsidRDefault="00383CF9" w:rsidP="00383CF9">
      <w:pPr>
        <w:pStyle w:val="BodyText"/>
        <w:ind w:left="720" w:hanging="720"/>
      </w:pPr>
      <w:r w:rsidRPr="00BA251F">
        <w:rPr>
          <w:iCs w:val="0"/>
          <w:color w:val="000000"/>
        </w:rPr>
        <w:t>(1)</w:t>
      </w:r>
      <w:r w:rsidRPr="00BA251F">
        <w:rPr>
          <w:iCs w:val="0"/>
          <w:color w:val="000000"/>
        </w:rPr>
        <w:tab/>
        <w:t>A QSE representing a</w:t>
      </w:r>
      <w:r w:rsidR="00C423F2">
        <w:rPr>
          <w:iCs w:val="0"/>
          <w:color w:val="000000"/>
        </w:rPr>
        <w:t xml:space="preserve">n </w:t>
      </w:r>
      <w:r w:rsidRPr="00BA251F">
        <w:rPr>
          <w:iCs w:val="0"/>
          <w:color w:val="000000"/>
        </w:rPr>
        <w:t xml:space="preserve">SWGR operating in ERCOT due to a RUC instruction for an actual or anticipated </w:t>
      </w:r>
      <w:r w:rsidR="00FA60FD">
        <w:rPr>
          <w:iCs w:val="0"/>
          <w:color w:val="000000"/>
        </w:rPr>
        <w:t>Energy Emergency Alert (</w:t>
      </w:r>
      <w:r w:rsidRPr="00BA251F">
        <w:rPr>
          <w:iCs w:val="0"/>
          <w:color w:val="000000"/>
        </w:rPr>
        <w:t>EEA</w:t>
      </w:r>
      <w:r w:rsidR="00FA60FD">
        <w:rPr>
          <w:iCs w:val="0"/>
          <w:color w:val="000000"/>
        </w:rPr>
        <w:t>)</w:t>
      </w:r>
      <w:r w:rsidRPr="00BA251F">
        <w:rPr>
          <w:iCs w:val="0"/>
          <w:color w:val="000000"/>
        </w:rPr>
        <w:t xml:space="preserve"> condition with a status of ONRUC is not eligible for RUC Settlement as described in Section 5.7.1, RUC Make-</w:t>
      </w:r>
      <w:r w:rsidRPr="00383CF9">
        <w:t>Whole</w:t>
      </w:r>
      <w:r w:rsidRPr="00BA251F">
        <w:rPr>
          <w:iCs w:val="0"/>
          <w:color w:val="000000"/>
        </w:rPr>
        <w:t xml:space="preserve"> Payment, and Section 5.7.2, RUC Clawback Charge, but may obtain compensation by submitting a Settlement and billing dispute </w:t>
      </w:r>
      <w:r w:rsidRPr="00BA251F">
        <w:rPr>
          <w:iCs w:val="0"/>
          <w:szCs w:val="24"/>
        </w:rPr>
        <w:t>pursuant to Section</w:t>
      </w:r>
      <w:r w:rsidRPr="00BA251F">
        <w:rPr>
          <w:iCs w:val="0"/>
          <w:color w:val="000000"/>
        </w:rPr>
        <w:t xml:space="preserve"> 6.6.12, Make-Whole Payment for Switchable Generation Resources Committed for Energy Emergency Alert (EEA).</w:t>
      </w:r>
    </w:p>
    <w:p w14:paraId="60749D69" w14:textId="77777777" w:rsidR="004F1443" w:rsidRPr="000E790D" w:rsidRDefault="004F1443" w:rsidP="003E4676">
      <w:pPr>
        <w:pStyle w:val="H2"/>
      </w:pPr>
      <w:bookmarkStart w:id="328" w:name="_Toc428178082"/>
      <w:bookmarkStart w:id="329" w:name="_Toc440872712"/>
      <w:bookmarkStart w:id="330" w:name="_Toc458766257"/>
      <w:bookmarkStart w:id="331" w:name="_Toc459292662"/>
      <w:bookmarkStart w:id="332" w:name="_Toc214875189"/>
      <w:r w:rsidRPr="004979A0">
        <w:t>5.8</w:t>
      </w:r>
      <w:r w:rsidRPr="004979A0">
        <w:tab/>
        <w:t>Annual RUC Reporting Requirement</w:t>
      </w:r>
      <w:bookmarkEnd w:id="328"/>
      <w:bookmarkEnd w:id="329"/>
      <w:bookmarkEnd w:id="330"/>
      <w:bookmarkEnd w:id="331"/>
      <w:bookmarkEnd w:id="332"/>
    </w:p>
    <w:p w14:paraId="74C7B981" w14:textId="77777777" w:rsidR="004F1443" w:rsidRDefault="004F1443" w:rsidP="004F1443">
      <w:pPr>
        <w:pStyle w:val="BodyText"/>
        <w:ind w:left="720" w:hanging="720"/>
      </w:pPr>
      <w:r w:rsidRPr="003E2069">
        <w:t>(1)</w:t>
      </w:r>
      <w:r w:rsidRPr="003E2069">
        <w:tab/>
      </w:r>
      <w:r>
        <w:t>ERCOT shall report to the Technical Advisory Committee (TAC),</w:t>
      </w:r>
      <w:r w:rsidRPr="00784357">
        <w:t xml:space="preserve"> </w:t>
      </w:r>
      <w:r>
        <w:t>each January, an assessment of market impacts and Settlements for the aggregate Reliability Unit Commitment (RUC) activity, delineated by type of RUC instruction as follows:</w:t>
      </w:r>
    </w:p>
    <w:p w14:paraId="6E52DA07" w14:textId="1B834523" w:rsidR="004F1443" w:rsidRDefault="004F1443" w:rsidP="00DA5A86">
      <w:pPr>
        <w:pStyle w:val="BodyText"/>
        <w:ind w:left="1440" w:hanging="720"/>
      </w:pPr>
      <w:r>
        <w:t>(</w:t>
      </w:r>
      <w:r w:rsidR="00197680">
        <w:t>a</w:t>
      </w:r>
      <w:r>
        <w:t>)</w:t>
      </w:r>
      <w:r>
        <w:tab/>
        <w:t>RUC instructions issued for irresolvable transmission system constraints;</w:t>
      </w:r>
    </w:p>
    <w:p w14:paraId="7B831E4C" w14:textId="47A37009" w:rsidR="004F1443" w:rsidRDefault="004F1443" w:rsidP="00197680">
      <w:pPr>
        <w:pStyle w:val="BodyText"/>
        <w:ind w:left="1440" w:hanging="720"/>
      </w:pPr>
      <w:r>
        <w:t>(</w:t>
      </w:r>
      <w:r w:rsidR="00197680">
        <w:t>b</w:t>
      </w:r>
      <w:r>
        <w:t xml:space="preserve">) </w:t>
      </w:r>
      <w:r>
        <w:tab/>
        <w:t>RUC instructions issued in anticipation of extreme cold weather/startup failures;</w:t>
      </w:r>
    </w:p>
    <w:p w14:paraId="702E4F34" w14:textId="2F7A51C6" w:rsidR="004F1443" w:rsidRDefault="004F1443" w:rsidP="00197680">
      <w:pPr>
        <w:pStyle w:val="BodyText"/>
        <w:ind w:left="1440" w:hanging="720"/>
      </w:pPr>
      <w:r>
        <w:t>(</w:t>
      </w:r>
      <w:r w:rsidR="00197680">
        <w:t>c</w:t>
      </w:r>
      <w:r>
        <w:t>)</w:t>
      </w:r>
      <w:r>
        <w:tab/>
        <w:t>RUC instructions issued for capacity;</w:t>
      </w:r>
    </w:p>
    <w:p w14:paraId="6E940C32" w14:textId="247DFC88" w:rsidR="00197680" w:rsidRDefault="00197680" w:rsidP="00197680">
      <w:pPr>
        <w:pStyle w:val="BodyText"/>
        <w:ind w:left="1440" w:hanging="720"/>
      </w:pPr>
      <w:r>
        <w:t>(d)</w:t>
      </w:r>
      <w:r>
        <w:tab/>
      </w:r>
      <w:r w:rsidRPr="00FA1768">
        <w:t>RUC instructions issued for expected E</w:t>
      </w:r>
      <w:r>
        <w:t>nergy Storage Resource (E</w:t>
      </w:r>
      <w:r w:rsidRPr="00FA1768">
        <w:t>SR</w:t>
      </w:r>
      <w:r>
        <w:t>)</w:t>
      </w:r>
      <w:r w:rsidRPr="00FA1768">
        <w:t xml:space="preserve"> energy consumption</w:t>
      </w:r>
      <w:r>
        <w:t>;</w:t>
      </w:r>
    </w:p>
    <w:p w14:paraId="3BA17900" w14:textId="7588CEDB" w:rsidR="004F1443" w:rsidRDefault="004F1443" w:rsidP="00DA5A86">
      <w:pPr>
        <w:pStyle w:val="BodyText"/>
        <w:ind w:left="1440" w:hanging="720"/>
      </w:pPr>
      <w:r>
        <w:t>(e)</w:t>
      </w:r>
      <w:r>
        <w:tab/>
        <w:t>RUC instructions issued for system inertia;</w:t>
      </w:r>
    </w:p>
    <w:p w14:paraId="45036BBF" w14:textId="2F49657D" w:rsidR="00D96499" w:rsidRDefault="00D96499" w:rsidP="00197680">
      <w:pPr>
        <w:pStyle w:val="BodyText"/>
        <w:ind w:left="1440" w:hanging="720"/>
      </w:pPr>
      <w:r w:rsidRPr="00F057BA">
        <w:t>(f)</w:t>
      </w:r>
      <w:r w:rsidRPr="00F057BA">
        <w:tab/>
        <w:t>RUC instructions issued to Resources receiving an Outage Schedule Adjustment</w:t>
      </w:r>
      <w:r>
        <w:t xml:space="preserve"> (OSA)</w:t>
      </w:r>
      <w:r w:rsidRPr="00F057BA">
        <w:t>; and</w:t>
      </w:r>
    </w:p>
    <w:p w14:paraId="187B0368" w14:textId="17ECB6ED" w:rsidR="004F1443" w:rsidRDefault="004F1443" w:rsidP="00197680">
      <w:pPr>
        <w:pStyle w:val="BodyText"/>
        <w:ind w:left="1440" w:hanging="720"/>
      </w:pPr>
      <w:r>
        <w:t>(</w:t>
      </w:r>
      <w:r w:rsidR="00D96499">
        <w:t>g</w:t>
      </w:r>
      <w:r>
        <w:t>)</w:t>
      </w:r>
      <w:r>
        <w:tab/>
        <w:t>A summary of RUC Settlements;</w:t>
      </w:r>
    </w:p>
    <w:p w14:paraId="423E62F4" w14:textId="77777777" w:rsidR="004F1443" w:rsidRDefault="004F1443" w:rsidP="004F1443">
      <w:pPr>
        <w:pStyle w:val="BodyText"/>
        <w:ind w:left="2160" w:hanging="720"/>
      </w:pPr>
      <w:r>
        <w:t>(i)</w:t>
      </w:r>
      <w:r>
        <w:tab/>
        <w:t>RUC charges associated with RUC Make-Whole Amount Total per RUC, as defined in Section 5.7.4.1, RUC Capacity-Short Charge; and</w:t>
      </w:r>
    </w:p>
    <w:p w14:paraId="6E6710FD" w14:textId="77777777" w:rsidR="004F1443" w:rsidRDefault="004F1443" w:rsidP="004F1443">
      <w:pPr>
        <w:pStyle w:val="BodyText"/>
        <w:ind w:left="2160" w:hanging="720"/>
      </w:pPr>
      <w:r>
        <w:t>(ii)</w:t>
      </w:r>
      <w:r>
        <w:tab/>
        <w:t>RUC Shortfall Total, as defined in Section 5.7.4.1.1, Capacity Shortfall Ratio Share.</w:t>
      </w:r>
    </w:p>
    <w:p w14:paraId="0303BEC3" w14:textId="77777777" w:rsidR="005D3688" w:rsidRDefault="005D3688" w:rsidP="00F75DBA">
      <w:pPr>
        <w:pStyle w:val="BodyTextNumbered"/>
        <w:spacing w:after="0"/>
      </w:pPr>
    </w:p>
    <w:sectPr w:rsidR="005D3688" w:rsidSect="00AA2617">
      <w:headerReference w:type="even" r:id="rId97"/>
      <w:headerReference w:type="default" r:id="rId98"/>
      <w:footerReference w:type="default" r:id="rId99"/>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3E96" w14:textId="77777777" w:rsidR="00CB5609" w:rsidRDefault="00CB5609">
      <w:r>
        <w:separator/>
      </w:r>
    </w:p>
    <w:p w14:paraId="7174E44B" w14:textId="77777777" w:rsidR="00CB5609" w:rsidRDefault="00CB5609"/>
  </w:endnote>
  <w:endnote w:type="continuationSeparator" w:id="0">
    <w:p w14:paraId="08C4BE26" w14:textId="77777777" w:rsidR="00CB5609" w:rsidRDefault="00CB5609">
      <w:r>
        <w:continuationSeparator/>
      </w:r>
    </w:p>
    <w:p w14:paraId="7EBF7218" w14:textId="77777777" w:rsidR="00CB5609" w:rsidRDefault="00CB5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D4F3" w14:textId="77777777" w:rsidR="00CB5609" w:rsidRDefault="00CB56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F13F5A" w14:textId="77777777" w:rsidR="00CB5609" w:rsidRDefault="00CB56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ED38" w14:textId="77777777" w:rsidR="00CB5609" w:rsidRDefault="00CB5609">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0AFE" w14:textId="13E821B6" w:rsidR="00CB5609" w:rsidRDefault="00CB5609">
    <w:pPr>
      <w:pStyle w:val="Footer"/>
      <w:spacing w:before="0" w:after="0"/>
    </w:pPr>
    <w:r>
      <w:t xml:space="preserve">ERCOT Nodal Protocols – </w:t>
    </w:r>
    <w:r w:rsidR="00412229">
      <w:t>December 5</w:t>
    </w:r>
    <w:r>
      <w:t>, 202</w:t>
    </w:r>
    <w:r w:rsidR="00B83130">
      <w:t>5</w:t>
    </w:r>
  </w:p>
  <w:p w14:paraId="221EA212" w14:textId="77777777" w:rsidR="00CB5609" w:rsidRDefault="00CB5609">
    <w:pPr>
      <w:pStyle w:val="Foote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7E19" w14:textId="1F1414C1" w:rsidR="00CB5609" w:rsidRDefault="00CB5609">
    <w:pPr>
      <w:pStyle w:val="Footer"/>
      <w:tabs>
        <w:tab w:val="clear" w:pos="4680"/>
        <w:tab w:val="left" w:pos="-90"/>
      </w:tabs>
      <w:spacing w:before="0" w:after="0"/>
    </w:pPr>
    <w:r>
      <w:t xml:space="preserve">ERCOT Nodal Protocols – </w:t>
    </w:r>
    <w:r w:rsidR="00412229">
      <w:t>December 5</w:t>
    </w:r>
    <w:r>
      <w:t xml:space="preserve">, </w:t>
    </w:r>
    <w:proofErr w:type="gramStart"/>
    <w:r>
      <w:t>202</w:t>
    </w:r>
    <w:r w:rsidR="00B83130">
      <w:t>5</w:t>
    </w:r>
    <w:proofErr w:type="gramEnd"/>
    <w:r>
      <w:tab/>
    </w:r>
    <w:r>
      <w:rPr>
        <w:rStyle w:val="PageNumber"/>
      </w:rPr>
      <w:fldChar w:fldCharType="begin"/>
    </w:r>
    <w:r>
      <w:rPr>
        <w:rStyle w:val="PageNumber"/>
      </w:rPr>
      <w:instrText xml:space="preserve"> PAGE </w:instrText>
    </w:r>
    <w:r>
      <w:rPr>
        <w:rStyle w:val="PageNumber"/>
      </w:rPr>
      <w:fldChar w:fldCharType="separate"/>
    </w:r>
    <w:r w:rsidR="00D47EED">
      <w:rPr>
        <w:rStyle w:val="PageNumber"/>
        <w:noProof/>
      </w:rPr>
      <w:t>5-1</w:t>
    </w:r>
    <w:r>
      <w:rPr>
        <w:rStyle w:val="PageNumber"/>
      </w:rPr>
      <w:fldChar w:fldCharType="end"/>
    </w:r>
  </w:p>
  <w:p w14:paraId="21B2435A" w14:textId="77777777" w:rsidR="00CB5609" w:rsidRDefault="00CB5609">
    <w:pPr>
      <w:pStyle w:val="Footer"/>
      <w:tabs>
        <w:tab w:val="clear" w:pos="4680"/>
        <w:tab w:val="left" w:pos="0"/>
      </w:tabs>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36E5" w14:textId="77777777" w:rsidR="00CB5609" w:rsidRDefault="00CB5609">
      <w:r>
        <w:separator/>
      </w:r>
    </w:p>
    <w:p w14:paraId="5E36BE64" w14:textId="77777777" w:rsidR="00CB5609" w:rsidRDefault="00CB5609"/>
  </w:footnote>
  <w:footnote w:type="continuationSeparator" w:id="0">
    <w:p w14:paraId="3B2C8FAE" w14:textId="77777777" w:rsidR="00CB5609" w:rsidRDefault="00CB5609">
      <w:r>
        <w:continuationSeparator/>
      </w:r>
    </w:p>
    <w:p w14:paraId="3790EC0A" w14:textId="77777777" w:rsidR="00CB5609" w:rsidRDefault="00CB5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9488" w14:textId="77777777" w:rsidR="00CB5609" w:rsidRPr="00AA2617" w:rsidRDefault="00CB5609" w:rsidP="00AA2617">
    <w:pPr>
      <w:pStyle w:val="Header"/>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D317" w14:textId="77777777" w:rsidR="00CB5609" w:rsidRDefault="00CB5609">
    <w:pPr>
      <w:pStyle w:val="Header"/>
    </w:pPr>
    <w:r>
      <w:t xml:space="preserve">Table of Contents:  Section 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2A9B" w14:textId="77777777" w:rsidR="00CB5609" w:rsidRDefault="00CB56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DC91" w14:textId="77777777" w:rsidR="00CB5609" w:rsidRDefault="00CB5609">
    <w:pPr>
      <w:pStyle w:val="Header"/>
    </w:pPr>
    <w:r>
      <w:t>Section 5:  Transmission Security Analysis and Reliability Unit Commitment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931F1"/>
    <w:multiLevelType w:val="hybridMultilevel"/>
    <w:tmpl w:val="69488DD0"/>
    <w:lvl w:ilvl="0" w:tplc="F852FF3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E6423"/>
    <w:multiLevelType w:val="hybridMultilevel"/>
    <w:tmpl w:val="E3F4A78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52E4A"/>
    <w:multiLevelType w:val="hybridMultilevel"/>
    <w:tmpl w:val="0F581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3758B"/>
    <w:multiLevelType w:val="hybridMultilevel"/>
    <w:tmpl w:val="5D423848"/>
    <w:lvl w:ilvl="0" w:tplc="F852FF36">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DB462D"/>
    <w:multiLevelType w:val="hybridMultilevel"/>
    <w:tmpl w:val="F384C95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8"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86199"/>
    <w:multiLevelType w:val="hybridMultilevel"/>
    <w:tmpl w:val="00E82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7970FB"/>
    <w:multiLevelType w:val="hybridMultilevel"/>
    <w:tmpl w:val="3CD2AD20"/>
    <w:lvl w:ilvl="0" w:tplc="F852FF36">
      <w:start w:val="1"/>
      <w:numFmt w:val="lowerLetter"/>
      <w:lvlText w:val="(%1)"/>
      <w:lvlJc w:val="left"/>
      <w:pPr>
        <w:ind w:left="1440" w:hanging="72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DF51AB"/>
    <w:multiLevelType w:val="hybridMultilevel"/>
    <w:tmpl w:val="C41A9A32"/>
    <w:lvl w:ilvl="0" w:tplc="CDF0F1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B49F1"/>
    <w:multiLevelType w:val="hybridMultilevel"/>
    <w:tmpl w:val="8BAA94E0"/>
    <w:lvl w:ilvl="0" w:tplc="DA3015E8">
      <w:start w:val="1"/>
      <w:numFmt w:val="decimal"/>
      <w:lvlText w:val="(%1)"/>
      <w:lvlJc w:val="left"/>
      <w:pPr>
        <w:ind w:left="1080" w:hanging="720"/>
      </w:pPr>
      <w:rPr>
        <w:rFonts w:ascii="Times New Roman" w:hAnsi="Times New Roman" w:cs="Times New Roman" w:hint="default"/>
      </w:rPr>
    </w:lvl>
    <w:lvl w:ilvl="1" w:tplc="055C06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0520E3"/>
    <w:multiLevelType w:val="hybridMultilevel"/>
    <w:tmpl w:val="BD3E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87D58"/>
    <w:multiLevelType w:val="hybridMultilevel"/>
    <w:tmpl w:val="F39062F8"/>
    <w:lvl w:ilvl="0" w:tplc="CDF0F1EA">
      <w:start w:val="1"/>
      <w:numFmt w:val="bullet"/>
      <w:pStyle w:val="Bullet15"/>
      <w:lvlText w:val=""/>
      <w:lvlJc w:val="left"/>
      <w:pPr>
        <w:tabs>
          <w:tab w:val="num" w:pos="2520"/>
        </w:tabs>
        <w:ind w:left="2520" w:hanging="720"/>
      </w:pPr>
      <w:rPr>
        <w:rFonts w:ascii="Symbol" w:hAnsi="Symbol" w:hint="default"/>
      </w:rPr>
    </w:lvl>
    <w:lvl w:ilvl="1" w:tplc="BB2AEBA2"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8" w15:restartNumberingAfterBreak="0">
    <w:nsid w:val="37F33677"/>
    <w:multiLevelType w:val="multilevel"/>
    <w:tmpl w:val="5BD43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174F46"/>
    <w:multiLevelType w:val="hybridMultilevel"/>
    <w:tmpl w:val="77AA1152"/>
    <w:lvl w:ilvl="0" w:tplc="C23E359E">
      <w:start w:val="1"/>
      <w:numFmt w:val="decimal"/>
      <w:lvlText w:val="(%1)"/>
      <w:lvlJc w:val="left"/>
      <w:pPr>
        <w:ind w:left="1087" w:hanging="360"/>
      </w:pPr>
      <w:rPr>
        <w:rFonts w:hint="default"/>
        <w:color w:val="5B6770"/>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0" w15:restartNumberingAfterBreak="0">
    <w:nsid w:val="3FDE6392"/>
    <w:multiLevelType w:val="hybridMultilevel"/>
    <w:tmpl w:val="3E5CA290"/>
    <w:lvl w:ilvl="0" w:tplc="F852FF36">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134012"/>
    <w:multiLevelType w:val="hybridMultilevel"/>
    <w:tmpl w:val="E3F4A78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5"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6510064"/>
    <w:multiLevelType w:val="multilevel"/>
    <w:tmpl w:val="5D7AAC56"/>
    <w:lvl w:ilvl="0">
      <w:start w:val="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66551589"/>
    <w:multiLevelType w:val="hybridMultilevel"/>
    <w:tmpl w:val="F0905D98"/>
    <w:lvl w:ilvl="0" w:tplc="7FAC7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371DD"/>
    <w:multiLevelType w:val="hybridMultilevel"/>
    <w:tmpl w:val="32346D5E"/>
    <w:lvl w:ilvl="0" w:tplc="0848100A">
      <w:start w:val="1"/>
      <w:numFmt w:val="upperLetter"/>
      <w:lvlText w:val="(%1)"/>
      <w:lvlJc w:val="left"/>
      <w:pPr>
        <w:ind w:left="5400" w:hanging="360"/>
      </w:pPr>
      <w:rPr>
        <w:rFonts w:ascii="Times New Roman" w:eastAsia="Times New Roman" w:hAnsi="Times New Roman" w:cs="Times New Roman"/>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1"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331525"/>
    <w:multiLevelType w:val="singleLevel"/>
    <w:tmpl w:val="0AB409BE"/>
    <w:lvl w:ilvl="0">
      <w:start w:val="1"/>
      <w:numFmt w:val="bullet"/>
      <w:pStyle w:val="Bullet"/>
      <w:lvlText w:val=""/>
      <w:lvlJc w:val="left"/>
      <w:pPr>
        <w:tabs>
          <w:tab w:val="num" w:pos="1080"/>
        </w:tabs>
        <w:ind w:left="1080" w:hanging="360"/>
      </w:pPr>
      <w:rPr>
        <w:rFonts w:ascii="Symbol" w:hAnsi="Symbol" w:hint="default"/>
      </w:rPr>
    </w:lvl>
  </w:abstractNum>
  <w:num w:numId="1" w16cid:durableId="908005783">
    <w:abstractNumId w:val="36"/>
  </w:num>
  <w:num w:numId="2" w16cid:durableId="1411192106">
    <w:abstractNumId w:val="1"/>
  </w:num>
  <w:num w:numId="3" w16cid:durableId="692460665">
    <w:abstractNumId w:val="27"/>
  </w:num>
  <w:num w:numId="4" w16cid:durableId="88815382">
    <w:abstractNumId w:val="17"/>
  </w:num>
  <w:num w:numId="5" w16cid:durableId="411243277">
    <w:abstractNumId w:val="34"/>
  </w:num>
  <w:num w:numId="6" w16cid:durableId="24142428">
    <w:abstractNumId w:val="12"/>
  </w:num>
  <w:num w:numId="7" w16cid:durableId="1153373237">
    <w:abstractNumId w:val="0"/>
  </w:num>
  <w:num w:numId="8" w16cid:durableId="408233232">
    <w:abstractNumId w:val="26"/>
  </w:num>
  <w:num w:numId="9" w16cid:durableId="482627504">
    <w:abstractNumId w:val="32"/>
  </w:num>
  <w:num w:numId="10" w16cid:durableId="205022498">
    <w:abstractNumId w:val="33"/>
  </w:num>
  <w:num w:numId="11" w16cid:durableId="850333214">
    <w:abstractNumId w:val="14"/>
  </w:num>
  <w:num w:numId="12" w16cid:durableId="705521218">
    <w:abstractNumId w:val="29"/>
  </w:num>
  <w:num w:numId="13" w16cid:durableId="621154609">
    <w:abstractNumId w:val="8"/>
  </w:num>
  <w:num w:numId="14" w16cid:durableId="376125699">
    <w:abstractNumId w:val="18"/>
  </w:num>
  <w:num w:numId="15" w16cid:durableId="115877019">
    <w:abstractNumId w:val="25"/>
  </w:num>
  <w:num w:numId="16" w16cid:durableId="1781073199">
    <w:abstractNumId w:val="23"/>
  </w:num>
  <w:num w:numId="17" w16cid:durableId="2015961571">
    <w:abstractNumId w:val="5"/>
  </w:num>
  <w:num w:numId="18" w16cid:durableId="2028293808">
    <w:abstractNumId w:val="13"/>
  </w:num>
  <w:num w:numId="19" w16cid:durableId="1961841203">
    <w:abstractNumId w:val="22"/>
  </w:num>
  <w:num w:numId="20" w16cid:durableId="864556872">
    <w:abstractNumId w:val="31"/>
  </w:num>
  <w:num w:numId="21" w16cid:durableId="1426459298">
    <w:abstractNumId w:val="9"/>
  </w:num>
  <w:num w:numId="22" w16cid:durableId="1313019695">
    <w:abstractNumId w:val="2"/>
  </w:num>
  <w:num w:numId="23" w16cid:durableId="1123232802">
    <w:abstractNumId w:val="24"/>
  </w:num>
  <w:num w:numId="24" w16cid:durableId="1329672724">
    <w:abstractNumId w:val="4"/>
  </w:num>
  <w:num w:numId="25" w16cid:durableId="68161843">
    <w:abstractNumId w:val="21"/>
  </w:num>
  <w:num w:numId="26" w16cid:durableId="1249391228">
    <w:abstractNumId w:val="15"/>
  </w:num>
  <w:num w:numId="27" w16cid:durableId="1369649860">
    <w:abstractNumId w:val="7"/>
  </w:num>
  <w:num w:numId="28" w16cid:durableId="214508055">
    <w:abstractNumId w:val="3"/>
  </w:num>
  <w:num w:numId="29" w16cid:durableId="1492792862">
    <w:abstractNumId w:val="11"/>
  </w:num>
  <w:num w:numId="30" w16cid:durableId="1870332377">
    <w:abstractNumId w:val="6"/>
  </w:num>
  <w:num w:numId="31" w16cid:durableId="1606765752">
    <w:abstractNumId w:val="20"/>
  </w:num>
  <w:num w:numId="32" w16cid:durableId="207495189">
    <w:abstractNumId w:val="30"/>
  </w:num>
  <w:num w:numId="33" w16cid:durableId="1797871823">
    <w:abstractNumId w:val="28"/>
  </w:num>
  <w:num w:numId="34" w16cid:durableId="1644851885">
    <w:abstractNumId w:val="35"/>
  </w:num>
  <w:num w:numId="35" w16cid:durableId="2071222534">
    <w:abstractNumId w:val="10"/>
  </w:num>
  <w:num w:numId="36" w16cid:durableId="816921292">
    <w:abstractNumId w:val="19"/>
  </w:num>
  <w:num w:numId="37" w16cid:durableId="62681535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1729"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C33"/>
    <w:rsid w:val="00000984"/>
    <w:rsid w:val="00000BD4"/>
    <w:rsid w:val="00001441"/>
    <w:rsid w:val="0000211B"/>
    <w:rsid w:val="000022EC"/>
    <w:rsid w:val="00002549"/>
    <w:rsid w:val="000025C1"/>
    <w:rsid w:val="00006F4D"/>
    <w:rsid w:val="00007909"/>
    <w:rsid w:val="00010CF9"/>
    <w:rsid w:val="00011066"/>
    <w:rsid w:val="00013AFB"/>
    <w:rsid w:val="0001692F"/>
    <w:rsid w:val="0002027A"/>
    <w:rsid w:val="00021A14"/>
    <w:rsid w:val="000252F5"/>
    <w:rsid w:val="000276FB"/>
    <w:rsid w:val="00030CE9"/>
    <w:rsid w:val="00031916"/>
    <w:rsid w:val="00031993"/>
    <w:rsid w:val="0003200B"/>
    <w:rsid w:val="0003312A"/>
    <w:rsid w:val="00035FAA"/>
    <w:rsid w:val="000362C9"/>
    <w:rsid w:val="00036D9C"/>
    <w:rsid w:val="00040100"/>
    <w:rsid w:val="0004156E"/>
    <w:rsid w:val="00042704"/>
    <w:rsid w:val="00044CF8"/>
    <w:rsid w:val="00047C06"/>
    <w:rsid w:val="00050207"/>
    <w:rsid w:val="0005054D"/>
    <w:rsid w:val="00050FE9"/>
    <w:rsid w:val="0005273D"/>
    <w:rsid w:val="0005307A"/>
    <w:rsid w:val="000532AA"/>
    <w:rsid w:val="00053833"/>
    <w:rsid w:val="00054CB1"/>
    <w:rsid w:val="0005504D"/>
    <w:rsid w:val="000556AE"/>
    <w:rsid w:val="000562A6"/>
    <w:rsid w:val="00056434"/>
    <w:rsid w:val="00057B6E"/>
    <w:rsid w:val="00060402"/>
    <w:rsid w:val="00060ECC"/>
    <w:rsid w:val="00061073"/>
    <w:rsid w:val="00062D8F"/>
    <w:rsid w:val="0006360C"/>
    <w:rsid w:val="00064C11"/>
    <w:rsid w:val="000652DA"/>
    <w:rsid w:val="00065921"/>
    <w:rsid w:val="00065A8C"/>
    <w:rsid w:val="000663FD"/>
    <w:rsid w:val="000741D7"/>
    <w:rsid w:val="000747AF"/>
    <w:rsid w:val="00074E8E"/>
    <w:rsid w:val="00075D14"/>
    <w:rsid w:val="00076AA1"/>
    <w:rsid w:val="00080BEB"/>
    <w:rsid w:val="000824CC"/>
    <w:rsid w:val="00083F9B"/>
    <w:rsid w:val="00091753"/>
    <w:rsid w:val="000929BC"/>
    <w:rsid w:val="00094713"/>
    <w:rsid w:val="00096124"/>
    <w:rsid w:val="00096AF9"/>
    <w:rsid w:val="00096D3F"/>
    <w:rsid w:val="000A55DE"/>
    <w:rsid w:val="000A6A50"/>
    <w:rsid w:val="000A6C67"/>
    <w:rsid w:val="000B1E0A"/>
    <w:rsid w:val="000B277D"/>
    <w:rsid w:val="000B30C9"/>
    <w:rsid w:val="000B3D07"/>
    <w:rsid w:val="000B40D5"/>
    <w:rsid w:val="000B4E54"/>
    <w:rsid w:val="000B6B15"/>
    <w:rsid w:val="000B7479"/>
    <w:rsid w:val="000C2E80"/>
    <w:rsid w:val="000C34D6"/>
    <w:rsid w:val="000C398C"/>
    <w:rsid w:val="000C74C6"/>
    <w:rsid w:val="000D31AA"/>
    <w:rsid w:val="000D427F"/>
    <w:rsid w:val="000D668E"/>
    <w:rsid w:val="000E18D6"/>
    <w:rsid w:val="000E199C"/>
    <w:rsid w:val="000E4921"/>
    <w:rsid w:val="000E5656"/>
    <w:rsid w:val="000E790D"/>
    <w:rsid w:val="000F0270"/>
    <w:rsid w:val="000F2AFB"/>
    <w:rsid w:val="000F68EC"/>
    <w:rsid w:val="000F6936"/>
    <w:rsid w:val="000F75FE"/>
    <w:rsid w:val="000F767F"/>
    <w:rsid w:val="00103C2C"/>
    <w:rsid w:val="001043F8"/>
    <w:rsid w:val="0010480F"/>
    <w:rsid w:val="00106516"/>
    <w:rsid w:val="00107D6D"/>
    <w:rsid w:val="00107FC4"/>
    <w:rsid w:val="00111A62"/>
    <w:rsid w:val="001122B2"/>
    <w:rsid w:val="001133C1"/>
    <w:rsid w:val="001134B8"/>
    <w:rsid w:val="00116ED1"/>
    <w:rsid w:val="00117953"/>
    <w:rsid w:val="00117B3E"/>
    <w:rsid w:val="00120456"/>
    <w:rsid w:val="0012453F"/>
    <w:rsid w:val="00127BAE"/>
    <w:rsid w:val="00127C46"/>
    <w:rsid w:val="00131638"/>
    <w:rsid w:val="00131FF6"/>
    <w:rsid w:val="00132793"/>
    <w:rsid w:val="00134056"/>
    <w:rsid w:val="00136E19"/>
    <w:rsid w:val="00140390"/>
    <w:rsid w:val="00142D48"/>
    <w:rsid w:val="00142E85"/>
    <w:rsid w:val="001450E7"/>
    <w:rsid w:val="001542E5"/>
    <w:rsid w:val="00155E34"/>
    <w:rsid w:val="00156279"/>
    <w:rsid w:val="00156E2D"/>
    <w:rsid w:val="001609AC"/>
    <w:rsid w:val="00160FD3"/>
    <w:rsid w:val="001616EC"/>
    <w:rsid w:val="00163326"/>
    <w:rsid w:val="00165DCA"/>
    <w:rsid w:val="00165EE1"/>
    <w:rsid w:val="00166F53"/>
    <w:rsid w:val="00170C42"/>
    <w:rsid w:val="00171C06"/>
    <w:rsid w:val="00174A70"/>
    <w:rsid w:val="001801BA"/>
    <w:rsid w:val="00180775"/>
    <w:rsid w:val="00181432"/>
    <w:rsid w:val="001815E8"/>
    <w:rsid w:val="0018228C"/>
    <w:rsid w:val="001836C6"/>
    <w:rsid w:val="001854DC"/>
    <w:rsid w:val="00186F76"/>
    <w:rsid w:val="001915E6"/>
    <w:rsid w:val="00192E6D"/>
    <w:rsid w:val="00193ECD"/>
    <w:rsid w:val="001946A2"/>
    <w:rsid w:val="00194DD5"/>
    <w:rsid w:val="00195F7A"/>
    <w:rsid w:val="00196B1A"/>
    <w:rsid w:val="00196FCA"/>
    <w:rsid w:val="00197680"/>
    <w:rsid w:val="001A0CC3"/>
    <w:rsid w:val="001A0DAA"/>
    <w:rsid w:val="001A16E3"/>
    <w:rsid w:val="001A38DC"/>
    <w:rsid w:val="001A3D3F"/>
    <w:rsid w:val="001A41B2"/>
    <w:rsid w:val="001A50B9"/>
    <w:rsid w:val="001A585E"/>
    <w:rsid w:val="001A6C1F"/>
    <w:rsid w:val="001A6D3F"/>
    <w:rsid w:val="001A757F"/>
    <w:rsid w:val="001B2D5E"/>
    <w:rsid w:val="001B44F7"/>
    <w:rsid w:val="001B4A65"/>
    <w:rsid w:val="001D0468"/>
    <w:rsid w:val="001D08D9"/>
    <w:rsid w:val="001D4051"/>
    <w:rsid w:val="001D52FA"/>
    <w:rsid w:val="001D6425"/>
    <w:rsid w:val="001D6962"/>
    <w:rsid w:val="001D7460"/>
    <w:rsid w:val="001E07D5"/>
    <w:rsid w:val="001E08CC"/>
    <w:rsid w:val="001E0E81"/>
    <w:rsid w:val="001E1659"/>
    <w:rsid w:val="001E3C73"/>
    <w:rsid w:val="001E5971"/>
    <w:rsid w:val="001E6102"/>
    <w:rsid w:val="001E63BF"/>
    <w:rsid w:val="001E76C4"/>
    <w:rsid w:val="001E7B10"/>
    <w:rsid w:val="001F1915"/>
    <w:rsid w:val="001F1B0A"/>
    <w:rsid w:val="001F3AA6"/>
    <w:rsid w:val="00200196"/>
    <w:rsid w:val="00200270"/>
    <w:rsid w:val="0020055E"/>
    <w:rsid w:val="0020125C"/>
    <w:rsid w:val="0020796F"/>
    <w:rsid w:val="00210762"/>
    <w:rsid w:val="00210947"/>
    <w:rsid w:val="00210DC5"/>
    <w:rsid w:val="0021245A"/>
    <w:rsid w:val="00212E26"/>
    <w:rsid w:val="00213629"/>
    <w:rsid w:val="00214CE1"/>
    <w:rsid w:val="0021567B"/>
    <w:rsid w:val="00216E76"/>
    <w:rsid w:val="002171FE"/>
    <w:rsid w:val="00220751"/>
    <w:rsid w:val="00221051"/>
    <w:rsid w:val="002210D7"/>
    <w:rsid w:val="00221D76"/>
    <w:rsid w:val="002227D6"/>
    <w:rsid w:val="0022292E"/>
    <w:rsid w:val="00224236"/>
    <w:rsid w:val="0022529A"/>
    <w:rsid w:val="00225800"/>
    <w:rsid w:val="00226339"/>
    <w:rsid w:val="0022754A"/>
    <w:rsid w:val="00230195"/>
    <w:rsid w:val="00232755"/>
    <w:rsid w:val="002351BF"/>
    <w:rsid w:val="002359DD"/>
    <w:rsid w:val="00237270"/>
    <w:rsid w:val="00237F08"/>
    <w:rsid w:val="00244950"/>
    <w:rsid w:val="00245446"/>
    <w:rsid w:val="00246A67"/>
    <w:rsid w:val="00251968"/>
    <w:rsid w:val="00255553"/>
    <w:rsid w:val="002565F4"/>
    <w:rsid w:val="00257B8D"/>
    <w:rsid w:val="00260613"/>
    <w:rsid w:val="002612DD"/>
    <w:rsid w:val="002620D4"/>
    <w:rsid w:val="0026343F"/>
    <w:rsid w:val="0026366A"/>
    <w:rsid w:val="00263855"/>
    <w:rsid w:val="0026394E"/>
    <w:rsid w:val="00265139"/>
    <w:rsid w:val="00265829"/>
    <w:rsid w:val="002714C3"/>
    <w:rsid w:val="0027199F"/>
    <w:rsid w:val="002769E3"/>
    <w:rsid w:val="00276DE3"/>
    <w:rsid w:val="00277C2C"/>
    <w:rsid w:val="00281C16"/>
    <w:rsid w:val="00282040"/>
    <w:rsid w:val="00282166"/>
    <w:rsid w:val="00283ACE"/>
    <w:rsid w:val="0028671A"/>
    <w:rsid w:val="00286E7B"/>
    <w:rsid w:val="00291AC2"/>
    <w:rsid w:val="00291B10"/>
    <w:rsid w:val="00292185"/>
    <w:rsid w:val="00293287"/>
    <w:rsid w:val="00293C9B"/>
    <w:rsid w:val="002944A8"/>
    <w:rsid w:val="00295C16"/>
    <w:rsid w:val="00297AEC"/>
    <w:rsid w:val="002A1E32"/>
    <w:rsid w:val="002A2190"/>
    <w:rsid w:val="002A41C9"/>
    <w:rsid w:val="002A49FB"/>
    <w:rsid w:val="002A5958"/>
    <w:rsid w:val="002A5E21"/>
    <w:rsid w:val="002A6303"/>
    <w:rsid w:val="002B1894"/>
    <w:rsid w:val="002B1B83"/>
    <w:rsid w:val="002B2F24"/>
    <w:rsid w:val="002B30B8"/>
    <w:rsid w:val="002B5BD4"/>
    <w:rsid w:val="002B6025"/>
    <w:rsid w:val="002C0AA5"/>
    <w:rsid w:val="002C1967"/>
    <w:rsid w:val="002C53B2"/>
    <w:rsid w:val="002C5B6F"/>
    <w:rsid w:val="002C689F"/>
    <w:rsid w:val="002C69E9"/>
    <w:rsid w:val="002D1AFC"/>
    <w:rsid w:val="002D3310"/>
    <w:rsid w:val="002D4633"/>
    <w:rsid w:val="002D65F9"/>
    <w:rsid w:val="002D6EC6"/>
    <w:rsid w:val="002E26EA"/>
    <w:rsid w:val="002E323F"/>
    <w:rsid w:val="002E71A8"/>
    <w:rsid w:val="002E75AD"/>
    <w:rsid w:val="002F72BB"/>
    <w:rsid w:val="003008B4"/>
    <w:rsid w:val="00300C4D"/>
    <w:rsid w:val="00301534"/>
    <w:rsid w:val="00304231"/>
    <w:rsid w:val="00304A08"/>
    <w:rsid w:val="00304CFC"/>
    <w:rsid w:val="0031064A"/>
    <w:rsid w:val="00311274"/>
    <w:rsid w:val="0031188E"/>
    <w:rsid w:val="003159CA"/>
    <w:rsid w:val="003161F7"/>
    <w:rsid w:val="003201F1"/>
    <w:rsid w:val="00320A3F"/>
    <w:rsid w:val="00321127"/>
    <w:rsid w:val="00322C28"/>
    <w:rsid w:val="00325CFB"/>
    <w:rsid w:val="00325FF1"/>
    <w:rsid w:val="00326421"/>
    <w:rsid w:val="003278F8"/>
    <w:rsid w:val="00327BF0"/>
    <w:rsid w:val="00327CC5"/>
    <w:rsid w:val="0033451A"/>
    <w:rsid w:val="00334E10"/>
    <w:rsid w:val="00341553"/>
    <w:rsid w:val="0034395F"/>
    <w:rsid w:val="0034488A"/>
    <w:rsid w:val="003452D1"/>
    <w:rsid w:val="003509A6"/>
    <w:rsid w:val="00352126"/>
    <w:rsid w:val="00353613"/>
    <w:rsid w:val="0035379F"/>
    <w:rsid w:val="003561CF"/>
    <w:rsid w:val="00356451"/>
    <w:rsid w:val="00360A81"/>
    <w:rsid w:val="00360B29"/>
    <w:rsid w:val="00360D4B"/>
    <w:rsid w:val="00362B75"/>
    <w:rsid w:val="00363095"/>
    <w:rsid w:val="0036324C"/>
    <w:rsid w:val="00363660"/>
    <w:rsid w:val="00365151"/>
    <w:rsid w:val="003660D3"/>
    <w:rsid w:val="003667DB"/>
    <w:rsid w:val="003718AE"/>
    <w:rsid w:val="00371B0F"/>
    <w:rsid w:val="0037213B"/>
    <w:rsid w:val="003769AA"/>
    <w:rsid w:val="0038193D"/>
    <w:rsid w:val="00383CF9"/>
    <w:rsid w:val="0038515D"/>
    <w:rsid w:val="00385589"/>
    <w:rsid w:val="00386F27"/>
    <w:rsid w:val="00390338"/>
    <w:rsid w:val="0039084C"/>
    <w:rsid w:val="00391C92"/>
    <w:rsid w:val="00392530"/>
    <w:rsid w:val="0039333D"/>
    <w:rsid w:val="0039459A"/>
    <w:rsid w:val="003A03B4"/>
    <w:rsid w:val="003A0999"/>
    <w:rsid w:val="003A1683"/>
    <w:rsid w:val="003A2727"/>
    <w:rsid w:val="003A34D5"/>
    <w:rsid w:val="003A4C46"/>
    <w:rsid w:val="003A764B"/>
    <w:rsid w:val="003A7E9E"/>
    <w:rsid w:val="003B0BEE"/>
    <w:rsid w:val="003B0E0D"/>
    <w:rsid w:val="003B1604"/>
    <w:rsid w:val="003B2984"/>
    <w:rsid w:val="003B323C"/>
    <w:rsid w:val="003B4141"/>
    <w:rsid w:val="003B4B31"/>
    <w:rsid w:val="003B6099"/>
    <w:rsid w:val="003B6BDA"/>
    <w:rsid w:val="003B6F4E"/>
    <w:rsid w:val="003B7268"/>
    <w:rsid w:val="003B790B"/>
    <w:rsid w:val="003B7DB7"/>
    <w:rsid w:val="003C0907"/>
    <w:rsid w:val="003C22F2"/>
    <w:rsid w:val="003D22F1"/>
    <w:rsid w:val="003D2D98"/>
    <w:rsid w:val="003D5C49"/>
    <w:rsid w:val="003E044A"/>
    <w:rsid w:val="003E22FB"/>
    <w:rsid w:val="003E2750"/>
    <w:rsid w:val="003E2880"/>
    <w:rsid w:val="003E4676"/>
    <w:rsid w:val="003F14F8"/>
    <w:rsid w:val="003F1C92"/>
    <w:rsid w:val="003F2225"/>
    <w:rsid w:val="003F3155"/>
    <w:rsid w:val="003F5077"/>
    <w:rsid w:val="003F60CA"/>
    <w:rsid w:val="003F77B5"/>
    <w:rsid w:val="00403A43"/>
    <w:rsid w:val="00403FBE"/>
    <w:rsid w:val="0040469B"/>
    <w:rsid w:val="00404ADD"/>
    <w:rsid w:val="004051E9"/>
    <w:rsid w:val="0040528E"/>
    <w:rsid w:val="00406697"/>
    <w:rsid w:val="00411A42"/>
    <w:rsid w:val="00412229"/>
    <w:rsid w:val="004136F3"/>
    <w:rsid w:val="00417783"/>
    <w:rsid w:val="00417EF0"/>
    <w:rsid w:val="004251EF"/>
    <w:rsid w:val="00426274"/>
    <w:rsid w:val="00434238"/>
    <w:rsid w:val="00435069"/>
    <w:rsid w:val="00437B8F"/>
    <w:rsid w:val="004402D9"/>
    <w:rsid w:val="0044348B"/>
    <w:rsid w:val="004475E4"/>
    <w:rsid w:val="004501A4"/>
    <w:rsid w:val="00450AED"/>
    <w:rsid w:val="0045103A"/>
    <w:rsid w:val="004522A7"/>
    <w:rsid w:val="00452AA1"/>
    <w:rsid w:val="00453C17"/>
    <w:rsid w:val="00453F3F"/>
    <w:rsid w:val="00456A64"/>
    <w:rsid w:val="004721AF"/>
    <w:rsid w:val="00473653"/>
    <w:rsid w:val="004738F9"/>
    <w:rsid w:val="004764F3"/>
    <w:rsid w:val="004775F0"/>
    <w:rsid w:val="00477769"/>
    <w:rsid w:val="00480618"/>
    <w:rsid w:val="00481C8E"/>
    <w:rsid w:val="00482FA2"/>
    <w:rsid w:val="00485612"/>
    <w:rsid w:val="00487A8C"/>
    <w:rsid w:val="00490DD9"/>
    <w:rsid w:val="00493654"/>
    <w:rsid w:val="00494A14"/>
    <w:rsid w:val="00494A81"/>
    <w:rsid w:val="00494F72"/>
    <w:rsid w:val="004954E1"/>
    <w:rsid w:val="004979A0"/>
    <w:rsid w:val="00497FBA"/>
    <w:rsid w:val="004A0BB4"/>
    <w:rsid w:val="004A1367"/>
    <w:rsid w:val="004A15EC"/>
    <w:rsid w:val="004A2D87"/>
    <w:rsid w:val="004A3F5E"/>
    <w:rsid w:val="004A40D1"/>
    <w:rsid w:val="004A747B"/>
    <w:rsid w:val="004B14ED"/>
    <w:rsid w:val="004B3608"/>
    <w:rsid w:val="004B3CB5"/>
    <w:rsid w:val="004B6091"/>
    <w:rsid w:val="004B750D"/>
    <w:rsid w:val="004C1C18"/>
    <w:rsid w:val="004C20F6"/>
    <w:rsid w:val="004C26BA"/>
    <w:rsid w:val="004C2D6F"/>
    <w:rsid w:val="004C75EF"/>
    <w:rsid w:val="004C7C45"/>
    <w:rsid w:val="004D0A1B"/>
    <w:rsid w:val="004D1A57"/>
    <w:rsid w:val="004D43CC"/>
    <w:rsid w:val="004D47A6"/>
    <w:rsid w:val="004D6B64"/>
    <w:rsid w:val="004D6CC3"/>
    <w:rsid w:val="004D7EAA"/>
    <w:rsid w:val="004E0225"/>
    <w:rsid w:val="004E03B9"/>
    <w:rsid w:val="004E6ECA"/>
    <w:rsid w:val="004F11F8"/>
    <w:rsid w:val="004F1443"/>
    <w:rsid w:val="004F2485"/>
    <w:rsid w:val="004F4CA6"/>
    <w:rsid w:val="004F4D57"/>
    <w:rsid w:val="004F4F0E"/>
    <w:rsid w:val="00500370"/>
    <w:rsid w:val="00503A9F"/>
    <w:rsid w:val="00503C62"/>
    <w:rsid w:val="005065B1"/>
    <w:rsid w:val="0050739D"/>
    <w:rsid w:val="00514143"/>
    <w:rsid w:val="00514437"/>
    <w:rsid w:val="005151BA"/>
    <w:rsid w:val="005151E0"/>
    <w:rsid w:val="00515EE0"/>
    <w:rsid w:val="00516E94"/>
    <w:rsid w:val="00524596"/>
    <w:rsid w:val="005306CA"/>
    <w:rsid w:val="005314CE"/>
    <w:rsid w:val="00533152"/>
    <w:rsid w:val="00533E48"/>
    <w:rsid w:val="0053532D"/>
    <w:rsid w:val="005355F7"/>
    <w:rsid w:val="00540B9C"/>
    <w:rsid w:val="005414B8"/>
    <w:rsid w:val="00541875"/>
    <w:rsid w:val="00542DD0"/>
    <w:rsid w:val="00543F55"/>
    <w:rsid w:val="00545AA2"/>
    <w:rsid w:val="00546C38"/>
    <w:rsid w:val="00546D25"/>
    <w:rsid w:val="005476A1"/>
    <w:rsid w:val="0055195C"/>
    <w:rsid w:val="00554B43"/>
    <w:rsid w:val="005558CA"/>
    <w:rsid w:val="00561365"/>
    <w:rsid w:val="00561B1F"/>
    <w:rsid w:val="005626A4"/>
    <w:rsid w:val="0056409D"/>
    <w:rsid w:val="005648AF"/>
    <w:rsid w:val="00567391"/>
    <w:rsid w:val="00567D12"/>
    <w:rsid w:val="0057451E"/>
    <w:rsid w:val="00576FC7"/>
    <w:rsid w:val="00582326"/>
    <w:rsid w:val="00583E14"/>
    <w:rsid w:val="00584369"/>
    <w:rsid w:val="005857B1"/>
    <w:rsid w:val="00585D76"/>
    <w:rsid w:val="005904C0"/>
    <w:rsid w:val="00591169"/>
    <w:rsid w:val="00594941"/>
    <w:rsid w:val="00596001"/>
    <w:rsid w:val="00596244"/>
    <w:rsid w:val="00597052"/>
    <w:rsid w:val="005A03E7"/>
    <w:rsid w:val="005A1867"/>
    <w:rsid w:val="005A200C"/>
    <w:rsid w:val="005A3CDC"/>
    <w:rsid w:val="005A4202"/>
    <w:rsid w:val="005A5394"/>
    <w:rsid w:val="005A5B0E"/>
    <w:rsid w:val="005B30C8"/>
    <w:rsid w:val="005B36E7"/>
    <w:rsid w:val="005B61D2"/>
    <w:rsid w:val="005C0E71"/>
    <w:rsid w:val="005C1092"/>
    <w:rsid w:val="005C1354"/>
    <w:rsid w:val="005C1690"/>
    <w:rsid w:val="005C3267"/>
    <w:rsid w:val="005C3A0B"/>
    <w:rsid w:val="005D1312"/>
    <w:rsid w:val="005D3688"/>
    <w:rsid w:val="005D5F32"/>
    <w:rsid w:val="005E14F6"/>
    <w:rsid w:val="005E1698"/>
    <w:rsid w:val="005E169F"/>
    <w:rsid w:val="005E4CE6"/>
    <w:rsid w:val="005F0C99"/>
    <w:rsid w:val="005F1845"/>
    <w:rsid w:val="005F3BDD"/>
    <w:rsid w:val="005F7F36"/>
    <w:rsid w:val="00601D3B"/>
    <w:rsid w:val="00602AF2"/>
    <w:rsid w:val="006058E4"/>
    <w:rsid w:val="00610129"/>
    <w:rsid w:val="0061063B"/>
    <w:rsid w:val="0061210F"/>
    <w:rsid w:val="0061258C"/>
    <w:rsid w:val="0061374C"/>
    <w:rsid w:val="00613E5B"/>
    <w:rsid w:val="0062001F"/>
    <w:rsid w:val="00621546"/>
    <w:rsid w:val="00621584"/>
    <w:rsid w:val="00621E81"/>
    <w:rsid w:val="00623A7C"/>
    <w:rsid w:val="00624B13"/>
    <w:rsid w:val="00627799"/>
    <w:rsid w:val="006278E4"/>
    <w:rsid w:val="0063020F"/>
    <w:rsid w:val="0063052D"/>
    <w:rsid w:val="00634D81"/>
    <w:rsid w:val="00635174"/>
    <w:rsid w:val="0063616C"/>
    <w:rsid w:val="00636187"/>
    <w:rsid w:val="006370A1"/>
    <w:rsid w:val="006403F4"/>
    <w:rsid w:val="00641719"/>
    <w:rsid w:val="00643CA8"/>
    <w:rsid w:val="00646994"/>
    <w:rsid w:val="00647DC8"/>
    <w:rsid w:val="0065372F"/>
    <w:rsid w:val="00656C5C"/>
    <w:rsid w:val="006602B4"/>
    <w:rsid w:val="0066053D"/>
    <w:rsid w:val="006618A6"/>
    <w:rsid w:val="00662F10"/>
    <w:rsid w:val="0066326D"/>
    <w:rsid w:val="0066451A"/>
    <w:rsid w:val="00664813"/>
    <w:rsid w:val="00665FD4"/>
    <w:rsid w:val="006668B8"/>
    <w:rsid w:val="00667F43"/>
    <w:rsid w:val="006705EC"/>
    <w:rsid w:val="0067095C"/>
    <w:rsid w:val="00670A9C"/>
    <w:rsid w:val="00670BCE"/>
    <w:rsid w:val="00671465"/>
    <w:rsid w:val="006753F0"/>
    <w:rsid w:val="00677548"/>
    <w:rsid w:val="0068063E"/>
    <w:rsid w:val="00680F45"/>
    <w:rsid w:val="0068580C"/>
    <w:rsid w:val="00685AAA"/>
    <w:rsid w:val="00690EAE"/>
    <w:rsid w:val="006933CC"/>
    <w:rsid w:val="006938D9"/>
    <w:rsid w:val="0069478E"/>
    <w:rsid w:val="006967E3"/>
    <w:rsid w:val="006A2DF1"/>
    <w:rsid w:val="006A3147"/>
    <w:rsid w:val="006A3D79"/>
    <w:rsid w:val="006A4F2C"/>
    <w:rsid w:val="006A5578"/>
    <w:rsid w:val="006A5694"/>
    <w:rsid w:val="006A7B7F"/>
    <w:rsid w:val="006B108B"/>
    <w:rsid w:val="006B128A"/>
    <w:rsid w:val="006B4CDE"/>
    <w:rsid w:val="006B5CA0"/>
    <w:rsid w:val="006B6B01"/>
    <w:rsid w:val="006B78CA"/>
    <w:rsid w:val="006C45CE"/>
    <w:rsid w:val="006C467D"/>
    <w:rsid w:val="006C7B1C"/>
    <w:rsid w:val="006D1005"/>
    <w:rsid w:val="006D12D3"/>
    <w:rsid w:val="006D1C55"/>
    <w:rsid w:val="006D4891"/>
    <w:rsid w:val="006D57DA"/>
    <w:rsid w:val="006D6A8C"/>
    <w:rsid w:val="006D6E07"/>
    <w:rsid w:val="006D701E"/>
    <w:rsid w:val="006E1F1E"/>
    <w:rsid w:val="006E315A"/>
    <w:rsid w:val="006E5674"/>
    <w:rsid w:val="006E5740"/>
    <w:rsid w:val="006F0EFE"/>
    <w:rsid w:val="006F24F0"/>
    <w:rsid w:val="006F4323"/>
    <w:rsid w:val="006F56C9"/>
    <w:rsid w:val="00700861"/>
    <w:rsid w:val="0070368B"/>
    <w:rsid w:val="007059E6"/>
    <w:rsid w:val="00707B1C"/>
    <w:rsid w:val="00711030"/>
    <w:rsid w:val="0071139A"/>
    <w:rsid w:val="00711553"/>
    <w:rsid w:val="007126AD"/>
    <w:rsid w:val="00716571"/>
    <w:rsid w:val="007211EB"/>
    <w:rsid w:val="00723828"/>
    <w:rsid w:val="00723BFB"/>
    <w:rsid w:val="00731DC7"/>
    <w:rsid w:val="00732E00"/>
    <w:rsid w:val="00736FA5"/>
    <w:rsid w:val="007378D5"/>
    <w:rsid w:val="00741F3F"/>
    <w:rsid w:val="0074370F"/>
    <w:rsid w:val="00744CFF"/>
    <w:rsid w:val="00745D50"/>
    <w:rsid w:val="0074746F"/>
    <w:rsid w:val="007527AC"/>
    <w:rsid w:val="00753370"/>
    <w:rsid w:val="0075508D"/>
    <w:rsid w:val="00755BB7"/>
    <w:rsid w:val="00757509"/>
    <w:rsid w:val="00761147"/>
    <w:rsid w:val="00761C8D"/>
    <w:rsid w:val="007621B0"/>
    <w:rsid w:val="007636D5"/>
    <w:rsid w:val="00763C79"/>
    <w:rsid w:val="00765C12"/>
    <w:rsid w:val="00766B2B"/>
    <w:rsid w:val="007671D8"/>
    <w:rsid w:val="00775BD0"/>
    <w:rsid w:val="00781562"/>
    <w:rsid w:val="00784751"/>
    <w:rsid w:val="00784ABB"/>
    <w:rsid w:val="007864AD"/>
    <w:rsid w:val="00786898"/>
    <w:rsid w:val="007868E7"/>
    <w:rsid w:val="00790B74"/>
    <w:rsid w:val="007911A9"/>
    <w:rsid w:val="00792985"/>
    <w:rsid w:val="007931FC"/>
    <w:rsid w:val="0079445E"/>
    <w:rsid w:val="0079662B"/>
    <w:rsid w:val="007975E5"/>
    <w:rsid w:val="007A0A30"/>
    <w:rsid w:val="007A135C"/>
    <w:rsid w:val="007A19EF"/>
    <w:rsid w:val="007A2AC2"/>
    <w:rsid w:val="007A7A3D"/>
    <w:rsid w:val="007B0091"/>
    <w:rsid w:val="007B0CE3"/>
    <w:rsid w:val="007B26D5"/>
    <w:rsid w:val="007C113F"/>
    <w:rsid w:val="007C1960"/>
    <w:rsid w:val="007C1B4D"/>
    <w:rsid w:val="007C2C7C"/>
    <w:rsid w:val="007C32DC"/>
    <w:rsid w:val="007C3A27"/>
    <w:rsid w:val="007C3B91"/>
    <w:rsid w:val="007C5C6C"/>
    <w:rsid w:val="007C60DD"/>
    <w:rsid w:val="007C719E"/>
    <w:rsid w:val="007C7FEC"/>
    <w:rsid w:val="007D42C6"/>
    <w:rsid w:val="007D7FE6"/>
    <w:rsid w:val="007E2EFA"/>
    <w:rsid w:val="007E4FCA"/>
    <w:rsid w:val="007E513C"/>
    <w:rsid w:val="007E66EA"/>
    <w:rsid w:val="007E7A9F"/>
    <w:rsid w:val="007F0455"/>
    <w:rsid w:val="007F05AD"/>
    <w:rsid w:val="007F34D0"/>
    <w:rsid w:val="007F7FF3"/>
    <w:rsid w:val="008031ED"/>
    <w:rsid w:val="008032E7"/>
    <w:rsid w:val="00804A95"/>
    <w:rsid w:val="00806301"/>
    <w:rsid w:val="008116E8"/>
    <w:rsid w:val="00811FC4"/>
    <w:rsid w:val="00812AB5"/>
    <w:rsid w:val="00813C44"/>
    <w:rsid w:val="00816C8E"/>
    <w:rsid w:val="008172A4"/>
    <w:rsid w:val="0082056F"/>
    <w:rsid w:val="00820E56"/>
    <w:rsid w:val="008214A2"/>
    <w:rsid w:val="00821A49"/>
    <w:rsid w:val="008241A0"/>
    <w:rsid w:val="00824887"/>
    <w:rsid w:val="0082497B"/>
    <w:rsid w:val="00825FAD"/>
    <w:rsid w:val="0083094B"/>
    <w:rsid w:val="00830DF7"/>
    <w:rsid w:val="00831208"/>
    <w:rsid w:val="00833459"/>
    <w:rsid w:val="00833991"/>
    <w:rsid w:val="008342E2"/>
    <w:rsid w:val="008363AC"/>
    <w:rsid w:val="008363D2"/>
    <w:rsid w:val="00836F20"/>
    <w:rsid w:val="00840394"/>
    <w:rsid w:val="0084146E"/>
    <w:rsid w:val="00843161"/>
    <w:rsid w:val="008434FF"/>
    <w:rsid w:val="008436F6"/>
    <w:rsid w:val="008446FE"/>
    <w:rsid w:val="0084495C"/>
    <w:rsid w:val="00851C32"/>
    <w:rsid w:val="00852AC3"/>
    <w:rsid w:val="008538EE"/>
    <w:rsid w:val="00853AE9"/>
    <w:rsid w:val="00854D63"/>
    <w:rsid w:val="00855C2F"/>
    <w:rsid w:val="0085700C"/>
    <w:rsid w:val="00862548"/>
    <w:rsid w:val="008626AA"/>
    <w:rsid w:val="00863982"/>
    <w:rsid w:val="00864906"/>
    <w:rsid w:val="0086492E"/>
    <w:rsid w:val="008711DB"/>
    <w:rsid w:val="00871ECA"/>
    <w:rsid w:val="00872151"/>
    <w:rsid w:val="00872217"/>
    <w:rsid w:val="008724C9"/>
    <w:rsid w:val="008760B4"/>
    <w:rsid w:val="0087740F"/>
    <w:rsid w:val="00880123"/>
    <w:rsid w:val="0088025F"/>
    <w:rsid w:val="00881E79"/>
    <w:rsid w:val="00883AF1"/>
    <w:rsid w:val="00884414"/>
    <w:rsid w:val="00885235"/>
    <w:rsid w:val="00887E6E"/>
    <w:rsid w:val="00893D29"/>
    <w:rsid w:val="008961D9"/>
    <w:rsid w:val="008A064B"/>
    <w:rsid w:val="008A1ADA"/>
    <w:rsid w:val="008A1C73"/>
    <w:rsid w:val="008A3907"/>
    <w:rsid w:val="008A6D05"/>
    <w:rsid w:val="008A7EF2"/>
    <w:rsid w:val="008B2E17"/>
    <w:rsid w:val="008B2E28"/>
    <w:rsid w:val="008B5567"/>
    <w:rsid w:val="008B6E5F"/>
    <w:rsid w:val="008B75CA"/>
    <w:rsid w:val="008C182E"/>
    <w:rsid w:val="008C3552"/>
    <w:rsid w:val="008C50AF"/>
    <w:rsid w:val="008C550D"/>
    <w:rsid w:val="008C5E25"/>
    <w:rsid w:val="008C7952"/>
    <w:rsid w:val="008D05C2"/>
    <w:rsid w:val="008D2212"/>
    <w:rsid w:val="008D3CC1"/>
    <w:rsid w:val="008D477B"/>
    <w:rsid w:val="008D4798"/>
    <w:rsid w:val="008D74EB"/>
    <w:rsid w:val="008D7599"/>
    <w:rsid w:val="008D7B4F"/>
    <w:rsid w:val="008D7CE4"/>
    <w:rsid w:val="008E0A8D"/>
    <w:rsid w:val="008E39AD"/>
    <w:rsid w:val="008E4CEF"/>
    <w:rsid w:val="008E6AAA"/>
    <w:rsid w:val="008E7638"/>
    <w:rsid w:val="008E7CB2"/>
    <w:rsid w:val="008F01BF"/>
    <w:rsid w:val="008F1141"/>
    <w:rsid w:val="008F4077"/>
    <w:rsid w:val="008F6AC8"/>
    <w:rsid w:val="008F6C16"/>
    <w:rsid w:val="008F7140"/>
    <w:rsid w:val="00904635"/>
    <w:rsid w:val="0090516D"/>
    <w:rsid w:val="00907750"/>
    <w:rsid w:val="00907DFF"/>
    <w:rsid w:val="0091502B"/>
    <w:rsid w:val="00915F4D"/>
    <w:rsid w:val="009163FC"/>
    <w:rsid w:val="0092033F"/>
    <w:rsid w:val="009224B6"/>
    <w:rsid w:val="00922CC9"/>
    <w:rsid w:val="009235A8"/>
    <w:rsid w:val="00923D37"/>
    <w:rsid w:val="009260CF"/>
    <w:rsid w:val="00926723"/>
    <w:rsid w:val="00927A64"/>
    <w:rsid w:val="00927E49"/>
    <w:rsid w:val="0093076E"/>
    <w:rsid w:val="009308B0"/>
    <w:rsid w:val="009369D5"/>
    <w:rsid w:val="00936FC2"/>
    <w:rsid w:val="00942011"/>
    <w:rsid w:val="0094334F"/>
    <w:rsid w:val="009437F4"/>
    <w:rsid w:val="009508DA"/>
    <w:rsid w:val="0095173A"/>
    <w:rsid w:val="00954294"/>
    <w:rsid w:val="009543BA"/>
    <w:rsid w:val="00954AFA"/>
    <w:rsid w:val="00954EE7"/>
    <w:rsid w:val="0095512F"/>
    <w:rsid w:val="00962048"/>
    <w:rsid w:val="009620E9"/>
    <w:rsid w:val="009644C1"/>
    <w:rsid w:val="00964C88"/>
    <w:rsid w:val="009653D4"/>
    <w:rsid w:val="009676FC"/>
    <w:rsid w:val="00970FDF"/>
    <w:rsid w:val="00971BA9"/>
    <w:rsid w:val="00971E92"/>
    <w:rsid w:val="00972609"/>
    <w:rsid w:val="00973278"/>
    <w:rsid w:val="0097546B"/>
    <w:rsid w:val="00976C9D"/>
    <w:rsid w:val="00976CE1"/>
    <w:rsid w:val="0097784F"/>
    <w:rsid w:val="009809CA"/>
    <w:rsid w:val="00982294"/>
    <w:rsid w:val="00982D13"/>
    <w:rsid w:val="00984BA1"/>
    <w:rsid w:val="00986828"/>
    <w:rsid w:val="00986C3E"/>
    <w:rsid w:val="00990F3D"/>
    <w:rsid w:val="009918AB"/>
    <w:rsid w:val="0099260E"/>
    <w:rsid w:val="00993849"/>
    <w:rsid w:val="00993B4D"/>
    <w:rsid w:val="00995A54"/>
    <w:rsid w:val="00995F07"/>
    <w:rsid w:val="009973D3"/>
    <w:rsid w:val="009A1817"/>
    <w:rsid w:val="009A26EA"/>
    <w:rsid w:val="009A38AE"/>
    <w:rsid w:val="009A3A3E"/>
    <w:rsid w:val="009A5D7D"/>
    <w:rsid w:val="009B3153"/>
    <w:rsid w:val="009B319E"/>
    <w:rsid w:val="009B4456"/>
    <w:rsid w:val="009B6ACF"/>
    <w:rsid w:val="009C118F"/>
    <w:rsid w:val="009C2C85"/>
    <w:rsid w:val="009C3B47"/>
    <w:rsid w:val="009C73FC"/>
    <w:rsid w:val="009C7E0B"/>
    <w:rsid w:val="009D0949"/>
    <w:rsid w:val="009D5B22"/>
    <w:rsid w:val="009D69DE"/>
    <w:rsid w:val="009D7BD9"/>
    <w:rsid w:val="009E15D0"/>
    <w:rsid w:val="009E2856"/>
    <w:rsid w:val="009E2C5F"/>
    <w:rsid w:val="009E34B1"/>
    <w:rsid w:val="009E5F29"/>
    <w:rsid w:val="009E76F2"/>
    <w:rsid w:val="009E7C55"/>
    <w:rsid w:val="009F1339"/>
    <w:rsid w:val="009F3B04"/>
    <w:rsid w:val="009F4824"/>
    <w:rsid w:val="009F4CC8"/>
    <w:rsid w:val="009F6EA9"/>
    <w:rsid w:val="009F7325"/>
    <w:rsid w:val="009F7B25"/>
    <w:rsid w:val="00A0065A"/>
    <w:rsid w:val="00A014A1"/>
    <w:rsid w:val="00A02714"/>
    <w:rsid w:val="00A04153"/>
    <w:rsid w:val="00A0446F"/>
    <w:rsid w:val="00A04917"/>
    <w:rsid w:val="00A04A0B"/>
    <w:rsid w:val="00A04ED8"/>
    <w:rsid w:val="00A05381"/>
    <w:rsid w:val="00A06C79"/>
    <w:rsid w:val="00A077F6"/>
    <w:rsid w:val="00A11569"/>
    <w:rsid w:val="00A122A8"/>
    <w:rsid w:val="00A128A8"/>
    <w:rsid w:val="00A13C44"/>
    <w:rsid w:val="00A157A8"/>
    <w:rsid w:val="00A15921"/>
    <w:rsid w:val="00A15A78"/>
    <w:rsid w:val="00A15F4A"/>
    <w:rsid w:val="00A1601C"/>
    <w:rsid w:val="00A16291"/>
    <w:rsid w:val="00A23255"/>
    <w:rsid w:val="00A237E1"/>
    <w:rsid w:val="00A316E8"/>
    <w:rsid w:val="00A32E68"/>
    <w:rsid w:val="00A3409E"/>
    <w:rsid w:val="00A3434F"/>
    <w:rsid w:val="00A35B1F"/>
    <w:rsid w:val="00A364A4"/>
    <w:rsid w:val="00A36DFA"/>
    <w:rsid w:val="00A40374"/>
    <w:rsid w:val="00A40DD2"/>
    <w:rsid w:val="00A41C43"/>
    <w:rsid w:val="00A4246C"/>
    <w:rsid w:val="00A45026"/>
    <w:rsid w:val="00A463E0"/>
    <w:rsid w:val="00A50280"/>
    <w:rsid w:val="00A5452F"/>
    <w:rsid w:val="00A54A3D"/>
    <w:rsid w:val="00A56540"/>
    <w:rsid w:val="00A57182"/>
    <w:rsid w:val="00A60D4C"/>
    <w:rsid w:val="00A61AFD"/>
    <w:rsid w:val="00A649B9"/>
    <w:rsid w:val="00A6626A"/>
    <w:rsid w:val="00A66A27"/>
    <w:rsid w:val="00A706D5"/>
    <w:rsid w:val="00A71F1C"/>
    <w:rsid w:val="00A74775"/>
    <w:rsid w:val="00A758F8"/>
    <w:rsid w:val="00A77605"/>
    <w:rsid w:val="00A7798A"/>
    <w:rsid w:val="00A838F8"/>
    <w:rsid w:val="00A83CF6"/>
    <w:rsid w:val="00A85446"/>
    <w:rsid w:val="00A86BDE"/>
    <w:rsid w:val="00A87B82"/>
    <w:rsid w:val="00A90618"/>
    <w:rsid w:val="00A90740"/>
    <w:rsid w:val="00A9143F"/>
    <w:rsid w:val="00A918CD"/>
    <w:rsid w:val="00A93E25"/>
    <w:rsid w:val="00A941ED"/>
    <w:rsid w:val="00AA0692"/>
    <w:rsid w:val="00AA1185"/>
    <w:rsid w:val="00AA2617"/>
    <w:rsid w:val="00AA5F9D"/>
    <w:rsid w:val="00AB05B9"/>
    <w:rsid w:val="00AB5C1E"/>
    <w:rsid w:val="00AC0289"/>
    <w:rsid w:val="00AC1933"/>
    <w:rsid w:val="00AC2348"/>
    <w:rsid w:val="00AC2F99"/>
    <w:rsid w:val="00AD04DF"/>
    <w:rsid w:val="00AD1500"/>
    <w:rsid w:val="00AD1C00"/>
    <w:rsid w:val="00AD3269"/>
    <w:rsid w:val="00AD3CD3"/>
    <w:rsid w:val="00AD6AF3"/>
    <w:rsid w:val="00AD7ACB"/>
    <w:rsid w:val="00AD7AE6"/>
    <w:rsid w:val="00AE0C90"/>
    <w:rsid w:val="00AE1C81"/>
    <w:rsid w:val="00AE2253"/>
    <w:rsid w:val="00AE3D09"/>
    <w:rsid w:val="00AE525D"/>
    <w:rsid w:val="00AE5718"/>
    <w:rsid w:val="00AF054B"/>
    <w:rsid w:val="00AF1173"/>
    <w:rsid w:val="00AF24DC"/>
    <w:rsid w:val="00AF2DDE"/>
    <w:rsid w:val="00AF344D"/>
    <w:rsid w:val="00AF4945"/>
    <w:rsid w:val="00AF5656"/>
    <w:rsid w:val="00AF69E5"/>
    <w:rsid w:val="00AF6F22"/>
    <w:rsid w:val="00B00195"/>
    <w:rsid w:val="00B001FF"/>
    <w:rsid w:val="00B01AB5"/>
    <w:rsid w:val="00B04D3E"/>
    <w:rsid w:val="00B137F2"/>
    <w:rsid w:val="00B13A09"/>
    <w:rsid w:val="00B13B0A"/>
    <w:rsid w:val="00B14FE9"/>
    <w:rsid w:val="00B16C43"/>
    <w:rsid w:val="00B16F32"/>
    <w:rsid w:val="00B17EA4"/>
    <w:rsid w:val="00B21155"/>
    <w:rsid w:val="00B2138F"/>
    <w:rsid w:val="00B243B1"/>
    <w:rsid w:val="00B25F00"/>
    <w:rsid w:val="00B312D9"/>
    <w:rsid w:val="00B33756"/>
    <w:rsid w:val="00B3434B"/>
    <w:rsid w:val="00B34C5D"/>
    <w:rsid w:val="00B35648"/>
    <w:rsid w:val="00B35973"/>
    <w:rsid w:val="00B430BB"/>
    <w:rsid w:val="00B47C1C"/>
    <w:rsid w:val="00B5010A"/>
    <w:rsid w:val="00B50316"/>
    <w:rsid w:val="00B515B3"/>
    <w:rsid w:val="00B6124C"/>
    <w:rsid w:val="00B6228E"/>
    <w:rsid w:val="00B627A9"/>
    <w:rsid w:val="00B64DAE"/>
    <w:rsid w:val="00B65AFB"/>
    <w:rsid w:val="00B67973"/>
    <w:rsid w:val="00B70762"/>
    <w:rsid w:val="00B71B17"/>
    <w:rsid w:val="00B71D08"/>
    <w:rsid w:val="00B73F90"/>
    <w:rsid w:val="00B74429"/>
    <w:rsid w:val="00B752D1"/>
    <w:rsid w:val="00B757C5"/>
    <w:rsid w:val="00B76686"/>
    <w:rsid w:val="00B76947"/>
    <w:rsid w:val="00B76CE6"/>
    <w:rsid w:val="00B83130"/>
    <w:rsid w:val="00B854C9"/>
    <w:rsid w:val="00B904FC"/>
    <w:rsid w:val="00B910B0"/>
    <w:rsid w:val="00B92350"/>
    <w:rsid w:val="00B93AAA"/>
    <w:rsid w:val="00B93E5F"/>
    <w:rsid w:val="00B970B6"/>
    <w:rsid w:val="00B9713B"/>
    <w:rsid w:val="00BA0B84"/>
    <w:rsid w:val="00BA19D8"/>
    <w:rsid w:val="00BA251F"/>
    <w:rsid w:val="00BA4AF1"/>
    <w:rsid w:val="00BB08EB"/>
    <w:rsid w:val="00BB2E80"/>
    <w:rsid w:val="00BB32E8"/>
    <w:rsid w:val="00BB32F3"/>
    <w:rsid w:val="00BB4465"/>
    <w:rsid w:val="00BB7046"/>
    <w:rsid w:val="00BC1120"/>
    <w:rsid w:val="00BC1A34"/>
    <w:rsid w:val="00BC2BC7"/>
    <w:rsid w:val="00BC332A"/>
    <w:rsid w:val="00BC3FB4"/>
    <w:rsid w:val="00BC79B3"/>
    <w:rsid w:val="00BD2457"/>
    <w:rsid w:val="00BD547B"/>
    <w:rsid w:val="00BD6F11"/>
    <w:rsid w:val="00BE03CB"/>
    <w:rsid w:val="00BE411E"/>
    <w:rsid w:val="00BE4472"/>
    <w:rsid w:val="00BE7CF0"/>
    <w:rsid w:val="00BE7F4F"/>
    <w:rsid w:val="00BF1F9B"/>
    <w:rsid w:val="00BF3162"/>
    <w:rsid w:val="00BF34D8"/>
    <w:rsid w:val="00BF4751"/>
    <w:rsid w:val="00BF67AE"/>
    <w:rsid w:val="00BF7399"/>
    <w:rsid w:val="00C02CA2"/>
    <w:rsid w:val="00C03383"/>
    <w:rsid w:val="00C066D9"/>
    <w:rsid w:val="00C078A2"/>
    <w:rsid w:val="00C14A48"/>
    <w:rsid w:val="00C16064"/>
    <w:rsid w:val="00C1642D"/>
    <w:rsid w:val="00C16730"/>
    <w:rsid w:val="00C17000"/>
    <w:rsid w:val="00C2122A"/>
    <w:rsid w:val="00C22096"/>
    <w:rsid w:val="00C221CE"/>
    <w:rsid w:val="00C23C7A"/>
    <w:rsid w:val="00C256F1"/>
    <w:rsid w:val="00C266EA"/>
    <w:rsid w:val="00C27BF7"/>
    <w:rsid w:val="00C32FD8"/>
    <w:rsid w:val="00C34260"/>
    <w:rsid w:val="00C37199"/>
    <w:rsid w:val="00C403FA"/>
    <w:rsid w:val="00C420A2"/>
    <w:rsid w:val="00C423F2"/>
    <w:rsid w:val="00C42CBB"/>
    <w:rsid w:val="00C4362F"/>
    <w:rsid w:val="00C454FE"/>
    <w:rsid w:val="00C46732"/>
    <w:rsid w:val="00C50A0C"/>
    <w:rsid w:val="00C512FA"/>
    <w:rsid w:val="00C53F53"/>
    <w:rsid w:val="00C56A01"/>
    <w:rsid w:val="00C57D40"/>
    <w:rsid w:val="00C60364"/>
    <w:rsid w:val="00C6039A"/>
    <w:rsid w:val="00C63ED0"/>
    <w:rsid w:val="00C70DCD"/>
    <w:rsid w:val="00C71107"/>
    <w:rsid w:val="00C71E2C"/>
    <w:rsid w:val="00C73148"/>
    <w:rsid w:val="00C760D2"/>
    <w:rsid w:val="00C77945"/>
    <w:rsid w:val="00C80EA7"/>
    <w:rsid w:val="00C81A7B"/>
    <w:rsid w:val="00C84291"/>
    <w:rsid w:val="00C84416"/>
    <w:rsid w:val="00C84810"/>
    <w:rsid w:val="00C86E14"/>
    <w:rsid w:val="00C91180"/>
    <w:rsid w:val="00C9426C"/>
    <w:rsid w:val="00C97D9F"/>
    <w:rsid w:val="00CA00EB"/>
    <w:rsid w:val="00CA01EF"/>
    <w:rsid w:val="00CA2425"/>
    <w:rsid w:val="00CA34AC"/>
    <w:rsid w:val="00CA4C0E"/>
    <w:rsid w:val="00CA4DC9"/>
    <w:rsid w:val="00CA5737"/>
    <w:rsid w:val="00CB0050"/>
    <w:rsid w:val="00CB0A33"/>
    <w:rsid w:val="00CB20D7"/>
    <w:rsid w:val="00CB25A3"/>
    <w:rsid w:val="00CB54C9"/>
    <w:rsid w:val="00CB5609"/>
    <w:rsid w:val="00CB58B8"/>
    <w:rsid w:val="00CC04DB"/>
    <w:rsid w:val="00CC1084"/>
    <w:rsid w:val="00CC2940"/>
    <w:rsid w:val="00CC3DC9"/>
    <w:rsid w:val="00CC438C"/>
    <w:rsid w:val="00CC4975"/>
    <w:rsid w:val="00CC4A9F"/>
    <w:rsid w:val="00CC5ACB"/>
    <w:rsid w:val="00CC6490"/>
    <w:rsid w:val="00CC7A99"/>
    <w:rsid w:val="00CD159E"/>
    <w:rsid w:val="00CD1B9F"/>
    <w:rsid w:val="00CD1FC5"/>
    <w:rsid w:val="00CD2FD0"/>
    <w:rsid w:val="00CD4CD5"/>
    <w:rsid w:val="00CD504D"/>
    <w:rsid w:val="00CD5631"/>
    <w:rsid w:val="00CD6AD7"/>
    <w:rsid w:val="00CE3F62"/>
    <w:rsid w:val="00CE591B"/>
    <w:rsid w:val="00CE6EA0"/>
    <w:rsid w:val="00CF0B68"/>
    <w:rsid w:val="00CF3294"/>
    <w:rsid w:val="00CF391C"/>
    <w:rsid w:val="00CF6344"/>
    <w:rsid w:val="00CF6ABB"/>
    <w:rsid w:val="00CF6C33"/>
    <w:rsid w:val="00CF7E9A"/>
    <w:rsid w:val="00D009C6"/>
    <w:rsid w:val="00D013CD"/>
    <w:rsid w:val="00D01478"/>
    <w:rsid w:val="00D01E5A"/>
    <w:rsid w:val="00D0336D"/>
    <w:rsid w:val="00D04363"/>
    <w:rsid w:val="00D04430"/>
    <w:rsid w:val="00D05862"/>
    <w:rsid w:val="00D15B3B"/>
    <w:rsid w:val="00D15FED"/>
    <w:rsid w:val="00D17141"/>
    <w:rsid w:val="00D20618"/>
    <w:rsid w:val="00D21C52"/>
    <w:rsid w:val="00D246D5"/>
    <w:rsid w:val="00D265EF"/>
    <w:rsid w:val="00D27692"/>
    <w:rsid w:val="00D32EC6"/>
    <w:rsid w:val="00D34AA2"/>
    <w:rsid w:val="00D35704"/>
    <w:rsid w:val="00D36089"/>
    <w:rsid w:val="00D37955"/>
    <w:rsid w:val="00D40A32"/>
    <w:rsid w:val="00D436E8"/>
    <w:rsid w:val="00D438B2"/>
    <w:rsid w:val="00D44C27"/>
    <w:rsid w:val="00D4756C"/>
    <w:rsid w:val="00D47EED"/>
    <w:rsid w:val="00D51292"/>
    <w:rsid w:val="00D515BC"/>
    <w:rsid w:val="00D536B1"/>
    <w:rsid w:val="00D540BB"/>
    <w:rsid w:val="00D5476E"/>
    <w:rsid w:val="00D56FFD"/>
    <w:rsid w:val="00D578CB"/>
    <w:rsid w:val="00D61884"/>
    <w:rsid w:val="00D63C42"/>
    <w:rsid w:val="00D71F21"/>
    <w:rsid w:val="00D73B8F"/>
    <w:rsid w:val="00D75181"/>
    <w:rsid w:val="00D80593"/>
    <w:rsid w:val="00D8188E"/>
    <w:rsid w:val="00D827FE"/>
    <w:rsid w:val="00D82AA9"/>
    <w:rsid w:val="00D91C76"/>
    <w:rsid w:val="00D94286"/>
    <w:rsid w:val="00D951D6"/>
    <w:rsid w:val="00D95AAD"/>
    <w:rsid w:val="00D96499"/>
    <w:rsid w:val="00DA2F9E"/>
    <w:rsid w:val="00DA3416"/>
    <w:rsid w:val="00DA44A7"/>
    <w:rsid w:val="00DA4BAF"/>
    <w:rsid w:val="00DA5A86"/>
    <w:rsid w:val="00DB0205"/>
    <w:rsid w:val="00DB1E66"/>
    <w:rsid w:val="00DB2A2A"/>
    <w:rsid w:val="00DB6360"/>
    <w:rsid w:val="00DB6DB6"/>
    <w:rsid w:val="00DC4FC6"/>
    <w:rsid w:val="00DC5317"/>
    <w:rsid w:val="00DC5688"/>
    <w:rsid w:val="00DC5894"/>
    <w:rsid w:val="00DD00C3"/>
    <w:rsid w:val="00DD01F2"/>
    <w:rsid w:val="00DD0BC0"/>
    <w:rsid w:val="00DD1411"/>
    <w:rsid w:val="00DD541C"/>
    <w:rsid w:val="00DD7561"/>
    <w:rsid w:val="00DD7A12"/>
    <w:rsid w:val="00DD7B7F"/>
    <w:rsid w:val="00DE0767"/>
    <w:rsid w:val="00DE13E4"/>
    <w:rsid w:val="00DE298C"/>
    <w:rsid w:val="00DE7D78"/>
    <w:rsid w:val="00DF1DDE"/>
    <w:rsid w:val="00DF2522"/>
    <w:rsid w:val="00DF5A3F"/>
    <w:rsid w:val="00DF5CDE"/>
    <w:rsid w:val="00DF70B6"/>
    <w:rsid w:val="00DF748F"/>
    <w:rsid w:val="00E01A84"/>
    <w:rsid w:val="00E0402A"/>
    <w:rsid w:val="00E06210"/>
    <w:rsid w:val="00E0686B"/>
    <w:rsid w:val="00E06B01"/>
    <w:rsid w:val="00E06B8F"/>
    <w:rsid w:val="00E1112C"/>
    <w:rsid w:val="00E132D5"/>
    <w:rsid w:val="00E13ACE"/>
    <w:rsid w:val="00E16AB3"/>
    <w:rsid w:val="00E20AAA"/>
    <w:rsid w:val="00E218CD"/>
    <w:rsid w:val="00E22558"/>
    <w:rsid w:val="00E22567"/>
    <w:rsid w:val="00E234CB"/>
    <w:rsid w:val="00E260F3"/>
    <w:rsid w:val="00E263C3"/>
    <w:rsid w:val="00E2667F"/>
    <w:rsid w:val="00E27663"/>
    <w:rsid w:val="00E30266"/>
    <w:rsid w:val="00E31EA3"/>
    <w:rsid w:val="00E32789"/>
    <w:rsid w:val="00E3326A"/>
    <w:rsid w:val="00E3491B"/>
    <w:rsid w:val="00E34B45"/>
    <w:rsid w:val="00E40741"/>
    <w:rsid w:val="00E40D62"/>
    <w:rsid w:val="00E45738"/>
    <w:rsid w:val="00E457E1"/>
    <w:rsid w:val="00E45ECE"/>
    <w:rsid w:val="00E46C77"/>
    <w:rsid w:val="00E47F71"/>
    <w:rsid w:val="00E525D5"/>
    <w:rsid w:val="00E53E13"/>
    <w:rsid w:val="00E575B2"/>
    <w:rsid w:val="00E60247"/>
    <w:rsid w:val="00E6027F"/>
    <w:rsid w:val="00E6037B"/>
    <w:rsid w:val="00E6091F"/>
    <w:rsid w:val="00E622F3"/>
    <w:rsid w:val="00E62C37"/>
    <w:rsid w:val="00E67D2A"/>
    <w:rsid w:val="00E70D52"/>
    <w:rsid w:val="00E70D6F"/>
    <w:rsid w:val="00E71288"/>
    <w:rsid w:val="00E72D95"/>
    <w:rsid w:val="00E75723"/>
    <w:rsid w:val="00E766A8"/>
    <w:rsid w:val="00E77C7D"/>
    <w:rsid w:val="00E808C5"/>
    <w:rsid w:val="00E81FC5"/>
    <w:rsid w:val="00E90B55"/>
    <w:rsid w:val="00E932C0"/>
    <w:rsid w:val="00E9597D"/>
    <w:rsid w:val="00EA07E6"/>
    <w:rsid w:val="00EA2251"/>
    <w:rsid w:val="00EA2EF1"/>
    <w:rsid w:val="00EA6A77"/>
    <w:rsid w:val="00EA7450"/>
    <w:rsid w:val="00EA7893"/>
    <w:rsid w:val="00EB48AF"/>
    <w:rsid w:val="00EB5E8B"/>
    <w:rsid w:val="00EB62F2"/>
    <w:rsid w:val="00EC2299"/>
    <w:rsid w:val="00EC53BC"/>
    <w:rsid w:val="00ED0E66"/>
    <w:rsid w:val="00ED2152"/>
    <w:rsid w:val="00ED27CF"/>
    <w:rsid w:val="00ED386C"/>
    <w:rsid w:val="00ED3A17"/>
    <w:rsid w:val="00ED58C1"/>
    <w:rsid w:val="00EE2FC8"/>
    <w:rsid w:val="00EE37AD"/>
    <w:rsid w:val="00EE5970"/>
    <w:rsid w:val="00EE5C79"/>
    <w:rsid w:val="00EF0A58"/>
    <w:rsid w:val="00EF0FB5"/>
    <w:rsid w:val="00EF268E"/>
    <w:rsid w:val="00EF3BD8"/>
    <w:rsid w:val="00EF414B"/>
    <w:rsid w:val="00EF4552"/>
    <w:rsid w:val="00EF609B"/>
    <w:rsid w:val="00EF6349"/>
    <w:rsid w:val="00F007FD"/>
    <w:rsid w:val="00F023B4"/>
    <w:rsid w:val="00F05084"/>
    <w:rsid w:val="00F05182"/>
    <w:rsid w:val="00F07446"/>
    <w:rsid w:val="00F1000A"/>
    <w:rsid w:val="00F10CB8"/>
    <w:rsid w:val="00F10E99"/>
    <w:rsid w:val="00F126DF"/>
    <w:rsid w:val="00F14119"/>
    <w:rsid w:val="00F1530C"/>
    <w:rsid w:val="00F169DD"/>
    <w:rsid w:val="00F16B02"/>
    <w:rsid w:val="00F16EBD"/>
    <w:rsid w:val="00F2134B"/>
    <w:rsid w:val="00F21C1B"/>
    <w:rsid w:val="00F21C1E"/>
    <w:rsid w:val="00F22419"/>
    <w:rsid w:val="00F237F5"/>
    <w:rsid w:val="00F262BC"/>
    <w:rsid w:val="00F27F0A"/>
    <w:rsid w:val="00F31E64"/>
    <w:rsid w:val="00F3209A"/>
    <w:rsid w:val="00F32967"/>
    <w:rsid w:val="00F32C97"/>
    <w:rsid w:val="00F33842"/>
    <w:rsid w:val="00F33EF9"/>
    <w:rsid w:val="00F34122"/>
    <w:rsid w:val="00F34196"/>
    <w:rsid w:val="00F35A2A"/>
    <w:rsid w:val="00F35FD3"/>
    <w:rsid w:val="00F426A1"/>
    <w:rsid w:val="00F4348B"/>
    <w:rsid w:val="00F445DD"/>
    <w:rsid w:val="00F44F68"/>
    <w:rsid w:val="00F454FE"/>
    <w:rsid w:val="00F54B41"/>
    <w:rsid w:val="00F551D2"/>
    <w:rsid w:val="00F55E06"/>
    <w:rsid w:val="00F6040F"/>
    <w:rsid w:val="00F640E0"/>
    <w:rsid w:val="00F702A5"/>
    <w:rsid w:val="00F708E2"/>
    <w:rsid w:val="00F73FAE"/>
    <w:rsid w:val="00F745B7"/>
    <w:rsid w:val="00F75DBA"/>
    <w:rsid w:val="00F762BD"/>
    <w:rsid w:val="00F7787F"/>
    <w:rsid w:val="00F80C33"/>
    <w:rsid w:val="00F81695"/>
    <w:rsid w:val="00F820D6"/>
    <w:rsid w:val="00F8316F"/>
    <w:rsid w:val="00F83F08"/>
    <w:rsid w:val="00F85FD3"/>
    <w:rsid w:val="00F9030B"/>
    <w:rsid w:val="00F93436"/>
    <w:rsid w:val="00FA01AB"/>
    <w:rsid w:val="00FA2FDC"/>
    <w:rsid w:val="00FA3373"/>
    <w:rsid w:val="00FA4880"/>
    <w:rsid w:val="00FA5184"/>
    <w:rsid w:val="00FA60FD"/>
    <w:rsid w:val="00FA6566"/>
    <w:rsid w:val="00FB10C2"/>
    <w:rsid w:val="00FB2239"/>
    <w:rsid w:val="00FB3475"/>
    <w:rsid w:val="00FB4EF8"/>
    <w:rsid w:val="00FB7272"/>
    <w:rsid w:val="00FB77E3"/>
    <w:rsid w:val="00FC2154"/>
    <w:rsid w:val="00FC3BCE"/>
    <w:rsid w:val="00FC4684"/>
    <w:rsid w:val="00FC4C8B"/>
    <w:rsid w:val="00FC4D30"/>
    <w:rsid w:val="00FC4FCC"/>
    <w:rsid w:val="00FC75CA"/>
    <w:rsid w:val="00FD1677"/>
    <w:rsid w:val="00FD29DF"/>
    <w:rsid w:val="00FD44DA"/>
    <w:rsid w:val="00FD6A54"/>
    <w:rsid w:val="00FE026E"/>
    <w:rsid w:val="00FE0516"/>
    <w:rsid w:val="00FE1692"/>
    <w:rsid w:val="00FE44A1"/>
    <w:rsid w:val="00FE5364"/>
    <w:rsid w:val="00FE5A6B"/>
    <w:rsid w:val="00FF64D5"/>
    <w:rsid w:val="00FF6BD3"/>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29" fill="f" fillcolor="white" stroke="f">
      <v:fill color="white" on="f"/>
      <v:stroke on="f"/>
    </o:shapedefaults>
    <o:shapelayout v:ext="edit">
      <o:idmap v:ext="edit" data="1"/>
    </o:shapelayout>
  </w:shapeDefaults>
  <w:decimalSymbol w:val="."/>
  <w:listSeparator w:val=","/>
  <w14:docId w14:val="536F2994"/>
  <w15:chartTrackingRefBased/>
  <w15:docId w15:val="{69130AEF-6B3E-4B9F-9CC7-1F4AB25B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C33"/>
    <w:rPr>
      <w:sz w:val="24"/>
    </w:rPr>
  </w:style>
  <w:style w:type="paragraph" w:styleId="Heading1">
    <w:name w:val="heading 1"/>
    <w:aliases w:val="h1"/>
    <w:basedOn w:val="Normal"/>
    <w:next w:val="BodyText"/>
    <w:link w:val="Heading1Char"/>
    <w:qFormat/>
    <w:rsid w:val="00F80C33"/>
    <w:pPr>
      <w:keepNext/>
      <w:numPr>
        <w:numId w:val="3"/>
      </w:numPr>
      <w:spacing w:after="240"/>
      <w:outlineLvl w:val="0"/>
    </w:pPr>
    <w:rPr>
      <w:b/>
      <w:caps/>
    </w:rPr>
  </w:style>
  <w:style w:type="paragraph" w:styleId="Heading2">
    <w:name w:val="heading 2"/>
    <w:aliases w:val="h2"/>
    <w:basedOn w:val="Normal"/>
    <w:next w:val="BodyText"/>
    <w:link w:val="Heading2Char"/>
    <w:qFormat/>
    <w:rsid w:val="00F80C33"/>
    <w:pPr>
      <w:keepNext/>
      <w:numPr>
        <w:ilvl w:val="1"/>
        <w:numId w:val="3"/>
      </w:numPr>
      <w:tabs>
        <w:tab w:val="left" w:pos="720"/>
      </w:tabs>
      <w:spacing w:before="240" w:after="240"/>
      <w:outlineLvl w:val="1"/>
    </w:pPr>
    <w:rPr>
      <w:b/>
    </w:rPr>
  </w:style>
  <w:style w:type="paragraph" w:styleId="Heading3">
    <w:name w:val="heading 3"/>
    <w:aliases w:val="h3"/>
    <w:basedOn w:val="Normal"/>
    <w:next w:val="BodyText"/>
    <w:link w:val="Heading3Char"/>
    <w:qFormat/>
    <w:rsid w:val="00F80C33"/>
    <w:pPr>
      <w:keepNext/>
      <w:numPr>
        <w:ilvl w:val="2"/>
        <w:numId w:val="3"/>
      </w:numPr>
      <w:tabs>
        <w:tab w:val="left" w:pos="1008"/>
      </w:tabs>
      <w:spacing w:before="240" w:after="240"/>
      <w:outlineLvl w:val="2"/>
    </w:pPr>
    <w:rPr>
      <w:b/>
      <w:bCs/>
      <w:i/>
      <w:lang w:val="x-none" w:eastAsia="x-none"/>
    </w:rPr>
  </w:style>
  <w:style w:type="paragraph" w:styleId="Heading4">
    <w:name w:val="heading 4"/>
    <w:aliases w:val="h4,delete"/>
    <w:basedOn w:val="Normal"/>
    <w:next w:val="BodyText"/>
    <w:link w:val="Heading4Char"/>
    <w:qFormat/>
    <w:rsid w:val="00F80C33"/>
    <w:pPr>
      <w:keepNext/>
      <w:widowControl w:val="0"/>
      <w:numPr>
        <w:ilvl w:val="3"/>
        <w:numId w:val="3"/>
      </w:numPr>
      <w:tabs>
        <w:tab w:val="left" w:pos="1296"/>
      </w:tabs>
      <w:spacing w:before="240" w:after="240"/>
      <w:outlineLvl w:val="3"/>
    </w:pPr>
    <w:rPr>
      <w:b/>
      <w:bCs/>
      <w:snapToGrid w:val="0"/>
    </w:rPr>
  </w:style>
  <w:style w:type="paragraph" w:styleId="Heading5">
    <w:name w:val="heading 5"/>
    <w:aliases w:val="h5"/>
    <w:basedOn w:val="Normal"/>
    <w:next w:val="BodyText"/>
    <w:link w:val="Heading5Char"/>
    <w:qFormat/>
    <w:rsid w:val="00F80C33"/>
    <w:pPr>
      <w:keepNext/>
      <w:numPr>
        <w:ilvl w:val="4"/>
        <w:numId w:val="3"/>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F80C33"/>
    <w:pPr>
      <w:keepNext/>
      <w:numPr>
        <w:ilvl w:val="5"/>
        <w:numId w:val="3"/>
      </w:numPr>
      <w:tabs>
        <w:tab w:val="left" w:pos="1584"/>
      </w:tabs>
      <w:spacing w:before="240" w:after="240"/>
      <w:outlineLvl w:val="5"/>
    </w:pPr>
    <w:rPr>
      <w:b/>
      <w:bCs/>
      <w:szCs w:val="22"/>
    </w:rPr>
  </w:style>
  <w:style w:type="paragraph" w:styleId="Heading7">
    <w:name w:val="heading 7"/>
    <w:basedOn w:val="Normal"/>
    <w:next w:val="BodyText"/>
    <w:link w:val="Heading7Char"/>
    <w:qFormat/>
    <w:rsid w:val="00F80C33"/>
    <w:pPr>
      <w:keepNext/>
      <w:numPr>
        <w:ilvl w:val="6"/>
        <w:numId w:val="3"/>
      </w:numPr>
      <w:tabs>
        <w:tab w:val="left" w:pos="1728"/>
      </w:tabs>
      <w:spacing w:before="240" w:after="240"/>
      <w:outlineLvl w:val="6"/>
    </w:pPr>
    <w:rPr>
      <w:szCs w:val="24"/>
    </w:rPr>
  </w:style>
  <w:style w:type="paragraph" w:styleId="Heading8">
    <w:name w:val="heading 8"/>
    <w:basedOn w:val="Normal"/>
    <w:next w:val="BodyText"/>
    <w:link w:val="Heading8Char"/>
    <w:qFormat/>
    <w:rsid w:val="00F80C33"/>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link w:val="Heading9Char"/>
    <w:qFormat/>
    <w:rsid w:val="00F80C33"/>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1,Body Text Char Char, Char Char Char Char Char, Char1 Char Char,Body Text Char2 Char Char,Body Text Char2 Char Char Char Char Char Char Char Char Char Char Char,Body Text Char2 Char,Body Text Char2,Body Text Char1 Char Ch"/>
    <w:basedOn w:val="Normal"/>
    <w:link w:val="BodyTextChar3"/>
    <w:rsid w:val="00F80C33"/>
    <w:pPr>
      <w:spacing w:after="240"/>
    </w:pPr>
    <w:rPr>
      <w:iCs/>
    </w:rPr>
  </w:style>
  <w:style w:type="character" w:customStyle="1" w:styleId="BodyTextChar3">
    <w:name w:val="Body Text Char3"/>
    <w:aliases w:val=" Char Char Char Char, Char1 Char,Body Text Char Char Char1, Char Char Char Char Char Char1, Char1 Char Char Char1,Body Text Char2 Char Char Char,Body Text Char2 Char Char Char Char Char Char Char Char Char Char Char Char"/>
    <w:link w:val="BodyText"/>
    <w:rsid w:val="00F80C33"/>
    <w:rPr>
      <w:iCs/>
      <w:sz w:val="24"/>
      <w:lang w:val="en-US" w:eastAsia="en-US" w:bidi="ar-SA"/>
    </w:rPr>
  </w:style>
  <w:style w:type="character" w:customStyle="1" w:styleId="Heading3Char">
    <w:name w:val="Heading 3 Char"/>
    <w:aliases w:val="h3 Char"/>
    <w:link w:val="Heading3"/>
    <w:uiPriority w:val="9"/>
    <w:rsid w:val="00F80C33"/>
    <w:rPr>
      <w:b/>
      <w:bCs/>
      <w:i/>
      <w:sz w:val="24"/>
    </w:rPr>
  </w:style>
  <w:style w:type="paragraph" w:customStyle="1" w:styleId="Instructions">
    <w:name w:val="Instructions"/>
    <w:basedOn w:val="BodyText"/>
    <w:link w:val="InstructionsChar"/>
    <w:rsid w:val="00F80C33"/>
    <w:rPr>
      <w:b/>
      <w:i/>
      <w:szCs w:val="24"/>
    </w:rPr>
  </w:style>
  <w:style w:type="character" w:customStyle="1" w:styleId="InstructionsChar">
    <w:name w:val="Instructions Char"/>
    <w:link w:val="Instructions"/>
    <w:rsid w:val="00F80C33"/>
    <w:rPr>
      <w:b/>
      <w:i/>
      <w:iCs/>
      <w:sz w:val="24"/>
      <w:szCs w:val="24"/>
      <w:lang w:val="en-US" w:eastAsia="en-US" w:bidi="ar-SA"/>
    </w:rPr>
  </w:style>
  <w:style w:type="paragraph" w:styleId="List">
    <w:name w:val="List"/>
    <w:aliases w:val=" Char2 Char Char Char Char,Char1"/>
    <w:basedOn w:val="Normal"/>
    <w:link w:val="ListChar"/>
    <w:rsid w:val="00F80C33"/>
    <w:pPr>
      <w:spacing w:after="240"/>
      <w:ind w:left="990" w:hanging="630"/>
    </w:pPr>
  </w:style>
  <w:style w:type="character" w:customStyle="1" w:styleId="ListChar">
    <w:name w:val="List Char"/>
    <w:aliases w:val=" Char2 Char Char Char Char Char,Char1 Char"/>
    <w:link w:val="List"/>
    <w:rsid w:val="00F80C33"/>
    <w:rPr>
      <w:sz w:val="24"/>
      <w:lang w:val="en-US" w:eastAsia="en-US" w:bidi="ar-SA"/>
    </w:rPr>
  </w:style>
  <w:style w:type="paragraph" w:styleId="BodyTextIndent">
    <w:name w:val="Body Text Indent"/>
    <w:aliases w:val=" Char"/>
    <w:basedOn w:val="Normal"/>
    <w:link w:val="BodyTextIndentChar"/>
    <w:rsid w:val="00F80C33"/>
    <w:pPr>
      <w:spacing w:after="240"/>
      <w:ind w:left="720"/>
    </w:pPr>
    <w:rPr>
      <w:iCs/>
    </w:rPr>
  </w:style>
  <w:style w:type="paragraph" w:customStyle="1" w:styleId="Bullet">
    <w:name w:val="Bullet"/>
    <w:basedOn w:val="Normal"/>
    <w:link w:val="BulletChar"/>
    <w:rsid w:val="00F80C33"/>
    <w:pPr>
      <w:numPr>
        <w:numId w:val="1"/>
      </w:numPr>
      <w:spacing w:after="180"/>
    </w:pPr>
    <w:rPr>
      <w:lang w:val="x-none" w:eastAsia="x-none"/>
    </w:rPr>
  </w:style>
  <w:style w:type="character" w:customStyle="1" w:styleId="BulletChar">
    <w:name w:val="Bullet Char"/>
    <w:link w:val="Bullet"/>
    <w:rsid w:val="00F80C33"/>
    <w:rPr>
      <w:sz w:val="24"/>
    </w:rPr>
  </w:style>
  <w:style w:type="paragraph" w:customStyle="1" w:styleId="BulletIndent">
    <w:name w:val="Bullet Indent"/>
    <w:basedOn w:val="Normal"/>
    <w:link w:val="BulletIndentChar"/>
    <w:rsid w:val="00F80C33"/>
    <w:pPr>
      <w:numPr>
        <w:numId w:val="2"/>
      </w:numPr>
      <w:tabs>
        <w:tab w:val="clear" w:pos="360"/>
      </w:tabs>
      <w:spacing w:after="180"/>
      <w:ind w:left="1987" w:hanging="547"/>
    </w:pPr>
    <w:rPr>
      <w:lang w:val="x-none" w:eastAsia="x-none"/>
    </w:rPr>
  </w:style>
  <w:style w:type="paragraph" w:styleId="Footer">
    <w:name w:val="footer"/>
    <w:basedOn w:val="Normal"/>
    <w:link w:val="FooterChar"/>
    <w:rsid w:val="00F80C33"/>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F80C33"/>
    <w:rPr>
      <w:sz w:val="18"/>
    </w:rPr>
  </w:style>
  <w:style w:type="paragraph" w:styleId="Header">
    <w:name w:val="header"/>
    <w:basedOn w:val="Normal"/>
    <w:link w:val="HeaderChar"/>
    <w:rsid w:val="00F80C33"/>
    <w:pPr>
      <w:pBdr>
        <w:bottom w:val="single" w:sz="4" w:space="1" w:color="auto"/>
      </w:pBdr>
      <w:tabs>
        <w:tab w:val="center" w:pos="4680"/>
        <w:tab w:val="right" w:pos="9360"/>
      </w:tabs>
      <w:jc w:val="right"/>
    </w:pPr>
    <w:rPr>
      <w:smallCaps/>
      <w:sz w:val="20"/>
    </w:rPr>
  </w:style>
  <w:style w:type="character" w:styleId="Hyperlink">
    <w:name w:val="Hyperlink"/>
    <w:uiPriority w:val="99"/>
    <w:rsid w:val="00F80C33"/>
    <w:rPr>
      <w:color w:val="0000FF"/>
      <w:u w:val="single"/>
    </w:rPr>
  </w:style>
  <w:style w:type="paragraph" w:styleId="TOC1">
    <w:name w:val="toc 1"/>
    <w:basedOn w:val="Normal"/>
    <w:next w:val="Normal"/>
    <w:autoRedefine/>
    <w:uiPriority w:val="39"/>
    <w:rsid w:val="003E4676"/>
    <w:pPr>
      <w:tabs>
        <w:tab w:val="left" w:pos="540"/>
        <w:tab w:val="right" w:leader="dot" w:pos="9360"/>
      </w:tabs>
      <w:spacing w:before="120" w:after="120"/>
      <w:ind w:left="540" w:right="720" w:hanging="540"/>
    </w:pPr>
    <w:rPr>
      <w:b/>
      <w:bCs/>
      <w:noProof/>
      <w:szCs w:val="24"/>
    </w:rPr>
  </w:style>
  <w:style w:type="paragraph" w:styleId="TOC2">
    <w:name w:val="toc 2"/>
    <w:basedOn w:val="Normal"/>
    <w:next w:val="Normal"/>
    <w:autoRedefine/>
    <w:uiPriority w:val="39"/>
    <w:rsid w:val="00F80C33"/>
    <w:pPr>
      <w:tabs>
        <w:tab w:val="left" w:pos="1260"/>
        <w:tab w:val="right" w:leader="dot" w:pos="9360"/>
      </w:tabs>
      <w:ind w:left="1260" w:right="720" w:hanging="720"/>
    </w:pPr>
    <w:rPr>
      <w:sz w:val="20"/>
    </w:rPr>
  </w:style>
  <w:style w:type="paragraph" w:styleId="TOC3">
    <w:name w:val="toc 3"/>
    <w:basedOn w:val="Normal"/>
    <w:next w:val="Normal"/>
    <w:autoRedefine/>
    <w:uiPriority w:val="39"/>
    <w:rsid w:val="00F80C33"/>
    <w:pPr>
      <w:tabs>
        <w:tab w:val="left" w:pos="1980"/>
        <w:tab w:val="right" w:leader="dot" w:pos="9360"/>
      </w:tabs>
      <w:ind w:left="1980" w:right="720" w:hanging="900"/>
    </w:pPr>
    <w:rPr>
      <w:i/>
      <w:iCs/>
      <w:sz w:val="20"/>
    </w:rPr>
  </w:style>
  <w:style w:type="character" w:styleId="PageNumber">
    <w:name w:val="page number"/>
    <w:basedOn w:val="DefaultParagraphFont"/>
    <w:rsid w:val="00F80C33"/>
  </w:style>
  <w:style w:type="table" w:styleId="TableGrid">
    <w:name w:val="Table Grid"/>
    <w:basedOn w:val="TableNormal"/>
    <w:rsid w:val="00F80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F80C33"/>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F80C33"/>
    <w:pPr>
      <w:tabs>
        <w:tab w:val="left" w:pos="3600"/>
        <w:tab w:val="right" w:leader="dot" w:pos="9360"/>
      </w:tabs>
      <w:ind w:left="3600" w:right="720" w:hanging="1260"/>
    </w:pPr>
    <w:rPr>
      <w:i/>
      <w:noProof/>
      <w:sz w:val="18"/>
      <w:szCs w:val="18"/>
    </w:rPr>
  </w:style>
  <w:style w:type="paragraph" w:styleId="List2">
    <w:name w:val="List 2"/>
    <w:aliases w:val=" Char2 Char Char, Char2,Char2 Char Char"/>
    <w:basedOn w:val="Normal"/>
    <w:link w:val="List2Char"/>
    <w:rsid w:val="00F80C33"/>
    <w:pPr>
      <w:spacing w:after="240"/>
      <w:ind w:left="1440" w:hanging="720"/>
    </w:pPr>
  </w:style>
  <w:style w:type="paragraph" w:styleId="List3">
    <w:name w:val="List 3"/>
    <w:basedOn w:val="Normal"/>
    <w:rsid w:val="00F80C33"/>
    <w:pPr>
      <w:spacing w:after="240"/>
      <w:ind w:left="2160" w:hanging="720"/>
    </w:pPr>
  </w:style>
  <w:style w:type="paragraph" w:styleId="TOC6">
    <w:name w:val="toc 6"/>
    <w:basedOn w:val="Normal"/>
    <w:next w:val="Normal"/>
    <w:autoRedefine/>
    <w:rsid w:val="00F80C33"/>
    <w:pPr>
      <w:tabs>
        <w:tab w:val="left" w:pos="4500"/>
        <w:tab w:val="right" w:leader="dot" w:pos="9360"/>
      </w:tabs>
      <w:ind w:left="4500" w:right="720" w:hanging="1440"/>
    </w:pPr>
    <w:rPr>
      <w:sz w:val="18"/>
      <w:szCs w:val="18"/>
    </w:rPr>
  </w:style>
  <w:style w:type="paragraph" w:styleId="TOC7">
    <w:name w:val="toc 7"/>
    <w:basedOn w:val="Normal"/>
    <w:next w:val="Normal"/>
    <w:autoRedefine/>
    <w:rsid w:val="00F80C33"/>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F80C33"/>
    <w:pPr>
      <w:ind w:left="1680"/>
    </w:pPr>
    <w:rPr>
      <w:sz w:val="18"/>
      <w:szCs w:val="18"/>
    </w:rPr>
  </w:style>
  <w:style w:type="paragraph" w:styleId="TOC9">
    <w:name w:val="toc 9"/>
    <w:basedOn w:val="Normal"/>
    <w:next w:val="Normal"/>
    <w:autoRedefine/>
    <w:rsid w:val="00F80C33"/>
    <w:pPr>
      <w:ind w:left="1920"/>
    </w:pPr>
    <w:rPr>
      <w:sz w:val="18"/>
      <w:szCs w:val="18"/>
    </w:rPr>
  </w:style>
  <w:style w:type="paragraph" w:customStyle="1" w:styleId="H5">
    <w:name w:val="H5"/>
    <w:basedOn w:val="Heading5"/>
    <w:next w:val="BodyText"/>
    <w:link w:val="H5Char"/>
    <w:rsid w:val="00F80C33"/>
    <w:pPr>
      <w:numPr>
        <w:ilvl w:val="0"/>
        <w:numId w:val="0"/>
      </w:numPr>
      <w:tabs>
        <w:tab w:val="clear" w:pos="1440"/>
        <w:tab w:val="left" w:pos="1620"/>
      </w:tabs>
      <w:ind w:left="1620" w:hanging="1620"/>
    </w:pPr>
  </w:style>
  <w:style w:type="character" w:customStyle="1" w:styleId="H5Char">
    <w:name w:val="H5 Char"/>
    <w:link w:val="H5"/>
    <w:rsid w:val="00F80C33"/>
    <w:rPr>
      <w:b/>
      <w:bCs/>
      <w:i/>
      <w:iCs/>
      <w:sz w:val="24"/>
      <w:szCs w:val="26"/>
      <w:lang w:val="en-US" w:eastAsia="en-US" w:bidi="ar-SA"/>
    </w:rPr>
  </w:style>
  <w:style w:type="paragraph" w:customStyle="1" w:styleId="H2">
    <w:name w:val="H2"/>
    <w:basedOn w:val="Heading2"/>
    <w:next w:val="BodyText"/>
    <w:link w:val="H2Char"/>
    <w:rsid w:val="00F80C33"/>
    <w:pPr>
      <w:numPr>
        <w:ilvl w:val="0"/>
        <w:numId w:val="0"/>
      </w:numPr>
      <w:tabs>
        <w:tab w:val="clear" w:pos="720"/>
        <w:tab w:val="left" w:pos="900"/>
      </w:tabs>
      <w:ind w:left="900" w:hanging="900"/>
    </w:pPr>
  </w:style>
  <w:style w:type="character" w:customStyle="1" w:styleId="H2Char">
    <w:name w:val="H2 Char"/>
    <w:link w:val="H2"/>
    <w:rsid w:val="00F80C33"/>
    <w:rPr>
      <w:b/>
      <w:sz w:val="24"/>
      <w:lang w:val="en-US" w:eastAsia="en-US" w:bidi="ar-SA"/>
    </w:rPr>
  </w:style>
  <w:style w:type="paragraph" w:customStyle="1" w:styleId="H3">
    <w:name w:val="H3"/>
    <w:basedOn w:val="Heading3"/>
    <w:next w:val="BodyText"/>
    <w:link w:val="H3Char"/>
    <w:rsid w:val="00F80C33"/>
    <w:pPr>
      <w:numPr>
        <w:ilvl w:val="0"/>
        <w:numId w:val="0"/>
      </w:numPr>
      <w:tabs>
        <w:tab w:val="clear" w:pos="1008"/>
        <w:tab w:val="left" w:pos="1080"/>
      </w:tabs>
      <w:ind w:left="1080" w:hanging="1080"/>
    </w:pPr>
    <w:rPr>
      <w:b w:val="0"/>
      <w:bCs w:val="0"/>
      <w:i w:val="0"/>
    </w:rPr>
  </w:style>
  <w:style w:type="character" w:customStyle="1" w:styleId="H3Char">
    <w:name w:val="H3 Char"/>
    <w:link w:val="H3"/>
    <w:rsid w:val="00F80C33"/>
    <w:rPr>
      <w:b w:val="0"/>
      <w:bCs w:val="0"/>
      <w:i w:val="0"/>
      <w:sz w:val="24"/>
      <w:lang w:val="en-US" w:eastAsia="en-US" w:bidi="ar-SA"/>
    </w:rPr>
  </w:style>
  <w:style w:type="paragraph" w:customStyle="1" w:styleId="H4">
    <w:name w:val="H4"/>
    <w:basedOn w:val="Heading4"/>
    <w:next w:val="BodyText"/>
    <w:link w:val="H4Char"/>
    <w:rsid w:val="00F80C33"/>
    <w:pPr>
      <w:numPr>
        <w:ilvl w:val="0"/>
        <w:numId w:val="0"/>
      </w:numPr>
      <w:tabs>
        <w:tab w:val="clear" w:pos="1296"/>
        <w:tab w:val="left" w:pos="1260"/>
      </w:tabs>
      <w:ind w:left="1260" w:hanging="1260"/>
    </w:pPr>
  </w:style>
  <w:style w:type="paragraph" w:customStyle="1" w:styleId="H6">
    <w:name w:val="H6"/>
    <w:basedOn w:val="Heading6"/>
    <w:next w:val="BodyText"/>
    <w:link w:val="H6Char"/>
    <w:rsid w:val="00F80C33"/>
    <w:pPr>
      <w:numPr>
        <w:ilvl w:val="0"/>
        <w:numId w:val="0"/>
      </w:numPr>
      <w:tabs>
        <w:tab w:val="clear" w:pos="1584"/>
        <w:tab w:val="left" w:pos="1800"/>
      </w:tabs>
      <w:ind w:left="1800" w:hanging="1800"/>
    </w:pPr>
  </w:style>
  <w:style w:type="character" w:customStyle="1" w:styleId="H6Char">
    <w:name w:val="H6 Char"/>
    <w:link w:val="H6"/>
    <w:rsid w:val="00F80C33"/>
    <w:rPr>
      <w:b/>
      <w:bCs/>
      <w:sz w:val="24"/>
      <w:szCs w:val="22"/>
      <w:lang w:val="en-US" w:eastAsia="en-US" w:bidi="ar-SA"/>
    </w:rPr>
  </w:style>
  <w:style w:type="paragraph" w:customStyle="1" w:styleId="H7">
    <w:name w:val="H7"/>
    <w:basedOn w:val="Heading7"/>
    <w:next w:val="BodyText"/>
    <w:rsid w:val="00F80C33"/>
    <w:pPr>
      <w:numPr>
        <w:ilvl w:val="0"/>
        <w:numId w:val="0"/>
      </w:numPr>
      <w:tabs>
        <w:tab w:val="clear" w:pos="1728"/>
        <w:tab w:val="left" w:pos="1980"/>
      </w:tabs>
      <w:ind w:left="1980" w:hanging="1980"/>
    </w:pPr>
    <w:rPr>
      <w:b/>
      <w:i/>
    </w:rPr>
  </w:style>
  <w:style w:type="paragraph" w:customStyle="1" w:styleId="H8">
    <w:name w:val="H8"/>
    <w:basedOn w:val="Heading8"/>
    <w:next w:val="BodyText"/>
    <w:rsid w:val="00F80C33"/>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80C33"/>
    <w:pPr>
      <w:numPr>
        <w:ilvl w:val="0"/>
        <w:numId w:val="0"/>
      </w:numPr>
      <w:tabs>
        <w:tab w:val="clear" w:pos="2160"/>
        <w:tab w:val="left" w:pos="2340"/>
      </w:tabs>
      <w:ind w:left="2340" w:hanging="2340"/>
    </w:pPr>
    <w:rPr>
      <w:i/>
    </w:rPr>
  </w:style>
  <w:style w:type="table" w:customStyle="1" w:styleId="BoxedLanguage">
    <w:name w:val="Boxed Language"/>
    <w:basedOn w:val="TableNormal"/>
    <w:rsid w:val="00F80C33"/>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F80C33"/>
  </w:style>
  <w:style w:type="paragraph" w:customStyle="1" w:styleId="ListIntroduction">
    <w:name w:val="List Introduction"/>
    <w:basedOn w:val="BodyText"/>
    <w:link w:val="ListIntroductionChar"/>
    <w:rsid w:val="00F80C33"/>
    <w:pPr>
      <w:keepNext/>
    </w:pPr>
  </w:style>
  <w:style w:type="paragraph" w:customStyle="1" w:styleId="VariableDefinition">
    <w:name w:val="Variable Definition"/>
    <w:basedOn w:val="BodyTextIndent"/>
    <w:link w:val="VariableDefinitionChar"/>
    <w:rsid w:val="00F80C33"/>
    <w:pPr>
      <w:tabs>
        <w:tab w:val="left" w:pos="2160"/>
      </w:tabs>
      <w:ind w:left="2160" w:hanging="1440"/>
      <w:contextualSpacing/>
    </w:pPr>
  </w:style>
  <w:style w:type="paragraph" w:customStyle="1" w:styleId="FormulaBold">
    <w:name w:val="Formula Bold"/>
    <w:basedOn w:val="Normal"/>
    <w:link w:val="FormulaBoldChar"/>
    <w:autoRedefine/>
    <w:rsid w:val="00C078A2"/>
    <w:pPr>
      <w:tabs>
        <w:tab w:val="left" w:pos="2340"/>
        <w:tab w:val="left" w:pos="2880"/>
      </w:tabs>
      <w:spacing w:after="240"/>
      <w:ind w:left="3067" w:hanging="2347"/>
    </w:pPr>
    <w:rPr>
      <w:b/>
      <w:szCs w:val="24"/>
      <w:lang w:val="x-none" w:eastAsia="x-none"/>
    </w:rPr>
  </w:style>
  <w:style w:type="paragraph" w:customStyle="1" w:styleId="Formula">
    <w:name w:val="Formula"/>
    <w:basedOn w:val="Normal"/>
    <w:link w:val="FormulaChar"/>
    <w:autoRedefine/>
    <w:rsid w:val="00FC4FCC"/>
    <w:pPr>
      <w:tabs>
        <w:tab w:val="left" w:pos="1440"/>
        <w:tab w:val="left" w:pos="2340"/>
      </w:tabs>
      <w:spacing w:after="240"/>
      <w:ind w:left="720"/>
    </w:pPr>
    <w:rPr>
      <w:bCs/>
      <w:szCs w:val="24"/>
      <w:lang w:val="x-none" w:eastAsia="x-none"/>
    </w:rPr>
  </w:style>
  <w:style w:type="paragraph" w:customStyle="1" w:styleId="ListSub">
    <w:name w:val="List Sub"/>
    <w:basedOn w:val="List"/>
    <w:link w:val="ListSubChar"/>
    <w:rsid w:val="00F80C33"/>
    <w:pPr>
      <w:ind w:firstLine="0"/>
    </w:pPr>
  </w:style>
  <w:style w:type="table" w:customStyle="1" w:styleId="VariableTable">
    <w:name w:val="Variable Table"/>
    <w:basedOn w:val="TableNormal"/>
    <w:rsid w:val="00F80C33"/>
    <w:tblPr/>
  </w:style>
  <w:style w:type="table" w:customStyle="1" w:styleId="FormulaVariableTable">
    <w:name w:val="Formula Variable Table"/>
    <w:basedOn w:val="TableNormal"/>
    <w:rsid w:val="00F80C33"/>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tablecontents">
    <w:name w:val="table contents"/>
    <w:basedOn w:val="Normal"/>
    <w:rsid w:val="00F80C33"/>
    <w:rPr>
      <w:sz w:val="20"/>
    </w:rPr>
  </w:style>
  <w:style w:type="paragraph" w:styleId="BalloonText">
    <w:name w:val="Balloon Text"/>
    <w:basedOn w:val="Normal"/>
    <w:link w:val="BalloonTextChar"/>
    <w:rsid w:val="00F80C33"/>
    <w:rPr>
      <w:rFonts w:ascii="Tahoma" w:hAnsi="Tahoma" w:cs="Tahoma"/>
      <w:sz w:val="16"/>
      <w:szCs w:val="16"/>
    </w:rPr>
  </w:style>
  <w:style w:type="character" w:styleId="CommentReference">
    <w:name w:val="annotation reference"/>
    <w:rsid w:val="00F80C33"/>
    <w:rPr>
      <w:sz w:val="16"/>
      <w:szCs w:val="16"/>
    </w:rPr>
  </w:style>
  <w:style w:type="paragraph" w:styleId="CommentText">
    <w:name w:val="annotation text"/>
    <w:basedOn w:val="Normal"/>
    <w:link w:val="CommentTextChar"/>
    <w:rsid w:val="00F80C33"/>
    <w:rPr>
      <w:sz w:val="20"/>
    </w:rPr>
  </w:style>
  <w:style w:type="paragraph" w:styleId="CommentSubject">
    <w:name w:val="annotation subject"/>
    <w:basedOn w:val="CommentText"/>
    <w:next w:val="CommentText"/>
    <w:link w:val="CommentSubjectChar"/>
    <w:rsid w:val="00F80C33"/>
    <w:rPr>
      <w:b/>
      <w:bCs/>
    </w:rPr>
  </w:style>
  <w:style w:type="paragraph" w:customStyle="1" w:styleId="HeadSub">
    <w:name w:val="Head Sub"/>
    <w:basedOn w:val="BodyText"/>
    <w:next w:val="BodyText"/>
    <w:rsid w:val="00F80C33"/>
    <w:pPr>
      <w:keepNext/>
      <w:spacing w:before="240"/>
    </w:pPr>
    <w:rPr>
      <w:b/>
    </w:rPr>
  </w:style>
  <w:style w:type="paragraph" w:customStyle="1" w:styleId="TableBody">
    <w:name w:val="Table Body"/>
    <w:basedOn w:val="BodyText"/>
    <w:rsid w:val="00F80C33"/>
    <w:pPr>
      <w:spacing w:after="60"/>
    </w:pPr>
    <w:rPr>
      <w:sz w:val="20"/>
    </w:rPr>
  </w:style>
  <w:style w:type="paragraph" w:customStyle="1" w:styleId="TableHead">
    <w:name w:val="Table Head"/>
    <w:basedOn w:val="BodyText"/>
    <w:rsid w:val="00F80C33"/>
    <w:pPr>
      <w:spacing w:after="120"/>
    </w:pPr>
    <w:rPr>
      <w:b/>
      <w:sz w:val="20"/>
    </w:rPr>
  </w:style>
  <w:style w:type="paragraph" w:customStyle="1" w:styleId="TableBullet">
    <w:name w:val="Table Bullet"/>
    <w:basedOn w:val="TableBody"/>
    <w:rsid w:val="00F80C33"/>
    <w:pPr>
      <w:tabs>
        <w:tab w:val="num" w:pos="360"/>
      </w:tabs>
      <w:ind w:left="360" w:hanging="360"/>
    </w:pPr>
  </w:style>
  <w:style w:type="paragraph" w:customStyle="1" w:styleId="equals">
    <w:name w:val="equals"/>
    <w:basedOn w:val="BodyText"/>
    <w:rsid w:val="00F80C33"/>
    <w:pPr>
      <w:ind w:left="3168" w:hanging="2880"/>
    </w:pPr>
  </w:style>
  <w:style w:type="character" w:customStyle="1" w:styleId="TableHeadChar">
    <w:name w:val="Table Head Char"/>
    <w:rsid w:val="00F80C33"/>
    <w:rPr>
      <w:b/>
      <w:iCs/>
      <w:sz w:val="24"/>
      <w:lang w:val="en-US" w:eastAsia="en-US" w:bidi="ar-SA"/>
    </w:rPr>
  </w:style>
  <w:style w:type="character" w:customStyle="1" w:styleId="ListIntroductionChar">
    <w:name w:val="List Introduction Char"/>
    <w:link w:val="ListIntroduction"/>
    <w:rsid w:val="00F80C33"/>
    <w:rPr>
      <w:iCs/>
      <w:sz w:val="24"/>
      <w:lang w:val="en-US" w:eastAsia="en-US" w:bidi="ar-SA"/>
    </w:rPr>
  </w:style>
  <w:style w:type="character" w:customStyle="1" w:styleId="H4Char">
    <w:name w:val="H4 Char"/>
    <w:link w:val="H4"/>
    <w:rsid w:val="00F80C33"/>
    <w:rPr>
      <w:b/>
      <w:bCs/>
      <w:snapToGrid w:val="0"/>
      <w:sz w:val="24"/>
      <w:lang w:val="en-US" w:eastAsia="en-US" w:bidi="ar-SA"/>
    </w:rPr>
  </w:style>
  <w:style w:type="paragraph" w:styleId="DocumentMap">
    <w:name w:val="Document Map"/>
    <w:basedOn w:val="Normal"/>
    <w:link w:val="DocumentMapChar"/>
    <w:rsid w:val="00F80C33"/>
    <w:pPr>
      <w:shd w:val="clear" w:color="auto" w:fill="000080"/>
    </w:pPr>
    <w:rPr>
      <w:rFonts w:ascii="Tahoma" w:hAnsi="Tahoma" w:cs="Tahoma"/>
      <w:sz w:val="20"/>
    </w:rPr>
  </w:style>
  <w:style w:type="character" w:styleId="FollowedHyperlink">
    <w:name w:val="FollowedHyperlink"/>
    <w:rsid w:val="00F80C33"/>
    <w:rPr>
      <w:color w:val="800080"/>
      <w:u w:val="single"/>
    </w:rPr>
  </w:style>
  <w:style w:type="character" w:customStyle="1" w:styleId="CharCharCharCharChar">
    <w:name w:val="Char Char Char Char Char"/>
    <w:aliases w:val="Body Text Char2 Char2, Char Char Char Char Char1,Char Char Char Char Char1"/>
    <w:rsid w:val="00F80C33"/>
    <w:rPr>
      <w:iCs/>
      <w:sz w:val="24"/>
      <w:lang w:val="en-US" w:eastAsia="en-US" w:bidi="ar-SA"/>
    </w:rPr>
  </w:style>
  <w:style w:type="character" w:customStyle="1" w:styleId="CharChar1">
    <w:name w:val="Char Char1"/>
    <w:rsid w:val="00F80C33"/>
    <w:rPr>
      <w:sz w:val="24"/>
      <w:lang w:val="en-US" w:eastAsia="en-US" w:bidi="ar-SA"/>
    </w:rPr>
  </w:style>
  <w:style w:type="character" w:customStyle="1" w:styleId="CharCharCharChar">
    <w:name w:val="Char Char Char Char"/>
    <w:rsid w:val="00F80C33"/>
    <w:rPr>
      <w:iCs/>
      <w:sz w:val="24"/>
      <w:lang w:val="en-US" w:eastAsia="en-US" w:bidi="ar-SA"/>
    </w:rPr>
  </w:style>
  <w:style w:type="character" w:customStyle="1" w:styleId="List2Char">
    <w:name w:val="List 2 Char"/>
    <w:aliases w:val=" Char2 Char Char Char, Char2 Char,Char2 Char Char Char"/>
    <w:link w:val="List2"/>
    <w:rsid w:val="00F80C33"/>
    <w:rPr>
      <w:sz w:val="24"/>
      <w:lang w:val="en-US" w:eastAsia="en-US" w:bidi="ar-SA"/>
    </w:rPr>
  </w:style>
  <w:style w:type="character" w:customStyle="1" w:styleId="Char1CharChar">
    <w:name w:val="Char1 Char Char"/>
    <w:rsid w:val="00F80C33"/>
    <w:rPr>
      <w:iCs/>
      <w:sz w:val="24"/>
      <w:lang w:val="en-US" w:eastAsia="en-US" w:bidi="ar-SA"/>
    </w:rPr>
  </w:style>
  <w:style w:type="character" w:customStyle="1" w:styleId="CharChar2">
    <w:name w:val="Char Char2"/>
    <w:rsid w:val="00F80C33"/>
    <w:rPr>
      <w:b/>
      <w:bCs/>
      <w:i/>
      <w:sz w:val="24"/>
      <w:lang w:val="en-US" w:eastAsia="en-US" w:bidi="ar-SA"/>
    </w:rPr>
  </w:style>
  <w:style w:type="character" w:customStyle="1" w:styleId="Char2">
    <w:name w:val="Char2"/>
    <w:rsid w:val="00F80C33"/>
    <w:rPr>
      <w:b/>
      <w:bCs/>
      <w:i/>
      <w:sz w:val="24"/>
      <w:lang w:val="en-US" w:eastAsia="en-US" w:bidi="ar-SA"/>
    </w:rPr>
  </w:style>
  <w:style w:type="character" w:customStyle="1" w:styleId="CharCharChar">
    <w:name w:val="Char Char Char"/>
    <w:rsid w:val="00F80C33"/>
    <w:rPr>
      <w:sz w:val="24"/>
      <w:lang w:val="en-US" w:eastAsia="en-US" w:bidi="ar-SA"/>
    </w:rPr>
  </w:style>
  <w:style w:type="paragraph" w:styleId="BodyText2">
    <w:name w:val="Body Text 2"/>
    <w:basedOn w:val="Normal"/>
    <w:link w:val="BodyText2Char"/>
    <w:rsid w:val="00F80C33"/>
    <w:pPr>
      <w:spacing w:after="120" w:line="480" w:lineRule="auto"/>
      <w:ind w:left="1440" w:hanging="720"/>
    </w:pPr>
  </w:style>
  <w:style w:type="character" w:customStyle="1" w:styleId="BulletIndentChar">
    <w:name w:val="Bullet Indent Char"/>
    <w:link w:val="BulletIndent"/>
    <w:rsid w:val="00F80C33"/>
    <w:rPr>
      <w:sz w:val="24"/>
    </w:rPr>
  </w:style>
  <w:style w:type="character" w:customStyle="1" w:styleId="BodyTextCharCharChar">
    <w:name w:val="Body Text Char Char Char"/>
    <w:aliases w:val=" Char Char Char Char Char Char, Char1 Char Char Char,Body Text Char2 Char Char Char Char,Body Text Char Char2, Char Char Char Char Char Char Char Char1,Body Text Char1 Char Char Char,Body Text Char Char Char Char Char"/>
    <w:rsid w:val="00F80C33"/>
    <w:rPr>
      <w:iCs/>
      <w:sz w:val="24"/>
      <w:lang w:val="en-US" w:eastAsia="en-US" w:bidi="ar-SA"/>
    </w:rPr>
  </w:style>
  <w:style w:type="character" w:customStyle="1" w:styleId="h3CharChar">
    <w:name w:val="h3 Char Char"/>
    <w:rsid w:val="00F80C33"/>
    <w:rPr>
      <w:b/>
      <w:bCs/>
      <w:i/>
      <w:sz w:val="24"/>
      <w:lang w:val="en-US" w:eastAsia="en-US" w:bidi="ar-SA"/>
    </w:rPr>
  </w:style>
  <w:style w:type="character" w:customStyle="1" w:styleId="InstructionsCharChar">
    <w:name w:val="Instructions Char Char"/>
    <w:rsid w:val="00F80C33"/>
    <w:rPr>
      <w:b/>
      <w:i/>
      <w:iCs/>
      <w:sz w:val="24"/>
      <w:szCs w:val="24"/>
      <w:lang w:val="en-US" w:eastAsia="en-US" w:bidi="ar-SA"/>
    </w:rPr>
  </w:style>
  <w:style w:type="character" w:customStyle="1" w:styleId="CharCharCharChar1">
    <w:name w:val="Char Char Char Char1"/>
    <w:aliases w:val=" Char1 Char Char Char Char,Char1 Char Char Char Char"/>
    <w:rsid w:val="00F80C33"/>
    <w:rPr>
      <w:sz w:val="24"/>
      <w:lang w:val="en-US" w:eastAsia="en-US" w:bidi="ar-SA"/>
    </w:rPr>
  </w:style>
  <w:style w:type="character" w:customStyle="1" w:styleId="H3CharChar0">
    <w:name w:val="H3 Char Char"/>
    <w:rsid w:val="00F80C33"/>
    <w:rPr>
      <w:b w:val="0"/>
      <w:bCs w:val="0"/>
      <w:i w:val="0"/>
      <w:sz w:val="24"/>
      <w:lang w:val="en-US" w:eastAsia="en-US" w:bidi="ar-SA"/>
    </w:rPr>
  </w:style>
  <w:style w:type="character" w:customStyle="1" w:styleId="ListIntroductionCharChar">
    <w:name w:val="List Introduction Char Char"/>
    <w:rsid w:val="00F80C33"/>
    <w:rPr>
      <w:iCs/>
      <w:sz w:val="24"/>
      <w:lang w:val="en-US" w:eastAsia="en-US" w:bidi="ar-SA"/>
    </w:rPr>
  </w:style>
  <w:style w:type="character" w:customStyle="1" w:styleId="H4CharChar">
    <w:name w:val="H4 Char Char"/>
    <w:rsid w:val="00F80C33"/>
    <w:rPr>
      <w:b/>
      <w:bCs/>
      <w:snapToGrid w:val="0"/>
      <w:sz w:val="24"/>
      <w:lang w:val="en-US" w:eastAsia="en-US" w:bidi="ar-SA"/>
    </w:rPr>
  </w:style>
  <w:style w:type="character" w:customStyle="1" w:styleId="Char2CharChar1">
    <w:name w:val="Char2 Char Char1"/>
    <w:rsid w:val="00F80C33"/>
    <w:rPr>
      <w:sz w:val="24"/>
      <w:lang w:val="en-US" w:eastAsia="en-US" w:bidi="ar-SA"/>
    </w:rPr>
  </w:style>
  <w:style w:type="character" w:customStyle="1" w:styleId="VariableDefinitionChar">
    <w:name w:val="Variable Definition Char"/>
    <w:link w:val="VariableDefinition"/>
    <w:rsid w:val="00F80C33"/>
    <w:rPr>
      <w:iCs/>
      <w:sz w:val="24"/>
      <w:lang w:val="en-US" w:eastAsia="en-US" w:bidi="ar-SA"/>
    </w:rPr>
  </w:style>
  <w:style w:type="character" w:customStyle="1" w:styleId="BodyTextChar2Char1">
    <w:name w:val="Body Text Char2 Char1"/>
    <w:aliases w:val="Char Char Char Char11,Char Char Char Char111"/>
    <w:rsid w:val="00F80C33"/>
    <w:rPr>
      <w:iCs/>
      <w:sz w:val="24"/>
      <w:lang w:val="en-US" w:eastAsia="en-US" w:bidi="ar-SA"/>
    </w:rPr>
  </w:style>
  <w:style w:type="character" w:customStyle="1" w:styleId="CharChar3">
    <w:name w:val="Char Char3"/>
    <w:rsid w:val="00F80C33"/>
    <w:rPr>
      <w:sz w:val="24"/>
      <w:lang w:val="en-US" w:eastAsia="en-US" w:bidi="ar-SA"/>
    </w:rPr>
  </w:style>
  <w:style w:type="paragraph" w:customStyle="1" w:styleId="Default">
    <w:name w:val="Default"/>
    <w:rsid w:val="00F80C33"/>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F80C33"/>
    <w:pPr>
      <w:spacing w:before="120" w:after="120"/>
    </w:pPr>
    <w:rPr>
      <w:rFonts w:cs="Times New Roman"/>
      <w:color w:val="auto"/>
    </w:rPr>
  </w:style>
  <w:style w:type="paragraph" w:customStyle="1" w:styleId="PJMListOutline1">
    <w:name w:val="PJM_List_Outline_1"/>
    <w:basedOn w:val="Default"/>
    <w:next w:val="Default"/>
    <w:rsid w:val="00F80C33"/>
    <w:pPr>
      <w:spacing w:before="120" w:after="120"/>
    </w:pPr>
    <w:rPr>
      <w:rFonts w:cs="Times New Roman"/>
      <w:color w:val="auto"/>
    </w:rPr>
  </w:style>
  <w:style w:type="character" w:customStyle="1" w:styleId="ListSubChar">
    <w:name w:val="List Sub Char"/>
    <w:link w:val="ListSub"/>
    <w:rsid w:val="00F80C33"/>
    <w:rPr>
      <w:sz w:val="24"/>
      <w:lang w:val="en-US" w:eastAsia="en-US" w:bidi="ar-SA"/>
    </w:r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ocked/>
    <w:rsid w:val="00F80C33"/>
    <w:rPr>
      <w:iCs/>
      <w:sz w:val="24"/>
      <w:lang w:val="en-US" w:eastAsia="en-US" w:bidi="ar-SA"/>
    </w:rPr>
  </w:style>
  <w:style w:type="paragraph" w:customStyle="1" w:styleId="VariableDefinitionwide">
    <w:name w:val="Variable Definition wide"/>
    <w:basedOn w:val="BodyTextIndent"/>
    <w:rsid w:val="00F80C33"/>
    <w:pPr>
      <w:tabs>
        <w:tab w:val="left" w:pos="2160"/>
      </w:tabs>
      <w:ind w:left="4320" w:hanging="3600"/>
      <w:contextualSpacing/>
    </w:pPr>
  </w:style>
  <w:style w:type="paragraph" w:styleId="BlockText">
    <w:name w:val="Block Text"/>
    <w:basedOn w:val="Normal"/>
    <w:rsid w:val="00F80C33"/>
    <w:pPr>
      <w:spacing w:after="120"/>
      <w:ind w:left="1440" w:right="1440"/>
    </w:p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80C33"/>
    <w:rPr>
      <w:sz w:val="24"/>
      <w:lang w:val="en-US" w:eastAsia="en-US" w:bidi="ar-SA"/>
    </w:rPr>
  </w:style>
  <w:style w:type="character" w:customStyle="1" w:styleId="CharChar4">
    <w:name w:val="Char Char4"/>
    <w:rsid w:val="00F80C33"/>
    <w:rPr>
      <w:sz w:val="24"/>
      <w:lang w:val="en-US" w:eastAsia="en-US" w:bidi="ar-SA"/>
    </w:rPr>
  </w:style>
  <w:style w:type="character" w:customStyle="1" w:styleId="Char1CharChar1">
    <w:name w:val="Char1 Char Char1"/>
    <w:rsid w:val="00F80C33"/>
    <w:rPr>
      <w:sz w:val="24"/>
      <w:lang w:val="en-US" w:eastAsia="en-US" w:bidi="ar-SA"/>
    </w:rPr>
  </w:style>
  <w:style w:type="character" w:customStyle="1" w:styleId="CharChar12">
    <w:name w:val="Char Char12"/>
    <w:rsid w:val="00F80C33"/>
    <w:rPr>
      <w:sz w:val="24"/>
      <w:lang w:val="en-US" w:eastAsia="en-US" w:bidi="ar-SA"/>
    </w:rPr>
  </w:style>
  <w:style w:type="paragraph" w:customStyle="1" w:styleId="BodyTextNumberedChar">
    <w:name w:val="Body Text Numbered Char"/>
    <w:basedOn w:val="BodyText"/>
    <w:link w:val="BodyTextNumberedCharChar"/>
    <w:rsid w:val="00F80C33"/>
    <w:pPr>
      <w:ind w:left="720" w:hanging="720"/>
    </w:pPr>
    <w:rPr>
      <w:iCs w:val="0"/>
    </w:rPr>
  </w:style>
  <w:style w:type="character" w:customStyle="1" w:styleId="BodyTextNumberedCharChar">
    <w:name w:val="Body Text Numbered Char Char"/>
    <w:link w:val="BodyTextNumberedChar"/>
    <w:rsid w:val="00F80C33"/>
    <w:rPr>
      <w:iCs w:val="0"/>
      <w:sz w:val="24"/>
      <w:lang w:val="en-US" w:eastAsia="en-US" w:bidi="ar-SA"/>
    </w:rPr>
  </w:style>
  <w:style w:type="character" w:customStyle="1" w:styleId="BodyTextIndentChar">
    <w:name w:val="Body Text Indent Char"/>
    <w:aliases w:val=" Char Char"/>
    <w:link w:val="BodyTextIndent"/>
    <w:rsid w:val="00F80C33"/>
    <w:rPr>
      <w:iCs/>
      <w:sz w:val="24"/>
      <w:lang w:val="en-US" w:eastAsia="en-US" w:bidi="ar-SA"/>
    </w:rPr>
  </w:style>
  <w:style w:type="character" w:customStyle="1" w:styleId="BodyTextChar">
    <w:name w:val="Body Text Char"/>
    <w:aliases w:val="Char1 Char1,Char1 Char Char Char,Body Text Char2 Char Char Char1,Body Text Char2 Char Char Char Char Char Char Char Char Char Char Char Char1,Body Text Char1 Char Ch Char,List Char1, Char Char Char Char Char Char Char Char"/>
    <w:rsid w:val="00F80C33"/>
    <w:rPr>
      <w:iCs/>
      <w:sz w:val="24"/>
      <w:lang w:val="en-US" w:eastAsia="en-US" w:bidi="ar-SA"/>
    </w:rPr>
  </w:style>
  <w:style w:type="character" w:customStyle="1" w:styleId="CharChar">
    <w:name w:val="Char Char"/>
    <w:rsid w:val="00F80C33"/>
    <w:rPr>
      <w:iCs/>
      <w:sz w:val="24"/>
      <w:lang w:val="en-US" w:eastAsia="en-US" w:bidi="ar-SA"/>
    </w:rPr>
  </w:style>
  <w:style w:type="character" w:customStyle="1" w:styleId="CharChar5">
    <w:name w:val="Char Char5"/>
    <w:rsid w:val="00F80C33"/>
    <w:rPr>
      <w:iCs/>
      <w:sz w:val="24"/>
      <w:lang w:val="en-US" w:eastAsia="en-US" w:bidi="ar-SA"/>
    </w:rPr>
  </w:style>
  <w:style w:type="paragraph" w:styleId="NormalWeb">
    <w:name w:val="Normal (Web)"/>
    <w:basedOn w:val="Normal"/>
    <w:uiPriority w:val="99"/>
    <w:rsid w:val="00F80C33"/>
    <w:pPr>
      <w:spacing w:before="100" w:beforeAutospacing="1" w:after="100" w:afterAutospacing="1"/>
    </w:pPr>
    <w:rPr>
      <w:szCs w:val="24"/>
    </w:rPr>
  </w:style>
  <w:style w:type="character" w:customStyle="1" w:styleId="CharCharCharChar3">
    <w:name w:val="Char Char Char Char3"/>
    <w:rsid w:val="00F80C33"/>
    <w:rPr>
      <w:iCs/>
      <w:sz w:val="24"/>
      <w:lang w:val="en-US" w:eastAsia="en-US" w:bidi="ar-SA"/>
    </w:rPr>
  </w:style>
  <w:style w:type="paragraph" w:customStyle="1" w:styleId="Bullet15">
    <w:name w:val="Bullet (1.5)"/>
    <w:basedOn w:val="Normal"/>
    <w:rsid w:val="00F80C33"/>
    <w:pPr>
      <w:numPr>
        <w:numId w:val="4"/>
      </w:numPr>
      <w:spacing w:after="120"/>
    </w:pPr>
  </w:style>
  <w:style w:type="character" w:customStyle="1" w:styleId="CharChar42">
    <w:name w:val="Char Char42"/>
    <w:rsid w:val="00F80C33"/>
    <w:rPr>
      <w:sz w:val="24"/>
      <w:lang w:val="en-US" w:eastAsia="en-US" w:bidi="ar-SA"/>
    </w:rPr>
  </w:style>
  <w:style w:type="paragraph" w:customStyle="1" w:styleId="BulletCharChar">
    <w:name w:val="Bullet Char Char"/>
    <w:basedOn w:val="Normal"/>
    <w:link w:val="BulletCharCharChar"/>
    <w:rsid w:val="00F80C33"/>
    <w:pPr>
      <w:tabs>
        <w:tab w:val="num" w:pos="450"/>
      </w:tabs>
      <w:spacing w:after="180"/>
      <w:ind w:left="450" w:hanging="360"/>
    </w:pPr>
  </w:style>
  <w:style w:type="character" w:customStyle="1" w:styleId="BulletCharCharChar">
    <w:name w:val="Bullet Char Char Char"/>
    <w:link w:val="BulletCharChar"/>
    <w:rsid w:val="00F80C33"/>
    <w:rPr>
      <w:sz w:val="24"/>
      <w:lang w:val="en-US" w:eastAsia="en-US" w:bidi="ar-SA"/>
    </w:rPr>
  </w:style>
  <w:style w:type="character" w:customStyle="1" w:styleId="CharCharChar2">
    <w:name w:val="Char Char Char2"/>
    <w:rsid w:val="00F80C33"/>
    <w:rPr>
      <w:iCs/>
      <w:sz w:val="24"/>
      <w:lang w:val="en-US" w:eastAsia="en-US" w:bidi="ar-SA"/>
    </w:rPr>
  </w:style>
  <w:style w:type="character" w:customStyle="1" w:styleId="Char1CharChar12">
    <w:name w:val="Char1 Char Char12"/>
    <w:rsid w:val="00F80C33"/>
    <w:rPr>
      <w:sz w:val="24"/>
      <w:lang w:val="en-US" w:eastAsia="en-US" w:bidi="ar-SA"/>
    </w:rPr>
  </w:style>
  <w:style w:type="character" w:customStyle="1" w:styleId="CharCharChar22">
    <w:name w:val="Char Char Char22"/>
    <w:rsid w:val="00F80C33"/>
    <w:rPr>
      <w:iCs/>
      <w:sz w:val="24"/>
      <w:lang w:val="en-US" w:eastAsia="en-US" w:bidi="ar-SA"/>
    </w:rPr>
  </w:style>
  <w:style w:type="paragraph" w:customStyle="1" w:styleId="note">
    <w:name w:val="note"/>
    <w:basedOn w:val="Spaceafterbox"/>
    <w:rsid w:val="00F80C33"/>
    <w:rPr>
      <w:sz w:val="22"/>
    </w:rPr>
  </w:style>
  <w:style w:type="character" w:customStyle="1" w:styleId="CharChar6">
    <w:name w:val="Char Char6"/>
    <w:rsid w:val="00F80C33"/>
    <w:rPr>
      <w:sz w:val="24"/>
      <w:lang w:val="en-US" w:eastAsia="en-US" w:bidi="ar-SA"/>
    </w:rPr>
  </w:style>
  <w:style w:type="paragraph" w:customStyle="1" w:styleId="BodyTextNumbered">
    <w:name w:val="Body Text Numbered"/>
    <w:basedOn w:val="BodyText"/>
    <w:link w:val="BodyTextNumberedChar1"/>
    <w:rsid w:val="00F80C33"/>
    <w:pPr>
      <w:ind w:left="720" w:hanging="720"/>
    </w:pPr>
    <w:rPr>
      <w:iCs w:val="0"/>
    </w:rPr>
  </w:style>
  <w:style w:type="character" w:customStyle="1" w:styleId="ListCharChar">
    <w:name w:val="List Char Char"/>
    <w:rsid w:val="00F80C33"/>
    <w:rPr>
      <w:sz w:val="24"/>
      <w:lang w:val="en-US" w:eastAsia="en-US" w:bidi="ar-SA"/>
    </w:rPr>
  </w:style>
  <w:style w:type="character" w:customStyle="1" w:styleId="CharChar11">
    <w:name w:val="Char Char11"/>
    <w:rsid w:val="00F80C33"/>
    <w:rPr>
      <w:sz w:val="24"/>
      <w:lang w:val="en-US" w:eastAsia="en-US" w:bidi="ar-SA"/>
    </w:rPr>
  </w:style>
  <w:style w:type="character" w:customStyle="1" w:styleId="CharCharCharChar2">
    <w:name w:val="Char Char Char Char2"/>
    <w:aliases w:val="Body Text Char2 Char Char1,Char Char Char Char Char Char1"/>
    <w:rsid w:val="00F80C33"/>
    <w:rPr>
      <w:iCs/>
      <w:sz w:val="24"/>
      <w:lang w:val="en-US" w:eastAsia="en-US" w:bidi="ar-SA"/>
    </w:rPr>
  </w:style>
  <w:style w:type="character" w:customStyle="1" w:styleId="CharChar41">
    <w:name w:val="Char Char41"/>
    <w:rsid w:val="00F80C33"/>
    <w:rPr>
      <w:sz w:val="24"/>
      <w:lang w:val="en-US" w:eastAsia="en-US" w:bidi="ar-SA"/>
    </w:rPr>
  </w:style>
  <w:style w:type="character" w:customStyle="1" w:styleId="Char1CharChar11">
    <w:name w:val="Char1 Char Char11"/>
    <w:aliases w:val="Char Char Char11,Char111,Body Text Char Char11,Char Char Char Char Char21,Body Text Char2 Char Char21,Body Text Char2 Char Char Char Char Char Char Char Char Char Char Char11,Body Text Char2 Char31,Body Text Char2 Char41"/>
    <w:rsid w:val="00F80C33"/>
    <w:rPr>
      <w:sz w:val="24"/>
      <w:lang w:val="en-US" w:eastAsia="en-US" w:bidi="ar-SA"/>
    </w:rPr>
  </w:style>
  <w:style w:type="character" w:customStyle="1" w:styleId="CharCharChar21">
    <w:name w:val="Char Char Char21"/>
    <w:rsid w:val="00F80C33"/>
    <w:rPr>
      <w:iCs/>
      <w:sz w:val="24"/>
      <w:lang w:val="en-US" w:eastAsia="en-US" w:bidi="ar-SA"/>
    </w:rPr>
  </w:style>
  <w:style w:type="character" w:customStyle="1" w:styleId="BodyTextNumberedChar1">
    <w:name w:val="Body Text Numbered Char1"/>
    <w:link w:val="BodyTextNumbered"/>
    <w:rsid w:val="00F80C33"/>
    <w:rPr>
      <w:iCs w:val="0"/>
      <w:sz w:val="24"/>
      <w:lang w:val="en-US" w:eastAsia="en-US" w:bidi="ar-SA"/>
    </w:rPr>
  </w:style>
  <w:style w:type="paragraph" w:customStyle="1" w:styleId="NormalArial">
    <w:name w:val="Normal+Arial"/>
    <w:basedOn w:val="Normal"/>
    <w:link w:val="NormalArialChar"/>
    <w:rsid w:val="00F80C33"/>
    <w:rPr>
      <w:rFonts w:ascii="Arial" w:hAnsi="Arial"/>
      <w:szCs w:val="24"/>
    </w:rPr>
  </w:style>
  <w:style w:type="character" w:customStyle="1" w:styleId="NormalArialChar">
    <w:name w:val="Normal+Arial Char"/>
    <w:link w:val="NormalArial"/>
    <w:rsid w:val="00F80C33"/>
    <w:rPr>
      <w:rFonts w:ascii="Arial" w:hAnsi="Arial"/>
      <w:sz w:val="24"/>
      <w:szCs w:val="24"/>
      <w:lang w:val="en-US" w:eastAsia="en-US" w:bidi="ar-SA"/>
    </w:rPr>
  </w:style>
  <w:style w:type="paragraph" w:customStyle="1" w:styleId="Char3">
    <w:name w:val="Char3"/>
    <w:basedOn w:val="Normal"/>
    <w:rsid w:val="00F80C33"/>
    <w:pPr>
      <w:spacing w:after="160" w:line="240" w:lineRule="exact"/>
    </w:pPr>
    <w:rPr>
      <w:rFonts w:ascii="Verdana" w:hAnsi="Verdana"/>
      <w:sz w:val="16"/>
    </w:rPr>
  </w:style>
  <w:style w:type="paragraph" w:styleId="Revision">
    <w:name w:val="Revision"/>
    <w:hidden/>
    <w:uiPriority w:val="99"/>
    <w:rsid w:val="001E5971"/>
    <w:rPr>
      <w:sz w:val="24"/>
    </w:rPr>
  </w:style>
  <w:style w:type="character" w:customStyle="1" w:styleId="FormulaBoldChar">
    <w:name w:val="Formula Bold Char"/>
    <w:link w:val="FormulaBold"/>
    <w:locked/>
    <w:rsid w:val="00C078A2"/>
    <w:rPr>
      <w:b/>
      <w:sz w:val="24"/>
      <w:szCs w:val="24"/>
      <w:lang w:val="x-none" w:eastAsia="x-none"/>
    </w:rPr>
  </w:style>
  <w:style w:type="character" w:customStyle="1" w:styleId="FormulaChar">
    <w:name w:val="Formula Char"/>
    <w:link w:val="Formula"/>
    <w:locked/>
    <w:rsid w:val="00FC4FCC"/>
    <w:rPr>
      <w:bCs/>
      <w:sz w:val="24"/>
      <w:szCs w:val="24"/>
      <w:lang w:val="x-none" w:eastAsia="x-none"/>
    </w:rPr>
  </w:style>
  <w:style w:type="paragraph" w:customStyle="1" w:styleId="tablebody0">
    <w:name w:val="tablebody"/>
    <w:basedOn w:val="Normal"/>
    <w:rsid w:val="005306CA"/>
    <w:pPr>
      <w:spacing w:after="60"/>
    </w:pPr>
    <w:rPr>
      <w:sz w:val="20"/>
    </w:rPr>
  </w:style>
  <w:style w:type="character" w:customStyle="1" w:styleId="DeltaViewInsertion">
    <w:name w:val="DeltaView Insertion"/>
    <w:rsid w:val="00D578CB"/>
    <w:rPr>
      <w:color w:val="0000FF"/>
      <w:spacing w:val="0"/>
      <w:u w:val="double"/>
    </w:rPr>
  </w:style>
  <w:style w:type="character" w:customStyle="1" w:styleId="CommentTextChar">
    <w:name w:val="Comment Text Char"/>
    <w:link w:val="CommentText"/>
    <w:locked/>
    <w:rsid w:val="00761147"/>
  </w:style>
  <w:style w:type="paragraph" w:customStyle="1" w:styleId="TXUNormal">
    <w:name w:val="TXUNormal"/>
    <w:rsid w:val="00CA4DC9"/>
    <w:pPr>
      <w:spacing w:after="120"/>
    </w:pPr>
  </w:style>
  <w:style w:type="paragraph" w:customStyle="1" w:styleId="TXUHeader">
    <w:name w:val="TXUHeader"/>
    <w:basedOn w:val="TXUNormal"/>
    <w:rsid w:val="00CA4DC9"/>
    <w:pPr>
      <w:tabs>
        <w:tab w:val="right" w:pos="9360"/>
      </w:tabs>
      <w:spacing w:after="0"/>
    </w:pPr>
    <w:rPr>
      <w:noProof/>
      <w:sz w:val="16"/>
    </w:rPr>
  </w:style>
  <w:style w:type="paragraph" w:customStyle="1" w:styleId="TXUHeaderForm">
    <w:name w:val="TXUHeaderForm"/>
    <w:basedOn w:val="TXUHeader"/>
    <w:next w:val="Normal"/>
    <w:rsid w:val="00CA4DC9"/>
    <w:rPr>
      <w:sz w:val="24"/>
    </w:rPr>
  </w:style>
  <w:style w:type="paragraph" w:customStyle="1" w:styleId="TXUSubject">
    <w:name w:val="TXUSubject"/>
    <w:basedOn w:val="TXUNormal"/>
    <w:next w:val="TXUNormal"/>
    <w:rsid w:val="00CA4DC9"/>
    <w:pPr>
      <w:spacing w:after="240"/>
    </w:pPr>
    <w:rPr>
      <w:b/>
    </w:rPr>
  </w:style>
  <w:style w:type="paragraph" w:customStyle="1" w:styleId="TXUFooter">
    <w:name w:val="TXUFooter"/>
    <w:basedOn w:val="TXUNormal"/>
    <w:rsid w:val="00CA4DC9"/>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CA4DC9"/>
    <w:rPr>
      <w:sz w:val="20"/>
    </w:rPr>
  </w:style>
  <w:style w:type="paragraph" w:customStyle="1" w:styleId="Comments">
    <w:name w:val="Comments"/>
    <w:basedOn w:val="Normal"/>
    <w:rsid w:val="00CA4DC9"/>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numbering" w:customStyle="1" w:styleId="NoList1">
    <w:name w:val="No List1"/>
    <w:next w:val="NoList"/>
    <w:uiPriority w:val="99"/>
    <w:semiHidden/>
    <w:unhideWhenUsed/>
    <w:rsid w:val="00CA4DC9"/>
  </w:style>
  <w:style w:type="character" w:customStyle="1" w:styleId="Heading2Char">
    <w:name w:val="Heading 2 Char"/>
    <w:aliases w:val="h2 Char"/>
    <w:link w:val="Heading2"/>
    <w:rsid w:val="00CA4DC9"/>
    <w:rPr>
      <w:b/>
      <w:sz w:val="24"/>
    </w:rPr>
  </w:style>
  <w:style w:type="paragraph" w:customStyle="1" w:styleId="InstructionsCharCharCharCharCharChar">
    <w:name w:val="Instructions Char Char Char Char Char Char"/>
    <w:basedOn w:val="BodyText"/>
    <w:link w:val="InstructionsCharCharCharCharCharCharChar"/>
    <w:rsid w:val="00CA4DC9"/>
    <w:rPr>
      <w:b/>
      <w:i/>
      <w:iCs w:val="0"/>
      <w:szCs w:val="24"/>
    </w:rPr>
  </w:style>
  <w:style w:type="character" w:customStyle="1" w:styleId="CharCharCharCharCharCharCharChar">
    <w:name w:val="Char Char Char Char Char Char Char Char"/>
    <w:rsid w:val="00CA4DC9"/>
    <w:rPr>
      <w:iCs/>
      <w:sz w:val="24"/>
      <w:lang w:val="en-US" w:eastAsia="en-US" w:bidi="ar-SA"/>
    </w:rPr>
  </w:style>
  <w:style w:type="character" w:customStyle="1" w:styleId="InstructionsCharCharCharCharCharCharChar">
    <w:name w:val="Instructions Char Char Char Char Char Char Char"/>
    <w:link w:val="InstructionsCharCharCharCharCharChar"/>
    <w:rsid w:val="00CA4DC9"/>
    <w:rPr>
      <w:b/>
      <w:i/>
      <w:sz w:val="24"/>
      <w:szCs w:val="24"/>
    </w:rPr>
  </w:style>
  <w:style w:type="paragraph" w:customStyle="1" w:styleId="TermDefinition">
    <w:name w:val="Term Definition"/>
    <w:basedOn w:val="Normal"/>
    <w:rsid w:val="00CA4DC9"/>
    <w:pPr>
      <w:spacing w:after="60"/>
      <w:ind w:left="720"/>
    </w:pPr>
  </w:style>
  <w:style w:type="paragraph" w:customStyle="1" w:styleId="TermTitle">
    <w:name w:val="Term Title"/>
    <w:basedOn w:val="Normal"/>
    <w:link w:val="TermTitleChar"/>
    <w:rsid w:val="00CA4DC9"/>
    <w:pPr>
      <w:spacing w:before="120"/>
      <w:ind w:left="720"/>
    </w:pPr>
    <w:rPr>
      <w:b/>
    </w:rPr>
  </w:style>
  <w:style w:type="paragraph" w:customStyle="1" w:styleId="Style1">
    <w:name w:val="Style1"/>
    <w:basedOn w:val="BodyText3"/>
    <w:rsid w:val="00CA4DC9"/>
    <w:rPr>
      <w:b/>
      <w:sz w:val="40"/>
      <w:szCs w:val="40"/>
    </w:rPr>
  </w:style>
  <w:style w:type="character" w:customStyle="1" w:styleId="Heading1Char">
    <w:name w:val="Heading 1 Char"/>
    <w:aliases w:val="h1 Char"/>
    <w:link w:val="Heading1"/>
    <w:rsid w:val="00CA4DC9"/>
    <w:rPr>
      <w:b/>
      <w:caps/>
      <w:sz w:val="24"/>
    </w:rPr>
  </w:style>
  <w:style w:type="paragraph" w:styleId="BodyText3">
    <w:name w:val="Body Text 3"/>
    <w:basedOn w:val="Normal"/>
    <w:link w:val="BodyText3Char"/>
    <w:rsid w:val="00CA4DC9"/>
    <w:pPr>
      <w:spacing w:after="120"/>
    </w:pPr>
    <w:rPr>
      <w:sz w:val="16"/>
      <w:szCs w:val="16"/>
    </w:rPr>
  </w:style>
  <w:style w:type="character" w:customStyle="1" w:styleId="BodyText3Char">
    <w:name w:val="Body Text 3 Char"/>
    <w:basedOn w:val="DefaultParagraphFont"/>
    <w:link w:val="BodyText3"/>
    <w:rsid w:val="00CA4DC9"/>
    <w:rPr>
      <w:sz w:val="16"/>
      <w:szCs w:val="16"/>
    </w:rPr>
  </w:style>
  <w:style w:type="character" w:customStyle="1" w:styleId="CharCharCharCharCharCharCharChar1">
    <w:name w:val="Char Char Char Char Char Char Char Char1"/>
    <w:rsid w:val="00CA4DC9"/>
    <w:rPr>
      <w:iCs/>
      <w:sz w:val="24"/>
      <w:lang w:val="en-US" w:eastAsia="en-US" w:bidi="ar-SA"/>
    </w:rPr>
  </w:style>
  <w:style w:type="character" w:customStyle="1" w:styleId="msoins0">
    <w:name w:val="msoins"/>
    <w:rsid w:val="00CA4DC9"/>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CA4DC9"/>
    <w:rPr>
      <w:iCs/>
      <w:sz w:val="24"/>
      <w:lang w:val="en-US" w:eastAsia="en-US" w:bidi="ar-SA"/>
    </w:rPr>
  </w:style>
  <w:style w:type="character" w:customStyle="1" w:styleId="H2CharChar">
    <w:name w:val="H2 Char Char"/>
    <w:rsid w:val="00CA4DC9"/>
    <w:rPr>
      <w:b w:val="0"/>
      <w:sz w:val="24"/>
      <w:lang w:val="en-US" w:eastAsia="en-US" w:bidi="ar-SA"/>
    </w:rPr>
  </w:style>
  <w:style w:type="character" w:customStyle="1" w:styleId="TermTitleChar">
    <w:name w:val="Term Title Char"/>
    <w:link w:val="TermTitle"/>
    <w:rsid w:val="00CA4DC9"/>
    <w:rPr>
      <w:b/>
      <w:sz w:val="24"/>
    </w:rPr>
  </w:style>
  <w:style w:type="paragraph" w:customStyle="1" w:styleId="Char4">
    <w:name w:val="Char4"/>
    <w:basedOn w:val="Normal"/>
    <w:rsid w:val="00CA4DC9"/>
    <w:pPr>
      <w:spacing w:after="160" w:line="240" w:lineRule="exact"/>
    </w:pPr>
    <w:rPr>
      <w:rFonts w:ascii="Verdana" w:hAnsi="Verdana"/>
      <w:sz w:val="16"/>
    </w:rPr>
  </w:style>
  <w:style w:type="character" w:customStyle="1" w:styleId="DocumentMapChar">
    <w:name w:val="Document Map Char"/>
    <w:basedOn w:val="DefaultParagraphFont"/>
    <w:link w:val="DocumentMap"/>
    <w:rsid w:val="00CA4DC9"/>
    <w:rPr>
      <w:rFonts w:ascii="Tahoma" w:hAnsi="Tahoma" w:cs="Tahoma"/>
      <w:shd w:val="clear" w:color="auto" w:fill="000080"/>
    </w:rPr>
  </w:style>
  <w:style w:type="paragraph" w:customStyle="1" w:styleId="Char31">
    <w:name w:val="Char31"/>
    <w:basedOn w:val="Normal"/>
    <w:rsid w:val="00CA4DC9"/>
    <w:pPr>
      <w:spacing w:after="160" w:line="240" w:lineRule="exact"/>
    </w:pPr>
    <w:rPr>
      <w:rFonts w:ascii="Verdana" w:hAnsi="Verdana"/>
      <w:sz w:val="16"/>
    </w:rPr>
  </w:style>
  <w:style w:type="paragraph" w:customStyle="1" w:styleId="Acronym">
    <w:name w:val="Acronym"/>
    <w:basedOn w:val="BodyText"/>
    <w:rsid w:val="00CA4DC9"/>
    <w:pPr>
      <w:tabs>
        <w:tab w:val="left" w:pos="1440"/>
      </w:tabs>
      <w:spacing w:after="0"/>
    </w:pPr>
  </w:style>
  <w:style w:type="numbering" w:customStyle="1" w:styleId="NoList2">
    <w:name w:val="No List2"/>
    <w:next w:val="NoList"/>
    <w:uiPriority w:val="99"/>
    <w:semiHidden/>
    <w:unhideWhenUsed/>
    <w:rsid w:val="00CA4DC9"/>
  </w:style>
  <w:style w:type="character" w:customStyle="1" w:styleId="Heading4Char">
    <w:name w:val="Heading 4 Char"/>
    <w:aliases w:val="h4 Char,delete Char"/>
    <w:link w:val="Heading4"/>
    <w:uiPriority w:val="9"/>
    <w:rsid w:val="00CA4DC9"/>
    <w:rPr>
      <w:b/>
      <w:bCs/>
      <w:snapToGrid w:val="0"/>
      <w:sz w:val="24"/>
    </w:rPr>
  </w:style>
  <w:style w:type="paragraph" w:customStyle="1" w:styleId="List1">
    <w:name w:val="List1"/>
    <w:basedOn w:val="H4"/>
    <w:rsid w:val="00CA4DC9"/>
    <w:pPr>
      <w:tabs>
        <w:tab w:val="clear" w:pos="1260"/>
      </w:tabs>
      <w:ind w:left="1440" w:hanging="720"/>
    </w:pPr>
    <w:rPr>
      <w:b w:val="0"/>
      <w:bCs w:val="0"/>
    </w:rPr>
  </w:style>
  <w:style w:type="paragraph" w:customStyle="1" w:styleId="Char">
    <w:name w:val="Char"/>
    <w:basedOn w:val="Normal"/>
    <w:rsid w:val="00CA4DC9"/>
    <w:pPr>
      <w:spacing w:after="160" w:line="240" w:lineRule="exact"/>
    </w:pPr>
    <w:rPr>
      <w:rFonts w:ascii="Verdana" w:hAnsi="Verdana"/>
      <w:sz w:val="16"/>
    </w:rPr>
  </w:style>
  <w:style w:type="character" w:customStyle="1" w:styleId="DeltaViewMoveDestination">
    <w:name w:val="DeltaView Move Destination"/>
    <w:rsid w:val="00CA4DC9"/>
    <w:rPr>
      <w:color w:val="00C000"/>
      <w:spacing w:val="0"/>
      <w:u w:val="double"/>
    </w:rPr>
  </w:style>
  <w:style w:type="character" w:customStyle="1" w:styleId="BodyText2Char">
    <w:name w:val="Body Text 2 Char"/>
    <w:basedOn w:val="DefaultParagraphFont"/>
    <w:link w:val="BodyText2"/>
    <w:rsid w:val="00CA4DC9"/>
    <w:rPr>
      <w:sz w:val="24"/>
    </w:rPr>
  </w:style>
  <w:style w:type="paragraph" w:styleId="BodyTextFirstIndent">
    <w:name w:val="Body Text First Indent"/>
    <w:basedOn w:val="BodyText"/>
    <w:link w:val="BodyTextFirstIndentChar"/>
    <w:rsid w:val="00CA4DC9"/>
    <w:pPr>
      <w:spacing w:after="120"/>
      <w:ind w:firstLine="210"/>
    </w:pPr>
    <w:rPr>
      <w:iCs w:val="0"/>
    </w:rPr>
  </w:style>
  <w:style w:type="character" w:customStyle="1" w:styleId="BodyTextFirstIndentChar">
    <w:name w:val="Body Text First Indent Char"/>
    <w:basedOn w:val="BodyTextChar3"/>
    <w:link w:val="BodyTextFirstIndent"/>
    <w:rsid w:val="00CA4DC9"/>
    <w:rPr>
      <w:iCs w:val="0"/>
      <w:sz w:val="24"/>
      <w:lang w:val="en-US" w:eastAsia="en-US" w:bidi="ar-SA"/>
    </w:rPr>
  </w:style>
  <w:style w:type="paragraph" w:styleId="BodyTextFirstIndent2">
    <w:name w:val="Body Text First Indent 2"/>
    <w:basedOn w:val="BodyTextIndent"/>
    <w:link w:val="BodyTextFirstIndent2Char"/>
    <w:rsid w:val="00CA4DC9"/>
    <w:pPr>
      <w:spacing w:after="120"/>
      <w:ind w:left="360" w:firstLine="210"/>
    </w:pPr>
    <w:rPr>
      <w:iCs w:val="0"/>
    </w:rPr>
  </w:style>
  <w:style w:type="character" w:customStyle="1" w:styleId="BodyTextFirstIndent2Char">
    <w:name w:val="Body Text First Indent 2 Char"/>
    <w:basedOn w:val="BodyTextIndentChar"/>
    <w:link w:val="BodyTextFirstIndent2"/>
    <w:rsid w:val="00CA4DC9"/>
    <w:rPr>
      <w:iCs w:val="0"/>
      <w:sz w:val="24"/>
      <w:lang w:val="en-US" w:eastAsia="en-US" w:bidi="ar-SA"/>
    </w:rPr>
  </w:style>
  <w:style w:type="paragraph" w:styleId="BodyTextIndent2">
    <w:name w:val="Body Text Indent 2"/>
    <w:basedOn w:val="Normal"/>
    <w:link w:val="BodyTextIndent2Char"/>
    <w:rsid w:val="00CA4DC9"/>
    <w:pPr>
      <w:spacing w:after="120" w:line="480" w:lineRule="auto"/>
      <w:ind w:left="360"/>
    </w:pPr>
  </w:style>
  <w:style w:type="character" w:customStyle="1" w:styleId="BodyTextIndent2Char">
    <w:name w:val="Body Text Indent 2 Char"/>
    <w:basedOn w:val="DefaultParagraphFont"/>
    <w:link w:val="BodyTextIndent2"/>
    <w:rsid w:val="00CA4DC9"/>
    <w:rPr>
      <w:sz w:val="24"/>
    </w:rPr>
  </w:style>
  <w:style w:type="paragraph" w:styleId="BodyTextIndent3">
    <w:name w:val="Body Text Indent 3"/>
    <w:basedOn w:val="Normal"/>
    <w:link w:val="BodyTextIndent3Char"/>
    <w:rsid w:val="00CA4DC9"/>
    <w:pPr>
      <w:spacing w:after="120"/>
      <w:ind w:left="360"/>
    </w:pPr>
    <w:rPr>
      <w:sz w:val="16"/>
      <w:szCs w:val="16"/>
    </w:rPr>
  </w:style>
  <w:style w:type="character" w:customStyle="1" w:styleId="BodyTextIndent3Char">
    <w:name w:val="Body Text Indent 3 Char"/>
    <w:basedOn w:val="DefaultParagraphFont"/>
    <w:link w:val="BodyTextIndent3"/>
    <w:rsid w:val="00CA4DC9"/>
    <w:rPr>
      <w:sz w:val="16"/>
      <w:szCs w:val="16"/>
    </w:rPr>
  </w:style>
  <w:style w:type="paragraph" w:styleId="Caption">
    <w:name w:val="caption"/>
    <w:basedOn w:val="Normal"/>
    <w:next w:val="Normal"/>
    <w:qFormat/>
    <w:rsid w:val="00CA4DC9"/>
    <w:rPr>
      <w:b/>
      <w:bCs/>
      <w:sz w:val="20"/>
    </w:rPr>
  </w:style>
  <w:style w:type="paragraph" w:styleId="Closing">
    <w:name w:val="Closing"/>
    <w:basedOn w:val="Normal"/>
    <w:link w:val="ClosingChar"/>
    <w:rsid w:val="00CA4DC9"/>
    <w:pPr>
      <w:ind w:left="4320"/>
    </w:pPr>
  </w:style>
  <w:style w:type="character" w:customStyle="1" w:styleId="ClosingChar">
    <w:name w:val="Closing Char"/>
    <w:basedOn w:val="DefaultParagraphFont"/>
    <w:link w:val="Closing"/>
    <w:rsid w:val="00CA4DC9"/>
    <w:rPr>
      <w:sz w:val="24"/>
    </w:rPr>
  </w:style>
  <w:style w:type="paragraph" w:styleId="Date">
    <w:name w:val="Date"/>
    <w:basedOn w:val="Normal"/>
    <w:next w:val="Normal"/>
    <w:link w:val="DateChar"/>
    <w:rsid w:val="00CA4DC9"/>
  </w:style>
  <w:style w:type="character" w:customStyle="1" w:styleId="DateChar">
    <w:name w:val="Date Char"/>
    <w:basedOn w:val="DefaultParagraphFont"/>
    <w:link w:val="Date"/>
    <w:rsid w:val="00CA4DC9"/>
    <w:rPr>
      <w:sz w:val="24"/>
    </w:rPr>
  </w:style>
  <w:style w:type="paragraph" w:styleId="E-mailSignature">
    <w:name w:val="E-mail Signature"/>
    <w:basedOn w:val="Normal"/>
    <w:link w:val="E-mailSignatureChar"/>
    <w:rsid w:val="00CA4DC9"/>
  </w:style>
  <w:style w:type="character" w:customStyle="1" w:styleId="E-mailSignatureChar">
    <w:name w:val="E-mail Signature Char"/>
    <w:basedOn w:val="DefaultParagraphFont"/>
    <w:link w:val="E-mailSignature"/>
    <w:rsid w:val="00CA4DC9"/>
    <w:rPr>
      <w:sz w:val="24"/>
    </w:rPr>
  </w:style>
  <w:style w:type="paragraph" w:styleId="EndnoteText">
    <w:name w:val="endnote text"/>
    <w:basedOn w:val="Normal"/>
    <w:link w:val="EndnoteTextChar"/>
    <w:rsid w:val="00CA4DC9"/>
    <w:rPr>
      <w:sz w:val="20"/>
    </w:rPr>
  </w:style>
  <w:style w:type="character" w:customStyle="1" w:styleId="EndnoteTextChar">
    <w:name w:val="Endnote Text Char"/>
    <w:basedOn w:val="DefaultParagraphFont"/>
    <w:link w:val="EndnoteText"/>
    <w:rsid w:val="00CA4DC9"/>
  </w:style>
  <w:style w:type="paragraph" w:styleId="EnvelopeAddress">
    <w:name w:val="envelope address"/>
    <w:basedOn w:val="Normal"/>
    <w:rsid w:val="00CA4DC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A4DC9"/>
    <w:rPr>
      <w:rFonts w:ascii="Arial" w:hAnsi="Arial" w:cs="Arial"/>
      <w:sz w:val="20"/>
    </w:rPr>
  </w:style>
  <w:style w:type="paragraph" w:styleId="HTMLAddress">
    <w:name w:val="HTML Address"/>
    <w:basedOn w:val="Normal"/>
    <w:link w:val="HTMLAddressChar"/>
    <w:rsid w:val="00CA4DC9"/>
    <w:rPr>
      <w:i/>
      <w:iCs/>
    </w:rPr>
  </w:style>
  <w:style w:type="character" w:customStyle="1" w:styleId="HTMLAddressChar">
    <w:name w:val="HTML Address Char"/>
    <w:basedOn w:val="DefaultParagraphFont"/>
    <w:link w:val="HTMLAddress"/>
    <w:rsid w:val="00CA4DC9"/>
    <w:rPr>
      <w:i/>
      <w:iCs/>
      <w:sz w:val="24"/>
    </w:rPr>
  </w:style>
  <w:style w:type="paragraph" w:styleId="HTMLPreformatted">
    <w:name w:val="HTML Preformatted"/>
    <w:basedOn w:val="Normal"/>
    <w:link w:val="HTMLPreformattedChar"/>
    <w:rsid w:val="00CA4DC9"/>
    <w:rPr>
      <w:rFonts w:ascii="Courier New" w:hAnsi="Courier New" w:cs="Courier New"/>
      <w:sz w:val="20"/>
    </w:rPr>
  </w:style>
  <w:style w:type="character" w:customStyle="1" w:styleId="HTMLPreformattedChar">
    <w:name w:val="HTML Preformatted Char"/>
    <w:basedOn w:val="DefaultParagraphFont"/>
    <w:link w:val="HTMLPreformatted"/>
    <w:rsid w:val="00CA4DC9"/>
    <w:rPr>
      <w:rFonts w:ascii="Courier New" w:hAnsi="Courier New" w:cs="Courier New"/>
    </w:rPr>
  </w:style>
  <w:style w:type="paragraph" w:styleId="Index1">
    <w:name w:val="index 1"/>
    <w:basedOn w:val="Normal"/>
    <w:next w:val="Normal"/>
    <w:autoRedefine/>
    <w:rsid w:val="00CA4DC9"/>
    <w:pPr>
      <w:ind w:left="240" w:hanging="240"/>
    </w:pPr>
  </w:style>
  <w:style w:type="paragraph" w:styleId="Index2">
    <w:name w:val="index 2"/>
    <w:basedOn w:val="Normal"/>
    <w:next w:val="Normal"/>
    <w:autoRedefine/>
    <w:rsid w:val="00CA4DC9"/>
    <w:pPr>
      <w:ind w:left="480" w:hanging="240"/>
    </w:pPr>
  </w:style>
  <w:style w:type="paragraph" w:styleId="Index3">
    <w:name w:val="index 3"/>
    <w:basedOn w:val="Normal"/>
    <w:next w:val="Normal"/>
    <w:autoRedefine/>
    <w:rsid w:val="00CA4DC9"/>
    <w:pPr>
      <w:ind w:left="720" w:hanging="240"/>
    </w:pPr>
  </w:style>
  <w:style w:type="paragraph" w:styleId="Index4">
    <w:name w:val="index 4"/>
    <w:basedOn w:val="Normal"/>
    <w:next w:val="Normal"/>
    <w:autoRedefine/>
    <w:rsid w:val="00CA4DC9"/>
    <w:pPr>
      <w:ind w:left="960" w:hanging="240"/>
    </w:pPr>
  </w:style>
  <w:style w:type="paragraph" w:styleId="Index5">
    <w:name w:val="index 5"/>
    <w:basedOn w:val="Normal"/>
    <w:next w:val="Normal"/>
    <w:autoRedefine/>
    <w:rsid w:val="00CA4DC9"/>
    <w:pPr>
      <w:ind w:left="1200" w:hanging="240"/>
    </w:pPr>
  </w:style>
  <w:style w:type="paragraph" w:styleId="Index6">
    <w:name w:val="index 6"/>
    <w:basedOn w:val="Normal"/>
    <w:next w:val="Normal"/>
    <w:autoRedefine/>
    <w:rsid w:val="00CA4DC9"/>
    <w:pPr>
      <w:ind w:left="1440" w:hanging="240"/>
    </w:pPr>
  </w:style>
  <w:style w:type="paragraph" w:styleId="Index7">
    <w:name w:val="index 7"/>
    <w:basedOn w:val="Normal"/>
    <w:next w:val="Normal"/>
    <w:autoRedefine/>
    <w:rsid w:val="00CA4DC9"/>
    <w:pPr>
      <w:ind w:left="1680" w:hanging="240"/>
    </w:pPr>
  </w:style>
  <w:style w:type="paragraph" w:styleId="Index8">
    <w:name w:val="index 8"/>
    <w:basedOn w:val="Normal"/>
    <w:next w:val="Normal"/>
    <w:autoRedefine/>
    <w:rsid w:val="00CA4DC9"/>
    <w:pPr>
      <w:ind w:left="1920" w:hanging="240"/>
    </w:pPr>
  </w:style>
  <w:style w:type="paragraph" w:styleId="Index9">
    <w:name w:val="index 9"/>
    <w:basedOn w:val="Normal"/>
    <w:next w:val="Normal"/>
    <w:autoRedefine/>
    <w:rsid w:val="00CA4DC9"/>
    <w:pPr>
      <w:ind w:left="2160" w:hanging="240"/>
    </w:pPr>
  </w:style>
  <w:style w:type="paragraph" w:styleId="IndexHeading">
    <w:name w:val="index heading"/>
    <w:basedOn w:val="Normal"/>
    <w:next w:val="Index1"/>
    <w:rsid w:val="00CA4DC9"/>
    <w:rPr>
      <w:rFonts w:ascii="Arial" w:hAnsi="Arial" w:cs="Arial"/>
      <w:b/>
      <w:bCs/>
    </w:rPr>
  </w:style>
  <w:style w:type="paragraph" w:styleId="List4">
    <w:name w:val="List 4"/>
    <w:basedOn w:val="Normal"/>
    <w:rsid w:val="00CA4DC9"/>
    <w:pPr>
      <w:ind w:left="1440" w:hanging="360"/>
    </w:pPr>
  </w:style>
  <w:style w:type="paragraph" w:styleId="List5">
    <w:name w:val="List 5"/>
    <w:basedOn w:val="Normal"/>
    <w:rsid w:val="00CA4DC9"/>
    <w:pPr>
      <w:ind w:left="1800" w:hanging="360"/>
    </w:pPr>
  </w:style>
  <w:style w:type="paragraph" w:styleId="ListBullet">
    <w:name w:val="List Bullet"/>
    <w:basedOn w:val="Normal"/>
    <w:rsid w:val="00CA4DC9"/>
    <w:pPr>
      <w:tabs>
        <w:tab w:val="num" w:pos="360"/>
      </w:tabs>
      <w:ind w:left="360" w:hanging="360"/>
    </w:pPr>
  </w:style>
  <w:style w:type="paragraph" w:styleId="ListBullet2">
    <w:name w:val="List Bullet 2"/>
    <w:basedOn w:val="Normal"/>
    <w:rsid w:val="00CA4DC9"/>
    <w:pPr>
      <w:tabs>
        <w:tab w:val="num" w:pos="720"/>
      </w:tabs>
      <w:ind w:left="720" w:hanging="360"/>
    </w:pPr>
  </w:style>
  <w:style w:type="paragraph" w:styleId="ListBullet3">
    <w:name w:val="List Bullet 3"/>
    <w:basedOn w:val="Normal"/>
    <w:rsid w:val="00CA4DC9"/>
    <w:pPr>
      <w:tabs>
        <w:tab w:val="num" w:pos="1080"/>
      </w:tabs>
      <w:ind w:left="1080" w:hanging="360"/>
    </w:pPr>
  </w:style>
  <w:style w:type="paragraph" w:styleId="ListBullet4">
    <w:name w:val="List Bullet 4"/>
    <w:basedOn w:val="Normal"/>
    <w:rsid w:val="00CA4DC9"/>
    <w:pPr>
      <w:tabs>
        <w:tab w:val="num" w:pos="1440"/>
      </w:tabs>
      <w:ind w:left="1440" w:hanging="360"/>
    </w:pPr>
  </w:style>
  <w:style w:type="paragraph" w:styleId="ListBullet5">
    <w:name w:val="List Bullet 5"/>
    <w:basedOn w:val="Normal"/>
    <w:rsid w:val="00CA4DC9"/>
    <w:pPr>
      <w:tabs>
        <w:tab w:val="num" w:pos="1800"/>
      </w:tabs>
      <w:ind w:left="1800" w:hanging="360"/>
    </w:pPr>
  </w:style>
  <w:style w:type="paragraph" w:styleId="ListContinue">
    <w:name w:val="List Continue"/>
    <w:basedOn w:val="Normal"/>
    <w:rsid w:val="00CA4DC9"/>
    <w:pPr>
      <w:spacing w:after="120"/>
      <w:ind w:left="360"/>
    </w:pPr>
  </w:style>
  <w:style w:type="paragraph" w:styleId="ListContinue2">
    <w:name w:val="List Continue 2"/>
    <w:basedOn w:val="Normal"/>
    <w:rsid w:val="00CA4DC9"/>
    <w:pPr>
      <w:spacing w:after="120"/>
      <w:ind w:left="720"/>
    </w:pPr>
  </w:style>
  <w:style w:type="paragraph" w:styleId="ListContinue3">
    <w:name w:val="List Continue 3"/>
    <w:basedOn w:val="Normal"/>
    <w:rsid w:val="00CA4DC9"/>
    <w:pPr>
      <w:spacing w:after="120"/>
      <w:ind w:left="1080"/>
    </w:pPr>
  </w:style>
  <w:style w:type="paragraph" w:styleId="ListContinue4">
    <w:name w:val="List Continue 4"/>
    <w:basedOn w:val="Normal"/>
    <w:rsid w:val="00CA4DC9"/>
    <w:pPr>
      <w:spacing w:after="120"/>
      <w:ind w:left="1440"/>
    </w:pPr>
  </w:style>
  <w:style w:type="paragraph" w:styleId="ListContinue5">
    <w:name w:val="List Continue 5"/>
    <w:basedOn w:val="Normal"/>
    <w:rsid w:val="00CA4DC9"/>
    <w:pPr>
      <w:spacing w:after="120"/>
      <w:ind w:left="1800"/>
    </w:pPr>
  </w:style>
  <w:style w:type="paragraph" w:styleId="ListNumber">
    <w:name w:val="List Number"/>
    <w:basedOn w:val="Normal"/>
    <w:rsid w:val="00CA4DC9"/>
    <w:pPr>
      <w:tabs>
        <w:tab w:val="num" w:pos="360"/>
      </w:tabs>
      <w:ind w:left="360" w:hanging="360"/>
    </w:pPr>
  </w:style>
  <w:style w:type="paragraph" w:styleId="ListNumber2">
    <w:name w:val="List Number 2"/>
    <w:basedOn w:val="Normal"/>
    <w:rsid w:val="00CA4DC9"/>
    <w:pPr>
      <w:tabs>
        <w:tab w:val="num" w:pos="720"/>
      </w:tabs>
      <w:ind w:left="720" w:hanging="360"/>
    </w:pPr>
  </w:style>
  <w:style w:type="paragraph" w:styleId="ListNumber3">
    <w:name w:val="List Number 3"/>
    <w:basedOn w:val="Normal"/>
    <w:rsid w:val="00CA4DC9"/>
    <w:pPr>
      <w:tabs>
        <w:tab w:val="num" w:pos="1080"/>
      </w:tabs>
      <w:ind w:left="1080" w:hanging="360"/>
    </w:pPr>
  </w:style>
  <w:style w:type="paragraph" w:styleId="ListNumber4">
    <w:name w:val="List Number 4"/>
    <w:basedOn w:val="Normal"/>
    <w:rsid w:val="00CA4DC9"/>
    <w:pPr>
      <w:tabs>
        <w:tab w:val="num" w:pos="1440"/>
      </w:tabs>
      <w:ind w:left="1440" w:hanging="360"/>
    </w:pPr>
  </w:style>
  <w:style w:type="paragraph" w:styleId="ListNumber5">
    <w:name w:val="List Number 5"/>
    <w:basedOn w:val="Normal"/>
    <w:rsid w:val="00CA4DC9"/>
    <w:pPr>
      <w:tabs>
        <w:tab w:val="num" w:pos="1800"/>
      </w:tabs>
      <w:ind w:left="1800" w:hanging="360"/>
    </w:pPr>
  </w:style>
  <w:style w:type="paragraph" w:styleId="MacroText">
    <w:name w:val="macro"/>
    <w:link w:val="MacroTextChar"/>
    <w:rsid w:val="00CA4DC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A4DC9"/>
    <w:rPr>
      <w:rFonts w:ascii="Courier New" w:hAnsi="Courier New" w:cs="Courier New"/>
    </w:rPr>
  </w:style>
  <w:style w:type="paragraph" w:styleId="MessageHeader">
    <w:name w:val="Message Header"/>
    <w:basedOn w:val="Normal"/>
    <w:link w:val="MessageHeaderChar"/>
    <w:rsid w:val="00CA4DC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CA4DC9"/>
    <w:rPr>
      <w:rFonts w:ascii="Arial" w:hAnsi="Arial" w:cs="Arial"/>
      <w:sz w:val="24"/>
      <w:szCs w:val="24"/>
      <w:shd w:val="pct20" w:color="auto" w:fill="auto"/>
    </w:rPr>
  </w:style>
  <w:style w:type="paragraph" w:styleId="NormalIndent">
    <w:name w:val="Normal Indent"/>
    <w:basedOn w:val="Normal"/>
    <w:rsid w:val="00CA4DC9"/>
    <w:pPr>
      <w:ind w:left="720"/>
    </w:pPr>
  </w:style>
  <w:style w:type="paragraph" w:styleId="NoteHeading">
    <w:name w:val="Note Heading"/>
    <w:basedOn w:val="Normal"/>
    <w:next w:val="Normal"/>
    <w:link w:val="NoteHeadingChar"/>
    <w:rsid w:val="00CA4DC9"/>
  </w:style>
  <w:style w:type="character" w:customStyle="1" w:styleId="NoteHeadingChar">
    <w:name w:val="Note Heading Char"/>
    <w:basedOn w:val="DefaultParagraphFont"/>
    <w:link w:val="NoteHeading"/>
    <w:rsid w:val="00CA4DC9"/>
    <w:rPr>
      <w:sz w:val="24"/>
    </w:rPr>
  </w:style>
  <w:style w:type="paragraph" w:styleId="PlainText">
    <w:name w:val="Plain Text"/>
    <w:basedOn w:val="Normal"/>
    <w:link w:val="PlainTextChar"/>
    <w:rsid w:val="00CA4DC9"/>
    <w:rPr>
      <w:rFonts w:ascii="Courier New" w:hAnsi="Courier New" w:cs="Courier New"/>
      <w:sz w:val="20"/>
    </w:rPr>
  </w:style>
  <w:style w:type="character" w:customStyle="1" w:styleId="PlainTextChar">
    <w:name w:val="Plain Text Char"/>
    <w:basedOn w:val="DefaultParagraphFont"/>
    <w:link w:val="PlainText"/>
    <w:rsid w:val="00CA4DC9"/>
    <w:rPr>
      <w:rFonts w:ascii="Courier New" w:hAnsi="Courier New" w:cs="Courier New"/>
    </w:rPr>
  </w:style>
  <w:style w:type="paragraph" w:styleId="Salutation">
    <w:name w:val="Salutation"/>
    <w:basedOn w:val="Normal"/>
    <w:next w:val="Normal"/>
    <w:link w:val="SalutationChar"/>
    <w:rsid w:val="00CA4DC9"/>
  </w:style>
  <w:style w:type="character" w:customStyle="1" w:styleId="SalutationChar">
    <w:name w:val="Salutation Char"/>
    <w:basedOn w:val="DefaultParagraphFont"/>
    <w:link w:val="Salutation"/>
    <w:rsid w:val="00CA4DC9"/>
    <w:rPr>
      <w:sz w:val="24"/>
    </w:rPr>
  </w:style>
  <w:style w:type="paragraph" w:styleId="Signature">
    <w:name w:val="Signature"/>
    <w:basedOn w:val="Normal"/>
    <w:link w:val="SignatureChar"/>
    <w:rsid w:val="00CA4DC9"/>
    <w:pPr>
      <w:ind w:left="4320"/>
    </w:pPr>
  </w:style>
  <w:style w:type="character" w:customStyle="1" w:styleId="SignatureChar">
    <w:name w:val="Signature Char"/>
    <w:basedOn w:val="DefaultParagraphFont"/>
    <w:link w:val="Signature"/>
    <w:rsid w:val="00CA4DC9"/>
    <w:rPr>
      <w:sz w:val="24"/>
    </w:rPr>
  </w:style>
  <w:style w:type="paragraph" w:styleId="Subtitle">
    <w:name w:val="Subtitle"/>
    <w:basedOn w:val="Normal"/>
    <w:link w:val="SubtitleChar"/>
    <w:qFormat/>
    <w:rsid w:val="00CA4DC9"/>
    <w:pPr>
      <w:spacing w:after="60"/>
      <w:jc w:val="center"/>
      <w:outlineLvl w:val="1"/>
    </w:pPr>
    <w:rPr>
      <w:rFonts w:ascii="Arial" w:hAnsi="Arial" w:cs="Arial"/>
      <w:szCs w:val="24"/>
    </w:rPr>
  </w:style>
  <w:style w:type="character" w:customStyle="1" w:styleId="SubtitleChar">
    <w:name w:val="Subtitle Char"/>
    <w:basedOn w:val="DefaultParagraphFont"/>
    <w:link w:val="Subtitle"/>
    <w:rsid w:val="00CA4DC9"/>
    <w:rPr>
      <w:rFonts w:ascii="Arial" w:hAnsi="Arial" w:cs="Arial"/>
      <w:sz w:val="24"/>
      <w:szCs w:val="24"/>
    </w:rPr>
  </w:style>
  <w:style w:type="paragraph" w:styleId="TableofAuthorities">
    <w:name w:val="table of authorities"/>
    <w:basedOn w:val="Normal"/>
    <w:next w:val="Normal"/>
    <w:rsid w:val="00CA4DC9"/>
    <w:pPr>
      <w:ind w:left="240" w:hanging="240"/>
    </w:pPr>
  </w:style>
  <w:style w:type="paragraph" w:styleId="TableofFigures">
    <w:name w:val="table of figures"/>
    <w:basedOn w:val="Normal"/>
    <w:next w:val="Normal"/>
    <w:rsid w:val="00CA4DC9"/>
  </w:style>
  <w:style w:type="paragraph" w:styleId="Title">
    <w:name w:val="Title"/>
    <w:basedOn w:val="Normal"/>
    <w:link w:val="TitleChar"/>
    <w:qFormat/>
    <w:rsid w:val="00CA4DC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A4DC9"/>
    <w:rPr>
      <w:rFonts w:ascii="Arial" w:hAnsi="Arial" w:cs="Arial"/>
      <w:b/>
      <w:bCs/>
      <w:kern w:val="28"/>
      <w:sz w:val="32"/>
      <w:szCs w:val="32"/>
    </w:rPr>
  </w:style>
  <w:style w:type="paragraph" w:styleId="TOAHeading">
    <w:name w:val="toa heading"/>
    <w:basedOn w:val="Normal"/>
    <w:next w:val="Normal"/>
    <w:rsid w:val="00CA4DC9"/>
    <w:pPr>
      <w:spacing w:before="120"/>
    </w:pPr>
    <w:rPr>
      <w:rFonts w:ascii="Arial" w:hAnsi="Arial" w:cs="Arial"/>
      <w:b/>
      <w:bCs/>
      <w:szCs w:val="24"/>
    </w:rPr>
  </w:style>
  <w:style w:type="paragraph" w:customStyle="1" w:styleId="Char11">
    <w:name w:val="Char11"/>
    <w:basedOn w:val="Normal"/>
    <w:rsid w:val="00CA4DC9"/>
    <w:pPr>
      <w:spacing w:after="160" w:line="240" w:lineRule="exact"/>
    </w:pPr>
    <w:rPr>
      <w:rFonts w:ascii="Verdana" w:hAnsi="Verdana"/>
      <w:sz w:val="16"/>
    </w:rPr>
  </w:style>
  <w:style w:type="character" w:customStyle="1" w:styleId="H3Char1">
    <w:name w:val="H3 Char1"/>
    <w:rsid w:val="00CA4DC9"/>
    <w:rPr>
      <w:b/>
      <w:bCs/>
      <w:i/>
      <w:sz w:val="24"/>
      <w:lang w:val="en-US" w:eastAsia="en-US" w:bidi="ar-SA"/>
    </w:rPr>
  </w:style>
  <w:style w:type="table" w:customStyle="1" w:styleId="TableGrid1">
    <w:name w:val="Table Grid1"/>
    <w:basedOn w:val="TableNormal"/>
    <w:next w:val="TableGrid"/>
    <w:rsid w:val="00CA4D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CA4DC9"/>
    <w:rPr>
      <w:b/>
      <w:bCs/>
      <w:sz w:val="24"/>
      <w:szCs w:val="22"/>
    </w:rPr>
  </w:style>
  <w:style w:type="character" w:customStyle="1" w:styleId="HeaderChar">
    <w:name w:val="Header Char"/>
    <w:link w:val="Header"/>
    <w:rsid w:val="00CA4DC9"/>
    <w:rPr>
      <w:smallCaps/>
    </w:rPr>
  </w:style>
  <w:style w:type="character" w:customStyle="1" w:styleId="bodytextnumberedchar0">
    <w:name w:val="bodytextnumberedchar"/>
    <w:rsid w:val="00CA4DC9"/>
  </w:style>
  <w:style w:type="paragraph" w:styleId="ListParagraph">
    <w:name w:val="List Paragraph"/>
    <w:basedOn w:val="Normal"/>
    <w:uiPriority w:val="34"/>
    <w:qFormat/>
    <w:rsid w:val="00CA4DC9"/>
    <w:pPr>
      <w:ind w:left="720"/>
      <w:contextualSpacing/>
    </w:pPr>
  </w:style>
  <w:style w:type="paragraph" w:customStyle="1" w:styleId="bodytextnumbered0">
    <w:name w:val="bodytextnumbered"/>
    <w:basedOn w:val="Normal"/>
    <w:rsid w:val="00CA4DC9"/>
    <w:pPr>
      <w:spacing w:after="240"/>
      <w:ind w:left="720" w:hanging="720"/>
    </w:pPr>
    <w:rPr>
      <w:rFonts w:eastAsia="Calibri"/>
      <w:szCs w:val="24"/>
    </w:rPr>
  </w:style>
  <w:style w:type="numbering" w:customStyle="1" w:styleId="NoList3">
    <w:name w:val="No List3"/>
    <w:next w:val="NoList"/>
    <w:uiPriority w:val="99"/>
    <w:semiHidden/>
    <w:unhideWhenUsed/>
    <w:rsid w:val="00CA4DC9"/>
  </w:style>
  <w:style w:type="character" w:customStyle="1" w:styleId="FootnoteTextChar">
    <w:name w:val="Footnote Text Char"/>
    <w:link w:val="FootnoteText"/>
    <w:rsid w:val="006278E4"/>
    <w:rPr>
      <w:sz w:val="18"/>
    </w:rPr>
  </w:style>
  <w:style w:type="character" w:styleId="FootnoteReference">
    <w:name w:val="footnote reference"/>
    <w:rsid w:val="006278E4"/>
    <w:rPr>
      <w:vertAlign w:val="superscript"/>
    </w:rPr>
  </w:style>
  <w:style w:type="character" w:customStyle="1" w:styleId="CharCharCharCharCharCharChar2">
    <w:name w:val="Char Char Char Char Char Char Char2"/>
    <w:aliases w:val="Char Char Char Char Char Char Charh2 Char1,... Char1, Char Char Char Char Char Char Char2, Char Char Char Char Char Char Char Char3,Body Text Char Char Char3,Body Text Char1 Char Char Char3"/>
    <w:rsid w:val="006278E4"/>
    <w:rPr>
      <w:sz w:val="24"/>
      <w:szCs w:val="24"/>
    </w:rPr>
  </w:style>
  <w:style w:type="character" w:customStyle="1" w:styleId="BodyTextIndentChar1">
    <w:name w:val="Body Text Indent Char1"/>
    <w:aliases w:val=" Char Char1"/>
    <w:uiPriority w:val="99"/>
    <w:rsid w:val="006278E4"/>
    <w:rPr>
      <w:iCs/>
      <w:sz w:val="24"/>
    </w:rPr>
  </w:style>
  <w:style w:type="numbering" w:customStyle="1" w:styleId="NoList4">
    <w:name w:val="No List4"/>
    <w:next w:val="NoList"/>
    <w:uiPriority w:val="99"/>
    <w:semiHidden/>
    <w:unhideWhenUsed/>
    <w:rsid w:val="006278E4"/>
  </w:style>
  <w:style w:type="character" w:customStyle="1" w:styleId="Heading5Char">
    <w:name w:val="Heading 5 Char"/>
    <w:aliases w:val="h5 Char"/>
    <w:link w:val="Heading5"/>
    <w:rsid w:val="006278E4"/>
    <w:rPr>
      <w:b/>
      <w:bCs/>
      <w:i/>
      <w:iCs/>
      <w:sz w:val="24"/>
      <w:szCs w:val="26"/>
    </w:rPr>
  </w:style>
  <w:style w:type="character" w:customStyle="1" w:styleId="Heading7Char">
    <w:name w:val="Heading 7 Char"/>
    <w:link w:val="Heading7"/>
    <w:rsid w:val="006278E4"/>
    <w:rPr>
      <w:sz w:val="24"/>
      <w:szCs w:val="24"/>
    </w:rPr>
  </w:style>
  <w:style w:type="character" w:customStyle="1" w:styleId="Heading8Char">
    <w:name w:val="Heading 8 Char"/>
    <w:link w:val="Heading8"/>
    <w:rsid w:val="006278E4"/>
    <w:rPr>
      <w:i/>
      <w:iCs/>
      <w:sz w:val="24"/>
      <w:szCs w:val="24"/>
    </w:rPr>
  </w:style>
  <w:style w:type="character" w:customStyle="1" w:styleId="Heading9Char">
    <w:name w:val="Heading 9 Char"/>
    <w:link w:val="Heading9"/>
    <w:rsid w:val="006278E4"/>
    <w:rPr>
      <w:b/>
      <w:sz w:val="24"/>
      <w:szCs w:val="24"/>
    </w:rPr>
  </w:style>
  <w:style w:type="character" w:customStyle="1" w:styleId="FooterChar">
    <w:name w:val="Footer Char"/>
    <w:link w:val="Footer"/>
    <w:rsid w:val="006278E4"/>
    <w:rPr>
      <w:smallCaps/>
    </w:rPr>
  </w:style>
  <w:style w:type="character" w:customStyle="1" w:styleId="BalloonTextChar">
    <w:name w:val="Balloon Text Char"/>
    <w:link w:val="BalloonText"/>
    <w:uiPriority w:val="99"/>
    <w:rsid w:val="006278E4"/>
    <w:rPr>
      <w:rFonts w:ascii="Tahoma" w:hAnsi="Tahoma" w:cs="Tahoma"/>
      <w:sz w:val="16"/>
      <w:szCs w:val="16"/>
    </w:rPr>
  </w:style>
  <w:style w:type="character" w:customStyle="1" w:styleId="CommentSubjectChar">
    <w:name w:val="Comment Subject Char"/>
    <w:link w:val="CommentSubject"/>
    <w:uiPriority w:val="99"/>
    <w:rsid w:val="006278E4"/>
    <w:rPr>
      <w:b/>
      <w:bCs/>
    </w:rPr>
  </w:style>
  <w:style w:type="table" w:customStyle="1" w:styleId="TableGrid2">
    <w:name w:val="Table Grid2"/>
    <w:basedOn w:val="TableNormal"/>
    <w:next w:val="TableGrid"/>
    <w:rsid w:val="00627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0">
    <w:name w:val="formula"/>
    <w:basedOn w:val="Normal"/>
    <w:rsid w:val="006278E4"/>
    <w:pPr>
      <w:spacing w:after="120"/>
      <w:ind w:left="720" w:hanging="720"/>
    </w:pPr>
    <w:rPr>
      <w:szCs w:val="24"/>
    </w:rPr>
  </w:style>
  <w:style w:type="paragraph" w:customStyle="1" w:styleId="Char32">
    <w:name w:val="Char32"/>
    <w:basedOn w:val="Normal"/>
    <w:rsid w:val="006278E4"/>
    <w:pPr>
      <w:spacing w:after="160" w:line="240" w:lineRule="exact"/>
    </w:pPr>
    <w:rPr>
      <w:rFonts w:ascii="Verdana" w:hAnsi="Verdana"/>
      <w:sz w:val="16"/>
    </w:rPr>
  </w:style>
  <w:style w:type="paragraph" w:customStyle="1" w:styleId="TableBulletBullet">
    <w:name w:val="Table Bullet/Bullet"/>
    <w:basedOn w:val="Normal"/>
    <w:rsid w:val="006278E4"/>
    <w:pPr>
      <w:numPr>
        <w:numId w:val="21"/>
      </w:numPr>
    </w:pPr>
  </w:style>
  <w:style w:type="table" w:customStyle="1" w:styleId="BoxedLanguage1">
    <w:name w:val="Boxed Language1"/>
    <w:basedOn w:val="TableNormal"/>
    <w:rsid w:val="006278E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6278E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NoSpacing">
    <w:name w:val="No Spacing"/>
    <w:uiPriority w:val="1"/>
    <w:qFormat/>
    <w:rsid w:val="006278E4"/>
    <w:rPr>
      <w:sz w:val="24"/>
      <w:szCs w:val="24"/>
    </w:rPr>
  </w:style>
  <w:style w:type="paragraph" w:customStyle="1" w:styleId="VariableDefinition1">
    <w:name w:val="Variable Definition+1"/>
    <w:basedOn w:val="Default"/>
    <w:next w:val="Default"/>
    <w:rsid w:val="006278E4"/>
    <w:pPr>
      <w:spacing w:after="240"/>
    </w:pPr>
    <w:rPr>
      <w:rFonts w:ascii="Times New Roman" w:hAnsi="Times New Roman" w:cs="Times New Roman"/>
      <w:color w:val="auto"/>
    </w:rPr>
  </w:style>
  <w:style w:type="paragraph" w:customStyle="1" w:styleId="ListSub2">
    <w:name w:val="List Sub+2"/>
    <w:basedOn w:val="Default"/>
    <w:next w:val="Default"/>
    <w:rsid w:val="006278E4"/>
    <w:pPr>
      <w:spacing w:after="240"/>
    </w:pPr>
    <w:rPr>
      <w:rFonts w:ascii="Times New Roman" w:hAnsi="Times New Roman" w:cs="Times New Roman"/>
      <w:color w:val="auto"/>
    </w:rPr>
  </w:style>
  <w:style w:type="character" w:customStyle="1" w:styleId="BodyText1Char">
    <w:name w:val="Body Text1 Char"/>
    <w:aliases w:val=" Char11 Char, Char Char Char Char Char Char Char Char Char Char Char Char Char Char Char Char Char Char Char Char Char Char Char Char,Char11 Char"/>
    <w:rsid w:val="006278E4"/>
    <w:rPr>
      <w:iCs/>
      <w:sz w:val="24"/>
      <w:lang w:val="en-US" w:eastAsia="en-US" w:bidi="ar-SA"/>
    </w:rPr>
  </w:style>
  <w:style w:type="paragraph" w:customStyle="1" w:styleId="H">
    <w:name w:val="H%"/>
    <w:basedOn w:val="H4"/>
    <w:rsid w:val="006278E4"/>
    <w:rPr>
      <w:szCs w:val="24"/>
    </w:rPr>
  </w:style>
  <w:style w:type="paragraph" w:customStyle="1" w:styleId="Style2">
    <w:name w:val="Style2"/>
    <w:basedOn w:val="H5"/>
    <w:autoRedefine/>
    <w:rsid w:val="006278E4"/>
    <w:rPr>
      <w:i w:val="0"/>
    </w:rPr>
  </w:style>
  <w:style w:type="paragraph" w:customStyle="1" w:styleId="listintroduction0">
    <w:name w:val="listintroduction"/>
    <w:basedOn w:val="Normal"/>
    <w:rsid w:val="006278E4"/>
    <w:pPr>
      <w:keepNext/>
      <w:spacing w:after="240"/>
    </w:pPr>
    <w:rPr>
      <w:szCs w:val="24"/>
    </w:rPr>
  </w:style>
  <w:style w:type="paragraph" w:customStyle="1" w:styleId="RegularText">
    <w:name w:val="Regular Text"/>
    <w:basedOn w:val="Normal"/>
    <w:rsid w:val="006278E4"/>
    <w:pPr>
      <w:spacing w:before="120" w:after="120"/>
      <w:ind w:left="432"/>
      <w:jc w:val="both"/>
    </w:pPr>
  </w:style>
  <w:style w:type="character" w:customStyle="1" w:styleId="TextChar">
    <w:name w:val="Text Char"/>
    <w:rsid w:val="006278E4"/>
    <w:rPr>
      <w:iCs/>
      <w:sz w:val="24"/>
      <w:lang w:val="en-US" w:eastAsia="en-US" w:bidi="ar-SA"/>
    </w:rPr>
  </w:style>
  <w:style w:type="character" w:styleId="Strong">
    <w:name w:val="Strong"/>
    <w:qFormat/>
    <w:rsid w:val="006278E4"/>
    <w:rPr>
      <w:b/>
      <w:bCs/>
    </w:rPr>
  </w:style>
  <w:style w:type="character" w:styleId="PlaceholderText">
    <w:name w:val="Placeholder Text"/>
    <w:uiPriority w:val="99"/>
    <w:semiHidden/>
    <w:rsid w:val="006278E4"/>
    <w:rPr>
      <w:color w:val="808080"/>
    </w:rPr>
  </w:style>
  <w:style w:type="character" w:customStyle="1" w:styleId="Heading1Char1">
    <w:name w:val="Heading 1 Char1"/>
    <w:aliases w:val="h1 Char1"/>
    <w:rsid w:val="006278E4"/>
    <w:rPr>
      <w:rFonts w:ascii="Calibri Light" w:eastAsia="Times New Roman" w:hAnsi="Calibri Light" w:cs="Times New Roman"/>
      <w:color w:val="2E74B5"/>
      <w:sz w:val="32"/>
      <w:szCs w:val="32"/>
    </w:rPr>
  </w:style>
  <w:style w:type="character" w:customStyle="1" w:styleId="Heading2Char1">
    <w:name w:val="Heading 2 Char1"/>
    <w:aliases w:val="h2 Char1"/>
    <w:semiHidden/>
    <w:rsid w:val="006278E4"/>
    <w:rPr>
      <w:rFonts w:ascii="Calibri Light" w:eastAsia="Times New Roman" w:hAnsi="Calibri Light" w:cs="Times New Roman"/>
      <w:color w:val="2E74B5"/>
      <w:sz w:val="26"/>
      <w:szCs w:val="26"/>
    </w:rPr>
  </w:style>
  <w:style w:type="character" w:customStyle="1" w:styleId="Heading3Char1">
    <w:name w:val="Heading 3 Char1"/>
    <w:aliases w:val="h3 Char1"/>
    <w:semiHidden/>
    <w:rsid w:val="006278E4"/>
    <w:rPr>
      <w:rFonts w:ascii="Calibri Light" w:eastAsia="Times New Roman" w:hAnsi="Calibri Light" w:cs="Times New Roman"/>
      <w:color w:val="1F4D78"/>
      <w:sz w:val="24"/>
      <w:szCs w:val="24"/>
    </w:rPr>
  </w:style>
  <w:style w:type="character" w:customStyle="1" w:styleId="Heading4Char1">
    <w:name w:val="Heading 4 Char1"/>
    <w:aliases w:val="h4 Char1,delete Char1"/>
    <w:semiHidden/>
    <w:rsid w:val="006278E4"/>
    <w:rPr>
      <w:rFonts w:ascii="Calibri Light" w:eastAsia="Times New Roman" w:hAnsi="Calibri Light" w:cs="Times New Roman"/>
      <w:i/>
      <w:iCs/>
      <w:color w:val="2E74B5"/>
      <w:sz w:val="24"/>
      <w:szCs w:val="24"/>
    </w:rPr>
  </w:style>
  <w:style w:type="character" w:customStyle="1" w:styleId="Heading5Char1">
    <w:name w:val="Heading 5 Char1"/>
    <w:aliases w:val="h5 Char1"/>
    <w:semiHidden/>
    <w:rsid w:val="006278E4"/>
    <w:rPr>
      <w:rFonts w:ascii="Calibri Light" w:eastAsia="Times New Roman" w:hAnsi="Calibri Light" w:cs="Times New Roman"/>
      <w:color w:val="2E74B5"/>
      <w:sz w:val="24"/>
      <w:szCs w:val="24"/>
    </w:rPr>
  </w:style>
  <w:style w:type="character" w:customStyle="1" w:styleId="Heading6Char1">
    <w:name w:val="Heading 6 Char1"/>
    <w:aliases w:val="h6 Char1"/>
    <w:semiHidden/>
    <w:rsid w:val="006278E4"/>
    <w:rPr>
      <w:rFonts w:ascii="Calibri Light" w:eastAsia="Times New Roman" w:hAnsi="Calibri Light" w:cs="Times New Roman"/>
      <w:color w:val="1F4D78"/>
      <w:sz w:val="24"/>
      <w:szCs w:val="24"/>
    </w:rPr>
  </w:style>
  <w:style w:type="character" w:customStyle="1" w:styleId="Char21">
    <w:name w:val="Char21"/>
    <w:rsid w:val="006278E4"/>
    <w:rPr>
      <w:b/>
      <w:bCs/>
      <w:i/>
      <w:iCs w:val="0"/>
      <w:sz w:val="24"/>
      <w:lang w:val="en-US" w:eastAsia="en-US" w:bidi="ar-SA"/>
    </w:rPr>
  </w:style>
  <w:style w:type="numbering" w:customStyle="1" w:styleId="NoList5">
    <w:name w:val="No List5"/>
    <w:next w:val="NoList"/>
    <w:uiPriority w:val="99"/>
    <w:semiHidden/>
    <w:unhideWhenUsed/>
    <w:rsid w:val="006278E4"/>
  </w:style>
  <w:style w:type="paragraph" w:customStyle="1" w:styleId="BulletIndent2">
    <w:name w:val="Bullet Indent 2"/>
    <w:basedOn w:val="BulletIndent"/>
    <w:rsid w:val="006278E4"/>
    <w:pPr>
      <w:tabs>
        <w:tab w:val="left" w:pos="2520"/>
      </w:tabs>
      <w:ind w:left="2520"/>
    </w:pPr>
    <w:rPr>
      <w:lang w:val="en-US" w:eastAsia="en-US"/>
    </w:rPr>
  </w:style>
  <w:style w:type="numbering" w:customStyle="1" w:styleId="NoList6">
    <w:name w:val="No List6"/>
    <w:next w:val="NoList"/>
    <w:uiPriority w:val="99"/>
    <w:semiHidden/>
    <w:unhideWhenUsed/>
    <w:rsid w:val="006278E4"/>
  </w:style>
  <w:style w:type="character" w:customStyle="1" w:styleId="ListCharChar1">
    <w:name w:val="List Char Char1"/>
    <w:rsid w:val="006278E4"/>
    <w:rPr>
      <w:sz w:val="24"/>
      <w:lang w:val="en-US" w:eastAsia="en-US" w:bidi="ar-SA"/>
    </w:rPr>
  </w:style>
  <w:style w:type="character" w:customStyle="1" w:styleId="UnresolvedMention1">
    <w:name w:val="Unresolved Mention1"/>
    <w:basedOn w:val="DefaultParagraphFont"/>
    <w:uiPriority w:val="99"/>
    <w:semiHidden/>
    <w:unhideWhenUsed/>
    <w:rsid w:val="006278E4"/>
    <w:rPr>
      <w:color w:val="605E5C"/>
      <w:shd w:val="clear" w:color="auto" w:fill="E1DFDD"/>
    </w:rPr>
  </w:style>
  <w:style w:type="numbering" w:customStyle="1" w:styleId="NoList7">
    <w:name w:val="No List7"/>
    <w:next w:val="NoList"/>
    <w:uiPriority w:val="99"/>
    <w:semiHidden/>
    <w:unhideWhenUsed/>
    <w:rsid w:val="006278E4"/>
  </w:style>
  <w:style w:type="table" w:customStyle="1" w:styleId="BoxedLanguage2">
    <w:name w:val="Boxed Language2"/>
    <w:basedOn w:val="TableNormal"/>
    <w:rsid w:val="006278E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6278E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627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6278E4"/>
    <w:tblPr/>
  </w:style>
  <w:style w:type="numbering" w:customStyle="1" w:styleId="NoList11">
    <w:name w:val="No List11"/>
    <w:next w:val="NoList"/>
    <w:uiPriority w:val="99"/>
    <w:semiHidden/>
    <w:unhideWhenUsed/>
    <w:rsid w:val="006278E4"/>
  </w:style>
  <w:style w:type="numbering" w:customStyle="1" w:styleId="NoList21">
    <w:name w:val="No List21"/>
    <w:next w:val="NoList"/>
    <w:uiPriority w:val="99"/>
    <w:semiHidden/>
    <w:unhideWhenUsed/>
    <w:rsid w:val="006278E4"/>
  </w:style>
  <w:style w:type="table" w:customStyle="1" w:styleId="TableGrid11">
    <w:name w:val="Table Grid11"/>
    <w:basedOn w:val="TableNormal"/>
    <w:next w:val="TableGrid"/>
    <w:rsid w:val="00627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6278E4"/>
  </w:style>
  <w:style w:type="numbering" w:customStyle="1" w:styleId="NoList8">
    <w:name w:val="No List8"/>
    <w:next w:val="NoList"/>
    <w:uiPriority w:val="99"/>
    <w:semiHidden/>
    <w:unhideWhenUsed/>
    <w:rsid w:val="006278E4"/>
  </w:style>
  <w:style w:type="numbering" w:customStyle="1" w:styleId="NoList12">
    <w:name w:val="No List12"/>
    <w:next w:val="NoList"/>
    <w:uiPriority w:val="99"/>
    <w:semiHidden/>
    <w:unhideWhenUsed/>
    <w:rsid w:val="006278E4"/>
  </w:style>
  <w:style w:type="table" w:customStyle="1" w:styleId="BoxedLanguage3">
    <w:name w:val="Boxed Language3"/>
    <w:basedOn w:val="TableNormal"/>
    <w:rsid w:val="006278E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6278E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627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6278E4"/>
    <w:tblPr/>
  </w:style>
  <w:style w:type="numbering" w:customStyle="1" w:styleId="NoList111">
    <w:name w:val="No List111"/>
    <w:next w:val="NoList"/>
    <w:uiPriority w:val="99"/>
    <w:semiHidden/>
    <w:unhideWhenUsed/>
    <w:rsid w:val="006278E4"/>
  </w:style>
  <w:style w:type="numbering" w:customStyle="1" w:styleId="NoList22">
    <w:name w:val="No List22"/>
    <w:next w:val="NoList"/>
    <w:uiPriority w:val="99"/>
    <w:semiHidden/>
    <w:unhideWhenUsed/>
    <w:rsid w:val="006278E4"/>
  </w:style>
  <w:style w:type="table" w:customStyle="1" w:styleId="TableGrid12">
    <w:name w:val="Table Grid12"/>
    <w:basedOn w:val="TableNormal"/>
    <w:next w:val="TableGrid"/>
    <w:rsid w:val="00627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6278E4"/>
  </w:style>
  <w:style w:type="numbering" w:customStyle="1" w:styleId="NoList41">
    <w:name w:val="No List41"/>
    <w:next w:val="NoList"/>
    <w:uiPriority w:val="99"/>
    <w:semiHidden/>
    <w:unhideWhenUsed/>
    <w:rsid w:val="006278E4"/>
  </w:style>
  <w:style w:type="table" w:customStyle="1" w:styleId="TableGrid21">
    <w:name w:val="Table Grid21"/>
    <w:basedOn w:val="TableNormal"/>
    <w:next w:val="TableGrid"/>
    <w:rsid w:val="00627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6278E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6278E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oleObject" Target="embeddings/oleObject3.bin"/><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oleObject" Target="embeddings/oleObject29.bin"/><Relationship Id="rId68" Type="http://schemas.openxmlformats.org/officeDocument/2006/relationships/oleObject" Target="embeddings/oleObject32.bin"/><Relationship Id="rId84" Type="http://schemas.openxmlformats.org/officeDocument/2006/relationships/oleObject" Target="embeddings/oleObject48.bin"/><Relationship Id="rId89" Type="http://schemas.openxmlformats.org/officeDocument/2006/relationships/oleObject" Target="embeddings/oleObject51.bin"/><Relationship Id="rId16" Type="http://schemas.openxmlformats.org/officeDocument/2006/relationships/image" Target="media/image4.png"/><Relationship Id="rId11" Type="http://schemas.openxmlformats.org/officeDocument/2006/relationships/header" Target="header2.xml"/><Relationship Id="rId32" Type="http://schemas.openxmlformats.org/officeDocument/2006/relationships/oleObject" Target="embeddings/oleObject9.bin"/><Relationship Id="rId37" Type="http://schemas.openxmlformats.org/officeDocument/2006/relationships/image" Target="media/image13.wmf"/><Relationship Id="rId53" Type="http://schemas.openxmlformats.org/officeDocument/2006/relationships/oleObject" Target="embeddings/oleObject21.bin"/><Relationship Id="rId58" Type="http://schemas.openxmlformats.org/officeDocument/2006/relationships/oleObject" Target="embeddings/oleObject24.bin"/><Relationship Id="rId74" Type="http://schemas.openxmlformats.org/officeDocument/2006/relationships/oleObject" Target="embeddings/oleObject38.bin"/><Relationship Id="rId79" Type="http://schemas.openxmlformats.org/officeDocument/2006/relationships/oleObject" Target="embeddings/oleObject43.bin"/><Relationship Id="rId5" Type="http://schemas.openxmlformats.org/officeDocument/2006/relationships/webSettings" Target="webSettings.xml"/><Relationship Id="rId90" Type="http://schemas.openxmlformats.org/officeDocument/2006/relationships/image" Target="media/image27.wmf"/><Relationship Id="rId95" Type="http://schemas.openxmlformats.org/officeDocument/2006/relationships/oleObject" Target="embeddings/oleObject54.bin"/><Relationship Id="rId22" Type="http://schemas.openxmlformats.org/officeDocument/2006/relationships/image" Target="media/image7.wmf"/><Relationship Id="rId27" Type="http://schemas.openxmlformats.org/officeDocument/2006/relationships/oleObject" Target="embeddings/oleObject5.bin"/><Relationship Id="rId43" Type="http://schemas.openxmlformats.org/officeDocument/2006/relationships/image" Target="media/image16.wmf"/><Relationship Id="rId48" Type="http://schemas.openxmlformats.org/officeDocument/2006/relationships/image" Target="media/image18.wmf"/><Relationship Id="rId64" Type="http://schemas.openxmlformats.org/officeDocument/2006/relationships/image" Target="media/image23.wmf"/><Relationship Id="rId69" Type="http://schemas.openxmlformats.org/officeDocument/2006/relationships/oleObject" Target="embeddings/oleObject33.bin"/><Relationship Id="rId80" Type="http://schemas.openxmlformats.org/officeDocument/2006/relationships/oleObject" Target="embeddings/oleObject44.bin"/><Relationship Id="rId85" Type="http://schemas.openxmlformats.org/officeDocument/2006/relationships/image" Target="media/image25.wmf"/><Relationship Id="rId12" Type="http://schemas.openxmlformats.org/officeDocument/2006/relationships/footer" Target="footer3.xml"/><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oleObject" Target="embeddings/oleObject10.bin"/><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5.bin"/><Relationship Id="rId67" Type="http://schemas.openxmlformats.org/officeDocument/2006/relationships/image" Target="media/image24.wmf"/><Relationship Id="rId20" Type="http://schemas.openxmlformats.org/officeDocument/2006/relationships/oleObject" Target="embeddings/oleObject2.bin"/><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oleObject" Target="embeddings/oleObject28.bin"/><Relationship Id="rId70" Type="http://schemas.openxmlformats.org/officeDocument/2006/relationships/oleObject" Target="embeddings/oleObject34.bin"/><Relationship Id="rId75" Type="http://schemas.openxmlformats.org/officeDocument/2006/relationships/oleObject" Target="embeddings/oleObject39.bin"/><Relationship Id="rId83" Type="http://schemas.openxmlformats.org/officeDocument/2006/relationships/oleObject" Target="embeddings/oleObject47.bin"/><Relationship Id="rId88" Type="http://schemas.openxmlformats.org/officeDocument/2006/relationships/oleObject" Target="embeddings/oleObject50.bin"/><Relationship Id="rId91" Type="http://schemas.openxmlformats.org/officeDocument/2006/relationships/oleObject" Target="embeddings/oleObject52.bin"/><Relationship Id="rId96" Type="http://schemas.openxmlformats.org/officeDocument/2006/relationships/oleObject" Target="embeddings/oleObject5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8.wmf"/><Relationship Id="rId28" Type="http://schemas.openxmlformats.org/officeDocument/2006/relationships/oleObject" Target="embeddings/oleObject6.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footer" Target="footer2.xml"/><Relationship Id="rId31" Type="http://schemas.openxmlformats.org/officeDocument/2006/relationships/oleObject" Target="embeddings/oleObject8.bin"/><Relationship Id="rId44" Type="http://schemas.openxmlformats.org/officeDocument/2006/relationships/oleObject" Target="embeddings/oleObject16.bin"/><Relationship Id="rId52" Type="http://schemas.openxmlformats.org/officeDocument/2006/relationships/image" Target="media/image20.wmf"/><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7.bin"/><Relationship Id="rId78" Type="http://schemas.openxmlformats.org/officeDocument/2006/relationships/oleObject" Target="embeddings/oleObject42.bin"/><Relationship Id="rId81" Type="http://schemas.openxmlformats.org/officeDocument/2006/relationships/oleObject" Target="embeddings/oleObject45.bin"/><Relationship Id="rId86" Type="http://schemas.openxmlformats.org/officeDocument/2006/relationships/oleObject" Target="embeddings/oleObject49.bin"/><Relationship Id="rId94" Type="http://schemas.openxmlformats.org/officeDocument/2006/relationships/image" Target="media/image29.wmf"/><Relationship Id="rId99" Type="http://schemas.openxmlformats.org/officeDocument/2006/relationships/footer" Target="footer4.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oleObject" Target="embeddings/oleObject1.bin"/><Relationship Id="rId39" Type="http://schemas.openxmlformats.org/officeDocument/2006/relationships/image" Target="media/image14.wmf"/><Relationship Id="rId34"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oleObject" Target="embeddings/oleObject22.bin"/><Relationship Id="rId76" Type="http://schemas.openxmlformats.org/officeDocument/2006/relationships/oleObject" Target="embeddings/oleObject40.bin"/><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image" Target="media/image28.wmf"/><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9.wmf"/><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31.bin"/><Relationship Id="rId87" Type="http://schemas.openxmlformats.org/officeDocument/2006/relationships/image" Target="media/image26.wmf"/><Relationship Id="rId61" Type="http://schemas.openxmlformats.org/officeDocument/2006/relationships/oleObject" Target="embeddings/oleObject27.bin"/><Relationship Id="rId82" Type="http://schemas.openxmlformats.org/officeDocument/2006/relationships/oleObject" Target="embeddings/oleObject46.bin"/><Relationship Id="rId19" Type="http://schemas.openxmlformats.org/officeDocument/2006/relationships/image" Target="media/image6.wmf"/><Relationship Id="rId14" Type="http://schemas.openxmlformats.org/officeDocument/2006/relationships/image" Target="media/image2.png"/><Relationship Id="rId30" Type="http://schemas.openxmlformats.org/officeDocument/2006/relationships/image" Target="media/image11.wmf"/><Relationship Id="rId35" Type="http://schemas.openxmlformats.org/officeDocument/2006/relationships/image" Target="media/image12.wmf"/><Relationship Id="rId56" Type="http://schemas.openxmlformats.org/officeDocument/2006/relationships/image" Target="media/image22.wmf"/><Relationship Id="rId77" Type="http://schemas.openxmlformats.org/officeDocument/2006/relationships/oleObject" Target="embeddings/oleObject41.bin"/><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oleObject" Target="embeddings/oleObject20.bin"/><Relationship Id="rId72" Type="http://schemas.openxmlformats.org/officeDocument/2006/relationships/oleObject" Target="embeddings/oleObject36.bin"/><Relationship Id="rId93" Type="http://schemas.openxmlformats.org/officeDocument/2006/relationships/oleObject" Target="embeddings/oleObject53.bin"/><Relationship Id="rId98" Type="http://schemas.openxmlformats.org/officeDocument/2006/relationships/header" Target="header4.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CB45E-913E-4D2C-9E52-F7DAF6A2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9</TotalTime>
  <Pages>69</Pages>
  <Words>25975</Words>
  <Characters>139778</Characters>
  <Application>Microsoft Office Word</Application>
  <DocSecurity>0</DocSecurity>
  <Lines>1164</Lines>
  <Paragraphs>330</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165423</CharactersWithSpaces>
  <SharedDoc>false</SharedDoc>
  <HLinks>
    <vt:vector size="222" baseType="variant">
      <vt:variant>
        <vt:i4>2424836</vt:i4>
      </vt:variant>
      <vt:variant>
        <vt:i4>218</vt:i4>
      </vt:variant>
      <vt:variant>
        <vt:i4>0</vt:i4>
      </vt:variant>
      <vt:variant>
        <vt:i4>5</vt:i4>
      </vt:variant>
      <vt:variant>
        <vt:lpwstr/>
      </vt:variant>
      <vt:variant>
        <vt:lpwstr>_Toc9590474</vt:lpwstr>
      </vt:variant>
      <vt:variant>
        <vt:i4>2424836</vt:i4>
      </vt:variant>
      <vt:variant>
        <vt:i4>212</vt:i4>
      </vt:variant>
      <vt:variant>
        <vt:i4>0</vt:i4>
      </vt:variant>
      <vt:variant>
        <vt:i4>5</vt:i4>
      </vt:variant>
      <vt:variant>
        <vt:lpwstr/>
      </vt:variant>
      <vt:variant>
        <vt:lpwstr>_Toc9590473</vt:lpwstr>
      </vt:variant>
      <vt:variant>
        <vt:i4>2424836</vt:i4>
      </vt:variant>
      <vt:variant>
        <vt:i4>206</vt:i4>
      </vt:variant>
      <vt:variant>
        <vt:i4>0</vt:i4>
      </vt:variant>
      <vt:variant>
        <vt:i4>5</vt:i4>
      </vt:variant>
      <vt:variant>
        <vt:lpwstr/>
      </vt:variant>
      <vt:variant>
        <vt:lpwstr>_Toc9590472</vt:lpwstr>
      </vt:variant>
      <vt:variant>
        <vt:i4>2424836</vt:i4>
      </vt:variant>
      <vt:variant>
        <vt:i4>200</vt:i4>
      </vt:variant>
      <vt:variant>
        <vt:i4>0</vt:i4>
      </vt:variant>
      <vt:variant>
        <vt:i4>5</vt:i4>
      </vt:variant>
      <vt:variant>
        <vt:lpwstr/>
      </vt:variant>
      <vt:variant>
        <vt:lpwstr>_Toc9590471</vt:lpwstr>
      </vt:variant>
      <vt:variant>
        <vt:i4>2424836</vt:i4>
      </vt:variant>
      <vt:variant>
        <vt:i4>194</vt:i4>
      </vt:variant>
      <vt:variant>
        <vt:i4>0</vt:i4>
      </vt:variant>
      <vt:variant>
        <vt:i4>5</vt:i4>
      </vt:variant>
      <vt:variant>
        <vt:lpwstr/>
      </vt:variant>
      <vt:variant>
        <vt:lpwstr>_Toc9590470</vt:lpwstr>
      </vt:variant>
      <vt:variant>
        <vt:i4>2359300</vt:i4>
      </vt:variant>
      <vt:variant>
        <vt:i4>188</vt:i4>
      </vt:variant>
      <vt:variant>
        <vt:i4>0</vt:i4>
      </vt:variant>
      <vt:variant>
        <vt:i4>5</vt:i4>
      </vt:variant>
      <vt:variant>
        <vt:lpwstr/>
      </vt:variant>
      <vt:variant>
        <vt:lpwstr>_Toc9590469</vt:lpwstr>
      </vt:variant>
      <vt:variant>
        <vt:i4>2359300</vt:i4>
      </vt:variant>
      <vt:variant>
        <vt:i4>182</vt:i4>
      </vt:variant>
      <vt:variant>
        <vt:i4>0</vt:i4>
      </vt:variant>
      <vt:variant>
        <vt:i4>5</vt:i4>
      </vt:variant>
      <vt:variant>
        <vt:lpwstr/>
      </vt:variant>
      <vt:variant>
        <vt:lpwstr>_Toc9590468</vt:lpwstr>
      </vt:variant>
      <vt:variant>
        <vt:i4>2359300</vt:i4>
      </vt:variant>
      <vt:variant>
        <vt:i4>176</vt:i4>
      </vt:variant>
      <vt:variant>
        <vt:i4>0</vt:i4>
      </vt:variant>
      <vt:variant>
        <vt:i4>5</vt:i4>
      </vt:variant>
      <vt:variant>
        <vt:lpwstr/>
      </vt:variant>
      <vt:variant>
        <vt:lpwstr>_Toc9590467</vt:lpwstr>
      </vt:variant>
      <vt:variant>
        <vt:i4>2359300</vt:i4>
      </vt:variant>
      <vt:variant>
        <vt:i4>170</vt:i4>
      </vt:variant>
      <vt:variant>
        <vt:i4>0</vt:i4>
      </vt:variant>
      <vt:variant>
        <vt:i4>5</vt:i4>
      </vt:variant>
      <vt:variant>
        <vt:lpwstr/>
      </vt:variant>
      <vt:variant>
        <vt:lpwstr>_Toc9590466</vt:lpwstr>
      </vt:variant>
      <vt:variant>
        <vt:i4>2359300</vt:i4>
      </vt:variant>
      <vt:variant>
        <vt:i4>164</vt:i4>
      </vt:variant>
      <vt:variant>
        <vt:i4>0</vt:i4>
      </vt:variant>
      <vt:variant>
        <vt:i4>5</vt:i4>
      </vt:variant>
      <vt:variant>
        <vt:lpwstr/>
      </vt:variant>
      <vt:variant>
        <vt:lpwstr>_Toc9590465</vt:lpwstr>
      </vt:variant>
      <vt:variant>
        <vt:i4>2359300</vt:i4>
      </vt:variant>
      <vt:variant>
        <vt:i4>158</vt:i4>
      </vt:variant>
      <vt:variant>
        <vt:i4>0</vt:i4>
      </vt:variant>
      <vt:variant>
        <vt:i4>5</vt:i4>
      </vt:variant>
      <vt:variant>
        <vt:lpwstr/>
      </vt:variant>
      <vt:variant>
        <vt:lpwstr>_Toc9590464</vt:lpwstr>
      </vt:variant>
      <vt:variant>
        <vt:i4>2359300</vt:i4>
      </vt:variant>
      <vt:variant>
        <vt:i4>152</vt:i4>
      </vt:variant>
      <vt:variant>
        <vt:i4>0</vt:i4>
      </vt:variant>
      <vt:variant>
        <vt:i4>5</vt:i4>
      </vt:variant>
      <vt:variant>
        <vt:lpwstr/>
      </vt:variant>
      <vt:variant>
        <vt:lpwstr>_Toc9590463</vt:lpwstr>
      </vt:variant>
      <vt:variant>
        <vt:i4>2359300</vt:i4>
      </vt:variant>
      <vt:variant>
        <vt:i4>146</vt:i4>
      </vt:variant>
      <vt:variant>
        <vt:i4>0</vt:i4>
      </vt:variant>
      <vt:variant>
        <vt:i4>5</vt:i4>
      </vt:variant>
      <vt:variant>
        <vt:lpwstr/>
      </vt:variant>
      <vt:variant>
        <vt:lpwstr>_Toc9590462</vt:lpwstr>
      </vt:variant>
      <vt:variant>
        <vt:i4>2359300</vt:i4>
      </vt:variant>
      <vt:variant>
        <vt:i4>140</vt:i4>
      </vt:variant>
      <vt:variant>
        <vt:i4>0</vt:i4>
      </vt:variant>
      <vt:variant>
        <vt:i4>5</vt:i4>
      </vt:variant>
      <vt:variant>
        <vt:lpwstr/>
      </vt:variant>
      <vt:variant>
        <vt:lpwstr>_Toc9590461</vt:lpwstr>
      </vt:variant>
      <vt:variant>
        <vt:i4>2359300</vt:i4>
      </vt:variant>
      <vt:variant>
        <vt:i4>134</vt:i4>
      </vt:variant>
      <vt:variant>
        <vt:i4>0</vt:i4>
      </vt:variant>
      <vt:variant>
        <vt:i4>5</vt:i4>
      </vt:variant>
      <vt:variant>
        <vt:lpwstr/>
      </vt:variant>
      <vt:variant>
        <vt:lpwstr>_Toc9590460</vt:lpwstr>
      </vt:variant>
      <vt:variant>
        <vt:i4>2555908</vt:i4>
      </vt:variant>
      <vt:variant>
        <vt:i4>128</vt:i4>
      </vt:variant>
      <vt:variant>
        <vt:i4>0</vt:i4>
      </vt:variant>
      <vt:variant>
        <vt:i4>5</vt:i4>
      </vt:variant>
      <vt:variant>
        <vt:lpwstr/>
      </vt:variant>
      <vt:variant>
        <vt:lpwstr>_Toc9590459</vt:lpwstr>
      </vt:variant>
      <vt:variant>
        <vt:i4>2555908</vt:i4>
      </vt:variant>
      <vt:variant>
        <vt:i4>122</vt:i4>
      </vt:variant>
      <vt:variant>
        <vt:i4>0</vt:i4>
      </vt:variant>
      <vt:variant>
        <vt:i4>5</vt:i4>
      </vt:variant>
      <vt:variant>
        <vt:lpwstr/>
      </vt:variant>
      <vt:variant>
        <vt:lpwstr>_Toc9590458</vt:lpwstr>
      </vt:variant>
      <vt:variant>
        <vt:i4>2555908</vt:i4>
      </vt:variant>
      <vt:variant>
        <vt:i4>116</vt:i4>
      </vt:variant>
      <vt:variant>
        <vt:i4>0</vt:i4>
      </vt:variant>
      <vt:variant>
        <vt:i4>5</vt:i4>
      </vt:variant>
      <vt:variant>
        <vt:lpwstr/>
      </vt:variant>
      <vt:variant>
        <vt:lpwstr>_Toc9590457</vt:lpwstr>
      </vt:variant>
      <vt:variant>
        <vt:i4>2555908</vt:i4>
      </vt:variant>
      <vt:variant>
        <vt:i4>110</vt:i4>
      </vt:variant>
      <vt:variant>
        <vt:i4>0</vt:i4>
      </vt:variant>
      <vt:variant>
        <vt:i4>5</vt:i4>
      </vt:variant>
      <vt:variant>
        <vt:lpwstr/>
      </vt:variant>
      <vt:variant>
        <vt:lpwstr>_Toc9590456</vt:lpwstr>
      </vt:variant>
      <vt:variant>
        <vt:i4>2555908</vt:i4>
      </vt:variant>
      <vt:variant>
        <vt:i4>104</vt:i4>
      </vt:variant>
      <vt:variant>
        <vt:i4>0</vt:i4>
      </vt:variant>
      <vt:variant>
        <vt:i4>5</vt:i4>
      </vt:variant>
      <vt:variant>
        <vt:lpwstr/>
      </vt:variant>
      <vt:variant>
        <vt:lpwstr>_Toc9590455</vt:lpwstr>
      </vt:variant>
      <vt:variant>
        <vt:i4>2555908</vt:i4>
      </vt:variant>
      <vt:variant>
        <vt:i4>98</vt:i4>
      </vt:variant>
      <vt:variant>
        <vt:i4>0</vt:i4>
      </vt:variant>
      <vt:variant>
        <vt:i4>5</vt:i4>
      </vt:variant>
      <vt:variant>
        <vt:lpwstr/>
      </vt:variant>
      <vt:variant>
        <vt:lpwstr>_Toc9590454</vt:lpwstr>
      </vt:variant>
      <vt:variant>
        <vt:i4>2555908</vt:i4>
      </vt:variant>
      <vt:variant>
        <vt:i4>92</vt:i4>
      </vt:variant>
      <vt:variant>
        <vt:i4>0</vt:i4>
      </vt:variant>
      <vt:variant>
        <vt:i4>5</vt:i4>
      </vt:variant>
      <vt:variant>
        <vt:lpwstr/>
      </vt:variant>
      <vt:variant>
        <vt:lpwstr>_Toc9590453</vt:lpwstr>
      </vt:variant>
      <vt:variant>
        <vt:i4>2555908</vt:i4>
      </vt:variant>
      <vt:variant>
        <vt:i4>86</vt:i4>
      </vt:variant>
      <vt:variant>
        <vt:i4>0</vt:i4>
      </vt:variant>
      <vt:variant>
        <vt:i4>5</vt:i4>
      </vt:variant>
      <vt:variant>
        <vt:lpwstr/>
      </vt:variant>
      <vt:variant>
        <vt:lpwstr>_Toc9590452</vt:lpwstr>
      </vt:variant>
      <vt:variant>
        <vt:i4>2555908</vt:i4>
      </vt:variant>
      <vt:variant>
        <vt:i4>80</vt:i4>
      </vt:variant>
      <vt:variant>
        <vt:i4>0</vt:i4>
      </vt:variant>
      <vt:variant>
        <vt:i4>5</vt:i4>
      </vt:variant>
      <vt:variant>
        <vt:lpwstr/>
      </vt:variant>
      <vt:variant>
        <vt:lpwstr>_Toc9590451</vt:lpwstr>
      </vt:variant>
      <vt:variant>
        <vt:i4>2555908</vt:i4>
      </vt:variant>
      <vt:variant>
        <vt:i4>74</vt:i4>
      </vt:variant>
      <vt:variant>
        <vt:i4>0</vt:i4>
      </vt:variant>
      <vt:variant>
        <vt:i4>5</vt:i4>
      </vt:variant>
      <vt:variant>
        <vt:lpwstr/>
      </vt:variant>
      <vt:variant>
        <vt:lpwstr>_Toc9590450</vt:lpwstr>
      </vt:variant>
      <vt:variant>
        <vt:i4>2490372</vt:i4>
      </vt:variant>
      <vt:variant>
        <vt:i4>68</vt:i4>
      </vt:variant>
      <vt:variant>
        <vt:i4>0</vt:i4>
      </vt:variant>
      <vt:variant>
        <vt:i4>5</vt:i4>
      </vt:variant>
      <vt:variant>
        <vt:lpwstr/>
      </vt:variant>
      <vt:variant>
        <vt:lpwstr>_Toc9590449</vt:lpwstr>
      </vt:variant>
      <vt:variant>
        <vt:i4>2490372</vt:i4>
      </vt:variant>
      <vt:variant>
        <vt:i4>62</vt:i4>
      </vt:variant>
      <vt:variant>
        <vt:i4>0</vt:i4>
      </vt:variant>
      <vt:variant>
        <vt:i4>5</vt:i4>
      </vt:variant>
      <vt:variant>
        <vt:lpwstr/>
      </vt:variant>
      <vt:variant>
        <vt:lpwstr>_Toc9590448</vt:lpwstr>
      </vt:variant>
      <vt:variant>
        <vt:i4>2490372</vt:i4>
      </vt:variant>
      <vt:variant>
        <vt:i4>56</vt:i4>
      </vt:variant>
      <vt:variant>
        <vt:i4>0</vt:i4>
      </vt:variant>
      <vt:variant>
        <vt:i4>5</vt:i4>
      </vt:variant>
      <vt:variant>
        <vt:lpwstr/>
      </vt:variant>
      <vt:variant>
        <vt:lpwstr>_Toc9590447</vt:lpwstr>
      </vt:variant>
      <vt:variant>
        <vt:i4>2490372</vt:i4>
      </vt:variant>
      <vt:variant>
        <vt:i4>50</vt:i4>
      </vt:variant>
      <vt:variant>
        <vt:i4>0</vt:i4>
      </vt:variant>
      <vt:variant>
        <vt:i4>5</vt:i4>
      </vt:variant>
      <vt:variant>
        <vt:lpwstr/>
      </vt:variant>
      <vt:variant>
        <vt:lpwstr>_Toc9590446</vt:lpwstr>
      </vt:variant>
      <vt:variant>
        <vt:i4>2490372</vt:i4>
      </vt:variant>
      <vt:variant>
        <vt:i4>44</vt:i4>
      </vt:variant>
      <vt:variant>
        <vt:i4>0</vt:i4>
      </vt:variant>
      <vt:variant>
        <vt:i4>5</vt:i4>
      </vt:variant>
      <vt:variant>
        <vt:lpwstr/>
      </vt:variant>
      <vt:variant>
        <vt:lpwstr>_Toc9590445</vt:lpwstr>
      </vt:variant>
      <vt:variant>
        <vt:i4>2490372</vt:i4>
      </vt:variant>
      <vt:variant>
        <vt:i4>38</vt:i4>
      </vt:variant>
      <vt:variant>
        <vt:i4>0</vt:i4>
      </vt:variant>
      <vt:variant>
        <vt:i4>5</vt:i4>
      </vt:variant>
      <vt:variant>
        <vt:lpwstr/>
      </vt:variant>
      <vt:variant>
        <vt:lpwstr>_Toc9590444</vt:lpwstr>
      </vt:variant>
      <vt:variant>
        <vt:i4>2490372</vt:i4>
      </vt:variant>
      <vt:variant>
        <vt:i4>32</vt:i4>
      </vt:variant>
      <vt:variant>
        <vt:i4>0</vt:i4>
      </vt:variant>
      <vt:variant>
        <vt:i4>5</vt:i4>
      </vt:variant>
      <vt:variant>
        <vt:lpwstr/>
      </vt:variant>
      <vt:variant>
        <vt:lpwstr>_Toc9590443</vt:lpwstr>
      </vt:variant>
      <vt:variant>
        <vt:i4>2490372</vt:i4>
      </vt:variant>
      <vt:variant>
        <vt:i4>26</vt:i4>
      </vt:variant>
      <vt:variant>
        <vt:i4>0</vt:i4>
      </vt:variant>
      <vt:variant>
        <vt:i4>5</vt:i4>
      </vt:variant>
      <vt:variant>
        <vt:lpwstr/>
      </vt:variant>
      <vt:variant>
        <vt:lpwstr>_Toc9590442</vt:lpwstr>
      </vt:variant>
      <vt:variant>
        <vt:i4>2490372</vt:i4>
      </vt:variant>
      <vt:variant>
        <vt:i4>20</vt:i4>
      </vt:variant>
      <vt:variant>
        <vt:i4>0</vt:i4>
      </vt:variant>
      <vt:variant>
        <vt:i4>5</vt:i4>
      </vt:variant>
      <vt:variant>
        <vt:lpwstr/>
      </vt:variant>
      <vt:variant>
        <vt:lpwstr>_Toc9590441</vt:lpwstr>
      </vt:variant>
      <vt:variant>
        <vt:i4>2490372</vt:i4>
      </vt:variant>
      <vt:variant>
        <vt:i4>14</vt:i4>
      </vt:variant>
      <vt:variant>
        <vt:i4>0</vt:i4>
      </vt:variant>
      <vt:variant>
        <vt:i4>5</vt:i4>
      </vt:variant>
      <vt:variant>
        <vt:lpwstr/>
      </vt:variant>
      <vt:variant>
        <vt:lpwstr>_Toc9590440</vt:lpwstr>
      </vt:variant>
      <vt:variant>
        <vt:i4>2162692</vt:i4>
      </vt:variant>
      <vt:variant>
        <vt:i4>8</vt:i4>
      </vt:variant>
      <vt:variant>
        <vt:i4>0</vt:i4>
      </vt:variant>
      <vt:variant>
        <vt:i4>5</vt:i4>
      </vt:variant>
      <vt:variant>
        <vt:lpwstr/>
      </vt:variant>
      <vt:variant>
        <vt:lpwstr>_Toc9590439</vt:lpwstr>
      </vt:variant>
      <vt:variant>
        <vt:i4>2162692</vt:i4>
      </vt:variant>
      <vt:variant>
        <vt:i4>2</vt:i4>
      </vt:variant>
      <vt:variant>
        <vt:i4>0</vt:i4>
      </vt:variant>
      <vt:variant>
        <vt:i4>5</vt:i4>
      </vt:variant>
      <vt:variant>
        <vt:lpwstr/>
      </vt:variant>
      <vt:variant>
        <vt:lpwstr>_Toc9590438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ERCOT</dc:creator>
  <cp:keywords/>
  <cp:lastModifiedBy>ERCOT Market Rules</cp:lastModifiedBy>
  <cp:revision>4</cp:revision>
  <cp:lastPrinted>2019-04-29T17:26:00Z</cp:lastPrinted>
  <dcterms:created xsi:type="dcterms:W3CDTF">2025-11-24T17:03:00Z</dcterms:created>
  <dcterms:modified xsi:type="dcterms:W3CDTF">2025-11-24T17:12:00Z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144db1d-993e-40da-980d-6eea152adc50_Enabled">
    <vt:lpwstr>true</vt:lpwstr>
  </property>
  <property fmtid="{D5CDD505-2E9C-101B-9397-08002B2CF9AE}" pid="4" name="MSIP_Label_c144db1d-993e-40da-980d-6eea152adc50_SetDate">
    <vt:lpwstr>2025-01-29T17:41:36Z</vt:lpwstr>
  </property>
  <property fmtid="{D5CDD505-2E9C-101B-9397-08002B2CF9AE}" pid="5" name="MSIP_Label_c144db1d-993e-40da-980d-6eea152adc50_Method">
    <vt:lpwstr>Privileged</vt:lpwstr>
  </property>
  <property fmtid="{D5CDD505-2E9C-101B-9397-08002B2CF9AE}" pid="6" name="MSIP_Label_c144db1d-993e-40da-980d-6eea152adc50_Name">
    <vt:lpwstr>Public</vt:lpwstr>
  </property>
  <property fmtid="{D5CDD505-2E9C-101B-9397-08002B2CF9AE}" pid="7" name="MSIP_Label_c144db1d-993e-40da-980d-6eea152adc50_SiteId">
    <vt:lpwstr>0afb747d-bff7-4596-a9fc-950ef9e0ec45</vt:lpwstr>
  </property>
  <property fmtid="{D5CDD505-2E9C-101B-9397-08002B2CF9AE}" pid="8" name="MSIP_Label_c144db1d-993e-40da-980d-6eea152adc50_ActionId">
    <vt:lpwstr>c038b9d5-c5c6-439e-81d3-261a99516130</vt:lpwstr>
  </property>
  <property fmtid="{D5CDD505-2E9C-101B-9397-08002B2CF9AE}" pid="9" name="MSIP_Label_c144db1d-993e-40da-980d-6eea152adc50_ContentBits">
    <vt:lpwstr>0</vt:lpwstr>
  </property>
</Properties>
</file>