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0D86C" w14:textId="1AC29EF7" w:rsidR="000F1D1F" w:rsidRDefault="000F1D1F" w:rsidP="00F33BDB">
      <w:pPr>
        <w:tabs>
          <w:tab w:val="left" w:pos="2269"/>
          <w:tab w:val="center" w:pos="4680"/>
        </w:tabs>
        <w:spacing w:before="2400"/>
        <w:jc w:val="center"/>
        <w:rPr>
          <w:b/>
          <w:sz w:val="36"/>
          <w:szCs w:val="36"/>
        </w:rPr>
      </w:pPr>
      <w:r w:rsidRPr="00475536">
        <w:rPr>
          <w:b/>
          <w:sz w:val="36"/>
        </w:rPr>
        <w:t>ERCOT</w:t>
      </w:r>
      <w:r>
        <w:rPr>
          <w:b/>
          <w:sz w:val="36"/>
          <w:szCs w:val="36"/>
        </w:rPr>
        <w:t xml:space="preserve"> Nodal Protocols</w:t>
      </w:r>
    </w:p>
    <w:p w14:paraId="7E8BA93B" w14:textId="77777777" w:rsidR="000F1D1F" w:rsidRDefault="000F1D1F" w:rsidP="000F1D1F">
      <w:pPr>
        <w:jc w:val="center"/>
        <w:rPr>
          <w:b/>
          <w:sz w:val="36"/>
          <w:szCs w:val="36"/>
        </w:rPr>
      </w:pPr>
    </w:p>
    <w:p w14:paraId="4EE84254" w14:textId="77777777" w:rsidR="000F1D1F" w:rsidRDefault="000F1D1F" w:rsidP="00475536">
      <w:pPr>
        <w:spacing w:after="240"/>
        <w:jc w:val="center"/>
        <w:rPr>
          <w:b/>
          <w:sz w:val="36"/>
          <w:szCs w:val="36"/>
        </w:rPr>
      </w:pPr>
      <w:r>
        <w:rPr>
          <w:b/>
          <w:sz w:val="36"/>
          <w:szCs w:val="36"/>
        </w:rPr>
        <w:t xml:space="preserve">Section 4: </w:t>
      </w:r>
      <w:r w:rsidR="0066513F">
        <w:rPr>
          <w:b/>
          <w:sz w:val="36"/>
          <w:szCs w:val="36"/>
        </w:rPr>
        <w:t xml:space="preserve"> </w:t>
      </w:r>
      <w:r>
        <w:rPr>
          <w:b/>
          <w:sz w:val="36"/>
          <w:szCs w:val="36"/>
        </w:rPr>
        <w:t>Day-Ahead Operations</w:t>
      </w:r>
    </w:p>
    <w:p w14:paraId="3F458122" w14:textId="77777777" w:rsidR="000F1D1F" w:rsidRDefault="000F1D1F" w:rsidP="00475536">
      <w:pPr>
        <w:jc w:val="center"/>
        <w:rPr>
          <w:b/>
        </w:rPr>
      </w:pPr>
    </w:p>
    <w:p w14:paraId="6877CF6A" w14:textId="5AB3F300" w:rsidR="000F1D1F" w:rsidRDefault="00F06F3A" w:rsidP="00475536">
      <w:pPr>
        <w:spacing w:before="360"/>
        <w:jc w:val="center"/>
        <w:rPr>
          <w:b/>
        </w:rPr>
      </w:pPr>
      <w:r>
        <w:rPr>
          <w:b/>
        </w:rPr>
        <w:t>July</w:t>
      </w:r>
      <w:r w:rsidR="00AE2CA4">
        <w:rPr>
          <w:b/>
        </w:rPr>
        <w:t xml:space="preserve"> </w:t>
      </w:r>
      <w:r>
        <w:rPr>
          <w:b/>
        </w:rPr>
        <w:t>1</w:t>
      </w:r>
      <w:r w:rsidR="007D0086">
        <w:rPr>
          <w:b/>
        </w:rPr>
        <w:t>0</w:t>
      </w:r>
      <w:r w:rsidR="00DA6BBF">
        <w:rPr>
          <w:b/>
        </w:rPr>
        <w:t>, 20</w:t>
      </w:r>
      <w:r w:rsidR="00D41C77">
        <w:rPr>
          <w:b/>
        </w:rPr>
        <w:t>2</w:t>
      </w:r>
      <w:r>
        <w:rPr>
          <w:b/>
        </w:rPr>
        <w:t>6</w:t>
      </w:r>
    </w:p>
    <w:p w14:paraId="575CFC15" w14:textId="77777777" w:rsidR="000F1D1F" w:rsidRDefault="000F1D1F" w:rsidP="00475536">
      <w:pPr>
        <w:spacing w:before="360"/>
        <w:jc w:val="center"/>
        <w:rPr>
          <w:b/>
        </w:rPr>
      </w:pPr>
    </w:p>
    <w:p w14:paraId="253FA505" w14:textId="77777777" w:rsidR="000F1D1F" w:rsidRDefault="000F1D1F" w:rsidP="000F1D1F">
      <w:pPr>
        <w:pStyle w:val="BodyText"/>
        <w:spacing w:after="0"/>
        <w:jc w:val="center"/>
        <w:rPr>
          <w:b/>
        </w:rPr>
      </w:pPr>
    </w:p>
    <w:p w14:paraId="15AA802B" w14:textId="77777777" w:rsidR="000F1D1F" w:rsidRDefault="000F1D1F" w:rsidP="00475536">
      <w:pPr>
        <w:pBdr>
          <w:top w:val="single" w:sz="4" w:space="1" w:color="auto"/>
        </w:pBdr>
        <w:rPr>
          <w:b/>
          <w:sz w:val="20"/>
        </w:rPr>
      </w:pPr>
    </w:p>
    <w:p w14:paraId="4903B2CF" w14:textId="77777777" w:rsidR="000F1D1F" w:rsidRDefault="000F1D1F" w:rsidP="000F1D1F">
      <w:pPr>
        <w:pStyle w:val="BodyText"/>
      </w:pPr>
    </w:p>
    <w:p w14:paraId="2DEF8A17" w14:textId="77777777" w:rsidR="00FF2129" w:rsidRDefault="00FF2129">
      <w:pPr>
        <w:pStyle w:val="BodyText"/>
        <w:sectPr w:rsidR="00FF2129" w:rsidSect="00C4728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hapStyle="1"/>
          <w:cols w:space="720"/>
        </w:sectPr>
      </w:pPr>
    </w:p>
    <w:p w14:paraId="23BE1991" w14:textId="488ADFA6" w:rsidR="005A5189" w:rsidRDefault="00C32A61">
      <w:pPr>
        <w:pStyle w:val="TOC1"/>
        <w:rPr>
          <w:rFonts w:asciiTheme="minorHAnsi" w:eastAsiaTheme="minorEastAsia" w:hAnsiTheme="minorHAnsi" w:cstheme="minorBidi"/>
          <w:b w:val="0"/>
          <w:bCs w:val="0"/>
          <w:kern w:val="2"/>
          <w14:ligatures w14:val="standardContextual"/>
        </w:rPr>
      </w:pPr>
      <w:r w:rsidRPr="00FD0B5A">
        <w:rPr>
          <w:rFonts w:ascii="Times New Roman" w:hAnsi="Times New Roman"/>
          <w:b w:val="0"/>
          <w:bCs w:val="0"/>
          <w:sz w:val="20"/>
          <w:szCs w:val="20"/>
        </w:rPr>
        <w:lastRenderedPageBreak/>
        <w:fldChar w:fldCharType="begin"/>
      </w:r>
      <w:r w:rsidR="00482EF3" w:rsidRPr="00FD0B5A">
        <w:rPr>
          <w:rFonts w:ascii="Times New Roman" w:hAnsi="Times New Roman"/>
          <w:b w:val="0"/>
          <w:bCs w:val="0"/>
          <w:sz w:val="20"/>
          <w:szCs w:val="20"/>
        </w:rPr>
        <w:instrText xml:space="preserve"> TOC \o "1-5" \h \z \u </w:instrText>
      </w:r>
      <w:r w:rsidRPr="00FD0B5A">
        <w:rPr>
          <w:rFonts w:ascii="Times New Roman" w:hAnsi="Times New Roman"/>
          <w:b w:val="0"/>
          <w:bCs w:val="0"/>
          <w:sz w:val="20"/>
          <w:szCs w:val="20"/>
        </w:rPr>
        <w:fldChar w:fldCharType="separate"/>
      </w:r>
      <w:hyperlink w:anchor="_Toc232148950" w:history="1">
        <w:r w:rsidR="005A5189" w:rsidRPr="00FD11C9">
          <w:rPr>
            <w:rStyle w:val="Hyperlink"/>
          </w:rPr>
          <w:t>4</w:t>
        </w:r>
        <w:r w:rsidR="005A5189">
          <w:rPr>
            <w:rFonts w:asciiTheme="minorHAnsi" w:eastAsiaTheme="minorEastAsia" w:hAnsiTheme="minorHAnsi" w:cstheme="minorBidi"/>
            <w:b w:val="0"/>
            <w:bCs w:val="0"/>
            <w:kern w:val="2"/>
            <w14:ligatures w14:val="standardContextual"/>
          </w:rPr>
          <w:tab/>
        </w:r>
        <w:r w:rsidR="005A5189" w:rsidRPr="00FD11C9">
          <w:rPr>
            <w:rStyle w:val="Hyperlink"/>
          </w:rPr>
          <w:t>Day-Ahead Operations</w:t>
        </w:r>
        <w:r w:rsidR="005A5189">
          <w:rPr>
            <w:webHidden/>
          </w:rPr>
          <w:tab/>
        </w:r>
        <w:r w:rsidR="005A5189">
          <w:rPr>
            <w:webHidden/>
          </w:rPr>
          <w:fldChar w:fldCharType="begin"/>
        </w:r>
        <w:r w:rsidR="005A5189">
          <w:rPr>
            <w:webHidden/>
          </w:rPr>
          <w:instrText xml:space="preserve"> PAGEREF _Toc232148950 \h </w:instrText>
        </w:r>
        <w:r w:rsidR="005A5189">
          <w:rPr>
            <w:webHidden/>
          </w:rPr>
        </w:r>
        <w:r w:rsidR="005A5189">
          <w:rPr>
            <w:webHidden/>
          </w:rPr>
          <w:fldChar w:fldCharType="separate"/>
        </w:r>
        <w:r w:rsidR="005A5189">
          <w:rPr>
            <w:webHidden/>
          </w:rPr>
          <w:t>4-1</w:t>
        </w:r>
        <w:r w:rsidR="005A5189">
          <w:rPr>
            <w:webHidden/>
          </w:rPr>
          <w:fldChar w:fldCharType="end"/>
        </w:r>
      </w:hyperlink>
    </w:p>
    <w:p w14:paraId="4EE7A7DE" w14:textId="6D7F4C94" w:rsidR="005A5189" w:rsidRPr="005A5189" w:rsidRDefault="005A5189">
      <w:pPr>
        <w:pStyle w:val="TOC2"/>
        <w:rPr>
          <w:rFonts w:eastAsiaTheme="minorEastAsia"/>
          <w:noProof/>
          <w:kern w:val="2"/>
          <w14:ligatures w14:val="standardContextual"/>
        </w:rPr>
      </w:pPr>
      <w:hyperlink w:anchor="_Toc232148951" w:history="1">
        <w:r w:rsidRPr="005A5189">
          <w:rPr>
            <w:rStyle w:val="Hyperlink"/>
            <w:noProof/>
          </w:rPr>
          <w:t>4.1</w:t>
        </w:r>
        <w:r w:rsidRPr="005A5189">
          <w:rPr>
            <w:rFonts w:eastAsiaTheme="minorEastAsia"/>
            <w:noProof/>
            <w:kern w:val="2"/>
            <w14:ligatures w14:val="standardContextual"/>
          </w:rPr>
          <w:tab/>
        </w:r>
        <w:r w:rsidRPr="005A5189">
          <w:rPr>
            <w:rStyle w:val="Hyperlink"/>
            <w:noProof/>
          </w:rPr>
          <w:t>Introduction</w:t>
        </w:r>
        <w:r w:rsidRPr="005A5189">
          <w:rPr>
            <w:noProof/>
            <w:webHidden/>
          </w:rPr>
          <w:tab/>
        </w:r>
        <w:r w:rsidRPr="005A5189">
          <w:rPr>
            <w:noProof/>
            <w:webHidden/>
          </w:rPr>
          <w:fldChar w:fldCharType="begin"/>
        </w:r>
        <w:r w:rsidRPr="005A5189">
          <w:rPr>
            <w:noProof/>
            <w:webHidden/>
          </w:rPr>
          <w:instrText xml:space="preserve"> PAGEREF _Toc232148951 \h </w:instrText>
        </w:r>
        <w:r w:rsidRPr="005A5189">
          <w:rPr>
            <w:noProof/>
            <w:webHidden/>
          </w:rPr>
        </w:r>
        <w:r w:rsidRPr="005A5189">
          <w:rPr>
            <w:noProof/>
            <w:webHidden/>
          </w:rPr>
          <w:fldChar w:fldCharType="separate"/>
        </w:r>
        <w:r w:rsidRPr="005A5189">
          <w:rPr>
            <w:noProof/>
            <w:webHidden/>
          </w:rPr>
          <w:t>4-1</w:t>
        </w:r>
        <w:r w:rsidRPr="005A5189">
          <w:rPr>
            <w:noProof/>
            <w:webHidden/>
          </w:rPr>
          <w:fldChar w:fldCharType="end"/>
        </w:r>
      </w:hyperlink>
    </w:p>
    <w:p w14:paraId="281FC179" w14:textId="54072B42" w:rsidR="005A5189" w:rsidRPr="005A5189" w:rsidRDefault="005A5189">
      <w:pPr>
        <w:pStyle w:val="TOC3"/>
        <w:rPr>
          <w:rFonts w:eastAsiaTheme="minorEastAsia"/>
          <w:i w:val="0"/>
          <w:iCs w:val="0"/>
          <w:noProof/>
          <w:kern w:val="2"/>
          <w14:ligatures w14:val="standardContextual"/>
        </w:rPr>
      </w:pPr>
      <w:hyperlink w:anchor="_Toc232148952" w:history="1">
        <w:r w:rsidRPr="005A5189">
          <w:rPr>
            <w:rStyle w:val="Hyperlink"/>
            <w:i w:val="0"/>
            <w:iCs w:val="0"/>
            <w:noProof/>
          </w:rPr>
          <w:t>4.1.1</w:t>
        </w:r>
        <w:r w:rsidRPr="005A5189">
          <w:rPr>
            <w:rFonts w:eastAsiaTheme="minorEastAsia"/>
            <w:i w:val="0"/>
            <w:iCs w:val="0"/>
            <w:noProof/>
            <w:kern w:val="2"/>
            <w14:ligatures w14:val="standardContextual"/>
          </w:rPr>
          <w:tab/>
        </w:r>
        <w:r w:rsidRPr="005A5189">
          <w:rPr>
            <w:rStyle w:val="Hyperlink"/>
            <w:i w:val="0"/>
            <w:iCs w:val="0"/>
            <w:noProof/>
          </w:rPr>
          <w:t>Day-Ahead Timeline Summary</w:t>
        </w:r>
        <w:r w:rsidRPr="005A5189">
          <w:rPr>
            <w:i w:val="0"/>
            <w:iCs w:val="0"/>
            <w:noProof/>
            <w:webHidden/>
          </w:rPr>
          <w:tab/>
        </w:r>
        <w:r w:rsidRPr="005A5189">
          <w:rPr>
            <w:i w:val="0"/>
            <w:iCs w:val="0"/>
            <w:noProof/>
            <w:webHidden/>
          </w:rPr>
          <w:fldChar w:fldCharType="begin"/>
        </w:r>
        <w:r w:rsidRPr="005A5189">
          <w:rPr>
            <w:i w:val="0"/>
            <w:iCs w:val="0"/>
            <w:noProof/>
            <w:webHidden/>
          </w:rPr>
          <w:instrText xml:space="preserve"> PAGEREF _Toc232148952 \h </w:instrText>
        </w:r>
        <w:r w:rsidRPr="005A5189">
          <w:rPr>
            <w:i w:val="0"/>
            <w:iCs w:val="0"/>
            <w:noProof/>
            <w:webHidden/>
          </w:rPr>
        </w:r>
        <w:r w:rsidRPr="005A5189">
          <w:rPr>
            <w:i w:val="0"/>
            <w:iCs w:val="0"/>
            <w:noProof/>
            <w:webHidden/>
          </w:rPr>
          <w:fldChar w:fldCharType="separate"/>
        </w:r>
        <w:r w:rsidRPr="005A5189">
          <w:rPr>
            <w:i w:val="0"/>
            <w:iCs w:val="0"/>
            <w:noProof/>
            <w:webHidden/>
          </w:rPr>
          <w:t>4-1</w:t>
        </w:r>
        <w:r w:rsidRPr="005A5189">
          <w:rPr>
            <w:i w:val="0"/>
            <w:iCs w:val="0"/>
            <w:noProof/>
            <w:webHidden/>
          </w:rPr>
          <w:fldChar w:fldCharType="end"/>
        </w:r>
      </w:hyperlink>
    </w:p>
    <w:p w14:paraId="654DFFEB" w14:textId="2E2F94D4" w:rsidR="005A5189" w:rsidRPr="005A5189" w:rsidRDefault="005A5189">
      <w:pPr>
        <w:pStyle w:val="TOC3"/>
        <w:rPr>
          <w:rFonts w:eastAsiaTheme="minorEastAsia"/>
          <w:i w:val="0"/>
          <w:iCs w:val="0"/>
          <w:noProof/>
          <w:kern w:val="2"/>
          <w14:ligatures w14:val="standardContextual"/>
        </w:rPr>
      </w:pPr>
      <w:hyperlink w:anchor="_Toc232148953" w:history="1">
        <w:r w:rsidRPr="005A5189">
          <w:rPr>
            <w:rStyle w:val="Hyperlink"/>
            <w:i w:val="0"/>
            <w:iCs w:val="0"/>
            <w:noProof/>
          </w:rPr>
          <w:t>4.1.2</w:t>
        </w:r>
        <w:r w:rsidRPr="005A5189">
          <w:rPr>
            <w:rFonts w:eastAsiaTheme="minorEastAsia"/>
            <w:i w:val="0"/>
            <w:iCs w:val="0"/>
            <w:noProof/>
            <w:kern w:val="2"/>
            <w14:ligatures w14:val="standardContextual"/>
          </w:rPr>
          <w:tab/>
        </w:r>
        <w:r w:rsidRPr="005A5189">
          <w:rPr>
            <w:rStyle w:val="Hyperlink"/>
            <w:i w:val="0"/>
            <w:iCs w:val="0"/>
            <w:noProof/>
          </w:rPr>
          <w:t>Day-Ahead Process and Timing Deviations</w:t>
        </w:r>
        <w:r w:rsidRPr="005A5189">
          <w:rPr>
            <w:i w:val="0"/>
            <w:iCs w:val="0"/>
            <w:noProof/>
            <w:webHidden/>
          </w:rPr>
          <w:tab/>
        </w:r>
        <w:r w:rsidRPr="005A5189">
          <w:rPr>
            <w:i w:val="0"/>
            <w:iCs w:val="0"/>
            <w:noProof/>
            <w:webHidden/>
          </w:rPr>
          <w:fldChar w:fldCharType="begin"/>
        </w:r>
        <w:r w:rsidRPr="005A5189">
          <w:rPr>
            <w:i w:val="0"/>
            <w:iCs w:val="0"/>
            <w:noProof/>
            <w:webHidden/>
          </w:rPr>
          <w:instrText xml:space="preserve"> PAGEREF _Toc232148953 \h </w:instrText>
        </w:r>
        <w:r w:rsidRPr="005A5189">
          <w:rPr>
            <w:i w:val="0"/>
            <w:iCs w:val="0"/>
            <w:noProof/>
            <w:webHidden/>
          </w:rPr>
        </w:r>
        <w:r w:rsidRPr="005A5189">
          <w:rPr>
            <w:i w:val="0"/>
            <w:iCs w:val="0"/>
            <w:noProof/>
            <w:webHidden/>
          </w:rPr>
          <w:fldChar w:fldCharType="separate"/>
        </w:r>
        <w:r w:rsidRPr="005A5189">
          <w:rPr>
            <w:i w:val="0"/>
            <w:iCs w:val="0"/>
            <w:noProof/>
            <w:webHidden/>
          </w:rPr>
          <w:t>4-2</w:t>
        </w:r>
        <w:r w:rsidRPr="005A5189">
          <w:rPr>
            <w:i w:val="0"/>
            <w:iCs w:val="0"/>
            <w:noProof/>
            <w:webHidden/>
          </w:rPr>
          <w:fldChar w:fldCharType="end"/>
        </w:r>
      </w:hyperlink>
    </w:p>
    <w:p w14:paraId="7C5FC6B7" w14:textId="68092DA7" w:rsidR="005A5189" w:rsidRPr="005A5189" w:rsidRDefault="005A5189">
      <w:pPr>
        <w:pStyle w:val="TOC2"/>
        <w:rPr>
          <w:rFonts w:eastAsiaTheme="minorEastAsia"/>
          <w:noProof/>
          <w:kern w:val="2"/>
          <w14:ligatures w14:val="standardContextual"/>
        </w:rPr>
      </w:pPr>
      <w:hyperlink w:anchor="_Toc232148954" w:history="1">
        <w:r w:rsidRPr="005A5189">
          <w:rPr>
            <w:rStyle w:val="Hyperlink"/>
            <w:noProof/>
          </w:rPr>
          <w:t>4.2</w:t>
        </w:r>
        <w:r w:rsidRPr="005A5189">
          <w:rPr>
            <w:rFonts w:eastAsiaTheme="minorEastAsia"/>
            <w:noProof/>
            <w:kern w:val="2"/>
            <w14:ligatures w14:val="standardContextual"/>
          </w:rPr>
          <w:tab/>
        </w:r>
        <w:r w:rsidRPr="005A5189">
          <w:rPr>
            <w:rStyle w:val="Hyperlink"/>
            <w:noProof/>
          </w:rPr>
          <w:t>ERCOT Activities in the Day-Ahead</w:t>
        </w:r>
        <w:r w:rsidRPr="005A5189">
          <w:rPr>
            <w:noProof/>
            <w:webHidden/>
          </w:rPr>
          <w:tab/>
        </w:r>
        <w:r w:rsidRPr="005A5189">
          <w:rPr>
            <w:noProof/>
            <w:webHidden/>
          </w:rPr>
          <w:fldChar w:fldCharType="begin"/>
        </w:r>
        <w:r w:rsidRPr="005A5189">
          <w:rPr>
            <w:noProof/>
            <w:webHidden/>
          </w:rPr>
          <w:instrText xml:space="preserve"> PAGEREF _Toc232148954 \h </w:instrText>
        </w:r>
        <w:r w:rsidRPr="005A5189">
          <w:rPr>
            <w:noProof/>
            <w:webHidden/>
          </w:rPr>
        </w:r>
        <w:r w:rsidRPr="005A5189">
          <w:rPr>
            <w:noProof/>
            <w:webHidden/>
          </w:rPr>
          <w:fldChar w:fldCharType="separate"/>
        </w:r>
        <w:r w:rsidRPr="005A5189">
          <w:rPr>
            <w:noProof/>
            <w:webHidden/>
          </w:rPr>
          <w:t>4-4</w:t>
        </w:r>
        <w:r w:rsidRPr="005A5189">
          <w:rPr>
            <w:noProof/>
            <w:webHidden/>
          </w:rPr>
          <w:fldChar w:fldCharType="end"/>
        </w:r>
      </w:hyperlink>
    </w:p>
    <w:p w14:paraId="01574D5A" w14:textId="23335800" w:rsidR="005A5189" w:rsidRPr="005A5189" w:rsidRDefault="005A5189">
      <w:pPr>
        <w:pStyle w:val="TOC3"/>
        <w:rPr>
          <w:rFonts w:eastAsiaTheme="minorEastAsia"/>
          <w:i w:val="0"/>
          <w:iCs w:val="0"/>
          <w:noProof/>
          <w:kern w:val="2"/>
          <w14:ligatures w14:val="standardContextual"/>
        </w:rPr>
      </w:pPr>
      <w:hyperlink w:anchor="_Toc232148955" w:history="1">
        <w:r w:rsidRPr="005A5189">
          <w:rPr>
            <w:rStyle w:val="Hyperlink"/>
            <w:i w:val="0"/>
            <w:iCs w:val="0"/>
            <w:noProof/>
          </w:rPr>
          <w:t>4.2.1</w:t>
        </w:r>
        <w:r w:rsidRPr="005A5189">
          <w:rPr>
            <w:rFonts w:eastAsiaTheme="minorEastAsia"/>
            <w:i w:val="0"/>
            <w:iCs w:val="0"/>
            <w:noProof/>
            <w:kern w:val="2"/>
            <w14:ligatures w14:val="standardContextual"/>
          </w:rPr>
          <w:tab/>
        </w:r>
        <w:r w:rsidRPr="005A5189">
          <w:rPr>
            <w:rStyle w:val="Hyperlink"/>
            <w:i w:val="0"/>
            <w:iCs w:val="0"/>
            <w:noProof/>
          </w:rPr>
          <w:t>Ancillary Service Plan and Ancillary Service Obligation</w:t>
        </w:r>
        <w:r w:rsidRPr="005A5189">
          <w:rPr>
            <w:i w:val="0"/>
            <w:iCs w:val="0"/>
            <w:noProof/>
            <w:webHidden/>
          </w:rPr>
          <w:tab/>
        </w:r>
        <w:r w:rsidRPr="005A5189">
          <w:rPr>
            <w:i w:val="0"/>
            <w:iCs w:val="0"/>
            <w:noProof/>
            <w:webHidden/>
          </w:rPr>
          <w:fldChar w:fldCharType="begin"/>
        </w:r>
        <w:r w:rsidRPr="005A5189">
          <w:rPr>
            <w:i w:val="0"/>
            <w:iCs w:val="0"/>
            <w:noProof/>
            <w:webHidden/>
          </w:rPr>
          <w:instrText xml:space="preserve"> PAGEREF _Toc232148955 \h </w:instrText>
        </w:r>
        <w:r w:rsidRPr="005A5189">
          <w:rPr>
            <w:i w:val="0"/>
            <w:iCs w:val="0"/>
            <w:noProof/>
            <w:webHidden/>
          </w:rPr>
        </w:r>
        <w:r w:rsidRPr="005A5189">
          <w:rPr>
            <w:i w:val="0"/>
            <w:iCs w:val="0"/>
            <w:noProof/>
            <w:webHidden/>
          </w:rPr>
          <w:fldChar w:fldCharType="separate"/>
        </w:r>
        <w:r w:rsidRPr="005A5189">
          <w:rPr>
            <w:i w:val="0"/>
            <w:iCs w:val="0"/>
            <w:noProof/>
            <w:webHidden/>
          </w:rPr>
          <w:t>4-4</w:t>
        </w:r>
        <w:r w:rsidRPr="005A5189">
          <w:rPr>
            <w:i w:val="0"/>
            <w:iCs w:val="0"/>
            <w:noProof/>
            <w:webHidden/>
          </w:rPr>
          <w:fldChar w:fldCharType="end"/>
        </w:r>
      </w:hyperlink>
    </w:p>
    <w:p w14:paraId="0D3F1458" w14:textId="05A46CD7" w:rsidR="005A5189" w:rsidRPr="005A5189" w:rsidRDefault="005A5189">
      <w:pPr>
        <w:pStyle w:val="TOC4"/>
        <w:rPr>
          <w:rFonts w:eastAsiaTheme="minorEastAsia"/>
          <w:noProof/>
          <w:kern w:val="2"/>
          <w:sz w:val="20"/>
          <w:szCs w:val="20"/>
          <w14:ligatures w14:val="standardContextual"/>
        </w:rPr>
      </w:pPr>
      <w:hyperlink w:anchor="_Toc232148956" w:history="1">
        <w:r w:rsidRPr="005A5189">
          <w:rPr>
            <w:rStyle w:val="Hyperlink"/>
            <w:noProof/>
            <w:sz w:val="20"/>
            <w:szCs w:val="20"/>
          </w:rPr>
          <w:t>4.2.1.1</w:t>
        </w:r>
        <w:r w:rsidRPr="005A5189">
          <w:rPr>
            <w:rFonts w:eastAsiaTheme="minorEastAsia"/>
            <w:noProof/>
            <w:kern w:val="2"/>
            <w:sz w:val="20"/>
            <w:szCs w:val="20"/>
            <w14:ligatures w14:val="standardContextual"/>
          </w:rPr>
          <w:tab/>
        </w:r>
        <w:r w:rsidRPr="005A5189">
          <w:rPr>
            <w:rStyle w:val="Hyperlink"/>
            <w:noProof/>
            <w:sz w:val="20"/>
            <w:szCs w:val="20"/>
          </w:rPr>
          <w:t>Ancillary Service Plan</w:t>
        </w:r>
        <w:r w:rsidRPr="005A5189">
          <w:rPr>
            <w:noProof/>
            <w:webHidden/>
            <w:sz w:val="20"/>
            <w:szCs w:val="20"/>
          </w:rPr>
          <w:tab/>
        </w:r>
        <w:r w:rsidRPr="005A5189">
          <w:rPr>
            <w:noProof/>
            <w:webHidden/>
            <w:sz w:val="20"/>
            <w:szCs w:val="20"/>
          </w:rPr>
          <w:fldChar w:fldCharType="begin"/>
        </w:r>
        <w:r w:rsidRPr="005A5189">
          <w:rPr>
            <w:noProof/>
            <w:webHidden/>
            <w:sz w:val="20"/>
            <w:szCs w:val="20"/>
          </w:rPr>
          <w:instrText xml:space="preserve"> PAGEREF _Toc232148956 \h </w:instrText>
        </w:r>
        <w:r w:rsidRPr="005A5189">
          <w:rPr>
            <w:noProof/>
            <w:webHidden/>
            <w:sz w:val="20"/>
            <w:szCs w:val="20"/>
          </w:rPr>
        </w:r>
        <w:r w:rsidRPr="005A5189">
          <w:rPr>
            <w:noProof/>
            <w:webHidden/>
            <w:sz w:val="20"/>
            <w:szCs w:val="20"/>
          </w:rPr>
          <w:fldChar w:fldCharType="separate"/>
        </w:r>
        <w:r w:rsidRPr="005A5189">
          <w:rPr>
            <w:noProof/>
            <w:webHidden/>
            <w:sz w:val="20"/>
            <w:szCs w:val="20"/>
          </w:rPr>
          <w:t>4-4</w:t>
        </w:r>
        <w:r w:rsidRPr="005A5189">
          <w:rPr>
            <w:noProof/>
            <w:webHidden/>
            <w:sz w:val="20"/>
            <w:szCs w:val="20"/>
          </w:rPr>
          <w:fldChar w:fldCharType="end"/>
        </w:r>
      </w:hyperlink>
    </w:p>
    <w:p w14:paraId="47FC329C" w14:textId="0A8A580C" w:rsidR="005A5189" w:rsidRPr="005A5189" w:rsidRDefault="005A5189">
      <w:pPr>
        <w:pStyle w:val="TOC4"/>
        <w:rPr>
          <w:rFonts w:eastAsiaTheme="minorEastAsia"/>
          <w:noProof/>
          <w:kern w:val="2"/>
          <w:sz w:val="20"/>
          <w:szCs w:val="20"/>
          <w14:ligatures w14:val="standardContextual"/>
        </w:rPr>
      </w:pPr>
      <w:hyperlink w:anchor="_Toc232148957" w:history="1">
        <w:r w:rsidRPr="005A5189">
          <w:rPr>
            <w:rStyle w:val="Hyperlink"/>
            <w:noProof/>
            <w:sz w:val="20"/>
            <w:szCs w:val="20"/>
          </w:rPr>
          <w:t>4.2.1.2</w:t>
        </w:r>
        <w:r w:rsidRPr="005A5189">
          <w:rPr>
            <w:rFonts w:eastAsiaTheme="minorEastAsia"/>
            <w:noProof/>
            <w:kern w:val="2"/>
            <w:sz w:val="20"/>
            <w:szCs w:val="20"/>
            <w14:ligatures w14:val="standardContextual"/>
          </w:rPr>
          <w:tab/>
        </w:r>
        <w:r w:rsidRPr="005A5189">
          <w:rPr>
            <w:rStyle w:val="Hyperlink"/>
            <w:noProof/>
            <w:sz w:val="20"/>
            <w:szCs w:val="20"/>
          </w:rPr>
          <w:t>Ancillary Service Obligation Assignment and Notice</w:t>
        </w:r>
        <w:r w:rsidRPr="005A5189">
          <w:rPr>
            <w:noProof/>
            <w:webHidden/>
            <w:sz w:val="20"/>
            <w:szCs w:val="20"/>
          </w:rPr>
          <w:tab/>
        </w:r>
        <w:r w:rsidRPr="005A5189">
          <w:rPr>
            <w:noProof/>
            <w:webHidden/>
            <w:sz w:val="20"/>
            <w:szCs w:val="20"/>
          </w:rPr>
          <w:fldChar w:fldCharType="begin"/>
        </w:r>
        <w:r w:rsidRPr="005A5189">
          <w:rPr>
            <w:noProof/>
            <w:webHidden/>
            <w:sz w:val="20"/>
            <w:szCs w:val="20"/>
          </w:rPr>
          <w:instrText xml:space="preserve"> PAGEREF _Toc232148957 \h </w:instrText>
        </w:r>
        <w:r w:rsidRPr="005A5189">
          <w:rPr>
            <w:noProof/>
            <w:webHidden/>
            <w:sz w:val="20"/>
            <w:szCs w:val="20"/>
          </w:rPr>
        </w:r>
        <w:r w:rsidRPr="005A5189">
          <w:rPr>
            <w:noProof/>
            <w:webHidden/>
            <w:sz w:val="20"/>
            <w:szCs w:val="20"/>
          </w:rPr>
          <w:fldChar w:fldCharType="separate"/>
        </w:r>
        <w:r w:rsidRPr="005A5189">
          <w:rPr>
            <w:noProof/>
            <w:webHidden/>
            <w:sz w:val="20"/>
            <w:szCs w:val="20"/>
          </w:rPr>
          <w:t>4-5</w:t>
        </w:r>
        <w:r w:rsidRPr="005A5189">
          <w:rPr>
            <w:noProof/>
            <w:webHidden/>
            <w:sz w:val="20"/>
            <w:szCs w:val="20"/>
          </w:rPr>
          <w:fldChar w:fldCharType="end"/>
        </w:r>
      </w:hyperlink>
    </w:p>
    <w:p w14:paraId="312E6A52" w14:textId="27E7DE28" w:rsidR="005A5189" w:rsidRPr="005A5189" w:rsidRDefault="005A5189">
      <w:pPr>
        <w:pStyle w:val="TOC3"/>
        <w:rPr>
          <w:rFonts w:eastAsiaTheme="minorEastAsia"/>
          <w:i w:val="0"/>
          <w:iCs w:val="0"/>
          <w:noProof/>
          <w:kern w:val="2"/>
          <w14:ligatures w14:val="standardContextual"/>
        </w:rPr>
      </w:pPr>
      <w:hyperlink w:anchor="_Toc232148958" w:history="1">
        <w:r w:rsidRPr="005A5189">
          <w:rPr>
            <w:rStyle w:val="Hyperlink"/>
            <w:i w:val="0"/>
            <w:iCs w:val="0"/>
            <w:noProof/>
          </w:rPr>
          <w:t>4.2.2</w:t>
        </w:r>
        <w:r w:rsidRPr="005A5189">
          <w:rPr>
            <w:rFonts w:eastAsiaTheme="minorEastAsia"/>
            <w:i w:val="0"/>
            <w:iCs w:val="0"/>
            <w:noProof/>
            <w:kern w:val="2"/>
            <w14:ligatures w14:val="standardContextual"/>
          </w:rPr>
          <w:tab/>
        </w:r>
        <w:r w:rsidRPr="005A5189">
          <w:rPr>
            <w:rStyle w:val="Hyperlink"/>
            <w:i w:val="0"/>
            <w:iCs w:val="0"/>
            <w:noProof/>
          </w:rPr>
          <w:t>Wind-Powered Generation Resource Production Potential</w:t>
        </w:r>
        <w:r w:rsidRPr="005A5189">
          <w:rPr>
            <w:i w:val="0"/>
            <w:iCs w:val="0"/>
            <w:noProof/>
            <w:webHidden/>
          </w:rPr>
          <w:tab/>
        </w:r>
        <w:r w:rsidRPr="005A5189">
          <w:rPr>
            <w:i w:val="0"/>
            <w:iCs w:val="0"/>
            <w:noProof/>
            <w:webHidden/>
          </w:rPr>
          <w:fldChar w:fldCharType="begin"/>
        </w:r>
        <w:r w:rsidRPr="005A5189">
          <w:rPr>
            <w:i w:val="0"/>
            <w:iCs w:val="0"/>
            <w:noProof/>
            <w:webHidden/>
          </w:rPr>
          <w:instrText xml:space="preserve"> PAGEREF _Toc232148958 \h </w:instrText>
        </w:r>
        <w:r w:rsidRPr="005A5189">
          <w:rPr>
            <w:i w:val="0"/>
            <w:iCs w:val="0"/>
            <w:noProof/>
            <w:webHidden/>
          </w:rPr>
        </w:r>
        <w:r w:rsidRPr="005A5189">
          <w:rPr>
            <w:i w:val="0"/>
            <w:iCs w:val="0"/>
            <w:noProof/>
            <w:webHidden/>
          </w:rPr>
          <w:fldChar w:fldCharType="separate"/>
        </w:r>
        <w:r w:rsidRPr="005A5189">
          <w:rPr>
            <w:i w:val="0"/>
            <w:iCs w:val="0"/>
            <w:noProof/>
            <w:webHidden/>
          </w:rPr>
          <w:t>4-5</w:t>
        </w:r>
        <w:r w:rsidRPr="005A5189">
          <w:rPr>
            <w:i w:val="0"/>
            <w:iCs w:val="0"/>
            <w:noProof/>
            <w:webHidden/>
          </w:rPr>
          <w:fldChar w:fldCharType="end"/>
        </w:r>
      </w:hyperlink>
    </w:p>
    <w:p w14:paraId="5CB18D46" w14:textId="61A9632F" w:rsidR="005A5189" w:rsidRPr="005A5189" w:rsidRDefault="005A5189">
      <w:pPr>
        <w:pStyle w:val="TOC3"/>
        <w:rPr>
          <w:rFonts w:eastAsiaTheme="minorEastAsia"/>
          <w:i w:val="0"/>
          <w:iCs w:val="0"/>
          <w:noProof/>
          <w:kern w:val="2"/>
          <w14:ligatures w14:val="standardContextual"/>
        </w:rPr>
      </w:pPr>
      <w:hyperlink w:anchor="_Toc232148959" w:history="1">
        <w:r w:rsidRPr="005A5189">
          <w:rPr>
            <w:rStyle w:val="Hyperlink"/>
            <w:i w:val="0"/>
            <w:iCs w:val="0"/>
            <w:noProof/>
          </w:rPr>
          <w:t>4.2.3</w:t>
        </w:r>
        <w:r w:rsidRPr="005A5189">
          <w:rPr>
            <w:rFonts w:eastAsiaTheme="minorEastAsia"/>
            <w:i w:val="0"/>
            <w:iCs w:val="0"/>
            <w:noProof/>
            <w:kern w:val="2"/>
            <w14:ligatures w14:val="standardContextual"/>
          </w:rPr>
          <w:tab/>
        </w:r>
        <w:r w:rsidRPr="005A5189">
          <w:rPr>
            <w:rStyle w:val="Hyperlink"/>
            <w:i w:val="0"/>
            <w:iCs w:val="0"/>
            <w:noProof/>
          </w:rPr>
          <w:t>PhotoVoltaic Generation Resource Production Potential</w:t>
        </w:r>
        <w:r w:rsidRPr="005A5189">
          <w:rPr>
            <w:i w:val="0"/>
            <w:iCs w:val="0"/>
            <w:noProof/>
            <w:webHidden/>
          </w:rPr>
          <w:tab/>
        </w:r>
        <w:r w:rsidRPr="005A5189">
          <w:rPr>
            <w:i w:val="0"/>
            <w:iCs w:val="0"/>
            <w:noProof/>
            <w:webHidden/>
          </w:rPr>
          <w:fldChar w:fldCharType="begin"/>
        </w:r>
        <w:r w:rsidRPr="005A5189">
          <w:rPr>
            <w:i w:val="0"/>
            <w:iCs w:val="0"/>
            <w:noProof/>
            <w:webHidden/>
          </w:rPr>
          <w:instrText xml:space="preserve"> PAGEREF _Toc232148959 \h </w:instrText>
        </w:r>
        <w:r w:rsidRPr="005A5189">
          <w:rPr>
            <w:i w:val="0"/>
            <w:iCs w:val="0"/>
            <w:noProof/>
            <w:webHidden/>
          </w:rPr>
        </w:r>
        <w:r w:rsidRPr="005A5189">
          <w:rPr>
            <w:i w:val="0"/>
            <w:iCs w:val="0"/>
            <w:noProof/>
            <w:webHidden/>
          </w:rPr>
          <w:fldChar w:fldCharType="separate"/>
        </w:r>
        <w:r w:rsidRPr="005A5189">
          <w:rPr>
            <w:i w:val="0"/>
            <w:iCs w:val="0"/>
            <w:noProof/>
            <w:webHidden/>
          </w:rPr>
          <w:t>4-8</w:t>
        </w:r>
        <w:r w:rsidRPr="005A5189">
          <w:rPr>
            <w:i w:val="0"/>
            <w:iCs w:val="0"/>
            <w:noProof/>
            <w:webHidden/>
          </w:rPr>
          <w:fldChar w:fldCharType="end"/>
        </w:r>
      </w:hyperlink>
    </w:p>
    <w:p w14:paraId="2285AD31" w14:textId="00EC93F0" w:rsidR="005A5189" w:rsidRPr="005A5189" w:rsidRDefault="005A5189">
      <w:pPr>
        <w:pStyle w:val="TOC3"/>
        <w:rPr>
          <w:rFonts w:eastAsiaTheme="minorEastAsia"/>
          <w:i w:val="0"/>
          <w:iCs w:val="0"/>
          <w:noProof/>
          <w:kern w:val="2"/>
          <w14:ligatures w14:val="standardContextual"/>
        </w:rPr>
      </w:pPr>
      <w:hyperlink w:anchor="_Toc232148960" w:history="1">
        <w:r w:rsidRPr="005A5189">
          <w:rPr>
            <w:rStyle w:val="Hyperlink"/>
            <w:i w:val="0"/>
            <w:iCs w:val="0"/>
            <w:noProof/>
          </w:rPr>
          <w:t>4.2.4</w:t>
        </w:r>
        <w:r w:rsidRPr="005A5189">
          <w:rPr>
            <w:rFonts w:eastAsiaTheme="minorEastAsia"/>
            <w:i w:val="0"/>
            <w:iCs w:val="0"/>
            <w:noProof/>
            <w:kern w:val="2"/>
            <w14:ligatures w14:val="standardContextual"/>
          </w:rPr>
          <w:tab/>
        </w:r>
        <w:r w:rsidRPr="005A5189">
          <w:rPr>
            <w:rStyle w:val="Hyperlink"/>
            <w:i w:val="0"/>
            <w:iCs w:val="0"/>
            <w:noProof/>
          </w:rPr>
          <w:t>Posting Secure Forecasted ERCOT System Conditions</w:t>
        </w:r>
        <w:r w:rsidRPr="005A5189">
          <w:rPr>
            <w:i w:val="0"/>
            <w:iCs w:val="0"/>
            <w:noProof/>
            <w:webHidden/>
          </w:rPr>
          <w:tab/>
        </w:r>
        <w:r w:rsidRPr="005A5189">
          <w:rPr>
            <w:i w:val="0"/>
            <w:iCs w:val="0"/>
            <w:noProof/>
            <w:webHidden/>
          </w:rPr>
          <w:fldChar w:fldCharType="begin"/>
        </w:r>
        <w:r w:rsidRPr="005A5189">
          <w:rPr>
            <w:i w:val="0"/>
            <w:iCs w:val="0"/>
            <w:noProof/>
            <w:webHidden/>
          </w:rPr>
          <w:instrText xml:space="preserve"> PAGEREF _Toc232148960 \h </w:instrText>
        </w:r>
        <w:r w:rsidRPr="005A5189">
          <w:rPr>
            <w:i w:val="0"/>
            <w:iCs w:val="0"/>
            <w:noProof/>
            <w:webHidden/>
          </w:rPr>
        </w:r>
        <w:r w:rsidRPr="005A5189">
          <w:rPr>
            <w:i w:val="0"/>
            <w:iCs w:val="0"/>
            <w:noProof/>
            <w:webHidden/>
          </w:rPr>
          <w:fldChar w:fldCharType="separate"/>
        </w:r>
        <w:r w:rsidRPr="005A5189">
          <w:rPr>
            <w:i w:val="0"/>
            <w:iCs w:val="0"/>
            <w:noProof/>
            <w:webHidden/>
          </w:rPr>
          <w:t>4-11</w:t>
        </w:r>
        <w:r w:rsidRPr="005A5189">
          <w:rPr>
            <w:i w:val="0"/>
            <w:iCs w:val="0"/>
            <w:noProof/>
            <w:webHidden/>
          </w:rPr>
          <w:fldChar w:fldCharType="end"/>
        </w:r>
      </w:hyperlink>
    </w:p>
    <w:p w14:paraId="7D5206D1" w14:textId="45F465CF" w:rsidR="005A5189" w:rsidRPr="005A5189" w:rsidRDefault="005A5189">
      <w:pPr>
        <w:pStyle w:val="TOC4"/>
        <w:rPr>
          <w:rFonts w:eastAsiaTheme="minorEastAsia"/>
          <w:noProof/>
          <w:kern w:val="2"/>
          <w:sz w:val="20"/>
          <w:szCs w:val="20"/>
          <w14:ligatures w14:val="standardContextual"/>
        </w:rPr>
      </w:pPr>
      <w:hyperlink w:anchor="_Toc232148961" w:history="1">
        <w:r w:rsidRPr="005A5189">
          <w:rPr>
            <w:rStyle w:val="Hyperlink"/>
            <w:noProof/>
            <w:sz w:val="20"/>
            <w:szCs w:val="20"/>
          </w:rPr>
          <w:t>4.2.4.1</w:t>
        </w:r>
        <w:r w:rsidRPr="005A5189">
          <w:rPr>
            <w:rFonts w:eastAsiaTheme="minorEastAsia"/>
            <w:noProof/>
            <w:kern w:val="2"/>
            <w:sz w:val="20"/>
            <w:szCs w:val="20"/>
            <w14:ligatures w14:val="standardContextual"/>
          </w:rPr>
          <w:tab/>
        </w:r>
        <w:r w:rsidRPr="005A5189">
          <w:rPr>
            <w:rStyle w:val="Hyperlink"/>
            <w:noProof/>
            <w:sz w:val="20"/>
            <w:szCs w:val="20"/>
          </w:rPr>
          <w:t>Posting Public Forecasted ERCOT System Conditions</w:t>
        </w:r>
        <w:r w:rsidRPr="005A5189">
          <w:rPr>
            <w:noProof/>
            <w:webHidden/>
            <w:sz w:val="20"/>
            <w:szCs w:val="20"/>
          </w:rPr>
          <w:tab/>
        </w:r>
        <w:r w:rsidRPr="005A5189">
          <w:rPr>
            <w:noProof/>
            <w:webHidden/>
            <w:sz w:val="20"/>
            <w:szCs w:val="20"/>
          </w:rPr>
          <w:fldChar w:fldCharType="begin"/>
        </w:r>
        <w:r w:rsidRPr="005A5189">
          <w:rPr>
            <w:noProof/>
            <w:webHidden/>
            <w:sz w:val="20"/>
            <w:szCs w:val="20"/>
          </w:rPr>
          <w:instrText xml:space="preserve"> PAGEREF _Toc232148961 \h </w:instrText>
        </w:r>
        <w:r w:rsidRPr="005A5189">
          <w:rPr>
            <w:noProof/>
            <w:webHidden/>
            <w:sz w:val="20"/>
            <w:szCs w:val="20"/>
          </w:rPr>
        </w:r>
        <w:r w:rsidRPr="005A5189">
          <w:rPr>
            <w:noProof/>
            <w:webHidden/>
            <w:sz w:val="20"/>
            <w:szCs w:val="20"/>
          </w:rPr>
          <w:fldChar w:fldCharType="separate"/>
        </w:r>
        <w:r w:rsidRPr="005A5189">
          <w:rPr>
            <w:noProof/>
            <w:webHidden/>
            <w:sz w:val="20"/>
            <w:szCs w:val="20"/>
          </w:rPr>
          <w:t>4-13</w:t>
        </w:r>
        <w:r w:rsidRPr="005A5189">
          <w:rPr>
            <w:noProof/>
            <w:webHidden/>
            <w:sz w:val="20"/>
            <w:szCs w:val="20"/>
          </w:rPr>
          <w:fldChar w:fldCharType="end"/>
        </w:r>
      </w:hyperlink>
    </w:p>
    <w:p w14:paraId="4EDC6DD8" w14:textId="3282BD4E" w:rsidR="005A5189" w:rsidRPr="005A5189" w:rsidRDefault="005A5189">
      <w:pPr>
        <w:pStyle w:val="TOC3"/>
        <w:rPr>
          <w:rFonts w:eastAsiaTheme="minorEastAsia"/>
          <w:i w:val="0"/>
          <w:iCs w:val="0"/>
          <w:noProof/>
          <w:kern w:val="2"/>
          <w14:ligatures w14:val="standardContextual"/>
        </w:rPr>
      </w:pPr>
      <w:hyperlink w:anchor="_Toc232148962" w:history="1">
        <w:r w:rsidRPr="005A5189">
          <w:rPr>
            <w:rStyle w:val="Hyperlink"/>
            <w:i w:val="0"/>
            <w:iCs w:val="0"/>
            <w:noProof/>
          </w:rPr>
          <w:t>4.2.5</w:t>
        </w:r>
        <w:r w:rsidRPr="005A5189">
          <w:rPr>
            <w:rFonts w:eastAsiaTheme="minorEastAsia"/>
            <w:i w:val="0"/>
            <w:iCs w:val="0"/>
            <w:noProof/>
            <w:kern w:val="2"/>
            <w14:ligatures w14:val="standardContextual"/>
          </w:rPr>
          <w:tab/>
        </w:r>
        <w:r w:rsidRPr="005A5189">
          <w:rPr>
            <w:rStyle w:val="Hyperlink"/>
            <w:i w:val="0"/>
            <w:iCs w:val="0"/>
            <w:noProof/>
          </w:rPr>
          <w:t>Notice of New Types of Forecasts</w:t>
        </w:r>
        <w:r w:rsidRPr="005A5189">
          <w:rPr>
            <w:i w:val="0"/>
            <w:iCs w:val="0"/>
            <w:noProof/>
            <w:webHidden/>
          </w:rPr>
          <w:tab/>
        </w:r>
        <w:r w:rsidRPr="005A5189">
          <w:rPr>
            <w:i w:val="0"/>
            <w:iCs w:val="0"/>
            <w:noProof/>
            <w:webHidden/>
          </w:rPr>
          <w:fldChar w:fldCharType="begin"/>
        </w:r>
        <w:r w:rsidRPr="005A5189">
          <w:rPr>
            <w:i w:val="0"/>
            <w:iCs w:val="0"/>
            <w:noProof/>
            <w:webHidden/>
          </w:rPr>
          <w:instrText xml:space="preserve"> PAGEREF _Toc232148962 \h </w:instrText>
        </w:r>
        <w:r w:rsidRPr="005A5189">
          <w:rPr>
            <w:i w:val="0"/>
            <w:iCs w:val="0"/>
            <w:noProof/>
            <w:webHidden/>
          </w:rPr>
        </w:r>
        <w:r w:rsidRPr="005A5189">
          <w:rPr>
            <w:i w:val="0"/>
            <w:iCs w:val="0"/>
            <w:noProof/>
            <w:webHidden/>
          </w:rPr>
          <w:fldChar w:fldCharType="separate"/>
        </w:r>
        <w:r w:rsidRPr="005A5189">
          <w:rPr>
            <w:i w:val="0"/>
            <w:iCs w:val="0"/>
            <w:noProof/>
            <w:webHidden/>
          </w:rPr>
          <w:t>4-13</w:t>
        </w:r>
        <w:r w:rsidRPr="005A5189">
          <w:rPr>
            <w:i w:val="0"/>
            <w:iCs w:val="0"/>
            <w:noProof/>
            <w:webHidden/>
          </w:rPr>
          <w:fldChar w:fldCharType="end"/>
        </w:r>
      </w:hyperlink>
    </w:p>
    <w:p w14:paraId="796EE34A" w14:textId="48C015FC" w:rsidR="005A5189" w:rsidRPr="005A5189" w:rsidRDefault="005A5189">
      <w:pPr>
        <w:pStyle w:val="TOC3"/>
        <w:rPr>
          <w:rFonts w:eastAsiaTheme="minorEastAsia"/>
          <w:i w:val="0"/>
          <w:iCs w:val="0"/>
          <w:noProof/>
          <w:kern w:val="2"/>
          <w14:ligatures w14:val="standardContextual"/>
        </w:rPr>
      </w:pPr>
      <w:hyperlink w:anchor="_Toc232148963" w:history="1">
        <w:r w:rsidRPr="005A5189">
          <w:rPr>
            <w:rStyle w:val="Hyperlink"/>
            <w:i w:val="0"/>
            <w:iCs w:val="0"/>
            <w:noProof/>
          </w:rPr>
          <w:t>4.2.6</w:t>
        </w:r>
        <w:r w:rsidRPr="005A5189">
          <w:rPr>
            <w:rFonts w:eastAsiaTheme="minorEastAsia"/>
            <w:i w:val="0"/>
            <w:iCs w:val="0"/>
            <w:noProof/>
            <w:kern w:val="2"/>
            <w14:ligatures w14:val="standardContextual"/>
          </w:rPr>
          <w:tab/>
        </w:r>
        <w:r w:rsidRPr="005A5189">
          <w:rPr>
            <w:rStyle w:val="Hyperlink"/>
            <w:i w:val="0"/>
            <w:iCs w:val="0"/>
            <w:noProof/>
          </w:rPr>
          <w:t>ERCOT Notice of Validation Rules for the Day-Ahead</w:t>
        </w:r>
        <w:r w:rsidRPr="005A5189">
          <w:rPr>
            <w:i w:val="0"/>
            <w:iCs w:val="0"/>
            <w:noProof/>
            <w:webHidden/>
          </w:rPr>
          <w:tab/>
        </w:r>
        <w:r w:rsidRPr="005A5189">
          <w:rPr>
            <w:i w:val="0"/>
            <w:iCs w:val="0"/>
            <w:noProof/>
            <w:webHidden/>
          </w:rPr>
          <w:fldChar w:fldCharType="begin"/>
        </w:r>
        <w:r w:rsidRPr="005A5189">
          <w:rPr>
            <w:i w:val="0"/>
            <w:iCs w:val="0"/>
            <w:noProof/>
            <w:webHidden/>
          </w:rPr>
          <w:instrText xml:space="preserve"> PAGEREF _Toc232148963 \h </w:instrText>
        </w:r>
        <w:r w:rsidRPr="005A5189">
          <w:rPr>
            <w:i w:val="0"/>
            <w:iCs w:val="0"/>
            <w:noProof/>
            <w:webHidden/>
          </w:rPr>
        </w:r>
        <w:r w:rsidRPr="005A5189">
          <w:rPr>
            <w:i w:val="0"/>
            <w:iCs w:val="0"/>
            <w:noProof/>
            <w:webHidden/>
          </w:rPr>
          <w:fldChar w:fldCharType="separate"/>
        </w:r>
        <w:r w:rsidRPr="005A5189">
          <w:rPr>
            <w:i w:val="0"/>
            <w:iCs w:val="0"/>
            <w:noProof/>
            <w:webHidden/>
          </w:rPr>
          <w:t>4-14</w:t>
        </w:r>
        <w:r w:rsidRPr="005A5189">
          <w:rPr>
            <w:i w:val="0"/>
            <w:iCs w:val="0"/>
            <w:noProof/>
            <w:webHidden/>
          </w:rPr>
          <w:fldChar w:fldCharType="end"/>
        </w:r>
      </w:hyperlink>
    </w:p>
    <w:p w14:paraId="2E127656" w14:textId="19DBE51B" w:rsidR="005A5189" w:rsidRPr="005A5189" w:rsidRDefault="005A5189">
      <w:pPr>
        <w:pStyle w:val="TOC2"/>
        <w:rPr>
          <w:rFonts w:eastAsiaTheme="minorEastAsia"/>
          <w:noProof/>
          <w:kern w:val="2"/>
          <w14:ligatures w14:val="standardContextual"/>
        </w:rPr>
      </w:pPr>
      <w:hyperlink w:anchor="_Toc232148964" w:history="1">
        <w:r w:rsidRPr="005A5189">
          <w:rPr>
            <w:rStyle w:val="Hyperlink"/>
            <w:noProof/>
          </w:rPr>
          <w:t>4.3</w:t>
        </w:r>
        <w:r w:rsidRPr="005A5189">
          <w:rPr>
            <w:rFonts w:eastAsiaTheme="minorEastAsia"/>
            <w:noProof/>
            <w:kern w:val="2"/>
            <w14:ligatures w14:val="standardContextual"/>
          </w:rPr>
          <w:tab/>
        </w:r>
        <w:r w:rsidRPr="005A5189">
          <w:rPr>
            <w:rStyle w:val="Hyperlink"/>
            <w:noProof/>
          </w:rPr>
          <w:t>QSE Activities and Responsibilities in the Day-Ahead</w:t>
        </w:r>
        <w:r w:rsidRPr="005A5189">
          <w:rPr>
            <w:noProof/>
            <w:webHidden/>
          </w:rPr>
          <w:tab/>
        </w:r>
        <w:r w:rsidRPr="005A5189">
          <w:rPr>
            <w:noProof/>
            <w:webHidden/>
          </w:rPr>
          <w:fldChar w:fldCharType="begin"/>
        </w:r>
        <w:r w:rsidRPr="005A5189">
          <w:rPr>
            <w:noProof/>
            <w:webHidden/>
          </w:rPr>
          <w:instrText xml:space="preserve"> PAGEREF _Toc232148964 \h </w:instrText>
        </w:r>
        <w:r w:rsidRPr="005A5189">
          <w:rPr>
            <w:noProof/>
            <w:webHidden/>
          </w:rPr>
        </w:r>
        <w:r w:rsidRPr="005A5189">
          <w:rPr>
            <w:noProof/>
            <w:webHidden/>
          </w:rPr>
          <w:fldChar w:fldCharType="separate"/>
        </w:r>
        <w:r w:rsidRPr="005A5189">
          <w:rPr>
            <w:noProof/>
            <w:webHidden/>
          </w:rPr>
          <w:t>4-14</w:t>
        </w:r>
        <w:r w:rsidRPr="005A5189">
          <w:rPr>
            <w:noProof/>
            <w:webHidden/>
          </w:rPr>
          <w:fldChar w:fldCharType="end"/>
        </w:r>
      </w:hyperlink>
    </w:p>
    <w:p w14:paraId="15527CD0" w14:textId="6CA978EA" w:rsidR="005A5189" w:rsidRPr="005A5189" w:rsidRDefault="005A5189">
      <w:pPr>
        <w:pStyle w:val="TOC2"/>
        <w:rPr>
          <w:rFonts w:eastAsiaTheme="minorEastAsia"/>
          <w:noProof/>
          <w:kern w:val="2"/>
          <w14:ligatures w14:val="standardContextual"/>
        </w:rPr>
      </w:pPr>
      <w:hyperlink w:anchor="_Toc232148965" w:history="1">
        <w:r w:rsidRPr="005A5189">
          <w:rPr>
            <w:rStyle w:val="Hyperlink"/>
            <w:noProof/>
          </w:rPr>
          <w:t>4.4</w:t>
        </w:r>
        <w:r w:rsidRPr="005A5189">
          <w:rPr>
            <w:rFonts w:eastAsiaTheme="minorEastAsia"/>
            <w:noProof/>
            <w:kern w:val="2"/>
            <w14:ligatures w14:val="standardContextual"/>
          </w:rPr>
          <w:tab/>
        </w:r>
        <w:r w:rsidRPr="005A5189">
          <w:rPr>
            <w:rStyle w:val="Hyperlink"/>
            <w:noProof/>
          </w:rPr>
          <w:t>Inputs into DAM and Other Trades</w:t>
        </w:r>
        <w:r w:rsidRPr="005A5189">
          <w:rPr>
            <w:noProof/>
            <w:webHidden/>
          </w:rPr>
          <w:tab/>
        </w:r>
        <w:r w:rsidRPr="005A5189">
          <w:rPr>
            <w:noProof/>
            <w:webHidden/>
          </w:rPr>
          <w:fldChar w:fldCharType="begin"/>
        </w:r>
        <w:r w:rsidRPr="005A5189">
          <w:rPr>
            <w:noProof/>
            <w:webHidden/>
          </w:rPr>
          <w:instrText xml:space="preserve"> PAGEREF _Toc232148965 \h </w:instrText>
        </w:r>
        <w:r w:rsidRPr="005A5189">
          <w:rPr>
            <w:noProof/>
            <w:webHidden/>
          </w:rPr>
        </w:r>
        <w:r w:rsidRPr="005A5189">
          <w:rPr>
            <w:noProof/>
            <w:webHidden/>
          </w:rPr>
          <w:fldChar w:fldCharType="separate"/>
        </w:r>
        <w:r w:rsidRPr="005A5189">
          <w:rPr>
            <w:noProof/>
            <w:webHidden/>
          </w:rPr>
          <w:t>4-14</w:t>
        </w:r>
        <w:r w:rsidRPr="005A5189">
          <w:rPr>
            <w:noProof/>
            <w:webHidden/>
          </w:rPr>
          <w:fldChar w:fldCharType="end"/>
        </w:r>
      </w:hyperlink>
    </w:p>
    <w:p w14:paraId="188AFA8D" w14:textId="1245AA8F" w:rsidR="005A5189" w:rsidRPr="005A5189" w:rsidRDefault="005A5189">
      <w:pPr>
        <w:pStyle w:val="TOC3"/>
        <w:rPr>
          <w:rFonts w:eastAsiaTheme="minorEastAsia"/>
          <w:i w:val="0"/>
          <w:iCs w:val="0"/>
          <w:noProof/>
          <w:kern w:val="2"/>
          <w14:ligatures w14:val="standardContextual"/>
        </w:rPr>
      </w:pPr>
      <w:hyperlink w:anchor="_Toc232148966" w:history="1">
        <w:r w:rsidRPr="005A5189">
          <w:rPr>
            <w:rStyle w:val="Hyperlink"/>
            <w:i w:val="0"/>
            <w:iCs w:val="0"/>
            <w:noProof/>
          </w:rPr>
          <w:t>4.4.1</w:t>
        </w:r>
        <w:r w:rsidRPr="005A5189">
          <w:rPr>
            <w:rFonts w:eastAsiaTheme="minorEastAsia"/>
            <w:i w:val="0"/>
            <w:iCs w:val="0"/>
            <w:noProof/>
            <w:kern w:val="2"/>
            <w14:ligatures w14:val="standardContextual"/>
          </w:rPr>
          <w:tab/>
        </w:r>
        <w:r w:rsidRPr="005A5189">
          <w:rPr>
            <w:rStyle w:val="Hyperlink"/>
            <w:i w:val="0"/>
            <w:iCs w:val="0"/>
            <w:noProof/>
          </w:rPr>
          <w:t>Capacity Trades</w:t>
        </w:r>
        <w:r w:rsidRPr="005A5189">
          <w:rPr>
            <w:i w:val="0"/>
            <w:iCs w:val="0"/>
            <w:noProof/>
            <w:webHidden/>
          </w:rPr>
          <w:tab/>
        </w:r>
        <w:r w:rsidRPr="005A5189">
          <w:rPr>
            <w:i w:val="0"/>
            <w:iCs w:val="0"/>
            <w:noProof/>
            <w:webHidden/>
          </w:rPr>
          <w:fldChar w:fldCharType="begin"/>
        </w:r>
        <w:r w:rsidRPr="005A5189">
          <w:rPr>
            <w:i w:val="0"/>
            <w:iCs w:val="0"/>
            <w:noProof/>
            <w:webHidden/>
          </w:rPr>
          <w:instrText xml:space="preserve"> PAGEREF _Toc232148966 \h </w:instrText>
        </w:r>
        <w:r w:rsidRPr="005A5189">
          <w:rPr>
            <w:i w:val="0"/>
            <w:iCs w:val="0"/>
            <w:noProof/>
            <w:webHidden/>
          </w:rPr>
        </w:r>
        <w:r w:rsidRPr="005A5189">
          <w:rPr>
            <w:i w:val="0"/>
            <w:iCs w:val="0"/>
            <w:noProof/>
            <w:webHidden/>
          </w:rPr>
          <w:fldChar w:fldCharType="separate"/>
        </w:r>
        <w:r w:rsidRPr="005A5189">
          <w:rPr>
            <w:i w:val="0"/>
            <w:iCs w:val="0"/>
            <w:noProof/>
            <w:webHidden/>
          </w:rPr>
          <w:t>4-14</w:t>
        </w:r>
        <w:r w:rsidRPr="005A5189">
          <w:rPr>
            <w:i w:val="0"/>
            <w:iCs w:val="0"/>
            <w:noProof/>
            <w:webHidden/>
          </w:rPr>
          <w:fldChar w:fldCharType="end"/>
        </w:r>
      </w:hyperlink>
    </w:p>
    <w:p w14:paraId="26BAB589" w14:textId="27FED758" w:rsidR="005A5189" w:rsidRPr="005A5189" w:rsidRDefault="005A5189">
      <w:pPr>
        <w:pStyle w:val="TOC4"/>
        <w:rPr>
          <w:rFonts w:eastAsiaTheme="minorEastAsia"/>
          <w:noProof/>
          <w:kern w:val="2"/>
          <w:sz w:val="20"/>
          <w:szCs w:val="20"/>
          <w14:ligatures w14:val="standardContextual"/>
        </w:rPr>
      </w:pPr>
      <w:hyperlink w:anchor="_Toc232148967" w:history="1">
        <w:r w:rsidRPr="005A5189">
          <w:rPr>
            <w:rStyle w:val="Hyperlink"/>
            <w:noProof/>
            <w:sz w:val="20"/>
            <w:szCs w:val="20"/>
          </w:rPr>
          <w:t>4.4.1.1</w:t>
        </w:r>
        <w:r w:rsidRPr="005A5189">
          <w:rPr>
            <w:rFonts w:eastAsiaTheme="minorEastAsia"/>
            <w:noProof/>
            <w:kern w:val="2"/>
            <w:sz w:val="20"/>
            <w:szCs w:val="20"/>
            <w14:ligatures w14:val="standardContextual"/>
          </w:rPr>
          <w:tab/>
        </w:r>
        <w:r w:rsidRPr="005A5189">
          <w:rPr>
            <w:rStyle w:val="Hyperlink"/>
            <w:noProof/>
            <w:sz w:val="20"/>
            <w:szCs w:val="20"/>
          </w:rPr>
          <w:t>Capacity Trade Criteria</w:t>
        </w:r>
        <w:r w:rsidRPr="005A5189">
          <w:rPr>
            <w:noProof/>
            <w:webHidden/>
            <w:sz w:val="20"/>
            <w:szCs w:val="20"/>
          </w:rPr>
          <w:tab/>
        </w:r>
        <w:r w:rsidRPr="005A5189">
          <w:rPr>
            <w:noProof/>
            <w:webHidden/>
            <w:sz w:val="20"/>
            <w:szCs w:val="20"/>
          </w:rPr>
          <w:fldChar w:fldCharType="begin"/>
        </w:r>
        <w:r w:rsidRPr="005A5189">
          <w:rPr>
            <w:noProof/>
            <w:webHidden/>
            <w:sz w:val="20"/>
            <w:szCs w:val="20"/>
          </w:rPr>
          <w:instrText xml:space="preserve"> PAGEREF _Toc232148967 \h </w:instrText>
        </w:r>
        <w:r w:rsidRPr="005A5189">
          <w:rPr>
            <w:noProof/>
            <w:webHidden/>
            <w:sz w:val="20"/>
            <w:szCs w:val="20"/>
          </w:rPr>
        </w:r>
        <w:r w:rsidRPr="005A5189">
          <w:rPr>
            <w:noProof/>
            <w:webHidden/>
            <w:sz w:val="20"/>
            <w:szCs w:val="20"/>
          </w:rPr>
          <w:fldChar w:fldCharType="separate"/>
        </w:r>
        <w:r w:rsidRPr="005A5189">
          <w:rPr>
            <w:noProof/>
            <w:webHidden/>
            <w:sz w:val="20"/>
            <w:szCs w:val="20"/>
          </w:rPr>
          <w:t>4-15</w:t>
        </w:r>
        <w:r w:rsidRPr="005A5189">
          <w:rPr>
            <w:noProof/>
            <w:webHidden/>
            <w:sz w:val="20"/>
            <w:szCs w:val="20"/>
          </w:rPr>
          <w:fldChar w:fldCharType="end"/>
        </w:r>
      </w:hyperlink>
    </w:p>
    <w:p w14:paraId="63D31917" w14:textId="43CC21C3" w:rsidR="005A5189" w:rsidRPr="005A5189" w:rsidRDefault="005A5189">
      <w:pPr>
        <w:pStyle w:val="TOC4"/>
        <w:rPr>
          <w:rFonts w:eastAsiaTheme="minorEastAsia"/>
          <w:noProof/>
          <w:kern w:val="2"/>
          <w:sz w:val="20"/>
          <w:szCs w:val="20"/>
          <w14:ligatures w14:val="standardContextual"/>
        </w:rPr>
      </w:pPr>
      <w:hyperlink w:anchor="_Toc232148968" w:history="1">
        <w:r w:rsidRPr="005A5189">
          <w:rPr>
            <w:rStyle w:val="Hyperlink"/>
            <w:noProof/>
            <w:sz w:val="20"/>
            <w:szCs w:val="20"/>
          </w:rPr>
          <w:t>4.4.1.2</w:t>
        </w:r>
        <w:r w:rsidRPr="005A5189">
          <w:rPr>
            <w:rFonts w:eastAsiaTheme="minorEastAsia"/>
            <w:noProof/>
            <w:kern w:val="2"/>
            <w:sz w:val="20"/>
            <w:szCs w:val="20"/>
            <w14:ligatures w14:val="standardContextual"/>
          </w:rPr>
          <w:tab/>
        </w:r>
        <w:r w:rsidRPr="005A5189">
          <w:rPr>
            <w:rStyle w:val="Hyperlink"/>
            <w:noProof/>
            <w:sz w:val="20"/>
            <w:szCs w:val="20"/>
          </w:rPr>
          <w:t>Capacity Trade Validation</w:t>
        </w:r>
        <w:r w:rsidRPr="005A5189">
          <w:rPr>
            <w:noProof/>
            <w:webHidden/>
            <w:sz w:val="20"/>
            <w:szCs w:val="20"/>
          </w:rPr>
          <w:tab/>
        </w:r>
        <w:r w:rsidRPr="005A5189">
          <w:rPr>
            <w:noProof/>
            <w:webHidden/>
            <w:sz w:val="20"/>
            <w:szCs w:val="20"/>
          </w:rPr>
          <w:fldChar w:fldCharType="begin"/>
        </w:r>
        <w:r w:rsidRPr="005A5189">
          <w:rPr>
            <w:noProof/>
            <w:webHidden/>
            <w:sz w:val="20"/>
            <w:szCs w:val="20"/>
          </w:rPr>
          <w:instrText xml:space="preserve"> PAGEREF _Toc232148968 \h </w:instrText>
        </w:r>
        <w:r w:rsidRPr="005A5189">
          <w:rPr>
            <w:noProof/>
            <w:webHidden/>
            <w:sz w:val="20"/>
            <w:szCs w:val="20"/>
          </w:rPr>
        </w:r>
        <w:r w:rsidRPr="005A5189">
          <w:rPr>
            <w:noProof/>
            <w:webHidden/>
            <w:sz w:val="20"/>
            <w:szCs w:val="20"/>
          </w:rPr>
          <w:fldChar w:fldCharType="separate"/>
        </w:r>
        <w:r w:rsidRPr="005A5189">
          <w:rPr>
            <w:noProof/>
            <w:webHidden/>
            <w:sz w:val="20"/>
            <w:szCs w:val="20"/>
          </w:rPr>
          <w:t>4-15</w:t>
        </w:r>
        <w:r w:rsidRPr="005A5189">
          <w:rPr>
            <w:noProof/>
            <w:webHidden/>
            <w:sz w:val="20"/>
            <w:szCs w:val="20"/>
          </w:rPr>
          <w:fldChar w:fldCharType="end"/>
        </w:r>
      </w:hyperlink>
    </w:p>
    <w:p w14:paraId="34767CC5" w14:textId="46C417A0" w:rsidR="005A5189" w:rsidRPr="005A5189" w:rsidRDefault="005A5189">
      <w:pPr>
        <w:pStyle w:val="TOC3"/>
        <w:rPr>
          <w:rFonts w:eastAsiaTheme="minorEastAsia"/>
          <w:i w:val="0"/>
          <w:iCs w:val="0"/>
          <w:noProof/>
          <w:kern w:val="2"/>
          <w14:ligatures w14:val="standardContextual"/>
        </w:rPr>
      </w:pPr>
      <w:hyperlink w:anchor="_Toc232148969" w:history="1">
        <w:r w:rsidRPr="005A5189">
          <w:rPr>
            <w:rStyle w:val="Hyperlink"/>
            <w:i w:val="0"/>
            <w:iCs w:val="0"/>
            <w:noProof/>
          </w:rPr>
          <w:t>4.4.2</w:t>
        </w:r>
        <w:r w:rsidRPr="005A5189">
          <w:rPr>
            <w:rFonts w:eastAsiaTheme="minorEastAsia"/>
            <w:i w:val="0"/>
            <w:iCs w:val="0"/>
            <w:noProof/>
            <w:kern w:val="2"/>
            <w14:ligatures w14:val="standardContextual"/>
          </w:rPr>
          <w:tab/>
        </w:r>
        <w:r w:rsidRPr="005A5189">
          <w:rPr>
            <w:rStyle w:val="Hyperlink"/>
            <w:i w:val="0"/>
            <w:iCs w:val="0"/>
            <w:noProof/>
          </w:rPr>
          <w:t>Energy Trades</w:t>
        </w:r>
        <w:r w:rsidRPr="005A5189">
          <w:rPr>
            <w:i w:val="0"/>
            <w:iCs w:val="0"/>
            <w:noProof/>
            <w:webHidden/>
          </w:rPr>
          <w:tab/>
        </w:r>
        <w:r w:rsidRPr="005A5189">
          <w:rPr>
            <w:i w:val="0"/>
            <w:iCs w:val="0"/>
            <w:noProof/>
            <w:webHidden/>
          </w:rPr>
          <w:fldChar w:fldCharType="begin"/>
        </w:r>
        <w:r w:rsidRPr="005A5189">
          <w:rPr>
            <w:i w:val="0"/>
            <w:iCs w:val="0"/>
            <w:noProof/>
            <w:webHidden/>
          </w:rPr>
          <w:instrText xml:space="preserve"> PAGEREF _Toc232148969 \h </w:instrText>
        </w:r>
        <w:r w:rsidRPr="005A5189">
          <w:rPr>
            <w:i w:val="0"/>
            <w:iCs w:val="0"/>
            <w:noProof/>
            <w:webHidden/>
          </w:rPr>
        </w:r>
        <w:r w:rsidRPr="005A5189">
          <w:rPr>
            <w:i w:val="0"/>
            <w:iCs w:val="0"/>
            <w:noProof/>
            <w:webHidden/>
          </w:rPr>
          <w:fldChar w:fldCharType="separate"/>
        </w:r>
        <w:r w:rsidRPr="005A5189">
          <w:rPr>
            <w:i w:val="0"/>
            <w:iCs w:val="0"/>
            <w:noProof/>
            <w:webHidden/>
          </w:rPr>
          <w:t>4-16</w:t>
        </w:r>
        <w:r w:rsidRPr="005A5189">
          <w:rPr>
            <w:i w:val="0"/>
            <w:iCs w:val="0"/>
            <w:noProof/>
            <w:webHidden/>
          </w:rPr>
          <w:fldChar w:fldCharType="end"/>
        </w:r>
      </w:hyperlink>
    </w:p>
    <w:p w14:paraId="409D5D3F" w14:textId="6B881A67" w:rsidR="005A5189" w:rsidRPr="005A5189" w:rsidRDefault="005A5189">
      <w:pPr>
        <w:pStyle w:val="TOC4"/>
        <w:rPr>
          <w:rFonts w:eastAsiaTheme="minorEastAsia"/>
          <w:noProof/>
          <w:kern w:val="2"/>
          <w:sz w:val="20"/>
          <w:szCs w:val="20"/>
          <w14:ligatures w14:val="standardContextual"/>
        </w:rPr>
      </w:pPr>
      <w:hyperlink w:anchor="_Toc232148970" w:history="1">
        <w:r w:rsidRPr="005A5189">
          <w:rPr>
            <w:rStyle w:val="Hyperlink"/>
            <w:noProof/>
            <w:sz w:val="20"/>
            <w:szCs w:val="20"/>
          </w:rPr>
          <w:t>4.4.2.1</w:t>
        </w:r>
        <w:r w:rsidRPr="005A5189">
          <w:rPr>
            <w:rFonts w:eastAsiaTheme="minorEastAsia"/>
            <w:noProof/>
            <w:kern w:val="2"/>
            <w:sz w:val="20"/>
            <w:szCs w:val="20"/>
            <w14:ligatures w14:val="standardContextual"/>
          </w:rPr>
          <w:tab/>
        </w:r>
        <w:r w:rsidRPr="005A5189">
          <w:rPr>
            <w:rStyle w:val="Hyperlink"/>
            <w:noProof/>
            <w:sz w:val="20"/>
            <w:szCs w:val="20"/>
          </w:rPr>
          <w:t>Energy Trade Criteria</w:t>
        </w:r>
        <w:r w:rsidRPr="005A5189">
          <w:rPr>
            <w:noProof/>
            <w:webHidden/>
            <w:sz w:val="20"/>
            <w:szCs w:val="20"/>
          </w:rPr>
          <w:tab/>
        </w:r>
        <w:r w:rsidRPr="005A5189">
          <w:rPr>
            <w:noProof/>
            <w:webHidden/>
            <w:sz w:val="20"/>
            <w:szCs w:val="20"/>
          </w:rPr>
          <w:fldChar w:fldCharType="begin"/>
        </w:r>
        <w:r w:rsidRPr="005A5189">
          <w:rPr>
            <w:noProof/>
            <w:webHidden/>
            <w:sz w:val="20"/>
            <w:szCs w:val="20"/>
          </w:rPr>
          <w:instrText xml:space="preserve"> PAGEREF _Toc232148970 \h </w:instrText>
        </w:r>
        <w:r w:rsidRPr="005A5189">
          <w:rPr>
            <w:noProof/>
            <w:webHidden/>
            <w:sz w:val="20"/>
            <w:szCs w:val="20"/>
          </w:rPr>
        </w:r>
        <w:r w:rsidRPr="005A5189">
          <w:rPr>
            <w:noProof/>
            <w:webHidden/>
            <w:sz w:val="20"/>
            <w:szCs w:val="20"/>
          </w:rPr>
          <w:fldChar w:fldCharType="separate"/>
        </w:r>
        <w:r w:rsidRPr="005A5189">
          <w:rPr>
            <w:noProof/>
            <w:webHidden/>
            <w:sz w:val="20"/>
            <w:szCs w:val="20"/>
          </w:rPr>
          <w:t>4-16</w:t>
        </w:r>
        <w:r w:rsidRPr="005A5189">
          <w:rPr>
            <w:noProof/>
            <w:webHidden/>
            <w:sz w:val="20"/>
            <w:szCs w:val="20"/>
          </w:rPr>
          <w:fldChar w:fldCharType="end"/>
        </w:r>
      </w:hyperlink>
    </w:p>
    <w:p w14:paraId="700EFEE5" w14:textId="78DC86B7" w:rsidR="005A5189" w:rsidRPr="005A5189" w:rsidRDefault="005A5189">
      <w:pPr>
        <w:pStyle w:val="TOC4"/>
        <w:rPr>
          <w:rFonts w:eastAsiaTheme="minorEastAsia"/>
          <w:noProof/>
          <w:kern w:val="2"/>
          <w:sz w:val="20"/>
          <w:szCs w:val="20"/>
          <w14:ligatures w14:val="standardContextual"/>
        </w:rPr>
      </w:pPr>
      <w:hyperlink w:anchor="_Toc232148971" w:history="1">
        <w:r w:rsidRPr="005A5189">
          <w:rPr>
            <w:rStyle w:val="Hyperlink"/>
            <w:noProof/>
            <w:sz w:val="20"/>
            <w:szCs w:val="20"/>
          </w:rPr>
          <w:t>4.4.2.2</w:t>
        </w:r>
        <w:r w:rsidRPr="005A5189">
          <w:rPr>
            <w:rFonts w:eastAsiaTheme="minorEastAsia"/>
            <w:noProof/>
            <w:kern w:val="2"/>
            <w:sz w:val="20"/>
            <w:szCs w:val="20"/>
            <w14:ligatures w14:val="standardContextual"/>
          </w:rPr>
          <w:tab/>
        </w:r>
        <w:r w:rsidRPr="005A5189">
          <w:rPr>
            <w:rStyle w:val="Hyperlink"/>
            <w:noProof/>
            <w:sz w:val="20"/>
            <w:szCs w:val="20"/>
          </w:rPr>
          <w:t>Energy Trade Validation</w:t>
        </w:r>
        <w:r w:rsidRPr="005A5189">
          <w:rPr>
            <w:noProof/>
            <w:webHidden/>
            <w:sz w:val="20"/>
            <w:szCs w:val="20"/>
          </w:rPr>
          <w:tab/>
        </w:r>
        <w:r w:rsidRPr="005A5189">
          <w:rPr>
            <w:noProof/>
            <w:webHidden/>
            <w:sz w:val="20"/>
            <w:szCs w:val="20"/>
          </w:rPr>
          <w:fldChar w:fldCharType="begin"/>
        </w:r>
        <w:r w:rsidRPr="005A5189">
          <w:rPr>
            <w:noProof/>
            <w:webHidden/>
            <w:sz w:val="20"/>
            <w:szCs w:val="20"/>
          </w:rPr>
          <w:instrText xml:space="preserve"> PAGEREF _Toc232148971 \h </w:instrText>
        </w:r>
        <w:r w:rsidRPr="005A5189">
          <w:rPr>
            <w:noProof/>
            <w:webHidden/>
            <w:sz w:val="20"/>
            <w:szCs w:val="20"/>
          </w:rPr>
        </w:r>
        <w:r w:rsidRPr="005A5189">
          <w:rPr>
            <w:noProof/>
            <w:webHidden/>
            <w:sz w:val="20"/>
            <w:szCs w:val="20"/>
          </w:rPr>
          <w:fldChar w:fldCharType="separate"/>
        </w:r>
        <w:r w:rsidRPr="005A5189">
          <w:rPr>
            <w:noProof/>
            <w:webHidden/>
            <w:sz w:val="20"/>
            <w:szCs w:val="20"/>
          </w:rPr>
          <w:t>4-16</w:t>
        </w:r>
        <w:r w:rsidRPr="005A5189">
          <w:rPr>
            <w:noProof/>
            <w:webHidden/>
            <w:sz w:val="20"/>
            <w:szCs w:val="20"/>
          </w:rPr>
          <w:fldChar w:fldCharType="end"/>
        </w:r>
      </w:hyperlink>
    </w:p>
    <w:p w14:paraId="0A557C33" w14:textId="285E8CF9" w:rsidR="005A5189" w:rsidRPr="005A5189" w:rsidRDefault="005A5189">
      <w:pPr>
        <w:pStyle w:val="TOC3"/>
        <w:rPr>
          <w:rFonts w:eastAsiaTheme="minorEastAsia"/>
          <w:i w:val="0"/>
          <w:iCs w:val="0"/>
          <w:noProof/>
          <w:kern w:val="2"/>
          <w14:ligatures w14:val="standardContextual"/>
        </w:rPr>
      </w:pPr>
      <w:hyperlink w:anchor="_Toc232148972" w:history="1">
        <w:r w:rsidRPr="005A5189">
          <w:rPr>
            <w:rStyle w:val="Hyperlink"/>
            <w:i w:val="0"/>
            <w:iCs w:val="0"/>
            <w:noProof/>
          </w:rPr>
          <w:t>4.4.3</w:t>
        </w:r>
        <w:r w:rsidRPr="005A5189">
          <w:rPr>
            <w:rFonts w:eastAsiaTheme="minorEastAsia"/>
            <w:i w:val="0"/>
            <w:iCs w:val="0"/>
            <w:noProof/>
            <w:kern w:val="2"/>
            <w14:ligatures w14:val="standardContextual"/>
          </w:rPr>
          <w:tab/>
        </w:r>
        <w:r w:rsidRPr="005A5189">
          <w:rPr>
            <w:rStyle w:val="Hyperlink"/>
            <w:i w:val="0"/>
            <w:iCs w:val="0"/>
            <w:noProof/>
          </w:rPr>
          <w:t>Self-Schedules</w:t>
        </w:r>
        <w:r w:rsidRPr="005A5189">
          <w:rPr>
            <w:i w:val="0"/>
            <w:iCs w:val="0"/>
            <w:noProof/>
            <w:webHidden/>
          </w:rPr>
          <w:tab/>
        </w:r>
        <w:r w:rsidRPr="005A5189">
          <w:rPr>
            <w:i w:val="0"/>
            <w:iCs w:val="0"/>
            <w:noProof/>
            <w:webHidden/>
          </w:rPr>
          <w:fldChar w:fldCharType="begin"/>
        </w:r>
        <w:r w:rsidRPr="005A5189">
          <w:rPr>
            <w:i w:val="0"/>
            <w:iCs w:val="0"/>
            <w:noProof/>
            <w:webHidden/>
          </w:rPr>
          <w:instrText xml:space="preserve"> PAGEREF _Toc232148972 \h </w:instrText>
        </w:r>
        <w:r w:rsidRPr="005A5189">
          <w:rPr>
            <w:i w:val="0"/>
            <w:iCs w:val="0"/>
            <w:noProof/>
            <w:webHidden/>
          </w:rPr>
        </w:r>
        <w:r w:rsidRPr="005A5189">
          <w:rPr>
            <w:i w:val="0"/>
            <w:iCs w:val="0"/>
            <w:noProof/>
            <w:webHidden/>
          </w:rPr>
          <w:fldChar w:fldCharType="separate"/>
        </w:r>
        <w:r w:rsidRPr="005A5189">
          <w:rPr>
            <w:i w:val="0"/>
            <w:iCs w:val="0"/>
            <w:noProof/>
            <w:webHidden/>
          </w:rPr>
          <w:t>4-17</w:t>
        </w:r>
        <w:r w:rsidRPr="005A5189">
          <w:rPr>
            <w:i w:val="0"/>
            <w:iCs w:val="0"/>
            <w:noProof/>
            <w:webHidden/>
          </w:rPr>
          <w:fldChar w:fldCharType="end"/>
        </w:r>
      </w:hyperlink>
    </w:p>
    <w:p w14:paraId="0C8A5E50" w14:textId="6079168D" w:rsidR="005A5189" w:rsidRPr="005A5189" w:rsidRDefault="005A5189">
      <w:pPr>
        <w:pStyle w:val="TOC4"/>
        <w:rPr>
          <w:rFonts w:eastAsiaTheme="minorEastAsia"/>
          <w:noProof/>
          <w:kern w:val="2"/>
          <w:sz w:val="20"/>
          <w:szCs w:val="20"/>
          <w14:ligatures w14:val="standardContextual"/>
        </w:rPr>
      </w:pPr>
      <w:hyperlink w:anchor="_Toc232148973" w:history="1">
        <w:r w:rsidRPr="005A5189">
          <w:rPr>
            <w:rStyle w:val="Hyperlink"/>
            <w:noProof/>
            <w:sz w:val="20"/>
            <w:szCs w:val="20"/>
          </w:rPr>
          <w:t>4.4.3.1</w:t>
        </w:r>
        <w:r w:rsidRPr="005A5189">
          <w:rPr>
            <w:rFonts w:eastAsiaTheme="minorEastAsia"/>
            <w:noProof/>
            <w:kern w:val="2"/>
            <w:sz w:val="20"/>
            <w:szCs w:val="20"/>
            <w14:ligatures w14:val="standardContextual"/>
          </w:rPr>
          <w:tab/>
        </w:r>
        <w:r w:rsidRPr="005A5189">
          <w:rPr>
            <w:rStyle w:val="Hyperlink"/>
            <w:noProof/>
            <w:sz w:val="20"/>
            <w:szCs w:val="20"/>
          </w:rPr>
          <w:t>Self-Schedule Criteria</w:t>
        </w:r>
        <w:r w:rsidRPr="005A5189">
          <w:rPr>
            <w:noProof/>
            <w:webHidden/>
            <w:sz w:val="20"/>
            <w:szCs w:val="20"/>
          </w:rPr>
          <w:tab/>
        </w:r>
        <w:r w:rsidRPr="005A5189">
          <w:rPr>
            <w:noProof/>
            <w:webHidden/>
            <w:sz w:val="20"/>
            <w:szCs w:val="20"/>
          </w:rPr>
          <w:fldChar w:fldCharType="begin"/>
        </w:r>
        <w:r w:rsidRPr="005A5189">
          <w:rPr>
            <w:noProof/>
            <w:webHidden/>
            <w:sz w:val="20"/>
            <w:szCs w:val="20"/>
          </w:rPr>
          <w:instrText xml:space="preserve"> PAGEREF _Toc232148973 \h </w:instrText>
        </w:r>
        <w:r w:rsidRPr="005A5189">
          <w:rPr>
            <w:noProof/>
            <w:webHidden/>
            <w:sz w:val="20"/>
            <w:szCs w:val="20"/>
          </w:rPr>
        </w:r>
        <w:r w:rsidRPr="005A5189">
          <w:rPr>
            <w:noProof/>
            <w:webHidden/>
            <w:sz w:val="20"/>
            <w:szCs w:val="20"/>
          </w:rPr>
          <w:fldChar w:fldCharType="separate"/>
        </w:r>
        <w:r w:rsidRPr="005A5189">
          <w:rPr>
            <w:noProof/>
            <w:webHidden/>
            <w:sz w:val="20"/>
            <w:szCs w:val="20"/>
          </w:rPr>
          <w:t>4-17</w:t>
        </w:r>
        <w:r w:rsidRPr="005A5189">
          <w:rPr>
            <w:noProof/>
            <w:webHidden/>
            <w:sz w:val="20"/>
            <w:szCs w:val="20"/>
          </w:rPr>
          <w:fldChar w:fldCharType="end"/>
        </w:r>
      </w:hyperlink>
    </w:p>
    <w:p w14:paraId="3350D5DD" w14:textId="0FF10CE0" w:rsidR="005A5189" w:rsidRPr="005A5189" w:rsidRDefault="005A5189">
      <w:pPr>
        <w:pStyle w:val="TOC4"/>
        <w:rPr>
          <w:rFonts w:eastAsiaTheme="minorEastAsia"/>
          <w:noProof/>
          <w:kern w:val="2"/>
          <w:sz w:val="20"/>
          <w:szCs w:val="20"/>
          <w14:ligatures w14:val="standardContextual"/>
        </w:rPr>
      </w:pPr>
      <w:hyperlink w:anchor="_Toc232148974" w:history="1">
        <w:r w:rsidRPr="005A5189">
          <w:rPr>
            <w:rStyle w:val="Hyperlink"/>
            <w:noProof/>
            <w:sz w:val="20"/>
            <w:szCs w:val="20"/>
          </w:rPr>
          <w:t>4.4.3.2</w:t>
        </w:r>
        <w:r w:rsidRPr="005A5189">
          <w:rPr>
            <w:rFonts w:eastAsiaTheme="minorEastAsia"/>
            <w:noProof/>
            <w:kern w:val="2"/>
            <w:sz w:val="20"/>
            <w:szCs w:val="20"/>
            <w14:ligatures w14:val="standardContextual"/>
          </w:rPr>
          <w:tab/>
        </w:r>
        <w:r w:rsidRPr="005A5189">
          <w:rPr>
            <w:rStyle w:val="Hyperlink"/>
            <w:noProof/>
            <w:sz w:val="20"/>
            <w:szCs w:val="20"/>
          </w:rPr>
          <w:t>Self-Schedule Validation</w:t>
        </w:r>
        <w:r w:rsidRPr="005A5189">
          <w:rPr>
            <w:noProof/>
            <w:webHidden/>
            <w:sz w:val="20"/>
            <w:szCs w:val="20"/>
          </w:rPr>
          <w:tab/>
        </w:r>
        <w:r w:rsidRPr="005A5189">
          <w:rPr>
            <w:noProof/>
            <w:webHidden/>
            <w:sz w:val="20"/>
            <w:szCs w:val="20"/>
          </w:rPr>
          <w:fldChar w:fldCharType="begin"/>
        </w:r>
        <w:r w:rsidRPr="005A5189">
          <w:rPr>
            <w:noProof/>
            <w:webHidden/>
            <w:sz w:val="20"/>
            <w:szCs w:val="20"/>
          </w:rPr>
          <w:instrText xml:space="preserve"> PAGEREF _Toc232148974 \h </w:instrText>
        </w:r>
        <w:r w:rsidRPr="005A5189">
          <w:rPr>
            <w:noProof/>
            <w:webHidden/>
            <w:sz w:val="20"/>
            <w:szCs w:val="20"/>
          </w:rPr>
        </w:r>
        <w:r w:rsidRPr="005A5189">
          <w:rPr>
            <w:noProof/>
            <w:webHidden/>
            <w:sz w:val="20"/>
            <w:szCs w:val="20"/>
          </w:rPr>
          <w:fldChar w:fldCharType="separate"/>
        </w:r>
        <w:r w:rsidRPr="005A5189">
          <w:rPr>
            <w:noProof/>
            <w:webHidden/>
            <w:sz w:val="20"/>
            <w:szCs w:val="20"/>
          </w:rPr>
          <w:t>4-18</w:t>
        </w:r>
        <w:r w:rsidRPr="005A5189">
          <w:rPr>
            <w:noProof/>
            <w:webHidden/>
            <w:sz w:val="20"/>
            <w:szCs w:val="20"/>
          </w:rPr>
          <w:fldChar w:fldCharType="end"/>
        </w:r>
      </w:hyperlink>
    </w:p>
    <w:p w14:paraId="3F295EF8" w14:textId="48FBA84E" w:rsidR="005A5189" w:rsidRPr="005A5189" w:rsidRDefault="005A5189">
      <w:pPr>
        <w:pStyle w:val="TOC3"/>
        <w:rPr>
          <w:rFonts w:eastAsiaTheme="minorEastAsia"/>
          <w:i w:val="0"/>
          <w:iCs w:val="0"/>
          <w:noProof/>
          <w:kern w:val="2"/>
          <w14:ligatures w14:val="standardContextual"/>
        </w:rPr>
      </w:pPr>
      <w:hyperlink w:anchor="_Toc232148975" w:history="1">
        <w:r w:rsidRPr="005A5189">
          <w:rPr>
            <w:rStyle w:val="Hyperlink"/>
            <w:i w:val="0"/>
            <w:iCs w:val="0"/>
            <w:noProof/>
          </w:rPr>
          <w:t>4.4.4</w:t>
        </w:r>
        <w:r w:rsidRPr="005A5189">
          <w:rPr>
            <w:rFonts w:eastAsiaTheme="minorEastAsia"/>
            <w:i w:val="0"/>
            <w:iCs w:val="0"/>
            <w:noProof/>
            <w:kern w:val="2"/>
            <w14:ligatures w14:val="standardContextual"/>
          </w:rPr>
          <w:tab/>
        </w:r>
        <w:r w:rsidRPr="005A5189">
          <w:rPr>
            <w:rStyle w:val="Hyperlink"/>
            <w:i w:val="0"/>
            <w:iCs w:val="0"/>
            <w:noProof/>
          </w:rPr>
          <w:t>DC Tie Schedules</w:t>
        </w:r>
        <w:r w:rsidRPr="005A5189">
          <w:rPr>
            <w:i w:val="0"/>
            <w:iCs w:val="0"/>
            <w:noProof/>
            <w:webHidden/>
          </w:rPr>
          <w:tab/>
        </w:r>
        <w:r w:rsidRPr="005A5189">
          <w:rPr>
            <w:i w:val="0"/>
            <w:iCs w:val="0"/>
            <w:noProof/>
            <w:webHidden/>
          </w:rPr>
          <w:fldChar w:fldCharType="begin"/>
        </w:r>
        <w:r w:rsidRPr="005A5189">
          <w:rPr>
            <w:i w:val="0"/>
            <w:iCs w:val="0"/>
            <w:noProof/>
            <w:webHidden/>
          </w:rPr>
          <w:instrText xml:space="preserve"> PAGEREF _Toc232148975 \h </w:instrText>
        </w:r>
        <w:r w:rsidRPr="005A5189">
          <w:rPr>
            <w:i w:val="0"/>
            <w:iCs w:val="0"/>
            <w:noProof/>
            <w:webHidden/>
          </w:rPr>
        </w:r>
        <w:r w:rsidRPr="005A5189">
          <w:rPr>
            <w:i w:val="0"/>
            <w:iCs w:val="0"/>
            <w:noProof/>
            <w:webHidden/>
          </w:rPr>
          <w:fldChar w:fldCharType="separate"/>
        </w:r>
        <w:r w:rsidRPr="005A5189">
          <w:rPr>
            <w:i w:val="0"/>
            <w:iCs w:val="0"/>
            <w:noProof/>
            <w:webHidden/>
          </w:rPr>
          <w:t>4-18</w:t>
        </w:r>
        <w:r w:rsidRPr="005A5189">
          <w:rPr>
            <w:i w:val="0"/>
            <w:iCs w:val="0"/>
            <w:noProof/>
            <w:webHidden/>
          </w:rPr>
          <w:fldChar w:fldCharType="end"/>
        </w:r>
      </w:hyperlink>
    </w:p>
    <w:p w14:paraId="312D2836" w14:textId="0791801A" w:rsidR="005A5189" w:rsidRPr="005A5189" w:rsidRDefault="005A5189">
      <w:pPr>
        <w:pStyle w:val="TOC4"/>
        <w:rPr>
          <w:rFonts w:eastAsiaTheme="minorEastAsia"/>
          <w:noProof/>
          <w:kern w:val="2"/>
          <w:sz w:val="20"/>
          <w:szCs w:val="20"/>
          <w14:ligatures w14:val="standardContextual"/>
        </w:rPr>
      </w:pPr>
      <w:hyperlink w:anchor="_Toc232148976" w:history="1">
        <w:r w:rsidRPr="005A5189">
          <w:rPr>
            <w:rStyle w:val="Hyperlink"/>
            <w:noProof/>
            <w:sz w:val="20"/>
            <w:szCs w:val="20"/>
          </w:rPr>
          <w:t>4.4.4.1</w:t>
        </w:r>
        <w:r w:rsidRPr="005A5189">
          <w:rPr>
            <w:rFonts w:eastAsiaTheme="minorEastAsia"/>
            <w:noProof/>
            <w:kern w:val="2"/>
            <w:sz w:val="20"/>
            <w:szCs w:val="20"/>
            <w14:ligatures w14:val="standardContextual"/>
          </w:rPr>
          <w:tab/>
        </w:r>
        <w:r w:rsidRPr="005A5189">
          <w:rPr>
            <w:rStyle w:val="Hyperlink"/>
            <w:noProof/>
            <w:sz w:val="20"/>
            <w:szCs w:val="20"/>
          </w:rPr>
          <w:t>DC Tie Schedule Criteria</w:t>
        </w:r>
        <w:r w:rsidRPr="005A5189">
          <w:rPr>
            <w:noProof/>
            <w:webHidden/>
            <w:sz w:val="20"/>
            <w:szCs w:val="20"/>
          </w:rPr>
          <w:tab/>
        </w:r>
        <w:r w:rsidRPr="005A5189">
          <w:rPr>
            <w:noProof/>
            <w:webHidden/>
            <w:sz w:val="20"/>
            <w:szCs w:val="20"/>
          </w:rPr>
          <w:fldChar w:fldCharType="begin"/>
        </w:r>
        <w:r w:rsidRPr="005A5189">
          <w:rPr>
            <w:noProof/>
            <w:webHidden/>
            <w:sz w:val="20"/>
            <w:szCs w:val="20"/>
          </w:rPr>
          <w:instrText xml:space="preserve"> PAGEREF _Toc232148976 \h </w:instrText>
        </w:r>
        <w:r w:rsidRPr="005A5189">
          <w:rPr>
            <w:noProof/>
            <w:webHidden/>
            <w:sz w:val="20"/>
            <w:szCs w:val="20"/>
          </w:rPr>
        </w:r>
        <w:r w:rsidRPr="005A5189">
          <w:rPr>
            <w:noProof/>
            <w:webHidden/>
            <w:sz w:val="20"/>
            <w:szCs w:val="20"/>
          </w:rPr>
          <w:fldChar w:fldCharType="separate"/>
        </w:r>
        <w:r w:rsidRPr="005A5189">
          <w:rPr>
            <w:noProof/>
            <w:webHidden/>
            <w:sz w:val="20"/>
            <w:szCs w:val="20"/>
          </w:rPr>
          <w:t>4-22</w:t>
        </w:r>
        <w:r w:rsidRPr="005A5189">
          <w:rPr>
            <w:noProof/>
            <w:webHidden/>
            <w:sz w:val="20"/>
            <w:szCs w:val="20"/>
          </w:rPr>
          <w:fldChar w:fldCharType="end"/>
        </w:r>
      </w:hyperlink>
    </w:p>
    <w:p w14:paraId="2C6C6A79" w14:textId="43BE64D2" w:rsidR="005A5189" w:rsidRPr="005A5189" w:rsidRDefault="005A5189">
      <w:pPr>
        <w:pStyle w:val="TOC4"/>
        <w:rPr>
          <w:rFonts w:eastAsiaTheme="minorEastAsia"/>
          <w:noProof/>
          <w:kern w:val="2"/>
          <w:sz w:val="20"/>
          <w:szCs w:val="20"/>
          <w14:ligatures w14:val="standardContextual"/>
        </w:rPr>
      </w:pPr>
      <w:hyperlink w:anchor="_Toc232148977" w:history="1">
        <w:r w:rsidRPr="005A5189">
          <w:rPr>
            <w:rStyle w:val="Hyperlink"/>
            <w:noProof/>
            <w:sz w:val="20"/>
            <w:szCs w:val="20"/>
          </w:rPr>
          <w:t>4.4.4.2</w:t>
        </w:r>
        <w:r w:rsidRPr="005A5189">
          <w:rPr>
            <w:rFonts w:eastAsiaTheme="minorEastAsia"/>
            <w:noProof/>
            <w:kern w:val="2"/>
            <w:sz w:val="20"/>
            <w:szCs w:val="20"/>
            <w14:ligatures w14:val="standardContextual"/>
          </w:rPr>
          <w:tab/>
        </w:r>
        <w:r w:rsidRPr="005A5189">
          <w:rPr>
            <w:rStyle w:val="Hyperlink"/>
            <w:noProof/>
            <w:sz w:val="20"/>
            <w:szCs w:val="20"/>
          </w:rPr>
          <w:t>Management of DC Tie Schedules due to Ramp Limitations</w:t>
        </w:r>
        <w:r w:rsidRPr="005A5189">
          <w:rPr>
            <w:noProof/>
            <w:webHidden/>
            <w:sz w:val="20"/>
            <w:szCs w:val="20"/>
          </w:rPr>
          <w:tab/>
        </w:r>
        <w:r w:rsidRPr="005A5189">
          <w:rPr>
            <w:noProof/>
            <w:webHidden/>
            <w:sz w:val="20"/>
            <w:szCs w:val="20"/>
          </w:rPr>
          <w:fldChar w:fldCharType="begin"/>
        </w:r>
        <w:r w:rsidRPr="005A5189">
          <w:rPr>
            <w:noProof/>
            <w:webHidden/>
            <w:sz w:val="20"/>
            <w:szCs w:val="20"/>
          </w:rPr>
          <w:instrText xml:space="preserve"> PAGEREF _Toc232148977 \h </w:instrText>
        </w:r>
        <w:r w:rsidRPr="005A5189">
          <w:rPr>
            <w:noProof/>
            <w:webHidden/>
            <w:sz w:val="20"/>
            <w:szCs w:val="20"/>
          </w:rPr>
        </w:r>
        <w:r w:rsidRPr="005A5189">
          <w:rPr>
            <w:noProof/>
            <w:webHidden/>
            <w:sz w:val="20"/>
            <w:szCs w:val="20"/>
          </w:rPr>
          <w:fldChar w:fldCharType="separate"/>
        </w:r>
        <w:r w:rsidRPr="005A5189">
          <w:rPr>
            <w:noProof/>
            <w:webHidden/>
            <w:sz w:val="20"/>
            <w:szCs w:val="20"/>
          </w:rPr>
          <w:t>4-23</w:t>
        </w:r>
        <w:r w:rsidRPr="005A5189">
          <w:rPr>
            <w:noProof/>
            <w:webHidden/>
            <w:sz w:val="20"/>
            <w:szCs w:val="20"/>
          </w:rPr>
          <w:fldChar w:fldCharType="end"/>
        </w:r>
      </w:hyperlink>
    </w:p>
    <w:p w14:paraId="563D690A" w14:textId="69C21C01" w:rsidR="005A5189" w:rsidRPr="005A5189" w:rsidRDefault="005A5189">
      <w:pPr>
        <w:pStyle w:val="TOC4"/>
        <w:rPr>
          <w:rFonts w:eastAsiaTheme="minorEastAsia"/>
          <w:noProof/>
          <w:kern w:val="2"/>
          <w:sz w:val="20"/>
          <w:szCs w:val="20"/>
          <w14:ligatures w14:val="standardContextual"/>
        </w:rPr>
      </w:pPr>
      <w:hyperlink w:anchor="_Toc232148978" w:history="1">
        <w:r w:rsidRPr="005A5189">
          <w:rPr>
            <w:rStyle w:val="Hyperlink"/>
            <w:noProof/>
            <w:sz w:val="20"/>
            <w:szCs w:val="20"/>
          </w:rPr>
          <w:t>4.4.4.3</w:t>
        </w:r>
        <w:r w:rsidRPr="005A5189">
          <w:rPr>
            <w:rFonts w:eastAsiaTheme="minorEastAsia"/>
            <w:noProof/>
            <w:kern w:val="2"/>
            <w:sz w:val="20"/>
            <w:szCs w:val="20"/>
            <w14:ligatures w14:val="standardContextual"/>
          </w:rPr>
          <w:tab/>
        </w:r>
        <w:r w:rsidRPr="005A5189">
          <w:rPr>
            <w:rStyle w:val="Hyperlink"/>
            <w:noProof/>
            <w:sz w:val="20"/>
            <w:szCs w:val="20"/>
          </w:rPr>
          <w:t>Frequency-Based Limits on DC Tie Imports or Exports</w:t>
        </w:r>
        <w:r w:rsidRPr="005A5189">
          <w:rPr>
            <w:noProof/>
            <w:webHidden/>
            <w:sz w:val="20"/>
            <w:szCs w:val="20"/>
          </w:rPr>
          <w:tab/>
        </w:r>
        <w:r w:rsidRPr="005A5189">
          <w:rPr>
            <w:noProof/>
            <w:webHidden/>
            <w:sz w:val="20"/>
            <w:szCs w:val="20"/>
          </w:rPr>
          <w:fldChar w:fldCharType="begin"/>
        </w:r>
        <w:r w:rsidRPr="005A5189">
          <w:rPr>
            <w:noProof/>
            <w:webHidden/>
            <w:sz w:val="20"/>
            <w:szCs w:val="20"/>
          </w:rPr>
          <w:instrText xml:space="preserve"> PAGEREF _Toc232148978 \h </w:instrText>
        </w:r>
        <w:r w:rsidRPr="005A5189">
          <w:rPr>
            <w:noProof/>
            <w:webHidden/>
            <w:sz w:val="20"/>
            <w:szCs w:val="20"/>
          </w:rPr>
        </w:r>
        <w:r w:rsidRPr="005A5189">
          <w:rPr>
            <w:noProof/>
            <w:webHidden/>
            <w:sz w:val="20"/>
            <w:szCs w:val="20"/>
          </w:rPr>
          <w:fldChar w:fldCharType="separate"/>
        </w:r>
        <w:r w:rsidRPr="005A5189">
          <w:rPr>
            <w:noProof/>
            <w:webHidden/>
            <w:sz w:val="20"/>
            <w:szCs w:val="20"/>
          </w:rPr>
          <w:t>4-23</w:t>
        </w:r>
        <w:r w:rsidRPr="005A5189">
          <w:rPr>
            <w:noProof/>
            <w:webHidden/>
            <w:sz w:val="20"/>
            <w:szCs w:val="20"/>
          </w:rPr>
          <w:fldChar w:fldCharType="end"/>
        </w:r>
      </w:hyperlink>
    </w:p>
    <w:p w14:paraId="0CF3909C" w14:textId="1C3FF1C4" w:rsidR="005A5189" w:rsidRPr="005A5189" w:rsidRDefault="005A5189">
      <w:pPr>
        <w:pStyle w:val="TOC3"/>
        <w:rPr>
          <w:rFonts w:eastAsiaTheme="minorEastAsia"/>
          <w:i w:val="0"/>
          <w:iCs w:val="0"/>
          <w:noProof/>
          <w:kern w:val="2"/>
          <w14:ligatures w14:val="standardContextual"/>
        </w:rPr>
      </w:pPr>
      <w:hyperlink w:anchor="_Toc232148979" w:history="1">
        <w:r w:rsidRPr="005A5189">
          <w:rPr>
            <w:rStyle w:val="Hyperlink"/>
            <w:i w:val="0"/>
            <w:iCs w:val="0"/>
            <w:noProof/>
          </w:rPr>
          <w:t>4.4.5</w:t>
        </w:r>
        <w:r w:rsidRPr="005A5189">
          <w:rPr>
            <w:rFonts w:eastAsiaTheme="minorEastAsia"/>
            <w:i w:val="0"/>
            <w:iCs w:val="0"/>
            <w:noProof/>
            <w:kern w:val="2"/>
            <w14:ligatures w14:val="standardContextual"/>
          </w:rPr>
          <w:tab/>
        </w:r>
        <w:r w:rsidRPr="005A5189">
          <w:rPr>
            <w:rStyle w:val="Hyperlink"/>
            <w:i w:val="0"/>
            <w:iCs w:val="0"/>
            <w:noProof/>
          </w:rPr>
          <w:t>[RESERVED]</w:t>
        </w:r>
        <w:r w:rsidRPr="005A5189">
          <w:rPr>
            <w:i w:val="0"/>
            <w:iCs w:val="0"/>
            <w:noProof/>
            <w:webHidden/>
          </w:rPr>
          <w:tab/>
        </w:r>
        <w:r w:rsidRPr="005A5189">
          <w:rPr>
            <w:i w:val="0"/>
            <w:iCs w:val="0"/>
            <w:noProof/>
            <w:webHidden/>
          </w:rPr>
          <w:fldChar w:fldCharType="begin"/>
        </w:r>
        <w:r w:rsidRPr="005A5189">
          <w:rPr>
            <w:i w:val="0"/>
            <w:iCs w:val="0"/>
            <w:noProof/>
            <w:webHidden/>
          </w:rPr>
          <w:instrText xml:space="preserve"> PAGEREF _Toc232148979 \h </w:instrText>
        </w:r>
        <w:r w:rsidRPr="005A5189">
          <w:rPr>
            <w:i w:val="0"/>
            <w:iCs w:val="0"/>
            <w:noProof/>
            <w:webHidden/>
          </w:rPr>
        </w:r>
        <w:r w:rsidRPr="005A5189">
          <w:rPr>
            <w:i w:val="0"/>
            <w:iCs w:val="0"/>
            <w:noProof/>
            <w:webHidden/>
          </w:rPr>
          <w:fldChar w:fldCharType="separate"/>
        </w:r>
        <w:r w:rsidRPr="005A5189">
          <w:rPr>
            <w:i w:val="0"/>
            <w:iCs w:val="0"/>
            <w:noProof/>
            <w:webHidden/>
          </w:rPr>
          <w:t>4-23</w:t>
        </w:r>
        <w:r w:rsidRPr="005A5189">
          <w:rPr>
            <w:i w:val="0"/>
            <w:iCs w:val="0"/>
            <w:noProof/>
            <w:webHidden/>
          </w:rPr>
          <w:fldChar w:fldCharType="end"/>
        </w:r>
      </w:hyperlink>
    </w:p>
    <w:p w14:paraId="76FF5A54" w14:textId="6E9DB571" w:rsidR="005A5189" w:rsidRPr="005A5189" w:rsidRDefault="005A5189">
      <w:pPr>
        <w:pStyle w:val="TOC3"/>
        <w:rPr>
          <w:rFonts w:eastAsiaTheme="minorEastAsia"/>
          <w:i w:val="0"/>
          <w:iCs w:val="0"/>
          <w:noProof/>
          <w:kern w:val="2"/>
          <w14:ligatures w14:val="standardContextual"/>
        </w:rPr>
      </w:pPr>
      <w:hyperlink w:anchor="_Toc232148980" w:history="1">
        <w:r w:rsidRPr="005A5189">
          <w:rPr>
            <w:rStyle w:val="Hyperlink"/>
            <w:i w:val="0"/>
            <w:iCs w:val="0"/>
            <w:noProof/>
          </w:rPr>
          <w:t>4.4.6</w:t>
        </w:r>
        <w:r w:rsidRPr="005A5189">
          <w:rPr>
            <w:rFonts w:eastAsiaTheme="minorEastAsia"/>
            <w:i w:val="0"/>
            <w:iCs w:val="0"/>
            <w:noProof/>
            <w:kern w:val="2"/>
            <w14:ligatures w14:val="standardContextual"/>
          </w:rPr>
          <w:tab/>
        </w:r>
        <w:r w:rsidRPr="005A5189">
          <w:rPr>
            <w:rStyle w:val="Hyperlink"/>
            <w:i w:val="0"/>
            <w:iCs w:val="0"/>
            <w:noProof/>
          </w:rPr>
          <w:t>PTP Obligation Bids</w:t>
        </w:r>
        <w:r w:rsidRPr="005A5189">
          <w:rPr>
            <w:i w:val="0"/>
            <w:iCs w:val="0"/>
            <w:noProof/>
            <w:webHidden/>
          </w:rPr>
          <w:tab/>
        </w:r>
        <w:r w:rsidRPr="005A5189">
          <w:rPr>
            <w:i w:val="0"/>
            <w:iCs w:val="0"/>
            <w:noProof/>
            <w:webHidden/>
          </w:rPr>
          <w:fldChar w:fldCharType="begin"/>
        </w:r>
        <w:r w:rsidRPr="005A5189">
          <w:rPr>
            <w:i w:val="0"/>
            <w:iCs w:val="0"/>
            <w:noProof/>
            <w:webHidden/>
          </w:rPr>
          <w:instrText xml:space="preserve"> PAGEREF _Toc232148980 \h </w:instrText>
        </w:r>
        <w:r w:rsidRPr="005A5189">
          <w:rPr>
            <w:i w:val="0"/>
            <w:iCs w:val="0"/>
            <w:noProof/>
            <w:webHidden/>
          </w:rPr>
        </w:r>
        <w:r w:rsidRPr="005A5189">
          <w:rPr>
            <w:i w:val="0"/>
            <w:iCs w:val="0"/>
            <w:noProof/>
            <w:webHidden/>
          </w:rPr>
          <w:fldChar w:fldCharType="separate"/>
        </w:r>
        <w:r w:rsidRPr="005A5189">
          <w:rPr>
            <w:i w:val="0"/>
            <w:iCs w:val="0"/>
            <w:noProof/>
            <w:webHidden/>
          </w:rPr>
          <w:t>4-23</w:t>
        </w:r>
        <w:r w:rsidRPr="005A5189">
          <w:rPr>
            <w:i w:val="0"/>
            <w:iCs w:val="0"/>
            <w:noProof/>
            <w:webHidden/>
          </w:rPr>
          <w:fldChar w:fldCharType="end"/>
        </w:r>
      </w:hyperlink>
    </w:p>
    <w:p w14:paraId="3D39486B" w14:textId="3A6E7927" w:rsidR="005A5189" w:rsidRPr="005A5189" w:rsidRDefault="005A5189">
      <w:pPr>
        <w:pStyle w:val="TOC4"/>
        <w:rPr>
          <w:rFonts w:eastAsiaTheme="minorEastAsia"/>
          <w:noProof/>
          <w:kern w:val="2"/>
          <w:sz w:val="20"/>
          <w:szCs w:val="20"/>
          <w14:ligatures w14:val="standardContextual"/>
        </w:rPr>
      </w:pPr>
      <w:hyperlink w:anchor="_Toc232148981" w:history="1">
        <w:r w:rsidRPr="005A5189">
          <w:rPr>
            <w:rStyle w:val="Hyperlink"/>
            <w:noProof/>
            <w:sz w:val="20"/>
            <w:szCs w:val="20"/>
          </w:rPr>
          <w:t>4.4.6.1</w:t>
        </w:r>
        <w:r w:rsidRPr="005A5189">
          <w:rPr>
            <w:rFonts w:eastAsiaTheme="minorEastAsia"/>
            <w:noProof/>
            <w:kern w:val="2"/>
            <w:sz w:val="20"/>
            <w:szCs w:val="20"/>
            <w14:ligatures w14:val="standardContextual"/>
          </w:rPr>
          <w:tab/>
        </w:r>
        <w:r w:rsidRPr="005A5189">
          <w:rPr>
            <w:rStyle w:val="Hyperlink"/>
            <w:noProof/>
            <w:sz w:val="20"/>
            <w:szCs w:val="20"/>
          </w:rPr>
          <w:t>PTP Obligation Bid Criteria</w:t>
        </w:r>
        <w:r w:rsidRPr="005A5189">
          <w:rPr>
            <w:noProof/>
            <w:webHidden/>
            <w:sz w:val="20"/>
            <w:szCs w:val="20"/>
          </w:rPr>
          <w:tab/>
        </w:r>
        <w:r w:rsidRPr="005A5189">
          <w:rPr>
            <w:noProof/>
            <w:webHidden/>
            <w:sz w:val="20"/>
            <w:szCs w:val="20"/>
          </w:rPr>
          <w:fldChar w:fldCharType="begin"/>
        </w:r>
        <w:r w:rsidRPr="005A5189">
          <w:rPr>
            <w:noProof/>
            <w:webHidden/>
            <w:sz w:val="20"/>
            <w:szCs w:val="20"/>
          </w:rPr>
          <w:instrText xml:space="preserve"> PAGEREF _Toc232148981 \h </w:instrText>
        </w:r>
        <w:r w:rsidRPr="005A5189">
          <w:rPr>
            <w:noProof/>
            <w:webHidden/>
            <w:sz w:val="20"/>
            <w:szCs w:val="20"/>
          </w:rPr>
        </w:r>
        <w:r w:rsidRPr="005A5189">
          <w:rPr>
            <w:noProof/>
            <w:webHidden/>
            <w:sz w:val="20"/>
            <w:szCs w:val="20"/>
          </w:rPr>
          <w:fldChar w:fldCharType="separate"/>
        </w:r>
        <w:r w:rsidRPr="005A5189">
          <w:rPr>
            <w:noProof/>
            <w:webHidden/>
            <w:sz w:val="20"/>
            <w:szCs w:val="20"/>
          </w:rPr>
          <w:t>4-24</w:t>
        </w:r>
        <w:r w:rsidRPr="005A5189">
          <w:rPr>
            <w:noProof/>
            <w:webHidden/>
            <w:sz w:val="20"/>
            <w:szCs w:val="20"/>
          </w:rPr>
          <w:fldChar w:fldCharType="end"/>
        </w:r>
      </w:hyperlink>
    </w:p>
    <w:p w14:paraId="599C0D1B" w14:textId="6E69E87E" w:rsidR="005A5189" w:rsidRPr="005A5189" w:rsidRDefault="005A5189">
      <w:pPr>
        <w:pStyle w:val="TOC4"/>
        <w:rPr>
          <w:rFonts w:eastAsiaTheme="minorEastAsia"/>
          <w:noProof/>
          <w:kern w:val="2"/>
          <w:sz w:val="20"/>
          <w:szCs w:val="20"/>
          <w14:ligatures w14:val="standardContextual"/>
        </w:rPr>
      </w:pPr>
      <w:hyperlink w:anchor="_Toc232148982" w:history="1">
        <w:r w:rsidRPr="005A5189">
          <w:rPr>
            <w:rStyle w:val="Hyperlink"/>
            <w:noProof/>
            <w:sz w:val="20"/>
            <w:szCs w:val="20"/>
          </w:rPr>
          <w:t>4.4.6.2</w:t>
        </w:r>
        <w:r w:rsidRPr="005A5189">
          <w:rPr>
            <w:rFonts w:eastAsiaTheme="minorEastAsia"/>
            <w:noProof/>
            <w:kern w:val="2"/>
            <w:sz w:val="20"/>
            <w:szCs w:val="20"/>
            <w14:ligatures w14:val="standardContextual"/>
          </w:rPr>
          <w:tab/>
        </w:r>
        <w:r w:rsidRPr="005A5189">
          <w:rPr>
            <w:rStyle w:val="Hyperlink"/>
            <w:noProof/>
            <w:sz w:val="20"/>
            <w:szCs w:val="20"/>
          </w:rPr>
          <w:t>PTP Obligation Bid Validation</w:t>
        </w:r>
        <w:r w:rsidRPr="005A5189">
          <w:rPr>
            <w:noProof/>
            <w:webHidden/>
            <w:sz w:val="20"/>
            <w:szCs w:val="20"/>
          </w:rPr>
          <w:tab/>
        </w:r>
        <w:r w:rsidRPr="005A5189">
          <w:rPr>
            <w:noProof/>
            <w:webHidden/>
            <w:sz w:val="20"/>
            <w:szCs w:val="20"/>
          </w:rPr>
          <w:fldChar w:fldCharType="begin"/>
        </w:r>
        <w:r w:rsidRPr="005A5189">
          <w:rPr>
            <w:noProof/>
            <w:webHidden/>
            <w:sz w:val="20"/>
            <w:szCs w:val="20"/>
          </w:rPr>
          <w:instrText xml:space="preserve"> PAGEREF _Toc232148982 \h </w:instrText>
        </w:r>
        <w:r w:rsidRPr="005A5189">
          <w:rPr>
            <w:noProof/>
            <w:webHidden/>
            <w:sz w:val="20"/>
            <w:szCs w:val="20"/>
          </w:rPr>
        </w:r>
        <w:r w:rsidRPr="005A5189">
          <w:rPr>
            <w:noProof/>
            <w:webHidden/>
            <w:sz w:val="20"/>
            <w:szCs w:val="20"/>
          </w:rPr>
          <w:fldChar w:fldCharType="separate"/>
        </w:r>
        <w:r w:rsidRPr="005A5189">
          <w:rPr>
            <w:noProof/>
            <w:webHidden/>
            <w:sz w:val="20"/>
            <w:szCs w:val="20"/>
          </w:rPr>
          <w:t>4-26</w:t>
        </w:r>
        <w:r w:rsidRPr="005A5189">
          <w:rPr>
            <w:noProof/>
            <w:webHidden/>
            <w:sz w:val="20"/>
            <w:szCs w:val="20"/>
          </w:rPr>
          <w:fldChar w:fldCharType="end"/>
        </w:r>
      </w:hyperlink>
    </w:p>
    <w:p w14:paraId="52AFB5A6" w14:textId="2638400F" w:rsidR="005A5189" w:rsidRPr="005A5189" w:rsidRDefault="005A5189">
      <w:pPr>
        <w:pStyle w:val="TOC4"/>
        <w:rPr>
          <w:rFonts w:eastAsiaTheme="minorEastAsia"/>
          <w:noProof/>
          <w:kern w:val="2"/>
          <w:sz w:val="20"/>
          <w:szCs w:val="20"/>
          <w14:ligatures w14:val="standardContextual"/>
        </w:rPr>
      </w:pPr>
      <w:hyperlink w:anchor="_Toc232148983" w:history="1">
        <w:r w:rsidRPr="005A5189">
          <w:rPr>
            <w:rStyle w:val="Hyperlink"/>
            <w:noProof/>
            <w:sz w:val="20"/>
            <w:szCs w:val="20"/>
          </w:rPr>
          <w:t>4.4.6.3</w:t>
        </w:r>
        <w:r w:rsidRPr="005A5189">
          <w:rPr>
            <w:rFonts w:eastAsiaTheme="minorEastAsia"/>
            <w:noProof/>
            <w:kern w:val="2"/>
            <w:sz w:val="20"/>
            <w:szCs w:val="20"/>
            <w14:ligatures w14:val="standardContextual"/>
          </w:rPr>
          <w:tab/>
        </w:r>
        <w:r w:rsidRPr="005A5189">
          <w:rPr>
            <w:rStyle w:val="Hyperlink"/>
            <w:noProof/>
            <w:sz w:val="20"/>
            <w:szCs w:val="20"/>
          </w:rPr>
          <w:t>PTP Obligations with Links to an Option DAM Award Eligibility</w:t>
        </w:r>
        <w:r w:rsidRPr="005A5189">
          <w:rPr>
            <w:noProof/>
            <w:webHidden/>
            <w:sz w:val="20"/>
            <w:szCs w:val="20"/>
          </w:rPr>
          <w:tab/>
        </w:r>
        <w:r w:rsidRPr="005A5189">
          <w:rPr>
            <w:noProof/>
            <w:webHidden/>
            <w:sz w:val="20"/>
            <w:szCs w:val="20"/>
          </w:rPr>
          <w:fldChar w:fldCharType="begin"/>
        </w:r>
        <w:r w:rsidRPr="005A5189">
          <w:rPr>
            <w:noProof/>
            <w:webHidden/>
            <w:sz w:val="20"/>
            <w:szCs w:val="20"/>
          </w:rPr>
          <w:instrText xml:space="preserve"> PAGEREF _Toc232148983 \h </w:instrText>
        </w:r>
        <w:r w:rsidRPr="005A5189">
          <w:rPr>
            <w:noProof/>
            <w:webHidden/>
            <w:sz w:val="20"/>
            <w:szCs w:val="20"/>
          </w:rPr>
        </w:r>
        <w:r w:rsidRPr="005A5189">
          <w:rPr>
            <w:noProof/>
            <w:webHidden/>
            <w:sz w:val="20"/>
            <w:szCs w:val="20"/>
          </w:rPr>
          <w:fldChar w:fldCharType="separate"/>
        </w:r>
        <w:r w:rsidRPr="005A5189">
          <w:rPr>
            <w:noProof/>
            <w:webHidden/>
            <w:sz w:val="20"/>
            <w:szCs w:val="20"/>
          </w:rPr>
          <w:t>4-26</w:t>
        </w:r>
        <w:r w:rsidRPr="005A5189">
          <w:rPr>
            <w:noProof/>
            <w:webHidden/>
            <w:sz w:val="20"/>
            <w:szCs w:val="20"/>
          </w:rPr>
          <w:fldChar w:fldCharType="end"/>
        </w:r>
      </w:hyperlink>
    </w:p>
    <w:p w14:paraId="39D89046" w14:textId="76A8BE12" w:rsidR="005A5189" w:rsidRPr="005A5189" w:rsidRDefault="005A5189">
      <w:pPr>
        <w:pStyle w:val="TOC3"/>
        <w:rPr>
          <w:rFonts w:eastAsiaTheme="minorEastAsia"/>
          <w:i w:val="0"/>
          <w:iCs w:val="0"/>
          <w:noProof/>
          <w:kern w:val="2"/>
          <w14:ligatures w14:val="standardContextual"/>
        </w:rPr>
      </w:pPr>
      <w:hyperlink w:anchor="_Toc232148984" w:history="1">
        <w:r w:rsidRPr="005A5189">
          <w:rPr>
            <w:rStyle w:val="Hyperlink"/>
            <w:i w:val="0"/>
            <w:iCs w:val="0"/>
            <w:noProof/>
          </w:rPr>
          <w:t>4.4.7</w:t>
        </w:r>
        <w:r w:rsidRPr="005A5189">
          <w:rPr>
            <w:rFonts w:eastAsiaTheme="minorEastAsia"/>
            <w:i w:val="0"/>
            <w:iCs w:val="0"/>
            <w:noProof/>
            <w:kern w:val="2"/>
            <w14:ligatures w14:val="standardContextual"/>
          </w:rPr>
          <w:tab/>
        </w:r>
        <w:r w:rsidRPr="005A5189">
          <w:rPr>
            <w:rStyle w:val="Hyperlink"/>
            <w:i w:val="0"/>
            <w:iCs w:val="0"/>
            <w:noProof/>
          </w:rPr>
          <w:t>Ancillary Service Supplied and Traded</w:t>
        </w:r>
        <w:r w:rsidRPr="005A5189">
          <w:rPr>
            <w:i w:val="0"/>
            <w:iCs w:val="0"/>
            <w:noProof/>
            <w:webHidden/>
          </w:rPr>
          <w:tab/>
        </w:r>
        <w:r w:rsidRPr="005A5189">
          <w:rPr>
            <w:i w:val="0"/>
            <w:iCs w:val="0"/>
            <w:noProof/>
            <w:webHidden/>
          </w:rPr>
          <w:fldChar w:fldCharType="begin"/>
        </w:r>
        <w:r w:rsidRPr="005A5189">
          <w:rPr>
            <w:i w:val="0"/>
            <w:iCs w:val="0"/>
            <w:noProof/>
            <w:webHidden/>
          </w:rPr>
          <w:instrText xml:space="preserve"> PAGEREF _Toc232148984 \h </w:instrText>
        </w:r>
        <w:r w:rsidRPr="005A5189">
          <w:rPr>
            <w:i w:val="0"/>
            <w:iCs w:val="0"/>
            <w:noProof/>
            <w:webHidden/>
          </w:rPr>
        </w:r>
        <w:r w:rsidRPr="005A5189">
          <w:rPr>
            <w:i w:val="0"/>
            <w:iCs w:val="0"/>
            <w:noProof/>
            <w:webHidden/>
          </w:rPr>
          <w:fldChar w:fldCharType="separate"/>
        </w:r>
        <w:r w:rsidRPr="005A5189">
          <w:rPr>
            <w:i w:val="0"/>
            <w:iCs w:val="0"/>
            <w:noProof/>
            <w:webHidden/>
          </w:rPr>
          <w:t>4-27</w:t>
        </w:r>
        <w:r w:rsidRPr="005A5189">
          <w:rPr>
            <w:i w:val="0"/>
            <w:iCs w:val="0"/>
            <w:noProof/>
            <w:webHidden/>
          </w:rPr>
          <w:fldChar w:fldCharType="end"/>
        </w:r>
      </w:hyperlink>
    </w:p>
    <w:p w14:paraId="4423A7A5" w14:textId="41B3894F" w:rsidR="005A5189" w:rsidRPr="005A5189" w:rsidRDefault="005A5189">
      <w:pPr>
        <w:pStyle w:val="TOC4"/>
        <w:rPr>
          <w:rFonts w:eastAsiaTheme="minorEastAsia"/>
          <w:noProof/>
          <w:kern w:val="2"/>
          <w:sz w:val="20"/>
          <w:szCs w:val="20"/>
          <w14:ligatures w14:val="standardContextual"/>
        </w:rPr>
      </w:pPr>
      <w:hyperlink w:anchor="_Toc232148985" w:history="1">
        <w:r w:rsidRPr="005A5189">
          <w:rPr>
            <w:rStyle w:val="Hyperlink"/>
            <w:noProof/>
            <w:sz w:val="20"/>
            <w:szCs w:val="20"/>
          </w:rPr>
          <w:t>4.4.7.1</w:t>
        </w:r>
        <w:r w:rsidRPr="005A5189">
          <w:rPr>
            <w:rFonts w:eastAsiaTheme="minorEastAsia"/>
            <w:noProof/>
            <w:kern w:val="2"/>
            <w:sz w:val="20"/>
            <w:szCs w:val="20"/>
            <w14:ligatures w14:val="standardContextual"/>
          </w:rPr>
          <w:tab/>
        </w:r>
        <w:r w:rsidRPr="005A5189">
          <w:rPr>
            <w:rStyle w:val="Hyperlink"/>
            <w:noProof/>
            <w:sz w:val="20"/>
            <w:szCs w:val="20"/>
          </w:rPr>
          <w:t>Self-Arranged Ancillary Service Quantities</w:t>
        </w:r>
        <w:r w:rsidRPr="005A5189">
          <w:rPr>
            <w:noProof/>
            <w:webHidden/>
            <w:sz w:val="20"/>
            <w:szCs w:val="20"/>
          </w:rPr>
          <w:tab/>
        </w:r>
        <w:r w:rsidRPr="005A5189">
          <w:rPr>
            <w:noProof/>
            <w:webHidden/>
            <w:sz w:val="20"/>
            <w:szCs w:val="20"/>
          </w:rPr>
          <w:fldChar w:fldCharType="begin"/>
        </w:r>
        <w:r w:rsidRPr="005A5189">
          <w:rPr>
            <w:noProof/>
            <w:webHidden/>
            <w:sz w:val="20"/>
            <w:szCs w:val="20"/>
          </w:rPr>
          <w:instrText xml:space="preserve"> PAGEREF _Toc232148985 \h </w:instrText>
        </w:r>
        <w:r w:rsidRPr="005A5189">
          <w:rPr>
            <w:noProof/>
            <w:webHidden/>
            <w:sz w:val="20"/>
            <w:szCs w:val="20"/>
          </w:rPr>
        </w:r>
        <w:r w:rsidRPr="005A5189">
          <w:rPr>
            <w:noProof/>
            <w:webHidden/>
            <w:sz w:val="20"/>
            <w:szCs w:val="20"/>
          </w:rPr>
          <w:fldChar w:fldCharType="separate"/>
        </w:r>
        <w:r w:rsidRPr="005A5189">
          <w:rPr>
            <w:noProof/>
            <w:webHidden/>
            <w:sz w:val="20"/>
            <w:szCs w:val="20"/>
          </w:rPr>
          <w:t>4-27</w:t>
        </w:r>
        <w:r w:rsidRPr="005A5189">
          <w:rPr>
            <w:noProof/>
            <w:webHidden/>
            <w:sz w:val="20"/>
            <w:szCs w:val="20"/>
          </w:rPr>
          <w:fldChar w:fldCharType="end"/>
        </w:r>
      </w:hyperlink>
    </w:p>
    <w:p w14:paraId="26E33318" w14:textId="776054C6" w:rsidR="005A5189" w:rsidRPr="005A5189" w:rsidRDefault="005A5189">
      <w:pPr>
        <w:pStyle w:val="TOC5"/>
        <w:rPr>
          <w:rFonts w:eastAsiaTheme="minorEastAsia"/>
          <w:i w:val="0"/>
          <w:kern w:val="2"/>
          <w:sz w:val="20"/>
          <w:szCs w:val="20"/>
          <w14:ligatures w14:val="standardContextual"/>
        </w:rPr>
      </w:pPr>
      <w:hyperlink w:anchor="_Toc232148986" w:history="1">
        <w:r w:rsidRPr="005A5189">
          <w:rPr>
            <w:rStyle w:val="Hyperlink"/>
            <w:i w:val="0"/>
            <w:sz w:val="20"/>
            <w:szCs w:val="20"/>
          </w:rPr>
          <w:t>4.4.7.1.1</w:t>
        </w:r>
        <w:r w:rsidRPr="005A5189">
          <w:rPr>
            <w:rFonts w:eastAsiaTheme="minorEastAsia"/>
            <w:i w:val="0"/>
            <w:kern w:val="2"/>
            <w:sz w:val="20"/>
            <w:szCs w:val="20"/>
            <w14:ligatures w14:val="standardContextual"/>
          </w:rPr>
          <w:tab/>
        </w:r>
        <w:r w:rsidRPr="005A5189">
          <w:rPr>
            <w:rStyle w:val="Hyperlink"/>
            <w:i w:val="0"/>
            <w:sz w:val="20"/>
            <w:szCs w:val="20"/>
          </w:rPr>
          <w:t>Negative Self-Arranged Ancillary Service Quantities</w:t>
        </w:r>
        <w:r w:rsidRPr="005A5189">
          <w:rPr>
            <w:i w:val="0"/>
            <w:webHidden/>
            <w:sz w:val="20"/>
            <w:szCs w:val="20"/>
          </w:rPr>
          <w:tab/>
        </w:r>
        <w:r w:rsidRPr="005A5189">
          <w:rPr>
            <w:i w:val="0"/>
            <w:webHidden/>
            <w:sz w:val="20"/>
            <w:szCs w:val="20"/>
          </w:rPr>
          <w:fldChar w:fldCharType="begin"/>
        </w:r>
        <w:r w:rsidRPr="005A5189">
          <w:rPr>
            <w:i w:val="0"/>
            <w:webHidden/>
            <w:sz w:val="20"/>
            <w:szCs w:val="20"/>
          </w:rPr>
          <w:instrText xml:space="preserve"> PAGEREF _Toc232148986 \h </w:instrText>
        </w:r>
        <w:r w:rsidRPr="005A5189">
          <w:rPr>
            <w:i w:val="0"/>
            <w:webHidden/>
            <w:sz w:val="20"/>
            <w:szCs w:val="20"/>
          </w:rPr>
        </w:r>
        <w:r w:rsidRPr="005A5189">
          <w:rPr>
            <w:i w:val="0"/>
            <w:webHidden/>
            <w:sz w:val="20"/>
            <w:szCs w:val="20"/>
          </w:rPr>
          <w:fldChar w:fldCharType="separate"/>
        </w:r>
        <w:r w:rsidRPr="005A5189">
          <w:rPr>
            <w:i w:val="0"/>
            <w:webHidden/>
            <w:sz w:val="20"/>
            <w:szCs w:val="20"/>
          </w:rPr>
          <w:t>4-28</w:t>
        </w:r>
        <w:r w:rsidRPr="005A5189">
          <w:rPr>
            <w:i w:val="0"/>
            <w:webHidden/>
            <w:sz w:val="20"/>
            <w:szCs w:val="20"/>
          </w:rPr>
          <w:fldChar w:fldCharType="end"/>
        </w:r>
      </w:hyperlink>
    </w:p>
    <w:p w14:paraId="752BE480" w14:textId="53BD7A4D" w:rsidR="005A5189" w:rsidRPr="005A5189" w:rsidRDefault="005A5189">
      <w:pPr>
        <w:pStyle w:val="TOC4"/>
        <w:rPr>
          <w:rFonts w:eastAsiaTheme="minorEastAsia"/>
          <w:noProof/>
          <w:kern w:val="2"/>
          <w:sz w:val="20"/>
          <w:szCs w:val="20"/>
          <w14:ligatures w14:val="standardContextual"/>
        </w:rPr>
      </w:pPr>
      <w:hyperlink w:anchor="_Toc232148987" w:history="1">
        <w:r w:rsidRPr="005A5189">
          <w:rPr>
            <w:rStyle w:val="Hyperlink"/>
            <w:noProof/>
            <w:sz w:val="20"/>
            <w:szCs w:val="20"/>
          </w:rPr>
          <w:t>4.4.7.2</w:t>
        </w:r>
        <w:r w:rsidRPr="005A5189">
          <w:rPr>
            <w:rFonts w:eastAsiaTheme="minorEastAsia"/>
            <w:noProof/>
            <w:kern w:val="2"/>
            <w:sz w:val="20"/>
            <w:szCs w:val="20"/>
            <w14:ligatures w14:val="standardContextual"/>
          </w:rPr>
          <w:tab/>
        </w:r>
        <w:r w:rsidRPr="005A5189">
          <w:rPr>
            <w:rStyle w:val="Hyperlink"/>
            <w:noProof/>
            <w:sz w:val="20"/>
            <w:szCs w:val="20"/>
          </w:rPr>
          <w:t>Ancillary Service Offers</w:t>
        </w:r>
        <w:r w:rsidRPr="005A5189">
          <w:rPr>
            <w:noProof/>
            <w:webHidden/>
            <w:sz w:val="20"/>
            <w:szCs w:val="20"/>
          </w:rPr>
          <w:tab/>
        </w:r>
        <w:r w:rsidRPr="005A5189">
          <w:rPr>
            <w:noProof/>
            <w:webHidden/>
            <w:sz w:val="20"/>
            <w:szCs w:val="20"/>
          </w:rPr>
          <w:fldChar w:fldCharType="begin"/>
        </w:r>
        <w:r w:rsidRPr="005A5189">
          <w:rPr>
            <w:noProof/>
            <w:webHidden/>
            <w:sz w:val="20"/>
            <w:szCs w:val="20"/>
          </w:rPr>
          <w:instrText xml:space="preserve"> PAGEREF _Toc232148987 \h </w:instrText>
        </w:r>
        <w:r w:rsidRPr="005A5189">
          <w:rPr>
            <w:noProof/>
            <w:webHidden/>
            <w:sz w:val="20"/>
            <w:szCs w:val="20"/>
          </w:rPr>
        </w:r>
        <w:r w:rsidRPr="005A5189">
          <w:rPr>
            <w:noProof/>
            <w:webHidden/>
            <w:sz w:val="20"/>
            <w:szCs w:val="20"/>
          </w:rPr>
          <w:fldChar w:fldCharType="separate"/>
        </w:r>
        <w:r w:rsidRPr="005A5189">
          <w:rPr>
            <w:noProof/>
            <w:webHidden/>
            <w:sz w:val="20"/>
            <w:szCs w:val="20"/>
          </w:rPr>
          <w:t>4-29</w:t>
        </w:r>
        <w:r w:rsidRPr="005A5189">
          <w:rPr>
            <w:noProof/>
            <w:webHidden/>
            <w:sz w:val="20"/>
            <w:szCs w:val="20"/>
          </w:rPr>
          <w:fldChar w:fldCharType="end"/>
        </w:r>
      </w:hyperlink>
    </w:p>
    <w:p w14:paraId="2FE9F8F7" w14:textId="3D343FD8" w:rsidR="005A5189" w:rsidRPr="005A5189" w:rsidRDefault="005A5189">
      <w:pPr>
        <w:pStyle w:val="TOC5"/>
        <w:rPr>
          <w:rFonts w:eastAsiaTheme="minorEastAsia"/>
          <w:i w:val="0"/>
          <w:kern w:val="2"/>
          <w:sz w:val="20"/>
          <w:szCs w:val="20"/>
          <w14:ligatures w14:val="standardContextual"/>
        </w:rPr>
      </w:pPr>
      <w:hyperlink w:anchor="_Toc232148988" w:history="1">
        <w:r w:rsidRPr="005A5189">
          <w:rPr>
            <w:rStyle w:val="Hyperlink"/>
            <w:i w:val="0"/>
            <w:sz w:val="20"/>
            <w:szCs w:val="20"/>
          </w:rPr>
          <w:t>4.4.7.2.1</w:t>
        </w:r>
        <w:r w:rsidRPr="005A5189">
          <w:rPr>
            <w:rFonts w:eastAsiaTheme="minorEastAsia"/>
            <w:i w:val="0"/>
            <w:kern w:val="2"/>
            <w:sz w:val="20"/>
            <w:szCs w:val="20"/>
            <w14:ligatures w14:val="standardContextual"/>
          </w:rPr>
          <w:tab/>
        </w:r>
        <w:r w:rsidRPr="005A5189">
          <w:rPr>
            <w:rStyle w:val="Hyperlink"/>
            <w:i w:val="0"/>
            <w:sz w:val="20"/>
            <w:szCs w:val="20"/>
          </w:rPr>
          <w:t>Resource-Specific Ancillary Service Offer Criteria</w:t>
        </w:r>
        <w:r w:rsidRPr="005A5189">
          <w:rPr>
            <w:i w:val="0"/>
            <w:webHidden/>
            <w:sz w:val="20"/>
            <w:szCs w:val="20"/>
          </w:rPr>
          <w:tab/>
        </w:r>
        <w:r w:rsidRPr="005A5189">
          <w:rPr>
            <w:i w:val="0"/>
            <w:webHidden/>
            <w:sz w:val="20"/>
            <w:szCs w:val="20"/>
          </w:rPr>
          <w:fldChar w:fldCharType="begin"/>
        </w:r>
        <w:r w:rsidRPr="005A5189">
          <w:rPr>
            <w:i w:val="0"/>
            <w:webHidden/>
            <w:sz w:val="20"/>
            <w:szCs w:val="20"/>
          </w:rPr>
          <w:instrText xml:space="preserve"> PAGEREF _Toc232148988 \h </w:instrText>
        </w:r>
        <w:r w:rsidRPr="005A5189">
          <w:rPr>
            <w:i w:val="0"/>
            <w:webHidden/>
            <w:sz w:val="20"/>
            <w:szCs w:val="20"/>
          </w:rPr>
        </w:r>
        <w:r w:rsidRPr="005A5189">
          <w:rPr>
            <w:i w:val="0"/>
            <w:webHidden/>
            <w:sz w:val="20"/>
            <w:szCs w:val="20"/>
          </w:rPr>
          <w:fldChar w:fldCharType="separate"/>
        </w:r>
        <w:r w:rsidRPr="005A5189">
          <w:rPr>
            <w:i w:val="0"/>
            <w:webHidden/>
            <w:sz w:val="20"/>
            <w:szCs w:val="20"/>
          </w:rPr>
          <w:t>4-31</w:t>
        </w:r>
        <w:r w:rsidRPr="005A5189">
          <w:rPr>
            <w:i w:val="0"/>
            <w:webHidden/>
            <w:sz w:val="20"/>
            <w:szCs w:val="20"/>
          </w:rPr>
          <w:fldChar w:fldCharType="end"/>
        </w:r>
      </w:hyperlink>
    </w:p>
    <w:p w14:paraId="3E00D5F3" w14:textId="50E5E850" w:rsidR="005A5189" w:rsidRPr="005A5189" w:rsidRDefault="005A5189">
      <w:pPr>
        <w:pStyle w:val="TOC5"/>
        <w:rPr>
          <w:rFonts w:eastAsiaTheme="minorEastAsia"/>
          <w:i w:val="0"/>
          <w:kern w:val="2"/>
          <w:sz w:val="20"/>
          <w:szCs w:val="20"/>
          <w14:ligatures w14:val="standardContextual"/>
        </w:rPr>
      </w:pPr>
      <w:hyperlink w:anchor="_Toc232148989" w:history="1">
        <w:r w:rsidRPr="005A5189">
          <w:rPr>
            <w:rStyle w:val="Hyperlink"/>
            <w:i w:val="0"/>
            <w:sz w:val="20"/>
            <w:szCs w:val="20"/>
          </w:rPr>
          <w:t>4.4.7.2.2</w:t>
        </w:r>
        <w:r w:rsidRPr="005A5189">
          <w:rPr>
            <w:rFonts w:eastAsiaTheme="minorEastAsia"/>
            <w:i w:val="0"/>
            <w:kern w:val="2"/>
            <w:sz w:val="20"/>
            <w:szCs w:val="20"/>
            <w14:ligatures w14:val="standardContextual"/>
          </w:rPr>
          <w:tab/>
        </w:r>
        <w:r w:rsidRPr="005A5189">
          <w:rPr>
            <w:rStyle w:val="Hyperlink"/>
            <w:i w:val="0"/>
            <w:sz w:val="20"/>
            <w:szCs w:val="20"/>
          </w:rPr>
          <w:t>Resource-Specific Ancillary Service Offer Validation</w:t>
        </w:r>
        <w:r w:rsidRPr="005A5189">
          <w:rPr>
            <w:i w:val="0"/>
            <w:webHidden/>
            <w:sz w:val="20"/>
            <w:szCs w:val="20"/>
          </w:rPr>
          <w:tab/>
        </w:r>
        <w:r w:rsidRPr="005A5189">
          <w:rPr>
            <w:i w:val="0"/>
            <w:webHidden/>
            <w:sz w:val="20"/>
            <w:szCs w:val="20"/>
          </w:rPr>
          <w:fldChar w:fldCharType="begin"/>
        </w:r>
        <w:r w:rsidRPr="005A5189">
          <w:rPr>
            <w:i w:val="0"/>
            <w:webHidden/>
            <w:sz w:val="20"/>
            <w:szCs w:val="20"/>
          </w:rPr>
          <w:instrText xml:space="preserve"> PAGEREF _Toc232148989 \h </w:instrText>
        </w:r>
        <w:r w:rsidRPr="005A5189">
          <w:rPr>
            <w:i w:val="0"/>
            <w:webHidden/>
            <w:sz w:val="20"/>
            <w:szCs w:val="20"/>
          </w:rPr>
        </w:r>
        <w:r w:rsidRPr="005A5189">
          <w:rPr>
            <w:i w:val="0"/>
            <w:webHidden/>
            <w:sz w:val="20"/>
            <w:szCs w:val="20"/>
          </w:rPr>
          <w:fldChar w:fldCharType="separate"/>
        </w:r>
        <w:r w:rsidRPr="005A5189">
          <w:rPr>
            <w:i w:val="0"/>
            <w:webHidden/>
            <w:sz w:val="20"/>
            <w:szCs w:val="20"/>
          </w:rPr>
          <w:t>4-33</w:t>
        </w:r>
        <w:r w:rsidRPr="005A5189">
          <w:rPr>
            <w:i w:val="0"/>
            <w:webHidden/>
            <w:sz w:val="20"/>
            <w:szCs w:val="20"/>
          </w:rPr>
          <w:fldChar w:fldCharType="end"/>
        </w:r>
      </w:hyperlink>
    </w:p>
    <w:p w14:paraId="411CAA49" w14:textId="7C1D7194" w:rsidR="005A5189" w:rsidRPr="005A5189" w:rsidRDefault="005A5189">
      <w:pPr>
        <w:pStyle w:val="TOC5"/>
        <w:rPr>
          <w:rFonts w:eastAsiaTheme="minorEastAsia"/>
          <w:i w:val="0"/>
          <w:kern w:val="2"/>
          <w:sz w:val="20"/>
          <w:szCs w:val="20"/>
          <w14:ligatures w14:val="standardContextual"/>
        </w:rPr>
      </w:pPr>
      <w:hyperlink w:anchor="_Toc232148990" w:history="1">
        <w:r w:rsidRPr="005A5189">
          <w:rPr>
            <w:rStyle w:val="Hyperlink"/>
            <w:i w:val="0"/>
            <w:sz w:val="20"/>
            <w:szCs w:val="20"/>
          </w:rPr>
          <w:t>4.4.7.2.3</w:t>
        </w:r>
        <w:r w:rsidRPr="005A5189">
          <w:rPr>
            <w:rFonts w:eastAsiaTheme="minorEastAsia"/>
            <w:i w:val="0"/>
            <w:kern w:val="2"/>
            <w:sz w:val="20"/>
            <w:szCs w:val="20"/>
            <w14:ligatures w14:val="standardContextual"/>
          </w:rPr>
          <w:tab/>
        </w:r>
        <w:r w:rsidRPr="005A5189">
          <w:rPr>
            <w:rStyle w:val="Hyperlink"/>
            <w:i w:val="0"/>
            <w:sz w:val="20"/>
            <w:szCs w:val="20"/>
          </w:rPr>
          <w:t>Ancillary Service Only Offer Criteria</w:t>
        </w:r>
        <w:r w:rsidRPr="005A5189">
          <w:rPr>
            <w:i w:val="0"/>
            <w:webHidden/>
            <w:sz w:val="20"/>
            <w:szCs w:val="20"/>
          </w:rPr>
          <w:tab/>
        </w:r>
        <w:r w:rsidRPr="005A5189">
          <w:rPr>
            <w:i w:val="0"/>
            <w:webHidden/>
            <w:sz w:val="20"/>
            <w:szCs w:val="20"/>
          </w:rPr>
          <w:fldChar w:fldCharType="begin"/>
        </w:r>
        <w:r w:rsidRPr="005A5189">
          <w:rPr>
            <w:i w:val="0"/>
            <w:webHidden/>
            <w:sz w:val="20"/>
            <w:szCs w:val="20"/>
          </w:rPr>
          <w:instrText xml:space="preserve"> PAGEREF _Toc232148990 \h </w:instrText>
        </w:r>
        <w:r w:rsidRPr="005A5189">
          <w:rPr>
            <w:i w:val="0"/>
            <w:webHidden/>
            <w:sz w:val="20"/>
            <w:szCs w:val="20"/>
          </w:rPr>
        </w:r>
        <w:r w:rsidRPr="005A5189">
          <w:rPr>
            <w:i w:val="0"/>
            <w:webHidden/>
            <w:sz w:val="20"/>
            <w:szCs w:val="20"/>
          </w:rPr>
          <w:fldChar w:fldCharType="separate"/>
        </w:r>
        <w:r w:rsidRPr="005A5189">
          <w:rPr>
            <w:i w:val="0"/>
            <w:webHidden/>
            <w:sz w:val="20"/>
            <w:szCs w:val="20"/>
          </w:rPr>
          <w:t>4-34</w:t>
        </w:r>
        <w:r w:rsidRPr="005A5189">
          <w:rPr>
            <w:i w:val="0"/>
            <w:webHidden/>
            <w:sz w:val="20"/>
            <w:szCs w:val="20"/>
          </w:rPr>
          <w:fldChar w:fldCharType="end"/>
        </w:r>
      </w:hyperlink>
    </w:p>
    <w:p w14:paraId="03BD98A7" w14:textId="2C3B0466" w:rsidR="005A5189" w:rsidRPr="005A5189" w:rsidRDefault="005A5189">
      <w:pPr>
        <w:pStyle w:val="TOC5"/>
        <w:rPr>
          <w:rFonts w:eastAsiaTheme="minorEastAsia"/>
          <w:i w:val="0"/>
          <w:kern w:val="2"/>
          <w:sz w:val="20"/>
          <w:szCs w:val="20"/>
          <w14:ligatures w14:val="standardContextual"/>
        </w:rPr>
      </w:pPr>
      <w:hyperlink w:anchor="_Toc232148991" w:history="1">
        <w:r w:rsidRPr="005A5189">
          <w:rPr>
            <w:rStyle w:val="Hyperlink"/>
            <w:i w:val="0"/>
            <w:sz w:val="20"/>
            <w:szCs w:val="20"/>
          </w:rPr>
          <w:t>4.4.7.2.4</w:t>
        </w:r>
        <w:r w:rsidRPr="005A5189">
          <w:rPr>
            <w:rFonts w:eastAsiaTheme="minorEastAsia"/>
            <w:i w:val="0"/>
            <w:kern w:val="2"/>
            <w:sz w:val="20"/>
            <w:szCs w:val="20"/>
            <w14:ligatures w14:val="standardContextual"/>
          </w:rPr>
          <w:tab/>
        </w:r>
        <w:r w:rsidRPr="005A5189">
          <w:rPr>
            <w:rStyle w:val="Hyperlink"/>
            <w:i w:val="0"/>
            <w:sz w:val="20"/>
            <w:szCs w:val="20"/>
          </w:rPr>
          <w:t>Ancillary Service Only Offer Validation</w:t>
        </w:r>
        <w:r w:rsidRPr="005A5189">
          <w:rPr>
            <w:i w:val="0"/>
            <w:webHidden/>
            <w:sz w:val="20"/>
            <w:szCs w:val="20"/>
          </w:rPr>
          <w:tab/>
        </w:r>
        <w:r w:rsidRPr="005A5189">
          <w:rPr>
            <w:i w:val="0"/>
            <w:webHidden/>
            <w:sz w:val="20"/>
            <w:szCs w:val="20"/>
          </w:rPr>
          <w:fldChar w:fldCharType="begin"/>
        </w:r>
        <w:r w:rsidRPr="005A5189">
          <w:rPr>
            <w:i w:val="0"/>
            <w:webHidden/>
            <w:sz w:val="20"/>
            <w:szCs w:val="20"/>
          </w:rPr>
          <w:instrText xml:space="preserve"> PAGEREF _Toc232148991 \h </w:instrText>
        </w:r>
        <w:r w:rsidRPr="005A5189">
          <w:rPr>
            <w:i w:val="0"/>
            <w:webHidden/>
            <w:sz w:val="20"/>
            <w:szCs w:val="20"/>
          </w:rPr>
        </w:r>
        <w:r w:rsidRPr="005A5189">
          <w:rPr>
            <w:i w:val="0"/>
            <w:webHidden/>
            <w:sz w:val="20"/>
            <w:szCs w:val="20"/>
          </w:rPr>
          <w:fldChar w:fldCharType="separate"/>
        </w:r>
        <w:r w:rsidRPr="005A5189">
          <w:rPr>
            <w:i w:val="0"/>
            <w:webHidden/>
            <w:sz w:val="20"/>
            <w:szCs w:val="20"/>
          </w:rPr>
          <w:t>4-34</w:t>
        </w:r>
        <w:r w:rsidRPr="005A5189">
          <w:rPr>
            <w:i w:val="0"/>
            <w:webHidden/>
            <w:sz w:val="20"/>
            <w:szCs w:val="20"/>
          </w:rPr>
          <w:fldChar w:fldCharType="end"/>
        </w:r>
      </w:hyperlink>
    </w:p>
    <w:p w14:paraId="1B95E1E3" w14:textId="68844EF5" w:rsidR="005A5189" w:rsidRPr="005A5189" w:rsidRDefault="005A5189">
      <w:pPr>
        <w:pStyle w:val="TOC4"/>
        <w:rPr>
          <w:rFonts w:eastAsiaTheme="minorEastAsia"/>
          <w:noProof/>
          <w:kern w:val="2"/>
          <w:sz w:val="20"/>
          <w:szCs w:val="20"/>
          <w14:ligatures w14:val="standardContextual"/>
        </w:rPr>
      </w:pPr>
      <w:hyperlink w:anchor="_Toc232148992" w:history="1">
        <w:r w:rsidRPr="005A5189">
          <w:rPr>
            <w:rStyle w:val="Hyperlink"/>
            <w:noProof/>
            <w:sz w:val="20"/>
            <w:szCs w:val="20"/>
          </w:rPr>
          <w:t>4.4.7.3</w:t>
        </w:r>
        <w:r w:rsidRPr="005A5189">
          <w:rPr>
            <w:rFonts w:eastAsiaTheme="minorEastAsia"/>
            <w:noProof/>
            <w:kern w:val="2"/>
            <w:sz w:val="20"/>
            <w:szCs w:val="20"/>
            <w14:ligatures w14:val="standardContextual"/>
          </w:rPr>
          <w:tab/>
        </w:r>
        <w:r w:rsidRPr="005A5189">
          <w:rPr>
            <w:rStyle w:val="Hyperlink"/>
            <w:noProof/>
            <w:sz w:val="20"/>
            <w:szCs w:val="20"/>
          </w:rPr>
          <w:t>Ancillary Service Trades</w:t>
        </w:r>
        <w:r w:rsidRPr="005A5189">
          <w:rPr>
            <w:noProof/>
            <w:webHidden/>
            <w:sz w:val="20"/>
            <w:szCs w:val="20"/>
          </w:rPr>
          <w:tab/>
        </w:r>
        <w:r w:rsidRPr="005A5189">
          <w:rPr>
            <w:noProof/>
            <w:webHidden/>
            <w:sz w:val="20"/>
            <w:szCs w:val="20"/>
          </w:rPr>
          <w:fldChar w:fldCharType="begin"/>
        </w:r>
        <w:r w:rsidRPr="005A5189">
          <w:rPr>
            <w:noProof/>
            <w:webHidden/>
            <w:sz w:val="20"/>
            <w:szCs w:val="20"/>
          </w:rPr>
          <w:instrText xml:space="preserve"> PAGEREF _Toc232148992 \h </w:instrText>
        </w:r>
        <w:r w:rsidRPr="005A5189">
          <w:rPr>
            <w:noProof/>
            <w:webHidden/>
            <w:sz w:val="20"/>
            <w:szCs w:val="20"/>
          </w:rPr>
        </w:r>
        <w:r w:rsidRPr="005A5189">
          <w:rPr>
            <w:noProof/>
            <w:webHidden/>
            <w:sz w:val="20"/>
            <w:szCs w:val="20"/>
          </w:rPr>
          <w:fldChar w:fldCharType="separate"/>
        </w:r>
        <w:r w:rsidRPr="005A5189">
          <w:rPr>
            <w:noProof/>
            <w:webHidden/>
            <w:sz w:val="20"/>
            <w:szCs w:val="20"/>
          </w:rPr>
          <w:t>4-35</w:t>
        </w:r>
        <w:r w:rsidRPr="005A5189">
          <w:rPr>
            <w:noProof/>
            <w:webHidden/>
            <w:sz w:val="20"/>
            <w:szCs w:val="20"/>
          </w:rPr>
          <w:fldChar w:fldCharType="end"/>
        </w:r>
      </w:hyperlink>
    </w:p>
    <w:p w14:paraId="6007832D" w14:textId="4B0ACFD7" w:rsidR="005A5189" w:rsidRPr="005A5189" w:rsidRDefault="005A5189">
      <w:pPr>
        <w:pStyle w:val="TOC5"/>
        <w:rPr>
          <w:rFonts w:eastAsiaTheme="minorEastAsia"/>
          <w:i w:val="0"/>
          <w:kern w:val="2"/>
          <w:sz w:val="20"/>
          <w:szCs w:val="20"/>
          <w14:ligatures w14:val="standardContextual"/>
        </w:rPr>
      </w:pPr>
      <w:hyperlink w:anchor="_Toc232148993" w:history="1">
        <w:r w:rsidRPr="005A5189">
          <w:rPr>
            <w:rStyle w:val="Hyperlink"/>
            <w:i w:val="0"/>
            <w:sz w:val="20"/>
            <w:szCs w:val="20"/>
          </w:rPr>
          <w:t>4.4.7.3.1</w:t>
        </w:r>
        <w:r w:rsidRPr="005A5189">
          <w:rPr>
            <w:rFonts w:eastAsiaTheme="minorEastAsia"/>
            <w:i w:val="0"/>
            <w:kern w:val="2"/>
            <w:sz w:val="20"/>
            <w:szCs w:val="20"/>
            <w14:ligatures w14:val="standardContextual"/>
          </w:rPr>
          <w:tab/>
        </w:r>
        <w:r w:rsidRPr="005A5189">
          <w:rPr>
            <w:rStyle w:val="Hyperlink"/>
            <w:i w:val="0"/>
            <w:sz w:val="20"/>
            <w:szCs w:val="20"/>
          </w:rPr>
          <w:t>Ancillary Service Trade Criteria</w:t>
        </w:r>
        <w:r w:rsidRPr="005A5189">
          <w:rPr>
            <w:i w:val="0"/>
            <w:webHidden/>
            <w:sz w:val="20"/>
            <w:szCs w:val="20"/>
          </w:rPr>
          <w:tab/>
        </w:r>
        <w:r w:rsidRPr="005A5189">
          <w:rPr>
            <w:i w:val="0"/>
            <w:webHidden/>
            <w:sz w:val="20"/>
            <w:szCs w:val="20"/>
          </w:rPr>
          <w:fldChar w:fldCharType="begin"/>
        </w:r>
        <w:r w:rsidRPr="005A5189">
          <w:rPr>
            <w:i w:val="0"/>
            <w:webHidden/>
            <w:sz w:val="20"/>
            <w:szCs w:val="20"/>
          </w:rPr>
          <w:instrText xml:space="preserve"> PAGEREF _Toc232148993 \h </w:instrText>
        </w:r>
        <w:r w:rsidRPr="005A5189">
          <w:rPr>
            <w:i w:val="0"/>
            <w:webHidden/>
            <w:sz w:val="20"/>
            <w:szCs w:val="20"/>
          </w:rPr>
        </w:r>
        <w:r w:rsidRPr="005A5189">
          <w:rPr>
            <w:i w:val="0"/>
            <w:webHidden/>
            <w:sz w:val="20"/>
            <w:szCs w:val="20"/>
          </w:rPr>
          <w:fldChar w:fldCharType="separate"/>
        </w:r>
        <w:r w:rsidRPr="005A5189">
          <w:rPr>
            <w:i w:val="0"/>
            <w:webHidden/>
            <w:sz w:val="20"/>
            <w:szCs w:val="20"/>
          </w:rPr>
          <w:t>4-38</w:t>
        </w:r>
        <w:r w:rsidRPr="005A5189">
          <w:rPr>
            <w:i w:val="0"/>
            <w:webHidden/>
            <w:sz w:val="20"/>
            <w:szCs w:val="20"/>
          </w:rPr>
          <w:fldChar w:fldCharType="end"/>
        </w:r>
      </w:hyperlink>
    </w:p>
    <w:p w14:paraId="1B403AA7" w14:textId="0573A66A" w:rsidR="005A5189" w:rsidRPr="005A5189" w:rsidRDefault="005A5189">
      <w:pPr>
        <w:pStyle w:val="TOC5"/>
        <w:rPr>
          <w:rFonts w:eastAsiaTheme="minorEastAsia"/>
          <w:i w:val="0"/>
          <w:kern w:val="2"/>
          <w:sz w:val="20"/>
          <w:szCs w:val="20"/>
          <w14:ligatures w14:val="standardContextual"/>
        </w:rPr>
      </w:pPr>
      <w:hyperlink w:anchor="_Toc232148994" w:history="1">
        <w:r w:rsidRPr="005A5189">
          <w:rPr>
            <w:rStyle w:val="Hyperlink"/>
            <w:i w:val="0"/>
            <w:sz w:val="20"/>
            <w:szCs w:val="20"/>
          </w:rPr>
          <w:t>4.4.7.3.2</w:t>
        </w:r>
        <w:r w:rsidRPr="005A5189">
          <w:rPr>
            <w:rFonts w:eastAsiaTheme="minorEastAsia"/>
            <w:i w:val="0"/>
            <w:kern w:val="2"/>
            <w:sz w:val="20"/>
            <w:szCs w:val="20"/>
            <w14:ligatures w14:val="standardContextual"/>
          </w:rPr>
          <w:tab/>
        </w:r>
        <w:r w:rsidRPr="005A5189">
          <w:rPr>
            <w:rStyle w:val="Hyperlink"/>
            <w:i w:val="0"/>
            <w:sz w:val="20"/>
            <w:szCs w:val="20"/>
          </w:rPr>
          <w:t>Ancillary Service Trade Validation</w:t>
        </w:r>
        <w:r w:rsidRPr="005A5189">
          <w:rPr>
            <w:i w:val="0"/>
            <w:webHidden/>
            <w:sz w:val="20"/>
            <w:szCs w:val="20"/>
          </w:rPr>
          <w:tab/>
        </w:r>
        <w:r w:rsidRPr="005A5189">
          <w:rPr>
            <w:i w:val="0"/>
            <w:webHidden/>
            <w:sz w:val="20"/>
            <w:szCs w:val="20"/>
          </w:rPr>
          <w:fldChar w:fldCharType="begin"/>
        </w:r>
        <w:r w:rsidRPr="005A5189">
          <w:rPr>
            <w:i w:val="0"/>
            <w:webHidden/>
            <w:sz w:val="20"/>
            <w:szCs w:val="20"/>
          </w:rPr>
          <w:instrText xml:space="preserve"> PAGEREF _Toc232148994 \h </w:instrText>
        </w:r>
        <w:r w:rsidRPr="005A5189">
          <w:rPr>
            <w:i w:val="0"/>
            <w:webHidden/>
            <w:sz w:val="20"/>
            <w:szCs w:val="20"/>
          </w:rPr>
        </w:r>
        <w:r w:rsidRPr="005A5189">
          <w:rPr>
            <w:i w:val="0"/>
            <w:webHidden/>
            <w:sz w:val="20"/>
            <w:szCs w:val="20"/>
          </w:rPr>
          <w:fldChar w:fldCharType="separate"/>
        </w:r>
        <w:r w:rsidRPr="005A5189">
          <w:rPr>
            <w:i w:val="0"/>
            <w:webHidden/>
            <w:sz w:val="20"/>
            <w:szCs w:val="20"/>
          </w:rPr>
          <w:t>4-40</w:t>
        </w:r>
        <w:r w:rsidRPr="005A5189">
          <w:rPr>
            <w:i w:val="0"/>
            <w:webHidden/>
            <w:sz w:val="20"/>
            <w:szCs w:val="20"/>
          </w:rPr>
          <w:fldChar w:fldCharType="end"/>
        </w:r>
      </w:hyperlink>
    </w:p>
    <w:p w14:paraId="0A16E253" w14:textId="34C09B39" w:rsidR="005A5189" w:rsidRPr="005A5189" w:rsidRDefault="005A5189">
      <w:pPr>
        <w:pStyle w:val="TOC3"/>
        <w:rPr>
          <w:rFonts w:eastAsiaTheme="minorEastAsia"/>
          <w:i w:val="0"/>
          <w:iCs w:val="0"/>
          <w:noProof/>
          <w:kern w:val="2"/>
          <w14:ligatures w14:val="standardContextual"/>
        </w:rPr>
      </w:pPr>
      <w:hyperlink w:anchor="_Toc232148995" w:history="1">
        <w:r w:rsidRPr="005A5189">
          <w:rPr>
            <w:rStyle w:val="Hyperlink"/>
            <w:i w:val="0"/>
            <w:iCs w:val="0"/>
            <w:noProof/>
          </w:rPr>
          <w:t>4.4.8</w:t>
        </w:r>
        <w:r w:rsidRPr="005A5189">
          <w:rPr>
            <w:rFonts w:eastAsiaTheme="minorEastAsia"/>
            <w:i w:val="0"/>
            <w:iCs w:val="0"/>
            <w:noProof/>
            <w:kern w:val="2"/>
            <w14:ligatures w14:val="standardContextual"/>
          </w:rPr>
          <w:tab/>
        </w:r>
        <w:r w:rsidRPr="005A5189">
          <w:rPr>
            <w:rStyle w:val="Hyperlink"/>
            <w:i w:val="0"/>
            <w:iCs w:val="0"/>
            <w:noProof/>
          </w:rPr>
          <w:t>RMR Offers</w:t>
        </w:r>
        <w:r w:rsidRPr="005A5189">
          <w:rPr>
            <w:i w:val="0"/>
            <w:iCs w:val="0"/>
            <w:noProof/>
            <w:webHidden/>
          </w:rPr>
          <w:tab/>
        </w:r>
        <w:r w:rsidRPr="005A5189">
          <w:rPr>
            <w:i w:val="0"/>
            <w:iCs w:val="0"/>
            <w:noProof/>
            <w:webHidden/>
          </w:rPr>
          <w:fldChar w:fldCharType="begin"/>
        </w:r>
        <w:r w:rsidRPr="005A5189">
          <w:rPr>
            <w:i w:val="0"/>
            <w:iCs w:val="0"/>
            <w:noProof/>
            <w:webHidden/>
          </w:rPr>
          <w:instrText xml:space="preserve"> PAGEREF _Toc232148995 \h </w:instrText>
        </w:r>
        <w:r w:rsidRPr="005A5189">
          <w:rPr>
            <w:i w:val="0"/>
            <w:iCs w:val="0"/>
            <w:noProof/>
            <w:webHidden/>
          </w:rPr>
        </w:r>
        <w:r w:rsidRPr="005A5189">
          <w:rPr>
            <w:i w:val="0"/>
            <w:iCs w:val="0"/>
            <w:noProof/>
            <w:webHidden/>
          </w:rPr>
          <w:fldChar w:fldCharType="separate"/>
        </w:r>
        <w:r w:rsidRPr="005A5189">
          <w:rPr>
            <w:i w:val="0"/>
            <w:iCs w:val="0"/>
            <w:noProof/>
            <w:webHidden/>
          </w:rPr>
          <w:t>4-40</w:t>
        </w:r>
        <w:r w:rsidRPr="005A5189">
          <w:rPr>
            <w:i w:val="0"/>
            <w:iCs w:val="0"/>
            <w:noProof/>
            <w:webHidden/>
          </w:rPr>
          <w:fldChar w:fldCharType="end"/>
        </w:r>
      </w:hyperlink>
    </w:p>
    <w:p w14:paraId="2AF552D6" w14:textId="5E3D3800" w:rsidR="005A5189" w:rsidRPr="005A5189" w:rsidRDefault="005A5189">
      <w:pPr>
        <w:pStyle w:val="TOC3"/>
        <w:rPr>
          <w:rFonts w:eastAsiaTheme="minorEastAsia"/>
          <w:i w:val="0"/>
          <w:iCs w:val="0"/>
          <w:noProof/>
          <w:kern w:val="2"/>
          <w14:ligatures w14:val="standardContextual"/>
        </w:rPr>
      </w:pPr>
      <w:hyperlink w:anchor="_Toc232148996" w:history="1">
        <w:r w:rsidRPr="005A5189">
          <w:rPr>
            <w:rStyle w:val="Hyperlink"/>
            <w:i w:val="0"/>
            <w:iCs w:val="0"/>
            <w:noProof/>
          </w:rPr>
          <w:t>4.4.9</w:t>
        </w:r>
        <w:r w:rsidRPr="005A5189">
          <w:rPr>
            <w:rFonts w:eastAsiaTheme="minorEastAsia"/>
            <w:i w:val="0"/>
            <w:iCs w:val="0"/>
            <w:noProof/>
            <w:kern w:val="2"/>
            <w14:ligatures w14:val="standardContextual"/>
          </w:rPr>
          <w:tab/>
        </w:r>
        <w:r w:rsidRPr="005A5189">
          <w:rPr>
            <w:rStyle w:val="Hyperlink"/>
            <w:i w:val="0"/>
            <w:iCs w:val="0"/>
            <w:noProof/>
          </w:rPr>
          <w:t>Energy Offers and Bids</w:t>
        </w:r>
        <w:r w:rsidRPr="005A5189">
          <w:rPr>
            <w:i w:val="0"/>
            <w:iCs w:val="0"/>
            <w:noProof/>
            <w:webHidden/>
          </w:rPr>
          <w:tab/>
        </w:r>
        <w:r w:rsidRPr="005A5189">
          <w:rPr>
            <w:i w:val="0"/>
            <w:iCs w:val="0"/>
            <w:noProof/>
            <w:webHidden/>
          </w:rPr>
          <w:fldChar w:fldCharType="begin"/>
        </w:r>
        <w:r w:rsidRPr="005A5189">
          <w:rPr>
            <w:i w:val="0"/>
            <w:iCs w:val="0"/>
            <w:noProof/>
            <w:webHidden/>
          </w:rPr>
          <w:instrText xml:space="preserve"> PAGEREF _Toc232148996 \h </w:instrText>
        </w:r>
        <w:r w:rsidRPr="005A5189">
          <w:rPr>
            <w:i w:val="0"/>
            <w:iCs w:val="0"/>
            <w:noProof/>
            <w:webHidden/>
          </w:rPr>
        </w:r>
        <w:r w:rsidRPr="005A5189">
          <w:rPr>
            <w:i w:val="0"/>
            <w:iCs w:val="0"/>
            <w:noProof/>
            <w:webHidden/>
          </w:rPr>
          <w:fldChar w:fldCharType="separate"/>
        </w:r>
        <w:r w:rsidRPr="005A5189">
          <w:rPr>
            <w:i w:val="0"/>
            <w:iCs w:val="0"/>
            <w:noProof/>
            <w:webHidden/>
          </w:rPr>
          <w:t>4-41</w:t>
        </w:r>
        <w:r w:rsidRPr="005A5189">
          <w:rPr>
            <w:i w:val="0"/>
            <w:iCs w:val="0"/>
            <w:noProof/>
            <w:webHidden/>
          </w:rPr>
          <w:fldChar w:fldCharType="end"/>
        </w:r>
      </w:hyperlink>
    </w:p>
    <w:p w14:paraId="20779690" w14:textId="5114C427" w:rsidR="005A5189" w:rsidRPr="005A5189" w:rsidRDefault="005A5189">
      <w:pPr>
        <w:pStyle w:val="TOC4"/>
        <w:rPr>
          <w:rFonts w:eastAsiaTheme="minorEastAsia"/>
          <w:noProof/>
          <w:kern w:val="2"/>
          <w:sz w:val="20"/>
          <w:szCs w:val="20"/>
          <w14:ligatures w14:val="standardContextual"/>
        </w:rPr>
      </w:pPr>
      <w:hyperlink w:anchor="_Toc232148997" w:history="1">
        <w:r w:rsidRPr="005A5189">
          <w:rPr>
            <w:rStyle w:val="Hyperlink"/>
            <w:noProof/>
            <w:sz w:val="20"/>
            <w:szCs w:val="20"/>
          </w:rPr>
          <w:t>4.4.9.1</w:t>
        </w:r>
        <w:r w:rsidRPr="005A5189">
          <w:rPr>
            <w:rFonts w:eastAsiaTheme="minorEastAsia"/>
            <w:noProof/>
            <w:kern w:val="2"/>
            <w:sz w:val="20"/>
            <w:szCs w:val="20"/>
            <w14:ligatures w14:val="standardContextual"/>
          </w:rPr>
          <w:tab/>
        </w:r>
        <w:r w:rsidRPr="005A5189">
          <w:rPr>
            <w:rStyle w:val="Hyperlink"/>
            <w:noProof/>
            <w:sz w:val="20"/>
            <w:szCs w:val="20"/>
          </w:rPr>
          <w:t>Three-Part Supply Offers</w:t>
        </w:r>
        <w:r w:rsidRPr="005A5189">
          <w:rPr>
            <w:noProof/>
            <w:webHidden/>
            <w:sz w:val="20"/>
            <w:szCs w:val="20"/>
          </w:rPr>
          <w:tab/>
        </w:r>
        <w:r w:rsidRPr="005A5189">
          <w:rPr>
            <w:noProof/>
            <w:webHidden/>
            <w:sz w:val="20"/>
            <w:szCs w:val="20"/>
          </w:rPr>
          <w:fldChar w:fldCharType="begin"/>
        </w:r>
        <w:r w:rsidRPr="005A5189">
          <w:rPr>
            <w:noProof/>
            <w:webHidden/>
            <w:sz w:val="20"/>
            <w:szCs w:val="20"/>
          </w:rPr>
          <w:instrText xml:space="preserve"> PAGEREF _Toc232148997 \h </w:instrText>
        </w:r>
        <w:r w:rsidRPr="005A5189">
          <w:rPr>
            <w:noProof/>
            <w:webHidden/>
            <w:sz w:val="20"/>
            <w:szCs w:val="20"/>
          </w:rPr>
        </w:r>
        <w:r w:rsidRPr="005A5189">
          <w:rPr>
            <w:noProof/>
            <w:webHidden/>
            <w:sz w:val="20"/>
            <w:szCs w:val="20"/>
          </w:rPr>
          <w:fldChar w:fldCharType="separate"/>
        </w:r>
        <w:r w:rsidRPr="005A5189">
          <w:rPr>
            <w:noProof/>
            <w:webHidden/>
            <w:sz w:val="20"/>
            <w:szCs w:val="20"/>
          </w:rPr>
          <w:t>4-41</w:t>
        </w:r>
        <w:r w:rsidRPr="005A5189">
          <w:rPr>
            <w:noProof/>
            <w:webHidden/>
            <w:sz w:val="20"/>
            <w:szCs w:val="20"/>
          </w:rPr>
          <w:fldChar w:fldCharType="end"/>
        </w:r>
      </w:hyperlink>
    </w:p>
    <w:p w14:paraId="26D7DC58" w14:textId="744809BC" w:rsidR="005A5189" w:rsidRPr="005A5189" w:rsidRDefault="005A5189">
      <w:pPr>
        <w:pStyle w:val="TOC4"/>
        <w:rPr>
          <w:rFonts w:eastAsiaTheme="minorEastAsia"/>
          <w:noProof/>
          <w:kern w:val="2"/>
          <w:sz w:val="20"/>
          <w:szCs w:val="20"/>
          <w14:ligatures w14:val="standardContextual"/>
        </w:rPr>
      </w:pPr>
      <w:hyperlink w:anchor="_Toc232148998" w:history="1">
        <w:r w:rsidRPr="005A5189">
          <w:rPr>
            <w:rStyle w:val="Hyperlink"/>
            <w:noProof/>
            <w:sz w:val="20"/>
            <w:szCs w:val="20"/>
          </w:rPr>
          <w:t>4.4.9.2</w:t>
        </w:r>
        <w:r w:rsidRPr="005A5189">
          <w:rPr>
            <w:rFonts w:eastAsiaTheme="minorEastAsia"/>
            <w:noProof/>
            <w:kern w:val="2"/>
            <w:sz w:val="20"/>
            <w:szCs w:val="20"/>
            <w14:ligatures w14:val="standardContextual"/>
          </w:rPr>
          <w:tab/>
        </w:r>
        <w:r w:rsidRPr="005A5189">
          <w:rPr>
            <w:rStyle w:val="Hyperlink"/>
            <w:noProof/>
            <w:sz w:val="20"/>
            <w:szCs w:val="20"/>
          </w:rPr>
          <w:t>Startup Offer and Minimum-Energy Offer</w:t>
        </w:r>
        <w:r w:rsidRPr="005A5189">
          <w:rPr>
            <w:noProof/>
            <w:webHidden/>
            <w:sz w:val="20"/>
            <w:szCs w:val="20"/>
          </w:rPr>
          <w:tab/>
        </w:r>
        <w:r w:rsidRPr="005A5189">
          <w:rPr>
            <w:noProof/>
            <w:webHidden/>
            <w:sz w:val="20"/>
            <w:szCs w:val="20"/>
          </w:rPr>
          <w:fldChar w:fldCharType="begin"/>
        </w:r>
        <w:r w:rsidRPr="005A5189">
          <w:rPr>
            <w:noProof/>
            <w:webHidden/>
            <w:sz w:val="20"/>
            <w:szCs w:val="20"/>
          </w:rPr>
          <w:instrText xml:space="preserve"> PAGEREF _Toc232148998 \h </w:instrText>
        </w:r>
        <w:r w:rsidRPr="005A5189">
          <w:rPr>
            <w:noProof/>
            <w:webHidden/>
            <w:sz w:val="20"/>
            <w:szCs w:val="20"/>
          </w:rPr>
        </w:r>
        <w:r w:rsidRPr="005A5189">
          <w:rPr>
            <w:noProof/>
            <w:webHidden/>
            <w:sz w:val="20"/>
            <w:szCs w:val="20"/>
          </w:rPr>
          <w:fldChar w:fldCharType="separate"/>
        </w:r>
        <w:r w:rsidRPr="005A5189">
          <w:rPr>
            <w:noProof/>
            <w:webHidden/>
            <w:sz w:val="20"/>
            <w:szCs w:val="20"/>
          </w:rPr>
          <w:t>4-42</w:t>
        </w:r>
        <w:r w:rsidRPr="005A5189">
          <w:rPr>
            <w:noProof/>
            <w:webHidden/>
            <w:sz w:val="20"/>
            <w:szCs w:val="20"/>
          </w:rPr>
          <w:fldChar w:fldCharType="end"/>
        </w:r>
      </w:hyperlink>
    </w:p>
    <w:p w14:paraId="422CE121" w14:textId="48F6400E" w:rsidR="005A5189" w:rsidRPr="005A5189" w:rsidRDefault="005A5189">
      <w:pPr>
        <w:pStyle w:val="TOC5"/>
        <w:rPr>
          <w:rFonts w:eastAsiaTheme="minorEastAsia"/>
          <w:i w:val="0"/>
          <w:kern w:val="2"/>
          <w:sz w:val="20"/>
          <w:szCs w:val="20"/>
          <w14:ligatures w14:val="standardContextual"/>
        </w:rPr>
      </w:pPr>
      <w:hyperlink w:anchor="_Toc232148999" w:history="1">
        <w:r w:rsidRPr="005A5189">
          <w:rPr>
            <w:rStyle w:val="Hyperlink"/>
            <w:i w:val="0"/>
            <w:sz w:val="20"/>
            <w:szCs w:val="20"/>
          </w:rPr>
          <w:t>4.4.9.2.1</w:t>
        </w:r>
        <w:r w:rsidRPr="005A5189">
          <w:rPr>
            <w:rFonts w:eastAsiaTheme="minorEastAsia"/>
            <w:i w:val="0"/>
            <w:kern w:val="2"/>
            <w:sz w:val="20"/>
            <w:szCs w:val="20"/>
            <w14:ligatures w14:val="standardContextual"/>
          </w:rPr>
          <w:tab/>
        </w:r>
        <w:r w:rsidRPr="005A5189">
          <w:rPr>
            <w:rStyle w:val="Hyperlink"/>
            <w:i w:val="0"/>
            <w:sz w:val="20"/>
            <w:szCs w:val="20"/>
          </w:rPr>
          <w:t>Startup Offer and Minimum-Energy Offer Criteria</w:t>
        </w:r>
        <w:r w:rsidRPr="005A5189">
          <w:rPr>
            <w:i w:val="0"/>
            <w:webHidden/>
            <w:sz w:val="20"/>
            <w:szCs w:val="20"/>
          </w:rPr>
          <w:tab/>
        </w:r>
        <w:r w:rsidRPr="005A5189">
          <w:rPr>
            <w:i w:val="0"/>
            <w:webHidden/>
            <w:sz w:val="20"/>
            <w:szCs w:val="20"/>
          </w:rPr>
          <w:fldChar w:fldCharType="begin"/>
        </w:r>
        <w:r w:rsidRPr="005A5189">
          <w:rPr>
            <w:i w:val="0"/>
            <w:webHidden/>
            <w:sz w:val="20"/>
            <w:szCs w:val="20"/>
          </w:rPr>
          <w:instrText xml:space="preserve"> PAGEREF _Toc232148999 \h </w:instrText>
        </w:r>
        <w:r w:rsidRPr="005A5189">
          <w:rPr>
            <w:i w:val="0"/>
            <w:webHidden/>
            <w:sz w:val="20"/>
            <w:szCs w:val="20"/>
          </w:rPr>
        </w:r>
        <w:r w:rsidRPr="005A5189">
          <w:rPr>
            <w:i w:val="0"/>
            <w:webHidden/>
            <w:sz w:val="20"/>
            <w:szCs w:val="20"/>
          </w:rPr>
          <w:fldChar w:fldCharType="separate"/>
        </w:r>
        <w:r w:rsidRPr="005A5189">
          <w:rPr>
            <w:i w:val="0"/>
            <w:webHidden/>
            <w:sz w:val="20"/>
            <w:szCs w:val="20"/>
          </w:rPr>
          <w:t>4-42</w:t>
        </w:r>
        <w:r w:rsidRPr="005A5189">
          <w:rPr>
            <w:i w:val="0"/>
            <w:webHidden/>
            <w:sz w:val="20"/>
            <w:szCs w:val="20"/>
          </w:rPr>
          <w:fldChar w:fldCharType="end"/>
        </w:r>
      </w:hyperlink>
    </w:p>
    <w:p w14:paraId="4EC57B90" w14:textId="7F5BD1AB" w:rsidR="005A5189" w:rsidRPr="005A5189" w:rsidRDefault="005A5189">
      <w:pPr>
        <w:pStyle w:val="TOC5"/>
        <w:rPr>
          <w:rFonts w:eastAsiaTheme="minorEastAsia"/>
          <w:i w:val="0"/>
          <w:kern w:val="2"/>
          <w:sz w:val="20"/>
          <w:szCs w:val="20"/>
          <w14:ligatures w14:val="standardContextual"/>
        </w:rPr>
      </w:pPr>
      <w:hyperlink w:anchor="_Toc232149000" w:history="1">
        <w:r w:rsidRPr="005A5189">
          <w:rPr>
            <w:rStyle w:val="Hyperlink"/>
            <w:i w:val="0"/>
            <w:sz w:val="20"/>
            <w:szCs w:val="20"/>
          </w:rPr>
          <w:t>4.4.9.2.2</w:t>
        </w:r>
        <w:r w:rsidRPr="005A5189">
          <w:rPr>
            <w:rFonts w:eastAsiaTheme="minorEastAsia"/>
            <w:i w:val="0"/>
            <w:kern w:val="2"/>
            <w:sz w:val="20"/>
            <w:szCs w:val="20"/>
            <w14:ligatures w14:val="standardContextual"/>
          </w:rPr>
          <w:tab/>
        </w:r>
        <w:r w:rsidRPr="005A5189">
          <w:rPr>
            <w:rStyle w:val="Hyperlink"/>
            <w:i w:val="0"/>
            <w:sz w:val="20"/>
            <w:szCs w:val="20"/>
          </w:rPr>
          <w:t>Startup Offer and Minimum-Energy Offer Validation</w:t>
        </w:r>
        <w:r w:rsidRPr="005A5189">
          <w:rPr>
            <w:i w:val="0"/>
            <w:webHidden/>
            <w:sz w:val="20"/>
            <w:szCs w:val="20"/>
          </w:rPr>
          <w:tab/>
        </w:r>
        <w:r w:rsidRPr="005A5189">
          <w:rPr>
            <w:i w:val="0"/>
            <w:webHidden/>
            <w:sz w:val="20"/>
            <w:szCs w:val="20"/>
          </w:rPr>
          <w:fldChar w:fldCharType="begin"/>
        </w:r>
        <w:r w:rsidRPr="005A5189">
          <w:rPr>
            <w:i w:val="0"/>
            <w:webHidden/>
            <w:sz w:val="20"/>
            <w:szCs w:val="20"/>
          </w:rPr>
          <w:instrText xml:space="preserve"> PAGEREF _Toc232149000 \h </w:instrText>
        </w:r>
        <w:r w:rsidRPr="005A5189">
          <w:rPr>
            <w:i w:val="0"/>
            <w:webHidden/>
            <w:sz w:val="20"/>
            <w:szCs w:val="20"/>
          </w:rPr>
        </w:r>
        <w:r w:rsidRPr="005A5189">
          <w:rPr>
            <w:i w:val="0"/>
            <w:webHidden/>
            <w:sz w:val="20"/>
            <w:szCs w:val="20"/>
          </w:rPr>
          <w:fldChar w:fldCharType="separate"/>
        </w:r>
        <w:r w:rsidRPr="005A5189">
          <w:rPr>
            <w:i w:val="0"/>
            <w:webHidden/>
            <w:sz w:val="20"/>
            <w:szCs w:val="20"/>
          </w:rPr>
          <w:t>4-43</w:t>
        </w:r>
        <w:r w:rsidRPr="005A5189">
          <w:rPr>
            <w:i w:val="0"/>
            <w:webHidden/>
            <w:sz w:val="20"/>
            <w:szCs w:val="20"/>
          </w:rPr>
          <w:fldChar w:fldCharType="end"/>
        </w:r>
      </w:hyperlink>
    </w:p>
    <w:p w14:paraId="09223595" w14:textId="6CE0887A" w:rsidR="005A5189" w:rsidRPr="005A5189" w:rsidRDefault="005A5189">
      <w:pPr>
        <w:pStyle w:val="TOC5"/>
        <w:rPr>
          <w:rFonts w:eastAsiaTheme="minorEastAsia"/>
          <w:i w:val="0"/>
          <w:kern w:val="2"/>
          <w:sz w:val="20"/>
          <w:szCs w:val="20"/>
          <w14:ligatures w14:val="standardContextual"/>
        </w:rPr>
      </w:pPr>
      <w:hyperlink w:anchor="_Toc232149001" w:history="1">
        <w:r w:rsidRPr="005A5189">
          <w:rPr>
            <w:rStyle w:val="Hyperlink"/>
            <w:i w:val="0"/>
            <w:sz w:val="20"/>
            <w:szCs w:val="20"/>
          </w:rPr>
          <w:t>4.4.9.2.3</w:t>
        </w:r>
        <w:r w:rsidRPr="005A5189">
          <w:rPr>
            <w:rFonts w:eastAsiaTheme="minorEastAsia"/>
            <w:i w:val="0"/>
            <w:kern w:val="2"/>
            <w:sz w:val="20"/>
            <w:szCs w:val="20"/>
            <w14:ligatures w14:val="standardContextual"/>
          </w:rPr>
          <w:tab/>
        </w:r>
        <w:r w:rsidRPr="005A5189">
          <w:rPr>
            <w:rStyle w:val="Hyperlink"/>
            <w:i w:val="0"/>
            <w:sz w:val="20"/>
            <w:szCs w:val="20"/>
          </w:rPr>
          <w:t>Startup Offer and Minimum-Energy Offer Generic Caps</w:t>
        </w:r>
        <w:r w:rsidRPr="005A5189">
          <w:rPr>
            <w:i w:val="0"/>
            <w:webHidden/>
            <w:sz w:val="20"/>
            <w:szCs w:val="20"/>
          </w:rPr>
          <w:tab/>
        </w:r>
        <w:r w:rsidRPr="005A5189">
          <w:rPr>
            <w:i w:val="0"/>
            <w:webHidden/>
            <w:sz w:val="20"/>
            <w:szCs w:val="20"/>
          </w:rPr>
          <w:fldChar w:fldCharType="begin"/>
        </w:r>
        <w:r w:rsidRPr="005A5189">
          <w:rPr>
            <w:i w:val="0"/>
            <w:webHidden/>
            <w:sz w:val="20"/>
            <w:szCs w:val="20"/>
          </w:rPr>
          <w:instrText xml:space="preserve"> PAGEREF _Toc232149001 \h </w:instrText>
        </w:r>
        <w:r w:rsidRPr="005A5189">
          <w:rPr>
            <w:i w:val="0"/>
            <w:webHidden/>
            <w:sz w:val="20"/>
            <w:szCs w:val="20"/>
          </w:rPr>
        </w:r>
        <w:r w:rsidRPr="005A5189">
          <w:rPr>
            <w:i w:val="0"/>
            <w:webHidden/>
            <w:sz w:val="20"/>
            <w:szCs w:val="20"/>
          </w:rPr>
          <w:fldChar w:fldCharType="separate"/>
        </w:r>
        <w:r w:rsidRPr="005A5189">
          <w:rPr>
            <w:i w:val="0"/>
            <w:webHidden/>
            <w:sz w:val="20"/>
            <w:szCs w:val="20"/>
          </w:rPr>
          <w:t>4-43</w:t>
        </w:r>
        <w:r w:rsidRPr="005A5189">
          <w:rPr>
            <w:i w:val="0"/>
            <w:webHidden/>
            <w:sz w:val="20"/>
            <w:szCs w:val="20"/>
          </w:rPr>
          <w:fldChar w:fldCharType="end"/>
        </w:r>
      </w:hyperlink>
    </w:p>
    <w:p w14:paraId="006E48AF" w14:textId="52D28289" w:rsidR="005A5189" w:rsidRPr="005A5189" w:rsidRDefault="005A5189">
      <w:pPr>
        <w:pStyle w:val="TOC5"/>
        <w:rPr>
          <w:rFonts w:eastAsiaTheme="minorEastAsia"/>
          <w:i w:val="0"/>
          <w:kern w:val="2"/>
          <w:sz w:val="20"/>
          <w:szCs w:val="20"/>
          <w14:ligatures w14:val="standardContextual"/>
        </w:rPr>
      </w:pPr>
      <w:hyperlink w:anchor="_Toc232149002" w:history="1">
        <w:r w:rsidRPr="005A5189">
          <w:rPr>
            <w:rStyle w:val="Hyperlink"/>
            <w:i w:val="0"/>
            <w:sz w:val="20"/>
            <w:szCs w:val="20"/>
          </w:rPr>
          <w:t>4.4.9.2.4</w:t>
        </w:r>
        <w:r w:rsidRPr="005A5189">
          <w:rPr>
            <w:rFonts w:eastAsiaTheme="minorEastAsia"/>
            <w:i w:val="0"/>
            <w:kern w:val="2"/>
            <w:sz w:val="20"/>
            <w:szCs w:val="20"/>
            <w14:ligatures w14:val="standardContextual"/>
          </w:rPr>
          <w:tab/>
        </w:r>
        <w:r w:rsidRPr="005A5189">
          <w:rPr>
            <w:rStyle w:val="Hyperlink"/>
            <w:i w:val="0"/>
            <w:sz w:val="20"/>
            <w:szCs w:val="20"/>
          </w:rPr>
          <w:t>Verifiable Startup Offer and Minimum-Energy Offer Caps</w:t>
        </w:r>
        <w:r w:rsidRPr="005A5189">
          <w:rPr>
            <w:i w:val="0"/>
            <w:webHidden/>
            <w:sz w:val="20"/>
            <w:szCs w:val="20"/>
          </w:rPr>
          <w:tab/>
        </w:r>
        <w:r w:rsidRPr="005A5189">
          <w:rPr>
            <w:i w:val="0"/>
            <w:webHidden/>
            <w:sz w:val="20"/>
            <w:szCs w:val="20"/>
          </w:rPr>
          <w:fldChar w:fldCharType="begin"/>
        </w:r>
        <w:r w:rsidRPr="005A5189">
          <w:rPr>
            <w:i w:val="0"/>
            <w:webHidden/>
            <w:sz w:val="20"/>
            <w:szCs w:val="20"/>
          </w:rPr>
          <w:instrText xml:space="preserve"> PAGEREF _Toc232149002 \h </w:instrText>
        </w:r>
        <w:r w:rsidRPr="005A5189">
          <w:rPr>
            <w:i w:val="0"/>
            <w:webHidden/>
            <w:sz w:val="20"/>
            <w:szCs w:val="20"/>
          </w:rPr>
        </w:r>
        <w:r w:rsidRPr="005A5189">
          <w:rPr>
            <w:i w:val="0"/>
            <w:webHidden/>
            <w:sz w:val="20"/>
            <w:szCs w:val="20"/>
          </w:rPr>
          <w:fldChar w:fldCharType="separate"/>
        </w:r>
        <w:r w:rsidRPr="005A5189">
          <w:rPr>
            <w:i w:val="0"/>
            <w:webHidden/>
            <w:sz w:val="20"/>
            <w:szCs w:val="20"/>
          </w:rPr>
          <w:t>4-45</w:t>
        </w:r>
        <w:r w:rsidRPr="005A5189">
          <w:rPr>
            <w:i w:val="0"/>
            <w:webHidden/>
            <w:sz w:val="20"/>
            <w:szCs w:val="20"/>
          </w:rPr>
          <w:fldChar w:fldCharType="end"/>
        </w:r>
      </w:hyperlink>
    </w:p>
    <w:p w14:paraId="21E713DA" w14:textId="5CCC603C" w:rsidR="005A5189" w:rsidRPr="005A5189" w:rsidRDefault="005A5189">
      <w:pPr>
        <w:pStyle w:val="TOC4"/>
        <w:rPr>
          <w:rFonts w:eastAsiaTheme="minorEastAsia"/>
          <w:noProof/>
          <w:kern w:val="2"/>
          <w:sz w:val="20"/>
          <w:szCs w:val="20"/>
          <w14:ligatures w14:val="standardContextual"/>
        </w:rPr>
      </w:pPr>
      <w:hyperlink w:anchor="_Toc232149003" w:history="1">
        <w:r w:rsidRPr="005A5189">
          <w:rPr>
            <w:rStyle w:val="Hyperlink"/>
            <w:noProof/>
            <w:sz w:val="20"/>
            <w:szCs w:val="20"/>
          </w:rPr>
          <w:t>4.4.9.3</w:t>
        </w:r>
        <w:r w:rsidRPr="005A5189">
          <w:rPr>
            <w:rFonts w:eastAsiaTheme="minorEastAsia"/>
            <w:noProof/>
            <w:kern w:val="2"/>
            <w:sz w:val="20"/>
            <w:szCs w:val="20"/>
            <w14:ligatures w14:val="standardContextual"/>
          </w:rPr>
          <w:tab/>
        </w:r>
        <w:r w:rsidRPr="005A5189">
          <w:rPr>
            <w:rStyle w:val="Hyperlink"/>
            <w:noProof/>
            <w:sz w:val="20"/>
            <w:szCs w:val="20"/>
          </w:rPr>
          <w:t>Energy Offer Curve</w:t>
        </w:r>
        <w:r w:rsidRPr="005A5189">
          <w:rPr>
            <w:noProof/>
            <w:webHidden/>
            <w:sz w:val="20"/>
            <w:szCs w:val="20"/>
          </w:rPr>
          <w:tab/>
        </w:r>
        <w:r w:rsidRPr="005A5189">
          <w:rPr>
            <w:noProof/>
            <w:webHidden/>
            <w:sz w:val="20"/>
            <w:szCs w:val="20"/>
          </w:rPr>
          <w:fldChar w:fldCharType="begin"/>
        </w:r>
        <w:r w:rsidRPr="005A5189">
          <w:rPr>
            <w:noProof/>
            <w:webHidden/>
            <w:sz w:val="20"/>
            <w:szCs w:val="20"/>
          </w:rPr>
          <w:instrText xml:space="preserve"> PAGEREF _Toc232149003 \h </w:instrText>
        </w:r>
        <w:r w:rsidRPr="005A5189">
          <w:rPr>
            <w:noProof/>
            <w:webHidden/>
            <w:sz w:val="20"/>
            <w:szCs w:val="20"/>
          </w:rPr>
        </w:r>
        <w:r w:rsidRPr="005A5189">
          <w:rPr>
            <w:noProof/>
            <w:webHidden/>
            <w:sz w:val="20"/>
            <w:szCs w:val="20"/>
          </w:rPr>
          <w:fldChar w:fldCharType="separate"/>
        </w:r>
        <w:r w:rsidRPr="005A5189">
          <w:rPr>
            <w:noProof/>
            <w:webHidden/>
            <w:sz w:val="20"/>
            <w:szCs w:val="20"/>
          </w:rPr>
          <w:t>4-45</w:t>
        </w:r>
        <w:r w:rsidRPr="005A5189">
          <w:rPr>
            <w:noProof/>
            <w:webHidden/>
            <w:sz w:val="20"/>
            <w:szCs w:val="20"/>
          </w:rPr>
          <w:fldChar w:fldCharType="end"/>
        </w:r>
      </w:hyperlink>
    </w:p>
    <w:p w14:paraId="38F16777" w14:textId="122A194D" w:rsidR="005A5189" w:rsidRPr="005A5189" w:rsidRDefault="005A5189">
      <w:pPr>
        <w:pStyle w:val="TOC5"/>
        <w:rPr>
          <w:rFonts w:eastAsiaTheme="minorEastAsia"/>
          <w:i w:val="0"/>
          <w:kern w:val="2"/>
          <w:sz w:val="20"/>
          <w:szCs w:val="20"/>
          <w14:ligatures w14:val="standardContextual"/>
        </w:rPr>
      </w:pPr>
      <w:hyperlink w:anchor="_Toc232149004" w:history="1">
        <w:r w:rsidRPr="005A5189">
          <w:rPr>
            <w:rStyle w:val="Hyperlink"/>
            <w:i w:val="0"/>
            <w:sz w:val="20"/>
            <w:szCs w:val="20"/>
          </w:rPr>
          <w:t>4.4.9.3.1</w:t>
        </w:r>
        <w:r w:rsidRPr="005A5189">
          <w:rPr>
            <w:rFonts w:eastAsiaTheme="minorEastAsia"/>
            <w:i w:val="0"/>
            <w:kern w:val="2"/>
            <w:sz w:val="20"/>
            <w:szCs w:val="20"/>
            <w14:ligatures w14:val="standardContextual"/>
          </w:rPr>
          <w:tab/>
        </w:r>
        <w:r w:rsidRPr="005A5189">
          <w:rPr>
            <w:rStyle w:val="Hyperlink"/>
            <w:i w:val="0"/>
            <w:sz w:val="20"/>
            <w:szCs w:val="20"/>
          </w:rPr>
          <w:t>Energy Offer Curve Criteria</w:t>
        </w:r>
        <w:r w:rsidRPr="005A5189">
          <w:rPr>
            <w:i w:val="0"/>
            <w:webHidden/>
            <w:sz w:val="20"/>
            <w:szCs w:val="20"/>
          </w:rPr>
          <w:tab/>
        </w:r>
        <w:r w:rsidRPr="005A5189">
          <w:rPr>
            <w:i w:val="0"/>
            <w:webHidden/>
            <w:sz w:val="20"/>
            <w:szCs w:val="20"/>
          </w:rPr>
          <w:fldChar w:fldCharType="begin"/>
        </w:r>
        <w:r w:rsidRPr="005A5189">
          <w:rPr>
            <w:i w:val="0"/>
            <w:webHidden/>
            <w:sz w:val="20"/>
            <w:szCs w:val="20"/>
          </w:rPr>
          <w:instrText xml:space="preserve"> PAGEREF _Toc232149004 \h </w:instrText>
        </w:r>
        <w:r w:rsidRPr="005A5189">
          <w:rPr>
            <w:i w:val="0"/>
            <w:webHidden/>
            <w:sz w:val="20"/>
            <w:szCs w:val="20"/>
          </w:rPr>
        </w:r>
        <w:r w:rsidRPr="005A5189">
          <w:rPr>
            <w:i w:val="0"/>
            <w:webHidden/>
            <w:sz w:val="20"/>
            <w:szCs w:val="20"/>
          </w:rPr>
          <w:fldChar w:fldCharType="separate"/>
        </w:r>
        <w:r w:rsidRPr="005A5189">
          <w:rPr>
            <w:i w:val="0"/>
            <w:webHidden/>
            <w:sz w:val="20"/>
            <w:szCs w:val="20"/>
          </w:rPr>
          <w:t>4-46</w:t>
        </w:r>
        <w:r w:rsidRPr="005A5189">
          <w:rPr>
            <w:i w:val="0"/>
            <w:webHidden/>
            <w:sz w:val="20"/>
            <w:szCs w:val="20"/>
          </w:rPr>
          <w:fldChar w:fldCharType="end"/>
        </w:r>
      </w:hyperlink>
    </w:p>
    <w:p w14:paraId="201B1A56" w14:textId="0A041CE2" w:rsidR="005A5189" w:rsidRPr="005A5189" w:rsidRDefault="005A5189">
      <w:pPr>
        <w:pStyle w:val="TOC5"/>
        <w:rPr>
          <w:rFonts w:eastAsiaTheme="minorEastAsia"/>
          <w:i w:val="0"/>
          <w:kern w:val="2"/>
          <w:sz w:val="20"/>
          <w:szCs w:val="20"/>
          <w14:ligatures w14:val="standardContextual"/>
        </w:rPr>
      </w:pPr>
      <w:hyperlink w:anchor="_Toc232149005" w:history="1">
        <w:r w:rsidRPr="005A5189">
          <w:rPr>
            <w:rStyle w:val="Hyperlink"/>
            <w:i w:val="0"/>
            <w:sz w:val="20"/>
            <w:szCs w:val="20"/>
          </w:rPr>
          <w:t>4.4.9.3.2</w:t>
        </w:r>
        <w:r w:rsidRPr="005A5189">
          <w:rPr>
            <w:rFonts w:eastAsiaTheme="minorEastAsia"/>
            <w:i w:val="0"/>
            <w:kern w:val="2"/>
            <w:sz w:val="20"/>
            <w:szCs w:val="20"/>
            <w14:ligatures w14:val="standardContextual"/>
          </w:rPr>
          <w:tab/>
        </w:r>
        <w:r w:rsidRPr="005A5189">
          <w:rPr>
            <w:rStyle w:val="Hyperlink"/>
            <w:i w:val="0"/>
            <w:sz w:val="20"/>
            <w:szCs w:val="20"/>
          </w:rPr>
          <w:t>Energy Offer Curve Validation</w:t>
        </w:r>
        <w:r w:rsidRPr="005A5189">
          <w:rPr>
            <w:i w:val="0"/>
            <w:webHidden/>
            <w:sz w:val="20"/>
            <w:szCs w:val="20"/>
          </w:rPr>
          <w:tab/>
        </w:r>
        <w:r w:rsidRPr="005A5189">
          <w:rPr>
            <w:i w:val="0"/>
            <w:webHidden/>
            <w:sz w:val="20"/>
            <w:szCs w:val="20"/>
          </w:rPr>
          <w:fldChar w:fldCharType="begin"/>
        </w:r>
        <w:r w:rsidRPr="005A5189">
          <w:rPr>
            <w:i w:val="0"/>
            <w:webHidden/>
            <w:sz w:val="20"/>
            <w:szCs w:val="20"/>
          </w:rPr>
          <w:instrText xml:space="preserve"> PAGEREF _Toc232149005 \h </w:instrText>
        </w:r>
        <w:r w:rsidRPr="005A5189">
          <w:rPr>
            <w:i w:val="0"/>
            <w:webHidden/>
            <w:sz w:val="20"/>
            <w:szCs w:val="20"/>
          </w:rPr>
        </w:r>
        <w:r w:rsidRPr="005A5189">
          <w:rPr>
            <w:i w:val="0"/>
            <w:webHidden/>
            <w:sz w:val="20"/>
            <w:szCs w:val="20"/>
          </w:rPr>
          <w:fldChar w:fldCharType="separate"/>
        </w:r>
        <w:r w:rsidRPr="005A5189">
          <w:rPr>
            <w:i w:val="0"/>
            <w:webHidden/>
            <w:sz w:val="20"/>
            <w:szCs w:val="20"/>
          </w:rPr>
          <w:t>4-47</w:t>
        </w:r>
        <w:r w:rsidRPr="005A5189">
          <w:rPr>
            <w:i w:val="0"/>
            <w:webHidden/>
            <w:sz w:val="20"/>
            <w:szCs w:val="20"/>
          </w:rPr>
          <w:fldChar w:fldCharType="end"/>
        </w:r>
      </w:hyperlink>
    </w:p>
    <w:p w14:paraId="4ACE05CC" w14:textId="31598755" w:rsidR="005A5189" w:rsidRPr="005A5189" w:rsidRDefault="005A5189">
      <w:pPr>
        <w:pStyle w:val="TOC5"/>
        <w:rPr>
          <w:rFonts w:eastAsiaTheme="minorEastAsia"/>
          <w:i w:val="0"/>
          <w:kern w:val="2"/>
          <w:sz w:val="20"/>
          <w:szCs w:val="20"/>
          <w14:ligatures w14:val="standardContextual"/>
        </w:rPr>
      </w:pPr>
      <w:hyperlink w:anchor="_Toc232149006" w:history="1">
        <w:r w:rsidRPr="005A5189">
          <w:rPr>
            <w:rStyle w:val="Hyperlink"/>
            <w:i w:val="0"/>
            <w:sz w:val="20"/>
            <w:szCs w:val="20"/>
          </w:rPr>
          <w:t>4.4.9.3.3</w:t>
        </w:r>
        <w:r w:rsidRPr="005A5189">
          <w:rPr>
            <w:rFonts w:eastAsiaTheme="minorEastAsia"/>
            <w:i w:val="0"/>
            <w:kern w:val="2"/>
            <w:sz w:val="20"/>
            <w:szCs w:val="20"/>
            <w14:ligatures w14:val="standardContextual"/>
          </w:rPr>
          <w:tab/>
        </w:r>
        <w:r w:rsidRPr="005A5189">
          <w:rPr>
            <w:rStyle w:val="Hyperlink"/>
            <w:i w:val="0"/>
            <w:sz w:val="20"/>
            <w:szCs w:val="20"/>
          </w:rPr>
          <w:t>Energy Offer Curve Cost Caps</w:t>
        </w:r>
        <w:r w:rsidRPr="005A5189">
          <w:rPr>
            <w:i w:val="0"/>
            <w:webHidden/>
            <w:sz w:val="20"/>
            <w:szCs w:val="20"/>
          </w:rPr>
          <w:tab/>
        </w:r>
        <w:r w:rsidRPr="005A5189">
          <w:rPr>
            <w:i w:val="0"/>
            <w:webHidden/>
            <w:sz w:val="20"/>
            <w:szCs w:val="20"/>
          </w:rPr>
          <w:fldChar w:fldCharType="begin"/>
        </w:r>
        <w:r w:rsidRPr="005A5189">
          <w:rPr>
            <w:i w:val="0"/>
            <w:webHidden/>
            <w:sz w:val="20"/>
            <w:szCs w:val="20"/>
          </w:rPr>
          <w:instrText xml:space="preserve"> PAGEREF _Toc232149006 \h </w:instrText>
        </w:r>
        <w:r w:rsidRPr="005A5189">
          <w:rPr>
            <w:i w:val="0"/>
            <w:webHidden/>
            <w:sz w:val="20"/>
            <w:szCs w:val="20"/>
          </w:rPr>
        </w:r>
        <w:r w:rsidRPr="005A5189">
          <w:rPr>
            <w:i w:val="0"/>
            <w:webHidden/>
            <w:sz w:val="20"/>
            <w:szCs w:val="20"/>
          </w:rPr>
          <w:fldChar w:fldCharType="separate"/>
        </w:r>
        <w:r w:rsidRPr="005A5189">
          <w:rPr>
            <w:i w:val="0"/>
            <w:webHidden/>
            <w:sz w:val="20"/>
            <w:szCs w:val="20"/>
          </w:rPr>
          <w:t>4-47</w:t>
        </w:r>
        <w:r w:rsidRPr="005A5189">
          <w:rPr>
            <w:i w:val="0"/>
            <w:webHidden/>
            <w:sz w:val="20"/>
            <w:szCs w:val="20"/>
          </w:rPr>
          <w:fldChar w:fldCharType="end"/>
        </w:r>
      </w:hyperlink>
    </w:p>
    <w:p w14:paraId="5CC1318F" w14:textId="4DBCC366" w:rsidR="005A5189" w:rsidRPr="005A5189" w:rsidRDefault="005A5189">
      <w:pPr>
        <w:pStyle w:val="TOC4"/>
        <w:rPr>
          <w:rFonts w:eastAsiaTheme="minorEastAsia"/>
          <w:noProof/>
          <w:kern w:val="2"/>
          <w:sz w:val="20"/>
          <w:szCs w:val="20"/>
          <w14:ligatures w14:val="standardContextual"/>
        </w:rPr>
      </w:pPr>
      <w:hyperlink w:anchor="_Toc232149007" w:history="1">
        <w:r w:rsidRPr="005A5189">
          <w:rPr>
            <w:rStyle w:val="Hyperlink"/>
            <w:noProof/>
            <w:sz w:val="20"/>
            <w:szCs w:val="20"/>
          </w:rPr>
          <w:t>4.4.9.4</w:t>
        </w:r>
        <w:r w:rsidRPr="005A5189">
          <w:rPr>
            <w:rFonts w:eastAsiaTheme="minorEastAsia"/>
            <w:noProof/>
            <w:kern w:val="2"/>
            <w:sz w:val="20"/>
            <w:szCs w:val="20"/>
            <w14:ligatures w14:val="standardContextual"/>
          </w:rPr>
          <w:tab/>
        </w:r>
        <w:r w:rsidRPr="005A5189">
          <w:rPr>
            <w:rStyle w:val="Hyperlink"/>
            <w:noProof/>
            <w:sz w:val="20"/>
            <w:szCs w:val="20"/>
          </w:rPr>
          <w:t>Mitigated Offer Cap and Mitigated Offer Floor</w:t>
        </w:r>
        <w:r w:rsidRPr="005A5189">
          <w:rPr>
            <w:noProof/>
            <w:webHidden/>
            <w:sz w:val="20"/>
            <w:szCs w:val="20"/>
          </w:rPr>
          <w:tab/>
        </w:r>
        <w:r w:rsidRPr="005A5189">
          <w:rPr>
            <w:noProof/>
            <w:webHidden/>
            <w:sz w:val="20"/>
            <w:szCs w:val="20"/>
          </w:rPr>
          <w:fldChar w:fldCharType="begin"/>
        </w:r>
        <w:r w:rsidRPr="005A5189">
          <w:rPr>
            <w:noProof/>
            <w:webHidden/>
            <w:sz w:val="20"/>
            <w:szCs w:val="20"/>
          </w:rPr>
          <w:instrText xml:space="preserve"> PAGEREF _Toc232149007 \h </w:instrText>
        </w:r>
        <w:r w:rsidRPr="005A5189">
          <w:rPr>
            <w:noProof/>
            <w:webHidden/>
            <w:sz w:val="20"/>
            <w:szCs w:val="20"/>
          </w:rPr>
        </w:r>
        <w:r w:rsidRPr="005A5189">
          <w:rPr>
            <w:noProof/>
            <w:webHidden/>
            <w:sz w:val="20"/>
            <w:szCs w:val="20"/>
          </w:rPr>
          <w:fldChar w:fldCharType="separate"/>
        </w:r>
        <w:r w:rsidRPr="005A5189">
          <w:rPr>
            <w:noProof/>
            <w:webHidden/>
            <w:sz w:val="20"/>
            <w:szCs w:val="20"/>
          </w:rPr>
          <w:t>4-49</w:t>
        </w:r>
        <w:r w:rsidRPr="005A5189">
          <w:rPr>
            <w:noProof/>
            <w:webHidden/>
            <w:sz w:val="20"/>
            <w:szCs w:val="20"/>
          </w:rPr>
          <w:fldChar w:fldCharType="end"/>
        </w:r>
      </w:hyperlink>
    </w:p>
    <w:p w14:paraId="7A971B9A" w14:textId="04630F13" w:rsidR="005A5189" w:rsidRPr="005A5189" w:rsidRDefault="005A5189">
      <w:pPr>
        <w:pStyle w:val="TOC4"/>
        <w:rPr>
          <w:rFonts w:eastAsiaTheme="minorEastAsia"/>
          <w:noProof/>
          <w:kern w:val="2"/>
          <w:sz w:val="20"/>
          <w:szCs w:val="20"/>
          <w14:ligatures w14:val="standardContextual"/>
        </w:rPr>
      </w:pPr>
      <w:hyperlink w:anchor="_Toc232149008" w:history="1">
        <w:r w:rsidRPr="005A5189">
          <w:rPr>
            <w:rStyle w:val="Hyperlink"/>
            <w:noProof/>
            <w:snapToGrid w:val="0"/>
            <w:sz w:val="20"/>
            <w:szCs w:val="20"/>
          </w:rPr>
          <w:t>4.4.9.4</w:t>
        </w:r>
        <w:r w:rsidRPr="005A5189">
          <w:rPr>
            <w:rFonts w:eastAsiaTheme="minorEastAsia"/>
            <w:noProof/>
            <w:kern w:val="2"/>
            <w:sz w:val="20"/>
            <w:szCs w:val="20"/>
            <w14:ligatures w14:val="standardContextual"/>
          </w:rPr>
          <w:tab/>
        </w:r>
        <w:r w:rsidRPr="005A5189">
          <w:rPr>
            <w:rStyle w:val="Hyperlink"/>
            <w:noProof/>
            <w:snapToGrid w:val="0"/>
            <w:sz w:val="20"/>
            <w:szCs w:val="20"/>
          </w:rPr>
          <w:t>Mitigated Offer Cap, Mitigated Offer Floor, and Adjusted Bid Caps</w:t>
        </w:r>
        <w:r w:rsidRPr="005A5189">
          <w:rPr>
            <w:noProof/>
            <w:webHidden/>
            <w:sz w:val="20"/>
            <w:szCs w:val="20"/>
          </w:rPr>
          <w:tab/>
        </w:r>
        <w:r w:rsidRPr="005A5189">
          <w:rPr>
            <w:noProof/>
            <w:webHidden/>
            <w:sz w:val="20"/>
            <w:szCs w:val="20"/>
          </w:rPr>
          <w:fldChar w:fldCharType="begin"/>
        </w:r>
        <w:r w:rsidRPr="005A5189">
          <w:rPr>
            <w:noProof/>
            <w:webHidden/>
            <w:sz w:val="20"/>
            <w:szCs w:val="20"/>
          </w:rPr>
          <w:instrText xml:space="preserve"> PAGEREF _Toc232149008 \h </w:instrText>
        </w:r>
        <w:r w:rsidRPr="005A5189">
          <w:rPr>
            <w:noProof/>
            <w:webHidden/>
            <w:sz w:val="20"/>
            <w:szCs w:val="20"/>
          </w:rPr>
        </w:r>
        <w:r w:rsidRPr="005A5189">
          <w:rPr>
            <w:noProof/>
            <w:webHidden/>
            <w:sz w:val="20"/>
            <w:szCs w:val="20"/>
          </w:rPr>
          <w:fldChar w:fldCharType="separate"/>
        </w:r>
        <w:r w:rsidRPr="005A5189">
          <w:rPr>
            <w:noProof/>
            <w:webHidden/>
            <w:sz w:val="20"/>
            <w:szCs w:val="20"/>
          </w:rPr>
          <w:t>4-49</w:t>
        </w:r>
        <w:r w:rsidRPr="005A5189">
          <w:rPr>
            <w:noProof/>
            <w:webHidden/>
            <w:sz w:val="20"/>
            <w:szCs w:val="20"/>
          </w:rPr>
          <w:fldChar w:fldCharType="end"/>
        </w:r>
      </w:hyperlink>
    </w:p>
    <w:p w14:paraId="120AEF4A" w14:textId="019152DD" w:rsidR="005A5189" w:rsidRPr="005A5189" w:rsidRDefault="005A5189">
      <w:pPr>
        <w:pStyle w:val="TOC5"/>
        <w:rPr>
          <w:rFonts w:eastAsiaTheme="minorEastAsia"/>
          <w:i w:val="0"/>
          <w:kern w:val="2"/>
          <w:sz w:val="20"/>
          <w:szCs w:val="20"/>
          <w14:ligatures w14:val="standardContextual"/>
        </w:rPr>
      </w:pPr>
      <w:hyperlink w:anchor="_Toc232149009" w:history="1">
        <w:r w:rsidRPr="005A5189">
          <w:rPr>
            <w:rStyle w:val="Hyperlink"/>
            <w:i w:val="0"/>
            <w:sz w:val="20"/>
            <w:szCs w:val="20"/>
          </w:rPr>
          <w:t>4.4.9.4.1</w:t>
        </w:r>
        <w:r w:rsidRPr="005A5189">
          <w:rPr>
            <w:rFonts w:eastAsiaTheme="minorEastAsia"/>
            <w:i w:val="0"/>
            <w:kern w:val="2"/>
            <w:sz w:val="20"/>
            <w:szCs w:val="20"/>
            <w14:ligatures w14:val="standardContextual"/>
          </w:rPr>
          <w:tab/>
        </w:r>
        <w:r w:rsidRPr="005A5189">
          <w:rPr>
            <w:rStyle w:val="Hyperlink"/>
            <w:i w:val="0"/>
            <w:sz w:val="20"/>
            <w:szCs w:val="20"/>
          </w:rPr>
          <w:t>Mitigated Offer Cap</w:t>
        </w:r>
        <w:r w:rsidRPr="005A5189">
          <w:rPr>
            <w:i w:val="0"/>
            <w:webHidden/>
            <w:sz w:val="20"/>
            <w:szCs w:val="20"/>
          </w:rPr>
          <w:tab/>
        </w:r>
        <w:r w:rsidRPr="005A5189">
          <w:rPr>
            <w:i w:val="0"/>
            <w:webHidden/>
            <w:sz w:val="20"/>
            <w:szCs w:val="20"/>
          </w:rPr>
          <w:fldChar w:fldCharType="begin"/>
        </w:r>
        <w:r w:rsidRPr="005A5189">
          <w:rPr>
            <w:i w:val="0"/>
            <w:webHidden/>
            <w:sz w:val="20"/>
            <w:szCs w:val="20"/>
          </w:rPr>
          <w:instrText xml:space="preserve"> PAGEREF _Toc232149009 \h </w:instrText>
        </w:r>
        <w:r w:rsidRPr="005A5189">
          <w:rPr>
            <w:i w:val="0"/>
            <w:webHidden/>
            <w:sz w:val="20"/>
            <w:szCs w:val="20"/>
          </w:rPr>
        </w:r>
        <w:r w:rsidRPr="005A5189">
          <w:rPr>
            <w:i w:val="0"/>
            <w:webHidden/>
            <w:sz w:val="20"/>
            <w:szCs w:val="20"/>
          </w:rPr>
          <w:fldChar w:fldCharType="separate"/>
        </w:r>
        <w:r w:rsidRPr="005A5189">
          <w:rPr>
            <w:i w:val="0"/>
            <w:webHidden/>
            <w:sz w:val="20"/>
            <w:szCs w:val="20"/>
          </w:rPr>
          <w:t>4-49</w:t>
        </w:r>
        <w:r w:rsidRPr="005A5189">
          <w:rPr>
            <w:i w:val="0"/>
            <w:webHidden/>
            <w:sz w:val="20"/>
            <w:szCs w:val="20"/>
          </w:rPr>
          <w:fldChar w:fldCharType="end"/>
        </w:r>
      </w:hyperlink>
    </w:p>
    <w:p w14:paraId="488AA59A" w14:textId="7CB73FA5" w:rsidR="005A5189" w:rsidRPr="005A5189" w:rsidRDefault="005A5189">
      <w:pPr>
        <w:pStyle w:val="TOC5"/>
        <w:rPr>
          <w:rFonts w:eastAsiaTheme="minorEastAsia"/>
          <w:i w:val="0"/>
          <w:kern w:val="2"/>
          <w:sz w:val="20"/>
          <w:szCs w:val="20"/>
          <w14:ligatures w14:val="standardContextual"/>
        </w:rPr>
      </w:pPr>
      <w:hyperlink w:anchor="_Toc232149010" w:history="1">
        <w:r w:rsidRPr="005A5189">
          <w:rPr>
            <w:rStyle w:val="Hyperlink"/>
            <w:i w:val="0"/>
            <w:sz w:val="20"/>
            <w:szCs w:val="20"/>
          </w:rPr>
          <w:t>4.4.9.4.2</w:t>
        </w:r>
        <w:r w:rsidRPr="005A5189">
          <w:rPr>
            <w:rFonts w:eastAsiaTheme="minorEastAsia"/>
            <w:i w:val="0"/>
            <w:kern w:val="2"/>
            <w:sz w:val="20"/>
            <w:szCs w:val="20"/>
            <w14:ligatures w14:val="standardContextual"/>
          </w:rPr>
          <w:tab/>
        </w:r>
        <w:r w:rsidRPr="005A5189">
          <w:rPr>
            <w:rStyle w:val="Hyperlink"/>
            <w:i w:val="0"/>
            <w:sz w:val="20"/>
            <w:szCs w:val="20"/>
          </w:rPr>
          <w:t>Mitigated Offer Floor</w:t>
        </w:r>
        <w:r w:rsidRPr="005A5189">
          <w:rPr>
            <w:i w:val="0"/>
            <w:webHidden/>
            <w:sz w:val="20"/>
            <w:szCs w:val="20"/>
          </w:rPr>
          <w:tab/>
        </w:r>
        <w:r w:rsidRPr="005A5189">
          <w:rPr>
            <w:i w:val="0"/>
            <w:webHidden/>
            <w:sz w:val="20"/>
            <w:szCs w:val="20"/>
          </w:rPr>
          <w:fldChar w:fldCharType="begin"/>
        </w:r>
        <w:r w:rsidRPr="005A5189">
          <w:rPr>
            <w:i w:val="0"/>
            <w:webHidden/>
            <w:sz w:val="20"/>
            <w:szCs w:val="20"/>
          </w:rPr>
          <w:instrText xml:space="preserve"> PAGEREF _Toc232149010 \h </w:instrText>
        </w:r>
        <w:r w:rsidRPr="005A5189">
          <w:rPr>
            <w:i w:val="0"/>
            <w:webHidden/>
            <w:sz w:val="20"/>
            <w:szCs w:val="20"/>
          </w:rPr>
        </w:r>
        <w:r w:rsidRPr="005A5189">
          <w:rPr>
            <w:i w:val="0"/>
            <w:webHidden/>
            <w:sz w:val="20"/>
            <w:szCs w:val="20"/>
          </w:rPr>
          <w:fldChar w:fldCharType="separate"/>
        </w:r>
        <w:r w:rsidRPr="005A5189">
          <w:rPr>
            <w:i w:val="0"/>
            <w:webHidden/>
            <w:sz w:val="20"/>
            <w:szCs w:val="20"/>
          </w:rPr>
          <w:t>4-55</w:t>
        </w:r>
        <w:r w:rsidRPr="005A5189">
          <w:rPr>
            <w:i w:val="0"/>
            <w:webHidden/>
            <w:sz w:val="20"/>
            <w:szCs w:val="20"/>
          </w:rPr>
          <w:fldChar w:fldCharType="end"/>
        </w:r>
      </w:hyperlink>
    </w:p>
    <w:p w14:paraId="09FFD5DF" w14:textId="46A41353" w:rsidR="005A5189" w:rsidRPr="005A5189" w:rsidRDefault="005A5189">
      <w:pPr>
        <w:pStyle w:val="TOC5"/>
        <w:rPr>
          <w:rFonts w:eastAsiaTheme="minorEastAsia"/>
          <w:i w:val="0"/>
          <w:kern w:val="2"/>
          <w:sz w:val="20"/>
          <w:szCs w:val="20"/>
          <w14:ligatures w14:val="standardContextual"/>
        </w:rPr>
      </w:pPr>
      <w:hyperlink w:anchor="_Toc232149011" w:history="1">
        <w:r w:rsidRPr="005A5189">
          <w:rPr>
            <w:rStyle w:val="Hyperlink"/>
            <w:i w:val="0"/>
            <w:sz w:val="20"/>
            <w:szCs w:val="20"/>
          </w:rPr>
          <w:t>4.4.9.4.3</w:t>
        </w:r>
        <w:r w:rsidRPr="005A5189">
          <w:rPr>
            <w:rFonts w:eastAsiaTheme="minorEastAsia"/>
            <w:i w:val="0"/>
            <w:kern w:val="2"/>
            <w:sz w:val="20"/>
            <w:szCs w:val="20"/>
            <w14:ligatures w14:val="standardContextual"/>
          </w:rPr>
          <w:tab/>
        </w:r>
        <w:r w:rsidRPr="005A5189">
          <w:rPr>
            <w:rStyle w:val="Hyperlink"/>
            <w:i w:val="0"/>
            <w:sz w:val="20"/>
            <w:szCs w:val="20"/>
          </w:rPr>
          <w:t>Mitigated Offer Cap for RMR Resources</w:t>
        </w:r>
        <w:r w:rsidRPr="005A5189">
          <w:rPr>
            <w:i w:val="0"/>
            <w:webHidden/>
            <w:sz w:val="20"/>
            <w:szCs w:val="20"/>
          </w:rPr>
          <w:tab/>
        </w:r>
        <w:r w:rsidRPr="005A5189">
          <w:rPr>
            <w:i w:val="0"/>
            <w:webHidden/>
            <w:sz w:val="20"/>
            <w:szCs w:val="20"/>
          </w:rPr>
          <w:fldChar w:fldCharType="begin"/>
        </w:r>
        <w:r w:rsidRPr="005A5189">
          <w:rPr>
            <w:i w:val="0"/>
            <w:webHidden/>
            <w:sz w:val="20"/>
            <w:szCs w:val="20"/>
          </w:rPr>
          <w:instrText xml:space="preserve"> PAGEREF _Toc232149011 \h </w:instrText>
        </w:r>
        <w:r w:rsidRPr="005A5189">
          <w:rPr>
            <w:i w:val="0"/>
            <w:webHidden/>
            <w:sz w:val="20"/>
            <w:szCs w:val="20"/>
          </w:rPr>
        </w:r>
        <w:r w:rsidRPr="005A5189">
          <w:rPr>
            <w:i w:val="0"/>
            <w:webHidden/>
            <w:sz w:val="20"/>
            <w:szCs w:val="20"/>
          </w:rPr>
          <w:fldChar w:fldCharType="separate"/>
        </w:r>
        <w:r w:rsidRPr="005A5189">
          <w:rPr>
            <w:i w:val="0"/>
            <w:webHidden/>
            <w:sz w:val="20"/>
            <w:szCs w:val="20"/>
          </w:rPr>
          <w:t>4-56</w:t>
        </w:r>
        <w:r w:rsidRPr="005A5189">
          <w:rPr>
            <w:i w:val="0"/>
            <w:webHidden/>
            <w:sz w:val="20"/>
            <w:szCs w:val="20"/>
          </w:rPr>
          <w:fldChar w:fldCharType="end"/>
        </w:r>
      </w:hyperlink>
    </w:p>
    <w:p w14:paraId="36BC8615" w14:textId="7B3A649F" w:rsidR="005A5189" w:rsidRPr="005A5189" w:rsidRDefault="005A5189">
      <w:pPr>
        <w:pStyle w:val="TOC4"/>
        <w:rPr>
          <w:rFonts w:eastAsiaTheme="minorEastAsia"/>
          <w:noProof/>
          <w:kern w:val="2"/>
          <w:sz w:val="20"/>
          <w:szCs w:val="20"/>
          <w14:ligatures w14:val="standardContextual"/>
        </w:rPr>
      </w:pPr>
      <w:hyperlink w:anchor="_Toc232149012" w:history="1">
        <w:r w:rsidRPr="005A5189">
          <w:rPr>
            <w:rStyle w:val="Hyperlink"/>
            <w:noProof/>
            <w:sz w:val="20"/>
            <w:szCs w:val="20"/>
          </w:rPr>
          <w:t>4.4.9.5</w:t>
        </w:r>
        <w:r w:rsidRPr="005A5189">
          <w:rPr>
            <w:rFonts w:eastAsiaTheme="minorEastAsia"/>
            <w:noProof/>
            <w:kern w:val="2"/>
            <w:sz w:val="20"/>
            <w:szCs w:val="20"/>
            <w14:ligatures w14:val="standardContextual"/>
          </w:rPr>
          <w:tab/>
        </w:r>
        <w:r w:rsidRPr="005A5189">
          <w:rPr>
            <w:rStyle w:val="Hyperlink"/>
            <w:noProof/>
            <w:sz w:val="20"/>
            <w:szCs w:val="20"/>
          </w:rPr>
          <w:t>DAM Energy-Only Offer Curves</w:t>
        </w:r>
        <w:r w:rsidRPr="005A5189">
          <w:rPr>
            <w:noProof/>
            <w:webHidden/>
            <w:sz w:val="20"/>
            <w:szCs w:val="20"/>
          </w:rPr>
          <w:tab/>
        </w:r>
        <w:r w:rsidRPr="005A5189">
          <w:rPr>
            <w:noProof/>
            <w:webHidden/>
            <w:sz w:val="20"/>
            <w:szCs w:val="20"/>
          </w:rPr>
          <w:fldChar w:fldCharType="begin"/>
        </w:r>
        <w:r w:rsidRPr="005A5189">
          <w:rPr>
            <w:noProof/>
            <w:webHidden/>
            <w:sz w:val="20"/>
            <w:szCs w:val="20"/>
          </w:rPr>
          <w:instrText xml:space="preserve"> PAGEREF _Toc232149012 \h </w:instrText>
        </w:r>
        <w:r w:rsidRPr="005A5189">
          <w:rPr>
            <w:noProof/>
            <w:webHidden/>
            <w:sz w:val="20"/>
            <w:szCs w:val="20"/>
          </w:rPr>
        </w:r>
        <w:r w:rsidRPr="005A5189">
          <w:rPr>
            <w:noProof/>
            <w:webHidden/>
            <w:sz w:val="20"/>
            <w:szCs w:val="20"/>
          </w:rPr>
          <w:fldChar w:fldCharType="separate"/>
        </w:r>
        <w:r w:rsidRPr="005A5189">
          <w:rPr>
            <w:noProof/>
            <w:webHidden/>
            <w:sz w:val="20"/>
            <w:szCs w:val="20"/>
          </w:rPr>
          <w:t>4-58</w:t>
        </w:r>
        <w:r w:rsidRPr="005A5189">
          <w:rPr>
            <w:noProof/>
            <w:webHidden/>
            <w:sz w:val="20"/>
            <w:szCs w:val="20"/>
          </w:rPr>
          <w:fldChar w:fldCharType="end"/>
        </w:r>
      </w:hyperlink>
    </w:p>
    <w:p w14:paraId="7970A4B3" w14:textId="6720E572" w:rsidR="005A5189" w:rsidRPr="005A5189" w:rsidRDefault="005A5189">
      <w:pPr>
        <w:pStyle w:val="TOC5"/>
        <w:rPr>
          <w:rFonts w:eastAsiaTheme="minorEastAsia"/>
          <w:i w:val="0"/>
          <w:kern w:val="2"/>
          <w:sz w:val="20"/>
          <w:szCs w:val="20"/>
          <w14:ligatures w14:val="standardContextual"/>
        </w:rPr>
      </w:pPr>
      <w:hyperlink w:anchor="_Toc232149013" w:history="1">
        <w:r w:rsidRPr="005A5189">
          <w:rPr>
            <w:rStyle w:val="Hyperlink"/>
            <w:i w:val="0"/>
            <w:sz w:val="20"/>
            <w:szCs w:val="20"/>
          </w:rPr>
          <w:t>4.4.9.5.1</w:t>
        </w:r>
        <w:r w:rsidRPr="005A5189">
          <w:rPr>
            <w:rFonts w:eastAsiaTheme="minorEastAsia"/>
            <w:i w:val="0"/>
            <w:kern w:val="2"/>
            <w:sz w:val="20"/>
            <w:szCs w:val="20"/>
            <w14:ligatures w14:val="standardContextual"/>
          </w:rPr>
          <w:tab/>
        </w:r>
        <w:r w:rsidRPr="005A5189">
          <w:rPr>
            <w:rStyle w:val="Hyperlink"/>
            <w:i w:val="0"/>
            <w:sz w:val="20"/>
            <w:szCs w:val="20"/>
          </w:rPr>
          <w:t>DAM Energy-Only Offer Curve Criteria</w:t>
        </w:r>
        <w:r w:rsidRPr="005A5189">
          <w:rPr>
            <w:i w:val="0"/>
            <w:webHidden/>
            <w:sz w:val="20"/>
            <w:szCs w:val="20"/>
          </w:rPr>
          <w:tab/>
        </w:r>
        <w:r w:rsidRPr="005A5189">
          <w:rPr>
            <w:i w:val="0"/>
            <w:webHidden/>
            <w:sz w:val="20"/>
            <w:szCs w:val="20"/>
          </w:rPr>
          <w:fldChar w:fldCharType="begin"/>
        </w:r>
        <w:r w:rsidRPr="005A5189">
          <w:rPr>
            <w:i w:val="0"/>
            <w:webHidden/>
            <w:sz w:val="20"/>
            <w:szCs w:val="20"/>
          </w:rPr>
          <w:instrText xml:space="preserve"> PAGEREF _Toc232149013 \h </w:instrText>
        </w:r>
        <w:r w:rsidRPr="005A5189">
          <w:rPr>
            <w:i w:val="0"/>
            <w:webHidden/>
            <w:sz w:val="20"/>
            <w:szCs w:val="20"/>
          </w:rPr>
        </w:r>
        <w:r w:rsidRPr="005A5189">
          <w:rPr>
            <w:i w:val="0"/>
            <w:webHidden/>
            <w:sz w:val="20"/>
            <w:szCs w:val="20"/>
          </w:rPr>
          <w:fldChar w:fldCharType="separate"/>
        </w:r>
        <w:r w:rsidRPr="005A5189">
          <w:rPr>
            <w:i w:val="0"/>
            <w:webHidden/>
            <w:sz w:val="20"/>
            <w:szCs w:val="20"/>
          </w:rPr>
          <w:t>4-58</w:t>
        </w:r>
        <w:r w:rsidRPr="005A5189">
          <w:rPr>
            <w:i w:val="0"/>
            <w:webHidden/>
            <w:sz w:val="20"/>
            <w:szCs w:val="20"/>
          </w:rPr>
          <w:fldChar w:fldCharType="end"/>
        </w:r>
      </w:hyperlink>
    </w:p>
    <w:p w14:paraId="716B5565" w14:textId="045AC385" w:rsidR="005A5189" w:rsidRPr="005A5189" w:rsidRDefault="005A5189">
      <w:pPr>
        <w:pStyle w:val="TOC5"/>
        <w:rPr>
          <w:rFonts w:eastAsiaTheme="minorEastAsia"/>
          <w:i w:val="0"/>
          <w:kern w:val="2"/>
          <w:sz w:val="20"/>
          <w:szCs w:val="20"/>
          <w14:ligatures w14:val="standardContextual"/>
        </w:rPr>
      </w:pPr>
      <w:hyperlink w:anchor="_Toc232149014" w:history="1">
        <w:r w:rsidRPr="005A5189">
          <w:rPr>
            <w:rStyle w:val="Hyperlink"/>
            <w:i w:val="0"/>
            <w:sz w:val="20"/>
            <w:szCs w:val="20"/>
          </w:rPr>
          <w:t>4.4.9.5.2</w:t>
        </w:r>
        <w:r w:rsidRPr="005A5189">
          <w:rPr>
            <w:rFonts w:eastAsiaTheme="minorEastAsia"/>
            <w:i w:val="0"/>
            <w:kern w:val="2"/>
            <w:sz w:val="20"/>
            <w:szCs w:val="20"/>
            <w14:ligatures w14:val="standardContextual"/>
          </w:rPr>
          <w:tab/>
        </w:r>
        <w:r w:rsidRPr="005A5189">
          <w:rPr>
            <w:rStyle w:val="Hyperlink"/>
            <w:i w:val="0"/>
            <w:sz w:val="20"/>
            <w:szCs w:val="20"/>
          </w:rPr>
          <w:t>DAM Energy-Only Offer Validation</w:t>
        </w:r>
        <w:r w:rsidRPr="005A5189">
          <w:rPr>
            <w:i w:val="0"/>
            <w:webHidden/>
            <w:sz w:val="20"/>
            <w:szCs w:val="20"/>
          </w:rPr>
          <w:tab/>
        </w:r>
        <w:r w:rsidRPr="005A5189">
          <w:rPr>
            <w:i w:val="0"/>
            <w:webHidden/>
            <w:sz w:val="20"/>
            <w:szCs w:val="20"/>
          </w:rPr>
          <w:fldChar w:fldCharType="begin"/>
        </w:r>
        <w:r w:rsidRPr="005A5189">
          <w:rPr>
            <w:i w:val="0"/>
            <w:webHidden/>
            <w:sz w:val="20"/>
            <w:szCs w:val="20"/>
          </w:rPr>
          <w:instrText xml:space="preserve"> PAGEREF _Toc232149014 \h </w:instrText>
        </w:r>
        <w:r w:rsidRPr="005A5189">
          <w:rPr>
            <w:i w:val="0"/>
            <w:webHidden/>
            <w:sz w:val="20"/>
            <w:szCs w:val="20"/>
          </w:rPr>
        </w:r>
        <w:r w:rsidRPr="005A5189">
          <w:rPr>
            <w:i w:val="0"/>
            <w:webHidden/>
            <w:sz w:val="20"/>
            <w:szCs w:val="20"/>
          </w:rPr>
          <w:fldChar w:fldCharType="separate"/>
        </w:r>
        <w:r w:rsidRPr="005A5189">
          <w:rPr>
            <w:i w:val="0"/>
            <w:webHidden/>
            <w:sz w:val="20"/>
            <w:szCs w:val="20"/>
          </w:rPr>
          <w:t>4-59</w:t>
        </w:r>
        <w:r w:rsidRPr="005A5189">
          <w:rPr>
            <w:i w:val="0"/>
            <w:webHidden/>
            <w:sz w:val="20"/>
            <w:szCs w:val="20"/>
          </w:rPr>
          <w:fldChar w:fldCharType="end"/>
        </w:r>
      </w:hyperlink>
    </w:p>
    <w:p w14:paraId="3DB7F2F6" w14:textId="39620731" w:rsidR="005A5189" w:rsidRPr="005A5189" w:rsidRDefault="005A5189">
      <w:pPr>
        <w:pStyle w:val="TOC4"/>
        <w:rPr>
          <w:rFonts w:eastAsiaTheme="minorEastAsia"/>
          <w:noProof/>
          <w:kern w:val="2"/>
          <w:sz w:val="20"/>
          <w:szCs w:val="20"/>
          <w14:ligatures w14:val="standardContextual"/>
        </w:rPr>
      </w:pPr>
      <w:hyperlink w:anchor="_Toc232149015" w:history="1">
        <w:r w:rsidRPr="005A5189">
          <w:rPr>
            <w:rStyle w:val="Hyperlink"/>
            <w:noProof/>
            <w:sz w:val="20"/>
            <w:szCs w:val="20"/>
          </w:rPr>
          <w:t>4.4.9.6</w:t>
        </w:r>
        <w:r w:rsidRPr="005A5189">
          <w:rPr>
            <w:rFonts w:eastAsiaTheme="minorEastAsia"/>
            <w:noProof/>
            <w:kern w:val="2"/>
            <w:sz w:val="20"/>
            <w:szCs w:val="20"/>
            <w14:ligatures w14:val="standardContextual"/>
          </w:rPr>
          <w:tab/>
        </w:r>
        <w:r w:rsidRPr="005A5189">
          <w:rPr>
            <w:rStyle w:val="Hyperlink"/>
            <w:noProof/>
            <w:sz w:val="20"/>
            <w:szCs w:val="20"/>
          </w:rPr>
          <w:t>DAM Energy Bids</w:t>
        </w:r>
        <w:r w:rsidRPr="005A5189">
          <w:rPr>
            <w:noProof/>
            <w:webHidden/>
            <w:sz w:val="20"/>
            <w:szCs w:val="20"/>
          </w:rPr>
          <w:tab/>
        </w:r>
        <w:r w:rsidRPr="005A5189">
          <w:rPr>
            <w:noProof/>
            <w:webHidden/>
            <w:sz w:val="20"/>
            <w:szCs w:val="20"/>
          </w:rPr>
          <w:fldChar w:fldCharType="begin"/>
        </w:r>
        <w:r w:rsidRPr="005A5189">
          <w:rPr>
            <w:noProof/>
            <w:webHidden/>
            <w:sz w:val="20"/>
            <w:szCs w:val="20"/>
          </w:rPr>
          <w:instrText xml:space="preserve"> PAGEREF _Toc232149015 \h </w:instrText>
        </w:r>
        <w:r w:rsidRPr="005A5189">
          <w:rPr>
            <w:noProof/>
            <w:webHidden/>
            <w:sz w:val="20"/>
            <w:szCs w:val="20"/>
          </w:rPr>
        </w:r>
        <w:r w:rsidRPr="005A5189">
          <w:rPr>
            <w:noProof/>
            <w:webHidden/>
            <w:sz w:val="20"/>
            <w:szCs w:val="20"/>
          </w:rPr>
          <w:fldChar w:fldCharType="separate"/>
        </w:r>
        <w:r w:rsidRPr="005A5189">
          <w:rPr>
            <w:noProof/>
            <w:webHidden/>
            <w:sz w:val="20"/>
            <w:szCs w:val="20"/>
          </w:rPr>
          <w:t>4-59</w:t>
        </w:r>
        <w:r w:rsidRPr="005A5189">
          <w:rPr>
            <w:noProof/>
            <w:webHidden/>
            <w:sz w:val="20"/>
            <w:szCs w:val="20"/>
          </w:rPr>
          <w:fldChar w:fldCharType="end"/>
        </w:r>
      </w:hyperlink>
    </w:p>
    <w:p w14:paraId="54F0972A" w14:textId="17E0A5DF" w:rsidR="005A5189" w:rsidRPr="005A5189" w:rsidRDefault="005A5189">
      <w:pPr>
        <w:pStyle w:val="TOC5"/>
        <w:rPr>
          <w:rFonts w:eastAsiaTheme="minorEastAsia"/>
          <w:i w:val="0"/>
          <w:kern w:val="2"/>
          <w:sz w:val="20"/>
          <w:szCs w:val="20"/>
          <w14:ligatures w14:val="standardContextual"/>
        </w:rPr>
      </w:pPr>
      <w:hyperlink w:anchor="_Toc232149016" w:history="1">
        <w:r w:rsidRPr="005A5189">
          <w:rPr>
            <w:rStyle w:val="Hyperlink"/>
            <w:i w:val="0"/>
            <w:sz w:val="20"/>
            <w:szCs w:val="20"/>
          </w:rPr>
          <w:t>4.4.9.6.1</w:t>
        </w:r>
        <w:r w:rsidRPr="005A5189">
          <w:rPr>
            <w:rFonts w:eastAsiaTheme="minorEastAsia"/>
            <w:i w:val="0"/>
            <w:kern w:val="2"/>
            <w:sz w:val="20"/>
            <w:szCs w:val="20"/>
            <w14:ligatures w14:val="standardContextual"/>
          </w:rPr>
          <w:tab/>
        </w:r>
        <w:r w:rsidRPr="005A5189">
          <w:rPr>
            <w:rStyle w:val="Hyperlink"/>
            <w:i w:val="0"/>
            <w:sz w:val="20"/>
            <w:szCs w:val="20"/>
          </w:rPr>
          <w:t>DAM Energy Bid Criteria</w:t>
        </w:r>
        <w:r w:rsidRPr="005A5189">
          <w:rPr>
            <w:i w:val="0"/>
            <w:webHidden/>
            <w:sz w:val="20"/>
            <w:szCs w:val="20"/>
          </w:rPr>
          <w:tab/>
        </w:r>
        <w:r w:rsidRPr="005A5189">
          <w:rPr>
            <w:i w:val="0"/>
            <w:webHidden/>
            <w:sz w:val="20"/>
            <w:szCs w:val="20"/>
          </w:rPr>
          <w:fldChar w:fldCharType="begin"/>
        </w:r>
        <w:r w:rsidRPr="005A5189">
          <w:rPr>
            <w:i w:val="0"/>
            <w:webHidden/>
            <w:sz w:val="20"/>
            <w:szCs w:val="20"/>
          </w:rPr>
          <w:instrText xml:space="preserve"> PAGEREF _Toc232149016 \h </w:instrText>
        </w:r>
        <w:r w:rsidRPr="005A5189">
          <w:rPr>
            <w:i w:val="0"/>
            <w:webHidden/>
            <w:sz w:val="20"/>
            <w:szCs w:val="20"/>
          </w:rPr>
        </w:r>
        <w:r w:rsidRPr="005A5189">
          <w:rPr>
            <w:i w:val="0"/>
            <w:webHidden/>
            <w:sz w:val="20"/>
            <w:szCs w:val="20"/>
          </w:rPr>
          <w:fldChar w:fldCharType="separate"/>
        </w:r>
        <w:r w:rsidRPr="005A5189">
          <w:rPr>
            <w:i w:val="0"/>
            <w:webHidden/>
            <w:sz w:val="20"/>
            <w:szCs w:val="20"/>
          </w:rPr>
          <w:t>4-59</w:t>
        </w:r>
        <w:r w:rsidRPr="005A5189">
          <w:rPr>
            <w:i w:val="0"/>
            <w:webHidden/>
            <w:sz w:val="20"/>
            <w:szCs w:val="20"/>
          </w:rPr>
          <w:fldChar w:fldCharType="end"/>
        </w:r>
      </w:hyperlink>
    </w:p>
    <w:p w14:paraId="2CE41142" w14:textId="0A9AA827" w:rsidR="005A5189" w:rsidRPr="005A5189" w:rsidRDefault="005A5189">
      <w:pPr>
        <w:pStyle w:val="TOC5"/>
        <w:rPr>
          <w:rFonts w:eastAsiaTheme="minorEastAsia"/>
          <w:i w:val="0"/>
          <w:kern w:val="2"/>
          <w:sz w:val="20"/>
          <w:szCs w:val="20"/>
          <w14:ligatures w14:val="standardContextual"/>
        </w:rPr>
      </w:pPr>
      <w:hyperlink w:anchor="_Toc232149017" w:history="1">
        <w:r w:rsidRPr="005A5189">
          <w:rPr>
            <w:rStyle w:val="Hyperlink"/>
            <w:i w:val="0"/>
            <w:sz w:val="20"/>
            <w:szCs w:val="20"/>
          </w:rPr>
          <w:t>4.4.9.6.2</w:t>
        </w:r>
        <w:r w:rsidRPr="005A5189">
          <w:rPr>
            <w:rFonts w:eastAsiaTheme="minorEastAsia"/>
            <w:i w:val="0"/>
            <w:kern w:val="2"/>
            <w:sz w:val="20"/>
            <w:szCs w:val="20"/>
            <w14:ligatures w14:val="standardContextual"/>
          </w:rPr>
          <w:tab/>
        </w:r>
        <w:r w:rsidRPr="005A5189">
          <w:rPr>
            <w:rStyle w:val="Hyperlink"/>
            <w:i w:val="0"/>
            <w:sz w:val="20"/>
            <w:szCs w:val="20"/>
          </w:rPr>
          <w:t>DAM Energy Bid Validation</w:t>
        </w:r>
        <w:r w:rsidRPr="005A5189">
          <w:rPr>
            <w:i w:val="0"/>
            <w:webHidden/>
            <w:sz w:val="20"/>
            <w:szCs w:val="20"/>
          </w:rPr>
          <w:tab/>
        </w:r>
        <w:r w:rsidRPr="005A5189">
          <w:rPr>
            <w:i w:val="0"/>
            <w:webHidden/>
            <w:sz w:val="20"/>
            <w:szCs w:val="20"/>
          </w:rPr>
          <w:fldChar w:fldCharType="begin"/>
        </w:r>
        <w:r w:rsidRPr="005A5189">
          <w:rPr>
            <w:i w:val="0"/>
            <w:webHidden/>
            <w:sz w:val="20"/>
            <w:szCs w:val="20"/>
          </w:rPr>
          <w:instrText xml:space="preserve"> PAGEREF _Toc232149017 \h </w:instrText>
        </w:r>
        <w:r w:rsidRPr="005A5189">
          <w:rPr>
            <w:i w:val="0"/>
            <w:webHidden/>
            <w:sz w:val="20"/>
            <w:szCs w:val="20"/>
          </w:rPr>
        </w:r>
        <w:r w:rsidRPr="005A5189">
          <w:rPr>
            <w:i w:val="0"/>
            <w:webHidden/>
            <w:sz w:val="20"/>
            <w:szCs w:val="20"/>
          </w:rPr>
          <w:fldChar w:fldCharType="separate"/>
        </w:r>
        <w:r w:rsidRPr="005A5189">
          <w:rPr>
            <w:i w:val="0"/>
            <w:webHidden/>
            <w:sz w:val="20"/>
            <w:szCs w:val="20"/>
          </w:rPr>
          <w:t>4-60</w:t>
        </w:r>
        <w:r w:rsidRPr="005A5189">
          <w:rPr>
            <w:i w:val="0"/>
            <w:webHidden/>
            <w:sz w:val="20"/>
            <w:szCs w:val="20"/>
          </w:rPr>
          <w:fldChar w:fldCharType="end"/>
        </w:r>
      </w:hyperlink>
    </w:p>
    <w:p w14:paraId="4476D323" w14:textId="0A9C86D2" w:rsidR="005A5189" w:rsidRPr="005A5189" w:rsidRDefault="005A5189">
      <w:pPr>
        <w:pStyle w:val="TOC4"/>
        <w:rPr>
          <w:rFonts w:eastAsiaTheme="minorEastAsia"/>
          <w:noProof/>
          <w:kern w:val="2"/>
          <w:sz w:val="20"/>
          <w:szCs w:val="20"/>
          <w14:ligatures w14:val="standardContextual"/>
        </w:rPr>
      </w:pPr>
      <w:hyperlink w:anchor="_Toc232149018" w:history="1">
        <w:r w:rsidRPr="005A5189">
          <w:rPr>
            <w:rStyle w:val="Hyperlink"/>
            <w:noProof/>
            <w:sz w:val="20"/>
            <w:szCs w:val="20"/>
          </w:rPr>
          <w:t>4.4.9.7</w:t>
        </w:r>
        <w:r w:rsidRPr="005A5189">
          <w:rPr>
            <w:rFonts w:eastAsiaTheme="minorEastAsia"/>
            <w:noProof/>
            <w:kern w:val="2"/>
            <w:sz w:val="20"/>
            <w:szCs w:val="20"/>
            <w14:ligatures w14:val="standardContextual"/>
          </w:rPr>
          <w:tab/>
        </w:r>
        <w:r w:rsidRPr="005A5189">
          <w:rPr>
            <w:rStyle w:val="Hyperlink"/>
            <w:noProof/>
            <w:sz w:val="20"/>
            <w:szCs w:val="20"/>
          </w:rPr>
          <w:t>Energy Bid/Offer Curve</w:t>
        </w:r>
        <w:r w:rsidRPr="005A5189">
          <w:rPr>
            <w:noProof/>
            <w:webHidden/>
            <w:sz w:val="20"/>
            <w:szCs w:val="20"/>
          </w:rPr>
          <w:tab/>
        </w:r>
        <w:r w:rsidRPr="005A5189">
          <w:rPr>
            <w:noProof/>
            <w:webHidden/>
            <w:sz w:val="20"/>
            <w:szCs w:val="20"/>
          </w:rPr>
          <w:fldChar w:fldCharType="begin"/>
        </w:r>
        <w:r w:rsidRPr="005A5189">
          <w:rPr>
            <w:noProof/>
            <w:webHidden/>
            <w:sz w:val="20"/>
            <w:szCs w:val="20"/>
          </w:rPr>
          <w:instrText xml:space="preserve"> PAGEREF _Toc232149018 \h </w:instrText>
        </w:r>
        <w:r w:rsidRPr="005A5189">
          <w:rPr>
            <w:noProof/>
            <w:webHidden/>
            <w:sz w:val="20"/>
            <w:szCs w:val="20"/>
          </w:rPr>
        </w:r>
        <w:r w:rsidRPr="005A5189">
          <w:rPr>
            <w:noProof/>
            <w:webHidden/>
            <w:sz w:val="20"/>
            <w:szCs w:val="20"/>
          </w:rPr>
          <w:fldChar w:fldCharType="separate"/>
        </w:r>
        <w:r w:rsidRPr="005A5189">
          <w:rPr>
            <w:noProof/>
            <w:webHidden/>
            <w:sz w:val="20"/>
            <w:szCs w:val="20"/>
          </w:rPr>
          <w:t>4-60</w:t>
        </w:r>
        <w:r w:rsidRPr="005A5189">
          <w:rPr>
            <w:noProof/>
            <w:webHidden/>
            <w:sz w:val="20"/>
            <w:szCs w:val="20"/>
          </w:rPr>
          <w:fldChar w:fldCharType="end"/>
        </w:r>
      </w:hyperlink>
    </w:p>
    <w:p w14:paraId="1D8ECE78" w14:textId="664B674C" w:rsidR="005A5189" w:rsidRPr="005A5189" w:rsidRDefault="005A5189">
      <w:pPr>
        <w:pStyle w:val="TOC5"/>
        <w:rPr>
          <w:rFonts w:eastAsiaTheme="minorEastAsia"/>
          <w:i w:val="0"/>
          <w:kern w:val="2"/>
          <w:sz w:val="20"/>
          <w:szCs w:val="20"/>
          <w14:ligatures w14:val="standardContextual"/>
        </w:rPr>
      </w:pPr>
      <w:hyperlink w:anchor="_Toc232149019" w:history="1">
        <w:r w:rsidRPr="005A5189">
          <w:rPr>
            <w:rStyle w:val="Hyperlink"/>
            <w:i w:val="0"/>
            <w:sz w:val="20"/>
            <w:szCs w:val="20"/>
          </w:rPr>
          <w:t>4.4.9.7.1</w:t>
        </w:r>
        <w:r w:rsidRPr="005A5189">
          <w:rPr>
            <w:rFonts w:eastAsiaTheme="minorEastAsia"/>
            <w:i w:val="0"/>
            <w:kern w:val="2"/>
            <w:sz w:val="20"/>
            <w:szCs w:val="20"/>
            <w14:ligatures w14:val="standardContextual"/>
          </w:rPr>
          <w:tab/>
        </w:r>
        <w:r w:rsidRPr="005A5189">
          <w:rPr>
            <w:rStyle w:val="Hyperlink"/>
            <w:i w:val="0"/>
            <w:sz w:val="20"/>
            <w:szCs w:val="20"/>
          </w:rPr>
          <w:t>Energy Bid/Offer Curve Criteria</w:t>
        </w:r>
        <w:r w:rsidRPr="005A5189">
          <w:rPr>
            <w:i w:val="0"/>
            <w:webHidden/>
            <w:sz w:val="20"/>
            <w:szCs w:val="20"/>
          </w:rPr>
          <w:tab/>
        </w:r>
        <w:r w:rsidRPr="005A5189">
          <w:rPr>
            <w:i w:val="0"/>
            <w:webHidden/>
            <w:sz w:val="20"/>
            <w:szCs w:val="20"/>
          </w:rPr>
          <w:fldChar w:fldCharType="begin"/>
        </w:r>
        <w:r w:rsidRPr="005A5189">
          <w:rPr>
            <w:i w:val="0"/>
            <w:webHidden/>
            <w:sz w:val="20"/>
            <w:szCs w:val="20"/>
          </w:rPr>
          <w:instrText xml:space="preserve"> PAGEREF _Toc232149019 \h </w:instrText>
        </w:r>
        <w:r w:rsidRPr="005A5189">
          <w:rPr>
            <w:i w:val="0"/>
            <w:webHidden/>
            <w:sz w:val="20"/>
            <w:szCs w:val="20"/>
          </w:rPr>
        </w:r>
        <w:r w:rsidRPr="005A5189">
          <w:rPr>
            <w:i w:val="0"/>
            <w:webHidden/>
            <w:sz w:val="20"/>
            <w:szCs w:val="20"/>
          </w:rPr>
          <w:fldChar w:fldCharType="separate"/>
        </w:r>
        <w:r w:rsidRPr="005A5189">
          <w:rPr>
            <w:i w:val="0"/>
            <w:webHidden/>
            <w:sz w:val="20"/>
            <w:szCs w:val="20"/>
          </w:rPr>
          <w:t>4-61</w:t>
        </w:r>
        <w:r w:rsidRPr="005A5189">
          <w:rPr>
            <w:i w:val="0"/>
            <w:webHidden/>
            <w:sz w:val="20"/>
            <w:szCs w:val="20"/>
          </w:rPr>
          <w:fldChar w:fldCharType="end"/>
        </w:r>
      </w:hyperlink>
    </w:p>
    <w:p w14:paraId="0A938287" w14:textId="62332A32" w:rsidR="005A5189" w:rsidRPr="005A5189" w:rsidRDefault="005A5189">
      <w:pPr>
        <w:pStyle w:val="TOC5"/>
        <w:rPr>
          <w:rFonts w:eastAsiaTheme="minorEastAsia"/>
          <w:i w:val="0"/>
          <w:kern w:val="2"/>
          <w:sz w:val="20"/>
          <w:szCs w:val="20"/>
          <w14:ligatures w14:val="standardContextual"/>
        </w:rPr>
      </w:pPr>
      <w:hyperlink w:anchor="_Toc232149020" w:history="1">
        <w:r w:rsidRPr="005A5189">
          <w:rPr>
            <w:rStyle w:val="Hyperlink"/>
            <w:i w:val="0"/>
            <w:sz w:val="20"/>
            <w:szCs w:val="20"/>
          </w:rPr>
          <w:t>4.4.9.7.2</w:t>
        </w:r>
        <w:r w:rsidRPr="005A5189">
          <w:rPr>
            <w:rFonts w:eastAsiaTheme="minorEastAsia"/>
            <w:i w:val="0"/>
            <w:kern w:val="2"/>
            <w:sz w:val="20"/>
            <w:szCs w:val="20"/>
            <w14:ligatures w14:val="standardContextual"/>
          </w:rPr>
          <w:tab/>
        </w:r>
        <w:r w:rsidRPr="005A5189">
          <w:rPr>
            <w:rStyle w:val="Hyperlink"/>
            <w:i w:val="0"/>
            <w:sz w:val="20"/>
            <w:szCs w:val="20"/>
          </w:rPr>
          <w:t>Energy Bid/Offer Curve Validation</w:t>
        </w:r>
        <w:r w:rsidRPr="005A5189">
          <w:rPr>
            <w:i w:val="0"/>
            <w:webHidden/>
            <w:sz w:val="20"/>
            <w:szCs w:val="20"/>
          </w:rPr>
          <w:tab/>
        </w:r>
        <w:r w:rsidRPr="005A5189">
          <w:rPr>
            <w:i w:val="0"/>
            <w:webHidden/>
            <w:sz w:val="20"/>
            <w:szCs w:val="20"/>
          </w:rPr>
          <w:fldChar w:fldCharType="begin"/>
        </w:r>
        <w:r w:rsidRPr="005A5189">
          <w:rPr>
            <w:i w:val="0"/>
            <w:webHidden/>
            <w:sz w:val="20"/>
            <w:szCs w:val="20"/>
          </w:rPr>
          <w:instrText xml:space="preserve"> PAGEREF _Toc232149020 \h </w:instrText>
        </w:r>
        <w:r w:rsidRPr="005A5189">
          <w:rPr>
            <w:i w:val="0"/>
            <w:webHidden/>
            <w:sz w:val="20"/>
            <w:szCs w:val="20"/>
          </w:rPr>
        </w:r>
        <w:r w:rsidRPr="005A5189">
          <w:rPr>
            <w:i w:val="0"/>
            <w:webHidden/>
            <w:sz w:val="20"/>
            <w:szCs w:val="20"/>
          </w:rPr>
          <w:fldChar w:fldCharType="separate"/>
        </w:r>
        <w:r w:rsidRPr="005A5189">
          <w:rPr>
            <w:i w:val="0"/>
            <w:webHidden/>
            <w:sz w:val="20"/>
            <w:szCs w:val="20"/>
          </w:rPr>
          <w:t>4-62</w:t>
        </w:r>
        <w:r w:rsidRPr="005A5189">
          <w:rPr>
            <w:i w:val="0"/>
            <w:webHidden/>
            <w:sz w:val="20"/>
            <w:szCs w:val="20"/>
          </w:rPr>
          <w:fldChar w:fldCharType="end"/>
        </w:r>
      </w:hyperlink>
    </w:p>
    <w:p w14:paraId="5803199B" w14:textId="30637F5C" w:rsidR="005A5189" w:rsidRPr="005A5189" w:rsidRDefault="005A5189">
      <w:pPr>
        <w:pStyle w:val="TOC4"/>
        <w:rPr>
          <w:rFonts w:eastAsiaTheme="minorEastAsia"/>
          <w:noProof/>
          <w:kern w:val="2"/>
          <w:sz w:val="20"/>
          <w:szCs w:val="20"/>
          <w14:ligatures w14:val="standardContextual"/>
        </w:rPr>
      </w:pPr>
      <w:hyperlink w:anchor="_Toc232149021" w:history="1">
        <w:r w:rsidRPr="005A5189">
          <w:rPr>
            <w:rStyle w:val="Hyperlink"/>
            <w:noProof/>
            <w:snapToGrid w:val="0"/>
            <w:sz w:val="20"/>
            <w:szCs w:val="20"/>
          </w:rPr>
          <w:t>4.4.9.8</w:t>
        </w:r>
        <w:r w:rsidRPr="005A5189">
          <w:rPr>
            <w:rFonts w:eastAsiaTheme="minorEastAsia"/>
            <w:noProof/>
            <w:kern w:val="2"/>
            <w:sz w:val="20"/>
            <w:szCs w:val="20"/>
            <w14:ligatures w14:val="standardContextual"/>
          </w:rPr>
          <w:tab/>
        </w:r>
        <w:r w:rsidRPr="005A5189">
          <w:rPr>
            <w:rStyle w:val="Hyperlink"/>
            <w:noProof/>
            <w:snapToGrid w:val="0"/>
            <w:sz w:val="20"/>
            <w:szCs w:val="20"/>
          </w:rPr>
          <w:t>Energy Bid Curves</w:t>
        </w:r>
        <w:r w:rsidRPr="005A5189">
          <w:rPr>
            <w:noProof/>
            <w:webHidden/>
            <w:sz w:val="20"/>
            <w:szCs w:val="20"/>
          </w:rPr>
          <w:tab/>
        </w:r>
        <w:r w:rsidRPr="005A5189">
          <w:rPr>
            <w:noProof/>
            <w:webHidden/>
            <w:sz w:val="20"/>
            <w:szCs w:val="20"/>
          </w:rPr>
          <w:fldChar w:fldCharType="begin"/>
        </w:r>
        <w:r w:rsidRPr="005A5189">
          <w:rPr>
            <w:noProof/>
            <w:webHidden/>
            <w:sz w:val="20"/>
            <w:szCs w:val="20"/>
          </w:rPr>
          <w:instrText xml:space="preserve"> PAGEREF _Toc232149021 \h </w:instrText>
        </w:r>
        <w:r w:rsidRPr="005A5189">
          <w:rPr>
            <w:noProof/>
            <w:webHidden/>
            <w:sz w:val="20"/>
            <w:szCs w:val="20"/>
          </w:rPr>
        </w:r>
        <w:r w:rsidRPr="005A5189">
          <w:rPr>
            <w:noProof/>
            <w:webHidden/>
            <w:sz w:val="20"/>
            <w:szCs w:val="20"/>
          </w:rPr>
          <w:fldChar w:fldCharType="separate"/>
        </w:r>
        <w:r w:rsidRPr="005A5189">
          <w:rPr>
            <w:noProof/>
            <w:webHidden/>
            <w:sz w:val="20"/>
            <w:szCs w:val="20"/>
          </w:rPr>
          <w:t>4-62</w:t>
        </w:r>
        <w:r w:rsidRPr="005A5189">
          <w:rPr>
            <w:noProof/>
            <w:webHidden/>
            <w:sz w:val="20"/>
            <w:szCs w:val="20"/>
          </w:rPr>
          <w:fldChar w:fldCharType="end"/>
        </w:r>
      </w:hyperlink>
    </w:p>
    <w:p w14:paraId="09FA41BA" w14:textId="19316889" w:rsidR="005A5189" w:rsidRPr="005A5189" w:rsidRDefault="005A5189">
      <w:pPr>
        <w:pStyle w:val="TOC5"/>
        <w:rPr>
          <w:rFonts w:eastAsiaTheme="minorEastAsia"/>
          <w:i w:val="0"/>
          <w:kern w:val="2"/>
          <w:sz w:val="20"/>
          <w:szCs w:val="20"/>
          <w14:ligatures w14:val="standardContextual"/>
        </w:rPr>
      </w:pPr>
      <w:hyperlink w:anchor="_Toc232149022" w:history="1">
        <w:r w:rsidRPr="005A5189">
          <w:rPr>
            <w:rStyle w:val="Hyperlink"/>
            <w:i w:val="0"/>
            <w:sz w:val="20"/>
            <w:szCs w:val="20"/>
          </w:rPr>
          <w:t>4.4.9.8.1</w:t>
        </w:r>
        <w:r w:rsidRPr="005A5189">
          <w:rPr>
            <w:rFonts w:eastAsiaTheme="minorEastAsia"/>
            <w:i w:val="0"/>
            <w:kern w:val="2"/>
            <w:sz w:val="20"/>
            <w:szCs w:val="20"/>
            <w14:ligatures w14:val="standardContextual"/>
          </w:rPr>
          <w:tab/>
        </w:r>
        <w:r w:rsidRPr="005A5189">
          <w:rPr>
            <w:rStyle w:val="Hyperlink"/>
            <w:i w:val="0"/>
            <w:sz w:val="20"/>
            <w:szCs w:val="20"/>
          </w:rPr>
          <w:t>Energy Bid Curve Criteria</w:t>
        </w:r>
        <w:r w:rsidRPr="005A5189">
          <w:rPr>
            <w:i w:val="0"/>
            <w:webHidden/>
            <w:sz w:val="20"/>
            <w:szCs w:val="20"/>
          </w:rPr>
          <w:tab/>
        </w:r>
        <w:r w:rsidRPr="005A5189">
          <w:rPr>
            <w:i w:val="0"/>
            <w:webHidden/>
            <w:sz w:val="20"/>
            <w:szCs w:val="20"/>
          </w:rPr>
          <w:fldChar w:fldCharType="begin"/>
        </w:r>
        <w:r w:rsidRPr="005A5189">
          <w:rPr>
            <w:i w:val="0"/>
            <w:webHidden/>
            <w:sz w:val="20"/>
            <w:szCs w:val="20"/>
          </w:rPr>
          <w:instrText xml:space="preserve"> PAGEREF _Toc232149022 \h </w:instrText>
        </w:r>
        <w:r w:rsidRPr="005A5189">
          <w:rPr>
            <w:i w:val="0"/>
            <w:webHidden/>
            <w:sz w:val="20"/>
            <w:szCs w:val="20"/>
          </w:rPr>
        </w:r>
        <w:r w:rsidRPr="005A5189">
          <w:rPr>
            <w:i w:val="0"/>
            <w:webHidden/>
            <w:sz w:val="20"/>
            <w:szCs w:val="20"/>
          </w:rPr>
          <w:fldChar w:fldCharType="separate"/>
        </w:r>
        <w:r w:rsidRPr="005A5189">
          <w:rPr>
            <w:i w:val="0"/>
            <w:webHidden/>
            <w:sz w:val="20"/>
            <w:szCs w:val="20"/>
          </w:rPr>
          <w:t>4-63</w:t>
        </w:r>
        <w:r w:rsidRPr="005A5189">
          <w:rPr>
            <w:i w:val="0"/>
            <w:webHidden/>
            <w:sz w:val="20"/>
            <w:szCs w:val="20"/>
          </w:rPr>
          <w:fldChar w:fldCharType="end"/>
        </w:r>
      </w:hyperlink>
    </w:p>
    <w:p w14:paraId="60B83E0E" w14:textId="407742CC" w:rsidR="005A5189" w:rsidRPr="005A5189" w:rsidRDefault="005A5189">
      <w:pPr>
        <w:pStyle w:val="TOC5"/>
        <w:rPr>
          <w:rFonts w:eastAsiaTheme="minorEastAsia"/>
          <w:i w:val="0"/>
          <w:kern w:val="2"/>
          <w:sz w:val="20"/>
          <w:szCs w:val="20"/>
          <w14:ligatures w14:val="standardContextual"/>
        </w:rPr>
      </w:pPr>
      <w:hyperlink w:anchor="_Toc232149023" w:history="1">
        <w:r w:rsidRPr="005A5189">
          <w:rPr>
            <w:rStyle w:val="Hyperlink"/>
            <w:i w:val="0"/>
            <w:sz w:val="20"/>
            <w:szCs w:val="20"/>
          </w:rPr>
          <w:t>4.4.9.8.2</w:t>
        </w:r>
        <w:r w:rsidRPr="005A5189">
          <w:rPr>
            <w:rFonts w:eastAsiaTheme="minorEastAsia"/>
            <w:i w:val="0"/>
            <w:kern w:val="2"/>
            <w:sz w:val="20"/>
            <w:szCs w:val="20"/>
            <w14:ligatures w14:val="standardContextual"/>
          </w:rPr>
          <w:tab/>
        </w:r>
        <w:r w:rsidRPr="005A5189">
          <w:rPr>
            <w:rStyle w:val="Hyperlink"/>
            <w:i w:val="0"/>
            <w:sz w:val="20"/>
            <w:szCs w:val="20"/>
          </w:rPr>
          <w:t>Energy Bid Curve Validation</w:t>
        </w:r>
        <w:r w:rsidRPr="005A5189">
          <w:rPr>
            <w:i w:val="0"/>
            <w:webHidden/>
            <w:sz w:val="20"/>
            <w:szCs w:val="20"/>
          </w:rPr>
          <w:tab/>
        </w:r>
        <w:r w:rsidRPr="005A5189">
          <w:rPr>
            <w:i w:val="0"/>
            <w:webHidden/>
            <w:sz w:val="20"/>
            <w:szCs w:val="20"/>
          </w:rPr>
          <w:fldChar w:fldCharType="begin"/>
        </w:r>
        <w:r w:rsidRPr="005A5189">
          <w:rPr>
            <w:i w:val="0"/>
            <w:webHidden/>
            <w:sz w:val="20"/>
            <w:szCs w:val="20"/>
          </w:rPr>
          <w:instrText xml:space="preserve"> PAGEREF _Toc232149023 \h </w:instrText>
        </w:r>
        <w:r w:rsidRPr="005A5189">
          <w:rPr>
            <w:i w:val="0"/>
            <w:webHidden/>
            <w:sz w:val="20"/>
            <w:szCs w:val="20"/>
          </w:rPr>
        </w:r>
        <w:r w:rsidRPr="005A5189">
          <w:rPr>
            <w:i w:val="0"/>
            <w:webHidden/>
            <w:sz w:val="20"/>
            <w:szCs w:val="20"/>
          </w:rPr>
          <w:fldChar w:fldCharType="separate"/>
        </w:r>
        <w:r w:rsidRPr="005A5189">
          <w:rPr>
            <w:i w:val="0"/>
            <w:webHidden/>
            <w:sz w:val="20"/>
            <w:szCs w:val="20"/>
          </w:rPr>
          <w:t>4-64</w:t>
        </w:r>
        <w:r w:rsidRPr="005A5189">
          <w:rPr>
            <w:i w:val="0"/>
            <w:webHidden/>
            <w:sz w:val="20"/>
            <w:szCs w:val="20"/>
          </w:rPr>
          <w:fldChar w:fldCharType="end"/>
        </w:r>
      </w:hyperlink>
    </w:p>
    <w:p w14:paraId="173195DA" w14:textId="53AEA784" w:rsidR="005A5189" w:rsidRPr="005A5189" w:rsidRDefault="005A5189">
      <w:pPr>
        <w:pStyle w:val="TOC3"/>
        <w:rPr>
          <w:rFonts w:eastAsiaTheme="minorEastAsia"/>
          <w:i w:val="0"/>
          <w:iCs w:val="0"/>
          <w:noProof/>
          <w:kern w:val="2"/>
          <w14:ligatures w14:val="standardContextual"/>
        </w:rPr>
      </w:pPr>
      <w:hyperlink w:anchor="_Toc232149024" w:history="1">
        <w:r w:rsidRPr="005A5189">
          <w:rPr>
            <w:rStyle w:val="Hyperlink"/>
            <w:i w:val="0"/>
            <w:iCs w:val="0"/>
            <w:noProof/>
          </w:rPr>
          <w:t>4.4.10</w:t>
        </w:r>
        <w:r w:rsidRPr="005A5189">
          <w:rPr>
            <w:rFonts w:eastAsiaTheme="minorEastAsia"/>
            <w:i w:val="0"/>
            <w:iCs w:val="0"/>
            <w:noProof/>
            <w:kern w:val="2"/>
            <w14:ligatures w14:val="standardContextual"/>
          </w:rPr>
          <w:tab/>
        </w:r>
        <w:r w:rsidRPr="005A5189">
          <w:rPr>
            <w:rStyle w:val="Hyperlink"/>
            <w:i w:val="0"/>
            <w:iCs w:val="0"/>
            <w:noProof/>
          </w:rPr>
          <w:t>Credit Requirement for DAM Bids and Offers</w:t>
        </w:r>
        <w:r w:rsidRPr="005A5189">
          <w:rPr>
            <w:i w:val="0"/>
            <w:iCs w:val="0"/>
            <w:noProof/>
            <w:webHidden/>
          </w:rPr>
          <w:tab/>
        </w:r>
        <w:r w:rsidRPr="005A5189">
          <w:rPr>
            <w:i w:val="0"/>
            <w:iCs w:val="0"/>
            <w:noProof/>
            <w:webHidden/>
          </w:rPr>
          <w:fldChar w:fldCharType="begin"/>
        </w:r>
        <w:r w:rsidRPr="005A5189">
          <w:rPr>
            <w:i w:val="0"/>
            <w:iCs w:val="0"/>
            <w:noProof/>
            <w:webHidden/>
          </w:rPr>
          <w:instrText xml:space="preserve"> PAGEREF _Toc232149024 \h </w:instrText>
        </w:r>
        <w:r w:rsidRPr="005A5189">
          <w:rPr>
            <w:i w:val="0"/>
            <w:iCs w:val="0"/>
            <w:noProof/>
            <w:webHidden/>
          </w:rPr>
        </w:r>
        <w:r w:rsidRPr="005A5189">
          <w:rPr>
            <w:i w:val="0"/>
            <w:iCs w:val="0"/>
            <w:noProof/>
            <w:webHidden/>
          </w:rPr>
          <w:fldChar w:fldCharType="separate"/>
        </w:r>
        <w:r w:rsidRPr="005A5189">
          <w:rPr>
            <w:i w:val="0"/>
            <w:iCs w:val="0"/>
            <w:noProof/>
            <w:webHidden/>
          </w:rPr>
          <w:t>4-64</w:t>
        </w:r>
        <w:r w:rsidRPr="005A5189">
          <w:rPr>
            <w:i w:val="0"/>
            <w:iCs w:val="0"/>
            <w:noProof/>
            <w:webHidden/>
          </w:rPr>
          <w:fldChar w:fldCharType="end"/>
        </w:r>
      </w:hyperlink>
    </w:p>
    <w:p w14:paraId="644E7BD9" w14:textId="0F1539DE" w:rsidR="005A5189" w:rsidRPr="005A5189" w:rsidRDefault="005A5189">
      <w:pPr>
        <w:pStyle w:val="TOC3"/>
        <w:rPr>
          <w:rFonts w:eastAsiaTheme="minorEastAsia"/>
          <w:i w:val="0"/>
          <w:iCs w:val="0"/>
          <w:noProof/>
          <w:kern w:val="2"/>
          <w14:ligatures w14:val="standardContextual"/>
        </w:rPr>
      </w:pPr>
      <w:hyperlink w:anchor="_Toc232149025" w:history="1">
        <w:r w:rsidRPr="005A5189">
          <w:rPr>
            <w:rStyle w:val="Hyperlink"/>
            <w:i w:val="0"/>
            <w:iCs w:val="0"/>
            <w:noProof/>
          </w:rPr>
          <w:t>4.4.11</w:t>
        </w:r>
        <w:r w:rsidRPr="005A5189">
          <w:rPr>
            <w:rFonts w:eastAsiaTheme="minorEastAsia"/>
            <w:i w:val="0"/>
            <w:iCs w:val="0"/>
            <w:noProof/>
            <w:kern w:val="2"/>
            <w14:ligatures w14:val="standardContextual"/>
          </w:rPr>
          <w:tab/>
        </w:r>
        <w:r w:rsidRPr="005A5189">
          <w:rPr>
            <w:rStyle w:val="Hyperlink"/>
            <w:i w:val="0"/>
            <w:iCs w:val="0"/>
            <w:noProof/>
          </w:rPr>
          <w:t>Day-Ahead and Real-Time System-Wide Offer Caps</w:t>
        </w:r>
        <w:r w:rsidRPr="005A5189">
          <w:rPr>
            <w:i w:val="0"/>
            <w:iCs w:val="0"/>
            <w:noProof/>
            <w:webHidden/>
          </w:rPr>
          <w:tab/>
        </w:r>
        <w:r w:rsidRPr="005A5189">
          <w:rPr>
            <w:i w:val="0"/>
            <w:iCs w:val="0"/>
            <w:noProof/>
            <w:webHidden/>
          </w:rPr>
          <w:fldChar w:fldCharType="begin"/>
        </w:r>
        <w:r w:rsidRPr="005A5189">
          <w:rPr>
            <w:i w:val="0"/>
            <w:iCs w:val="0"/>
            <w:noProof/>
            <w:webHidden/>
          </w:rPr>
          <w:instrText xml:space="preserve"> PAGEREF _Toc232149025 \h </w:instrText>
        </w:r>
        <w:r w:rsidRPr="005A5189">
          <w:rPr>
            <w:i w:val="0"/>
            <w:iCs w:val="0"/>
            <w:noProof/>
            <w:webHidden/>
          </w:rPr>
        </w:r>
        <w:r w:rsidRPr="005A5189">
          <w:rPr>
            <w:i w:val="0"/>
            <w:iCs w:val="0"/>
            <w:noProof/>
            <w:webHidden/>
          </w:rPr>
          <w:fldChar w:fldCharType="separate"/>
        </w:r>
        <w:r w:rsidRPr="005A5189">
          <w:rPr>
            <w:i w:val="0"/>
            <w:iCs w:val="0"/>
            <w:noProof/>
            <w:webHidden/>
          </w:rPr>
          <w:t>4-74</w:t>
        </w:r>
        <w:r w:rsidRPr="005A5189">
          <w:rPr>
            <w:i w:val="0"/>
            <w:iCs w:val="0"/>
            <w:noProof/>
            <w:webHidden/>
          </w:rPr>
          <w:fldChar w:fldCharType="end"/>
        </w:r>
      </w:hyperlink>
    </w:p>
    <w:p w14:paraId="31F221C1" w14:textId="561184C8" w:rsidR="005A5189" w:rsidRPr="005A5189" w:rsidRDefault="005A5189">
      <w:pPr>
        <w:pStyle w:val="TOC4"/>
        <w:rPr>
          <w:rFonts w:eastAsiaTheme="minorEastAsia"/>
          <w:noProof/>
          <w:kern w:val="2"/>
          <w:sz w:val="20"/>
          <w:szCs w:val="20"/>
          <w14:ligatures w14:val="standardContextual"/>
        </w:rPr>
      </w:pPr>
      <w:hyperlink w:anchor="_Toc232149026" w:history="1">
        <w:r w:rsidRPr="005A5189">
          <w:rPr>
            <w:rStyle w:val="Hyperlink"/>
            <w:noProof/>
            <w:sz w:val="20"/>
            <w:szCs w:val="20"/>
          </w:rPr>
          <w:t>4.4.11.1</w:t>
        </w:r>
        <w:r w:rsidRPr="005A5189">
          <w:rPr>
            <w:rFonts w:eastAsiaTheme="minorEastAsia"/>
            <w:noProof/>
            <w:kern w:val="2"/>
            <w:sz w:val="20"/>
            <w:szCs w:val="20"/>
            <w14:ligatures w14:val="standardContextual"/>
          </w:rPr>
          <w:tab/>
        </w:r>
        <w:r w:rsidRPr="005A5189">
          <w:rPr>
            <w:rStyle w:val="Hyperlink"/>
            <w:noProof/>
            <w:sz w:val="20"/>
            <w:szCs w:val="20"/>
          </w:rPr>
          <w:t>Scarcity Pricing Mechanism</w:t>
        </w:r>
        <w:r w:rsidRPr="005A5189">
          <w:rPr>
            <w:noProof/>
            <w:webHidden/>
            <w:sz w:val="20"/>
            <w:szCs w:val="20"/>
          </w:rPr>
          <w:tab/>
        </w:r>
        <w:r w:rsidRPr="005A5189">
          <w:rPr>
            <w:noProof/>
            <w:webHidden/>
            <w:sz w:val="20"/>
            <w:szCs w:val="20"/>
          </w:rPr>
          <w:fldChar w:fldCharType="begin"/>
        </w:r>
        <w:r w:rsidRPr="005A5189">
          <w:rPr>
            <w:noProof/>
            <w:webHidden/>
            <w:sz w:val="20"/>
            <w:szCs w:val="20"/>
          </w:rPr>
          <w:instrText xml:space="preserve"> PAGEREF _Toc232149026 \h </w:instrText>
        </w:r>
        <w:r w:rsidRPr="005A5189">
          <w:rPr>
            <w:noProof/>
            <w:webHidden/>
            <w:sz w:val="20"/>
            <w:szCs w:val="20"/>
          </w:rPr>
        </w:r>
        <w:r w:rsidRPr="005A5189">
          <w:rPr>
            <w:noProof/>
            <w:webHidden/>
            <w:sz w:val="20"/>
            <w:szCs w:val="20"/>
          </w:rPr>
          <w:fldChar w:fldCharType="separate"/>
        </w:r>
        <w:r w:rsidRPr="005A5189">
          <w:rPr>
            <w:noProof/>
            <w:webHidden/>
            <w:sz w:val="20"/>
            <w:szCs w:val="20"/>
          </w:rPr>
          <w:t>4-76</w:t>
        </w:r>
        <w:r w:rsidRPr="005A5189">
          <w:rPr>
            <w:noProof/>
            <w:webHidden/>
            <w:sz w:val="20"/>
            <w:szCs w:val="20"/>
          </w:rPr>
          <w:fldChar w:fldCharType="end"/>
        </w:r>
      </w:hyperlink>
    </w:p>
    <w:p w14:paraId="3105AE80" w14:textId="532B8684" w:rsidR="005A5189" w:rsidRPr="005A5189" w:rsidRDefault="005A5189">
      <w:pPr>
        <w:pStyle w:val="TOC3"/>
        <w:rPr>
          <w:rFonts w:eastAsiaTheme="minorEastAsia"/>
          <w:i w:val="0"/>
          <w:iCs w:val="0"/>
          <w:noProof/>
          <w:kern w:val="2"/>
          <w14:ligatures w14:val="standardContextual"/>
        </w:rPr>
      </w:pPr>
      <w:hyperlink w:anchor="_Toc232149027" w:history="1">
        <w:r w:rsidRPr="005A5189">
          <w:rPr>
            <w:rStyle w:val="Hyperlink"/>
            <w:i w:val="0"/>
            <w:iCs w:val="0"/>
            <w:noProof/>
          </w:rPr>
          <w:t>4.4.12</w:t>
        </w:r>
        <w:r w:rsidRPr="005A5189">
          <w:rPr>
            <w:rFonts w:eastAsiaTheme="minorEastAsia"/>
            <w:i w:val="0"/>
            <w:iCs w:val="0"/>
            <w:noProof/>
            <w:kern w:val="2"/>
            <w14:ligatures w14:val="standardContextual"/>
          </w:rPr>
          <w:tab/>
        </w:r>
        <w:r w:rsidRPr="005A5189">
          <w:rPr>
            <w:rStyle w:val="Hyperlink"/>
            <w:i w:val="0"/>
            <w:iCs w:val="0"/>
            <w:noProof/>
          </w:rPr>
          <w:t>Determination of Ancillary Service Demand Curves for the Day-Ahead Market and Real-Time Market</w:t>
        </w:r>
        <w:r w:rsidRPr="005A5189">
          <w:rPr>
            <w:i w:val="0"/>
            <w:iCs w:val="0"/>
            <w:noProof/>
            <w:webHidden/>
          </w:rPr>
          <w:tab/>
        </w:r>
        <w:r w:rsidRPr="005A5189">
          <w:rPr>
            <w:i w:val="0"/>
            <w:iCs w:val="0"/>
            <w:noProof/>
            <w:webHidden/>
          </w:rPr>
          <w:fldChar w:fldCharType="begin"/>
        </w:r>
        <w:r w:rsidRPr="005A5189">
          <w:rPr>
            <w:i w:val="0"/>
            <w:iCs w:val="0"/>
            <w:noProof/>
            <w:webHidden/>
          </w:rPr>
          <w:instrText xml:space="preserve"> PAGEREF _Toc232149027 \h </w:instrText>
        </w:r>
        <w:r w:rsidRPr="005A5189">
          <w:rPr>
            <w:i w:val="0"/>
            <w:iCs w:val="0"/>
            <w:noProof/>
            <w:webHidden/>
          </w:rPr>
        </w:r>
        <w:r w:rsidRPr="005A5189">
          <w:rPr>
            <w:i w:val="0"/>
            <w:iCs w:val="0"/>
            <w:noProof/>
            <w:webHidden/>
          </w:rPr>
          <w:fldChar w:fldCharType="separate"/>
        </w:r>
        <w:r w:rsidRPr="005A5189">
          <w:rPr>
            <w:i w:val="0"/>
            <w:iCs w:val="0"/>
            <w:noProof/>
            <w:webHidden/>
          </w:rPr>
          <w:t>4-77</w:t>
        </w:r>
        <w:r w:rsidRPr="005A5189">
          <w:rPr>
            <w:i w:val="0"/>
            <w:iCs w:val="0"/>
            <w:noProof/>
            <w:webHidden/>
          </w:rPr>
          <w:fldChar w:fldCharType="end"/>
        </w:r>
      </w:hyperlink>
    </w:p>
    <w:p w14:paraId="42041F9E" w14:textId="3687761C" w:rsidR="005A5189" w:rsidRPr="005A5189" w:rsidRDefault="005A5189">
      <w:pPr>
        <w:pStyle w:val="TOC2"/>
        <w:rPr>
          <w:rFonts w:eastAsiaTheme="minorEastAsia"/>
          <w:noProof/>
          <w:kern w:val="2"/>
          <w14:ligatures w14:val="standardContextual"/>
        </w:rPr>
      </w:pPr>
      <w:hyperlink w:anchor="_Toc232149028" w:history="1">
        <w:r w:rsidRPr="005A5189">
          <w:rPr>
            <w:rStyle w:val="Hyperlink"/>
            <w:noProof/>
          </w:rPr>
          <w:t>4.5</w:t>
        </w:r>
        <w:r w:rsidRPr="005A5189">
          <w:rPr>
            <w:rFonts w:eastAsiaTheme="minorEastAsia"/>
            <w:noProof/>
            <w:kern w:val="2"/>
            <w14:ligatures w14:val="standardContextual"/>
          </w:rPr>
          <w:tab/>
        </w:r>
        <w:r w:rsidRPr="005A5189">
          <w:rPr>
            <w:rStyle w:val="Hyperlink"/>
            <w:noProof/>
          </w:rPr>
          <w:t>DAM Execution and Results</w:t>
        </w:r>
        <w:r w:rsidRPr="005A5189">
          <w:rPr>
            <w:noProof/>
            <w:webHidden/>
          </w:rPr>
          <w:tab/>
        </w:r>
        <w:r w:rsidRPr="005A5189">
          <w:rPr>
            <w:noProof/>
            <w:webHidden/>
          </w:rPr>
          <w:fldChar w:fldCharType="begin"/>
        </w:r>
        <w:r w:rsidRPr="005A5189">
          <w:rPr>
            <w:noProof/>
            <w:webHidden/>
          </w:rPr>
          <w:instrText xml:space="preserve"> PAGEREF _Toc232149028 \h </w:instrText>
        </w:r>
        <w:r w:rsidRPr="005A5189">
          <w:rPr>
            <w:noProof/>
            <w:webHidden/>
          </w:rPr>
        </w:r>
        <w:r w:rsidRPr="005A5189">
          <w:rPr>
            <w:noProof/>
            <w:webHidden/>
          </w:rPr>
          <w:fldChar w:fldCharType="separate"/>
        </w:r>
        <w:r w:rsidRPr="005A5189">
          <w:rPr>
            <w:noProof/>
            <w:webHidden/>
          </w:rPr>
          <w:t>4-81</w:t>
        </w:r>
        <w:r w:rsidRPr="005A5189">
          <w:rPr>
            <w:noProof/>
            <w:webHidden/>
          </w:rPr>
          <w:fldChar w:fldCharType="end"/>
        </w:r>
      </w:hyperlink>
    </w:p>
    <w:p w14:paraId="333DD64D" w14:textId="52DC99A4" w:rsidR="005A5189" w:rsidRPr="005A5189" w:rsidRDefault="005A5189">
      <w:pPr>
        <w:pStyle w:val="TOC3"/>
        <w:rPr>
          <w:rFonts w:eastAsiaTheme="minorEastAsia"/>
          <w:i w:val="0"/>
          <w:iCs w:val="0"/>
          <w:noProof/>
          <w:kern w:val="2"/>
          <w14:ligatures w14:val="standardContextual"/>
        </w:rPr>
      </w:pPr>
      <w:hyperlink w:anchor="_Toc232149029" w:history="1">
        <w:r w:rsidRPr="005A5189">
          <w:rPr>
            <w:rStyle w:val="Hyperlink"/>
            <w:i w:val="0"/>
            <w:iCs w:val="0"/>
            <w:noProof/>
          </w:rPr>
          <w:t>4.5.1</w:t>
        </w:r>
        <w:r w:rsidRPr="005A5189">
          <w:rPr>
            <w:rFonts w:eastAsiaTheme="minorEastAsia"/>
            <w:i w:val="0"/>
            <w:iCs w:val="0"/>
            <w:noProof/>
            <w:kern w:val="2"/>
            <w14:ligatures w14:val="standardContextual"/>
          </w:rPr>
          <w:tab/>
        </w:r>
        <w:r w:rsidRPr="005A5189">
          <w:rPr>
            <w:rStyle w:val="Hyperlink"/>
            <w:i w:val="0"/>
            <w:iCs w:val="0"/>
            <w:noProof/>
          </w:rPr>
          <w:t>DAM Clearing Process</w:t>
        </w:r>
        <w:r w:rsidRPr="005A5189">
          <w:rPr>
            <w:i w:val="0"/>
            <w:iCs w:val="0"/>
            <w:noProof/>
            <w:webHidden/>
          </w:rPr>
          <w:tab/>
        </w:r>
        <w:r w:rsidRPr="005A5189">
          <w:rPr>
            <w:i w:val="0"/>
            <w:iCs w:val="0"/>
            <w:noProof/>
            <w:webHidden/>
          </w:rPr>
          <w:fldChar w:fldCharType="begin"/>
        </w:r>
        <w:r w:rsidRPr="005A5189">
          <w:rPr>
            <w:i w:val="0"/>
            <w:iCs w:val="0"/>
            <w:noProof/>
            <w:webHidden/>
          </w:rPr>
          <w:instrText xml:space="preserve"> PAGEREF _Toc232149029 \h </w:instrText>
        </w:r>
        <w:r w:rsidRPr="005A5189">
          <w:rPr>
            <w:i w:val="0"/>
            <w:iCs w:val="0"/>
            <w:noProof/>
            <w:webHidden/>
          </w:rPr>
        </w:r>
        <w:r w:rsidRPr="005A5189">
          <w:rPr>
            <w:i w:val="0"/>
            <w:iCs w:val="0"/>
            <w:noProof/>
            <w:webHidden/>
          </w:rPr>
          <w:fldChar w:fldCharType="separate"/>
        </w:r>
        <w:r w:rsidRPr="005A5189">
          <w:rPr>
            <w:i w:val="0"/>
            <w:iCs w:val="0"/>
            <w:noProof/>
            <w:webHidden/>
          </w:rPr>
          <w:t>4-81</w:t>
        </w:r>
        <w:r w:rsidRPr="005A5189">
          <w:rPr>
            <w:i w:val="0"/>
            <w:iCs w:val="0"/>
            <w:noProof/>
            <w:webHidden/>
          </w:rPr>
          <w:fldChar w:fldCharType="end"/>
        </w:r>
      </w:hyperlink>
    </w:p>
    <w:p w14:paraId="66532302" w14:textId="1CE9680F" w:rsidR="005A5189" w:rsidRPr="005A5189" w:rsidRDefault="005A5189">
      <w:pPr>
        <w:pStyle w:val="TOC3"/>
        <w:rPr>
          <w:rFonts w:eastAsiaTheme="minorEastAsia"/>
          <w:i w:val="0"/>
          <w:iCs w:val="0"/>
          <w:noProof/>
          <w:kern w:val="2"/>
          <w14:ligatures w14:val="standardContextual"/>
        </w:rPr>
      </w:pPr>
      <w:hyperlink w:anchor="_Toc232149030" w:history="1">
        <w:r w:rsidRPr="005A5189">
          <w:rPr>
            <w:rStyle w:val="Hyperlink"/>
            <w:i w:val="0"/>
            <w:iCs w:val="0"/>
            <w:noProof/>
          </w:rPr>
          <w:t>4.5.2</w:t>
        </w:r>
        <w:r w:rsidRPr="005A5189">
          <w:rPr>
            <w:rFonts w:eastAsiaTheme="minorEastAsia"/>
            <w:i w:val="0"/>
            <w:iCs w:val="0"/>
            <w:noProof/>
            <w:kern w:val="2"/>
            <w14:ligatures w14:val="standardContextual"/>
          </w:rPr>
          <w:tab/>
        </w:r>
        <w:r w:rsidRPr="005A5189">
          <w:rPr>
            <w:rStyle w:val="Hyperlink"/>
            <w:i w:val="0"/>
            <w:iCs w:val="0"/>
            <w:noProof/>
          </w:rPr>
          <w:t>Communicating DAM Results</w:t>
        </w:r>
        <w:r w:rsidRPr="005A5189">
          <w:rPr>
            <w:i w:val="0"/>
            <w:iCs w:val="0"/>
            <w:noProof/>
            <w:webHidden/>
          </w:rPr>
          <w:tab/>
        </w:r>
        <w:r w:rsidRPr="005A5189">
          <w:rPr>
            <w:i w:val="0"/>
            <w:iCs w:val="0"/>
            <w:noProof/>
            <w:webHidden/>
          </w:rPr>
          <w:fldChar w:fldCharType="begin"/>
        </w:r>
        <w:r w:rsidRPr="005A5189">
          <w:rPr>
            <w:i w:val="0"/>
            <w:iCs w:val="0"/>
            <w:noProof/>
            <w:webHidden/>
          </w:rPr>
          <w:instrText xml:space="preserve"> PAGEREF _Toc232149030 \h </w:instrText>
        </w:r>
        <w:r w:rsidRPr="005A5189">
          <w:rPr>
            <w:i w:val="0"/>
            <w:iCs w:val="0"/>
            <w:noProof/>
            <w:webHidden/>
          </w:rPr>
        </w:r>
        <w:r w:rsidRPr="005A5189">
          <w:rPr>
            <w:i w:val="0"/>
            <w:iCs w:val="0"/>
            <w:noProof/>
            <w:webHidden/>
          </w:rPr>
          <w:fldChar w:fldCharType="separate"/>
        </w:r>
        <w:r w:rsidRPr="005A5189">
          <w:rPr>
            <w:i w:val="0"/>
            <w:iCs w:val="0"/>
            <w:noProof/>
            <w:webHidden/>
          </w:rPr>
          <w:t>4-85</w:t>
        </w:r>
        <w:r w:rsidRPr="005A5189">
          <w:rPr>
            <w:i w:val="0"/>
            <w:iCs w:val="0"/>
            <w:noProof/>
            <w:webHidden/>
          </w:rPr>
          <w:fldChar w:fldCharType="end"/>
        </w:r>
      </w:hyperlink>
    </w:p>
    <w:p w14:paraId="1E72F82B" w14:textId="44CE652F" w:rsidR="005A5189" w:rsidRPr="005A5189" w:rsidRDefault="005A5189">
      <w:pPr>
        <w:pStyle w:val="TOC2"/>
        <w:rPr>
          <w:rFonts w:eastAsiaTheme="minorEastAsia"/>
          <w:noProof/>
          <w:kern w:val="2"/>
          <w14:ligatures w14:val="standardContextual"/>
        </w:rPr>
      </w:pPr>
      <w:hyperlink w:anchor="_Toc232149031" w:history="1">
        <w:r w:rsidRPr="005A5189">
          <w:rPr>
            <w:rStyle w:val="Hyperlink"/>
            <w:noProof/>
          </w:rPr>
          <w:t>4.6</w:t>
        </w:r>
        <w:r w:rsidRPr="005A5189">
          <w:rPr>
            <w:rFonts w:eastAsiaTheme="minorEastAsia"/>
            <w:noProof/>
            <w:kern w:val="2"/>
            <w14:ligatures w14:val="standardContextual"/>
          </w:rPr>
          <w:tab/>
        </w:r>
        <w:r w:rsidRPr="005A5189">
          <w:rPr>
            <w:rStyle w:val="Hyperlink"/>
            <w:noProof/>
          </w:rPr>
          <w:t>DAM Settlement</w:t>
        </w:r>
        <w:r w:rsidRPr="005A5189">
          <w:rPr>
            <w:noProof/>
            <w:webHidden/>
          </w:rPr>
          <w:tab/>
        </w:r>
        <w:r w:rsidRPr="005A5189">
          <w:rPr>
            <w:noProof/>
            <w:webHidden/>
          </w:rPr>
          <w:fldChar w:fldCharType="begin"/>
        </w:r>
        <w:r w:rsidRPr="005A5189">
          <w:rPr>
            <w:noProof/>
            <w:webHidden/>
          </w:rPr>
          <w:instrText xml:space="preserve"> PAGEREF _Toc232149031 \h </w:instrText>
        </w:r>
        <w:r w:rsidRPr="005A5189">
          <w:rPr>
            <w:noProof/>
            <w:webHidden/>
          </w:rPr>
        </w:r>
        <w:r w:rsidRPr="005A5189">
          <w:rPr>
            <w:noProof/>
            <w:webHidden/>
          </w:rPr>
          <w:fldChar w:fldCharType="separate"/>
        </w:r>
        <w:r w:rsidRPr="005A5189">
          <w:rPr>
            <w:noProof/>
            <w:webHidden/>
          </w:rPr>
          <w:t>4-89</w:t>
        </w:r>
        <w:r w:rsidRPr="005A5189">
          <w:rPr>
            <w:noProof/>
            <w:webHidden/>
          </w:rPr>
          <w:fldChar w:fldCharType="end"/>
        </w:r>
      </w:hyperlink>
    </w:p>
    <w:p w14:paraId="3BA74770" w14:textId="25F44E49" w:rsidR="005A5189" w:rsidRPr="005A5189" w:rsidRDefault="005A5189">
      <w:pPr>
        <w:pStyle w:val="TOC3"/>
        <w:rPr>
          <w:rFonts w:eastAsiaTheme="minorEastAsia"/>
          <w:i w:val="0"/>
          <w:iCs w:val="0"/>
          <w:noProof/>
          <w:kern w:val="2"/>
          <w14:ligatures w14:val="standardContextual"/>
        </w:rPr>
      </w:pPr>
      <w:hyperlink w:anchor="_Toc232149032" w:history="1">
        <w:r w:rsidRPr="005A5189">
          <w:rPr>
            <w:rStyle w:val="Hyperlink"/>
            <w:i w:val="0"/>
            <w:iCs w:val="0"/>
            <w:noProof/>
          </w:rPr>
          <w:t>4.6.1</w:t>
        </w:r>
        <w:r w:rsidRPr="005A5189">
          <w:rPr>
            <w:rFonts w:eastAsiaTheme="minorEastAsia"/>
            <w:i w:val="0"/>
            <w:iCs w:val="0"/>
            <w:noProof/>
            <w:kern w:val="2"/>
            <w14:ligatures w14:val="standardContextual"/>
          </w:rPr>
          <w:tab/>
        </w:r>
        <w:r w:rsidRPr="005A5189">
          <w:rPr>
            <w:rStyle w:val="Hyperlink"/>
            <w:i w:val="0"/>
            <w:iCs w:val="0"/>
            <w:noProof/>
          </w:rPr>
          <w:t>Day-Ahead Settlement Point Prices</w:t>
        </w:r>
        <w:r w:rsidRPr="005A5189">
          <w:rPr>
            <w:i w:val="0"/>
            <w:iCs w:val="0"/>
            <w:noProof/>
            <w:webHidden/>
          </w:rPr>
          <w:tab/>
        </w:r>
        <w:r w:rsidRPr="005A5189">
          <w:rPr>
            <w:i w:val="0"/>
            <w:iCs w:val="0"/>
            <w:noProof/>
            <w:webHidden/>
          </w:rPr>
          <w:fldChar w:fldCharType="begin"/>
        </w:r>
        <w:r w:rsidRPr="005A5189">
          <w:rPr>
            <w:i w:val="0"/>
            <w:iCs w:val="0"/>
            <w:noProof/>
            <w:webHidden/>
          </w:rPr>
          <w:instrText xml:space="preserve"> PAGEREF _Toc232149032 \h </w:instrText>
        </w:r>
        <w:r w:rsidRPr="005A5189">
          <w:rPr>
            <w:i w:val="0"/>
            <w:iCs w:val="0"/>
            <w:noProof/>
            <w:webHidden/>
          </w:rPr>
        </w:r>
        <w:r w:rsidRPr="005A5189">
          <w:rPr>
            <w:i w:val="0"/>
            <w:iCs w:val="0"/>
            <w:noProof/>
            <w:webHidden/>
          </w:rPr>
          <w:fldChar w:fldCharType="separate"/>
        </w:r>
        <w:r w:rsidRPr="005A5189">
          <w:rPr>
            <w:i w:val="0"/>
            <w:iCs w:val="0"/>
            <w:noProof/>
            <w:webHidden/>
          </w:rPr>
          <w:t>4-89</w:t>
        </w:r>
        <w:r w:rsidRPr="005A5189">
          <w:rPr>
            <w:i w:val="0"/>
            <w:iCs w:val="0"/>
            <w:noProof/>
            <w:webHidden/>
          </w:rPr>
          <w:fldChar w:fldCharType="end"/>
        </w:r>
      </w:hyperlink>
    </w:p>
    <w:p w14:paraId="1B6C67E9" w14:textId="55F7488B" w:rsidR="005A5189" w:rsidRPr="005A5189" w:rsidRDefault="005A5189">
      <w:pPr>
        <w:pStyle w:val="TOC4"/>
        <w:rPr>
          <w:rFonts w:eastAsiaTheme="minorEastAsia"/>
          <w:noProof/>
          <w:kern w:val="2"/>
          <w:sz w:val="20"/>
          <w:szCs w:val="20"/>
          <w14:ligatures w14:val="standardContextual"/>
        </w:rPr>
      </w:pPr>
      <w:hyperlink w:anchor="_Toc232149033" w:history="1">
        <w:r w:rsidRPr="005A5189">
          <w:rPr>
            <w:rStyle w:val="Hyperlink"/>
            <w:noProof/>
            <w:sz w:val="20"/>
            <w:szCs w:val="20"/>
          </w:rPr>
          <w:t>4.6.1.1</w:t>
        </w:r>
        <w:r w:rsidRPr="005A5189">
          <w:rPr>
            <w:rFonts w:eastAsiaTheme="minorEastAsia"/>
            <w:noProof/>
            <w:kern w:val="2"/>
            <w:sz w:val="20"/>
            <w:szCs w:val="20"/>
            <w14:ligatures w14:val="standardContextual"/>
          </w:rPr>
          <w:tab/>
        </w:r>
        <w:r w:rsidRPr="005A5189">
          <w:rPr>
            <w:rStyle w:val="Hyperlink"/>
            <w:noProof/>
            <w:sz w:val="20"/>
            <w:szCs w:val="20"/>
          </w:rPr>
          <w:t>Day-Ahead Settlement Point Prices for Resource Nodes</w:t>
        </w:r>
        <w:r w:rsidRPr="005A5189">
          <w:rPr>
            <w:noProof/>
            <w:webHidden/>
            <w:sz w:val="20"/>
            <w:szCs w:val="20"/>
          </w:rPr>
          <w:tab/>
        </w:r>
        <w:r w:rsidRPr="005A5189">
          <w:rPr>
            <w:noProof/>
            <w:webHidden/>
            <w:sz w:val="20"/>
            <w:szCs w:val="20"/>
          </w:rPr>
          <w:fldChar w:fldCharType="begin"/>
        </w:r>
        <w:r w:rsidRPr="005A5189">
          <w:rPr>
            <w:noProof/>
            <w:webHidden/>
            <w:sz w:val="20"/>
            <w:szCs w:val="20"/>
          </w:rPr>
          <w:instrText xml:space="preserve"> PAGEREF _Toc232149033 \h </w:instrText>
        </w:r>
        <w:r w:rsidRPr="005A5189">
          <w:rPr>
            <w:noProof/>
            <w:webHidden/>
            <w:sz w:val="20"/>
            <w:szCs w:val="20"/>
          </w:rPr>
        </w:r>
        <w:r w:rsidRPr="005A5189">
          <w:rPr>
            <w:noProof/>
            <w:webHidden/>
            <w:sz w:val="20"/>
            <w:szCs w:val="20"/>
          </w:rPr>
          <w:fldChar w:fldCharType="separate"/>
        </w:r>
        <w:r w:rsidRPr="005A5189">
          <w:rPr>
            <w:noProof/>
            <w:webHidden/>
            <w:sz w:val="20"/>
            <w:szCs w:val="20"/>
          </w:rPr>
          <w:t>4-89</w:t>
        </w:r>
        <w:r w:rsidRPr="005A5189">
          <w:rPr>
            <w:noProof/>
            <w:webHidden/>
            <w:sz w:val="20"/>
            <w:szCs w:val="20"/>
          </w:rPr>
          <w:fldChar w:fldCharType="end"/>
        </w:r>
      </w:hyperlink>
    </w:p>
    <w:p w14:paraId="28DB0F6A" w14:textId="3E65284F" w:rsidR="005A5189" w:rsidRPr="005A5189" w:rsidRDefault="005A5189">
      <w:pPr>
        <w:pStyle w:val="TOC4"/>
        <w:rPr>
          <w:rFonts w:eastAsiaTheme="minorEastAsia"/>
          <w:noProof/>
          <w:kern w:val="2"/>
          <w:sz w:val="20"/>
          <w:szCs w:val="20"/>
          <w14:ligatures w14:val="standardContextual"/>
        </w:rPr>
      </w:pPr>
      <w:hyperlink w:anchor="_Toc232149034" w:history="1">
        <w:r w:rsidRPr="005A5189">
          <w:rPr>
            <w:rStyle w:val="Hyperlink"/>
            <w:noProof/>
            <w:sz w:val="20"/>
            <w:szCs w:val="20"/>
          </w:rPr>
          <w:t>4.6.1.2</w:t>
        </w:r>
        <w:r w:rsidRPr="005A5189">
          <w:rPr>
            <w:rFonts w:eastAsiaTheme="minorEastAsia"/>
            <w:noProof/>
            <w:kern w:val="2"/>
            <w:sz w:val="20"/>
            <w:szCs w:val="20"/>
            <w14:ligatures w14:val="standardContextual"/>
          </w:rPr>
          <w:tab/>
        </w:r>
        <w:r w:rsidRPr="005A5189">
          <w:rPr>
            <w:rStyle w:val="Hyperlink"/>
            <w:noProof/>
            <w:sz w:val="20"/>
            <w:szCs w:val="20"/>
          </w:rPr>
          <w:t>Day-Ahead Settlement Point Prices for Load Zones</w:t>
        </w:r>
        <w:r w:rsidRPr="005A5189">
          <w:rPr>
            <w:noProof/>
            <w:webHidden/>
            <w:sz w:val="20"/>
            <w:szCs w:val="20"/>
          </w:rPr>
          <w:tab/>
        </w:r>
        <w:r w:rsidRPr="005A5189">
          <w:rPr>
            <w:noProof/>
            <w:webHidden/>
            <w:sz w:val="20"/>
            <w:szCs w:val="20"/>
          </w:rPr>
          <w:fldChar w:fldCharType="begin"/>
        </w:r>
        <w:r w:rsidRPr="005A5189">
          <w:rPr>
            <w:noProof/>
            <w:webHidden/>
            <w:sz w:val="20"/>
            <w:szCs w:val="20"/>
          </w:rPr>
          <w:instrText xml:space="preserve"> PAGEREF _Toc232149034 \h </w:instrText>
        </w:r>
        <w:r w:rsidRPr="005A5189">
          <w:rPr>
            <w:noProof/>
            <w:webHidden/>
            <w:sz w:val="20"/>
            <w:szCs w:val="20"/>
          </w:rPr>
        </w:r>
        <w:r w:rsidRPr="005A5189">
          <w:rPr>
            <w:noProof/>
            <w:webHidden/>
            <w:sz w:val="20"/>
            <w:szCs w:val="20"/>
          </w:rPr>
          <w:fldChar w:fldCharType="separate"/>
        </w:r>
        <w:r w:rsidRPr="005A5189">
          <w:rPr>
            <w:noProof/>
            <w:webHidden/>
            <w:sz w:val="20"/>
            <w:szCs w:val="20"/>
          </w:rPr>
          <w:t>4-89</w:t>
        </w:r>
        <w:r w:rsidRPr="005A5189">
          <w:rPr>
            <w:noProof/>
            <w:webHidden/>
            <w:sz w:val="20"/>
            <w:szCs w:val="20"/>
          </w:rPr>
          <w:fldChar w:fldCharType="end"/>
        </w:r>
      </w:hyperlink>
    </w:p>
    <w:p w14:paraId="76EB3111" w14:textId="22364BE9" w:rsidR="005A5189" w:rsidRPr="005A5189" w:rsidRDefault="005A5189">
      <w:pPr>
        <w:pStyle w:val="TOC4"/>
        <w:rPr>
          <w:rFonts w:eastAsiaTheme="minorEastAsia"/>
          <w:noProof/>
          <w:kern w:val="2"/>
          <w:sz w:val="20"/>
          <w:szCs w:val="20"/>
          <w14:ligatures w14:val="standardContextual"/>
        </w:rPr>
      </w:pPr>
      <w:hyperlink w:anchor="_Toc232149035" w:history="1">
        <w:r w:rsidRPr="005A5189">
          <w:rPr>
            <w:rStyle w:val="Hyperlink"/>
            <w:noProof/>
            <w:sz w:val="20"/>
            <w:szCs w:val="20"/>
          </w:rPr>
          <w:t>4.6.1.3</w:t>
        </w:r>
        <w:r w:rsidRPr="005A5189">
          <w:rPr>
            <w:rFonts w:eastAsiaTheme="minorEastAsia"/>
            <w:noProof/>
            <w:kern w:val="2"/>
            <w:sz w:val="20"/>
            <w:szCs w:val="20"/>
            <w14:ligatures w14:val="standardContextual"/>
          </w:rPr>
          <w:tab/>
        </w:r>
        <w:r w:rsidRPr="005A5189">
          <w:rPr>
            <w:rStyle w:val="Hyperlink"/>
            <w:noProof/>
            <w:sz w:val="20"/>
            <w:szCs w:val="20"/>
          </w:rPr>
          <w:t>Day-Ahead Settlement Point Prices for Hubs</w:t>
        </w:r>
        <w:r w:rsidRPr="005A5189">
          <w:rPr>
            <w:noProof/>
            <w:webHidden/>
            <w:sz w:val="20"/>
            <w:szCs w:val="20"/>
          </w:rPr>
          <w:tab/>
        </w:r>
        <w:r w:rsidRPr="005A5189">
          <w:rPr>
            <w:noProof/>
            <w:webHidden/>
            <w:sz w:val="20"/>
            <w:szCs w:val="20"/>
          </w:rPr>
          <w:fldChar w:fldCharType="begin"/>
        </w:r>
        <w:r w:rsidRPr="005A5189">
          <w:rPr>
            <w:noProof/>
            <w:webHidden/>
            <w:sz w:val="20"/>
            <w:szCs w:val="20"/>
          </w:rPr>
          <w:instrText xml:space="preserve"> PAGEREF _Toc232149035 \h </w:instrText>
        </w:r>
        <w:r w:rsidRPr="005A5189">
          <w:rPr>
            <w:noProof/>
            <w:webHidden/>
            <w:sz w:val="20"/>
            <w:szCs w:val="20"/>
          </w:rPr>
        </w:r>
        <w:r w:rsidRPr="005A5189">
          <w:rPr>
            <w:noProof/>
            <w:webHidden/>
            <w:sz w:val="20"/>
            <w:szCs w:val="20"/>
          </w:rPr>
          <w:fldChar w:fldCharType="separate"/>
        </w:r>
        <w:r w:rsidRPr="005A5189">
          <w:rPr>
            <w:noProof/>
            <w:webHidden/>
            <w:sz w:val="20"/>
            <w:szCs w:val="20"/>
          </w:rPr>
          <w:t>4-90</w:t>
        </w:r>
        <w:r w:rsidRPr="005A5189">
          <w:rPr>
            <w:noProof/>
            <w:webHidden/>
            <w:sz w:val="20"/>
            <w:szCs w:val="20"/>
          </w:rPr>
          <w:fldChar w:fldCharType="end"/>
        </w:r>
      </w:hyperlink>
    </w:p>
    <w:p w14:paraId="37C65808" w14:textId="746CF8F2" w:rsidR="005A5189" w:rsidRPr="005A5189" w:rsidRDefault="005A5189">
      <w:pPr>
        <w:pStyle w:val="TOC4"/>
        <w:rPr>
          <w:rFonts w:eastAsiaTheme="minorEastAsia"/>
          <w:noProof/>
          <w:kern w:val="2"/>
          <w:sz w:val="20"/>
          <w:szCs w:val="20"/>
          <w14:ligatures w14:val="standardContextual"/>
        </w:rPr>
      </w:pPr>
      <w:hyperlink w:anchor="_Toc232149036" w:history="1">
        <w:r w:rsidRPr="005A5189">
          <w:rPr>
            <w:rStyle w:val="Hyperlink"/>
            <w:noProof/>
            <w:sz w:val="20"/>
            <w:szCs w:val="20"/>
          </w:rPr>
          <w:t>4.6.1.4</w:t>
        </w:r>
        <w:r w:rsidRPr="005A5189">
          <w:rPr>
            <w:rFonts w:eastAsiaTheme="minorEastAsia"/>
            <w:noProof/>
            <w:kern w:val="2"/>
            <w:sz w:val="20"/>
            <w:szCs w:val="20"/>
            <w14:ligatures w14:val="standardContextual"/>
          </w:rPr>
          <w:tab/>
        </w:r>
        <w:r w:rsidRPr="005A5189">
          <w:rPr>
            <w:rStyle w:val="Hyperlink"/>
            <w:noProof/>
            <w:sz w:val="20"/>
            <w:szCs w:val="20"/>
          </w:rPr>
          <w:t>Day-Ahead Settlement Point Prices at the Logical Resource Node for a Combined Cycle Generation Resource</w:t>
        </w:r>
        <w:r w:rsidRPr="005A5189">
          <w:rPr>
            <w:noProof/>
            <w:webHidden/>
            <w:sz w:val="20"/>
            <w:szCs w:val="20"/>
          </w:rPr>
          <w:tab/>
        </w:r>
        <w:r w:rsidRPr="005A5189">
          <w:rPr>
            <w:noProof/>
            <w:webHidden/>
            <w:sz w:val="20"/>
            <w:szCs w:val="20"/>
          </w:rPr>
          <w:fldChar w:fldCharType="begin"/>
        </w:r>
        <w:r w:rsidRPr="005A5189">
          <w:rPr>
            <w:noProof/>
            <w:webHidden/>
            <w:sz w:val="20"/>
            <w:szCs w:val="20"/>
          </w:rPr>
          <w:instrText xml:space="preserve"> PAGEREF _Toc232149036 \h </w:instrText>
        </w:r>
        <w:r w:rsidRPr="005A5189">
          <w:rPr>
            <w:noProof/>
            <w:webHidden/>
            <w:sz w:val="20"/>
            <w:szCs w:val="20"/>
          </w:rPr>
        </w:r>
        <w:r w:rsidRPr="005A5189">
          <w:rPr>
            <w:noProof/>
            <w:webHidden/>
            <w:sz w:val="20"/>
            <w:szCs w:val="20"/>
          </w:rPr>
          <w:fldChar w:fldCharType="separate"/>
        </w:r>
        <w:r w:rsidRPr="005A5189">
          <w:rPr>
            <w:noProof/>
            <w:webHidden/>
            <w:sz w:val="20"/>
            <w:szCs w:val="20"/>
          </w:rPr>
          <w:t>4-90</w:t>
        </w:r>
        <w:r w:rsidRPr="005A5189">
          <w:rPr>
            <w:noProof/>
            <w:webHidden/>
            <w:sz w:val="20"/>
            <w:szCs w:val="20"/>
          </w:rPr>
          <w:fldChar w:fldCharType="end"/>
        </w:r>
      </w:hyperlink>
    </w:p>
    <w:p w14:paraId="4F2BF250" w14:textId="31C9B03B" w:rsidR="005A5189" w:rsidRPr="005A5189" w:rsidRDefault="005A5189">
      <w:pPr>
        <w:pStyle w:val="TOC3"/>
        <w:rPr>
          <w:rFonts w:eastAsiaTheme="minorEastAsia"/>
          <w:i w:val="0"/>
          <w:iCs w:val="0"/>
          <w:noProof/>
          <w:kern w:val="2"/>
          <w14:ligatures w14:val="standardContextual"/>
        </w:rPr>
      </w:pPr>
      <w:hyperlink w:anchor="_Toc232149037" w:history="1">
        <w:r w:rsidRPr="005A5189">
          <w:rPr>
            <w:rStyle w:val="Hyperlink"/>
            <w:i w:val="0"/>
            <w:iCs w:val="0"/>
            <w:noProof/>
          </w:rPr>
          <w:t>4.6.2</w:t>
        </w:r>
        <w:r w:rsidRPr="005A5189">
          <w:rPr>
            <w:rFonts w:eastAsiaTheme="minorEastAsia"/>
            <w:i w:val="0"/>
            <w:iCs w:val="0"/>
            <w:noProof/>
            <w:kern w:val="2"/>
            <w14:ligatures w14:val="standardContextual"/>
          </w:rPr>
          <w:tab/>
        </w:r>
        <w:r w:rsidRPr="005A5189">
          <w:rPr>
            <w:rStyle w:val="Hyperlink"/>
            <w:i w:val="0"/>
            <w:iCs w:val="0"/>
            <w:noProof/>
          </w:rPr>
          <w:t>Day-Ahead Energy and Make-Whole Settlement</w:t>
        </w:r>
        <w:r w:rsidRPr="005A5189">
          <w:rPr>
            <w:i w:val="0"/>
            <w:iCs w:val="0"/>
            <w:noProof/>
            <w:webHidden/>
          </w:rPr>
          <w:tab/>
        </w:r>
        <w:r w:rsidRPr="005A5189">
          <w:rPr>
            <w:i w:val="0"/>
            <w:iCs w:val="0"/>
            <w:noProof/>
            <w:webHidden/>
          </w:rPr>
          <w:fldChar w:fldCharType="begin"/>
        </w:r>
        <w:r w:rsidRPr="005A5189">
          <w:rPr>
            <w:i w:val="0"/>
            <w:iCs w:val="0"/>
            <w:noProof/>
            <w:webHidden/>
          </w:rPr>
          <w:instrText xml:space="preserve"> PAGEREF _Toc232149037 \h </w:instrText>
        </w:r>
        <w:r w:rsidRPr="005A5189">
          <w:rPr>
            <w:i w:val="0"/>
            <w:iCs w:val="0"/>
            <w:noProof/>
            <w:webHidden/>
          </w:rPr>
        </w:r>
        <w:r w:rsidRPr="005A5189">
          <w:rPr>
            <w:i w:val="0"/>
            <w:iCs w:val="0"/>
            <w:noProof/>
            <w:webHidden/>
          </w:rPr>
          <w:fldChar w:fldCharType="separate"/>
        </w:r>
        <w:r w:rsidRPr="005A5189">
          <w:rPr>
            <w:i w:val="0"/>
            <w:iCs w:val="0"/>
            <w:noProof/>
            <w:webHidden/>
          </w:rPr>
          <w:t>4-92</w:t>
        </w:r>
        <w:r w:rsidRPr="005A5189">
          <w:rPr>
            <w:i w:val="0"/>
            <w:iCs w:val="0"/>
            <w:noProof/>
            <w:webHidden/>
          </w:rPr>
          <w:fldChar w:fldCharType="end"/>
        </w:r>
      </w:hyperlink>
    </w:p>
    <w:p w14:paraId="63FBC4DF" w14:textId="77B7F58A" w:rsidR="005A5189" w:rsidRPr="005A5189" w:rsidRDefault="005A5189">
      <w:pPr>
        <w:pStyle w:val="TOC4"/>
        <w:rPr>
          <w:rFonts w:eastAsiaTheme="minorEastAsia"/>
          <w:noProof/>
          <w:kern w:val="2"/>
          <w:sz w:val="20"/>
          <w:szCs w:val="20"/>
          <w14:ligatures w14:val="standardContextual"/>
        </w:rPr>
      </w:pPr>
      <w:hyperlink w:anchor="_Toc232149038" w:history="1">
        <w:r w:rsidRPr="005A5189">
          <w:rPr>
            <w:rStyle w:val="Hyperlink"/>
            <w:noProof/>
            <w:sz w:val="20"/>
            <w:szCs w:val="20"/>
          </w:rPr>
          <w:t>4.6.2.1</w:t>
        </w:r>
        <w:r w:rsidRPr="005A5189">
          <w:rPr>
            <w:rFonts w:eastAsiaTheme="minorEastAsia"/>
            <w:noProof/>
            <w:kern w:val="2"/>
            <w:sz w:val="20"/>
            <w:szCs w:val="20"/>
            <w14:ligatures w14:val="standardContextual"/>
          </w:rPr>
          <w:tab/>
        </w:r>
        <w:r w:rsidRPr="005A5189">
          <w:rPr>
            <w:rStyle w:val="Hyperlink"/>
            <w:noProof/>
            <w:sz w:val="20"/>
            <w:szCs w:val="20"/>
          </w:rPr>
          <w:t>Day-Ahead Energy Payment</w:t>
        </w:r>
        <w:r w:rsidRPr="005A5189">
          <w:rPr>
            <w:noProof/>
            <w:webHidden/>
            <w:sz w:val="20"/>
            <w:szCs w:val="20"/>
          </w:rPr>
          <w:tab/>
        </w:r>
        <w:r w:rsidRPr="005A5189">
          <w:rPr>
            <w:noProof/>
            <w:webHidden/>
            <w:sz w:val="20"/>
            <w:szCs w:val="20"/>
          </w:rPr>
          <w:fldChar w:fldCharType="begin"/>
        </w:r>
        <w:r w:rsidRPr="005A5189">
          <w:rPr>
            <w:noProof/>
            <w:webHidden/>
            <w:sz w:val="20"/>
            <w:szCs w:val="20"/>
          </w:rPr>
          <w:instrText xml:space="preserve"> PAGEREF _Toc232149038 \h </w:instrText>
        </w:r>
        <w:r w:rsidRPr="005A5189">
          <w:rPr>
            <w:noProof/>
            <w:webHidden/>
            <w:sz w:val="20"/>
            <w:szCs w:val="20"/>
          </w:rPr>
        </w:r>
        <w:r w:rsidRPr="005A5189">
          <w:rPr>
            <w:noProof/>
            <w:webHidden/>
            <w:sz w:val="20"/>
            <w:szCs w:val="20"/>
          </w:rPr>
          <w:fldChar w:fldCharType="separate"/>
        </w:r>
        <w:r w:rsidRPr="005A5189">
          <w:rPr>
            <w:noProof/>
            <w:webHidden/>
            <w:sz w:val="20"/>
            <w:szCs w:val="20"/>
          </w:rPr>
          <w:t>4-92</w:t>
        </w:r>
        <w:r w:rsidRPr="005A5189">
          <w:rPr>
            <w:noProof/>
            <w:webHidden/>
            <w:sz w:val="20"/>
            <w:szCs w:val="20"/>
          </w:rPr>
          <w:fldChar w:fldCharType="end"/>
        </w:r>
      </w:hyperlink>
    </w:p>
    <w:p w14:paraId="4CBC88BC" w14:textId="0F80332B" w:rsidR="005A5189" w:rsidRPr="005A5189" w:rsidRDefault="005A5189">
      <w:pPr>
        <w:pStyle w:val="TOC4"/>
        <w:rPr>
          <w:rFonts w:eastAsiaTheme="minorEastAsia"/>
          <w:noProof/>
          <w:kern w:val="2"/>
          <w:sz w:val="20"/>
          <w:szCs w:val="20"/>
          <w14:ligatures w14:val="standardContextual"/>
        </w:rPr>
      </w:pPr>
      <w:hyperlink w:anchor="_Toc232149039" w:history="1">
        <w:r w:rsidRPr="005A5189">
          <w:rPr>
            <w:rStyle w:val="Hyperlink"/>
            <w:noProof/>
            <w:sz w:val="20"/>
            <w:szCs w:val="20"/>
          </w:rPr>
          <w:t>4.6.2.2</w:t>
        </w:r>
        <w:r w:rsidRPr="005A5189">
          <w:rPr>
            <w:rFonts w:eastAsiaTheme="minorEastAsia"/>
            <w:noProof/>
            <w:kern w:val="2"/>
            <w:sz w:val="20"/>
            <w:szCs w:val="20"/>
            <w14:ligatures w14:val="standardContextual"/>
          </w:rPr>
          <w:tab/>
        </w:r>
        <w:r w:rsidRPr="005A5189">
          <w:rPr>
            <w:rStyle w:val="Hyperlink"/>
            <w:noProof/>
            <w:sz w:val="20"/>
            <w:szCs w:val="20"/>
          </w:rPr>
          <w:t>Day-Ahead Energy Charge</w:t>
        </w:r>
        <w:r w:rsidRPr="005A5189">
          <w:rPr>
            <w:noProof/>
            <w:webHidden/>
            <w:sz w:val="20"/>
            <w:szCs w:val="20"/>
          </w:rPr>
          <w:tab/>
        </w:r>
        <w:r w:rsidRPr="005A5189">
          <w:rPr>
            <w:noProof/>
            <w:webHidden/>
            <w:sz w:val="20"/>
            <w:szCs w:val="20"/>
          </w:rPr>
          <w:fldChar w:fldCharType="begin"/>
        </w:r>
        <w:r w:rsidRPr="005A5189">
          <w:rPr>
            <w:noProof/>
            <w:webHidden/>
            <w:sz w:val="20"/>
            <w:szCs w:val="20"/>
          </w:rPr>
          <w:instrText xml:space="preserve"> PAGEREF _Toc232149039 \h </w:instrText>
        </w:r>
        <w:r w:rsidRPr="005A5189">
          <w:rPr>
            <w:noProof/>
            <w:webHidden/>
            <w:sz w:val="20"/>
            <w:szCs w:val="20"/>
          </w:rPr>
        </w:r>
        <w:r w:rsidRPr="005A5189">
          <w:rPr>
            <w:noProof/>
            <w:webHidden/>
            <w:sz w:val="20"/>
            <w:szCs w:val="20"/>
          </w:rPr>
          <w:fldChar w:fldCharType="separate"/>
        </w:r>
        <w:r w:rsidRPr="005A5189">
          <w:rPr>
            <w:noProof/>
            <w:webHidden/>
            <w:sz w:val="20"/>
            <w:szCs w:val="20"/>
          </w:rPr>
          <w:t>4-93</w:t>
        </w:r>
        <w:r w:rsidRPr="005A5189">
          <w:rPr>
            <w:noProof/>
            <w:webHidden/>
            <w:sz w:val="20"/>
            <w:szCs w:val="20"/>
          </w:rPr>
          <w:fldChar w:fldCharType="end"/>
        </w:r>
      </w:hyperlink>
    </w:p>
    <w:p w14:paraId="77D67972" w14:textId="28BD96A4" w:rsidR="005A5189" w:rsidRPr="005A5189" w:rsidRDefault="005A5189">
      <w:pPr>
        <w:pStyle w:val="TOC4"/>
        <w:rPr>
          <w:rFonts w:eastAsiaTheme="minorEastAsia"/>
          <w:noProof/>
          <w:kern w:val="2"/>
          <w:sz w:val="20"/>
          <w:szCs w:val="20"/>
          <w14:ligatures w14:val="standardContextual"/>
        </w:rPr>
      </w:pPr>
      <w:hyperlink w:anchor="_Toc232149040" w:history="1">
        <w:r w:rsidRPr="005A5189">
          <w:rPr>
            <w:rStyle w:val="Hyperlink"/>
            <w:noProof/>
            <w:sz w:val="20"/>
            <w:szCs w:val="20"/>
          </w:rPr>
          <w:t>4.6.2.3</w:t>
        </w:r>
        <w:r w:rsidRPr="005A5189">
          <w:rPr>
            <w:rFonts w:eastAsiaTheme="minorEastAsia"/>
            <w:noProof/>
            <w:kern w:val="2"/>
            <w:sz w:val="20"/>
            <w:szCs w:val="20"/>
            <w14:ligatures w14:val="standardContextual"/>
          </w:rPr>
          <w:tab/>
        </w:r>
        <w:r w:rsidRPr="005A5189">
          <w:rPr>
            <w:rStyle w:val="Hyperlink"/>
            <w:noProof/>
            <w:sz w:val="20"/>
            <w:szCs w:val="20"/>
          </w:rPr>
          <w:t>Day-Ahead Make-Whole Settlements</w:t>
        </w:r>
        <w:r w:rsidRPr="005A5189">
          <w:rPr>
            <w:noProof/>
            <w:webHidden/>
            <w:sz w:val="20"/>
            <w:szCs w:val="20"/>
          </w:rPr>
          <w:tab/>
        </w:r>
        <w:r w:rsidRPr="005A5189">
          <w:rPr>
            <w:noProof/>
            <w:webHidden/>
            <w:sz w:val="20"/>
            <w:szCs w:val="20"/>
          </w:rPr>
          <w:fldChar w:fldCharType="begin"/>
        </w:r>
        <w:r w:rsidRPr="005A5189">
          <w:rPr>
            <w:noProof/>
            <w:webHidden/>
            <w:sz w:val="20"/>
            <w:szCs w:val="20"/>
          </w:rPr>
          <w:instrText xml:space="preserve"> PAGEREF _Toc232149040 \h </w:instrText>
        </w:r>
        <w:r w:rsidRPr="005A5189">
          <w:rPr>
            <w:noProof/>
            <w:webHidden/>
            <w:sz w:val="20"/>
            <w:szCs w:val="20"/>
          </w:rPr>
        </w:r>
        <w:r w:rsidRPr="005A5189">
          <w:rPr>
            <w:noProof/>
            <w:webHidden/>
            <w:sz w:val="20"/>
            <w:szCs w:val="20"/>
          </w:rPr>
          <w:fldChar w:fldCharType="separate"/>
        </w:r>
        <w:r w:rsidRPr="005A5189">
          <w:rPr>
            <w:noProof/>
            <w:webHidden/>
            <w:sz w:val="20"/>
            <w:szCs w:val="20"/>
          </w:rPr>
          <w:t>4-94</w:t>
        </w:r>
        <w:r w:rsidRPr="005A5189">
          <w:rPr>
            <w:noProof/>
            <w:webHidden/>
            <w:sz w:val="20"/>
            <w:szCs w:val="20"/>
          </w:rPr>
          <w:fldChar w:fldCharType="end"/>
        </w:r>
      </w:hyperlink>
    </w:p>
    <w:p w14:paraId="79FE12DB" w14:textId="624BB2C2" w:rsidR="005A5189" w:rsidRPr="005A5189" w:rsidRDefault="005A5189">
      <w:pPr>
        <w:pStyle w:val="TOC5"/>
        <w:rPr>
          <w:rFonts w:eastAsiaTheme="minorEastAsia"/>
          <w:i w:val="0"/>
          <w:kern w:val="2"/>
          <w:sz w:val="20"/>
          <w:szCs w:val="20"/>
          <w14:ligatures w14:val="standardContextual"/>
        </w:rPr>
      </w:pPr>
      <w:hyperlink w:anchor="_Toc232149041" w:history="1">
        <w:r w:rsidRPr="005A5189">
          <w:rPr>
            <w:rStyle w:val="Hyperlink"/>
            <w:i w:val="0"/>
            <w:sz w:val="20"/>
            <w:szCs w:val="20"/>
          </w:rPr>
          <w:t>4.6.2.3.1</w:t>
        </w:r>
        <w:r w:rsidRPr="005A5189">
          <w:rPr>
            <w:rFonts w:eastAsiaTheme="minorEastAsia"/>
            <w:i w:val="0"/>
            <w:kern w:val="2"/>
            <w:sz w:val="20"/>
            <w:szCs w:val="20"/>
            <w14:ligatures w14:val="standardContextual"/>
          </w:rPr>
          <w:tab/>
        </w:r>
        <w:r w:rsidRPr="005A5189">
          <w:rPr>
            <w:rStyle w:val="Hyperlink"/>
            <w:i w:val="0"/>
            <w:sz w:val="20"/>
            <w:szCs w:val="20"/>
          </w:rPr>
          <w:t>Day-Ahead Make-Whole Payment</w:t>
        </w:r>
        <w:r w:rsidRPr="005A5189">
          <w:rPr>
            <w:i w:val="0"/>
            <w:webHidden/>
            <w:sz w:val="20"/>
            <w:szCs w:val="20"/>
          </w:rPr>
          <w:tab/>
        </w:r>
        <w:r w:rsidRPr="005A5189">
          <w:rPr>
            <w:i w:val="0"/>
            <w:webHidden/>
            <w:sz w:val="20"/>
            <w:szCs w:val="20"/>
          </w:rPr>
          <w:fldChar w:fldCharType="begin"/>
        </w:r>
        <w:r w:rsidRPr="005A5189">
          <w:rPr>
            <w:i w:val="0"/>
            <w:webHidden/>
            <w:sz w:val="20"/>
            <w:szCs w:val="20"/>
          </w:rPr>
          <w:instrText xml:space="preserve"> PAGEREF _Toc232149041 \h </w:instrText>
        </w:r>
        <w:r w:rsidRPr="005A5189">
          <w:rPr>
            <w:i w:val="0"/>
            <w:webHidden/>
            <w:sz w:val="20"/>
            <w:szCs w:val="20"/>
          </w:rPr>
        </w:r>
        <w:r w:rsidRPr="005A5189">
          <w:rPr>
            <w:i w:val="0"/>
            <w:webHidden/>
            <w:sz w:val="20"/>
            <w:szCs w:val="20"/>
          </w:rPr>
          <w:fldChar w:fldCharType="separate"/>
        </w:r>
        <w:r w:rsidRPr="005A5189">
          <w:rPr>
            <w:i w:val="0"/>
            <w:webHidden/>
            <w:sz w:val="20"/>
            <w:szCs w:val="20"/>
          </w:rPr>
          <w:t>4-95</w:t>
        </w:r>
        <w:r w:rsidRPr="005A5189">
          <w:rPr>
            <w:i w:val="0"/>
            <w:webHidden/>
            <w:sz w:val="20"/>
            <w:szCs w:val="20"/>
          </w:rPr>
          <w:fldChar w:fldCharType="end"/>
        </w:r>
      </w:hyperlink>
    </w:p>
    <w:p w14:paraId="232652EC" w14:textId="15955527" w:rsidR="005A5189" w:rsidRPr="005A5189" w:rsidRDefault="005A5189">
      <w:pPr>
        <w:pStyle w:val="TOC5"/>
        <w:rPr>
          <w:rFonts w:eastAsiaTheme="minorEastAsia"/>
          <w:i w:val="0"/>
          <w:kern w:val="2"/>
          <w:sz w:val="20"/>
          <w:szCs w:val="20"/>
          <w14:ligatures w14:val="standardContextual"/>
        </w:rPr>
      </w:pPr>
      <w:hyperlink w:anchor="_Toc232149042" w:history="1">
        <w:r w:rsidRPr="005A5189">
          <w:rPr>
            <w:rStyle w:val="Hyperlink"/>
            <w:i w:val="0"/>
            <w:sz w:val="20"/>
            <w:szCs w:val="20"/>
          </w:rPr>
          <w:t>4.6.2.3.2</w:t>
        </w:r>
        <w:r w:rsidRPr="005A5189">
          <w:rPr>
            <w:rFonts w:eastAsiaTheme="minorEastAsia"/>
            <w:i w:val="0"/>
            <w:kern w:val="2"/>
            <w:sz w:val="20"/>
            <w:szCs w:val="20"/>
            <w14:ligatures w14:val="standardContextual"/>
          </w:rPr>
          <w:tab/>
        </w:r>
        <w:r w:rsidRPr="005A5189">
          <w:rPr>
            <w:rStyle w:val="Hyperlink"/>
            <w:i w:val="0"/>
            <w:sz w:val="20"/>
            <w:szCs w:val="20"/>
          </w:rPr>
          <w:t>Day-Ahead Make-Whole Charge</w:t>
        </w:r>
        <w:r w:rsidRPr="005A5189">
          <w:rPr>
            <w:i w:val="0"/>
            <w:webHidden/>
            <w:sz w:val="20"/>
            <w:szCs w:val="20"/>
          </w:rPr>
          <w:tab/>
        </w:r>
        <w:r w:rsidRPr="005A5189">
          <w:rPr>
            <w:i w:val="0"/>
            <w:webHidden/>
            <w:sz w:val="20"/>
            <w:szCs w:val="20"/>
          </w:rPr>
          <w:fldChar w:fldCharType="begin"/>
        </w:r>
        <w:r w:rsidRPr="005A5189">
          <w:rPr>
            <w:i w:val="0"/>
            <w:webHidden/>
            <w:sz w:val="20"/>
            <w:szCs w:val="20"/>
          </w:rPr>
          <w:instrText xml:space="preserve"> PAGEREF _Toc232149042 \h </w:instrText>
        </w:r>
        <w:r w:rsidRPr="005A5189">
          <w:rPr>
            <w:i w:val="0"/>
            <w:webHidden/>
            <w:sz w:val="20"/>
            <w:szCs w:val="20"/>
          </w:rPr>
        </w:r>
        <w:r w:rsidRPr="005A5189">
          <w:rPr>
            <w:i w:val="0"/>
            <w:webHidden/>
            <w:sz w:val="20"/>
            <w:szCs w:val="20"/>
          </w:rPr>
          <w:fldChar w:fldCharType="separate"/>
        </w:r>
        <w:r w:rsidRPr="005A5189">
          <w:rPr>
            <w:i w:val="0"/>
            <w:webHidden/>
            <w:sz w:val="20"/>
            <w:szCs w:val="20"/>
          </w:rPr>
          <w:t>4-101</w:t>
        </w:r>
        <w:r w:rsidRPr="005A5189">
          <w:rPr>
            <w:i w:val="0"/>
            <w:webHidden/>
            <w:sz w:val="20"/>
            <w:szCs w:val="20"/>
          </w:rPr>
          <w:fldChar w:fldCharType="end"/>
        </w:r>
      </w:hyperlink>
    </w:p>
    <w:p w14:paraId="1047E8DA" w14:textId="5195844E" w:rsidR="005A5189" w:rsidRPr="005A5189" w:rsidRDefault="005A5189">
      <w:pPr>
        <w:pStyle w:val="TOC3"/>
        <w:rPr>
          <w:rFonts w:eastAsiaTheme="minorEastAsia"/>
          <w:i w:val="0"/>
          <w:iCs w:val="0"/>
          <w:noProof/>
          <w:kern w:val="2"/>
          <w14:ligatures w14:val="standardContextual"/>
        </w:rPr>
      </w:pPr>
      <w:hyperlink w:anchor="_Toc232149043" w:history="1">
        <w:r w:rsidRPr="005A5189">
          <w:rPr>
            <w:rStyle w:val="Hyperlink"/>
            <w:i w:val="0"/>
            <w:iCs w:val="0"/>
            <w:noProof/>
          </w:rPr>
          <w:t>4.6.3</w:t>
        </w:r>
        <w:r w:rsidRPr="005A5189">
          <w:rPr>
            <w:rFonts w:eastAsiaTheme="minorEastAsia"/>
            <w:i w:val="0"/>
            <w:iCs w:val="0"/>
            <w:noProof/>
            <w:kern w:val="2"/>
            <w14:ligatures w14:val="standardContextual"/>
          </w:rPr>
          <w:tab/>
        </w:r>
        <w:r w:rsidRPr="005A5189">
          <w:rPr>
            <w:rStyle w:val="Hyperlink"/>
            <w:i w:val="0"/>
            <w:iCs w:val="0"/>
            <w:noProof/>
          </w:rPr>
          <w:t>Settlement for PTP Obligations Bought in DAM</w:t>
        </w:r>
        <w:r w:rsidRPr="005A5189">
          <w:rPr>
            <w:i w:val="0"/>
            <w:iCs w:val="0"/>
            <w:noProof/>
            <w:webHidden/>
          </w:rPr>
          <w:tab/>
        </w:r>
        <w:r w:rsidRPr="005A5189">
          <w:rPr>
            <w:i w:val="0"/>
            <w:iCs w:val="0"/>
            <w:noProof/>
            <w:webHidden/>
          </w:rPr>
          <w:fldChar w:fldCharType="begin"/>
        </w:r>
        <w:r w:rsidRPr="005A5189">
          <w:rPr>
            <w:i w:val="0"/>
            <w:iCs w:val="0"/>
            <w:noProof/>
            <w:webHidden/>
          </w:rPr>
          <w:instrText xml:space="preserve"> PAGEREF _Toc232149043 \h </w:instrText>
        </w:r>
        <w:r w:rsidRPr="005A5189">
          <w:rPr>
            <w:i w:val="0"/>
            <w:iCs w:val="0"/>
            <w:noProof/>
            <w:webHidden/>
          </w:rPr>
        </w:r>
        <w:r w:rsidRPr="005A5189">
          <w:rPr>
            <w:i w:val="0"/>
            <w:iCs w:val="0"/>
            <w:noProof/>
            <w:webHidden/>
          </w:rPr>
          <w:fldChar w:fldCharType="separate"/>
        </w:r>
        <w:r w:rsidRPr="005A5189">
          <w:rPr>
            <w:i w:val="0"/>
            <w:iCs w:val="0"/>
            <w:noProof/>
            <w:webHidden/>
          </w:rPr>
          <w:t>4-104</w:t>
        </w:r>
        <w:r w:rsidRPr="005A5189">
          <w:rPr>
            <w:i w:val="0"/>
            <w:iCs w:val="0"/>
            <w:noProof/>
            <w:webHidden/>
          </w:rPr>
          <w:fldChar w:fldCharType="end"/>
        </w:r>
      </w:hyperlink>
    </w:p>
    <w:p w14:paraId="31BCA0C1" w14:textId="0820CA2F" w:rsidR="005A5189" w:rsidRPr="005A5189" w:rsidRDefault="005A5189">
      <w:pPr>
        <w:pStyle w:val="TOC3"/>
        <w:rPr>
          <w:rFonts w:eastAsiaTheme="minorEastAsia"/>
          <w:i w:val="0"/>
          <w:iCs w:val="0"/>
          <w:noProof/>
          <w:kern w:val="2"/>
          <w14:ligatures w14:val="standardContextual"/>
        </w:rPr>
      </w:pPr>
      <w:hyperlink w:anchor="_Toc232149044" w:history="1">
        <w:r w:rsidRPr="005A5189">
          <w:rPr>
            <w:rStyle w:val="Hyperlink"/>
            <w:i w:val="0"/>
            <w:iCs w:val="0"/>
            <w:noProof/>
          </w:rPr>
          <w:t>4.6.4</w:t>
        </w:r>
        <w:r w:rsidRPr="005A5189">
          <w:rPr>
            <w:rFonts w:eastAsiaTheme="minorEastAsia"/>
            <w:i w:val="0"/>
            <w:iCs w:val="0"/>
            <w:noProof/>
            <w:kern w:val="2"/>
            <w14:ligatures w14:val="standardContextual"/>
          </w:rPr>
          <w:tab/>
        </w:r>
        <w:r w:rsidRPr="005A5189">
          <w:rPr>
            <w:rStyle w:val="Hyperlink"/>
            <w:i w:val="0"/>
            <w:iCs w:val="0"/>
            <w:noProof/>
          </w:rPr>
          <w:t>Settlement of Ancillary Services Procured in the DAM</w:t>
        </w:r>
        <w:r w:rsidRPr="005A5189">
          <w:rPr>
            <w:i w:val="0"/>
            <w:iCs w:val="0"/>
            <w:noProof/>
            <w:webHidden/>
          </w:rPr>
          <w:tab/>
        </w:r>
        <w:r w:rsidRPr="005A5189">
          <w:rPr>
            <w:i w:val="0"/>
            <w:iCs w:val="0"/>
            <w:noProof/>
            <w:webHidden/>
          </w:rPr>
          <w:fldChar w:fldCharType="begin"/>
        </w:r>
        <w:r w:rsidRPr="005A5189">
          <w:rPr>
            <w:i w:val="0"/>
            <w:iCs w:val="0"/>
            <w:noProof/>
            <w:webHidden/>
          </w:rPr>
          <w:instrText xml:space="preserve"> PAGEREF _Toc232149044 \h </w:instrText>
        </w:r>
        <w:r w:rsidRPr="005A5189">
          <w:rPr>
            <w:i w:val="0"/>
            <w:iCs w:val="0"/>
            <w:noProof/>
            <w:webHidden/>
          </w:rPr>
        </w:r>
        <w:r w:rsidRPr="005A5189">
          <w:rPr>
            <w:i w:val="0"/>
            <w:iCs w:val="0"/>
            <w:noProof/>
            <w:webHidden/>
          </w:rPr>
          <w:fldChar w:fldCharType="separate"/>
        </w:r>
        <w:r w:rsidRPr="005A5189">
          <w:rPr>
            <w:i w:val="0"/>
            <w:iCs w:val="0"/>
            <w:noProof/>
            <w:webHidden/>
          </w:rPr>
          <w:t>4-106</w:t>
        </w:r>
        <w:r w:rsidRPr="005A5189">
          <w:rPr>
            <w:i w:val="0"/>
            <w:iCs w:val="0"/>
            <w:noProof/>
            <w:webHidden/>
          </w:rPr>
          <w:fldChar w:fldCharType="end"/>
        </w:r>
      </w:hyperlink>
    </w:p>
    <w:p w14:paraId="2C6FD060" w14:textId="29EFEF17" w:rsidR="005A5189" w:rsidRPr="005A5189" w:rsidRDefault="005A5189">
      <w:pPr>
        <w:pStyle w:val="TOC4"/>
        <w:rPr>
          <w:rFonts w:eastAsiaTheme="minorEastAsia"/>
          <w:noProof/>
          <w:kern w:val="2"/>
          <w:sz w:val="20"/>
          <w:szCs w:val="20"/>
          <w14:ligatures w14:val="standardContextual"/>
        </w:rPr>
      </w:pPr>
      <w:hyperlink w:anchor="_Toc232149045" w:history="1">
        <w:r w:rsidRPr="005A5189">
          <w:rPr>
            <w:rStyle w:val="Hyperlink"/>
            <w:noProof/>
            <w:sz w:val="20"/>
            <w:szCs w:val="20"/>
          </w:rPr>
          <w:t>4.6.4.1</w:t>
        </w:r>
        <w:r w:rsidRPr="005A5189">
          <w:rPr>
            <w:rFonts w:eastAsiaTheme="minorEastAsia"/>
            <w:noProof/>
            <w:kern w:val="2"/>
            <w:sz w:val="20"/>
            <w:szCs w:val="20"/>
            <w14:ligatures w14:val="standardContextual"/>
          </w:rPr>
          <w:tab/>
        </w:r>
        <w:r w:rsidRPr="005A5189">
          <w:rPr>
            <w:rStyle w:val="Hyperlink"/>
            <w:noProof/>
            <w:sz w:val="20"/>
            <w:szCs w:val="20"/>
          </w:rPr>
          <w:t>Payments for Ancillary Services Procured in the DAM</w:t>
        </w:r>
        <w:r w:rsidRPr="005A5189">
          <w:rPr>
            <w:noProof/>
            <w:webHidden/>
            <w:sz w:val="20"/>
            <w:szCs w:val="20"/>
          </w:rPr>
          <w:tab/>
        </w:r>
        <w:r w:rsidRPr="005A5189">
          <w:rPr>
            <w:noProof/>
            <w:webHidden/>
            <w:sz w:val="20"/>
            <w:szCs w:val="20"/>
          </w:rPr>
          <w:fldChar w:fldCharType="begin"/>
        </w:r>
        <w:r w:rsidRPr="005A5189">
          <w:rPr>
            <w:noProof/>
            <w:webHidden/>
            <w:sz w:val="20"/>
            <w:szCs w:val="20"/>
          </w:rPr>
          <w:instrText xml:space="preserve"> PAGEREF _Toc232149045 \h </w:instrText>
        </w:r>
        <w:r w:rsidRPr="005A5189">
          <w:rPr>
            <w:noProof/>
            <w:webHidden/>
            <w:sz w:val="20"/>
            <w:szCs w:val="20"/>
          </w:rPr>
        </w:r>
        <w:r w:rsidRPr="005A5189">
          <w:rPr>
            <w:noProof/>
            <w:webHidden/>
            <w:sz w:val="20"/>
            <w:szCs w:val="20"/>
          </w:rPr>
          <w:fldChar w:fldCharType="separate"/>
        </w:r>
        <w:r w:rsidRPr="005A5189">
          <w:rPr>
            <w:noProof/>
            <w:webHidden/>
            <w:sz w:val="20"/>
            <w:szCs w:val="20"/>
          </w:rPr>
          <w:t>4-106</w:t>
        </w:r>
        <w:r w:rsidRPr="005A5189">
          <w:rPr>
            <w:noProof/>
            <w:webHidden/>
            <w:sz w:val="20"/>
            <w:szCs w:val="20"/>
          </w:rPr>
          <w:fldChar w:fldCharType="end"/>
        </w:r>
      </w:hyperlink>
    </w:p>
    <w:p w14:paraId="5899B88F" w14:textId="39B3BA27" w:rsidR="005A5189" w:rsidRPr="005A5189" w:rsidRDefault="005A5189">
      <w:pPr>
        <w:pStyle w:val="TOC5"/>
        <w:rPr>
          <w:rFonts w:eastAsiaTheme="minorEastAsia"/>
          <w:i w:val="0"/>
          <w:kern w:val="2"/>
          <w:sz w:val="20"/>
          <w:szCs w:val="20"/>
          <w14:ligatures w14:val="standardContextual"/>
        </w:rPr>
      </w:pPr>
      <w:hyperlink w:anchor="_Toc232149046" w:history="1">
        <w:r w:rsidRPr="005A5189">
          <w:rPr>
            <w:rStyle w:val="Hyperlink"/>
            <w:i w:val="0"/>
            <w:sz w:val="20"/>
            <w:szCs w:val="20"/>
          </w:rPr>
          <w:t>4.6.4.1.1</w:t>
        </w:r>
        <w:r w:rsidRPr="005A5189">
          <w:rPr>
            <w:rFonts w:eastAsiaTheme="minorEastAsia"/>
            <w:i w:val="0"/>
            <w:kern w:val="2"/>
            <w:sz w:val="20"/>
            <w:szCs w:val="20"/>
            <w14:ligatures w14:val="standardContextual"/>
          </w:rPr>
          <w:tab/>
        </w:r>
        <w:r w:rsidRPr="005A5189">
          <w:rPr>
            <w:rStyle w:val="Hyperlink"/>
            <w:i w:val="0"/>
            <w:sz w:val="20"/>
            <w:szCs w:val="20"/>
          </w:rPr>
          <w:t>Regulation Up Service Payment</w:t>
        </w:r>
        <w:r w:rsidRPr="005A5189">
          <w:rPr>
            <w:i w:val="0"/>
            <w:webHidden/>
            <w:sz w:val="20"/>
            <w:szCs w:val="20"/>
          </w:rPr>
          <w:tab/>
        </w:r>
        <w:r w:rsidRPr="005A5189">
          <w:rPr>
            <w:i w:val="0"/>
            <w:webHidden/>
            <w:sz w:val="20"/>
            <w:szCs w:val="20"/>
          </w:rPr>
          <w:fldChar w:fldCharType="begin"/>
        </w:r>
        <w:r w:rsidRPr="005A5189">
          <w:rPr>
            <w:i w:val="0"/>
            <w:webHidden/>
            <w:sz w:val="20"/>
            <w:szCs w:val="20"/>
          </w:rPr>
          <w:instrText xml:space="preserve"> PAGEREF _Toc232149046 \h </w:instrText>
        </w:r>
        <w:r w:rsidRPr="005A5189">
          <w:rPr>
            <w:i w:val="0"/>
            <w:webHidden/>
            <w:sz w:val="20"/>
            <w:szCs w:val="20"/>
          </w:rPr>
        </w:r>
        <w:r w:rsidRPr="005A5189">
          <w:rPr>
            <w:i w:val="0"/>
            <w:webHidden/>
            <w:sz w:val="20"/>
            <w:szCs w:val="20"/>
          </w:rPr>
          <w:fldChar w:fldCharType="separate"/>
        </w:r>
        <w:r w:rsidRPr="005A5189">
          <w:rPr>
            <w:i w:val="0"/>
            <w:webHidden/>
            <w:sz w:val="20"/>
            <w:szCs w:val="20"/>
          </w:rPr>
          <w:t>4-106</w:t>
        </w:r>
        <w:r w:rsidRPr="005A5189">
          <w:rPr>
            <w:i w:val="0"/>
            <w:webHidden/>
            <w:sz w:val="20"/>
            <w:szCs w:val="20"/>
          </w:rPr>
          <w:fldChar w:fldCharType="end"/>
        </w:r>
      </w:hyperlink>
    </w:p>
    <w:p w14:paraId="1C4A1CF2" w14:textId="79AD69AD" w:rsidR="005A5189" w:rsidRPr="005A5189" w:rsidRDefault="005A5189">
      <w:pPr>
        <w:pStyle w:val="TOC5"/>
        <w:rPr>
          <w:rFonts w:eastAsiaTheme="minorEastAsia"/>
          <w:i w:val="0"/>
          <w:kern w:val="2"/>
          <w:sz w:val="20"/>
          <w:szCs w:val="20"/>
          <w14:ligatures w14:val="standardContextual"/>
        </w:rPr>
      </w:pPr>
      <w:hyperlink w:anchor="_Toc232149047" w:history="1">
        <w:r w:rsidRPr="005A5189">
          <w:rPr>
            <w:rStyle w:val="Hyperlink"/>
            <w:i w:val="0"/>
            <w:sz w:val="20"/>
            <w:szCs w:val="20"/>
          </w:rPr>
          <w:t>4.6.4.1.2</w:t>
        </w:r>
        <w:r w:rsidRPr="005A5189">
          <w:rPr>
            <w:rFonts w:eastAsiaTheme="minorEastAsia"/>
            <w:i w:val="0"/>
            <w:kern w:val="2"/>
            <w:sz w:val="20"/>
            <w:szCs w:val="20"/>
            <w14:ligatures w14:val="standardContextual"/>
          </w:rPr>
          <w:tab/>
        </w:r>
        <w:r w:rsidRPr="005A5189">
          <w:rPr>
            <w:rStyle w:val="Hyperlink"/>
            <w:i w:val="0"/>
            <w:sz w:val="20"/>
            <w:szCs w:val="20"/>
          </w:rPr>
          <w:t>Regulation Down Service Payment</w:t>
        </w:r>
        <w:r w:rsidRPr="005A5189">
          <w:rPr>
            <w:i w:val="0"/>
            <w:webHidden/>
            <w:sz w:val="20"/>
            <w:szCs w:val="20"/>
          </w:rPr>
          <w:tab/>
        </w:r>
        <w:r w:rsidRPr="005A5189">
          <w:rPr>
            <w:i w:val="0"/>
            <w:webHidden/>
            <w:sz w:val="20"/>
            <w:szCs w:val="20"/>
          </w:rPr>
          <w:fldChar w:fldCharType="begin"/>
        </w:r>
        <w:r w:rsidRPr="005A5189">
          <w:rPr>
            <w:i w:val="0"/>
            <w:webHidden/>
            <w:sz w:val="20"/>
            <w:szCs w:val="20"/>
          </w:rPr>
          <w:instrText xml:space="preserve"> PAGEREF _Toc232149047 \h </w:instrText>
        </w:r>
        <w:r w:rsidRPr="005A5189">
          <w:rPr>
            <w:i w:val="0"/>
            <w:webHidden/>
            <w:sz w:val="20"/>
            <w:szCs w:val="20"/>
          </w:rPr>
        </w:r>
        <w:r w:rsidRPr="005A5189">
          <w:rPr>
            <w:i w:val="0"/>
            <w:webHidden/>
            <w:sz w:val="20"/>
            <w:szCs w:val="20"/>
          </w:rPr>
          <w:fldChar w:fldCharType="separate"/>
        </w:r>
        <w:r w:rsidRPr="005A5189">
          <w:rPr>
            <w:i w:val="0"/>
            <w:webHidden/>
            <w:sz w:val="20"/>
            <w:szCs w:val="20"/>
          </w:rPr>
          <w:t>4-107</w:t>
        </w:r>
        <w:r w:rsidRPr="005A5189">
          <w:rPr>
            <w:i w:val="0"/>
            <w:webHidden/>
            <w:sz w:val="20"/>
            <w:szCs w:val="20"/>
          </w:rPr>
          <w:fldChar w:fldCharType="end"/>
        </w:r>
      </w:hyperlink>
    </w:p>
    <w:p w14:paraId="62451EF8" w14:textId="222ABB38" w:rsidR="005A5189" w:rsidRPr="005A5189" w:rsidRDefault="005A5189">
      <w:pPr>
        <w:pStyle w:val="TOC5"/>
        <w:rPr>
          <w:rFonts w:eastAsiaTheme="minorEastAsia"/>
          <w:i w:val="0"/>
          <w:kern w:val="2"/>
          <w:sz w:val="20"/>
          <w:szCs w:val="20"/>
          <w14:ligatures w14:val="standardContextual"/>
        </w:rPr>
      </w:pPr>
      <w:hyperlink w:anchor="_Toc232149048" w:history="1">
        <w:r w:rsidRPr="005A5189">
          <w:rPr>
            <w:rStyle w:val="Hyperlink"/>
            <w:i w:val="0"/>
            <w:sz w:val="20"/>
            <w:szCs w:val="20"/>
          </w:rPr>
          <w:t>4.6.4.1.3</w:t>
        </w:r>
        <w:r w:rsidRPr="005A5189">
          <w:rPr>
            <w:rFonts w:eastAsiaTheme="minorEastAsia"/>
            <w:i w:val="0"/>
            <w:kern w:val="2"/>
            <w:sz w:val="20"/>
            <w:szCs w:val="20"/>
            <w14:ligatures w14:val="standardContextual"/>
          </w:rPr>
          <w:tab/>
        </w:r>
        <w:r w:rsidRPr="005A5189">
          <w:rPr>
            <w:rStyle w:val="Hyperlink"/>
            <w:i w:val="0"/>
            <w:sz w:val="20"/>
            <w:szCs w:val="20"/>
          </w:rPr>
          <w:t>Responsive Reserve Payment</w:t>
        </w:r>
        <w:r w:rsidRPr="005A5189">
          <w:rPr>
            <w:i w:val="0"/>
            <w:webHidden/>
            <w:sz w:val="20"/>
            <w:szCs w:val="20"/>
          </w:rPr>
          <w:tab/>
        </w:r>
        <w:r w:rsidRPr="005A5189">
          <w:rPr>
            <w:i w:val="0"/>
            <w:webHidden/>
            <w:sz w:val="20"/>
            <w:szCs w:val="20"/>
          </w:rPr>
          <w:fldChar w:fldCharType="begin"/>
        </w:r>
        <w:r w:rsidRPr="005A5189">
          <w:rPr>
            <w:i w:val="0"/>
            <w:webHidden/>
            <w:sz w:val="20"/>
            <w:szCs w:val="20"/>
          </w:rPr>
          <w:instrText xml:space="preserve"> PAGEREF _Toc232149048 \h </w:instrText>
        </w:r>
        <w:r w:rsidRPr="005A5189">
          <w:rPr>
            <w:i w:val="0"/>
            <w:webHidden/>
            <w:sz w:val="20"/>
            <w:szCs w:val="20"/>
          </w:rPr>
        </w:r>
        <w:r w:rsidRPr="005A5189">
          <w:rPr>
            <w:i w:val="0"/>
            <w:webHidden/>
            <w:sz w:val="20"/>
            <w:szCs w:val="20"/>
          </w:rPr>
          <w:fldChar w:fldCharType="separate"/>
        </w:r>
        <w:r w:rsidRPr="005A5189">
          <w:rPr>
            <w:i w:val="0"/>
            <w:webHidden/>
            <w:sz w:val="20"/>
            <w:szCs w:val="20"/>
          </w:rPr>
          <w:t>4-108</w:t>
        </w:r>
        <w:r w:rsidRPr="005A5189">
          <w:rPr>
            <w:i w:val="0"/>
            <w:webHidden/>
            <w:sz w:val="20"/>
            <w:szCs w:val="20"/>
          </w:rPr>
          <w:fldChar w:fldCharType="end"/>
        </w:r>
      </w:hyperlink>
    </w:p>
    <w:p w14:paraId="10C1ECA2" w14:textId="79CCC196" w:rsidR="005A5189" w:rsidRPr="005A5189" w:rsidRDefault="005A5189">
      <w:pPr>
        <w:pStyle w:val="TOC5"/>
        <w:rPr>
          <w:rFonts w:eastAsiaTheme="minorEastAsia"/>
          <w:i w:val="0"/>
          <w:kern w:val="2"/>
          <w:sz w:val="20"/>
          <w:szCs w:val="20"/>
          <w14:ligatures w14:val="standardContextual"/>
        </w:rPr>
      </w:pPr>
      <w:hyperlink w:anchor="_Toc232149049" w:history="1">
        <w:r w:rsidRPr="005A5189">
          <w:rPr>
            <w:rStyle w:val="Hyperlink"/>
            <w:i w:val="0"/>
            <w:sz w:val="20"/>
            <w:szCs w:val="20"/>
          </w:rPr>
          <w:t>4.6.4.1.4</w:t>
        </w:r>
        <w:r w:rsidRPr="005A5189">
          <w:rPr>
            <w:rFonts w:eastAsiaTheme="minorEastAsia"/>
            <w:i w:val="0"/>
            <w:kern w:val="2"/>
            <w:sz w:val="20"/>
            <w:szCs w:val="20"/>
            <w14:ligatures w14:val="standardContextual"/>
          </w:rPr>
          <w:tab/>
        </w:r>
        <w:r w:rsidRPr="005A5189">
          <w:rPr>
            <w:rStyle w:val="Hyperlink"/>
            <w:i w:val="0"/>
            <w:sz w:val="20"/>
            <w:szCs w:val="20"/>
          </w:rPr>
          <w:t>Non-Spinning Reserve Service Payment</w:t>
        </w:r>
        <w:r w:rsidRPr="005A5189">
          <w:rPr>
            <w:i w:val="0"/>
            <w:webHidden/>
            <w:sz w:val="20"/>
            <w:szCs w:val="20"/>
          </w:rPr>
          <w:tab/>
        </w:r>
        <w:r w:rsidRPr="005A5189">
          <w:rPr>
            <w:i w:val="0"/>
            <w:webHidden/>
            <w:sz w:val="20"/>
            <w:szCs w:val="20"/>
          </w:rPr>
          <w:fldChar w:fldCharType="begin"/>
        </w:r>
        <w:r w:rsidRPr="005A5189">
          <w:rPr>
            <w:i w:val="0"/>
            <w:webHidden/>
            <w:sz w:val="20"/>
            <w:szCs w:val="20"/>
          </w:rPr>
          <w:instrText xml:space="preserve"> PAGEREF _Toc232149049 \h </w:instrText>
        </w:r>
        <w:r w:rsidRPr="005A5189">
          <w:rPr>
            <w:i w:val="0"/>
            <w:webHidden/>
            <w:sz w:val="20"/>
            <w:szCs w:val="20"/>
          </w:rPr>
        </w:r>
        <w:r w:rsidRPr="005A5189">
          <w:rPr>
            <w:i w:val="0"/>
            <w:webHidden/>
            <w:sz w:val="20"/>
            <w:szCs w:val="20"/>
          </w:rPr>
          <w:fldChar w:fldCharType="separate"/>
        </w:r>
        <w:r w:rsidRPr="005A5189">
          <w:rPr>
            <w:i w:val="0"/>
            <w:webHidden/>
            <w:sz w:val="20"/>
            <w:szCs w:val="20"/>
          </w:rPr>
          <w:t>4-109</w:t>
        </w:r>
        <w:r w:rsidRPr="005A5189">
          <w:rPr>
            <w:i w:val="0"/>
            <w:webHidden/>
            <w:sz w:val="20"/>
            <w:szCs w:val="20"/>
          </w:rPr>
          <w:fldChar w:fldCharType="end"/>
        </w:r>
      </w:hyperlink>
    </w:p>
    <w:p w14:paraId="7A9FC2D6" w14:textId="02FAA0EF" w:rsidR="005A5189" w:rsidRPr="005A5189" w:rsidRDefault="005A5189">
      <w:pPr>
        <w:pStyle w:val="TOC5"/>
        <w:rPr>
          <w:rFonts w:eastAsiaTheme="minorEastAsia"/>
          <w:i w:val="0"/>
          <w:kern w:val="2"/>
          <w:sz w:val="20"/>
          <w:szCs w:val="20"/>
          <w14:ligatures w14:val="standardContextual"/>
        </w:rPr>
      </w:pPr>
      <w:hyperlink w:anchor="_Toc232149050" w:history="1">
        <w:r w:rsidRPr="005A5189">
          <w:rPr>
            <w:rStyle w:val="Hyperlink"/>
            <w:i w:val="0"/>
            <w:sz w:val="20"/>
            <w:szCs w:val="20"/>
          </w:rPr>
          <w:t>4.6.4.1.5</w:t>
        </w:r>
        <w:r w:rsidRPr="005A5189">
          <w:rPr>
            <w:rFonts w:eastAsiaTheme="minorEastAsia"/>
            <w:i w:val="0"/>
            <w:kern w:val="2"/>
            <w:sz w:val="20"/>
            <w:szCs w:val="20"/>
            <w14:ligatures w14:val="standardContextual"/>
          </w:rPr>
          <w:tab/>
        </w:r>
        <w:r w:rsidRPr="005A5189">
          <w:rPr>
            <w:rStyle w:val="Hyperlink"/>
            <w:i w:val="0"/>
            <w:sz w:val="20"/>
            <w:szCs w:val="20"/>
          </w:rPr>
          <w:t xml:space="preserve"> ERCOT Contingency Reserve Service Payment</w:t>
        </w:r>
        <w:r w:rsidRPr="005A5189">
          <w:rPr>
            <w:i w:val="0"/>
            <w:webHidden/>
            <w:sz w:val="20"/>
            <w:szCs w:val="20"/>
          </w:rPr>
          <w:tab/>
        </w:r>
        <w:r w:rsidRPr="005A5189">
          <w:rPr>
            <w:i w:val="0"/>
            <w:webHidden/>
            <w:sz w:val="20"/>
            <w:szCs w:val="20"/>
          </w:rPr>
          <w:fldChar w:fldCharType="begin"/>
        </w:r>
        <w:r w:rsidRPr="005A5189">
          <w:rPr>
            <w:i w:val="0"/>
            <w:webHidden/>
            <w:sz w:val="20"/>
            <w:szCs w:val="20"/>
          </w:rPr>
          <w:instrText xml:space="preserve"> PAGEREF _Toc232149050 \h </w:instrText>
        </w:r>
        <w:r w:rsidRPr="005A5189">
          <w:rPr>
            <w:i w:val="0"/>
            <w:webHidden/>
            <w:sz w:val="20"/>
            <w:szCs w:val="20"/>
          </w:rPr>
        </w:r>
        <w:r w:rsidRPr="005A5189">
          <w:rPr>
            <w:i w:val="0"/>
            <w:webHidden/>
            <w:sz w:val="20"/>
            <w:szCs w:val="20"/>
          </w:rPr>
          <w:fldChar w:fldCharType="separate"/>
        </w:r>
        <w:r w:rsidRPr="005A5189">
          <w:rPr>
            <w:i w:val="0"/>
            <w:webHidden/>
            <w:sz w:val="20"/>
            <w:szCs w:val="20"/>
          </w:rPr>
          <w:t>4-109</w:t>
        </w:r>
        <w:r w:rsidRPr="005A5189">
          <w:rPr>
            <w:i w:val="0"/>
            <w:webHidden/>
            <w:sz w:val="20"/>
            <w:szCs w:val="20"/>
          </w:rPr>
          <w:fldChar w:fldCharType="end"/>
        </w:r>
      </w:hyperlink>
    </w:p>
    <w:p w14:paraId="5E029097" w14:textId="6EE18804" w:rsidR="005A5189" w:rsidRPr="005A5189" w:rsidRDefault="005A5189">
      <w:pPr>
        <w:pStyle w:val="TOC4"/>
        <w:rPr>
          <w:rFonts w:eastAsiaTheme="minorEastAsia"/>
          <w:noProof/>
          <w:kern w:val="2"/>
          <w:sz w:val="20"/>
          <w:szCs w:val="20"/>
          <w14:ligatures w14:val="standardContextual"/>
        </w:rPr>
      </w:pPr>
      <w:hyperlink w:anchor="_Toc232149051" w:history="1">
        <w:r w:rsidRPr="005A5189">
          <w:rPr>
            <w:rStyle w:val="Hyperlink"/>
            <w:noProof/>
            <w:sz w:val="20"/>
            <w:szCs w:val="20"/>
          </w:rPr>
          <w:t>4.6.4.2</w:t>
        </w:r>
        <w:r w:rsidRPr="005A5189">
          <w:rPr>
            <w:rFonts w:eastAsiaTheme="minorEastAsia"/>
            <w:noProof/>
            <w:kern w:val="2"/>
            <w:sz w:val="20"/>
            <w:szCs w:val="20"/>
            <w14:ligatures w14:val="standardContextual"/>
          </w:rPr>
          <w:tab/>
        </w:r>
        <w:r w:rsidRPr="005A5189">
          <w:rPr>
            <w:rStyle w:val="Hyperlink"/>
            <w:noProof/>
            <w:sz w:val="20"/>
            <w:szCs w:val="20"/>
          </w:rPr>
          <w:t>Charges for Ancillary Services Procurement in the DAM</w:t>
        </w:r>
        <w:r w:rsidRPr="005A5189">
          <w:rPr>
            <w:noProof/>
            <w:webHidden/>
            <w:sz w:val="20"/>
            <w:szCs w:val="20"/>
          </w:rPr>
          <w:tab/>
        </w:r>
        <w:r w:rsidRPr="005A5189">
          <w:rPr>
            <w:noProof/>
            <w:webHidden/>
            <w:sz w:val="20"/>
            <w:szCs w:val="20"/>
          </w:rPr>
          <w:fldChar w:fldCharType="begin"/>
        </w:r>
        <w:r w:rsidRPr="005A5189">
          <w:rPr>
            <w:noProof/>
            <w:webHidden/>
            <w:sz w:val="20"/>
            <w:szCs w:val="20"/>
          </w:rPr>
          <w:instrText xml:space="preserve"> PAGEREF _Toc232149051 \h </w:instrText>
        </w:r>
        <w:r w:rsidRPr="005A5189">
          <w:rPr>
            <w:noProof/>
            <w:webHidden/>
            <w:sz w:val="20"/>
            <w:szCs w:val="20"/>
          </w:rPr>
        </w:r>
        <w:r w:rsidRPr="005A5189">
          <w:rPr>
            <w:noProof/>
            <w:webHidden/>
            <w:sz w:val="20"/>
            <w:szCs w:val="20"/>
          </w:rPr>
          <w:fldChar w:fldCharType="separate"/>
        </w:r>
        <w:r w:rsidRPr="005A5189">
          <w:rPr>
            <w:noProof/>
            <w:webHidden/>
            <w:sz w:val="20"/>
            <w:szCs w:val="20"/>
          </w:rPr>
          <w:t>4-110</w:t>
        </w:r>
        <w:r w:rsidRPr="005A5189">
          <w:rPr>
            <w:noProof/>
            <w:webHidden/>
            <w:sz w:val="20"/>
            <w:szCs w:val="20"/>
          </w:rPr>
          <w:fldChar w:fldCharType="end"/>
        </w:r>
      </w:hyperlink>
    </w:p>
    <w:p w14:paraId="2371CCA5" w14:textId="77F88D70" w:rsidR="005A5189" w:rsidRPr="005A5189" w:rsidRDefault="005A5189">
      <w:pPr>
        <w:pStyle w:val="TOC5"/>
        <w:rPr>
          <w:rFonts w:eastAsiaTheme="minorEastAsia"/>
          <w:i w:val="0"/>
          <w:kern w:val="2"/>
          <w:sz w:val="20"/>
          <w:szCs w:val="20"/>
          <w14:ligatures w14:val="standardContextual"/>
        </w:rPr>
      </w:pPr>
      <w:hyperlink w:anchor="_Toc232149052" w:history="1">
        <w:r w:rsidRPr="005A5189">
          <w:rPr>
            <w:rStyle w:val="Hyperlink"/>
            <w:i w:val="0"/>
            <w:sz w:val="20"/>
            <w:szCs w:val="20"/>
          </w:rPr>
          <w:t>4.6.4.2.1</w:t>
        </w:r>
        <w:r w:rsidRPr="005A5189">
          <w:rPr>
            <w:rFonts w:eastAsiaTheme="minorEastAsia"/>
            <w:i w:val="0"/>
            <w:kern w:val="2"/>
            <w:sz w:val="20"/>
            <w:szCs w:val="20"/>
            <w14:ligatures w14:val="standardContextual"/>
          </w:rPr>
          <w:tab/>
        </w:r>
        <w:r w:rsidRPr="005A5189">
          <w:rPr>
            <w:rStyle w:val="Hyperlink"/>
            <w:i w:val="0"/>
            <w:sz w:val="20"/>
            <w:szCs w:val="20"/>
          </w:rPr>
          <w:t>Regulation Up Service Charge</w:t>
        </w:r>
        <w:r w:rsidRPr="005A5189">
          <w:rPr>
            <w:i w:val="0"/>
            <w:webHidden/>
            <w:sz w:val="20"/>
            <w:szCs w:val="20"/>
          </w:rPr>
          <w:tab/>
        </w:r>
        <w:r w:rsidRPr="005A5189">
          <w:rPr>
            <w:i w:val="0"/>
            <w:webHidden/>
            <w:sz w:val="20"/>
            <w:szCs w:val="20"/>
          </w:rPr>
          <w:fldChar w:fldCharType="begin"/>
        </w:r>
        <w:r w:rsidRPr="005A5189">
          <w:rPr>
            <w:i w:val="0"/>
            <w:webHidden/>
            <w:sz w:val="20"/>
            <w:szCs w:val="20"/>
          </w:rPr>
          <w:instrText xml:space="preserve"> PAGEREF _Toc232149052 \h </w:instrText>
        </w:r>
        <w:r w:rsidRPr="005A5189">
          <w:rPr>
            <w:i w:val="0"/>
            <w:webHidden/>
            <w:sz w:val="20"/>
            <w:szCs w:val="20"/>
          </w:rPr>
        </w:r>
        <w:r w:rsidRPr="005A5189">
          <w:rPr>
            <w:i w:val="0"/>
            <w:webHidden/>
            <w:sz w:val="20"/>
            <w:szCs w:val="20"/>
          </w:rPr>
          <w:fldChar w:fldCharType="separate"/>
        </w:r>
        <w:r w:rsidRPr="005A5189">
          <w:rPr>
            <w:i w:val="0"/>
            <w:webHidden/>
            <w:sz w:val="20"/>
            <w:szCs w:val="20"/>
          </w:rPr>
          <w:t>4-110</w:t>
        </w:r>
        <w:r w:rsidRPr="005A5189">
          <w:rPr>
            <w:i w:val="0"/>
            <w:webHidden/>
            <w:sz w:val="20"/>
            <w:szCs w:val="20"/>
          </w:rPr>
          <w:fldChar w:fldCharType="end"/>
        </w:r>
      </w:hyperlink>
    </w:p>
    <w:p w14:paraId="5FC49CF9" w14:textId="429AA00F" w:rsidR="005A5189" w:rsidRPr="005A5189" w:rsidRDefault="005A5189">
      <w:pPr>
        <w:pStyle w:val="TOC5"/>
        <w:rPr>
          <w:rFonts w:eastAsiaTheme="minorEastAsia"/>
          <w:i w:val="0"/>
          <w:kern w:val="2"/>
          <w:sz w:val="20"/>
          <w:szCs w:val="20"/>
          <w14:ligatures w14:val="standardContextual"/>
        </w:rPr>
      </w:pPr>
      <w:hyperlink w:anchor="_Toc232149053" w:history="1">
        <w:r w:rsidRPr="005A5189">
          <w:rPr>
            <w:rStyle w:val="Hyperlink"/>
            <w:i w:val="0"/>
            <w:sz w:val="20"/>
            <w:szCs w:val="20"/>
          </w:rPr>
          <w:t>4.6.4.2.2</w:t>
        </w:r>
        <w:r w:rsidRPr="005A5189">
          <w:rPr>
            <w:rFonts w:eastAsiaTheme="minorEastAsia"/>
            <w:i w:val="0"/>
            <w:kern w:val="2"/>
            <w:sz w:val="20"/>
            <w:szCs w:val="20"/>
            <w14:ligatures w14:val="standardContextual"/>
          </w:rPr>
          <w:tab/>
        </w:r>
        <w:r w:rsidRPr="005A5189">
          <w:rPr>
            <w:rStyle w:val="Hyperlink"/>
            <w:i w:val="0"/>
            <w:sz w:val="20"/>
            <w:szCs w:val="20"/>
          </w:rPr>
          <w:t>Regulation Down Service Charge</w:t>
        </w:r>
        <w:r w:rsidRPr="005A5189">
          <w:rPr>
            <w:i w:val="0"/>
            <w:webHidden/>
            <w:sz w:val="20"/>
            <w:szCs w:val="20"/>
          </w:rPr>
          <w:tab/>
        </w:r>
        <w:r w:rsidRPr="005A5189">
          <w:rPr>
            <w:i w:val="0"/>
            <w:webHidden/>
            <w:sz w:val="20"/>
            <w:szCs w:val="20"/>
          </w:rPr>
          <w:fldChar w:fldCharType="begin"/>
        </w:r>
        <w:r w:rsidRPr="005A5189">
          <w:rPr>
            <w:i w:val="0"/>
            <w:webHidden/>
            <w:sz w:val="20"/>
            <w:szCs w:val="20"/>
          </w:rPr>
          <w:instrText xml:space="preserve"> PAGEREF _Toc232149053 \h </w:instrText>
        </w:r>
        <w:r w:rsidRPr="005A5189">
          <w:rPr>
            <w:i w:val="0"/>
            <w:webHidden/>
            <w:sz w:val="20"/>
            <w:szCs w:val="20"/>
          </w:rPr>
        </w:r>
        <w:r w:rsidRPr="005A5189">
          <w:rPr>
            <w:i w:val="0"/>
            <w:webHidden/>
            <w:sz w:val="20"/>
            <w:szCs w:val="20"/>
          </w:rPr>
          <w:fldChar w:fldCharType="separate"/>
        </w:r>
        <w:r w:rsidRPr="005A5189">
          <w:rPr>
            <w:i w:val="0"/>
            <w:webHidden/>
            <w:sz w:val="20"/>
            <w:szCs w:val="20"/>
          </w:rPr>
          <w:t>4-111</w:t>
        </w:r>
        <w:r w:rsidRPr="005A5189">
          <w:rPr>
            <w:i w:val="0"/>
            <w:webHidden/>
            <w:sz w:val="20"/>
            <w:szCs w:val="20"/>
          </w:rPr>
          <w:fldChar w:fldCharType="end"/>
        </w:r>
      </w:hyperlink>
    </w:p>
    <w:p w14:paraId="14C6DDCB" w14:textId="024A2C9E" w:rsidR="005A5189" w:rsidRPr="005A5189" w:rsidRDefault="005A5189">
      <w:pPr>
        <w:pStyle w:val="TOC5"/>
        <w:rPr>
          <w:rFonts w:eastAsiaTheme="minorEastAsia"/>
          <w:i w:val="0"/>
          <w:kern w:val="2"/>
          <w:sz w:val="20"/>
          <w:szCs w:val="20"/>
          <w14:ligatures w14:val="standardContextual"/>
        </w:rPr>
      </w:pPr>
      <w:hyperlink w:anchor="_Toc232149054" w:history="1">
        <w:r w:rsidRPr="005A5189">
          <w:rPr>
            <w:rStyle w:val="Hyperlink"/>
            <w:i w:val="0"/>
            <w:sz w:val="20"/>
            <w:szCs w:val="20"/>
          </w:rPr>
          <w:t>4.6.4.2.3</w:t>
        </w:r>
        <w:r w:rsidRPr="005A5189">
          <w:rPr>
            <w:rFonts w:eastAsiaTheme="minorEastAsia"/>
            <w:i w:val="0"/>
            <w:kern w:val="2"/>
            <w:sz w:val="20"/>
            <w:szCs w:val="20"/>
            <w14:ligatures w14:val="standardContextual"/>
          </w:rPr>
          <w:tab/>
        </w:r>
        <w:r w:rsidRPr="005A5189">
          <w:rPr>
            <w:rStyle w:val="Hyperlink"/>
            <w:i w:val="0"/>
            <w:sz w:val="20"/>
            <w:szCs w:val="20"/>
          </w:rPr>
          <w:t>Responsive Reserve Charge</w:t>
        </w:r>
        <w:r w:rsidRPr="005A5189">
          <w:rPr>
            <w:i w:val="0"/>
            <w:webHidden/>
            <w:sz w:val="20"/>
            <w:szCs w:val="20"/>
          </w:rPr>
          <w:tab/>
        </w:r>
        <w:r w:rsidRPr="005A5189">
          <w:rPr>
            <w:i w:val="0"/>
            <w:webHidden/>
            <w:sz w:val="20"/>
            <w:szCs w:val="20"/>
          </w:rPr>
          <w:fldChar w:fldCharType="begin"/>
        </w:r>
        <w:r w:rsidRPr="005A5189">
          <w:rPr>
            <w:i w:val="0"/>
            <w:webHidden/>
            <w:sz w:val="20"/>
            <w:szCs w:val="20"/>
          </w:rPr>
          <w:instrText xml:space="preserve"> PAGEREF _Toc232149054 \h </w:instrText>
        </w:r>
        <w:r w:rsidRPr="005A5189">
          <w:rPr>
            <w:i w:val="0"/>
            <w:webHidden/>
            <w:sz w:val="20"/>
            <w:szCs w:val="20"/>
          </w:rPr>
        </w:r>
        <w:r w:rsidRPr="005A5189">
          <w:rPr>
            <w:i w:val="0"/>
            <w:webHidden/>
            <w:sz w:val="20"/>
            <w:szCs w:val="20"/>
          </w:rPr>
          <w:fldChar w:fldCharType="separate"/>
        </w:r>
        <w:r w:rsidRPr="005A5189">
          <w:rPr>
            <w:i w:val="0"/>
            <w:webHidden/>
            <w:sz w:val="20"/>
            <w:szCs w:val="20"/>
          </w:rPr>
          <w:t>4-112</w:t>
        </w:r>
        <w:r w:rsidRPr="005A5189">
          <w:rPr>
            <w:i w:val="0"/>
            <w:webHidden/>
            <w:sz w:val="20"/>
            <w:szCs w:val="20"/>
          </w:rPr>
          <w:fldChar w:fldCharType="end"/>
        </w:r>
      </w:hyperlink>
    </w:p>
    <w:p w14:paraId="2C37665A" w14:textId="3FE2349C" w:rsidR="005A5189" w:rsidRPr="005A5189" w:rsidRDefault="005A5189">
      <w:pPr>
        <w:pStyle w:val="TOC5"/>
        <w:rPr>
          <w:rFonts w:eastAsiaTheme="minorEastAsia"/>
          <w:i w:val="0"/>
          <w:kern w:val="2"/>
          <w:sz w:val="20"/>
          <w:szCs w:val="20"/>
          <w14:ligatures w14:val="standardContextual"/>
        </w:rPr>
      </w:pPr>
      <w:hyperlink w:anchor="_Toc232149055" w:history="1">
        <w:r w:rsidRPr="005A5189">
          <w:rPr>
            <w:rStyle w:val="Hyperlink"/>
            <w:i w:val="0"/>
            <w:sz w:val="20"/>
            <w:szCs w:val="20"/>
          </w:rPr>
          <w:t>4.6.4.2.4</w:t>
        </w:r>
        <w:r w:rsidRPr="005A5189">
          <w:rPr>
            <w:rFonts w:eastAsiaTheme="minorEastAsia"/>
            <w:i w:val="0"/>
            <w:kern w:val="2"/>
            <w:sz w:val="20"/>
            <w:szCs w:val="20"/>
            <w14:ligatures w14:val="standardContextual"/>
          </w:rPr>
          <w:tab/>
        </w:r>
        <w:r w:rsidRPr="005A5189">
          <w:rPr>
            <w:rStyle w:val="Hyperlink"/>
            <w:i w:val="0"/>
            <w:sz w:val="20"/>
            <w:szCs w:val="20"/>
          </w:rPr>
          <w:t>Non-Spinning Reserve Service Charge</w:t>
        </w:r>
        <w:r w:rsidRPr="005A5189">
          <w:rPr>
            <w:i w:val="0"/>
            <w:webHidden/>
            <w:sz w:val="20"/>
            <w:szCs w:val="20"/>
          </w:rPr>
          <w:tab/>
        </w:r>
        <w:r w:rsidRPr="005A5189">
          <w:rPr>
            <w:i w:val="0"/>
            <w:webHidden/>
            <w:sz w:val="20"/>
            <w:szCs w:val="20"/>
          </w:rPr>
          <w:fldChar w:fldCharType="begin"/>
        </w:r>
        <w:r w:rsidRPr="005A5189">
          <w:rPr>
            <w:i w:val="0"/>
            <w:webHidden/>
            <w:sz w:val="20"/>
            <w:szCs w:val="20"/>
          </w:rPr>
          <w:instrText xml:space="preserve"> PAGEREF _Toc232149055 \h </w:instrText>
        </w:r>
        <w:r w:rsidRPr="005A5189">
          <w:rPr>
            <w:i w:val="0"/>
            <w:webHidden/>
            <w:sz w:val="20"/>
            <w:szCs w:val="20"/>
          </w:rPr>
        </w:r>
        <w:r w:rsidRPr="005A5189">
          <w:rPr>
            <w:i w:val="0"/>
            <w:webHidden/>
            <w:sz w:val="20"/>
            <w:szCs w:val="20"/>
          </w:rPr>
          <w:fldChar w:fldCharType="separate"/>
        </w:r>
        <w:r w:rsidRPr="005A5189">
          <w:rPr>
            <w:i w:val="0"/>
            <w:webHidden/>
            <w:sz w:val="20"/>
            <w:szCs w:val="20"/>
          </w:rPr>
          <w:t>4-113</w:t>
        </w:r>
        <w:r w:rsidRPr="005A5189">
          <w:rPr>
            <w:i w:val="0"/>
            <w:webHidden/>
            <w:sz w:val="20"/>
            <w:szCs w:val="20"/>
          </w:rPr>
          <w:fldChar w:fldCharType="end"/>
        </w:r>
      </w:hyperlink>
    </w:p>
    <w:p w14:paraId="645E479C" w14:textId="4E150B8D" w:rsidR="005A5189" w:rsidRPr="005A5189" w:rsidRDefault="005A5189">
      <w:pPr>
        <w:pStyle w:val="TOC5"/>
        <w:rPr>
          <w:rFonts w:eastAsiaTheme="minorEastAsia"/>
          <w:i w:val="0"/>
          <w:kern w:val="2"/>
          <w:sz w:val="20"/>
          <w:szCs w:val="20"/>
          <w14:ligatures w14:val="standardContextual"/>
        </w:rPr>
      </w:pPr>
      <w:hyperlink w:anchor="_Toc232149056" w:history="1">
        <w:r w:rsidRPr="005A5189">
          <w:rPr>
            <w:rStyle w:val="Hyperlink"/>
            <w:i w:val="0"/>
            <w:sz w:val="20"/>
            <w:szCs w:val="20"/>
          </w:rPr>
          <w:t>4.6.4.2.5</w:t>
        </w:r>
        <w:r w:rsidRPr="005A5189">
          <w:rPr>
            <w:rFonts w:eastAsiaTheme="minorEastAsia"/>
            <w:i w:val="0"/>
            <w:kern w:val="2"/>
            <w:sz w:val="20"/>
            <w:szCs w:val="20"/>
            <w14:ligatures w14:val="standardContextual"/>
          </w:rPr>
          <w:tab/>
        </w:r>
        <w:r w:rsidRPr="005A5189">
          <w:rPr>
            <w:rStyle w:val="Hyperlink"/>
            <w:i w:val="0"/>
            <w:sz w:val="20"/>
            <w:szCs w:val="20"/>
          </w:rPr>
          <w:t xml:space="preserve"> ERCOT Contingency Reserve Service Charge</w:t>
        </w:r>
        <w:r w:rsidRPr="005A5189">
          <w:rPr>
            <w:i w:val="0"/>
            <w:webHidden/>
            <w:sz w:val="20"/>
            <w:szCs w:val="20"/>
          </w:rPr>
          <w:tab/>
        </w:r>
        <w:r w:rsidRPr="005A5189">
          <w:rPr>
            <w:i w:val="0"/>
            <w:webHidden/>
            <w:sz w:val="20"/>
            <w:szCs w:val="20"/>
          </w:rPr>
          <w:fldChar w:fldCharType="begin"/>
        </w:r>
        <w:r w:rsidRPr="005A5189">
          <w:rPr>
            <w:i w:val="0"/>
            <w:webHidden/>
            <w:sz w:val="20"/>
            <w:szCs w:val="20"/>
          </w:rPr>
          <w:instrText xml:space="preserve"> PAGEREF _Toc232149056 \h </w:instrText>
        </w:r>
        <w:r w:rsidRPr="005A5189">
          <w:rPr>
            <w:i w:val="0"/>
            <w:webHidden/>
            <w:sz w:val="20"/>
            <w:szCs w:val="20"/>
          </w:rPr>
        </w:r>
        <w:r w:rsidRPr="005A5189">
          <w:rPr>
            <w:i w:val="0"/>
            <w:webHidden/>
            <w:sz w:val="20"/>
            <w:szCs w:val="20"/>
          </w:rPr>
          <w:fldChar w:fldCharType="separate"/>
        </w:r>
        <w:r w:rsidRPr="005A5189">
          <w:rPr>
            <w:i w:val="0"/>
            <w:webHidden/>
            <w:sz w:val="20"/>
            <w:szCs w:val="20"/>
          </w:rPr>
          <w:t>4-114</w:t>
        </w:r>
        <w:r w:rsidRPr="005A5189">
          <w:rPr>
            <w:i w:val="0"/>
            <w:webHidden/>
            <w:sz w:val="20"/>
            <w:szCs w:val="20"/>
          </w:rPr>
          <w:fldChar w:fldCharType="end"/>
        </w:r>
      </w:hyperlink>
    </w:p>
    <w:p w14:paraId="0FEE1F5D" w14:textId="11C361A8" w:rsidR="005A5189" w:rsidRPr="005A5189" w:rsidRDefault="005A5189">
      <w:pPr>
        <w:pStyle w:val="TOC3"/>
        <w:rPr>
          <w:rFonts w:eastAsiaTheme="minorEastAsia"/>
          <w:i w:val="0"/>
          <w:iCs w:val="0"/>
          <w:noProof/>
          <w:kern w:val="2"/>
          <w14:ligatures w14:val="standardContextual"/>
        </w:rPr>
      </w:pPr>
      <w:hyperlink w:anchor="_Toc232149057" w:history="1">
        <w:r w:rsidRPr="005A5189">
          <w:rPr>
            <w:rStyle w:val="Hyperlink"/>
            <w:i w:val="0"/>
            <w:iCs w:val="0"/>
            <w:noProof/>
          </w:rPr>
          <w:t>4.6.5</w:t>
        </w:r>
        <w:r w:rsidRPr="005A5189">
          <w:rPr>
            <w:rFonts w:eastAsiaTheme="minorEastAsia"/>
            <w:i w:val="0"/>
            <w:iCs w:val="0"/>
            <w:noProof/>
            <w:kern w:val="2"/>
            <w14:ligatures w14:val="standardContextual"/>
          </w:rPr>
          <w:tab/>
        </w:r>
        <w:r w:rsidRPr="005A5189">
          <w:rPr>
            <w:rStyle w:val="Hyperlink"/>
            <w:i w:val="0"/>
            <w:iCs w:val="0"/>
            <w:noProof/>
          </w:rPr>
          <w:t>Calculation of “Average Incremental Energy Cost” (AIEC)</w:t>
        </w:r>
        <w:r w:rsidRPr="005A5189">
          <w:rPr>
            <w:i w:val="0"/>
            <w:iCs w:val="0"/>
            <w:noProof/>
            <w:webHidden/>
          </w:rPr>
          <w:tab/>
        </w:r>
        <w:r w:rsidRPr="005A5189">
          <w:rPr>
            <w:i w:val="0"/>
            <w:iCs w:val="0"/>
            <w:noProof/>
            <w:webHidden/>
          </w:rPr>
          <w:fldChar w:fldCharType="begin"/>
        </w:r>
        <w:r w:rsidRPr="005A5189">
          <w:rPr>
            <w:i w:val="0"/>
            <w:iCs w:val="0"/>
            <w:noProof/>
            <w:webHidden/>
          </w:rPr>
          <w:instrText xml:space="preserve"> PAGEREF _Toc232149057 \h </w:instrText>
        </w:r>
        <w:r w:rsidRPr="005A5189">
          <w:rPr>
            <w:i w:val="0"/>
            <w:iCs w:val="0"/>
            <w:noProof/>
            <w:webHidden/>
          </w:rPr>
        </w:r>
        <w:r w:rsidRPr="005A5189">
          <w:rPr>
            <w:i w:val="0"/>
            <w:iCs w:val="0"/>
            <w:noProof/>
            <w:webHidden/>
          </w:rPr>
          <w:fldChar w:fldCharType="separate"/>
        </w:r>
        <w:r w:rsidRPr="005A5189">
          <w:rPr>
            <w:i w:val="0"/>
            <w:iCs w:val="0"/>
            <w:noProof/>
            <w:webHidden/>
          </w:rPr>
          <w:t>4-115</w:t>
        </w:r>
        <w:r w:rsidRPr="005A5189">
          <w:rPr>
            <w:i w:val="0"/>
            <w:iCs w:val="0"/>
            <w:noProof/>
            <w:webHidden/>
          </w:rPr>
          <w:fldChar w:fldCharType="end"/>
        </w:r>
      </w:hyperlink>
    </w:p>
    <w:p w14:paraId="18AD648D" w14:textId="3D35F7A5" w:rsidR="00FF2129" w:rsidRPr="00FD0B5A" w:rsidRDefault="00C32A61">
      <w:pPr>
        <w:rPr>
          <w:sz w:val="20"/>
          <w:szCs w:val="20"/>
        </w:rPr>
        <w:sectPr w:rsidR="00FF2129" w:rsidRPr="00FD0B5A" w:rsidSect="00C4728E">
          <w:headerReference w:type="default" r:id="rId14"/>
          <w:footerReference w:type="even" r:id="rId15"/>
          <w:footerReference w:type="default" r:id="rId16"/>
          <w:pgSz w:w="12240" w:h="15840"/>
          <w:pgMar w:top="1440" w:right="1440" w:bottom="1440" w:left="1440" w:header="720" w:footer="720" w:gutter="0"/>
          <w:cols w:space="720"/>
          <w:docGrid w:linePitch="360"/>
        </w:sectPr>
      </w:pPr>
      <w:r w:rsidRPr="00FD0B5A">
        <w:rPr>
          <w:sz w:val="20"/>
          <w:szCs w:val="20"/>
        </w:rPr>
        <w:fldChar w:fldCharType="end"/>
      </w:r>
    </w:p>
    <w:p w14:paraId="4EF72C25" w14:textId="77777777" w:rsidR="00FF2129" w:rsidRDefault="00482EF3">
      <w:pPr>
        <w:pStyle w:val="Heading1"/>
        <w:tabs>
          <w:tab w:val="clear" w:pos="360"/>
          <w:tab w:val="num" w:pos="714"/>
        </w:tabs>
      </w:pPr>
      <w:bookmarkStart w:id="0" w:name="_Toc90197082"/>
      <w:bookmarkStart w:id="1" w:name="_Toc142108882"/>
      <w:bookmarkStart w:id="2" w:name="_Toc142113730"/>
      <w:bookmarkStart w:id="3" w:name="_Toc402345555"/>
      <w:bookmarkStart w:id="4" w:name="_Toc405383838"/>
      <w:bookmarkStart w:id="5" w:name="_Toc405536940"/>
      <w:bookmarkStart w:id="6" w:name="_Toc440871727"/>
      <w:bookmarkStart w:id="7" w:name="_Toc232148950"/>
      <w:r>
        <w:lastRenderedPageBreak/>
        <w:t xml:space="preserve">Day-Ahead </w:t>
      </w:r>
      <w:bookmarkEnd w:id="0"/>
      <w:r>
        <w:t>Operations</w:t>
      </w:r>
      <w:bookmarkEnd w:id="1"/>
      <w:bookmarkEnd w:id="2"/>
      <w:bookmarkEnd w:id="3"/>
      <w:bookmarkEnd w:id="4"/>
      <w:bookmarkEnd w:id="5"/>
      <w:bookmarkEnd w:id="6"/>
      <w:bookmarkEnd w:id="7"/>
    </w:p>
    <w:p w14:paraId="7B6566BF" w14:textId="77777777" w:rsidR="00FF2129" w:rsidRDefault="00482EF3" w:rsidP="004555CF">
      <w:pPr>
        <w:pStyle w:val="H2"/>
        <w:numPr>
          <w:ilvl w:val="0"/>
          <w:numId w:val="0"/>
        </w:numPr>
        <w:spacing w:before="480"/>
      </w:pPr>
      <w:bookmarkStart w:id="8" w:name="_Toc90197083"/>
      <w:bookmarkStart w:id="9" w:name="_Toc142108883"/>
      <w:bookmarkStart w:id="10" w:name="_Toc142113731"/>
      <w:bookmarkStart w:id="11" w:name="_Toc402345556"/>
      <w:bookmarkStart w:id="12" w:name="_Toc405383839"/>
      <w:bookmarkStart w:id="13" w:name="_Toc405536941"/>
      <w:bookmarkStart w:id="14" w:name="_Toc440871728"/>
      <w:bookmarkStart w:id="15" w:name="_Toc232148951"/>
      <w:r>
        <w:t>4.1</w:t>
      </w:r>
      <w:r>
        <w:tab/>
        <w:t>Introduction</w:t>
      </w:r>
      <w:bookmarkEnd w:id="8"/>
      <w:bookmarkEnd w:id="9"/>
      <w:bookmarkEnd w:id="10"/>
      <w:bookmarkEnd w:id="11"/>
      <w:bookmarkEnd w:id="12"/>
      <w:bookmarkEnd w:id="13"/>
      <w:bookmarkEnd w:id="14"/>
      <w:bookmarkEnd w:id="15"/>
      <w:r>
        <w:t xml:space="preserve"> </w:t>
      </w:r>
    </w:p>
    <w:p w14:paraId="7C23AF62" w14:textId="63648F02" w:rsidR="00FF2129" w:rsidRDefault="00482EF3">
      <w:pPr>
        <w:pStyle w:val="BodyTextNumbered"/>
      </w:pPr>
      <w:r>
        <w:t>(1)</w:t>
      </w:r>
      <w:r>
        <w:tab/>
      </w:r>
      <w:r w:rsidR="0047779B">
        <w:t>The Day-Ahead Market (DAM) is a daily, co-optimized market in the Day-Ahead for forward financial energy, Ancillary Services, and congestion transactions.</w:t>
      </w:r>
      <w:r>
        <w:t xml:space="preserve">  </w:t>
      </w:r>
    </w:p>
    <w:p w14:paraId="000C4881" w14:textId="6160BECD" w:rsidR="00FF2129" w:rsidRDefault="00482EF3" w:rsidP="00520CA6">
      <w:pPr>
        <w:pStyle w:val="BodyTextNumbered"/>
      </w:pPr>
      <w:r>
        <w:t>(2)</w:t>
      </w:r>
      <w:r>
        <w:tab/>
        <w:t xml:space="preserve">Participation in the DAM is voluntary. </w:t>
      </w:r>
      <w:bookmarkStart w:id="16" w:name="_Toc90197084"/>
    </w:p>
    <w:p w14:paraId="724620C0" w14:textId="77777777" w:rsidR="00332E46" w:rsidRDefault="00482EF3">
      <w:pPr>
        <w:pStyle w:val="BodyTextNumbered"/>
      </w:pPr>
      <w:r>
        <w:t>(3)</w:t>
      </w:r>
      <w:r>
        <w:tab/>
        <w:t xml:space="preserve">DAM energy settlements use DAM Settlement Point Prices that are calculated for Resource Nodes, Load Zones, and Hubs for a one-hour Settlement Interval using </w:t>
      </w:r>
      <w:proofErr w:type="gramStart"/>
      <w:r>
        <w:t xml:space="preserve">the </w:t>
      </w:r>
      <w:r w:rsidR="00CD0BBF">
        <w:t>Locational</w:t>
      </w:r>
      <w:proofErr w:type="gramEnd"/>
      <w:r w:rsidR="00CD0BBF">
        <w:t xml:space="preserve"> Marginal Prices (</w:t>
      </w:r>
      <w:r>
        <w:t>LMPs</w:t>
      </w:r>
      <w:r w:rsidR="00CD0BBF">
        <w:t>)</w:t>
      </w:r>
      <w:r>
        <w:t xml:space="preserve"> from DAM.  In contrast, the Real-Time energy settlements use Real-Time Settlement Point Prices that are calculated for Resource Nodes, Load Zones, and Hubs for a 15-minute Settlement Interval.  </w:t>
      </w:r>
    </w:p>
    <w:p w14:paraId="0763662F" w14:textId="77777777" w:rsidR="006B60E2" w:rsidRDefault="006B60E2">
      <w:pPr>
        <w:pStyle w:val="BodyTextNumbered"/>
      </w:pPr>
      <w:r>
        <w:t>(4)</w:t>
      </w:r>
      <w:r>
        <w:tab/>
      </w:r>
      <w:r w:rsidRPr="00AC08D4">
        <w:t xml:space="preserve">To the extent </w:t>
      </w:r>
      <w:r>
        <w:t>that the ERCOT CEO or designee determines that Market Participant activities have</w:t>
      </w:r>
      <w:r w:rsidRPr="00AC08D4">
        <w:t xml:space="preserve"> produce</w:t>
      </w:r>
      <w:r>
        <w:t xml:space="preserve">d an outcome inconsistent with the efficient operation of the ERCOT administered markets as defined in </w:t>
      </w:r>
      <w:r w:rsidR="007D34B7">
        <w:t>subsection</w:t>
      </w:r>
      <w:r>
        <w:t xml:space="preserve"> (c)(2) of P.U.C. S</w:t>
      </w:r>
      <w:r w:rsidRPr="006B60E2">
        <w:rPr>
          <w:smallCaps/>
        </w:rPr>
        <w:t>ubst</w:t>
      </w:r>
      <w:r>
        <w:t>. R</w:t>
      </w:r>
      <w:r w:rsidR="007D34B7">
        <w:t>.</w:t>
      </w:r>
      <w:r>
        <w:t xml:space="preserve"> 25.503</w:t>
      </w:r>
      <w:r w:rsidRPr="00AC08D4">
        <w:t xml:space="preserve">, </w:t>
      </w:r>
      <w:r>
        <w:t xml:space="preserve">Oversight of Wholesale Market Participants, </w:t>
      </w:r>
      <w:r w:rsidRPr="00AC08D4">
        <w:t>ERCOT</w:t>
      </w:r>
      <w:r>
        <w:t xml:space="preserve"> may prohibit the activity by Notice for a period beginning on the date of the Notice and ending no later than 45 days after the date of the Notice.  ERCOT may issue subsequent Notices on the same activity.  The ERCOT CEO may deem any Nodal Protocol Revision Request (NPRR) designed to correct the activity or issues affecting the activity as Urgent pursuant to Section 21.5, Urgent </w:t>
      </w:r>
      <w:r w:rsidR="0030230F">
        <w:t xml:space="preserve">and Board Priority </w:t>
      </w:r>
      <w:r>
        <w:t>Nodal Protocol Revision Requests</w:t>
      </w:r>
      <w:r w:rsidR="00EA6AFC">
        <w:t xml:space="preserve"> and System Change Requests</w:t>
      </w:r>
      <w:r>
        <w:t>.</w:t>
      </w:r>
      <w:r w:rsidRPr="00AC08D4">
        <w:t xml:space="preserve">   </w:t>
      </w:r>
    </w:p>
    <w:p w14:paraId="0B53C0B7" w14:textId="77777777" w:rsidR="00FF2129" w:rsidRDefault="00482EF3" w:rsidP="004555CF">
      <w:pPr>
        <w:pStyle w:val="H3"/>
        <w:keepNext w:val="0"/>
        <w:spacing w:before="480"/>
      </w:pPr>
      <w:bookmarkStart w:id="17" w:name="_Toc142108884"/>
      <w:bookmarkStart w:id="18" w:name="_Toc142113732"/>
      <w:bookmarkStart w:id="19" w:name="_Toc402345557"/>
      <w:bookmarkStart w:id="20" w:name="_Toc405383840"/>
      <w:bookmarkStart w:id="21" w:name="_Toc405536942"/>
      <w:bookmarkStart w:id="22" w:name="_Toc440871729"/>
      <w:bookmarkStart w:id="23" w:name="_Toc232148952"/>
      <w:r>
        <w:t>4.1.1</w:t>
      </w:r>
      <w:r>
        <w:tab/>
        <w:t>Day-Ahead Timeline</w:t>
      </w:r>
      <w:bookmarkEnd w:id="16"/>
      <w:r>
        <w:t xml:space="preserve"> Summary</w:t>
      </w:r>
      <w:bookmarkEnd w:id="17"/>
      <w:bookmarkEnd w:id="18"/>
      <w:bookmarkEnd w:id="19"/>
      <w:bookmarkEnd w:id="20"/>
      <w:bookmarkEnd w:id="21"/>
      <w:bookmarkEnd w:id="22"/>
      <w:bookmarkEnd w:id="23"/>
    </w:p>
    <w:p w14:paraId="2714E354" w14:textId="77777777" w:rsidR="00FF2129" w:rsidRDefault="00885F47" w:rsidP="003C03CB">
      <w:pPr>
        <w:pStyle w:val="BodyText"/>
      </w:pPr>
      <w:r>
        <w:t>(1)</w:t>
      </w:r>
      <w:r>
        <w:tab/>
      </w:r>
      <w:r w:rsidR="00482EF3">
        <w:t xml:space="preserve">The figure below shows the major activities that </w:t>
      </w:r>
      <w:r w:rsidR="00482EF3">
        <w:rPr>
          <w:rStyle w:val="msoins0"/>
          <w:u w:val="none"/>
        </w:rPr>
        <w:t>occur</w:t>
      </w:r>
      <w:r w:rsidR="00482EF3">
        <w:t xml:space="preserve"> in the Day-Ahead:  </w:t>
      </w:r>
    </w:p>
    <w:p w14:paraId="6761E5DB" w14:textId="77777777" w:rsidR="003C03CB" w:rsidRDefault="003C03CB" w:rsidP="003C03CB">
      <w:pPr>
        <w:pStyle w:val="BodyText"/>
      </w:pPr>
    </w:p>
    <w:p w14:paraId="31BBE251" w14:textId="77777777" w:rsidR="003C03CB" w:rsidRDefault="003C03CB" w:rsidP="003C03CB">
      <w:pPr>
        <w:pStyle w:val="BodyText"/>
      </w:pPr>
    </w:p>
    <w:p w14:paraId="0FE61C83" w14:textId="77777777" w:rsidR="003C03CB" w:rsidRDefault="003C03CB" w:rsidP="003C03CB">
      <w:pPr>
        <w:pStyle w:val="BodyText"/>
      </w:pPr>
    </w:p>
    <w:p w14:paraId="09E09453" w14:textId="77777777" w:rsidR="003C03CB" w:rsidRDefault="003C03CB" w:rsidP="003C03CB">
      <w:pPr>
        <w:pStyle w:val="BodyText"/>
      </w:pPr>
    </w:p>
    <w:p w14:paraId="1A3318B3" w14:textId="69DCEB71" w:rsidR="003C03CB" w:rsidRDefault="0047779B" w:rsidP="003C03CB">
      <w:pPr>
        <w:pStyle w:val="BodyText"/>
      </w:pPr>
      <w:r>
        <w:rPr>
          <w:noProof/>
        </w:rPr>
        <w:lastRenderedPageBreak/>
        <w:drawing>
          <wp:inline distT="0" distB="0" distL="0" distR="0" wp14:anchorId="5B41505A" wp14:editId="4BA6C8DA">
            <wp:extent cx="5732780" cy="4007485"/>
            <wp:effectExtent l="0" t="0" r="1270" b="0"/>
            <wp:docPr id="2040907646" name="Picture 480" descr="A picture containing graphical user inte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907646" name="Picture 480" descr="A picture containing graphical user interface&#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2780" cy="4007485"/>
                    </a:xfrm>
                    <a:prstGeom prst="rect">
                      <a:avLst/>
                    </a:prstGeom>
                    <a:noFill/>
                    <a:ln>
                      <a:noFill/>
                    </a:ln>
                  </pic:spPr>
                </pic:pic>
              </a:graphicData>
            </a:graphic>
          </wp:inline>
        </w:drawing>
      </w:r>
    </w:p>
    <w:p w14:paraId="6B20C27E" w14:textId="6D9D2251" w:rsidR="00FF2129" w:rsidRDefault="00482EF3" w:rsidP="004555CF">
      <w:pPr>
        <w:pStyle w:val="H3"/>
        <w:spacing w:before="480"/>
      </w:pPr>
      <w:bookmarkStart w:id="24" w:name="_Toc90197085"/>
      <w:bookmarkStart w:id="25" w:name="_Toc92524820"/>
      <w:bookmarkStart w:id="26" w:name="_Toc92525495"/>
      <w:bookmarkStart w:id="27" w:name="_Toc92525875"/>
      <w:bookmarkStart w:id="28" w:name="_Toc142108885"/>
      <w:bookmarkStart w:id="29" w:name="_Toc142113733"/>
      <w:bookmarkStart w:id="30" w:name="_Toc402345558"/>
      <w:bookmarkStart w:id="31" w:name="_Toc405383841"/>
      <w:bookmarkStart w:id="32" w:name="_Toc405536943"/>
      <w:bookmarkStart w:id="33" w:name="_Toc440871730"/>
      <w:bookmarkStart w:id="34" w:name="_Toc232148953"/>
      <w:r>
        <w:t>4.1.2</w:t>
      </w:r>
      <w:r>
        <w:tab/>
        <w:t>Day-Ahead Process and Timing Deviations</w:t>
      </w:r>
      <w:bookmarkEnd w:id="24"/>
      <w:bookmarkEnd w:id="25"/>
      <w:bookmarkEnd w:id="26"/>
      <w:bookmarkEnd w:id="27"/>
      <w:bookmarkEnd w:id="28"/>
      <w:bookmarkEnd w:id="29"/>
      <w:bookmarkEnd w:id="30"/>
      <w:bookmarkEnd w:id="31"/>
      <w:bookmarkEnd w:id="32"/>
      <w:bookmarkEnd w:id="33"/>
      <w:bookmarkEnd w:id="34"/>
    </w:p>
    <w:p w14:paraId="62D24B91" w14:textId="28BC0145" w:rsidR="00FF2129" w:rsidRDefault="00482EF3">
      <w:pPr>
        <w:pStyle w:val="BodyTextNumbered"/>
      </w:pPr>
      <w:r>
        <w:t>(1)</w:t>
      </w:r>
      <w:r>
        <w:tab/>
        <w:t xml:space="preserve">ERCOT may temporarily </w:t>
      </w:r>
      <w:r w:rsidR="00463331">
        <w:t>revise the DAM transaction deadline or the time for communicating DAM results when</w:t>
      </w:r>
      <w:r>
        <w:t xml:space="preserve"> necessary to ensure</w:t>
      </w:r>
      <w:r w:rsidR="00463331">
        <w:t>, to the greatest extent practicable, that the DAM clearing process completes</w:t>
      </w:r>
      <w:r>
        <w:t xml:space="preserve">.  In </w:t>
      </w:r>
      <w:r w:rsidR="00463331">
        <w:t>such an</w:t>
      </w:r>
      <w:r>
        <w:t xml:space="preserve"> event, ERCOT shall immediately issue a</w:t>
      </w:r>
      <w:r w:rsidR="00FC2A23">
        <w:t>n Advisory</w:t>
      </w:r>
      <w:r>
        <w:t xml:space="preserve"> and notify all </w:t>
      </w:r>
      <w:r w:rsidR="00CB4C0F">
        <w:t>Qualified Scheduling Entities (</w:t>
      </w:r>
      <w:r>
        <w:t>QSEs</w:t>
      </w:r>
      <w:r w:rsidR="00CB4C0F">
        <w:t>)</w:t>
      </w:r>
      <w:r>
        <w:t xml:space="preserve"> of the following:  </w:t>
      </w:r>
    </w:p>
    <w:p w14:paraId="38A9D3D1" w14:textId="77777777" w:rsidR="00FF2129" w:rsidRDefault="00482EF3">
      <w:pPr>
        <w:pStyle w:val="List"/>
        <w:ind w:left="1440"/>
      </w:pPr>
      <w:r>
        <w:t>(a)</w:t>
      </w:r>
      <w:r>
        <w:tab/>
        <w:t>Details of the affected timing and procedures;</w:t>
      </w:r>
    </w:p>
    <w:p w14:paraId="662FC01B" w14:textId="4F8984EA" w:rsidR="00FF2129" w:rsidRDefault="00482EF3">
      <w:pPr>
        <w:pStyle w:val="List"/>
        <w:ind w:left="1440"/>
      </w:pPr>
      <w:r>
        <w:t>(b)</w:t>
      </w:r>
      <w:r>
        <w:tab/>
        <w:t>Details of interim requirements</w:t>
      </w:r>
      <w:r w:rsidR="00463331">
        <w:t>, if any exist</w:t>
      </w:r>
      <w:r>
        <w:t>;</w:t>
      </w:r>
    </w:p>
    <w:p w14:paraId="50E9BB14" w14:textId="77777777" w:rsidR="00FF2129" w:rsidRDefault="00482EF3">
      <w:pPr>
        <w:pStyle w:val="List"/>
        <w:ind w:left="1440"/>
      </w:pPr>
      <w:r>
        <w:t>(c)</w:t>
      </w:r>
      <w:r>
        <w:tab/>
        <w:t>An estimate of the period for which the interim requirements apply; and</w:t>
      </w:r>
    </w:p>
    <w:p w14:paraId="31BABDFE" w14:textId="77777777" w:rsidR="00FF2129" w:rsidRDefault="00482EF3">
      <w:pPr>
        <w:pStyle w:val="List"/>
        <w:ind w:left="1440"/>
      </w:pPr>
      <w:r>
        <w:t>(d)</w:t>
      </w:r>
      <w:r>
        <w:tab/>
        <w:t>Reasons for the temporary variation.</w:t>
      </w:r>
    </w:p>
    <w:p w14:paraId="74F217EC" w14:textId="77777777" w:rsidR="00463331" w:rsidRDefault="00463331" w:rsidP="00463331">
      <w:pPr>
        <w:pStyle w:val="BodyTextNumbered"/>
      </w:pPr>
      <w:r>
        <w:t>(2)</w:t>
      </w:r>
      <w:r>
        <w:tab/>
        <w:t xml:space="preserve">Subject to the principles set forth in paragraph (3) below, ERCOT may omit any procedure or take any manual action necessary to ensure, to the greatest extent practicable, that the DAM clearing process completes by 1900 in the Day-Ahead.  Should ERCOT omit any such procedure or take any such manual action, ERCOT will issue a Market Notice no later than 1700 </w:t>
      </w:r>
      <w:r w:rsidRPr="009150E8">
        <w:t xml:space="preserve">Central Prevailing Time </w:t>
      </w:r>
      <w:r>
        <w:t xml:space="preserve">(CPT) on the next Business Day that details the omitted procedures or manual actions taken by ERCOT and ERCOT’s explanation as to why they were necessary.  If the manual action taken by ERCOT requires ERCOT to omit bids or offers submitted by a particular QSE, ERCOT </w:t>
      </w:r>
      <w:r>
        <w:lastRenderedPageBreak/>
        <w:t xml:space="preserve">will provide notification to that QSE prior to taking the manual action, so long as providing such notice will not delay completion of the DAM beyond 1900 in the Day-Ahead.  </w:t>
      </w:r>
    </w:p>
    <w:p w14:paraId="068CB1F9" w14:textId="77777777" w:rsidR="00463331" w:rsidRDefault="00463331" w:rsidP="00463331">
      <w:pPr>
        <w:pStyle w:val="BodyTextNumbered"/>
      </w:pPr>
      <w:r>
        <w:t>(3)</w:t>
      </w:r>
      <w:r>
        <w:tab/>
        <w:t xml:space="preserve">When omitting a procedure or taking </w:t>
      </w:r>
      <w:proofErr w:type="gramStart"/>
      <w:r>
        <w:t>a manual</w:t>
      </w:r>
      <w:proofErr w:type="gramEnd"/>
      <w:r>
        <w:t xml:space="preserve"> action under paragraph (2) above, ERCOT will act in accordance with the following principles:  </w:t>
      </w:r>
    </w:p>
    <w:p w14:paraId="5E944D09" w14:textId="77777777" w:rsidR="00463331" w:rsidRDefault="00463331" w:rsidP="00463331">
      <w:pPr>
        <w:pStyle w:val="BodyTextNumbered"/>
        <w:ind w:left="1440"/>
      </w:pPr>
      <w:r>
        <w:t>(a)</w:t>
      </w:r>
      <w:r>
        <w:tab/>
        <w:t xml:space="preserve">ERCOT will only act in cases in which it reasonably believes that intervention is necessary </w:t>
      </w:r>
      <w:proofErr w:type="gramStart"/>
      <w:r>
        <w:t>in order to</w:t>
      </w:r>
      <w:proofErr w:type="gramEnd"/>
      <w:r>
        <w:t xml:space="preserve"> complete DAM by 1900;</w:t>
      </w:r>
    </w:p>
    <w:p w14:paraId="7A5C3938" w14:textId="22C2D3D9" w:rsidR="00463331" w:rsidRDefault="00463331" w:rsidP="00463331">
      <w:pPr>
        <w:pStyle w:val="BodyTextNumbered"/>
        <w:ind w:left="1440"/>
      </w:pPr>
      <w:r>
        <w:t>(b)</w:t>
      </w:r>
      <w:r>
        <w:tab/>
        <w:t xml:space="preserve">ERCOT will seek to minimize impacts to Market Participants and will only remove transactions from the DAM as a last resort; </w:t>
      </w:r>
      <w:r w:rsidR="00A872AC">
        <w:t>w</w:t>
      </w:r>
      <w:r w:rsidRPr="00820FC6">
        <w:t>hen ERCOT believes a QSE’s transactions need to be removed, either in whole or in part, in order to complete the DAM clearing process, ERCOT will prioritize the removal in reverse order based on submittal time, where the QSE’s most recently submitted transactions are prioritized before the removal of the earliest submitted transactions; however, the number of transactions removed will be at ERCOT’s discretion, subject to the princip</w:t>
      </w:r>
      <w:r>
        <w:t xml:space="preserve">les set forth in this paragraph; </w:t>
      </w:r>
    </w:p>
    <w:p w14:paraId="3F0C0936" w14:textId="77777777" w:rsidR="00463331" w:rsidRDefault="00463331" w:rsidP="00463331">
      <w:pPr>
        <w:pStyle w:val="BodyTextNumbered"/>
        <w:ind w:left="1440"/>
      </w:pPr>
      <w:r>
        <w:t>(c)</w:t>
      </w:r>
      <w:r>
        <w:tab/>
        <w:t xml:space="preserve">Approval </w:t>
      </w:r>
      <w:proofErr w:type="gramStart"/>
      <w:r>
        <w:t>to act</w:t>
      </w:r>
      <w:proofErr w:type="gramEnd"/>
      <w:r>
        <w:t xml:space="preserve"> will be obtained from the applicable ERCOT executive or designee; and</w:t>
      </w:r>
    </w:p>
    <w:p w14:paraId="4BCA3DCC" w14:textId="77777777" w:rsidR="00463331" w:rsidRDefault="00463331" w:rsidP="00463331">
      <w:pPr>
        <w:pStyle w:val="BodyTextNumbered"/>
        <w:ind w:left="1440"/>
      </w:pPr>
      <w:r>
        <w:t>(d)</w:t>
      </w:r>
      <w:r>
        <w:tab/>
        <w:t>ERCOT will not publish a DAM in which no transmission constraints are evaluated.</w:t>
      </w:r>
    </w:p>
    <w:p w14:paraId="28B1AB81" w14:textId="58EB8E00" w:rsidR="00463331" w:rsidRPr="00AA5308" w:rsidRDefault="00463331" w:rsidP="00463331">
      <w:pPr>
        <w:pStyle w:val="BodyTextNumbered"/>
      </w:pPr>
      <w:proofErr w:type="gramStart"/>
      <w:r>
        <w:t>(4)</w:t>
      </w:r>
      <w:r>
        <w:tab/>
        <w:t>Should</w:t>
      </w:r>
      <w:proofErr w:type="gramEnd"/>
      <w:r>
        <w:t xml:space="preserve"> ERCOT omit a procedure or take manual action pursuant to paragraph (2) above, and a</w:t>
      </w:r>
      <w:r w:rsidRPr="00AA5308">
        <w:t xml:space="preserve"> Market Participant </w:t>
      </w:r>
      <w:r>
        <w:t>is</w:t>
      </w:r>
      <w:r w:rsidRPr="00AA5308">
        <w:t xml:space="preserve"> directly impacted by </w:t>
      </w:r>
      <w:r>
        <w:t>such ERCOT</w:t>
      </w:r>
      <w:r w:rsidRPr="00AA5308">
        <w:t xml:space="preserve"> action or omission</w:t>
      </w:r>
      <w:r>
        <w:t>,</w:t>
      </w:r>
      <w:r w:rsidRPr="00AA5308">
        <w:t xml:space="preserve"> </w:t>
      </w:r>
      <w:r>
        <w:t xml:space="preserve">the Market Participant </w:t>
      </w:r>
      <w:r w:rsidRPr="00AA5308">
        <w:t xml:space="preserve">may seek relief </w:t>
      </w:r>
      <w:r>
        <w:t xml:space="preserve">as specifically </w:t>
      </w:r>
      <w:r w:rsidRPr="00AA5308">
        <w:t xml:space="preserve">provided </w:t>
      </w:r>
      <w:r>
        <w:t>for under</w:t>
      </w:r>
      <w:r w:rsidRPr="00AA5308">
        <w:t xml:space="preserve"> Section 9.14.1</w:t>
      </w:r>
      <w:r>
        <w:t>0,</w:t>
      </w:r>
      <w:r w:rsidRPr="00AA5308">
        <w:t xml:space="preserve"> Settlement for Market Participants Impacted by Omitted Procedures or Manual Actions to Resolve the DAM</w:t>
      </w:r>
      <w:r>
        <w:t xml:space="preserve">.  A Market Participant will only be entitled relief upon ERCOT’s determination that ERCOT’s action or </w:t>
      </w:r>
      <w:r w:rsidRPr="00D96CC4">
        <w:t xml:space="preserve">omission </w:t>
      </w:r>
      <w:r w:rsidRPr="003E4AE8">
        <w:t xml:space="preserve">pursuant to </w:t>
      </w:r>
      <w:r>
        <w:t>paragraph (2) above</w:t>
      </w:r>
      <w:r w:rsidRPr="003E4AE8">
        <w:t xml:space="preserve"> was the sole cause of the Market Participant’s injury, and the monetary value of the direct impact can be accurately determined by ERCOT.</w:t>
      </w:r>
      <w:r w:rsidRPr="009E5CE1">
        <w:rPr>
          <w:rFonts w:ascii="Calibri" w:hAnsi="Calibri" w:cs="Calibri"/>
        </w:rPr>
        <w:t> </w:t>
      </w:r>
      <w:r>
        <w:rPr>
          <w:rFonts w:ascii="Calibri" w:hAnsi="Calibri" w:cs="Calibri"/>
        </w:rPr>
        <w:t xml:space="preserve"> </w:t>
      </w:r>
      <w:r>
        <w:t>Such relief is not available in the case that ERCOT aborts all or part of the Day-Ahead process.  A Market Participant may only seek relief due to ERCOT’s omission of a procedure or manual action under paragraph (2) above in the following circumstances</w:t>
      </w:r>
      <w:r w:rsidRPr="00AA5308">
        <w:t>:</w:t>
      </w:r>
    </w:p>
    <w:p w14:paraId="430D3906" w14:textId="77777777" w:rsidR="00463331" w:rsidRDefault="00463331" w:rsidP="00463331">
      <w:pPr>
        <w:pStyle w:val="BodyTextNumbered"/>
        <w:ind w:left="1440"/>
      </w:pPr>
      <w:r>
        <w:t>(a)</w:t>
      </w:r>
      <w:r>
        <w:tab/>
        <w:t xml:space="preserve">ERCOT removed the Market Participant’s bid(s) or offer(s); </w:t>
      </w:r>
    </w:p>
    <w:p w14:paraId="6D5167C1" w14:textId="77777777" w:rsidR="00463331" w:rsidRDefault="00463331" w:rsidP="00463331">
      <w:pPr>
        <w:pStyle w:val="BodyTextNumbered"/>
        <w:ind w:left="1440"/>
      </w:pPr>
      <w:r>
        <w:t>(b)</w:t>
      </w:r>
      <w:r>
        <w:tab/>
        <w:t>ERCOT failed to award the Market Participant’s bid(s) or offer(s); or</w:t>
      </w:r>
    </w:p>
    <w:p w14:paraId="67064960" w14:textId="77777777" w:rsidR="00463331" w:rsidRDefault="00463331" w:rsidP="00463331">
      <w:pPr>
        <w:pStyle w:val="BodyTextNumbered"/>
        <w:ind w:left="1440"/>
      </w:pPr>
      <w:r>
        <w:t>(c)</w:t>
      </w:r>
      <w:r>
        <w:tab/>
        <w:t>ERCOT de-energized the Market Participant’s Resource(s) in the base case.</w:t>
      </w:r>
    </w:p>
    <w:p w14:paraId="641776F0" w14:textId="252CA8CD" w:rsidR="00FF2129" w:rsidRDefault="00482EF3" w:rsidP="00463331">
      <w:pPr>
        <w:pStyle w:val="BodyTextNumbered"/>
        <w:rPr>
          <w:rStyle w:val="ListIntroductionChar"/>
        </w:rPr>
      </w:pPr>
      <w:proofErr w:type="gramStart"/>
      <w:r>
        <w:t>(</w:t>
      </w:r>
      <w:r w:rsidR="00463331">
        <w:t>5</w:t>
      </w:r>
      <w:r>
        <w:t>)</w:t>
      </w:r>
      <w:r>
        <w:tab/>
        <w:t>If</w:t>
      </w:r>
      <w:proofErr w:type="gramEnd"/>
      <w:r>
        <w:t xml:space="preserve"> ERCOT is unable to execute the Day-Ahead process</w:t>
      </w:r>
      <w:r w:rsidR="00463331" w:rsidRPr="00463331">
        <w:t xml:space="preserve"> </w:t>
      </w:r>
      <w:r w:rsidR="00463331">
        <w:t>prior to 1900 in the Day-Ahead</w:t>
      </w:r>
      <w:r>
        <w:t xml:space="preserve">, ERCOT may abort all or part of the Day-Ahead process and require all schedules and trades to be submitted in the Adjustment Period.  </w:t>
      </w:r>
      <w:r>
        <w:rPr>
          <w:rStyle w:val="msoins0"/>
          <w:u w:val="none"/>
        </w:rPr>
        <w:t xml:space="preserve">In that event, </w:t>
      </w:r>
      <w:r>
        <w:t>ERCOT shall</w:t>
      </w:r>
      <w:r w:rsidR="00FC2A23">
        <w:t xml:space="preserve"> issue a Watch</w:t>
      </w:r>
      <w:r>
        <w:t xml:space="preserve"> </w:t>
      </w:r>
      <w:r>
        <w:rPr>
          <w:rStyle w:val="ListIntroductionChar"/>
        </w:rPr>
        <w:t>and notify all QSEs of the following:</w:t>
      </w:r>
    </w:p>
    <w:p w14:paraId="733AC1D5" w14:textId="4AEDA806" w:rsidR="00FF2129" w:rsidRDefault="00482EF3">
      <w:pPr>
        <w:pStyle w:val="List"/>
        <w:ind w:left="1440"/>
      </w:pPr>
      <w:r>
        <w:lastRenderedPageBreak/>
        <w:t>(a)</w:t>
      </w:r>
      <w:r>
        <w:tab/>
        <w:t>Details of the affected timing and procedures;</w:t>
      </w:r>
      <w:r w:rsidR="00A82716">
        <w:t xml:space="preserve"> and</w:t>
      </w:r>
    </w:p>
    <w:p w14:paraId="41AAA181" w14:textId="63D0FA77" w:rsidR="00FF2129" w:rsidRDefault="00482EF3" w:rsidP="00520CA6">
      <w:pPr>
        <w:pStyle w:val="List"/>
        <w:ind w:left="1440"/>
      </w:pPr>
      <w:r>
        <w:t>(</w:t>
      </w:r>
      <w:r w:rsidR="0047779B">
        <w:t>b</w:t>
      </w:r>
      <w:r>
        <w:t>)</w:t>
      </w:r>
      <w:r>
        <w:tab/>
        <w:t>Reasons for the temporary variation.</w:t>
      </w:r>
    </w:p>
    <w:p w14:paraId="4A0297EC" w14:textId="6FAB5803" w:rsidR="00FF2129" w:rsidRDefault="00482EF3">
      <w:pPr>
        <w:pStyle w:val="BodyTextNumbered"/>
      </w:pPr>
      <w:proofErr w:type="gramStart"/>
      <w:r>
        <w:t>(</w:t>
      </w:r>
      <w:r w:rsidR="00463331">
        <w:t>6</w:t>
      </w:r>
      <w:r>
        <w:t>)</w:t>
      </w:r>
      <w:r>
        <w:tab/>
        <w:t>If</w:t>
      </w:r>
      <w:proofErr w:type="gramEnd"/>
      <w:r>
        <w:t xml:space="preserve"> ERCOT is unable to operate the Adjustment Period process, then ERCOT may abort the Adjustment Period process and operate under its Operating Period procedures.</w:t>
      </w:r>
    </w:p>
    <w:p w14:paraId="608B0C34" w14:textId="77777777" w:rsidR="00FF2129" w:rsidRDefault="00482EF3" w:rsidP="004555CF">
      <w:pPr>
        <w:pStyle w:val="H2"/>
        <w:keepNext w:val="0"/>
        <w:widowControl w:val="0"/>
        <w:numPr>
          <w:ilvl w:val="0"/>
          <w:numId w:val="0"/>
        </w:numPr>
        <w:spacing w:before="480"/>
      </w:pPr>
      <w:bookmarkStart w:id="35" w:name="_Toc90197086"/>
      <w:bookmarkStart w:id="36" w:name="_Toc142108886"/>
      <w:bookmarkStart w:id="37" w:name="_Toc142113734"/>
      <w:bookmarkStart w:id="38" w:name="_Toc402345559"/>
      <w:bookmarkStart w:id="39" w:name="_Toc405383842"/>
      <w:bookmarkStart w:id="40" w:name="_Toc405536944"/>
      <w:bookmarkStart w:id="41" w:name="_Toc440871731"/>
      <w:bookmarkStart w:id="42" w:name="_Toc232148954"/>
      <w:r>
        <w:t>4.2</w:t>
      </w:r>
      <w:r>
        <w:tab/>
        <w:t>ERCOT Activities in the Day-Ahead</w:t>
      </w:r>
      <w:bookmarkEnd w:id="35"/>
      <w:bookmarkEnd w:id="36"/>
      <w:bookmarkEnd w:id="37"/>
      <w:bookmarkEnd w:id="38"/>
      <w:bookmarkEnd w:id="39"/>
      <w:bookmarkEnd w:id="40"/>
      <w:bookmarkEnd w:id="41"/>
      <w:bookmarkEnd w:id="42"/>
    </w:p>
    <w:p w14:paraId="51600E11" w14:textId="77777777" w:rsidR="00FF2129" w:rsidRDefault="00482EF3" w:rsidP="004555CF">
      <w:pPr>
        <w:pStyle w:val="H3"/>
        <w:spacing w:before="480"/>
      </w:pPr>
      <w:bookmarkStart w:id="43" w:name="_Toc90197087"/>
      <w:bookmarkStart w:id="44" w:name="_Toc142108887"/>
      <w:bookmarkStart w:id="45" w:name="_Toc142113735"/>
      <w:bookmarkStart w:id="46" w:name="_Toc402345560"/>
      <w:bookmarkStart w:id="47" w:name="_Toc405383843"/>
      <w:bookmarkStart w:id="48" w:name="_Toc405536945"/>
      <w:bookmarkStart w:id="49" w:name="_Toc440871732"/>
      <w:bookmarkStart w:id="50" w:name="_Toc232148955"/>
      <w:bookmarkStart w:id="51" w:name="_Toc90197092"/>
      <w:r>
        <w:t>4.2.1</w:t>
      </w:r>
      <w:r>
        <w:tab/>
        <w:t>Ancillary Service Plan</w:t>
      </w:r>
      <w:bookmarkEnd w:id="43"/>
      <w:r>
        <w:t xml:space="preserve"> and Ancillary Service Obligation</w:t>
      </w:r>
      <w:bookmarkEnd w:id="44"/>
      <w:bookmarkEnd w:id="45"/>
      <w:bookmarkEnd w:id="46"/>
      <w:bookmarkEnd w:id="47"/>
      <w:bookmarkEnd w:id="48"/>
      <w:bookmarkEnd w:id="49"/>
      <w:bookmarkEnd w:id="50"/>
    </w:p>
    <w:p w14:paraId="6D088095" w14:textId="77777777" w:rsidR="00FF2129" w:rsidRDefault="00482EF3" w:rsidP="004555CF">
      <w:pPr>
        <w:pStyle w:val="H4"/>
        <w:spacing w:before="480"/>
        <w:ind w:left="1267" w:hanging="1267"/>
      </w:pPr>
      <w:bookmarkStart w:id="52" w:name="_Toc92873917"/>
      <w:bookmarkStart w:id="53" w:name="_Toc142108888"/>
      <w:bookmarkStart w:id="54" w:name="_Toc142113736"/>
      <w:bookmarkStart w:id="55" w:name="_Toc402345561"/>
      <w:bookmarkStart w:id="56" w:name="_Toc405383844"/>
      <w:bookmarkStart w:id="57" w:name="_Toc405536946"/>
      <w:bookmarkStart w:id="58" w:name="_Toc440871733"/>
      <w:bookmarkStart w:id="59" w:name="_Toc232148956"/>
      <w:r>
        <w:t>4.2.1.1</w:t>
      </w:r>
      <w:r>
        <w:tab/>
        <w:t>Ancillary Service Plan</w:t>
      </w:r>
      <w:bookmarkEnd w:id="52"/>
      <w:bookmarkEnd w:id="53"/>
      <w:bookmarkEnd w:id="54"/>
      <w:bookmarkEnd w:id="55"/>
      <w:bookmarkEnd w:id="56"/>
      <w:bookmarkEnd w:id="57"/>
      <w:bookmarkEnd w:id="58"/>
      <w:bookmarkEnd w:id="59"/>
    </w:p>
    <w:p w14:paraId="7A39CF3C" w14:textId="33310F29" w:rsidR="00FF2129" w:rsidRDefault="00482EF3">
      <w:pPr>
        <w:pStyle w:val="BodyTextNumbered"/>
      </w:pPr>
      <w:r>
        <w:t>(1)</w:t>
      </w:r>
      <w:r>
        <w:tab/>
        <w:t xml:space="preserve">ERCOT shall analyze the expected Load conditions for the Operating Day and develop an Ancillary Service Plan that identifies the Ancillary Service MW necessary for each hour of the Operating Day.  The MW of each Ancillary Service required may vary from hour to hour depending on ERCOT System conditions.  ERCOT must post the Ancillary Service Plan to the </w:t>
      </w:r>
      <w:r w:rsidR="0066556B">
        <w:rPr>
          <w:iCs w:val="0"/>
          <w:szCs w:val="20"/>
        </w:rPr>
        <w:t>ERCOT website</w:t>
      </w:r>
      <w:r>
        <w:t xml:space="preserve"> by 0600 of the Day-Ahead.</w:t>
      </w:r>
    </w:p>
    <w:p w14:paraId="16D01B6C" w14:textId="58B9C4F7" w:rsidR="00FF2129" w:rsidRDefault="00482EF3">
      <w:pPr>
        <w:pStyle w:val="BodyTextNumbered"/>
      </w:pPr>
      <w:r>
        <w:t>(2)</w:t>
      </w:r>
      <w:r>
        <w:tab/>
        <w:t xml:space="preserve">If ERCOT determines that an Emergency Condition may exist that would adversely </w:t>
      </w:r>
      <w:r>
        <w:rPr>
          <w:rStyle w:val="msoins0"/>
          <w:u w:val="none"/>
        </w:rPr>
        <w:t xml:space="preserve">affect ERCOT </w:t>
      </w:r>
      <w:r>
        <w:t xml:space="preserve">System reliability, it may change the percentage of Load Resources that are allowed to provide </w:t>
      </w:r>
      <w:r w:rsidR="004550E0" w:rsidRPr="00FF1649">
        <w:t>ERCOT Contingency Reserve Service</w:t>
      </w:r>
      <w:r w:rsidR="004550E0" w:rsidRPr="00FF1649">
        <w:rPr>
          <w:iCs w:val="0"/>
        </w:rPr>
        <w:t xml:space="preserve"> (ECRS)</w:t>
      </w:r>
      <w:r w:rsidR="004550E0" w:rsidRPr="00FF1649">
        <w:rPr>
          <w:rStyle w:val="msoins0"/>
          <w:u w:val="none"/>
        </w:rPr>
        <w:t xml:space="preserve"> and </w:t>
      </w:r>
      <w:r>
        <w:rPr>
          <w:rStyle w:val="msoins0"/>
          <w:u w:val="none"/>
        </w:rPr>
        <w:t xml:space="preserve">Responsive Reserve </w:t>
      </w:r>
      <w:r w:rsidR="00D53D40">
        <w:rPr>
          <w:rStyle w:val="msoins0"/>
          <w:u w:val="none"/>
        </w:rPr>
        <w:t>(RRS)</w:t>
      </w:r>
      <w:r w:rsidR="00CD0BBF">
        <w:t xml:space="preserve"> </w:t>
      </w:r>
      <w:r>
        <w:t xml:space="preserve">from the monthly amounts determined previously, as described in Section 3.16, Standards for Determining Ancillary Service Quantities, and must post any change in the percentage to the </w:t>
      </w:r>
      <w:r w:rsidR="0066556B">
        <w:rPr>
          <w:iCs w:val="0"/>
          <w:szCs w:val="20"/>
        </w:rPr>
        <w:t>ERCOT website</w:t>
      </w:r>
      <w:r>
        <w:t xml:space="preserve"> by 0600 of the Day-Ahead.  </w:t>
      </w:r>
    </w:p>
    <w:p w14:paraId="325D55B5" w14:textId="77777777" w:rsidR="00FF2129" w:rsidRDefault="00482EF3" w:rsidP="00A56EA7">
      <w:pPr>
        <w:pStyle w:val="BodyTextNumbered"/>
      </w:pPr>
      <w:r>
        <w:t>(3)</w:t>
      </w:r>
      <w:r>
        <w:tab/>
        <w:t xml:space="preserve">ERCOT shall determine the total required amount of each Ancillary Service under Section 3.16, or use its operational judgment and experience to change the daily quantity of each required Ancillary Service.  </w:t>
      </w:r>
    </w:p>
    <w:p w14:paraId="41ADC431" w14:textId="77777777" w:rsidR="00FF2129" w:rsidRDefault="00482EF3">
      <w:pPr>
        <w:pStyle w:val="BodyTextNumbered"/>
      </w:pPr>
      <w:r>
        <w:t>(4)</w:t>
      </w:r>
      <w:r>
        <w:tab/>
        <w:t xml:space="preserve">ERCOT shall include in the Ancillary Service Plan enough capacity to automatically control frequency with the intent to meet North American Electric Reliability Corporation (NERC) </w:t>
      </w:r>
      <w:r w:rsidR="00CD0BBF">
        <w:t>Reliability S</w:t>
      </w:r>
      <w:r>
        <w:t>tandards.</w:t>
      </w:r>
    </w:p>
    <w:p w14:paraId="50586230" w14:textId="0AE5C3C4" w:rsidR="00EF5A19" w:rsidRDefault="00482EF3">
      <w:pPr>
        <w:pStyle w:val="BodyTextNumbered"/>
      </w:pPr>
      <w:r>
        <w:t>(</w:t>
      </w:r>
      <w:r w:rsidR="002E0760">
        <w:t>5</w:t>
      </w:r>
      <w:r>
        <w:t>)</w:t>
      </w:r>
      <w:r>
        <w:tab/>
        <w:t xml:space="preserve">Once specified by ERCOT for an hour and published on the </w:t>
      </w:r>
      <w:r w:rsidR="0066556B">
        <w:rPr>
          <w:iCs w:val="0"/>
          <w:szCs w:val="20"/>
        </w:rPr>
        <w:t>ERCOT website</w:t>
      </w:r>
      <w:r>
        <w:t xml:space="preserve">, Ancillary Service quantity requirements for an Operating Day may not be decreased. </w:t>
      </w:r>
    </w:p>
    <w:p w14:paraId="1D0F4B2F" w14:textId="369ED7F0" w:rsidR="0047779B" w:rsidRDefault="0047779B">
      <w:pPr>
        <w:pStyle w:val="BodyTextNumbered"/>
      </w:pPr>
      <w:r>
        <w:t>(6)</w:t>
      </w:r>
      <w:r>
        <w:tab/>
        <w:t xml:space="preserve">ERCOT shall create an Ancillary Service Demand Curve (ASDC) for each Ancillary Service as described in Section 4.4.12, </w:t>
      </w:r>
      <w:r w:rsidRPr="0064544B">
        <w:t>Determination of Ancillary Service Demand</w:t>
      </w:r>
      <w:r>
        <w:t xml:space="preserve"> Curves</w:t>
      </w:r>
      <w:r w:rsidR="006B6DEA">
        <w:t xml:space="preserve"> </w:t>
      </w:r>
      <w:r w:rsidR="006B6DEA" w:rsidRPr="006B6DEA">
        <w:t>for the Day-Ahead Market and Real-Time Market</w:t>
      </w:r>
      <w:r>
        <w:t>.  ERCOT must post the ASDCs to the ERCOT website by 0600 of the Day-Ahead.  If ERCOT changes the Ancillary Service Plan per Section 6.4.9.1.2, Changes to Operating Day Ancillary Service Plan, the ASDCs reflecting the change to the Ancillary Service Plan will be posted to the ERCOT website.</w:t>
      </w:r>
    </w:p>
    <w:p w14:paraId="04E1B8EA" w14:textId="77777777" w:rsidR="00FF2129" w:rsidRDefault="00482EF3" w:rsidP="00520CA6">
      <w:pPr>
        <w:pStyle w:val="H4"/>
        <w:ind w:left="1267" w:hanging="1267"/>
      </w:pPr>
      <w:bookmarkStart w:id="60" w:name="_Toc92873918"/>
      <w:bookmarkStart w:id="61" w:name="_Toc142108889"/>
      <w:bookmarkStart w:id="62" w:name="_Toc142113737"/>
      <w:bookmarkStart w:id="63" w:name="_Toc402345562"/>
      <w:bookmarkStart w:id="64" w:name="_Toc405383845"/>
      <w:bookmarkStart w:id="65" w:name="_Toc405536947"/>
      <w:bookmarkStart w:id="66" w:name="_Toc440871734"/>
      <w:bookmarkStart w:id="67" w:name="_Toc232148957"/>
      <w:r>
        <w:lastRenderedPageBreak/>
        <w:t>4.2.1.2</w:t>
      </w:r>
      <w:r>
        <w:tab/>
        <w:t>Ancillary Service Obligation</w:t>
      </w:r>
      <w:bookmarkEnd w:id="60"/>
      <w:r>
        <w:t xml:space="preserve"> Assignment and Notice</w:t>
      </w:r>
      <w:bookmarkEnd w:id="61"/>
      <w:bookmarkEnd w:id="62"/>
      <w:bookmarkEnd w:id="63"/>
      <w:bookmarkEnd w:id="64"/>
      <w:bookmarkEnd w:id="65"/>
      <w:bookmarkEnd w:id="66"/>
      <w:bookmarkEnd w:id="67"/>
    </w:p>
    <w:p w14:paraId="3901D0D1" w14:textId="6F25072E" w:rsidR="0047779B" w:rsidRDefault="0047779B" w:rsidP="0047779B">
      <w:pPr>
        <w:pStyle w:val="BodyTextNumbered"/>
      </w:pPr>
      <w:r>
        <w:t>(1)</w:t>
      </w:r>
      <w:r>
        <w:tab/>
        <w:t xml:space="preserve">ERCOT shall assign part of the Ancillary Service Plan quantity, or total Ancillary Service procurement quantity, if different, by service, by hour, to each Qualified Scheduling Entity (QSE) based on its Load Serving Entity (LSE) Load Ratio Shares (LRSs) (including the shares for Direct Current Tie (DC Tie) exports) aggregated by hour to the QSE level.  </w:t>
      </w:r>
      <w:r w:rsidRPr="00D11690">
        <w:t>If the resultant QSE-level share is negative, the QSE’s share will be set to zero and all other QSE shares will be adjusted on a pro rata basis such that the sum of all shares is equal to one.</w:t>
      </w:r>
      <w:r>
        <w:t xml:space="preserve">  The resulting Ancillary Service quantity for each QSE, by service, by hour, is called its Ancillary Service Obligation.  ERCOT shall base the QSE Ancillary Service allocation on the QSE to LSE relationships for the operating date and on the hourly LSE LRSs from the Real-Time Market (RTM) data used for Initial Settlement for the same hour and day of the week, for the most recent day for which Initial Settlement data is available, multiplied by the quantity of that service required in the Day-Ahead Ancillary Service Plan.  The Ancillary Service Obligation defined shall be adjusted based on the most current </w:t>
      </w:r>
      <w:r w:rsidR="00520CA6">
        <w:t>R</w:t>
      </w:r>
      <w:r>
        <w:t>eal</w:t>
      </w:r>
      <w:r w:rsidR="00520CA6">
        <w:t>-T</w:t>
      </w:r>
      <w:r>
        <w:t xml:space="preserve">ime </w:t>
      </w:r>
      <w:r w:rsidR="00520CA6">
        <w:t>S</w:t>
      </w:r>
      <w:r>
        <w:t>ettlement and resettlement data for the Operating Day for which the Ancillary Service was procured.</w:t>
      </w:r>
    </w:p>
    <w:p w14:paraId="15B4BD57" w14:textId="77777777" w:rsidR="0047779B" w:rsidRDefault="0047779B" w:rsidP="0047779B">
      <w:pPr>
        <w:pStyle w:val="BodyTextNumbered"/>
      </w:pPr>
      <w:r>
        <w:t>(2)</w:t>
      </w:r>
      <w:r>
        <w:tab/>
        <w:t>By 0600 of the Day-Ahead, ERCOT shall notify each QSE of its advisory Ancillary Service Obligation for each service and for each hour of the Operating Day, based on the Ancillary Service Plan, as well as that QSE’s proportional limit for any Self-Arranged Ancillary Services as set forth in Section 3.16, Standards for Determining Ancillary Service Quantities.</w:t>
      </w:r>
    </w:p>
    <w:p w14:paraId="51D07D29" w14:textId="77777777" w:rsidR="0047779B" w:rsidRDefault="0047779B" w:rsidP="0047779B">
      <w:pPr>
        <w:pStyle w:val="BodyTextNumbered"/>
      </w:pPr>
      <w:r>
        <w:t>(3)</w:t>
      </w:r>
      <w:r>
        <w:tab/>
        <w:t>By 0600 of the Day-Ahead, ERCOT shall post on the Market Information System (MIS) Certified Area each QSE’s LRS used for both the advisory and final Ancillary Service Obligation calculations.</w:t>
      </w:r>
      <w:r w:rsidRPr="00502A53">
        <w:t xml:space="preserve"> </w:t>
      </w:r>
    </w:p>
    <w:p w14:paraId="5EB2A797" w14:textId="465E5D78" w:rsidR="0047779B" w:rsidRDefault="0047779B" w:rsidP="0047779B">
      <w:pPr>
        <w:pStyle w:val="BodyTextNumbered"/>
      </w:pPr>
      <w:r>
        <w:t>(4)</w:t>
      </w:r>
      <w:r>
        <w:tab/>
      </w:r>
      <w:r w:rsidRPr="00FA54B0">
        <w:t xml:space="preserve">After DAM has </w:t>
      </w:r>
      <w:proofErr w:type="gramStart"/>
      <w:r w:rsidRPr="00FA54B0">
        <w:t>published</w:t>
      </w:r>
      <w:proofErr w:type="gramEnd"/>
      <w:r w:rsidRPr="00FA54B0">
        <w:t xml:space="preserve">, ERCOT shall notify each QSE of its final Ancillary Service Obligation based on the </w:t>
      </w:r>
      <w:r>
        <w:t xml:space="preserve">total DAM Ancillary Service procurement quantity, comprised of </w:t>
      </w:r>
      <w:r w:rsidRPr="00FA54B0">
        <w:t xml:space="preserve">DAM Ancillary Service </w:t>
      </w:r>
      <w:r>
        <w:t>a</w:t>
      </w:r>
      <w:r w:rsidRPr="00FA54B0">
        <w:t>wards and Self-Arranged Ancillary Service Quantities for each service and for each hour</w:t>
      </w:r>
      <w:r>
        <w:t xml:space="preserve"> of the Operating Day.</w:t>
      </w:r>
    </w:p>
    <w:p w14:paraId="472472E8" w14:textId="77777777" w:rsidR="00FF2129" w:rsidRDefault="00482EF3" w:rsidP="00520CA6">
      <w:pPr>
        <w:pStyle w:val="H3"/>
      </w:pPr>
      <w:bookmarkStart w:id="68" w:name="_Toc90197089"/>
      <w:bookmarkStart w:id="69" w:name="_Toc142108890"/>
      <w:bookmarkStart w:id="70" w:name="_Toc142113738"/>
      <w:bookmarkStart w:id="71" w:name="_Toc402345563"/>
      <w:bookmarkStart w:id="72" w:name="_Toc405383846"/>
      <w:bookmarkStart w:id="73" w:name="_Toc405536948"/>
      <w:bookmarkStart w:id="74" w:name="_Toc440871735"/>
      <w:bookmarkStart w:id="75" w:name="_Toc232148958"/>
      <w:r>
        <w:t>4.2.2</w:t>
      </w:r>
      <w:r>
        <w:tab/>
        <w:t>Wind-Powered Generation Resource Production Potential</w:t>
      </w:r>
      <w:bookmarkEnd w:id="68"/>
      <w:bookmarkEnd w:id="69"/>
      <w:bookmarkEnd w:id="70"/>
      <w:bookmarkEnd w:id="71"/>
      <w:bookmarkEnd w:id="72"/>
      <w:bookmarkEnd w:id="73"/>
      <w:bookmarkEnd w:id="74"/>
      <w:bookmarkEnd w:id="75"/>
    </w:p>
    <w:p w14:paraId="5C590C04" w14:textId="2B93E137" w:rsidR="00FF2129" w:rsidRDefault="00482EF3">
      <w:pPr>
        <w:pStyle w:val="BodyTextNumbered"/>
      </w:pPr>
      <w:r>
        <w:t>(1)</w:t>
      </w:r>
      <w:r>
        <w:tab/>
      </w:r>
      <w:r w:rsidR="00104959">
        <w:t xml:space="preserve">ERCOT shall produce and update hourly a Short-Term Wind Power Forecast (STWPF) that provides a rolling 168-hour hourly forecast of wind production potential for each Wind-powered Generation Resource (WGR).  ERCOT shall produce and post to the </w:t>
      </w:r>
      <w:r w:rsidR="0066556B">
        <w:rPr>
          <w:iCs w:val="0"/>
          <w:szCs w:val="20"/>
        </w:rPr>
        <w:t>ERCOT website</w:t>
      </w:r>
      <w:r w:rsidR="00104959">
        <w:t xml:space="preserve"> every five minutes an Intra-Hour Wind Power Forecast (IHWPF) by wind region that provides a forecast of ERCOT-wide wind production potential for each five-minute interval over the next two hours from each forecast model.  The posting shall indicate which forecast model was being used by ERCOT for Generation To Be Dispatched (GTBD) calculation purposes.  ERCOT shall produce and update an hourly Total ERCOT Wind Power Forecast (TEWPF)</w:t>
      </w:r>
      <w:proofErr w:type="gramStart"/>
      <w:r w:rsidR="00104959">
        <w:t xml:space="preserve"> providing</w:t>
      </w:r>
      <w:proofErr w:type="gramEnd"/>
      <w:r w:rsidR="00104959">
        <w:t xml:space="preserve"> a probability distribution of the hourly production potential from all wind-power in ERCOT for each of the next 168 hours.  Each Generation Entity that owns a WGR shall install and telemeter to ERCOT the site-specific meteorological information that ERCOT determines is necessary to </w:t>
      </w:r>
      <w:r w:rsidR="00104959">
        <w:lastRenderedPageBreak/>
        <w:t>produce the STWPF and TEWPF forecasts.  ERCOT shall establish procedures specifying the accuracy requirements of WGR meteorological information telemetry.</w:t>
      </w:r>
      <w:r>
        <w:rPr>
          <w:b/>
          <w:bCs/>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1623E" w:rsidRPr="004B32CF" w14:paraId="226FF1D4" w14:textId="77777777" w:rsidTr="009540C4">
        <w:trPr>
          <w:trHeight w:val="386"/>
        </w:trPr>
        <w:tc>
          <w:tcPr>
            <w:tcW w:w="9350" w:type="dxa"/>
            <w:shd w:val="pct12" w:color="auto" w:fill="auto"/>
          </w:tcPr>
          <w:p w14:paraId="57FED526" w14:textId="08193448" w:rsidR="0051623E" w:rsidRPr="004B32CF" w:rsidRDefault="0051623E" w:rsidP="009540C4">
            <w:pPr>
              <w:spacing w:before="120" w:after="240"/>
              <w:rPr>
                <w:b/>
                <w:i/>
                <w:iCs/>
              </w:rPr>
            </w:pPr>
            <w:r>
              <w:rPr>
                <w:b/>
                <w:i/>
                <w:iCs/>
              </w:rPr>
              <w:t>[NPRR1029:  Replace paragraph (1</w:t>
            </w:r>
            <w:r w:rsidRPr="004B32CF">
              <w:rPr>
                <w:b/>
                <w:i/>
                <w:iCs/>
              </w:rPr>
              <w:t xml:space="preserve">) </w:t>
            </w:r>
            <w:r>
              <w:rPr>
                <w:b/>
                <w:i/>
                <w:iCs/>
              </w:rPr>
              <w:t>above with the following</w:t>
            </w:r>
            <w:r w:rsidRPr="004B32CF">
              <w:rPr>
                <w:b/>
                <w:i/>
                <w:iCs/>
              </w:rPr>
              <w:t xml:space="preserve"> upon system implementation:]</w:t>
            </w:r>
          </w:p>
          <w:p w14:paraId="6F54C755" w14:textId="33BF01AF" w:rsidR="0051623E" w:rsidRPr="004B32CF" w:rsidRDefault="0051623E" w:rsidP="0051623E">
            <w:pPr>
              <w:pStyle w:val="BodyTextNumbered"/>
            </w:pPr>
            <w:r>
              <w:t>(1)</w:t>
            </w:r>
            <w:r>
              <w:tab/>
              <w:t xml:space="preserve">ERCOT shall produce and update hourly a Short-Term Wind Power Forecast (STWPF) that provides </w:t>
            </w:r>
            <w:proofErr w:type="gramStart"/>
            <w:r>
              <w:t>a rolling</w:t>
            </w:r>
            <w:proofErr w:type="gramEnd"/>
            <w:r>
              <w:t xml:space="preserve"> 168-hour hourly forecast of wind production potential for each Wind-powered Generation Resource (WGR)</w:t>
            </w:r>
            <w:r w:rsidRPr="00EE66C8">
              <w:t xml:space="preserve"> and for </w:t>
            </w:r>
            <w:r>
              <w:t xml:space="preserve">each </w:t>
            </w:r>
            <w:r w:rsidRPr="00EE66C8">
              <w:t>wind generation component of a DC-Coupled Resource</w:t>
            </w:r>
            <w:r>
              <w:t xml:space="preserve">.  ERCOT shall produce and post to the </w:t>
            </w:r>
            <w:r w:rsidR="002310C0">
              <w:rPr>
                <w:iCs w:val="0"/>
                <w:szCs w:val="20"/>
              </w:rPr>
              <w:t>ERCOT website</w:t>
            </w:r>
            <w:r>
              <w:t xml:space="preserve"> every five minutes an Intra-Hour Wind Power Forecast (IHWPF) by wind region that provides a forecast of ERCOT-wide wind production potential for each five-minute interval over the next two hours from each forecast model.  The posting shall indicate which forecast model was being used by ERCOT for Generation To Be Dispatched (GTBD) calculation purposes.  ERCOT shall produce and update an hourly Total ERCOT Wind Power Forecast (TEWPF)</w:t>
            </w:r>
            <w:proofErr w:type="gramStart"/>
            <w:r>
              <w:t xml:space="preserve"> providing</w:t>
            </w:r>
            <w:proofErr w:type="gramEnd"/>
            <w:r>
              <w:t xml:space="preserve"> a probability distribution of the hourly production potential from all wind-power in ERCOT for each of the next 168 hours.  </w:t>
            </w:r>
            <w:r w:rsidRPr="007346C2">
              <w:t xml:space="preserve">A Resource Entity with a WGR or DC-Coupled Resource </w:t>
            </w:r>
            <w:r>
              <w:t xml:space="preserve">that has a wind generation component </w:t>
            </w:r>
            <w:r w:rsidRPr="007346C2">
              <w:t>shall install equipment to enable telemetry of site-specific meteorological information</w:t>
            </w:r>
            <w:r>
              <w:t xml:space="preserve"> that ERCOT determines is necessary to produce the STWPF and TEWPF forecasts</w:t>
            </w:r>
            <w:r w:rsidRPr="007346C2">
              <w:t>, and the Resource Entity’s QSE shall telemeter such information and Resource status information to ERCOT</w:t>
            </w:r>
            <w:r>
              <w:t>.  ERCOT shall establish procedures specifying the accuracy requirements of meteorological information telemetry</w:t>
            </w:r>
            <w:r w:rsidRPr="00EE66C8">
              <w:t xml:space="preserve"> for WGRs and DC-Coupled Resources with a wind generation component</w:t>
            </w:r>
            <w:r>
              <w:t>.</w:t>
            </w:r>
          </w:p>
        </w:tc>
      </w:tr>
    </w:tbl>
    <w:p w14:paraId="2B542832" w14:textId="16C24C94" w:rsidR="00FF2129" w:rsidRDefault="00482EF3" w:rsidP="00F539C2">
      <w:pPr>
        <w:pStyle w:val="BodyTextNumbered"/>
        <w:spacing w:before="240"/>
      </w:pPr>
      <w:r>
        <w:t>(2)</w:t>
      </w:r>
      <w:r>
        <w:tab/>
        <w:t xml:space="preserve">ERCOT shall use the probabilistic TEWPF and select the forecast that the actual total ERCOT WGR production is expected to exceed </w:t>
      </w:r>
      <w:r w:rsidR="00111D2E">
        <w:t>50</w:t>
      </w:r>
      <w:r>
        <w:t>% of the time (</w:t>
      </w:r>
      <w:r w:rsidR="00111D2E">
        <w:t>5</w:t>
      </w:r>
      <w:r>
        <w:t xml:space="preserve">0% probability of exceedance forecast).  To produce the </w:t>
      </w:r>
      <w:r w:rsidR="00111D2E">
        <w:t xml:space="preserve">STWPF, </w:t>
      </w:r>
      <w:r>
        <w:t xml:space="preserve">ERCOT will allocate the TEWPF </w:t>
      </w:r>
      <w:r w:rsidR="00111D2E">
        <w:t>5</w:t>
      </w:r>
      <w:r>
        <w:t xml:space="preserve">0% probability of exceedance forecast to each WGR such that the sum of the individual </w:t>
      </w:r>
      <w:r w:rsidR="00111D2E">
        <w:t xml:space="preserve">STWPF </w:t>
      </w:r>
      <w:r>
        <w:t xml:space="preserve">forecasts equal the TEWPF forecast.  The updated </w:t>
      </w:r>
      <w:r w:rsidR="00111D2E">
        <w:t xml:space="preserve">STWPF </w:t>
      </w:r>
      <w:r>
        <w:t xml:space="preserve">forecasts for each hour for each WGR are to be used as input into each </w:t>
      </w:r>
      <w:r w:rsidR="00ED25C9">
        <w:t>Reliability Unit Commitment (</w:t>
      </w:r>
      <w:r>
        <w:t>RUC</w:t>
      </w:r>
      <w:r w:rsidR="00ED25C9">
        <w:t>)</w:t>
      </w:r>
      <w:r>
        <w:t xml:space="preserve"> process as per Section 5, Transmission Security Analysis and Reliability Unit Commitment.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1623E" w:rsidRPr="004B32CF" w14:paraId="1881E73D" w14:textId="77777777" w:rsidTr="009540C4">
        <w:trPr>
          <w:trHeight w:val="386"/>
        </w:trPr>
        <w:tc>
          <w:tcPr>
            <w:tcW w:w="9350" w:type="dxa"/>
            <w:shd w:val="pct12" w:color="auto" w:fill="auto"/>
          </w:tcPr>
          <w:p w14:paraId="1968E6BE" w14:textId="7BD79972" w:rsidR="0051623E" w:rsidRPr="004B32CF" w:rsidRDefault="0051623E" w:rsidP="009540C4">
            <w:pPr>
              <w:spacing w:before="120" w:after="240"/>
              <w:rPr>
                <w:b/>
                <w:i/>
                <w:iCs/>
              </w:rPr>
            </w:pPr>
            <w:r>
              <w:rPr>
                <w:b/>
                <w:i/>
                <w:iCs/>
              </w:rPr>
              <w:t>[NPRR1029:  Replace paragraph (2</w:t>
            </w:r>
            <w:r w:rsidRPr="004B32CF">
              <w:rPr>
                <w:b/>
                <w:i/>
                <w:iCs/>
              </w:rPr>
              <w:t xml:space="preserve">) </w:t>
            </w:r>
            <w:r>
              <w:rPr>
                <w:b/>
                <w:i/>
                <w:iCs/>
              </w:rPr>
              <w:t>above with the following</w:t>
            </w:r>
            <w:r w:rsidRPr="004B32CF">
              <w:rPr>
                <w:b/>
                <w:i/>
                <w:iCs/>
              </w:rPr>
              <w:t xml:space="preserve"> upon system implementation:]</w:t>
            </w:r>
          </w:p>
          <w:p w14:paraId="6868D360" w14:textId="5844B6DE" w:rsidR="0051623E" w:rsidRPr="0051623E" w:rsidRDefault="0051623E" w:rsidP="0051623E">
            <w:pPr>
              <w:spacing w:before="240" w:after="240"/>
              <w:ind w:left="720" w:hanging="720"/>
              <w:rPr>
                <w:iCs/>
              </w:rPr>
            </w:pPr>
            <w:r w:rsidRPr="00EE66C8">
              <w:rPr>
                <w:iCs/>
              </w:rPr>
              <w:t>(2)</w:t>
            </w:r>
            <w:r w:rsidRPr="00EE66C8">
              <w:rPr>
                <w:iCs/>
              </w:rPr>
              <w:tab/>
              <w:t xml:space="preserve">ERCOT shall use the probabilistic TEWPF and select the forecast that the actual total ERCOT production of WGRs and </w:t>
            </w:r>
            <w:r>
              <w:rPr>
                <w:iCs/>
              </w:rPr>
              <w:t xml:space="preserve">the </w:t>
            </w:r>
            <w:r w:rsidRPr="00EE66C8">
              <w:rPr>
                <w:iCs/>
              </w:rPr>
              <w:t>wind generation component</w:t>
            </w:r>
            <w:r>
              <w:rPr>
                <w:iCs/>
              </w:rPr>
              <w:t>s</w:t>
            </w:r>
            <w:r w:rsidRPr="00EE66C8">
              <w:rPr>
                <w:iCs/>
              </w:rPr>
              <w:t xml:space="preserve"> of </w:t>
            </w:r>
            <w:r>
              <w:rPr>
                <w:iCs/>
              </w:rPr>
              <w:t xml:space="preserve">all </w:t>
            </w:r>
            <w:r w:rsidRPr="00EE66C8">
              <w:rPr>
                <w:iCs/>
              </w:rPr>
              <w:t xml:space="preserve">DC-Coupled Resources is expected to exceed 50% of the time (50% probability of exceedance forecast).  To produce the STWPF, ERCOT will allocate the TEWPF 50% probability of exceedance forecast to each WGR and </w:t>
            </w:r>
            <w:r>
              <w:rPr>
                <w:iCs/>
              </w:rPr>
              <w:t xml:space="preserve">each </w:t>
            </w:r>
            <w:r w:rsidRPr="00EE66C8">
              <w:rPr>
                <w:iCs/>
              </w:rPr>
              <w:t xml:space="preserve">wind generation component of </w:t>
            </w:r>
            <w:r>
              <w:rPr>
                <w:iCs/>
              </w:rPr>
              <w:t xml:space="preserve">a </w:t>
            </w:r>
            <w:r w:rsidRPr="00EE66C8">
              <w:rPr>
                <w:iCs/>
              </w:rPr>
              <w:t xml:space="preserve">DC-Coupled Resource such that the sum of the individual STWPF forecasts equal the TEWPF forecast.  The updated STWPF forecasts for each hour for each WGR and </w:t>
            </w:r>
            <w:r>
              <w:rPr>
                <w:iCs/>
              </w:rPr>
              <w:lastRenderedPageBreak/>
              <w:t xml:space="preserve">each </w:t>
            </w:r>
            <w:r w:rsidRPr="00EE66C8">
              <w:rPr>
                <w:iCs/>
              </w:rPr>
              <w:t xml:space="preserve">wind generation component of </w:t>
            </w:r>
            <w:r>
              <w:rPr>
                <w:iCs/>
              </w:rPr>
              <w:t xml:space="preserve">a </w:t>
            </w:r>
            <w:r w:rsidRPr="00EE66C8">
              <w:rPr>
                <w:iCs/>
              </w:rPr>
              <w:t>DC-Coupled Resource are to be used as input into each Reliability Unit Commitment (RUC) process as per Section 5, Transmission Security Analysis and Reliability Unit Commitment.</w:t>
            </w:r>
          </w:p>
        </w:tc>
      </w:tr>
    </w:tbl>
    <w:p w14:paraId="5696D4D7" w14:textId="3064E36B" w:rsidR="00FF2129" w:rsidRDefault="00482EF3" w:rsidP="00F539C2">
      <w:pPr>
        <w:pStyle w:val="BodyTextNumbered"/>
        <w:spacing w:before="240"/>
      </w:pPr>
      <w:r>
        <w:lastRenderedPageBreak/>
        <w:t>(3)</w:t>
      </w:r>
      <w:r>
        <w:tab/>
        <w:t xml:space="preserve">ERCOT shall produce the </w:t>
      </w:r>
      <w:r w:rsidR="00111D2E">
        <w:t>Wind-powered Generation Resource Production Potential (</w:t>
      </w:r>
      <w:r>
        <w:t>WGRPP</w:t>
      </w:r>
      <w:r w:rsidR="00111D2E">
        <w:t>)</w:t>
      </w:r>
      <w:r>
        <w:t xml:space="preserve"> forecasts using the information provided by WGR owners including WGR availability, meteorological information, and Supervisory Control and Data Acquisition (SCADA).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1623E" w:rsidRPr="004B32CF" w14:paraId="1007755B" w14:textId="77777777" w:rsidTr="009540C4">
        <w:trPr>
          <w:trHeight w:val="386"/>
        </w:trPr>
        <w:tc>
          <w:tcPr>
            <w:tcW w:w="9350" w:type="dxa"/>
            <w:shd w:val="pct12" w:color="auto" w:fill="auto"/>
          </w:tcPr>
          <w:p w14:paraId="716123D8" w14:textId="0D5403CE" w:rsidR="0051623E" w:rsidRPr="004B32CF" w:rsidRDefault="0051623E" w:rsidP="009540C4">
            <w:pPr>
              <w:spacing w:before="120" w:after="240"/>
              <w:rPr>
                <w:b/>
                <w:i/>
                <w:iCs/>
              </w:rPr>
            </w:pPr>
            <w:r>
              <w:rPr>
                <w:b/>
                <w:i/>
                <w:iCs/>
              </w:rPr>
              <w:t>[NPRR1029:  Replace paragraph (3</w:t>
            </w:r>
            <w:r w:rsidRPr="004B32CF">
              <w:rPr>
                <w:b/>
                <w:i/>
                <w:iCs/>
              </w:rPr>
              <w:t xml:space="preserve">) </w:t>
            </w:r>
            <w:r>
              <w:rPr>
                <w:b/>
                <w:i/>
                <w:iCs/>
              </w:rPr>
              <w:t>above with the following</w:t>
            </w:r>
            <w:r w:rsidRPr="004B32CF">
              <w:rPr>
                <w:b/>
                <w:i/>
                <w:iCs/>
              </w:rPr>
              <w:t xml:space="preserve"> upon system implementation:]</w:t>
            </w:r>
          </w:p>
          <w:p w14:paraId="36A917EB" w14:textId="3ED5C9E3" w:rsidR="0051623E" w:rsidRPr="0051623E" w:rsidRDefault="0051623E" w:rsidP="0051623E">
            <w:pPr>
              <w:spacing w:after="240"/>
              <w:ind w:left="720" w:hanging="720"/>
              <w:rPr>
                <w:iCs/>
              </w:rPr>
            </w:pPr>
            <w:r w:rsidRPr="00EE66C8">
              <w:rPr>
                <w:iCs/>
              </w:rPr>
              <w:t>(3)</w:t>
            </w:r>
            <w:r w:rsidRPr="00EE66C8">
              <w:rPr>
                <w:iCs/>
              </w:rPr>
              <w:tab/>
              <w:t xml:space="preserve">ERCOT shall produce the Wind-powered Generation Resource Production Potential (WGRPP) forecasts using the information provided by </w:t>
            </w:r>
            <w:r>
              <w:rPr>
                <w:iCs/>
              </w:rPr>
              <w:t>Resource Entities and QSEs representing</w:t>
            </w:r>
            <w:r w:rsidRPr="00EE66C8">
              <w:rPr>
                <w:iCs/>
              </w:rPr>
              <w:t xml:space="preserve"> WGRs and DC-Coupled Resources with wind generation components</w:t>
            </w:r>
            <w:r>
              <w:rPr>
                <w:iCs/>
              </w:rPr>
              <w:t>,</w:t>
            </w:r>
            <w:r w:rsidRPr="00EE66C8">
              <w:rPr>
                <w:iCs/>
              </w:rPr>
              <w:t xml:space="preserve"> including Resource availability, meteorological information, and Supervisory Control and Data Acquisition (SCADA).</w:t>
            </w:r>
          </w:p>
        </w:tc>
      </w:tr>
    </w:tbl>
    <w:p w14:paraId="7370224E" w14:textId="3E64D7EF" w:rsidR="00DA1665" w:rsidRPr="00553B2B" w:rsidRDefault="00DA1665" w:rsidP="00F539C2">
      <w:pPr>
        <w:pStyle w:val="BodyTextNumbered"/>
        <w:spacing w:before="240"/>
      </w:pPr>
      <w:r>
        <w:t>(</w:t>
      </w:r>
      <w:r w:rsidRPr="00553B2B">
        <w:t>4)</w:t>
      </w:r>
      <w:r w:rsidRPr="00553B2B">
        <w:tab/>
        <w:t xml:space="preserve">Each hour, ERCOT shall provide, through the Messaging System, the STWPF and WGRPP forecasts for each WGR to the QSE that represents that WGR and shall post each STWPF </w:t>
      </w:r>
      <w:r>
        <w:t xml:space="preserve">and WGRPP </w:t>
      </w:r>
      <w:r w:rsidRPr="00553B2B">
        <w:t>forecast on the MIS Certified Area.</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1623E" w:rsidRPr="004B32CF" w14:paraId="3B020D21" w14:textId="77777777" w:rsidTr="009540C4">
        <w:trPr>
          <w:trHeight w:val="386"/>
        </w:trPr>
        <w:tc>
          <w:tcPr>
            <w:tcW w:w="9350" w:type="dxa"/>
            <w:shd w:val="pct12" w:color="auto" w:fill="auto"/>
          </w:tcPr>
          <w:p w14:paraId="66AC1BE1" w14:textId="2B6808D4" w:rsidR="0051623E" w:rsidRPr="004B32CF" w:rsidRDefault="0051623E" w:rsidP="009540C4">
            <w:pPr>
              <w:spacing w:before="120" w:after="240"/>
              <w:rPr>
                <w:b/>
                <w:i/>
                <w:iCs/>
              </w:rPr>
            </w:pPr>
            <w:r>
              <w:rPr>
                <w:b/>
                <w:i/>
                <w:iCs/>
              </w:rPr>
              <w:t>[NPRR1029:  Replace paragraph (4</w:t>
            </w:r>
            <w:r w:rsidRPr="004B32CF">
              <w:rPr>
                <w:b/>
                <w:i/>
                <w:iCs/>
              </w:rPr>
              <w:t xml:space="preserve">) </w:t>
            </w:r>
            <w:r>
              <w:rPr>
                <w:b/>
                <w:i/>
                <w:iCs/>
              </w:rPr>
              <w:t>above with the following</w:t>
            </w:r>
            <w:r w:rsidRPr="004B32CF">
              <w:rPr>
                <w:b/>
                <w:i/>
                <w:iCs/>
              </w:rPr>
              <w:t xml:space="preserve"> upon system implementation:]</w:t>
            </w:r>
          </w:p>
          <w:p w14:paraId="73B67DB9" w14:textId="3EF33ABD" w:rsidR="0051623E" w:rsidRPr="0051623E" w:rsidRDefault="0051623E" w:rsidP="0051623E">
            <w:pPr>
              <w:spacing w:after="240"/>
              <w:ind w:left="720" w:hanging="720"/>
              <w:rPr>
                <w:iCs/>
              </w:rPr>
            </w:pPr>
            <w:r w:rsidRPr="00EE66C8">
              <w:rPr>
                <w:iCs/>
              </w:rPr>
              <w:t>(4)</w:t>
            </w:r>
            <w:r w:rsidRPr="00EE66C8">
              <w:rPr>
                <w:iCs/>
              </w:rPr>
              <w:tab/>
              <w:t xml:space="preserve">Each hour, ERCOT shall provide, through the Messaging System, the STWPF and WGRPP forecasts for each WGR and </w:t>
            </w:r>
            <w:r>
              <w:rPr>
                <w:iCs/>
              </w:rPr>
              <w:t xml:space="preserve">each </w:t>
            </w:r>
            <w:r w:rsidRPr="00EE66C8">
              <w:rPr>
                <w:iCs/>
              </w:rPr>
              <w:t xml:space="preserve">wind generation component of </w:t>
            </w:r>
            <w:r>
              <w:rPr>
                <w:iCs/>
              </w:rPr>
              <w:t xml:space="preserve">a </w:t>
            </w:r>
            <w:r w:rsidRPr="00EE66C8">
              <w:rPr>
                <w:iCs/>
              </w:rPr>
              <w:t>DC-Coupled Resource to the QSE that represents that WGR or DC-Coupled Resource and shall post each STWPF and WGRPP for</w:t>
            </w:r>
            <w:r>
              <w:rPr>
                <w:iCs/>
              </w:rPr>
              <w:t>ecast on the MIS Certified Area.</w:t>
            </w:r>
          </w:p>
        </w:tc>
      </w:tr>
    </w:tbl>
    <w:p w14:paraId="2FE10140" w14:textId="6333B87F" w:rsidR="00DA1665" w:rsidRDefault="00DA1665" w:rsidP="00F539C2">
      <w:pPr>
        <w:pStyle w:val="BodyTextNumbered"/>
        <w:spacing w:before="240"/>
      </w:pPr>
      <w:r w:rsidRPr="00553B2B">
        <w:t>(5)</w:t>
      </w:r>
      <w:r w:rsidRPr="00553B2B">
        <w:tab/>
        <w:t xml:space="preserve">Each hour, ERCOT shall post to the </w:t>
      </w:r>
      <w:r w:rsidR="0066556B">
        <w:rPr>
          <w:iCs w:val="0"/>
          <w:szCs w:val="20"/>
        </w:rPr>
        <w:t>ERCOT website</w:t>
      </w:r>
      <w:r>
        <w:t>,</w:t>
      </w:r>
      <w:r w:rsidRPr="00553B2B">
        <w:t xml:space="preserve"> on a system-wide and regional basis the hourly actual wind power production, STWPF, WGRPP, and aggregate Current Operating Plan (COP) High Sustained Limits (HSLs) for </w:t>
      </w:r>
      <w:r>
        <w:t>O</w:t>
      </w:r>
      <w:r w:rsidRPr="00553B2B">
        <w:t>n-</w:t>
      </w:r>
      <w:r>
        <w:t>L</w:t>
      </w:r>
      <w:r w:rsidRPr="00553B2B">
        <w:t xml:space="preserve">ine WGRs for a rolling historical 48-hour period. </w:t>
      </w:r>
      <w:r>
        <w:t xml:space="preserve"> </w:t>
      </w:r>
      <w:r w:rsidRPr="00553B2B">
        <w:t>The system-wide and regional STWPF</w:t>
      </w:r>
      <w:r>
        <w:t>,</w:t>
      </w:r>
      <w:r w:rsidRPr="00553B2B">
        <w:t xml:space="preserve"> WGRPP, and aggregate COP HSLs </w:t>
      </w:r>
      <w:r w:rsidRPr="00CA53C2">
        <w:t xml:space="preserve">for </w:t>
      </w:r>
      <w:r>
        <w:t>O</w:t>
      </w:r>
      <w:r w:rsidRPr="00CA53C2">
        <w:t>n-</w:t>
      </w:r>
      <w:r>
        <w:t>L</w:t>
      </w:r>
      <w:r w:rsidRPr="00CA53C2">
        <w:t xml:space="preserve">ine </w:t>
      </w:r>
      <w:r w:rsidRPr="00553B2B">
        <w:t xml:space="preserve">WGRs will also be posted for the rolling future </w:t>
      </w:r>
      <w:r w:rsidR="002E4A30">
        <w:t>168</w:t>
      </w:r>
      <w:r w:rsidRPr="00553B2B">
        <w:t xml:space="preserve">-hour period. </w:t>
      </w:r>
      <w:r>
        <w:t xml:space="preserve"> </w:t>
      </w:r>
      <w:r w:rsidRPr="00553B2B">
        <w:t>ERCOT shall retain the STWPF and WGRPP for each hour.</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1623E" w:rsidRPr="004B32CF" w14:paraId="791D9D89" w14:textId="77777777" w:rsidTr="009540C4">
        <w:trPr>
          <w:trHeight w:val="386"/>
        </w:trPr>
        <w:tc>
          <w:tcPr>
            <w:tcW w:w="9350" w:type="dxa"/>
            <w:shd w:val="pct12" w:color="auto" w:fill="auto"/>
          </w:tcPr>
          <w:p w14:paraId="487075AF" w14:textId="1FA69587" w:rsidR="0051623E" w:rsidRPr="004B32CF" w:rsidRDefault="0051623E" w:rsidP="009540C4">
            <w:pPr>
              <w:spacing w:before="120" w:after="240"/>
              <w:rPr>
                <w:b/>
                <w:i/>
                <w:iCs/>
              </w:rPr>
            </w:pPr>
            <w:r>
              <w:rPr>
                <w:b/>
                <w:i/>
                <w:iCs/>
              </w:rPr>
              <w:t>[NPRR1029:  Replace paragraph (5</w:t>
            </w:r>
            <w:r w:rsidRPr="004B32CF">
              <w:rPr>
                <w:b/>
                <w:i/>
                <w:iCs/>
              </w:rPr>
              <w:t xml:space="preserve">) </w:t>
            </w:r>
            <w:r>
              <w:rPr>
                <w:b/>
                <w:i/>
                <w:iCs/>
              </w:rPr>
              <w:t>above with the following</w:t>
            </w:r>
            <w:r w:rsidRPr="004B32CF">
              <w:rPr>
                <w:b/>
                <w:i/>
                <w:iCs/>
              </w:rPr>
              <w:t xml:space="preserve"> upon system implementation:]</w:t>
            </w:r>
          </w:p>
          <w:p w14:paraId="1D5FA3DA" w14:textId="1A7298B9" w:rsidR="0051623E" w:rsidRPr="0051623E" w:rsidRDefault="0051623E" w:rsidP="0051623E">
            <w:pPr>
              <w:spacing w:after="240"/>
              <w:ind w:left="720" w:hanging="720"/>
              <w:rPr>
                <w:iCs/>
              </w:rPr>
            </w:pPr>
            <w:r>
              <w:rPr>
                <w:iCs/>
              </w:rPr>
              <w:lastRenderedPageBreak/>
              <w:t>(</w:t>
            </w:r>
            <w:r w:rsidRPr="00EE66C8">
              <w:rPr>
                <w:iCs/>
              </w:rPr>
              <w:t>5)</w:t>
            </w:r>
            <w:r w:rsidRPr="00EE66C8">
              <w:rPr>
                <w:iCs/>
              </w:rPr>
              <w:tab/>
              <w:t xml:space="preserve">Each hour, ERCOT shall post to the </w:t>
            </w:r>
            <w:r w:rsidR="0066556B">
              <w:rPr>
                <w:iCs/>
                <w:szCs w:val="20"/>
              </w:rPr>
              <w:t>ERCOT website</w:t>
            </w:r>
            <w:r w:rsidRPr="00EE66C8">
              <w:rPr>
                <w:iCs/>
              </w:rPr>
              <w:t>, on a system-wide and regional basis the hourly actual wind power production, STWPF, WGRPP, and aggregate Current Operating Plan (COP) High Sustained Limits (HSLs) for On-Line WGRs and</w:t>
            </w:r>
            <w:r>
              <w:rPr>
                <w:iCs/>
              </w:rPr>
              <w:t xml:space="preserve"> the wind generation components of</w:t>
            </w:r>
            <w:r w:rsidRPr="00EE66C8">
              <w:rPr>
                <w:iCs/>
              </w:rPr>
              <w:t xml:space="preserve"> DC-Coupled Resources for a rolling historical 48-hour period.  The system-wide and regional STWPF, WGRPP, and aggregate COP HSLs for On-Line WGRs and </w:t>
            </w:r>
            <w:r>
              <w:rPr>
                <w:iCs/>
              </w:rPr>
              <w:t>the wind generation components of</w:t>
            </w:r>
            <w:r w:rsidRPr="00EE66C8">
              <w:rPr>
                <w:iCs/>
              </w:rPr>
              <w:t xml:space="preserve"> DC-Coupled Resources will also be posted for the rolling future 168-hour period.  ERCOT shall retain the STWPF and WGRPP for each hour.</w:t>
            </w:r>
          </w:p>
        </w:tc>
      </w:tr>
    </w:tbl>
    <w:p w14:paraId="4131E11E" w14:textId="5239BED8" w:rsidR="00104959" w:rsidRDefault="00104959" w:rsidP="00F539C2">
      <w:pPr>
        <w:pStyle w:val="BodyTextNumbered"/>
        <w:spacing w:before="240"/>
      </w:pPr>
      <w:r>
        <w:lastRenderedPageBreak/>
        <w:t>(6)</w:t>
      </w:r>
      <w:r>
        <w:tab/>
        <w:t xml:space="preserve">Each hour, ERCOT shall post to the </w:t>
      </w:r>
      <w:r w:rsidR="0066556B">
        <w:rPr>
          <w:iCs w:val="0"/>
          <w:szCs w:val="20"/>
        </w:rPr>
        <w:t>ERCOT website</w:t>
      </w:r>
      <w:r w:rsidR="00B96815">
        <w:t xml:space="preserve"> </w:t>
      </w:r>
      <w:r>
        <w:t>t</w:t>
      </w:r>
      <w:r w:rsidRPr="00553B2B">
        <w:t xml:space="preserve">he </w:t>
      </w:r>
      <w:r>
        <w:t xml:space="preserve">hourly </w:t>
      </w:r>
      <w:r w:rsidRPr="00553B2B">
        <w:t>system-wide and regional STWPF</w:t>
      </w:r>
      <w:r>
        <w:t xml:space="preserve"> and</w:t>
      </w:r>
      <w:r w:rsidRPr="00553B2B">
        <w:t xml:space="preserve"> WGRPP </w:t>
      </w:r>
      <w:r>
        <w:t xml:space="preserve">values produced by each forecast model </w:t>
      </w:r>
      <w:r w:rsidRPr="00CA53C2">
        <w:t xml:space="preserve">for </w:t>
      </w:r>
      <w:r>
        <w:t>O</w:t>
      </w:r>
      <w:r w:rsidRPr="00CA53C2">
        <w:t>n-</w:t>
      </w:r>
      <w:r>
        <w:t>L</w:t>
      </w:r>
      <w:r w:rsidRPr="00CA53C2">
        <w:t xml:space="preserve">ine </w:t>
      </w:r>
      <w:r w:rsidRPr="00553B2B">
        <w:t>WGRs</w:t>
      </w:r>
      <w:r>
        <w:t xml:space="preserve"> </w:t>
      </w:r>
      <w:r w:rsidRPr="00553B2B">
        <w:t xml:space="preserve">for </w:t>
      </w:r>
      <w:r>
        <w:t xml:space="preserve">the rolling historical 48-hour period and </w:t>
      </w:r>
      <w:r w:rsidRPr="00553B2B">
        <w:t xml:space="preserve">the rolling future </w:t>
      </w:r>
      <w:r>
        <w:t>168</w:t>
      </w:r>
      <w:r w:rsidRPr="00553B2B">
        <w:t xml:space="preserve">-hour period. </w:t>
      </w:r>
      <w:r>
        <w:t xml:space="preserve"> ERCOT’s posting shall also indicate which forecast model it is using for each region to populate COPs.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1623E" w:rsidRPr="004B32CF" w14:paraId="5348902D" w14:textId="77777777" w:rsidTr="009540C4">
        <w:trPr>
          <w:trHeight w:val="386"/>
        </w:trPr>
        <w:tc>
          <w:tcPr>
            <w:tcW w:w="9350" w:type="dxa"/>
            <w:shd w:val="pct12" w:color="auto" w:fill="auto"/>
          </w:tcPr>
          <w:p w14:paraId="1C400F52" w14:textId="0F80F08B" w:rsidR="0051623E" w:rsidRPr="004B32CF" w:rsidRDefault="0051623E" w:rsidP="009540C4">
            <w:pPr>
              <w:spacing w:before="120" w:after="240"/>
              <w:rPr>
                <w:b/>
                <w:i/>
                <w:iCs/>
              </w:rPr>
            </w:pPr>
            <w:r>
              <w:rPr>
                <w:b/>
                <w:i/>
                <w:iCs/>
              </w:rPr>
              <w:t>[NPRR1029:  Replace paragraph (</w:t>
            </w:r>
            <w:r w:rsidR="00B96815">
              <w:rPr>
                <w:b/>
                <w:i/>
                <w:iCs/>
              </w:rPr>
              <w:t>6</w:t>
            </w:r>
            <w:r w:rsidRPr="004B32CF">
              <w:rPr>
                <w:b/>
                <w:i/>
                <w:iCs/>
              </w:rPr>
              <w:t xml:space="preserve">) </w:t>
            </w:r>
            <w:r>
              <w:rPr>
                <w:b/>
                <w:i/>
                <w:iCs/>
              </w:rPr>
              <w:t>above with the following</w:t>
            </w:r>
            <w:r w:rsidRPr="004B32CF">
              <w:rPr>
                <w:b/>
                <w:i/>
                <w:iCs/>
              </w:rPr>
              <w:t xml:space="preserve"> upon system implementation:]</w:t>
            </w:r>
          </w:p>
          <w:p w14:paraId="60987189" w14:textId="6A33F31F" w:rsidR="0051623E" w:rsidRPr="0051623E" w:rsidRDefault="0051623E" w:rsidP="009540C4">
            <w:pPr>
              <w:spacing w:after="240"/>
              <w:ind w:left="720" w:hanging="720"/>
              <w:rPr>
                <w:iCs/>
              </w:rPr>
            </w:pPr>
            <w:r w:rsidRPr="00EE66C8">
              <w:rPr>
                <w:iCs/>
              </w:rPr>
              <w:t>(6)</w:t>
            </w:r>
            <w:r w:rsidRPr="00EE66C8">
              <w:rPr>
                <w:iCs/>
              </w:rPr>
              <w:tab/>
              <w:t xml:space="preserve">Each hour, ERCOT shall post to the </w:t>
            </w:r>
            <w:r w:rsidR="0066556B">
              <w:rPr>
                <w:iCs/>
                <w:szCs w:val="20"/>
              </w:rPr>
              <w:t>ERCOT website</w:t>
            </w:r>
            <w:r w:rsidRPr="00EE66C8">
              <w:rPr>
                <w:iCs/>
              </w:rPr>
              <w:t xml:space="preserve"> the hourly system-wide and regional STWPF and WGRPP values produced by each forecast model for On-Line WGRs and </w:t>
            </w:r>
            <w:r>
              <w:rPr>
                <w:iCs/>
              </w:rPr>
              <w:t xml:space="preserve">the wind generation components of </w:t>
            </w:r>
            <w:r w:rsidRPr="00EE66C8">
              <w:rPr>
                <w:iCs/>
              </w:rPr>
              <w:t>DC-Coupled Resources for the rolling historical 48-hour period and the rolling future 168-hour period.  ERCOT’s posting shall also indicate which forecast model it is using for each region to populate COPs.</w:t>
            </w:r>
          </w:p>
        </w:tc>
      </w:tr>
    </w:tbl>
    <w:p w14:paraId="15EF6DD0" w14:textId="26DC070F" w:rsidR="00362439" w:rsidRDefault="00DA1665" w:rsidP="00F539C2">
      <w:pPr>
        <w:pStyle w:val="BodyTextNumbered"/>
        <w:spacing w:before="240"/>
      </w:pPr>
      <w:r w:rsidRPr="004E2A45">
        <w:t>(</w:t>
      </w:r>
      <w:r w:rsidR="00104959">
        <w:t>7</w:t>
      </w:r>
      <w:r w:rsidRPr="004E2A45">
        <w:t>)</w:t>
      </w:r>
      <w:r w:rsidRPr="004E2A45">
        <w:tab/>
        <w:t xml:space="preserve">Every five minutes, ERCOT shall </w:t>
      </w:r>
      <w:proofErr w:type="gramStart"/>
      <w:r w:rsidRPr="004E2A45">
        <w:t>post</w:t>
      </w:r>
      <w:proofErr w:type="gramEnd"/>
      <w:r w:rsidRPr="004E2A45">
        <w:t xml:space="preserve"> to the </w:t>
      </w:r>
      <w:r w:rsidR="0066556B">
        <w:rPr>
          <w:iCs w:val="0"/>
          <w:szCs w:val="20"/>
        </w:rPr>
        <w:t>ERCOT website</w:t>
      </w:r>
      <w:r w:rsidRPr="004E2A45">
        <w:t>, on a system-wide and regional basis, five-minute actual wind power production for a rolling historical 60-minute period.</w:t>
      </w:r>
    </w:p>
    <w:p w14:paraId="1D547DBC" w14:textId="77777777" w:rsidR="006A478F" w:rsidRDefault="006A478F" w:rsidP="006A478F">
      <w:pPr>
        <w:pStyle w:val="H3"/>
        <w:spacing w:before="480"/>
      </w:pPr>
      <w:bookmarkStart w:id="76" w:name="_Toc440871736"/>
      <w:bookmarkStart w:id="77" w:name="_Toc232148959"/>
      <w:r>
        <w:t>4.2.3</w:t>
      </w:r>
      <w:r>
        <w:tab/>
      </w:r>
      <w:proofErr w:type="spellStart"/>
      <w:r>
        <w:t>PhotoVoltaic</w:t>
      </w:r>
      <w:proofErr w:type="spellEnd"/>
      <w:r>
        <w:t xml:space="preserve"> Generation Resource Production Potential</w:t>
      </w:r>
      <w:bookmarkEnd w:id="76"/>
      <w:bookmarkEnd w:id="77"/>
    </w:p>
    <w:p w14:paraId="4D685F7A" w14:textId="1ED0517A" w:rsidR="006A478F" w:rsidRDefault="006A478F" w:rsidP="006A478F">
      <w:pPr>
        <w:pStyle w:val="BodyTextNumbered"/>
      </w:pPr>
      <w:r>
        <w:t>(1)</w:t>
      </w:r>
      <w:r>
        <w:tab/>
        <w:t xml:space="preserve">ERCOT shall produce and update hourly a Short-Term </w:t>
      </w:r>
      <w:proofErr w:type="spellStart"/>
      <w:r>
        <w:t>PhotoVoltaic</w:t>
      </w:r>
      <w:proofErr w:type="spellEnd"/>
      <w:r>
        <w:t xml:space="preserve"> Power Forecast (STPPF) that provides a rolling 168-hour hourly forecast of </w:t>
      </w:r>
      <w:proofErr w:type="spellStart"/>
      <w:r>
        <w:t>PhotoVoltaic</w:t>
      </w:r>
      <w:proofErr w:type="spellEnd"/>
      <w:r>
        <w:t xml:space="preserve"> production potential for each </w:t>
      </w:r>
      <w:proofErr w:type="spellStart"/>
      <w:r>
        <w:t>PhotoVoltaic</w:t>
      </w:r>
      <w:proofErr w:type="spellEnd"/>
      <w:r>
        <w:t xml:space="preserve"> Generation Resource (PVGR).  </w:t>
      </w:r>
      <w:r w:rsidR="002503CB">
        <w:t>ERCOT shall produce and post</w:t>
      </w:r>
      <w:r w:rsidR="00F80425">
        <w:t xml:space="preserve"> to the ERCOT website every five minutes an Intra-Hour </w:t>
      </w:r>
      <w:proofErr w:type="spellStart"/>
      <w:r w:rsidR="00F80425">
        <w:t>PhotoVoltaic</w:t>
      </w:r>
      <w:proofErr w:type="spellEnd"/>
      <w:r w:rsidR="00F80425">
        <w:t xml:space="preserve"> Power Forecast (IHPPF) by </w:t>
      </w:r>
      <w:proofErr w:type="spellStart"/>
      <w:r w:rsidR="00F80425">
        <w:t>PhotoVoltaic</w:t>
      </w:r>
      <w:proofErr w:type="spellEnd"/>
      <w:r w:rsidR="00F80425">
        <w:t xml:space="preserve"> region that provides a forecast of ERCOT-wide </w:t>
      </w:r>
      <w:proofErr w:type="spellStart"/>
      <w:r w:rsidR="00F80425">
        <w:t>PhotoVoltaic</w:t>
      </w:r>
      <w:proofErr w:type="spellEnd"/>
      <w:r w:rsidR="00F80425">
        <w:t xml:space="preserve"> production potential for each five-minute interval over the next two hours from each forecast model.  The posting shall indicate which forecast model was being used by ERCOT for </w:t>
      </w:r>
      <w:r w:rsidR="00F80425" w:rsidRPr="00D04CD0">
        <w:t>GTBD</w:t>
      </w:r>
      <w:r w:rsidR="00F80425">
        <w:t xml:space="preserve"> calculation purposes</w:t>
      </w:r>
      <w:r w:rsidR="002503CB">
        <w:t xml:space="preserve">.  </w:t>
      </w:r>
      <w:r>
        <w:t xml:space="preserve">ERCOT shall produce and update an hourly Total ERCOT </w:t>
      </w:r>
      <w:proofErr w:type="spellStart"/>
      <w:r>
        <w:t>PhotoVoltaic</w:t>
      </w:r>
      <w:proofErr w:type="spellEnd"/>
      <w:r>
        <w:t xml:space="preserve"> Power Forecast (TEPPF) providing a probability distribution of the hourly production potential from all </w:t>
      </w:r>
      <w:proofErr w:type="spellStart"/>
      <w:r w:rsidRPr="004900F8">
        <w:t>PhotoVoltaic</w:t>
      </w:r>
      <w:proofErr w:type="spellEnd"/>
      <w:r w:rsidRPr="004900F8">
        <w:t xml:space="preserve"> Generation Resources</w:t>
      </w:r>
      <w:r>
        <w:t xml:space="preserve"> in ERCOT for each of the next 168 hours.  Each Generation Entity that owns a PVGR shall install and telemeter to ERCOT the site-specific meteorological information that ERCOT determines is necessary to produce the STPPF and TEPPF forecasts.  </w:t>
      </w:r>
      <w:r>
        <w:lastRenderedPageBreak/>
        <w:t>ERCOT shall establish procedures specifying the accuracy requirements of PVGR meteorological information telemetry.</w:t>
      </w:r>
      <w:r>
        <w:rPr>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D3BF7" w:rsidRPr="004B32CF" w14:paraId="7C9644E7" w14:textId="77777777" w:rsidTr="0037215C">
        <w:trPr>
          <w:trHeight w:val="386"/>
        </w:trPr>
        <w:tc>
          <w:tcPr>
            <w:tcW w:w="9350" w:type="dxa"/>
            <w:shd w:val="pct12" w:color="auto" w:fill="auto"/>
          </w:tcPr>
          <w:p w14:paraId="38239E6B" w14:textId="7C57911C" w:rsidR="00AD3BF7" w:rsidRPr="004B32CF" w:rsidRDefault="00AD3BF7" w:rsidP="0037215C">
            <w:pPr>
              <w:spacing w:before="120" w:after="240"/>
              <w:rPr>
                <w:b/>
                <w:i/>
                <w:iCs/>
              </w:rPr>
            </w:pPr>
            <w:r>
              <w:rPr>
                <w:b/>
                <w:i/>
                <w:iCs/>
              </w:rPr>
              <w:t>[</w:t>
            </w:r>
            <w:r w:rsidR="0051623E">
              <w:rPr>
                <w:b/>
                <w:i/>
                <w:iCs/>
              </w:rPr>
              <w:t>NPRR1029</w:t>
            </w:r>
            <w:r>
              <w:rPr>
                <w:b/>
                <w:i/>
                <w:iCs/>
              </w:rPr>
              <w:t>:  Replace paragraph (1</w:t>
            </w:r>
            <w:r w:rsidRPr="004B32CF">
              <w:rPr>
                <w:b/>
                <w:i/>
                <w:iCs/>
              </w:rPr>
              <w:t xml:space="preserve">) </w:t>
            </w:r>
            <w:r>
              <w:rPr>
                <w:b/>
                <w:i/>
                <w:iCs/>
              </w:rPr>
              <w:t>above with the following</w:t>
            </w:r>
            <w:r w:rsidRPr="004B32CF">
              <w:rPr>
                <w:b/>
                <w:i/>
                <w:iCs/>
              </w:rPr>
              <w:t xml:space="preserve"> upon system implementation:]</w:t>
            </w:r>
          </w:p>
          <w:p w14:paraId="49813335" w14:textId="31B81BB3" w:rsidR="00AD3BF7" w:rsidRPr="004B32CF" w:rsidRDefault="00AD3BF7" w:rsidP="0051623E">
            <w:pPr>
              <w:pStyle w:val="BodyTextNumbered"/>
            </w:pPr>
            <w:r>
              <w:t>(1)</w:t>
            </w:r>
            <w:r>
              <w:tab/>
              <w:t xml:space="preserve">ERCOT shall produce and update hourly a Short-Term </w:t>
            </w:r>
            <w:proofErr w:type="spellStart"/>
            <w:r>
              <w:t>PhotoVoltaic</w:t>
            </w:r>
            <w:proofErr w:type="spellEnd"/>
            <w:r>
              <w:t xml:space="preserve"> Power Forecast (STPPF) that provides a rolling 168-hour hourly forecast of </w:t>
            </w:r>
            <w:proofErr w:type="spellStart"/>
            <w:r>
              <w:t>PhotoVoltaic</w:t>
            </w:r>
            <w:proofErr w:type="spellEnd"/>
            <w:r w:rsidR="0051623E">
              <w:t xml:space="preserve"> (PV)</w:t>
            </w:r>
            <w:r>
              <w:t xml:space="preserve"> production potential for each </w:t>
            </w:r>
            <w:proofErr w:type="spellStart"/>
            <w:r>
              <w:t>PhotoVoltaic</w:t>
            </w:r>
            <w:proofErr w:type="spellEnd"/>
            <w:r>
              <w:t xml:space="preserve"> Generation Resource (PVGR)</w:t>
            </w:r>
            <w:r w:rsidR="0051623E" w:rsidRPr="00EE66C8">
              <w:t xml:space="preserve"> and for the PV component of each DC-Coupled Resource</w:t>
            </w:r>
            <w:r>
              <w:t xml:space="preserve">.  ERCOT shall produce and post to the </w:t>
            </w:r>
            <w:r w:rsidR="0066556B">
              <w:rPr>
                <w:iCs w:val="0"/>
                <w:szCs w:val="20"/>
              </w:rPr>
              <w:t>ERCOT website</w:t>
            </w:r>
            <w:r>
              <w:t xml:space="preserve"> every five minutes an Intra-Hour </w:t>
            </w:r>
            <w:proofErr w:type="spellStart"/>
            <w:r>
              <w:t>PhotoVoltaic</w:t>
            </w:r>
            <w:proofErr w:type="spellEnd"/>
            <w:r>
              <w:t xml:space="preserve"> Power Forecast (IHPPF) by </w:t>
            </w:r>
            <w:proofErr w:type="spellStart"/>
            <w:r>
              <w:t>PhotoVoltaic</w:t>
            </w:r>
            <w:proofErr w:type="spellEnd"/>
            <w:r>
              <w:t xml:space="preserve"> region that provides a forecast of ERCOT-wide </w:t>
            </w:r>
            <w:proofErr w:type="spellStart"/>
            <w:r>
              <w:t>PhotoVoltaic</w:t>
            </w:r>
            <w:proofErr w:type="spellEnd"/>
            <w:r>
              <w:t xml:space="preserve"> production potential for each five-minute interval over the next two hours from each forecast model.  The posting shall indicate which forecast model was being used by ERCOT for GTBD calculation purposes.  ERCOT shall produce and update an hourly Total ERCOT </w:t>
            </w:r>
            <w:proofErr w:type="spellStart"/>
            <w:r>
              <w:t>PhotoVoltaic</w:t>
            </w:r>
            <w:proofErr w:type="spellEnd"/>
            <w:r>
              <w:t xml:space="preserve"> Power Forecast (TEPPF)</w:t>
            </w:r>
            <w:proofErr w:type="gramStart"/>
            <w:r>
              <w:t xml:space="preserve"> providing</w:t>
            </w:r>
            <w:proofErr w:type="gramEnd"/>
            <w:r>
              <w:t xml:space="preserve"> a probability distribution of the hourly production potential from all </w:t>
            </w:r>
            <w:proofErr w:type="spellStart"/>
            <w:r w:rsidRPr="004900F8">
              <w:t>PhotoVoltaic</w:t>
            </w:r>
            <w:proofErr w:type="spellEnd"/>
            <w:r w:rsidRPr="004900F8">
              <w:t xml:space="preserve"> Generation Resources</w:t>
            </w:r>
            <w:r w:rsidR="0051623E" w:rsidRPr="00EE66C8">
              <w:t xml:space="preserve"> and </w:t>
            </w:r>
            <w:r w:rsidR="0051623E">
              <w:t xml:space="preserve">the </w:t>
            </w:r>
            <w:r w:rsidR="0051623E" w:rsidRPr="00EE66C8">
              <w:t>PV component</w:t>
            </w:r>
            <w:r w:rsidR="0051623E">
              <w:t>s</w:t>
            </w:r>
            <w:r w:rsidR="0051623E" w:rsidRPr="00EE66C8">
              <w:t xml:space="preserve"> of all DC-Coupled Resources</w:t>
            </w:r>
            <w:r>
              <w:t xml:space="preserve"> in ERCOT for each of the next 168 hours.  </w:t>
            </w:r>
            <w:r w:rsidR="0051623E" w:rsidRPr="007346C2">
              <w:t xml:space="preserve">A Resource Entity with a </w:t>
            </w:r>
            <w:r w:rsidR="0051623E">
              <w:t>PV</w:t>
            </w:r>
            <w:r w:rsidR="0051623E" w:rsidRPr="007346C2">
              <w:t xml:space="preserve">GR or DC-Coupled Resource </w:t>
            </w:r>
            <w:r w:rsidR="0051623E">
              <w:t xml:space="preserve">that has a PV component </w:t>
            </w:r>
            <w:r w:rsidR="0051623E" w:rsidRPr="007346C2">
              <w:t>shall install equipment to enable telemetry of site-specific meteorological information</w:t>
            </w:r>
            <w:r w:rsidR="0051623E">
              <w:t xml:space="preserve"> that ERCOT determines is necessary to produce the STPPF and TEPPF forecasts</w:t>
            </w:r>
            <w:r w:rsidR="0051623E" w:rsidRPr="007346C2">
              <w:t>, and the Resource Entity’s QSE shall telemeter such information and Resource status information to ERCOT</w:t>
            </w:r>
            <w:r>
              <w:t>.  ERCOT shall establish procedures specifying the accuracy requirements of meteorological information telemetry</w:t>
            </w:r>
            <w:r w:rsidR="0051623E" w:rsidRPr="00EE66C8">
              <w:t xml:space="preserve"> for PVGRs and DC-Coupled Resources with a PV component</w:t>
            </w:r>
            <w:r>
              <w:t>.</w:t>
            </w:r>
            <w:r>
              <w:rPr>
                <w:b/>
                <w:bCs/>
              </w:rPr>
              <w:t xml:space="preserve"> </w:t>
            </w:r>
          </w:p>
        </w:tc>
      </w:tr>
    </w:tbl>
    <w:p w14:paraId="2BDE4B27" w14:textId="77777777" w:rsidR="006A478F" w:rsidRDefault="006A478F" w:rsidP="00A21944">
      <w:pPr>
        <w:pStyle w:val="BodyTextNumbered"/>
        <w:spacing w:before="240"/>
      </w:pPr>
      <w:r>
        <w:t>(2)</w:t>
      </w:r>
      <w:r>
        <w:tab/>
        <w:t xml:space="preserve">ERCOT shall use the probabilistic TEPPF and select the forecast that the actual total ERCOT PVGR production is expected to exceed 50% of the time (50% probability of exceedance forecast).  To produce the STPPF, ERCOT will allocate the TEPPF 50% probability of exceedance forecast to each PVGR such that the sum of the individual STPPF forecasts equal the TEPPF forecast.  The updated STPPF forecasts for each hour for each PVGR are to be used as input into each RUC process as per Section 5, Transmission Security Analysis and Reliability Unit Commitment.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1623E" w:rsidRPr="004B32CF" w14:paraId="013738D4" w14:textId="77777777" w:rsidTr="009540C4">
        <w:trPr>
          <w:trHeight w:val="386"/>
        </w:trPr>
        <w:tc>
          <w:tcPr>
            <w:tcW w:w="9350" w:type="dxa"/>
            <w:shd w:val="pct12" w:color="auto" w:fill="auto"/>
          </w:tcPr>
          <w:p w14:paraId="74F33FD3" w14:textId="43991662" w:rsidR="0051623E" w:rsidRPr="004B32CF" w:rsidRDefault="0051623E" w:rsidP="009540C4">
            <w:pPr>
              <w:spacing w:before="120" w:after="240"/>
              <w:rPr>
                <w:b/>
                <w:i/>
                <w:iCs/>
              </w:rPr>
            </w:pPr>
            <w:r>
              <w:rPr>
                <w:b/>
                <w:i/>
                <w:iCs/>
              </w:rPr>
              <w:t>[NPRR1029:  Replace paragraph (2</w:t>
            </w:r>
            <w:r w:rsidRPr="004B32CF">
              <w:rPr>
                <w:b/>
                <w:i/>
                <w:iCs/>
              </w:rPr>
              <w:t xml:space="preserve">) </w:t>
            </w:r>
            <w:r>
              <w:rPr>
                <w:b/>
                <w:i/>
                <w:iCs/>
              </w:rPr>
              <w:t>above with the following</w:t>
            </w:r>
            <w:r w:rsidRPr="004B32CF">
              <w:rPr>
                <w:b/>
                <w:i/>
                <w:iCs/>
              </w:rPr>
              <w:t xml:space="preserve"> upon system implementation:]</w:t>
            </w:r>
          </w:p>
          <w:p w14:paraId="32E473B2" w14:textId="11E04402" w:rsidR="0051623E" w:rsidRPr="0051623E" w:rsidRDefault="0051623E" w:rsidP="0051623E">
            <w:pPr>
              <w:spacing w:before="240" w:after="240"/>
              <w:ind w:left="720" w:hanging="720"/>
              <w:rPr>
                <w:iCs/>
              </w:rPr>
            </w:pPr>
            <w:r w:rsidRPr="00EE66C8">
              <w:rPr>
                <w:iCs/>
              </w:rPr>
              <w:t>(2)</w:t>
            </w:r>
            <w:r w:rsidRPr="00EE66C8">
              <w:rPr>
                <w:iCs/>
              </w:rPr>
              <w:tab/>
              <w:t xml:space="preserve">ERCOT shall use the probabilistic TEPPF and select the forecast that the actual total ERCOT production of PVGRs and </w:t>
            </w:r>
            <w:r>
              <w:rPr>
                <w:iCs/>
              </w:rPr>
              <w:t xml:space="preserve">the </w:t>
            </w:r>
            <w:r w:rsidRPr="00EE66C8">
              <w:rPr>
                <w:iCs/>
              </w:rPr>
              <w:t>PV component</w:t>
            </w:r>
            <w:r>
              <w:rPr>
                <w:iCs/>
              </w:rPr>
              <w:t>s</w:t>
            </w:r>
            <w:r w:rsidRPr="00EE66C8">
              <w:rPr>
                <w:iCs/>
              </w:rPr>
              <w:t xml:space="preserve"> of DC-Coupled Resources is expected to exceed 50% of the time (50% probability of exceedance forecast).  To produce the STPPF, ERCOT will allocate the TEPPF 50% probability of exceedance forecast to each PVGR and </w:t>
            </w:r>
            <w:r>
              <w:rPr>
                <w:iCs/>
              </w:rPr>
              <w:t xml:space="preserve">each </w:t>
            </w:r>
            <w:r w:rsidRPr="00EE66C8">
              <w:rPr>
                <w:iCs/>
              </w:rPr>
              <w:t xml:space="preserve">PV component of </w:t>
            </w:r>
            <w:r>
              <w:rPr>
                <w:iCs/>
              </w:rPr>
              <w:t>a</w:t>
            </w:r>
            <w:r w:rsidRPr="00EE66C8">
              <w:rPr>
                <w:iCs/>
              </w:rPr>
              <w:t xml:space="preserve"> DC-Coupled Resource such that the sum of the individual STPPF forecasts equal the TEPPF forecast.  The updated STPPF forecasts for each hour for each PVGR and </w:t>
            </w:r>
            <w:r>
              <w:rPr>
                <w:iCs/>
              </w:rPr>
              <w:t xml:space="preserve">each </w:t>
            </w:r>
            <w:r w:rsidRPr="00EE66C8">
              <w:rPr>
                <w:iCs/>
              </w:rPr>
              <w:t xml:space="preserve">PV component of </w:t>
            </w:r>
            <w:r>
              <w:rPr>
                <w:iCs/>
              </w:rPr>
              <w:t>a</w:t>
            </w:r>
            <w:r w:rsidRPr="00EE66C8">
              <w:rPr>
                <w:iCs/>
              </w:rPr>
              <w:t xml:space="preserve"> DC-</w:t>
            </w:r>
            <w:r w:rsidRPr="00EE66C8">
              <w:rPr>
                <w:iCs/>
              </w:rPr>
              <w:lastRenderedPageBreak/>
              <w:t>Coupled Resource are to be used as input into each RUC process as per Section 5, Transmission Security Analysis and Reliability Unit Commitment.</w:t>
            </w:r>
          </w:p>
        </w:tc>
      </w:tr>
    </w:tbl>
    <w:p w14:paraId="09F5ED1D" w14:textId="12CD7A57" w:rsidR="006A478F" w:rsidRDefault="006A478F" w:rsidP="00F539C2">
      <w:pPr>
        <w:pStyle w:val="BodyTextNumbered"/>
        <w:spacing w:before="240"/>
      </w:pPr>
      <w:r>
        <w:lastRenderedPageBreak/>
        <w:t>(3)</w:t>
      </w:r>
      <w:r>
        <w:tab/>
        <w:t xml:space="preserve">ERCOT shall produce the </w:t>
      </w:r>
      <w:proofErr w:type="spellStart"/>
      <w:r>
        <w:t>PhotoVoltaic</w:t>
      </w:r>
      <w:proofErr w:type="spellEnd"/>
      <w:r>
        <w:t xml:space="preserve"> Generation Resource Production Potential (PVGRPP) forecasts using the information provided by PVGR owners including PVGR availability, meteorological information, and SCADA.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1623E" w:rsidRPr="004B32CF" w14:paraId="3E4EF599" w14:textId="77777777" w:rsidTr="009540C4">
        <w:trPr>
          <w:trHeight w:val="386"/>
        </w:trPr>
        <w:tc>
          <w:tcPr>
            <w:tcW w:w="9350" w:type="dxa"/>
            <w:shd w:val="pct12" w:color="auto" w:fill="auto"/>
          </w:tcPr>
          <w:p w14:paraId="0EBDE17C" w14:textId="30489083" w:rsidR="0051623E" w:rsidRPr="004B32CF" w:rsidRDefault="0051623E" w:rsidP="009540C4">
            <w:pPr>
              <w:spacing w:before="120" w:after="240"/>
              <w:rPr>
                <w:b/>
                <w:i/>
                <w:iCs/>
              </w:rPr>
            </w:pPr>
            <w:r>
              <w:rPr>
                <w:b/>
                <w:i/>
                <w:iCs/>
              </w:rPr>
              <w:t>[NPRR1029:  Replace paragraph (3</w:t>
            </w:r>
            <w:r w:rsidRPr="004B32CF">
              <w:rPr>
                <w:b/>
                <w:i/>
                <w:iCs/>
              </w:rPr>
              <w:t xml:space="preserve">) </w:t>
            </w:r>
            <w:r>
              <w:rPr>
                <w:b/>
                <w:i/>
                <w:iCs/>
              </w:rPr>
              <w:t>above with the following</w:t>
            </w:r>
            <w:r w:rsidRPr="004B32CF">
              <w:rPr>
                <w:b/>
                <w:i/>
                <w:iCs/>
              </w:rPr>
              <w:t xml:space="preserve"> upon system implementation:]</w:t>
            </w:r>
          </w:p>
          <w:p w14:paraId="25801915" w14:textId="209E4E5A" w:rsidR="0051623E" w:rsidRPr="0051623E" w:rsidRDefault="0051623E" w:rsidP="00F539C2">
            <w:pPr>
              <w:spacing w:after="240"/>
              <w:ind w:left="720" w:hanging="720"/>
              <w:rPr>
                <w:iCs/>
              </w:rPr>
            </w:pPr>
            <w:r w:rsidRPr="00EE66C8">
              <w:rPr>
                <w:iCs/>
              </w:rPr>
              <w:t>(3)</w:t>
            </w:r>
            <w:r w:rsidRPr="00EE66C8">
              <w:rPr>
                <w:iCs/>
              </w:rPr>
              <w:tab/>
              <w:t xml:space="preserve">ERCOT shall produce the </w:t>
            </w:r>
            <w:proofErr w:type="spellStart"/>
            <w:r w:rsidRPr="00EE66C8">
              <w:rPr>
                <w:iCs/>
              </w:rPr>
              <w:t>PhotoVoltaic</w:t>
            </w:r>
            <w:proofErr w:type="spellEnd"/>
            <w:r w:rsidRPr="00EE66C8">
              <w:rPr>
                <w:iCs/>
              </w:rPr>
              <w:t xml:space="preserve"> Generation Resource Production Potential (PVGRPP) forecasts using the information provided by owners of PVGRs and DC-Coupled Resources with a PV component including Resource availability, meteorological information, and SCADA.</w:t>
            </w:r>
          </w:p>
        </w:tc>
      </w:tr>
    </w:tbl>
    <w:p w14:paraId="3A963220" w14:textId="483DCC24" w:rsidR="006A478F" w:rsidRPr="00553B2B" w:rsidRDefault="006A478F" w:rsidP="00F539C2">
      <w:pPr>
        <w:pStyle w:val="BodyTextNumbered"/>
        <w:spacing w:before="240"/>
      </w:pPr>
      <w:r>
        <w:t>(</w:t>
      </w:r>
      <w:r w:rsidRPr="00553B2B">
        <w:t>4)</w:t>
      </w:r>
      <w:r w:rsidRPr="00553B2B">
        <w:tab/>
        <w:t>Each hour, ERCOT shall provide, through the Messaging System, the ST</w:t>
      </w:r>
      <w:r>
        <w:t>P</w:t>
      </w:r>
      <w:r w:rsidRPr="00553B2B">
        <w:t xml:space="preserve">PF and </w:t>
      </w:r>
      <w:r>
        <w:t>PV</w:t>
      </w:r>
      <w:r w:rsidRPr="00553B2B">
        <w:t xml:space="preserve">GRPP forecasts for each </w:t>
      </w:r>
      <w:r>
        <w:t>PV</w:t>
      </w:r>
      <w:r w:rsidRPr="00553B2B">
        <w:t xml:space="preserve">GR to the QSE that represents </w:t>
      </w:r>
      <w:proofErr w:type="gramStart"/>
      <w:r w:rsidRPr="00553B2B">
        <w:t xml:space="preserve">that </w:t>
      </w:r>
      <w:r>
        <w:t>PV</w:t>
      </w:r>
      <w:r w:rsidRPr="00553B2B">
        <w:t>GR</w:t>
      </w:r>
      <w:proofErr w:type="gramEnd"/>
      <w:r w:rsidRPr="00553B2B">
        <w:t xml:space="preserve"> and shall post each ST</w:t>
      </w:r>
      <w:r>
        <w:t>P</w:t>
      </w:r>
      <w:r w:rsidRPr="00553B2B">
        <w:t xml:space="preserve">PF </w:t>
      </w:r>
      <w:r>
        <w:t xml:space="preserve">and PVGRPP </w:t>
      </w:r>
      <w:r w:rsidRPr="00553B2B">
        <w:t>forecast on the MIS Certified Area.</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1623E" w:rsidRPr="004B32CF" w14:paraId="7E5DE8B0" w14:textId="77777777" w:rsidTr="009540C4">
        <w:trPr>
          <w:trHeight w:val="386"/>
        </w:trPr>
        <w:tc>
          <w:tcPr>
            <w:tcW w:w="9350" w:type="dxa"/>
            <w:shd w:val="pct12" w:color="auto" w:fill="auto"/>
          </w:tcPr>
          <w:p w14:paraId="1C2DC444" w14:textId="29F7E950" w:rsidR="0051623E" w:rsidRPr="004B32CF" w:rsidRDefault="0051623E" w:rsidP="009540C4">
            <w:pPr>
              <w:spacing w:before="120" w:after="240"/>
              <w:rPr>
                <w:b/>
                <w:i/>
                <w:iCs/>
              </w:rPr>
            </w:pPr>
            <w:r>
              <w:rPr>
                <w:b/>
                <w:i/>
                <w:iCs/>
              </w:rPr>
              <w:t>[NPRR1029:  Replace paragraph (4</w:t>
            </w:r>
            <w:r w:rsidRPr="004B32CF">
              <w:rPr>
                <w:b/>
                <w:i/>
                <w:iCs/>
              </w:rPr>
              <w:t xml:space="preserve">) </w:t>
            </w:r>
            <w:r>
              <w:rPr>
                <w:b/>
                <w:i/>
                <w:iCs/>
              </w:rPr>
              <w:t>above with the following</w:t>
            </w:r>
            <w:r w:rsidRPr="004B32CF">
              <w:rPr>
                <w:b/>
                <w:i/>
                <w:iCs/>
              </w:rPr>
              <w:t xml:space="preserve"> upon system implementation:]</w:t>
            </w:r>
          </w:p>
          <w:p w14:paraId="22CF1B7A" w14:textId="180876D8" w:rsidR="0051623E" w:rsidRPr="0051623E" w:rsidRDefault="0051623E" w:rsidP="0051623E">
            <w:pPr>
              <w:spacing w:after="240"/>
              <w:ind w:left="720" w:hanging="720"/>
              <w:rPr>
                <w:iCs/>
              </w:rPr>
            </w:pPr>
            <w:r w:rsidRPr="00EE66C8">
              <w:rPr>
                <w:iCs/>
              </w:rPr>
              <w:t>(4)</w:t>
            </w:r>
            <w:r w:rsidRPr="00EE66C8">
              <w:rPr>
                <w:iCs/>
              </w:rPr>
              <w:tab/>
              <w:t xml:space="preserve">Each hour, ERCOT shall provide, through the Messaging System, the STPPF and PVGRPP forecasts for each PVGR and </w:t>
            </w:r>
            <w:r>
              <w:rPr>
                <w:iCs/>
              </w:rPr>
              <w:t xml:space="preserve">each </w:t>
            </w:r>
            <w:r w:rsidRPr="00EE66C8">
              <w:rPr>
                <w:iCs/>
              </w:rPr>
              <w:t>DC-Coupled Resource with a PV component to the QSE that represents that PVGR or DC-Coupled Resource and shall post each STPPF and PVGRPP for</w:t>
            </w:r>
            <w:r>
              <w:rPr>
                <w:iCs/>
              </w:rPr>
              <w:t>ecast on the MIS Certified Area.</w:t>
            </w:r>
          </w:p>
        </w:tc>
      </w:tr>
    </w:tbl>
    <w:p w14:paraId="295B25AE" w14:textId="7F0B7CE9" w:rsidR="0051623E" w:rsidRDefault="006A478F" w:rsidP="0051623E">
      <w:pPr>
        <w:pStyle w:val="BodyTextNumbered"/>
        <w:spacing w:before="240"/>
      </w:pPr>
      <w:r w:rsidRPr="00553B2B">
        <w:t>(5)</w:t>
      </w:r>
      <w:r w:rsidRPr="00553B2B">
        <w:tab/>
      </w:r>
      <w:r>
        <w:t xml:space="preserve">After the aggregated ERCOT PVGR capacity reaches one </w:t>
      </w:r>
      <w:r w:rsidRPr="00276F88">
        <w:t>GW</w:t>
      </w:r>
      <w:r>
        <w:t xml:space="preserve"> and the maximum PVGR capacity ratio of a single PVGR over the total ERCOT installed PVGR capacity is at or below 60%, e</w:t>
      </w:r>
      <w:r w:rsidRPr="00553B2B">
        <w:t xml:space="preserve">ach hour ERCOT shall post to the </w:t>
      </w:r>
      <w:r w:rsidR="002310C0">
        <w:rPr>
          <w:iCs w:val="0"/>
          <w:szCs w:val="20"/>
        </w:rPr>
        <w:t>ERCOT website</w:t>
      </w:r>
      <w:r>
        <w:t>,</w:t>
      </w:r>
      <w:r w:rsidRPr="00553B2B">
        <w:t xml:space="preserve"> on a system-wide basis the hourly actual </w:t>
      </w:r>
      <w:proofErr w:type="spellStart"/>
      <w:r>
        <w:t>PhotoVoltaic</w:t>
      </w:r>
      <w:proofErr w:type="spellEnd"/>
      <w:r>
        <w:t xml:space="preserve"> (PV)</w:t>
      </w:r>
      <w:r w:rsidRPr="00553B2B">
        <w:t xml:space="preserve"> power production, ST</w:t>
      </w:r>
      <w:r>
        <w:t>P</w:t>
      </w:r>
      <w:r w:rsidRPr="00553B2B">
        <w:t xml:space="preserve">PF, </w:t>
      </w:r>
      <w:r>
        <w:t>PV</w:t>
      </w:r>
      <w:r w:rsidRPr="00553B2B">
        <w:t xml:space="preserve">GRPP, and aggregate COP HSLs for </w:t>
      </w:r>
      <w:r>
        <w:t>O</w:t>
      </w:r>
      <w:r w:rsidRPr="00553B2B">
        <w:t>n-</w:t>
      </w:r>
      <w:r>
        <w:t>L</w:t>
      </w:r>
      <w:r w:rsidRPr="00553B2B">
        <w:t xml:space="preserve">ine </w:t>
      </w:r>
      <w:r>
        <w:t>PV</w:t>
      </w:r>
      <w:r w:rsidRPr="00553B2B">
        <w:t xml:space="preserve">GRs for a rolling historical 48-hour period. </w:t>
      </w:r>
      <w:r>
        <w:t xml:space="preserve"> </w:t>
      </w:r>
      <w:r w:rsidRPr="00553B2B">
        <w:t>The system-wide ST</w:t>
      </w:r>
      <w:r>
        <w:t>P</w:t>
      </w:r>
      <w:r w:rsidRPr="00553B2B">
        <w:t>PF</w:t>
      </w:r>
      <w:r>
        <w:t>,</w:t>
      </w:r>
      <w:r w:rsidRPr="00553B2B">
        <w:t xml:space="preserve"> </w:t>
      </w:r>
      <w:r>
        <w:t>PV</w:t>
      </w:r>
      <w:r w:rsidRPr="00553B2B">
        <w:t xml:space="preserve">GRPP, and aggregate COP HSLs </w:t>
      </w:r>
      <w:r w:rsidRPr="00CA53C2">
        <w:t xml:space="preserve">for </w:t>
      </w:r>
      <w:r>
        <w:t>O</w:t>
      </w:r>
      <w:r w:rsidRPr="00CA53C2">
        <w:t>n-</w:t>
      </w:r>
      <w:r>
        <w:t>L</w:t>
      </w:r>
      <w:r w:rsidRPr="00CA53C2">
        <w:t xml:space="preserve">ine </w:t>
      </w:r>
      <w:r>
        <w:t>PV</w:t>
      </w:r>
      <w:r w:rsidRPr="00553B2B">
        <w:t xml:space="preserve">GRs will also be posted for the rolling future </w:t>
      </w:r>
      <w:r>
        <w:t>168</w:t>
      </w:r>
      <w:r w:rsidRPr="00553B2B">
        <w:t xml:space="preserve">-hour period. </w:t>
      </w:r>
      <w:r>
        <w:t xml:space="preserve"> </w:t>
      </w:r>
      <w:r w:rsidRPr="00553B2B">
        <w:t>ERCOT shall retain the ST</w:t>
      </w:r>
      <w:r>
        <w:t>P</w:t>
      </w:r>
      <w:r w:rsidRPr="00553B2B">
        <w:t xml:space="preserve">PF and </w:t>
      </w:r>
      <w:r>
        <w:t>PV</w:t>
      </w:r>
      <w:r w:rsidRPr="00553B2B">
        <w:t>GRPP for each hour.</w:t>
      </w:r>
      <w:r>
        <w:t xml:space="preserve"> However, ERCOT shall post this information no later than June 1, 2016.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1623E" w:rsidRPr="004B32CF" w14:paraId="4E13AF02" w14:textId="77777777" w:rsidTr="009540C4">
        <w:trPr>
          <w:trHeight w:val="386"/>
        </w:trPr>
        <w:tc>
          <w:tcPr>
            <w:tcW w:w="9350" w:type="dxa"/>
            <w:shd w:val="pct12" w:color="auto" w:fill="auto"/>
          </w:tcPr>
          <w:p w14:paraId="28C14CF8" w14:textId="4BB0A565" w:rsidR="0051623E" w:rsidRPr="004B32CF" w:rsidRDefault="0051623E" w:rsidP="009540C4">
            <w:pPr>
              <w:spacing w:before="120" w:after="240"/>
              <w:rPr>
                <w:b/>
                <w:i/>
                <w:iCs/>
              </w:rPr>
            </w:pPr>
            <w:r>
              <w:rPr>
                <w:b/>
                <w:i/>
                <w:iCs/>
              </w:rPr>
              <w:t>[NPRR1029:  Replace paragraph (</w:t>
            </w:r>
            <w:r w:rsidR="00E41DBF">
              <w:rPr>
                <w:b/>
                <w:i/>
                <w:iCs/>
              </w:rPr>
              <w:t>5</w:t>
            </w:r>
            <w:r w:rsidRPr="004B32CF">
              <w:rPr>
                <w:b/>
                <w:i/>
                <w:iCs/>
              </w:rPr>
              <w:t xml:space="preserve">) </w:t>
            </w:r>
            <w:r>
              <w:rPr>
                <w:b/>
                <w:i/>
                <w:iCs/>
              </w:rPr>
              <w:t>above with the following</w:t>
            </w:r>
            <w:r w:rsidRPr="004B32CF">
              <w:rPr>
                <w:b/>
                <w:i/>
                <w:iCs/>
              </w:rPr>
              <w:t xml:space="preserve"> upon system implementation:]</w:t>
            </w:r>
          </w:p>
          <w:p w14:paraId="1AB287E2" w14:textId="026D59A0" w:rsidR="0051623E" w:rsidRPr="0051623E" w:rsidRDefault="00E41DBF" w:rsidP="004C665B">
            <w:pPr>
              <w:spacing w:after="240"/>
              <w:ind w:left="720" w:hanging="720"/>
              <w:rPr>
                <w:iCs/>
              </w:rPr>
            </w:pPr>
            <w:r>
              <w:rPr>
                <w:iCs/>
              </w:rPr>
              <w:t>(</w:t>
            </w:r>
            <w:r w:rsidRPr="00EE66C8">
              <w:rPr>
                <w:iCs/>
              </w:rPr>
              <w:t>5)</w:t>
            </w:r>
            <w:r w:rsidRPr="00EE66C8">
              <w:rPr>
                <w:iCs/>
              </w:rPr>
              <w:tab/>
            </w:r>
            <w:r>
              <w:rPr>
                <w:iCs/>
              </w:rPr>
              <w:t>E</w:t>
            </w:r>
            <w:r w:rsidRPr="00EE66C8">
              <w:rPr>
                <w:iCs/>
              </w:rPr>
              <w:t xml:space="preserve">ach hour ERCOT shall post to the </w:t>
            </w:r>
            <w:r w:rsidR="002310C0">
              <w:rPr>
                <w:iCs/>
                <w:szCs w:val="20"/>
              </w:rPr>
              <w:t>ERCOT website</w:t>
            </w:r>
            <w:r w:rsidRPr="00EE66C8">
              <w:rPr>
                <w:iCs/>
              </w:rPr>
              <w:t xml:space="preserve">, on a system-wide basis the hourly actual </w:t>
            </w:r>
            <w:proofErr w:type="spellStart"/>
            <w:r w:rsidRPr="00EE66C8">
              <w:rPr>
                <w:iCs/>
              </w:rPr>
              <w:t>PhotoVoltaic</w:t>
            </w:r>
            <w:proofErr w:type="spellEnd"/>
            <w:r w:rsidRPr="00EE66C8">
              <w:rPr>
                <w:iCs/>
              </w:rPr>
              <w:t xml:space="preserve"> (PV) power production, STPPF, PVGRPP, and aggregate </w:t>
            </w:r>
            <w:r w:rsidRPr="00EE66C8">
              <w:rPr>
                <w:iCs/>
              </w:rPr>
              <w:lastRenderedPageBreak/>
              <w:t xml:space="preserve">COP HSLs for On-Line PVGRs and </w:t>
            </w:r>
            <w:r>
              <w:rPr>
                <w:iCs/>
              </w:rPr>
              <w:t xml:space="preserve">PV components of </w:t>
            </w:r>
            <w:r w:rsidRPr="00EE66C8">
              <w:rPr>
                <w:iCs/>
              </w:rPr>
              <w:t xml:space="preserve">DC-Coupled Resources for a rolling historical 48-hour period.  The system-wide STPPF, PVGRPP, and aggregate COP HSLs for On-Line PVGRs and </w:t>
            </w:r>
            <w:r>
              <w:rPr>
                <w:iCs/>
              </w:rPr>
              <w:t xml:space="preserve">PV components of </w:t>
            </w:r>
            <w:r w:rsidRPr="00EE66C8">
              <w:rPr>
                <w:iCs/>
              </w:rPr>
              <w:t>DC-Coupled Resources</w:t>
            </w:r>
            <w:r w:rsidR="004C665B">
              <w:rPr>
                <w:iCs/>
              </w:rPr>
              <w:t xml:space="preserve"> </w:t>
            </w:r>
            <w:r>
              <w:rPr>
                <w:iCs/>
              </w:rPr>
              <w:t>shall</w:t>
            </w:r>
            <w:r w:rsidRPr="00EE66C8">
              <w:rPr>
                <w:iCs/>
              </w:rPr>
              <w:t xml:space="preserve"> also be posted for the r</w:t>
            </w:r>
            <w:r>
              <w:rPr>
                <w:iCs/>
              </w:rPr>
              <w:t>olling future 168-hour period.</w:t>
            </w:r>
          </w:p>
        </w:tc>
      </w:tr>
    </w:tbl>
    <w:p w14:paraId="605260A7" w14:textId="088BEE06" w:rsidR="0051623E" w:rsidRDefault="002503CB" w:rsidP="002503CB">
      <w:pPr>
        <w:pStyle w:val="BodyTextNumbered"/>
        <w:spacing w:before="240"/>
      </w:pPr>
      <w:r>
        <w:lastRenderedPageBreak/>
        <w:t>(6)</w:t>
      </w:r>
      <w:r>
        <w:tab/>
        <w:t xml:space="preserve">Each hour, ERCOT shall post to </w:t>
      </w:r>
      <w:r w:rsidR="00BF3FC5">
        <w:t xml:space="preserve">the ERCOT website the </w:t>
      </w:r>
      <w:r>
        <w:t>hourly system-wide and regional STP</w:t>
      </w:r>
      <w:r w:rsidRPr="00553B2B">
        <w:t>PF</w:t>
      </w:r>
      <w:r>
        <w:t xml:space="preserve"> and PVG</w:t>
      </w:r>
      <w:r w:rsidRPr="00553B2B">
        <w:t xml:space="preserve">RPP </w:t>
      </w:r>
      <w:r>
        <w:t xml:space="preserve">values produced by each forecast model </w:t>
      </w:r>
      <w:r w:rsidRPr="00CA53C2">
        <w:t xml:space="preserve">for </w:t>
      </w:r>
      <w:r>
        <w:t>O</w:t>
      </w:r>
      <w:r w:rsidRPr="00CA53C2">
        <w:t>n-</w:t>
      </w:r>
      <w:r>
        <w:t>L</w:t>
      </w:r>
      <w:r w:rsidRPr="00CA53C2">
        <w:t xml:space="preserve">ine </w:t>
      </w:r>
      <w:r>
        <w:t>PV</w:t>
      </w:r>
      <w:r w:rsidRPr="00553B2B">
        <w:t>GRs</w:t>
      </w:r>
      <w:r>
        <w:t xml:space="preserve"> for the rolling historical 48-hour period and</w:t>
      </w:r>
      <w:r w:rsidRPr="00553B2B">
        <w:t xml:space="preserve"> the rolling future </w:t>
      </w:r>
      <w:r>
        <w:t>168</w:t>
      </w:r>
      <w:r w:rsidRPr="00553B2B">
        <w:t>-hour period.</w:t>
      </w:r>
      <w:r>
        <w:t xml:space="preserve">  ERCOT’s posting shall also indicate which forecast model it is using for each region to populate COPs.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D3BF7" w:rsidRPr="004B32CF" w14:paraId="4F9FF4B8" w14:textId="77777777" w:rsidTr="0037215C">
        <w:trPr>
          <w:trHeight w:val="386"/>
        </w:trPr>
        <w:tc>
          <w:tcPr>
            <w:tcW w:w="9350" w:type="dxa"/>
            <w:shd w:val="pct12" w:color="auto" w:fill="auto"/>
          </w:tcPr>
          <w:p w14:paraId="3D6A3619" w14:textId="6A0B32B7" w:rsidR="00AD3BF7" w:rsidRPr="004B32CF" w:rsidRDefault="00AD3BF7" w:rsidP="0037215C">
            <w:pPr>
              <w:spacing w:before="120" w:after="240"/>
              <w:rPr>
                <w:b/>
                <w:i/>
                <w:iCs/>
              </w:rPr>
            </w:pPr>
            <w:r>
              <w:rPr>
                <w:b/>
                <w:i/>
                <w:iCs/>
              </w:rPr>
              <w:t>[</w:t>
            </w:r>
            <w:r w:rsidR="00E41DBF">
              <w:rPr>
                <w:b/>
                <w:i/>
                <w:iCs/>
              </w:rPr>
              <w:t>NPRR1029</w:t>
            </w:r>
            <w:r>
              <w:rPr>
                <w:b/>
                <w:i/>
                <w:iCs/>
              </w:rPr>
              <w:t xml:space="preserve">:  </w:t>
            </w:r>
            <w:r w:rsidR="002503CB">
              <w:rPr>
                <w:b/>
                <w:i/>
                <w:iCs/>
              </w:rPr>
              <w:t>Replace</w:t>
            </w:r>
            <w:r w:rsidR="00E41DBF">
              <w:rPr>
                <w:b/>
                <w:i/>
                <w:iCs/>
              </w:rPr>
              <w:t xml:space="preserve"> </w:t>
            </w:r>
            <w:r>
              <w:rPr>
                <w:b/>
                <w:i/>
                <w:iCs/>
              </w:rPr>
              <w:t>paragraph (6</w:t>
            </w:r>
            <w:r w:rsidRPr="004B32CF">
              <w:rPr>
                <w:b/>
                <w:i/>
                <w:iCs/>
              </w:rPr>
              <w:t xml:space="preserve">) </w:t>
            </w:r>
            <w:r w:rsidR="002503CB">
              <w:rPr>
                <w:b/>
                <w:i/>
                <w:iCs/>
              </w:rPr>
              <w:t>above with the following</w:t>
            </w:r>
            <w:r w:rsidRPr="004B32CF">
              <w:rPr>
                <w:b/>
                <w:i/>
                <w:iCs/>
              </w:rPr>
              <w:t xml:space="preserve"> upon system implementation:]</w:t>
            </w:r>
          </w:p>
          <w:p w14:paraId="2EAA2025" w14:textId="76C40382" w:rsidR="00AD3BF7" w:rsidRPr="004B32CF" w:rsidRDefault="00AD3BF7" w:rsidP="0037215C">
            <w:pPr>
              <w:pStyle w:val="BodyTextNumbered"/>
            </w:pPr>
            <w:r>
              <w:t>(6)</w:t>
            </w:r>
            <w:r>
              <w:tab/>
              <w:t xml:space="preserve">Each hour, ERCOT shall post to the </w:t>
            </w:r>
            <w:r w:rsidR="002310C0">
              <w:rPr>
                <w:iCs w:val="0"/>
                <w:szCs w:val="20"/>
              </w:rPr>
              <w:t>ERCOT website</w:t>
            </w:r>
            <w:r>
              <w:t xml:space="preserve"> the hourly system-wide and regional STP</w:t>
            </w:r>
            <w:r w:rsidRPr="00553B2B">
              <w:t>PF</w:t>
            </w:r>
            <w:r>
              <w:t xml:space="preserve"> and PVG</w:t>
            </w:r>
            <w:r w:rsidRPr="00553B2B">
              <w:t xml:space="preserve">RPP </w:t>
            </w:r>
            <w:r>
              <w:t xml:space="preserve">values produced by each forecast model </w:t>
            </w:r>
            <w:r w:rsidRPr="00CA53C2">
              <w:t xml:space="preserve">for </w:t>
            </w:r>
            <w:r>
              <w:t>O</w:t>
            </w:r>
            <w:r w:rsidRPr="00CA53C2">
              <w:t>n-</w:t>
            </w:r>
            <w:r>
              <w:t>L</w:t>
            </w:r>
            <w:r w:rsidRPr="00CA53C2">
              <w:t xml:space="preserve">ine </w:t>
            </w:r>
            <w:r>
              <w:t>PV</w:t>
            </w:r>
            <w:r w:rsidRPr="00553B2B">
              <w:t>GRs</w:t>
            </w:r>
            <w:r>
              <w:t xml:space="preserve"> </w:t>
            </w:r>
            <w:r w:rsidR="00E41DBF" w:rsidRPr="00EE66C8">
              <w:t>and DC-Coupled Resources with a PV component</w:t>
            </w:r>
            <w:r w:rsidR="00E41DBF">
              <w:t xml:space="preserve"> </w:t>
            </w:r>
            <w:r>
              <w:t>for the rolling historical 48-hour period and</w:t>
            </w:r>
            <w:r w:rsidRPr="00553B2B">
              <w:t xml:space="preserve"> the rolling future </w:t>
            </w:r>
            <w:r>
              <w:t>168</w:t>
            </w:r>
            <w:r w:rsidRPr="00553B2B">
              <w:t>-hour period.</w:t>
            </w:r>
            <w:r>
              <w:t xml:space="preserve">  ERCOT’s posting shall also indicate which forecast model it is using for each region to populate COPs.</w:t>
            </w:r>
          </w:p>
        </w:tc>
      </w:tr>
    </w:tbl>
    <w:p w14:paraId="467C2969" w14:textId="4AA58945" w:rsidR="006A478F" w:rsidRDefault="006A478F" w:rsidP="00A21944">
      <w:pPr>
        <w:pStyle w:val="BodyTextNumbered"/>
        <w:spacing w:before="240"/>
      </w:pPr>
      <w:r w:rsidRPr="004E2A45">
        <w:t>(</w:t>
      </w:r>
      <w:r w:rsidR="002503CB">
        <w:t>7</w:t>
      </w:r>
      <w:r w:rsidRPr="004E2A45">
        <w:t>)</w:t>
      </w:r>
      <w:r w:rsidRPr="004E2A45">
        <w:tab/>
      </w:r>
      <w:r>
        <w:t>After the aggregated ERCOT PVGR capacity reaches one GW and the maximum PVGR capacity ratio of a single PVGR over the total ERCOT installed PVGR capacity is at or below 60%,</w:t>
      </w:r>
      <w:r w:rsidRPr="004E2A45">
        <w:t xml:space="preserve"> </w:t>
      </w:r>
      <w:r>
        <w:t>e</w:t>
      </w:r>
      <w:r w:rsidRPr="004E2A45">
        <w:t xml:space="preserve">very five minutes, ERCOT shall post to the </w:t>
      </w:r>
      <w:r w:rsidR="002310C0">
        <w:rPr>
          <w:iCs w:val="0"/>
          <w:szCs w:val="20"/>
        </w:rPr>
        <w:t>ERCOT website</w:t>
      </w:r>
      <w:r w:rsidRPr="004E2A45">
        <w:t xml:space="preserve">, on a system-wide basis, five-minute actual </w:t>
      </w:r>
      <w:r>
        <w:t>PV</w:t>
      </w:r>
      <w:r w:rsidRPr="004E2A45">
        <w:t xml:space="preserve"> power production for a rolling historical 60-minute period.</w:t>
      </w:r>
      <w:r>
        <w:t xml:space="preserve"> However, ERCOT shall post this information no later than June 1, 2016.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41DBF" w:rsidRPr="004B32CF" w14:paraId="3E72A329" w14:textId="77777777" w:rsidTr="009540C4">
        <w:trPr>
          <w:trHeight w:val="386"/>
        </w:trPr>
        <w:tc>
          <w:tcPr>
            <w:tcW w:w="9350" w:type="dxa"/>
            <w:shd w:val="pct12" w:color="auto" w:fill="auto"/>
          </w:tcPr>
          <w:p w14:paraId="38BBB164" w14:textId="4B900065" w:rsidR="00E41DBF" w:rsidRPr="004B32CF" w:rsidRDefault="00E41DBF" w:rsidP="009540C4">
            <w:pPr>
              <w:spacing w:before="120" w:after="240"/>
              <w:rPr>
                <w:b/>
                <w:i/>
                <w:iCs/>
              </w:rPr>
            </w:pPr>
            <w:bookmarkStart w:id="78" w:name="_Toc90197090"/>
            <w:bookmarkStart w:id="79" w:name="_Toc142108891"/>
            <w:bookmarkStart w:id="80" w:name="_Toc142113739"/>
            <w:bookmarkStart w:id="81" w:name="_Toc402345565"/>
            <w:bookmarkStart w:id="82" w:name="_Toc405383848"/>
            <w:bookmarkStart w:id="83" w:name="_Toc405536950"/>
            <w:bookmarkStart w:id="84" w:name="_Toc440871737"/>
            <w:r>
              <w:rPr>
                <w:b/>
                <w:i/>
                <w:iCs/>
              </w:rPr>
              <w:t>[NPRR1029:  Replace paragraph (</w:t>
            </w:r>
            <w:r w:rsidR="002503CB">
              <w:rPr>
                <w:b/>
                <w:i/>
                <w:iCs/>
              </w:rPr>
              <w:t>7</w:t>
            </w:r>
            <w:r w:rsidRPr="004B32CF">
              <w:rPr>
                <w:b/>
                <w:i/>
                <w:iCs/>
              </w:rPr>
              <w:t xml:space="preserve">) </w:t>
            </w:r>
            <w:r>
              <w:rPr>
                <w:b/>
                <w:i/>
                <w:iCs/>
              </w:rPr>
              <w:t>above with the following</w:t>
            </w:r>
            <w:r w:rsidRPr="004B32CF">
              <w:rPr>
                <w:b/>
                <w:i/>
                <w:iCs/>
              </w:rPr>
              <w:t xml:space="preserve"> upon system implementation:]</w:t>
            </w:r>
          </w:p>
          <w:p w14:paraId="13910B7E" w14:textId="6E6C04D8" w:rsidR="00E41DBF" w:rsidRPr="0051623E" w:rsidRDefault="00E41DBF" w:rsidP="00E41DBF">
            <w:pPr>
              <w:spacing w:before="240" w:after="240"/>
              <w:ind w:left="720" w:hanging="720"/>
              <w:rPr>
                <w:iCs/>
              </w:rPr>
            </w:pPr>
            <w:r>
              <w:rPr>
                <w:iCs/>
              </w:rPr>
              <w:t>(</w:t>
            </w:r>
            <w:r w:rsidR="00BF3FC5">
              <w:rPr>
                <w:iCs/>
              </w:rPr>
              <w:t>7</w:t>
            </w:r>
            <w:r w:rsidRPr="00EE66C8">
              <w:rPr>
                <w:iCs/>
              </w:rPr>
              <w:t>)</w:t>
            </w:r>
            <w:r w:rsidRPr="00EE66C8">
              <w:rPr>
                <w:iCs/>
              </w:rPr>
              <w:tab/>
            </w:r>
            <w:r>
              <w:rPr>
                <w:iCs/>
              </w:rPr>
              <w:t>E</w:t>
            </w:r>
            <w:r w:rsidRPr="00EE66C8">
              <w:rPr>
                <w:iCs/>
              </w:rPr>
              <w:t xml:space="preserve">very five minutes, ERCOT shall post to the </w:t>
            </w:r>
            <w:r w:rsidR="002310C0">
              <w:rPr>
                <w:iCs/>
                <w:szCs w:val="20"/>
              </w:rPr>
              <w:t>ERCOT website</w:t>
            </w:r>
            <w:r w:rsidRPr="00EE66C8">
              <w:rPr>
                <w:iCs/>
              </w:rPr>
              <w:t>, on a system-wide basis, five-minute actual PV power production</w:t>
            </w:r>
            <w:r>
              <w:rPr>
                <w:iCs/>
              </w:rPr>
              <w:t xml:space="preserve"> from all PVGRs and PV components of DC-Coupled Resources</w:t>
            </w:r>
            <w:r w:rsidRPr="00EE66C8">
              <w:rPr>
                <w:iCs/>
              </w:rPr>
              <w:t xml:space="preserve"> for a rolli</w:t>
            </w:r>
            <w:r>
              <w:rPr>
                <w:iCs/>
              </w:rPr>
              <w:t>ng historical 60-minute period.</w:t>
            </w:r>
          </w:p>
        </w:tc>
      </w:tr>
    </w:tbl>
    <w:p w14:paraId="244D7092" w14:textId="77777777" w:rsidR="00FF2129" w:rsidRDefault="00482EF3" w:rsidP="004555CF">
      <w:pPr>
        <w:pStyle w:val="H3"/>
        <w:spacing w:before="480"/>
      </w:pPr>
      <w:bookmarkStart w:id="85" w:name="_Toc232148960"/>
      <w:r>
        <w:t>4.2.</w:t>
      </w:r>
      <w:r w:rsidR="006A478F">
        <w:t>4</w:t>
      </w:r>
      <w:r>
        <w:tab/>
        <w:t xml:space="preserve">Posting </w:t>
      </w:r>
      <w:r w:rsidR="00F40BEF">
        <w:t xml:space="preserve">Secure </w:t>
      </w:r>
      <w:r>
        <w:t>Forecasted ERCOT System Conditions</w:t>
      </w:r>
      <w:bookmarkEnd w:id="78"/>
      <w:bookmarkEnd w:id="79"/>
      <w:bookmarkEnd w:id="80"/>
      <w:bookmarkEnd w:id="81"/>
      <w:bookmarkEnd w:id="82"/>
      <w:bookmarkEnd w:id="83"/>
      <w:bookmarkEnd w:id="84"/>
      <w:bookmarkEnd w:id="85"/>
    </w:p>
    <w:p w14:paraId="49E45932" w14:textId="77777777" w:rsidR="00FF2129" w:rsidRDefault="003C38B0" w:rsidP="008E0462">
      <w:pPr>
        <w:pStyle w:val="BodyText"/>
        <w:ind w:left="720" w:hanging="720"/>
      </w:pPr>
      <w:r>
        <w:t>(1)</w:t>
      </w:r>
      <w:r>
        <w:tab/>
      </w:r>
      <w:r w:rsidR="00482EF3">
        <w:t>No later than 0600 in the Day-Ahead, ERCOT shall post on the MIS Secure Area, and make available for download, the following information for the Operating Day:</w:t>
      </w:r>
    </w:p>
    <w:p w14:paraId="583EA9EE" w14:textId="77777777" w:rsidR="00A45A3D" w:rsidRDefault="00A45A3D" w:rsidP="00A45A3D">
      <w:pPr>
        <w:pStyle w:val="List"/>
        <w:ind w:left="1440"/>
      </w:pPr>
      <w:r>
        <w:t>(a)</w:t>
      </w:r>
      <w:r>
        <w:tab/>
        <w:t>For each update of the Network Operations Model, the Redacted Network Operations Model in the Common Information Model (CIM) format</w:t>
      </w:r>
      <w:r w:rsidRPr="009369AC">
        <w:t xml:space="preserve"> and the companion version of Network Operations Model (unredacted) will be posted to </w:t>
      </w:r>
      <w:r w:rsidRPr="009369AC">
        <w:lastRenderedPageBreak/>
        <w:t xml:space="preserve">the MIS Certified Area for </w:t>
      </w:r>
      <w:r>
        <w:t>Transmission Service Providers (</w:t>
      </w:r>
      <w:r w:rsidRPr="009369AC">
        <w:t>TSPs</w:t>
      </w:r>
      <w:r>
        <w:t>) as described in paragraph (</w:t>
      </w:r>
      <w:r w:rsidR="00E7722F">
        <w:t>9</w:t>
      </w:r>
      <w:r>
        <w:t xml:space="preserve">) of Section 3.10.4, ERCOT Responsibilities; </w:t>
      </w:r>
    </w:p>
    <w:p w14:paraId="7709F656" w14:textId="77777777" w:rsidR="00EE1822" w:rsidRDefault="00A45A3D" w:rsidP="002E4827">
      <w:pPr>
        <w:pStyle w:val="List"/>
        <w:ind w:left="1440"/>
      </w:pPr>
      <w:r w:rsidRPr="009369AC">
        <w:t>(b)</w:t>
      </w:r>
      <w:r w:rsidRPr="009369AC">
        <w:tab/>
      </w:r>
      <w:r>
        <w:t xml:space="preserve">For each update of the Network Operations Model, differences </w:t>
      </w:r>
      <w:r w:rsidRPr="009369AC">
        <w:t>between the posted Redacted Network Operations Model and the previous Redacted Network Operations Model</w:t>
      </w:r>
      <w:r>
        <w:t xml:space="preserve"> as described in paragraph (4) of Section 3.10.4</w:t>
      </w:r>
      <w:r w:rsidRPr="009369AC">
        <w:t>;</w:t>
      </w:r>
    </w:p>
    <w:p w14:paraId="543C2A24" w14:textId="77777777" w:rsidR="00FF2129" w:rsidRDefault="00482EF3" w:rsidP="00D40401">
      <w:pPr>
        <w:pStyle w:val="List"/>
        <w:ind w:left="1440"/>
      </w:pPr>
      <w:r>
        <w:t>(</w:t>
      </w:r>
      <w:r w:rsidR="005F5118">
        <w:t>c</w:t>
      </w:r>
      <w:r>
        <w:t>)</w:t>
      </w:r>
      <w:r>
        <w:tab/>
        <w:t xml:space="preserve">Load Profiles for non-Interval Data Recorder (IDR) metered Customers; </w:t>
      </w:r>
    </w:p>
    <w:p w14:paraId="23298C4F" w14:textId="77777777" w:rsidR="00FF2129" w:rsidRDefault="00482EF3" w:rsidP="002E4827">
      <w:pPr>
        <w:pStyle w:val="List"/>
        <w:ind w:left="1440"/>
        <w:rPr>
          <w:rStyle w:val="msoins0"/>
          <w:u w:val="none"/>
        </w:rPr>
      </w:pPr>
      <w:proofErr w:type="gramStart"/>
      <w:r>
        <w:t>(</w:t>
      </w:r>
      <w:r w:rsidR="005F5118">
        <w:t>d</w:t>
      </w:r>
      <w:r>
        <w:t>)</w:t>
      </w:r>
      <w:r>
        <w:tab/>
      </w:r>
      <w:r>
        <w:rPr>
          <w:rStyle w:val="msoins0"/>
          <w:u w:val="none"/>
        </w:rPr>
        <w:t>Distribution</w:t>
      </w:r>
      <w:proofErr w:type="gramEnd"/>
      <w:r>
        <w:rPr>
          <w:rStyle w:val="msoins0"/>
          <w:u w:val="none"/>
        </w:rPr>
        <w:t xml:space="preserve"> Loss Factors (DLFs) and</w:t>
      </w:r>
      <w:r>
        <w:t xml:space="preserve"> </w:t>
      </w:r>
      <w:r>
        <w:rPr>
          <w:rStyle w:val="msoins0"/>
          <w:u w:val="none"/>
        </w:rPr>
        <w:t>forecasted</w:t>
      </w:r>
      <w:r>
        <w:t xml:space="preserve"> ERCOT-wide Transmission Loss Factors (TLFs)</w:t>
      </w:r>
      <w:r>
        <w:rPr>
          <w:rStyle w:val="msoins0"/>
          <w:u w:val="none"/>
        </w:rPr>
        <w:t xml:space="preserve">, as described in Section 13.3, Distribution Losses, and Section 13.2, Transmission Losses, </w:t>
      </w:r>
      <w:r>
        <w:t>for each Settlement Interval of the Operating Day</w:t>
      </w:r>
      <w:r>
        <w:rPr>
          <w:rStyle w:val="msoins0"/>
          <w:u w:val="none"/>
        </w:rPr>
        <w:t>;</w:t>
      </w:r>
    </w:p>
    <w:p w14:paraId="0BF87564" w14:textId="77777777" w:rsidR="00306A05" w:rsidRDefault="00306A05" w:rsidP="00C7742B">
      <w:pPr>
        <w:pStyle w:val="List"/>
        <w:ind w:left="1440"/>
        <w:rPr>
          <w:rStyle w:val="msoins0"/>
          <w:u w:val="none"/>
        </w:rPr>
      </w:pPr>
      <w:r>
        <w:rPr>
          <w:rStyle w:val="msoins0"/>
          <w:u w:val="none"/>
        </w:rPr>
        <w:t>(</w:t>
      </w:r>
      <w:r w:rsidR="005F5118">
        <w:rPr>
          <w:rStyle w:val="msoins0"/>
          <w:u w:val="none"/>
        </w:rPr>
        <w:t>e</w:t>
      </w:r>
      <w:r>
        <w:rPr>
          <w:rStyle w:val="msoins0"/>
          <w:u w:val="none"/>
        </w:rPr>
        <w:t>)</w:t>
      </w:r>
      <w:r>
        <w:rPr>
          <w:rStyle w:val="msoins0"/>
          <w:u w:val="none"/>
        </w:rPr>
        <w:tab/>
        <w:t xml:space="preserve">A current list of Electrically Similar Settlement Points produced from the 0600 </w:t>
      </w:r>
      <w:r w:rsidR="00C557AA">
        <w:rPr>
          <w:rStyle w:val="msoins0"/>
          <w:u w:val="none"/>
        </w:rPr>
        <w:t>Day-Ahead Market (</w:t>
      </w:r>
      <w:r>
        <w:rPr>
          <w:rStyle w:val="msoins0"/>
          <w:u w:val="none"/>
        </w:rPr>
        <w:t>DAM</w:t>
      </w:r>
      <w:r w:rsidR="00C557AA">
        <w:rPr>
          <w:rStyle w:val="msoins0"/>
          <w:u w:val="none"/>
        </w:rPr>
        <w:t>)</w:t>
      </w:r>
      <w:r>
        <w:rPr>
          <w:rStyle w:val="msoins0"/>
          <w:u w:val="none"/>
        </w:rPr>
        <w:t xml:space="preserve"> study that </w:t>
      </w:r>
      <w:proofErr w:type="gramStart"/>
      <w:r>
        <w:rPr>
          <w:rStyle w:val="msoins0"/>
          <w:u w:val="none"/>
        </w:rPr>
        <w:t>support</w:t>
      </w:r>
      <w:proofErr w:type="gramEnd"/>
      <w:r>
        <w:rPr>
          <w:rStyle w:val="msoins0"/>
          <w:u w:val="none"/>
        </w:rPr>
        <w:t xml:space="preserve"> </w:t>
      </w:r>
      <w:proofErr w:type="gramStart"/>
      <w:r>
        <w:rPr>
          <w:rStyle w:val="msoins0"/>
          <w:u w:val="none"/>
        </w:rPr>
        <w:t>that</w:t>
      </w:r>
      <w:proofErr w:type="gramEnd"/>
      <w:r>
        <w:rPr>
          <w:rStyle w:val="msoins0"/>
          <w:u w:val="none"/>
        </w:rPr>
        <w:t xml:space="preserve"> creation of Power </w:t>
      </w:r>
      <w:r w:rsidRPr="004A6A11">
        <w:t>System Simulator for Engineering (</w:t>
      </w:r>
      <w:r w:rsidRPr="004A6A11">
        <w:rPr>
          <w:rStyle w:val="msoins0"/>
          <w:u w:val="none"/>
        </w:rPr>
        <w:t>PSS/E) files</w:t>
      </w:r>
      <w:r w:rsidR="00D93B2E">
        <w:rPr>
          <w:rStyle w:val="msoins0"/>
          <w:u w:val="none"/>
        </w:rPr>
        <w:t>;</w:t>
      </w:r>
    </w:p>
    <w:p w14:paraId="55BC23C4" w14:textId="77777777" w:rsidR="00306A05" w:rsidRDefault="00306A05" w:rsidP="00306A05">
      <w:pPr>
        <w:pStyle w:val="List"/>
        <w:ind w:left="1440"/>
      </w:pPr>
      <w:r>
        <w:rPr>
          <w:rStyle w:val="msoins0"/>
          <w:u w:val="none"/>
        </w:rPr>
        <w:t>(</w:t>
      </w:r>
      <w:r w:rsidR="005F5118">
        <w:rPr>
          <w:rStyle w:val="msoins0"/>
          <w:u w:val="none"/>
        </w:rPr>
        <w:t>f</w:t>
      </w:r>
      <w:r>
        <w:rPr>
          <w:rStyle w:val="msoins0"/>
          <w:u w:val="none"/>
        </w:rPr>
        <w:t>)</w:t>
      </w:r>
      <w:r>
        <w:rPr>
          <w:rStyle w:val="msoins0"/>
          <w:u w:val="none"/>
        </w:rPr>
        <w:tab/>
      </w:r>
      <w:r w:rsidRPr="00423E2F">
        <w:t>A daily version of the Network Operations Model in a PSS/E format that has been exported from the Market Management System prior to 0600 representing the next Operating Day in hourly files, inclusive of:</w:t>
      </w:r>
    </w:p>
    <w:p w14:paraId="2DB4F703" w14:textId="77777777" w:rsidR="00306A05" w:rsidRPr="00423E2F" w:rsidRDefault="00306A05" w:rsidP="00306A05">
      <w:pPr>
        <w:pStyle w:val="List2"/>
        <w:spacing w:after="240"/>
        <w:ind w:left="2160" w:hanging="720"/>
      </w:pPr>
      <w:r w:rsidRPr="00423E2F">
        <w:t>(i)</w:t>
      </w:r>
      <w:r w:rsidRPr="00423E2F">
        <w:tab/>
        <w:t xml:space="preserve">Outages from the Outage Scheduler implemented in the hourly PSS/E files; </w:t>
      </w:r>
    </w:p>
    <w:p w14:paraId="1274FBA5" w14:textId="77777777" w:rsidR="00306A05" w:rsidRPr="00423E2F" w:rsidRDefault="00306A05" w:rsidP="00306A05">
      <w:pPr>
        <w:pStyle w:val="List2"/>
        <w:spacing w:after="240"/>
        <w:ind w:left="2160" w:hanging="720"/>
      </w:pPr>
      <w:r w:rsidRPr="00423E2F">
        <w:t>(ii)</w:t>
      </w:r>
      <w:r w:rsidRPr="00423E2F">
        <w:tab/>
        <w:t>All bus shunt MW and MVAr set to zero;</w:t>
      </w:r>
    </w:p>
    <w:p w14:paraId="2CE69C58" w14:textId="77777777" w:rsidR="00306A05" w:rsidRDefault="00306A05" w:rsidP="00306A05">
      <w:pPr>
        <w:pStyle w:val="List"/>
        <w:ind w:left="2160"/>
      </w:pPr>
      <w:r w:rsidRPr="00423E2F">
        <w:t>(ii</w:t>
      </w:r>
      <w:r w:rsidRPr="0090364F">
        <w:t>i</w:t>
      </w:r>
      <w:r w:rsidRPr="00423E2F">
        <w:t>)</w:t>
      </w:r>
      <w:r w:rsidRPr="00423E2F">
        <w:tab/>
        <w:t>All Load MW and MVAr set to zero;</w:t>
      </w:r>
    </w:p>
    <w:p w14:paraId="2608A6AD" w14:textId="77777777" w:rsidR="00306A05" w:rsidRPr="00423E2F" w:rsidRDefault="00306A05" w:rsidP="00306A05">
      <w:pPr>
        <w:pStyle w:val="List2"/>
        <w:spacing w:after="240"/>
        <w:ind w:left="2160" w:hanging="720"/>
      </w:pPr>
      <w:r w:rsidRPr="00423E2F">
        <w:t>(</w:t>
      </w:r>
      <w:r w:rsidRPr="0090364F">
        <w:t>iv</w:t>
      </w:r>
      <w:r w:rsidRPr="00423E2F">
        <w:t>)</w:t>
      </w:r>
      <w:r w:rsidRPr="00423E2F">
        <w:tab/>
        <w:t>All generation MW and MVAr set to zero;</w:t>
      </w:r>
      <w:r w:rsidR="00961223">
        <w:t xml:space="preserve"> and</w:t>
      </w:r>
    </w:p>
    <w:p w14:paraId="34EEF1FF" w14:textId="77777777" w:rsidR="00306A05" w:rsidRDefault="00306A05" w:rsidP="00306A05">
      <w:pPr>
        <w:pStyle w:val="List"/>
        <w:ind w:left="2160"/>
      </w:pPr>
      <w:r w:rsidRPr="00423E2F">
        <w:t>(</w:t>
      </w:r>
      <w:r w:rsidRPr="0090364F">
        <w:t>v</w:t>
      </w:r>
      <w:r w:rsidRPr="00423E2F">
        <w:t>)</w:t>
      </w:r>
      <w:r w:rsidRPr="00423E2F">
        <w:tab/>
        <w:t>Slack bus used in the DAM shall be represented at the same bus in each case</w:t>
      </w:r>
      <w:r w:rsidR="00D93B2E">
        <w:t>; and</w:t>
      </w:r>
    </w:p>
    <w:p w14:paraId="4DC6917D" w14:textId="77777777" w:rsidR="00306A05" w:rsidRPr="00423E2F" w:rsidRDefault="00306A05" w:rsidP="00306A05">
      <w:pPr>
        <w:spacing w:after="240"/>
        <w:ind w:left="1440" w:hanging="720"/>
      </w:pPr>
      <w:r>
        <w:t>(</w:t>
      </w:r>
      <w:r w:rsidR="005F5118">
        <w:t>g</w:t>
      </w:r>
      <w:r w:rsidRPr="00423E2F">
        <w:t>)</w:t>
      </w:r>
      <w:r w:rsidRPr="00423E2F">
        <w:tab/>
        <w:t xml:space="preserve">A daily version of supporting files for the PSS/E files supporting the Network Operations Model that has been exported from the </w:t>
      </w:r>
      <w:r w:rsidRPr="00AA7918">
        <w:t>Market Management System</w:t>
      </w:r>
      <w:r w:rsidRPr="00423E2F">
        <w:t xml:space="preserve"> prior to 0600, inclusive of:</w:t>
      </w:r>
    </w:p>
    <w:p w14:paraId="55C837AF" w14:textId="77777777" w:rsidR="00306A05" w:rsidRPr="00423E2F" w:rsidRDefault="00306A05" w:rsidP="00306A05">
      <w:pPr>
        <w:pStyle w:val="List2"/>
        <w:spacing w:after="240"/>
        <w:ind w:left="2160" w:hanging="720"/>
      </w:pPr>
      <w:r w:rsidRPr="00423E2F">
        <w:t>(i)</w:t>
      </w:r>
      <w:r w:rsidRPr="00423E2F">
        <w:tab/>
        <w:t>Contingency definition corresponding to each hourly PSS/E file;</w:t>
      </w:r>
    </w:p>
    <w:p w14:paraId="7D0D1527" w14:textId="77777777" w:rsidR="00306A05" w:rsidRPr="00423E2F" w:rsidRDefault="00306A05" w:rsidP="00306A05">
      <w:pPr>
        <w:pStyle w:val="List2"/>
        <w:spacing w:after="240"/>
        <w:ind w:left="2160" w:hanging="720"/>
      </w:pPr>
      <w:r w:rsidRPr="00423E2F">
        <w:t>(ii)</w:t>
      </w:r>
      <w:r w:rsidRPr="00423E2F">
        <w:tab/>
        <w:t xml:space="preserve">Generator mapping data corresponding to each hourly PSS/E file; </w:t>
      </w:r>
    </w:p>
    <w:p w14:paraId="79F17E8A" w14:textId="77777777" w:rsidR="00306A05" w:rsidRPr="00423E2F" w:rsidRDefault="00306A05" w:rsidP="00306A05">
      <w:pPr>
        <w:pStyle w:val="List2"/>
        <w:spacing w:after="240"/>
        <w:ind w:left="2160" w:hanging="720"/>
      </w:pPr>
      <w:r w:rsidRPr="00423E2F">
        <w:t>(iii)</w:t>
      </w:r>
      <w:r w:rsidRPr="00423E2F">
        <w:tab/>
        <w:t>Mapping of all Resource Nodes and DC Tie Load Zone to the hourly PSS/E file including Private Use Network Settlement Points.  This file of hourly data will also include the base case energization status of Resource Node and DC</w:t>
      </w:r>
      <w:r>
        <w:t xml:space="preserve"> </w:t>
      </w:r>
      <w:r w:rsidRPr="00423E2F">
        <w:t xml:space="preserve">Tie Load Zone reflecting Settlement Points available for </w:t>
      </w:r>
      <w:r>
        <w:t>DAM clearing process;</w:t>
      </w:r>
    </w:p>
    <w:p w14:paraId="40905A43" w14:textId="77777777" w:rsidR="00306A05" w:rsidRPr="00423E2F" w:rsidRDefault="00306A05" w:rsidP="00306A05">
      <w:pPr>
        <w:pStyle w:val="List2"/>
        <w:spacing w:after="240"/>
        <w:ind w:left="2160" w:hanging="720"/>
      </w:pPr>
      <w:r w:rsidRPr="00423E2F">
        <w:lastRenderedPageBreak/>
        <w:t>(iv)</w:t>
      </w:r>
      <w:r w:rsidRPr="00423E2F">
        <w:tab/>
        <w:t xml:space="preserve">Load mapping data corresponding to each hourly PSS/E case necessary to model all Load Zone energy transactions in the DAM; </w:t>
      </w:r>
    </w:p>
    <w:p w14:paraId="7CE385FE" w14:textId="77777777" w:rsidR="00306A05" w:rsidRPr="00423E2F" w:rsidRDefault="00306A05" w:rsidP="00306A05">
      <w:pPr>
        <w:pStyle w:val="List2"/>
        <w:spacing w:after="240"/>
        <w:ind w:left="2160" w:hanging="720"/>
      </w:pPr>
      <w:r w:rsidRPr="00423E2F">
        <w:t>(v)</w:t>
      </w:r>
      <w:r w:rsidRPr="00423E2F">
        <w:tab/>
        <w:t>Transmission line mapping data corresponding to each hourly PSS/E files;</w:t>
      </w:r>
    </w:p>
    <w:p w14:paraId="3F985051" w14:textId="77777777" w:rsidR="00306A05" w:rsidRPr="00423E2F" w:rsidRDefault="00306A05" w:rsidP="00306A05">
      <w:pPr>
        <w:pStyle w:val="List2"/>
        <w:spacing w:after="240"/>
        <w:ind w:left="2160" w:hanging="720"/>
      </w:pPr>
      <w:r w:rsidRPr="00423E2F">
        <w:t>(vi)</w:t>
      </w:r>
      <w:r w:rsidRPr="00423E2F">
        <w:tab/>
        <w:t>Transformer mapping data corresponding to each hourly PSS/E files;</w:t>
      </w:r>
      <w:r>
        <w:t xml:space="preserve"> </w:t>
      </w:r>
      <w:r w:rsidRPr="0090364F">
        <w:t>and</w:t>
      </w:r>
      <w:r>
        <w:t xml:space="preserve"> </w:t>
      </w:r>
    </w:p>
    <w:p w14:paraId="514E14C2" w14:textId="77777777" w:rsidR="00F40BEF" w:rsidRDefault="00306A05" w:rsidP="004555CF">
      <w:pPr>
        <w:pStyle w:val="List"/>
        <w:ind w:left="2160"/>
        <w:rPr>
          <w:rStyle w:val="msoins0"/>
          <w:u w:val="none"/>
        </w:rPr>
      </w:pPr>
      <w:r w:rsidRPr="00423E2F">
        <w:t>(vii)</w:t>
      </w:r>
      <w:r w:rsidRPr="00423E2F">
        <w:tab/>
        <w:t>Hub mapping data corresponding to each hourly PSS/E case necessary to model all Hub energy transactions in the DAM.</w:t>
      </w:r>
      <w:r w:rsidDel="00306A05">
        <w:rPr>
          <w:rStyle w:val="msoins0"/>
          <w:u w:val="none"/>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78090A" w:rsidRPr="004B32CF" w14:paraId="7DE9A061" w14:textId="77777777" w:rsidTr="00243B0C">
        <w:trPr>
          <w:trHeight w:val="386"/>
        </w:trPr>
        <w:tc>
          <w:tcPr>
            <w:tcW w:w="9350" w:type="dxa"/>
            <w:shd w:val="pct12" w:color="auto" w:fill="auto"/>
          </w:tcPr>
          <w:p w14:paraId="32FB23A1" w14:textId="63193DB1" w:rsidR="0078090A" w:rsidRPr="004B32CF" w:rsidRDefault="0078090A" w:rsidP="00243B0C">
            <w:pPr>
              <w:spacing w:before="120" w:after="240"/>
              <w:rPr>
                <w:b/>
                <w:i/>
                <w:iCs/>
              </w:rPr>
            </w:pPr>
            <w:bookmarkStart w:id="86" w:name="_Toc402345566"/>
            <w:bookmarkStart w:id="87" w:name="_Toc405383849"/>
            <w:bookmarkStart w:id="88" w:name="_Toc405536951"/>
            <w:bookmarkStart w:id="89" w:name="_Toc440871738"/>
            <w:bookmarkStart w:id="90" w:name="_Toc142108892"/>
            <w:bookmarkStart w:id="91" w:name="_Toc142113740"/>
            <w:bookmarkEnd w:id="51"/>
            <w:r>
              <w:rPr>
                <w:b/>
                <w:i/>
                <w:iCs/>
              </w:rPr>
              <w:t>[NPRR1188:  Insert paragraph (viii</w:t>
            </w:r>
            <w:r w:rsidRPr="004B32CF">
              <w:rPr>
                <w:b/>
                <w:i/>
                <w:iCs/>
              </w:rPr>
              <w:t xml:space="preserve">) </w:t>
            </w:r>
            <w:r>
              <w:rPr>
                <w:b/>
                <w:i/>
                <w:iCs/>
              </w:rPr>
              <w:t>below</w:t>
            </w:r>
            <w:r w:rsidRPr="004B32CF">
              <w:rPr>
                <w:b/>
                <w:i/>
                <w:iCs/>
              </w:rPr>
              <w:t xml:space="preserve"> upon system implementation:]</w:t>
            </w:r>
          </w:p>
          <w:p w14:paraId="6792984D" w14:textId="2FD65858" w:rsidR="0078090A" w:rsidRPr="0078090A" w:rsidRDefault="0078090A" w:rsidP="0078090A">
            <w:pPr>
              <w:spacing w:after="240"/>
              <w:ind w:left="2160" w:hanging="720"/>
              <w:rPr>
                <w:u w:val="single"/>
              </w:rPr>
            </w:pPr>
            <w:r w:rsidRPr="00812ECB">
              <w:t>(viii)</w:t>
            </w:r>
            <w:r w:rsidRPr="00812ECB">
              <w:tab/>
              <w:t>Controllable Load Resource (CLR) mapping data corresponding to each hourly PSS/E file.</w:t>
            </w:r>
          </w:p>
        </w:tc>
      </w:tr>
    </w:tbl>
    <w:p w14:paraId="3B7F2E71" w14:textId="77777777" w:rsidR="0080717A" w:rsidRPr="00306A05" w:rsidRDefault="0080717A" w:rsidP="004555CF">
      <w:pPr>
        <w:pStyle w:val="H3"/>
        <w:spacing w:before="480"/>
        <w:outlineLvl w:val="3"/>
        <w:rPr>
          <w:i w:val="0"/>
        </w:rPr>
      </w:pPr>
      <w:bookmarkStart w:id="92" w:name="_Toc232148961"/>
      <w:r w:rsidRPr="00306A05">
        <w:rPr>
          <w:i w:val="0"/>
        </w:rPr>
        <w:t>4.2.</w:t>
      </w:r>
      <w:r w:rsidR="006A478F">
        <w:rPr>
          <w:i w:val="0"/>
        </w:rPr>
        <w:t>4</w:t>
      </w:r>
      <w:r w:rsidRPr="00306A05">
        <w:rPr>
          <w:i w:val="0"/>
        </w:rPr>
        <w:t>.1</w:t>
      </w:r>
      <w:r w:rsidRPr="00306A05">
        <w:rPr>
          <w:i w:val="0"/>
        </w:rPr>
        <w:tab/>
        <w:t>Posting Public Forecasted ERCOT System Conditions</w:t>
      </w:r>
      <w:bookmarkEnd w:id="86"/>
      <w:bookmarkEnd w:id="87"/>
      <w:bookmarkEnd w:id="88"/>
      <w:bookmarkEnd w:id="89"/>
      <w:bookmarkEnd w:id="92"/>
    </w:p>
    <w:p w14:paraId="19258855" w14:textId="785279D9" w:rsidR="0080717A" w:rsidRPr="00306807" w:rsidRDefault="003C38B0" w:rsidP="008E0462">
      <w:pPr>
        <w:pStyle w:val="BodyText"/>
        <w:ind w:left="720" w:hanging="720"/>
      </w:pPr>
      <w:r>
        <w:t>(1)</w:t>
      </w:r>
      <w:r>
        <w:tab/>
      </w:r>
      <w:r w:rsidR="0080717A" w:rsidRPr="00306807">
        <w:t xml:space="preserve">No later than 0600 in the Day-Ahead, ERCOT shall post on the </w:t>
      </w:r>
      <w:r w:rsidR="002310C0">
        <w:rPr>
          <w:iCs w:val="0"/>
          <w:szCs w:val="20"/>
        </w:rPr>
        <w:t>ERCOT website</w:t>
      </w:r>
      <w:r w:rsidR="0080717A" w:rsidRPr="00306807">
        <w:t>, and make available for download, the following information for the Operating Day:</w:t>
      </w:r>
    </w:p>
    <w:p w14:paraId="4FEBF234" w14:textId="77777777" w:rsidR="0080717A" w:rsidRPr="004A6A11" w:rsidRDefault="0080717A" w:rsidP="0080717A">
      <w:pPr>
        <w:pStyle w:val="List"/>
        <w:ind w:left="1440"/>
      </w:pPr>
      <w:r w:rsidRPr="004A6A11">
        <w:t>(a)</w:t>
      </w:r>
      <w:r w:rsidRPr="004A6A11">
        <w:tab/>
        <w:t xml:space="preserve">Weather assumptions used by ERCOT to forecast ERCOT System conditions and used in the Dynamic Rating Processor;  </w:t>
      </w:r>
    </w:p>
    <w:p w14:paraId="29B7A01D" w14:textId="77777777" w:rsidR="0080717A" w:rsidRPr="004A6A11" w:rsidRDefault="0080717A" w:rsidP="0080717A">
      <w:pPr>
        <w:pStyle w:val="List"/>
        <w:ind w:left="1440"/>
      </w:pPr>
      <w:r w:rsidRPr="004A6A11">
        <w:t>(b)</w:t>
      </w:r>
      <w:r w:rsidRPr="004A6A11">
        <w:tab/>
      </w:r>
      <w:r w:rsidR="00B13140" w:rsidRPr="004A6A11">
        <w:t>ERCOT System, Weather Zone, Load Zone</w:t>
      </w:r>
      <w:r w:rsidR="00B13140">
        <w:t>, and Study Area</w:t>
      </w:r>
      <w:r w:rsidR="00B13140" w:rsidRPr="004A6A11">
        <w:t xml:space="preserve"> Load forecasts for the next seven days, by hour, and a message on update indicating any changes to the forecasts by means of the Messaging System;</w:t>
      </w:r>
    </w:p>
    <w:p w14:paraId="04864F9B" w14:textId="77777777" w:rsidR="0080717A" w:rsidRPr="004A6A11" w:rsidRDefault="0080717A" w:rsidP="00A95825">
      <w:pPr>
        <w:pStyle w:val="List"/>
        <w:ind w:left="1440"/>
        <w:rPr>
          <w:rStyle w:val="msoins0"/>
          <w:u w:val="none"/>
        </w:rPr>
      </w:pPr>
      <w:r w:rsidRPr="004A6A11">
        <w:rPr>
          <w:rStyle w:val="msoins0"/>
          <w:u w:val="none"/>
        </w:rPr>
        <w:t>(c)</w:t>
      </w:r>
      <w:r w:rsidRPr="004A6A11">
        <w:rPr>
          <w:rStyle w:val="msoins0"/>
          <w:u w:val="none"/>
        </w:rPr>
        <w:tab/>
        <w:t xml:space="preserve">A current list of all Settlement Points that may be used for market processes and transactions;  </w:t>
      </w:r>
    </w:p>
    <w:p w14:paraId="2FA8A355" w14:textId="77777777" w:rsidR="0080717A" w:rsidRPr="004A6A11" w:rsidRDefault="0080717A" w:rsidP="0080717A">
      <w:pPr>
        <w:spacing w:after="240"/>
        <w:ind w:left="1440" w:hanging="720"/>
        <w:rPr>
          <w:rStyle w:val="msoins0"/>
          <w:u w:val="none"/>
        </w:rPr>
      </w:pPr>
      <w:r w:rsidRPr="004A6A11">
        <w:rPr>
          <w:rStyle w:val="msoins0"/>
          <w:u w:val="none"/>
        </w:rPr>
        <w:t>(d)</w:t>
      </w:r>
      <w:r w:rsidRPr="004A6A11">
        <w:rPr>
          <w:rStyle w:val="msoins0"/>
          <w:u w:val="none"/>
        </w:rPr>
        <w:tab/>
        <w:t>A mapping of Settlement Points to Electrical Buses in the Network Operations Model;</w:t>
      </w:r>
    </w:p>
    <w:p w14:paraId="738ECC4B" w14:textId="77777777" w:rsidR="00F963A9" w:rsidRDefault="0080717A" w:rsidP="00721CB9">
      <w:pPr>
        <w:pStyle w:val="List"/>
        <w:ind w:left="1440"/>
      </w:pPr>
      <w:r w:rsidRPr="004A6A11">
        <w:rPr>
          <w:rStyle w:val="msoins0"/>
          <w:u w:val="none"/>
        </w:rPr>
        <w:t>(e)</w:t>
      </w:r>
      <w:r w:rsidRPr="004A6A11">
        <w:rPr>
          <w:rStyle w:val="msoins0"/>
          <w:u w:val="none"/>
        </w:rPr>
        <w:tab/>
        <w:t xml:space="preserve">A list of transmission constraints that have a high probability of binding in the </w:t>
      </w:r>
      <w:r w:rsidR="0069612F">
        <w:rPr>
          <w:rStyle w:val="msoins0"/>
          <w:u w:val="none"/>
        </w:rPr>
        <w:t>Security-Constrained Economic Dispatch (</w:t>
      </w:r>
      <w:r>
        <w:rPr>
          <w:rStyle w:val="msoins0"/>
          <w:u w:val="none"/>
        </w:rPr>
        <w:t>SCED</w:t>
      </w:r>
      <w:r w:rsidR="0069612F">
        <w:rPr>
          <w:rStyle w:val="msoins0"/>
          <w:u w:val="none"/>
        </w:rPr>
        <w:t>)</w:t>
      </w:r>
      <w:r w:rsidRPr="004A6A11">
        <w:rPr>
          <w:rStyle w:val="msoins0"/>
          <w:u w:val="none"/>
        </w:rPr>
        <w:t xml:space="preserve"> or DAM; </w:t>
      </w:r>
      <w:r w:rsidR="00EB662A">
        <w:rPr>
          <w:rStyle w:val="msoins0"/>
          <w:u w:val="none"/>
        </w:rPr>
        <w:t>and</w:t>
      </w:r>
    </w:p>
    <w:p w14:paraId="48403FF9" w14:textId="77777777" w:rsidR="00B6455F" w:rsidRDefault="00B6455F" w:rsidP="00B221AB">
      <w:pPr>
        <w:pStyle w:val="List"/>
        <w:ind w:left="1440"/>
      </w:pPr>
      <w:r>
        <w:t>(</w:t>
      </w:r>
      <w:r w:rsidR="00EB662A">
        <w:t>f</w:t>
      </w:r>
      <w:r>
        <w:t>)</w:t>
      </w:r>
      <w:r>
        <w:tab/>
      </w:r>
      <w:r w:rsidRPr="00527341">
        <w:t>A mapping of any Electrical Bus to another Electrical Bus for purposes of heuristic pricing as described in paragra</w:t>
      </w:r>
      <w:r>
        <w:t xml:space="preserve">ph (8) of </w:t>
      </w:r>
      <w:r w:rsidRPr="00527341">
        <w:t>Section 4.5.1</w:t>
      </w:r>
      <w:r>
        <w:t>,</w:t>
      </w:r>
      <w:r w:rsidRPr="00527341">
        <w:t xml:space="preserve"> DAM Clearing Process, and </w:t>
      </w:r>
      <w:r>
        <w:t xml:space="preserve">Section </w:t>
      </w:r>
      <w:r w:rsidRPr="00527341">
        <w:t>6.6.1</w:t>
      </w:r>
      <w:r>
        <w:t>,</w:t>
      </w:r>
      <w:r w:rsidRPr="00527341">
        <w:t xml:space="preserve"> Real-Time Settlement Point Prices.</w:t>
      </w:r>
    </w:p>
    <w:p w14:paraId="3BC5BB35" w14:textId="77777777" w:rsidR="00104959" w:rsidRPr="00CF3C40" w:rsidRDefault="00104959" w:rsidP="009101CD">
      <w:pPr>
        <w:pStyle w:val="H3"/>
        <w:spacing w:before="480"/>
        <w:rPr>
          <w:b w:val="0"/>
          <w:i w:val="0"/>
        </w:rPr>
      </w:pPr>
      <w:bookmarkStart w:id="93" w:name="_Toc232148962"/>
      <w:r>
        <w:t>4.2.5</w:t>
      </w:r>
      <w:r w:rsidRPr="00CF3C40">
        <w:tab/>
        <w:t>Notice of New Types of Forecasts</w:t>
      </w:r>
      <w:bookmarkEnd w:id="93"/>
    </w:p>
    <w:p w14:paraId="3C67ADD1" w14:textId="2BABB0A7" w:rsidR="00104959" w:rsidRDefault="00104959" w:rsidP="00104959">
      <w:pPr>
        <w:pStyle w:val="BodyTextNumbered"/>
      </w:pPr>
      <w:r>
        <w:t>(1)</w:t>
      </w:r>
      <w:r>
        <w:tab/>
        <w:t xml:space="preserve">Before using any new type of forecast for any operational purpose, ERCOT shall issue a Market Notice stating ERCOT’s intention to use that new type of forecast and shall </w:t>
      </w:r>
      <w:r>
        <w:lastRenderedPageBreak/>
        <w:t>sponsor a Nodal Protocol Revision Request (NPRR) to propose requirements for posting data for the new type of forecast.</w:t>
      </w:r>
    </w:p>
    <w:p w14:paraId="609933A6" w14:textId="33998056" w:rsidR="00FF2129" w:rsidRDefault="00482EF3" w:rsidP="009101CD">
      <w:pPr>
        <w:pStyle w:val="H3"/>
        <w:spacing w:before="480"/>
      </w:pPr>
      <w:bookmarkStart w:id="94" w:name="_Toc402345567"/>
      <w:bookmarkStart w:id="95" w:name="_Toc405383850"/>
      <w:bookmarkStart w:id="96" w:name="_Toc405536952"/>
      <w:bookmarkStart w:id="97" w:name="_Toc440871739"/>
      <w:bookmarkStart w:id="98" w:name="_Toc232148963"/>
      <w:r>
        <w:t>4.2.</w:t>
      </w:r>
      <w:r w:rsidR="00104959">
        <w:t>6</w:t>
      </w:r>
      <w:r>
        <w:tab/>
        <w:t>ERCOT Notice of Validation Rules for the Day-Ahead</w:t>
      </w:r>
      <w:bookmarkEnd w:id="90"/>
      <w:bookmarkEnd w:id="91"/>
      <w:bookmarkEnd w:id="94"/>
      <w:bookmarkEnd w:id="95"/>
      <w:bookmarkEnd w:id="96"/>
      <w:bookmarkEnd w:id="97"/>
      <w:bookmarkEnd w:id="98"/>
    </w:p>
    <w:p w14:paraId="705F42DD" w14:textId="77777777" w:rsidR="00FF2129" w:rsidRDefault="002E0760" w:rsidP="00C73E78">
      <w:pPr>
        <w:pStyle w:val="BodyTextNumbered"/>
      </w:pPr>
      <w:r>
        <w:t>(1)</w:t>
      </w:r>
      <w:r>
        <w:tab/>
      </w:r>
      <w:r w:rsidR="00482EF3">
        <w:t xml:space="preserve">ERCOT shall provide each QSE with the information necessary to pre-validate </w:t>
      </w:r>
      <w:r w:rsidR="00482EF3">
        <w:rPr>
          <w:rStyle w:val="msoins0"/>
          <w:u w:val="none"/>
        </w:rPr>
        <w:t>its</w:t>
      </w:r>
      <w:r w:rsidR="00482EF3">
        <w:t xml:space="preserve"> data for DAM, including publishing validation rules for offers, bids</w:t>
      </w:r>
      <w:r w:rsidR="00C353E0">
        <w:t>,</w:t>
      </w:r>
      <w:r w:rsidR="00482EF3">
        <w:t xml:space="preserve"> and trades</w:t>
      </w:r>
      <w:r w:rsidR="00C353E0">
        <w:t>.</w:t>
      </w:r>
    </w:p>
    <w:p w14:paraId="11951724" w14:textId="77777777" w:rsidR="00FF2129" w:rsidRDefault="00482EF3" w:rsidP="002E4A30">
      <w:pPr>
        <w:pStyle w:val="H2"/>
        <w:numPr>
          <w:ilvl w:val="0"/>
          <w:numId w:val="0"/>
        </w:numPr>
        <w:spacing w:before="480"/>
      </w:pPr>
      <w:bookmarkStart w:id="99" w:name="_Toc90197094"/>
      <w:bookmarkStart w:id="100" w:name="_Toc142108893"/>
      <w:bookmarkStart w:id="101" w:name="_Toc142113741"/>
      <w:bookmarkStart w:id="102" w:name="_Toc402345568"/>
      <w:bookmarkStart w:id="103" w:name="_Toc405383851"/>
      <w:bookmarkStart w:id="104" w:name="_Toc405536953"/>
      <w:bookmarkStart w:id="105" w:name="_Toc440871740"/>
      <w:bookmarkStart w:id="106" w:name="_Toc232148964"/>
      <w:r>
        <w:t>4.3</w:t>
      </w:r>
      <w:r>
        <w:tab/>
        <w:t>QSE Activities and Responsibilities in the Day-Ahead</w:t>
      </w:r>
      <w:bookmarkEnd w:id="99"/>
      <w:bookmarkEnd w:id="100"/>
      <w:bookmarkEnd w:id="101"/>
      <w:bookmarkEnd w:id="102"/>
      <w:bookmarkEnd w:id="103"/>
      <w:bookmarkEnd w:id="104"/>
      <w:bookmarkEnd w:id="105"/>
      <w:bookmarkEnd w:id="106"/>
    </w:p>
    <w:p w14:paraId="1FA5877D" w14:textId="77777777" w:rsidR="00FF2129" w:rsidRDefault="00482EF3">
      <w:pPr>
        <w:pStyle w:val="BodyTextNumbered"/>
      </w:pPr>
      <w:r>
        <w:t>(1)</w:t>
      </w:r>
      <w:r>
        <w:tab/>
        <w:t xml:space="preserve">During the Day-Ahead, a </w:t>
      </w:r>
      <w:r w:rsidR="00F077D8">
        <w:t>Qualified Scheduling Entity (</w:t>
      </w:r>
      <w:r>
        <w:t>QSE</w:t>
      </w:r>
      <w:r w:rsidR="00F077D8">
        <w:t>)</w:t>
      </w:r>
      <w:r>
        <w:t xml:space="preserve">: </w:t>
      </w:r>
    </w:p>
    <w:p w14:paraId="2C4B7DDC" w14:textId="77777777" w:rsidR="00FF2129" w:rsidRDefault="00482EF3">
      <w:pPr>
        <w:pStyle w:val="List"/>
        <w:ind w:left="1440"/>
      </w:pPr>
      <w:r>
        <w:t>(a)</w:t>
      </w:r>
      <w:r>
        <w:tab/>
        <w:t xml:space="preserve">Must submit its </w:t>
      </w:r>
      <w:r w:rsidR="00D35DCF">
        <w:t>Current Operating Plan (</w:t>
      </w:r>
      <w:r>
        <w:t>COP</w:t>
      </w:r>
      <w:r w:rsidR="00D35DCF">
        <w:t>)</w:t>
      </w:r>
      <w:r>
        <w:t xml:space="preserve"> and update its COP as required in Section 3.9, Current Operating Plan (COP);</w:t>
      </w:r>
      <w:r w:rsidR="00F077D8">
        <w:t xml:space="preserve"> and</w:t>
      </w:r>
    </w:p>
    <w:p w14:paraId="67282448" w14:textId="0864658B" w:rsidR="00FF2129" w:rsidRDefault="000C362C">
      <w:pPr>
        <w:pStyle w:val="List"/>
        <w:ind w:left="1440"/>
      </w:pPr>
      <w:r>
        <w:t>(b)</w:t>
      </w:r>
      <w:r>
        <w:tab/>
      </w:r>
      <w:r w:rsidR="0047779B">
        <w:t>May submit Three-Part Supply Offers, Day-Ahead Market (DAM) Energy-Only Offers, DAM Energy Bids,</w:t>
      </w:r>
      <w:r w:rsidR="0047779B" w:rsidRPr="00A552C3">
        <w:t xml:space="preserve"> Energy Bid/Offer Curves, </w:t>
      </w:r>
      <w:r w:rsidR="0047779B">
        <w:t>Energy Trades, Self-Schedules, Capacity Trades, Direct Current Tie (DC Tie) Schedules, Resource-Specific Ancillary Service Offers,</w:t>
      </w:r>
      <w:r w:rsidR="0047779B" w:rsidRPr="004F3898">
        <w:t xml:space="preserve"> </w:t>
      </w:r>
      <w:r w:rsidR="0047779B">
        <w:t>DAM Ancillary Service Only Offers, Ancillary Service Trades, Self-Arranged Ancillary Service Quantities, and Point-to-Point (PTP) Obligation bids as specified in this Section.</w:t>
      </w:r>
    </w:p>
    <w:p w14:paraId="0A04C350" w14:textId="72F908F9" w:rsidR="00FF2129" w:rsidRDefault="00482EF3" w:rsidP="00520CA6">
      <w:pPr>
        <w:pStyle w:val="BodyTextNumbered"/>
      </w:pPr>
      <w:r>
        <w:t>(2)</w:t>
      </w:r>
      <w:r>
        <w:tab/>
        <w:t xml:space="preserve">By 0600 in the Day-Ahead, each QSE representing </w:t>
      </w:r>
      <w:r w:rsidR="00D35DCF">
        <w:t>Reliability Must-Run (</w:t>
      </w:r>
      <w:r>
        <w:t>RMR</w:t>
      </w:r>
      <w:r w:rsidR="00D35DCF">
        <w:t>)</w:t>
      </w:r>
      <w:r>
        <w:t xml:space="preserve"> Units</w:t>
      </w:r>
      <w:r w:rsidR="008D59FD">
        <w:t>, Firm Fuel Supply Service (FFSS) Resources (FFSSR</w:t>
      </w:r>
      <w:r w:rsidR="0058035F">
        <w:t>s</w:t>
      </w:r>
      <w:r w:rsidR="008D59FD">
        <w:t>),</w:t>
      </w:r>
      <w:r>
        <w:t xml:space="preserve"> or Black Start Resources shall submit </w:t>
      </w:r>
      <w:r w:rsidR="00630B9C">
        <w:t xml:space="preserve">its </w:t>
      </w:r>
      <w:r w:rsidR="002328FC">
        <w:t xml:space="preserve">Availability Plan </w:t>
      </w:r>
      <w:r>
        <w:t>to ERCOT indicating availability of RMR Units</w:t>
      </w:r>
      <w:r w:rsidR="008D59FD">
        <w:t>, FFSSRs,</w:t>
      </w:r>
      <w:r>
        <w:t xml:space="preserve"> and Black Start Resources for the Operating Day and any other information that ERCOT may need to evaluate use of the units. </w:t>
      </w:r>
    </w:p>
    <w:p w14:paraId="73C58FC7" w14:textId="77777777" w:rsidR="00FF2129" w:rsidRDefault="00482EF3" w:rsidP="00C25768">
      <w:pPr>
        <w:pStyle w:val="H2"/>
        <w:numPr>
          <w:ilvl w:val="0"/>
          <w:numId w:val="0"/>
        </w:numPr>
      </w:pPr>
      <w:bookmarkStart w:id="107" w:name="_Toc92873922"/>
      <w:bookmarkStart w:id="108" w:name="_Toc142108894"/>
      <w:bookmarkStart w:id="109" w:name="_Toc142113742"/>
      <w:bookmarkStart w:id="110" w:name="_Toc402345569"/>
      <w:bookmarkStart w:id="111" w:name="_Toc405383852"/>
      <w:bookmarkStart w:id="112" w:name="_Toc405536954"/>
      <w:bookmarkStart w:id="113" w:name="_Toc440871741"/>
      <w:bookmarkStart w:id="114" w:name="_Toc232148965"/>
      <w:bookmarkStart w:id="115" w:name="_Toc90197125"/>
      <w:r>
        <w:t>4.4</w:t>
      </w:r>
      <w:r>
        <w:tab/>
        <w:t>Inputs into DAM and Other Trades</w:t>
      </w:r>
      <w:bookmarkEnd w:id="107"/>
      <w:bookmarkEnd w:id="108"/>
      <w:bookmarkEnd w:id="109"/>
      <w:bookmarkEnd w:id="110"/>
      <w:bookmarkEnd w:id="111"/>
      <w:bookmarkEnd w:id="112"/>
      <w:bookmarkEnd w:id="113"/>
      <w:bookmarkEnd w:id="114"/>
    </w:p>
    <w:p w14:paraId="7D29BC93" w14:textId="77777777" w:rsidR="00FF2129" w:rsidRDefault="00482EF3" w:rsidP="004555CF">
      <w:pPr>
        <w:pStyle w:val="H3"/>
        <w:spacing w:before="480"/>
      </w:pPr>
      <w:bookmarkStart w:id="116" w:name="_Toc92873923"/>
      <w:bookmarkStart w:id="117" w:name="_Toc142108895"/>
      <w:bookmarkStart w:id="118" w:name="_Toc142113743"/>
      <w:bookmarkStart w:id="119" w:name="_Toc402345570"/>
      <w:bookmarkStart w:id="120" w:name="_Toc405383853"/>
      <w:bookmarkStart w:id="121" w:name="_Toc405536955"/>
      <w:bookmarkStart w:id="122" w:name="_Toc440871742"/>
      <w:bookmarkStart w:id="123" w:name="_Toc232148966"/>
      <w:bookmarkStart w:id="124" w:name="_Toc90197168"/>
      <w:r>
        <w:t>4.4.1</w:t>
      </w:r>
      <w:r>
        <w:tab/>
        <w:t>Capacity Trades</w:t>
      </w:r>
      <w:bookmarkEnd w:id="116"/>
      <w:bookmarkEnd w:id="117"/>
      <w:bookmarkEnd w:id="118"/>
      <w:bookmarkEnd w:id="119"/>
      <w:bookmarkEnd w:id="120"/>
      <w:bookmarkEnd w:id="121"/>
      <w:bookmarkEnd w:id="122"/>
      <w:bookmarkEnd w:id="123"/>
      <w:r>
        <w:t xml:space="preserve"> </w:t>
      </w:r>
    </w:p>
    <w:p w14:paraId="45345A33" w14:textId="77777777" w:rsidR="00FF2129" w:rsidRDefault="00482EF3">
      <w:pPr>
        <w:pStyle w:val="BodyTextNumbered"/>
      </w:pPr>
      <w:r>
        <w:t>(1)</w:t>
      </w:r>
      <w:r>
        <w:tab/>
        <w:t xml:space="preserve">A Capacity Trade is the information for a Qualified Scheduling Entity (QSE)-to-QSE transaction that transfers financial responsibility for capacity between a buyer and a seller. </w:t>
      </w:r>
    </w:p>
    <w:p w14:paraId="047527AE" w14:textId="77777777" w:rsidR="00FF2129" w:rsidRDefault="00482EF3">
      <w:pPr>
        <w:pStyle w:val="BodyTextNumbered"/>
      </w:pPr>
      <w:r>
        <w:t>(2)</w:t>
      </w:r>
      <w:r>
        <w:tab/>
        <w:t>A Capacity Trade for hours in the Operating Day that is reported to ERCOT before 1430 in the Day-Ahead creates:</w:t>
      </w:r>
    </w:p>
    <w:p w14:paraId="1D7FE6D3" w14:textId="77777777" w:rsidR="00FF2129" w:rsidRDefault="00482EF3">
      <w:pPr>
        <w:pStyle w:val="List"/>
        <w:ind w:left="1440"/>
      </w:pPr>
      <w:r>
        <w:t>(a)</w:t>
      </w:r>
      <w:r>
        <w:tab/>
        <w:t>A capacity supply in the Day-Ahead Reliability Unit Commitment (DRUC) process for the buyer; and</w:t>
      </w:r>
    </w:p>
    <w:p w14:paraId="4EC6F15C" w14:textId="77777777" w:rsidR="00FF2129" w:rsidRDefault="00482EF3">
      <w:pPr>
        <w:pStyle w:val="List"/>
        <w:ind w:left="1440"/>
      </w:pPr>
      <w:r>
        <w:t>(b)</w:t>
      </w:r>
      <w:r>
        <w:tab/>
        <w:t xml:space="preserve">A capacity obligation in the DRUC process for the seller. </w:t>
      </w:r>
    </w:p>
    <w:p w14:paraId="412645EA" w14:textId="77777777" w:rsidR="00FF2129" w:rsidRDefault="00482EF3">
      <w:pPr>
        <w:pStyle w:val="BodyTextNumbered"/>
      </w:pPr>
      <w:r>
        <w:t>(3)</w:t>
      </w:r>
      <w:r>
        <w:tab/>
        <w:t xml:space="preserve">A Capacity Trade submitted at or after 1430 </w:t>
      </w:r>
      <w:proofErr w:type="gramStart"/>
      <w:r>
        <w:t>in</w:t>
      </w:r>
      <w:proofErr w:type="gramEnd"/>
      <w:r>
        <w:t xml:space="preserve"> the Day-Ahead for the Operating Day creates a capacity supply or obligation in any Hourly Reliability Unit Commitment </w:t>
      </w:r>
      <w:r>
        <w:lastRenderedPageBreak/>
        <w:t>(HRUC) processes executed after the Capacity Trade is reported to ERCOT.  Capacity Trades submitted after the DRUC snapshot are considered in the Adjustment Period snapshot.</w:t>
      </w:r>
    </w:p>
    <w:p w14:paraId="745506A2" w14:textId="77777777" w:rsidR="00FF2129" w:rsidRDefault="00482EF3">
      <w:pPr>
        <w:pStyle w:val="BodyTextNumbered"/>
      </w:pPr>
      <w:r>
        <w:t>(4)</w:t>
      </w:r>
      <w:r>
        <w:tab/>
        <w:t>As soon as practicable, ERCOT shall notify each QSE through the Messaging System of any of its Capacity Trades that are invalid Capacity Trades.  The QSE may correct and resubmit any invalid Capacity Trade within the appropriate market timeline.</w:t>
      </w:r>
    </w:p>
    <w:p w14:paraId="7CEC72E1" w14:textId="77777777" w:rsidR="00FF2129" w:rsidRDefault="00482EF3" w:rsidP="004555CF">
      <w:pPr>
        <w:pStyle w:val="H4"/>
        <w:spacing w:before="480"/>
        <w:ind w:left="1267" w:hanging="1267"/>
      </w:pPr>
      <w:bookmarkStart w:id="125" w:name="_Toc92873924"/>
      <w:bookmarkStart w:id="126" w:name="_Toc142108896"/>
      <w:bookmarkStart w:id="127" w:name="_Toc142113744"/>
      <w:bookmarkStart w:id="128" w:name="_Toc402345571"/>
      <w:bookmarkStart w:id="129" w:name="_Toc405383854"/>
      <w:bookmarkStart w:id="130" w:name="_Toc405536956"/>
      <w:bookmarkStart w:id="131" w:name="_Toc440871743"/>
      <w:bookmarkStart w:id="132" w:name="_Toc232148967"/>
      <w:r>
        <w:t>4.4.1.1</w:t>
      </w:r>
      <w:r>
        <w:tab/>
        <w:t>Capacity Trade Criteria</w:t>
      </w:r>
      <w:bookmarkEnd w:id="125"/>
      <w:bookmarkEnd w:id="126"/>
      <w:bookmarkEnd w:id="127"/>
      <w:bookmarkEnd w:id="128"/>
      <w:bookmarkEnd w:id="129"/>
      <w:bookmarkEnd w:id="130"/>
      <w:bookmarkEnd w:id="131"/>
      <w:bookmarkEnd w:id="132"/>
    </w:p>
    <w:p w14:paraId="16000FA9" w14:textId="77777777" w:rsidR="00FF2129" w:rsidRDefault="00482EF3">
      <w:pPr>
        <w:pStyle w:val="BodyTextNumbered"/>
      </w:pPr>
      <w:r>
        <w:t>(1)</w:t>
      </w:r>
      <w:r>
        <w:tab/>
      </w:r>
      <w:proofErr w:type="gramStart"/>
      <w:r>
        <w:t>A Capacity</w:t>
      </w:r>
      <w:proofErr w:type="gramEnd"/>
      <w:r>
        <w:t xml:space="preserve"> Trade must be submitted by a QSE and must include the following:</w:t>
      </w:r>
    </w:p>
    <w:p w14:paraId="1B658BDB" w14:textId="77777777" w:rsidR="00FF2129" w:rsidRDefault="00482EF3">
      <w:pPr>
        <w:pStyle w:val="List"/>
        <w:ind w:left="1440"/>
      </w:pPr>
      <w:r>
        <w:t>(a)</w:t>
      </w:r>
      <w:r>
        <w:tab/>
        <w:t>The buying QSE;</w:t>
      </w:r>
    </w:p>
    <w:p w14:paraId="21B312A6" w14:textId="77777777" w:rsidR="00FF2129" w:rsidRDefault="00482EF3">
      <w:pPr>
        <w:pStyle w:val="List"/>
        <w:ind w:left="1440"/>
      </w:pPr>
      <w:r>
        <w:t>(b)</w:t>
      </w:r>
      <w:r>
        <w:tab/>
        <w:t>The selling QSE;</w:t>
      </w:r>
    </w:p>
    <w:p w14:paraId="6DDF25B8" w14:textId="77777777" w:rsidR="00FF2129" w:rsidRDefault="00482EF3">
      <w:pPr>
        <w:pStyle w:val="List"/>
        <w:ind w:left="1440"/>
      </w:pPr>
      <w:r>
        <w:t>(c)</w:t>
      </w:r>
      <w:r>
        <w:tab/>
        <w:t>The quantity in MW; and</w:t>
      </w:r>
    </w:p>
    <w:p w14:paraId="24B7059F" w14:textId="77777777" w:rsidR="00FF2129" w:rsidRDefault="00482EF3">
      <w:pPr>
        <w:pStyle w:val="List"/>
        <w:ind w:left="1440"/>
      </w:pPr>
      <w:r>
        <w:t>(d)</w:t>
      </w:r>
      <w:r>
        <w:tab/>
        <w:t xml:space="preserve">The first hour and last hour of the trade.   </w:t>
      </w:r>
    </w:p>
    <w:p w14:paraId="1C5F6F51" w14:textId="77777777" w:rsidR="00FF2129" w:rsidRDefault="00482EF3">
      <w:pPr>
        <w:pStyle w:val="BodyTextNumbered"/>
      </w:pPr>
      <w:r>
        <w:t>(2)</w:t>
      </w:r>
      <w:r>
        <w:tab/>
      </w:r>
      <w:proofErr w:type="gramStart"/>
      <w:r>
        <w:t>A Capacity</w:t>
      </w:r>
      <w:proofErr w:type="gramEnd"/>
      <w:r>
        <w:t xml:space="preserve"> Trade must be confirmed by both the buyer and seller to be considered valid.</w:t>
      </w:r>
    </w:p>
    <w:p w14:paraId="143E4601" w14:textId="77777777" w:rsidR="00FF2129" w:rsidRDefault="00482EF3" w:rsidP="004555CF">
      <w:pPr>
        <w:pStyle w:val="H4"/>
        <w:spacing w:before="480"/>
        <w:ind w:left="1267" w:hanging="1267"/>
      </w:pPr>
      <w:bookmarkStart w:id="133" w:name="_Toc92873925"/>
      <w:bookmarkStart w:id="134" w:name="_Toc142108897"/>
      <w:bookmarkStart w:id="135" w:name="_Toc142113745"/>
      <w:bookmarkStart w:id="136" w:name="_Toc402345572"/>
      <w:bookmarkStart w:id="137" w:name="_Toc405383855"/>
      <w:bookmarkStart w:id="138" w:name="_Toc405536957"/>
      <w:bookmarkStart w:id="139" w:name="_Toc440871744"/>
      <w:bookmarkStart w:id="140" w:name="_Toc232148968"/>
      <w:r>
        <w:t>4.4.1.2</w:t>
      </w:r>
      <w:r>
        <w:tab/>
        <w:t>Capacity Trade Validation</w:t>
      </w:r>
      <w:bookmarkEnd w:id="133"/>
      <w:bookmarkEnd w:id="134"/>
      <w:bookmarkEnd w:id="135"/>
      <w:bookmarkEnd w:id="136"/>
      <w:bookmarkEnd w:id="137"/>
      <w:bookmarkEnd w:id="138"/>
      <w:bookmarkEnd w:id="139"/>
      <w:bookmarkEnd w:id="140"/>
    </w:p>
    <w:p w14:paraId="34104418" w14:textId="77777777" w:rsidR="00FF2129" w:rsidRDefault="00482EF3">
      <w:pPr>
        <w:pStyle w:val="BodyTextNumbered"/>
      </w:pPr>
      <w:r>
        <w:t>(1)</w:t>
      </w:r>
      <w:r>
        <w:tab/>
        <w:t>A validated Capacity Trade is a Capacity Trade that ERCOT has determined meets the criteria listed in Section 4.4.1.1, Capacity Trade Criteria.  Only one confirmed Capacity Trade is allowed for the same buying and selling QSEs for each hour.</w:t>
      </w:r>
    </w:p>
    <w:p w14:paraId="6F111B3E" w14:textId="77777777" w:rsidR="00BF54F1" w:rsidRDefault="00EC5548" w:rsidP="00BF54F1">
      <w:pPr>
        <w:pStyle w:val="BodyTextNumbered"/>
      </w:pPr>
      <w:r w:rsidRPr="009D114C">
        <w:rPr>
          <w:iCs w:val="0"/>
        </w:rPr>
        <w:t>(2)</w:t>
      </w:r>
      <w:r w:rsidRPr="009D114C">
        <w:rPr>
          <w:iCs w:val="0"/>
        </w:rPr>
        <w:tab/>
        <w:t>When a Capacity Trade is reported to ERCOT, ERCOT shall notify both the buying and selling QSEs by using the Messaging System, if available, and on the Market Information System (MIS) Certified Area.  ERCOT shall also post to the MIS Certified Area any unconfirmed Capacity Trades for QSEs on an hourly basis for all remaining hours of the current Operating Day and all hours of the next Operating Day.</w:t>
      </w:r>
      <w:r w:rsidR="00482EF3">
        <w:t xml:space="preserve"> </w:t>
      </w:r>
    </w:p>
    <w:p w14:paraId="7E4F0125" w14:textId="77777777" w:rsidR="00FF2129" w:rsidRDefault="00482EF3" w:rsidP="004555CF">
      <w:pPr>
        <w:pStyle w:val="BodyTextNumbered"/>
      </w:pPr>
      <w:r>
        <w:t>(3)</w:t>
      </w:r>
      <w:r>
        <w:tab/>
        <w:t xml:space="preserve">ERCOT shall continuously validate Capacity Trades and continuously display on the MIS Certified Area information that allows any QSE named in </w:t>
      </w:r>
      <w:proofErr w:type="gramStart"/>
      <w:r>
        <w:t>a Capacity</w:t>
      </w:r>
      <w:proofErr w:type="gramEnd"/>
      <w:r>
        <w:t xml:space="preserve"> Trade to view confirmed and unconfirmed Capacity Trades. </w:t>
      </w:r>
    </w:p>
    <w:p w14:paraId="37EBF0BD" w14:textId="77777777" w:rsidR="00FF2129" w:rsidRDefault="00482EF3">
      <w:pPr>
        <w:pStyle w:val="BodyTextNumbered"/>
      </w:pPr>
      <w:r>
        <w:t>(4)</w:t>
      </w:r>
      <w:r>
        <w:tab/>
        <w:t>The QSE that first reports the Capacity Trade to ERCOT is deemed to have confirmed the Capacity Trade unless it subsequently affirmatively rejects it.  The QSE that first reports a Capacity Trade may reject, edit, or delete a Capacity Trade that its counterpart has not confirmed.  The counterpart is deemed to have confirmed the Capacity Trade when it submits to ERCOT an identical Capacity Trade.  After both the buyer and seller have confirmed a Capacity Trade, either party may reject it at any time, but the rejection is effective only for any ERCOT Settlement process for which the deadline for reporting Capacity Trades has not yet passed.</w:t>
      </w:r>
    </w:p>
    <w:p w14:paraId="717F45B8" w14:textId="77777777" w:rsidR="00FF2129" w:rsidRDefault="00482EF3" w:rsidP="004555CF">
      <w:pPr>
        <w:pStyle w:val="H3"/>
        <w:spacing w:before="480"/>
      </w:pPr>
      <w:bookmarkStart w:id="141" w:name="_Toc92873926"/>
      <w:bookmarkStart w:id="142" w:name="_Toc142108898"/>
      <w:bookmarkStart w:id="143" w:name="_Toc142113746"/>
      <w:bookmarkStart w:id="144" w:name="_Toc402345573"/>
      <w:bookmarkStart w:id="145" w:name="_Toc405383856"/>
      <w:bookmarkStart w:id="146" w:name="_Toc405536958"/>
      <w:bookmarkStart w:id="147" w:name="_Toc440871745"/>
      <w:bookmarkStart w:id="148" w:name="_Toc232148969"/>
      <w:r>
        <w:lastRenderedPageBreak/>
        <w:t>4.4.2</w:t>
      </w:r>
      <w:r>
        <w:tab/>
        <w:t>Energy Trades</w:t>
      </w:r>
      <w:bookmarkEnd w:id="141"/>
      <w:bookmarkEnd w:id="142"/>
      <w:bookmarkEnd w:id="143"/>
      <w:bookmarkEnd w:id="144"/>
      <w:bookmarkEnd w:id="145"/>
      <w:bookmarkEnd w:id="146"/>
      <w:bookmarkEnd w:id="147"/>
      <w:bookmarkEnd w:id="148"/>
    </w:p>
    <w:p w14:paraId="3AA2937D" w14:textId="77777777" w:rsidR="00FF2129" w:rsidRDefault="00482EF3">
      <w:pPr>
        <w:pStyle w:val="BodyTextNumbered"/>
      </w:pPr>
      <w:r>
        <w:t>(1)</w:t>
      </w:r>
      <w:r>
        <w:tab/>
      </w:r>
      <w:proofErr w:type="gramStart"/>
      <w:r>
        <w:t>An Energy</w:t>
      </w:r>
      <w:proofErr w:type="gramEnd"/>
      <w:r>
        <w:t xml:space="preserve"> Trade is the information for a QSE-to-QSE transaction that transfers financial responsibility for energy at a Settlement Point between a buyer and a seller. </w:t>
      </w:r>
    </w:p>
    <w:p w14:paraId="0A00EEC4" w14:textId="77777777" w:rsidR="00FF2129" w:rsidRDefault="00482EF3">
      <w:pPr>
        <w:pStyle w:val="BodyTextNumbered"/>
      </w:pPr>
      <w:r>
        <w:t>(2)</w:t>
      </w:r>
      <w:r>
        <w:tab/>
        <w:t>An Energy Trade for hours in the Operating Day that is reported to ERCOT before 1430 in the Day-Ahead creates a capacity supply or obligation in the DRUC process.  Energy Trades submitted after 1430 in the Day-Ahead for the Operating Day create a capacity supply or obligation in any HRUC processes executed after the Energy Trade is reported to ERCOT.  Energy Trades submitted after the DRUC snapshot are considered in the Adjustment Period.</w:t>
      </w:r>
    </w:p>
    <w:p w14:paraId="60D48C33" w14:textId="77777777" w:rsidR="00FF2129" w:rsidRDefault="00482EF3">
      <w:pPr>
        <w:pStyle w:val="BodyTextNumbered"/>
      </w:pPr>
      <w:r>
        <w:t>(3)</w:t>
      </w:r>
      <w:r>
        <w:tab/>
      </w:r>
      <w:proofErr w:type="gramStart"/>
      <w:r>
        <w:t>An Energy</w:t>
      </w:r>
      <w:proofErr w:type="gramEnd"/>
      <w:r>
        <w:t xml:space="preserve"> Trade may be submitted for any Settlement Interval within an Operating Day before 1430 of the following day. </w:t>
      </w:r>
      <w:r w:rsidR="0012130D">
        <w:t xml:space="preserve"> </w:t>
      </w:r>
    </w:p>
    <w:p w14:paraId="551366CE" w14:textId="77777777" w:rsidR="00FF2129" w:rsidRDefault="00482EF3">
      <w:pPr>
        <w:pStyle w:val="BodyTextNumbered"/>
      </w:pPr>
      <w:r>
        <w:t>(4)</w:t>
      </w:r>
      <w:r>
        <w:tab/>
        <w:t xml:space="preserve">As soon as practicable, ERCOT shall notify each QSE through the Messaging System of any of its Energy Trades that are invalid Energy Trades.  The QSE may correct and resubmit any invalid Energy Trade within the appropriate market timeline. </w:t>
      </w:r>
      <w:bookmarkStart w:id="149" w:name="_Toc92873927"/>
    </w:p>
    <w:p w14:paraId="645BC45A" w14:textId="77777777" w:rsidR="00FF2129" w:rsidRDefault="00482EF3" w:rsidP="004555CF">
      <w:pPr>
        <w:pStyle w:val="H4"/>
        <w:spacing w:before="480"/>
        <w:ind w:left="1267" w:hanging="1267"/>
      </w:pPr>
      <w:bookmarkStart w:id="150" w:name="_Toc142108899"/>
      <w:bookmarkStart w:id="151" w:name="_Toc142113747"/>
      <w:bookmarkStart w:id="152" w:name="_Toc402345574"/>
      <w:bookmarkStart w:id="153" w:name="_Toc405383857"/>
      <w:bookmarkStart w:id="154" w:name="_Toc405536959"/>
      <w:bookmarkStart w:id="155" w:name="_Toc440871746"/>
      <w:bookmarkStart w:id="156" w:name="_Toc232148970"/>
      <w:r>
        <w:t>4.4.2.1</w:t>
      </w:r>
      <w:r>
        <w:tab/>
        <w:t>Energy Trade Criteria</w:t>
      </w:r>
      <w:bookmarkEnd w:id="149"/>
      <w:bookmarkEnd w:id="150"/>
      <w:bookmarkEnd w:id="151"/>
      <w:bookmarkEnd w:id="152"/>
      <w:bookmarkEnd w:id="153"/>
      <w:bookmarkEnd w:id="154"/>
      <w:bookmarkEnd w:id="155"/>
      <w:bookmarkEnd w:id="156"/>
    </w:p>
    <w:p w14:paraId="2F889088" w14:textId="77777777" w:rsidR="00FF2129" w:rsidRDefault="00482EF3">
      <w:pPr>
        <w:pStyle w:val="BodyTextNumbered"/>
      </w:pPr>
      <w:r>
        <w:t>(1)</w:t>
      </w:r>
      <w:r>
        <w:tab/>
        <w:t>Each Energy Trade must be reported by a QSE and must include the following information:</w:t>
      </w:r>
    </w:p>
    <w:p w14:paraId="251D7119" w14:textId="77777777" w:rsidR="00FF2129" w:rsidRDefault="00482EF3">
      <w:pPr>
        <w:pStyle w:val="List"/>
        <w:ind w:left="1440"/>
      </w:pPr>
      <w:r>
        <w:t>(a)</w:t>
      </w:r>
      <w:r>
        <w:tab/>
        <w:t>The buying QSE;</w:t>
      </w:r>
    </w:p>
    <w:p w14:paraId="75888EB1" w14:textId="77777777" w:rsidR="00FF2129" w:rsidRDefault="00482EF3">
      <w:pPr>
        <w:pStyle w:val="List"/>
        <w:ind w:left="1440"/>
      </w:pPr>
      <w:r>
        <w:t>(b)</w:t>
      </w:r>
      <w:r>
        <w:tab/>
        <w:t>The selling QSE;</w:t>
      </w:r>
    </w:p>
    <w:p w14:paraId="12D70880" w14:textId="77777777" w:rsidR="00FF2129" w:rsidRDefault="00482EF3">
      <w:pPr>
        <w:pStyle w:val="List"/>
        <w:ind w:left="1440"/>
      </w:pPr>
      <w:r>
        <w:t>(c)</w:t>
      </w:r>
      <w:r>
        <w:tab/>
        <w:t xml:space="preserve">The quantity of MW for each 15-minute Settlement Interval of the trade; </w:t>
      </w:r>
    </w:p>
    <w:p w14:paraId="5E6DD510" w14:textId="77777777" w:rsidR="00FF2129" w:rsidRDefault="00482EF3">
      <w:pPr>
        <w:pStyle w:val="List"/>
        <w:ind w:left="1440"/>
      </w:pPr>
      <w:r>
        <w:t>(d)</w:t>
      </w:r>
      <w:r>
        <w:tab/>
        <w:t>The first and last 15-minute Settlement Intervals of the trade; and</w:t>
      </w:r>
    </w:p>
    <w:p w14:paraId="3693BA5A" w14:textId="77777777" w:rsidR="00FF2129" w:rsidRDefault="00482EF3">
      <w:pPr>
        <w:pStyle w:val="List"/>
        <w:ind w:left="1440"/>
      </w:pPr>
      <w:r>
        <w:t>(e)</w:t>
      </w:r>
      <w:r>
        <w:tab/>
        <w:t>The Settlement Point of the trade.</w:t>
      </w:r>
    </w:p>
    <w:p w14:paraId="5C60EBFB" w14:textId="77777777" w:rsidR="00FF2129" w:rsidRDefault="00482EF3">
      <w:pPr>
        <w:pStyle w:val="BodyTextNumbered"/>
      </w:pPr>
      <w:r>
        <w:t>(2)</w:t>
      </w:r>
      <w:r>
        <w:tab/>
      </w:r>
      <w:proofErr w:type="gramStart"/>
      <w:r>
        <w:t>An Energy</w:t>
      </w:r>
      <w:proofErr w:type="gramEnd"/>
      <w:r>
        <w:t xml:space="preserve"> Trade must be confirmed by both the buyer and seller to be considered valid.</w:t>
      </w:r>
    </w:p>
    <w:p w14:paraId="0D49DB7F" w14:textId="77777777" w:rsidR="00FF2129" w:rsidRDefault="00482EF3" w:rsidP="004555CF">
      <w:pPr>
        <w:pStyle w:val="H4"/>
        <w:tabs>
          <w:tab w:val="left" w:pos="1080"/>
        </w:tabs>
        <w:spacing w:before="480"/>
        <w:ind w:left="1267" w:hanging="1267"/>
      </w:pPr>
      <w:bookmarkStart w:id="157" w:name="_Toc92873928"/>
      <w:bookmarkStart w:id="158" w:name="_Toc142108900"/>
      <w:bookmarkStart w:id="159" w:name="_Toc142113748"/>
      <w:bookmarkStart w:id="160" w:name="_Toc402345575"/>
      <w:bookmarkStart w:id="161" w:name="_Toc405383858"/>
      <w:bookmarkStart w:id="162" w:name="_Toc405536960"/>
      <w:bookmarkStart w:id="163" w:name="_Toc440871747"/>
      <w:bookmarkStart w:id="164" w:name="_Toc232148971"/>
      <w:r>
        <w:t>4.4.2.2</w:t>
      </w:r>
      <w:r>
        <w:rPr>
          <w:iCs/>
          <w:szCs w:val="26"/>
        </w:rPr>
        <w:tab/>
      </w:r>
      <w:r>
        <w:t>Energy Trade Validation</w:t>
      </w:r>
      <w:bookmarkEnd w:id="157"/>
      <w:bookmarkEnd w:id="158"/>
      <w:bookmarkEnd w:id="159"/>
      <w:bookmarkEnd w:id="160"/>
      <w:bookmarkEnd w:id="161"/>
      <w:bookmarkEnd w:id="162"/>
      <w:bookmarkEnd w:id="163"/>
      <w:bookmarkEnd w:id="164"/>
    </w:p>
    <w:p w14:paraId="65764C69" w14:textId="77777777" w:rsidR="00FF2129" w:rsidRDefault="00482EF3">
      <w:pPr>
        <w:pStyle w:val="BodyTextNumbered"/>
      </w:pPr>
      <w:r>
        <w:t>(1)</w:t>
      </w:r>
      <w:r>
        <w:tab/>
        <w:t>A validated Energy Trade is an Energy Trade that ERCOT has determined meets the criteria listed in Section 4.4.2.1, Energy Trade Criteria.  Only one confirmed Energy Trade is allowed for the same buying and selling QSEs at the same Settlement Point for each 15-minute Settlement Interval.</w:t>
      </w:r>
    </w:p>
    <w:p w14:paraId="065E379B" w14:textId="77777777" w:rsidR="00FF2129" w:rsidRDefault="00EC5548">
      <w:pPr>
        <w:pStyle w:val="BodyTextNumbered"/>
      </w:pPr>
      <w:r w:rsidRPr="009D114C">
        <w:rPr>
          <w:iCs w:val="0"/>
        </w:rPr>
        <w:t>(2)</w:t>
      </w:r>
      <w:r w:rsidRPr="009D114C">
        <w:rPr>
          <w:iCs w:val="0"/>
        </w:rPr>
        <w:tab/>
        <w:t>When an Energy Trade is reported to ERCOT, ERCOT shall notify both the buying and selling QSEs by using the Messaging System</w:t>
      </w:r>
      <w:r w:rsidR="00495A0C">
        <w:rPr>
          <w:iCs w:val="0"/>
        </w:rPr>
        <w:t>,</w:t>
      </w:r>
      <w:r w:rsidRPr="009D114C">
        <w:rPr>
          <w:iCs w:val="0"/>
        </w:rPr>
        <w:t xml:space="preserve"> if available</w:t>
      </w:r>
      <w:r w:rsidR="00495A0C">
        <w:rPr>
          <w:iCs w:val="0"/>
        </w:rPr>
        <w:t>,</w:t>
      </w:r>
      <w:r w:rsidRPr="009D114C">
        <w:rPr>
          <w:iCs w:val="0"/>
        </w:rPr>
        <w:t xml:space="preserve"> and the MIS Certified Area.  ERCOT shall also post to the MIS Certified Area any unconfirmed Energy Trades for </w:t>
      </w:r>
      <w:r w:rsidRPr="009D114C">
        <w:rPr>
          <w:iCs w:val="0"/>
        </w:rPr>
        <w:lastRenderedPageBreak/>
        <w:t>QSEs on an hourly basis for all remaining hours of the current Operating Day and all hours of the next Operating Day.</w:t>
      </w:r>
      <w:r w:rsidR="00482EF3">
        <w:t xml:space="preserve">  </w:t>
      </w:r>
    </w:p>
    <w:p w14:paraId="6787F884" w14:textId="77777777" w:rsidR="00FF2129" w:rsidRDefault="00482EF3" w:rsidP="004555CF">
      <w:pPr>
        <w:pStyle w:val="BodyTextNumbered"/>
      </w:pPr>
      <w:r>
        <w:t>(3)</w:t>
      </w:r>
      <w:r>
        <w:tab/>
        <w:t xml:space="preserve">ERCOT shall continuously validate Energy Trades and continuously display on the MIS Certified Area information that allows any QSE named in an Energy Trade to view confirmed and unconfirmed Energy Trades.  </w:t>
      </w:r>
    </w:p>
    <w:p w14:paraId="6655DD88" w14:textId="77777777" w:rsidR="00FF2129" w:rsidRDefault="00482EF3">
      <w:pPr>
        <w:pStyle w:val="BodyTextNumbered"/>
      </w:pPr>
      <w:r>
        <w:t>(4)</w:t>
      </w:r>
      <w:r>
        <w:tab/>
        <w:t xml:space="preserve">The QSE that first reports </w:t>
      </w:r>
      <w:proofErr w:type="gramStart"/>
      <w:r>
        <w:t>the Energy</w:t>
      </w:r>
      <w:proofErr w:type="gramEnd"/>
      <w:r>
        <w:t xml:space="preserve"> Trade to ERCOT is considered to have confirmed </w:t>
      </w:r>
      <w:proofErr w:type="gramStart"/>
      <w:r>
        <w:t>the Energy</w:t>
      </w:r>
      <w:proofErr w:type="gramEnd"/>
      <w:r>
        <w:t xml:space="preserve"> Trade unless it subsequently affirmatively rejects it.  The QSE that first reports an Energy Trade may reject, edit, or delete an Energy Trade that its counterpart has not confirmed.  The counterpart is deemed to have confirmed the Energy Trade when it submits an identical Energy Trade.  After both the buyer and seller have confirmed an Energy Trade, either party may reject it at any time, but the rejection is effective only for any ERCOT process for which the deadline for reporting Energy Trades has not yet passed.</w:t>
      </w:r>
    </w:p>
    <w:p w14:paraId="072094BC" w14:textId="77777777" w:rsidR="00FF2129" w:rsidRDefault="00482EF3" w:rsidP="004555CF">
      <w:pPr>
        <w:pStyle w:val="H3"/>
        <w:spacing w:before="480"/>
      </w:pPr>
      <w:bookmarkStart w:id="165" w:name="_Toc142108901"/>
      <w:bookmarkStart w:id="166" w:name="_Toc142113749"/>
      <w:bookmarkStart w:id="167" w:name="_Toc402345576"/>
      <w:bookmarkStart w:id="168" w:name="_Toc405383859"/>
      <w:bookmarkStart w:id="169" w:name="_Toc405536961"/>
      <w:bookmarkStart w:id="170" w:name="_Toc440871748"/>
      <w:bookmarkStart w:id="171" w:name="_Toc232148972"/>
      <w:bookmarkStart w:id="172" w:name="_Toc92873929"/>
      <w:r>
        <w:t>4.4.3</w:t>
      </w:r>
      <w:r>
        <w:tab/>
        <w:t>Self-Schedules</w:t>
      </w:r>
      <w:bookmarkEnd w:id="165"/>
      <w:bookmarkEnd w:id="166"/>
      <w:bookmarkEnd w:id="167"/>
      <w:bookmarkEnd w:id="168"/>
      <w:bookmarkEnd w:id="169"/>
      <w:bookmarkEnd w:id="170"/>
      <w:bookmarkEnd w:id="171"/>
    </w:p>
    <w:p w14:paraId="07F69A1C" w14:textId="77777777" w:rsidR="00FF2129" w:rsidRDefault="00482EF3">
      <w:pPr>
        <w:pStyle w:val="BodyTextNumbered"/>
      </w:pPr>
      <w:bookmarkStart w:id="173" w:name="_Toc142108902"/>
      <w:r>
        <w:t>(1)</w:t>
      </w:r>
      <w:r>
        <w:tab/>
        <w:t>A Self-Schedule is the information that a QSE submits for Real-Time Settlement that specifies the amount of the QSE’s energy supply at a specified source Settlement Point to be used to meet the QSE’s energy obligation at a specified sink Settlement Point.</w:t>
      </w:r>
      <w:bookmarkEnd w:id="173"/>
    </w:p>
    <w:p w14:paraId="1A82E54A" w14:textId="77777777" w:rsidR="00FF2129" w:rsidRDefault="00482EF3">
      <w:pPr>
        <w:pStyle w:val="BodyTextNumbered"/>
      </w:pPr>
      <w:bookmarkStart w:id="174" w:name="_Toc142108903"/>
      <w:r>
        <w:t>(2)</w:t>
      </w:r>
      <w:r>
        <w:tab/>
        <w:t>A Self-Schedule may be submitted for any Settlement Interval before the end of the Adjustment Period for that Settlement Interval.</w:t>
      </w:r>
      <w:bookmarkEnd w:id="174"/>
    </w:p>
    <w:p w14:paraId="2AA2F571" w14:textId="77777777" w:rsidR="00FF2129" w:rsidRDefault="00482EF3">
      <w:pPr>
        <w:pStyle w:val="BodyTextNumbered"/>
      </w:pPr>
      <w:bookmarkStart w:id="175" w:name="_Toc142108904"/>
      <w:r>
        <w:t>(3)</w:t>
      </w:r>
      <w:r>
        <w:tab/>
        <w:t>As soon as practicable, ERCOT shall notify the QSE through the Messaging System of any of its Self-Schedules that are invalid Self-Schedules.  The QSE may correct and resubmit any invalid Self-Schedule within the appropriate market timeline.</w:t>
      </w:r>
      <w:bookmarkEnd w:id="175"/>
    </w:p>
    <w:p w14:paraId="48AEB44F" w14:textId="77777777" w:rsidR="00FF2129" w:rsidRDefault="00482EF3" w:rsidP="004555CF">
      <w:pPr>
        <w:pStyle w:val="H4"/>
        <w:tabs>
          <w:tab w:val="left" w:pos="1080"/>
        </w:tabs>
        <w:spacing w:before="480"/>
        <w:ind w:left="1267" w:hanging="1267"/>
      </w:pPr>
      <w:bookmarkStart w:id="176" w:name="_Toc142108905"/>
      <w:bookmarkStart w:id="177" w:name="_Toc142113750"/>
      <w:bookmarkStart w:id="178" w:name="_Toc402345577"/>
      <w:bookmarkStart w:id="179" w:name="_Toc405383860"/>
      <w:bookmarkStart w:id="180" w:name="_Toc405536962"/>
      <w:bookmarkStart w:id="181" w:name="_Toc440871749"/>
      <w:bookmarkStart w:id="182" w:name="_Toc232148973"/>
      <w:r>
        <w:t>4.4.3.1</w:t>
      </w:r>
      <w:r>
        <w:rPr>
          <w:iCs/>
          <w:szCs w:val="26"/>
        </w:rPr>
        <w:tab/>
      </w:r>
      <w:r>
        <w:t>Self-Schedule Criteria</w:t>
      </w:r>
      <w:bookmarkEnd w:id="176"/>
      <w:bookmarkEnd w:id="177"/>
      <w:bookmarkEnd w:id="178"/>
      <w:bookmarkEnd w:id="179"/>
      <w:bookmarkEnd w:id="180"/>
      <w:bookmarkEnd w:id="181"/>
      <w:bookmarkEnd w:id="182"/>
    </w:p>
    <w:p w14:paraId="714826BE" w14:textId="77777777" w:rsidR="00FF2129" w:rsidRDefault="00482EF3">
      <w:pPr>
        <w:pStyle w:val="BodyTextNumbered"/>
      </w:pPr>
      <w:r>
        <w:t>(1)</w:t>
      </w:r>
      <w:r>
        <w:tab/>
        <w:t>Each Self-Schedule must be reported by a QSE and must include the following information:</w:t>
      </w:r>
    </w:p>
    <w:p w14:paraId="78034460" w14:textId="77777777" w:rsidR="00FF2129" w:rsidRDefault="00482EF3">
      <w:pPr>
        <w:pStyle w:val="BodyText"/>
        <w:ind w:left="1440" w:hanging="720"/>
      </w:pPr>
      <w:r>
        <w:t>(a)</w:t>
      </w:r>
      <w:r>
        <w:tab/>
        <w:t>The name of the QSE;</w:t>
      </w:r>
    </w:p>
    <w:p w14:paraId="306312BC" w14:textId="77777777" w:rsidR="00FF2129" w:rsidRDefault="00482EF3">
      <w:pPr>
        <w:pStyle w:val="BodyText"/>
        <w:ind w:left="1440" w:hanging="720"/>
      </w:pPr>
      <w:r>
        <w:t>(b)</w:t>
      </w:r>
      <w:r>
        <w:tab/>
        <w:t>The quantity of MW for each 15-minute Settlement Interval of the schedule;</w:t>
      </w:r>
    </w:p>
    <w:p w14:paraId="63D27383" w14:textId="77777777" w:rsidR="00FF2129" w:rsidRDefault="00482EF3">
      <w:pPr>
        <w:pStyle w:val="BodyText"/>
        <w:ind w:left="1440" w:hanging="720"/>
      </w:pPr>
      <w:r>
        <w:t>(c)</w:t>
      </w:r>
      <w:r>
        <w:tab/>
        <w:t>The first and last 15-minute Settlement Intervals of the schedule;</w:t>
      </w:r>
    </w:p>
    <w:p w14:paraId="1BA651CB" w14:textId="77777777" w:rsidR="00FF2129" w:rsidRDefault="00482EF3">
      <w:pPr>
        <w:pStyle w:val="BodyText"/>
        <w:ind w:left="1440" w:hanging="720"/>
      </w:pPr>
      <w:r>
        <w:t>(d)</w:t>
      </w:r>
      <w:r>
        <w:tab/>
        <w:t>The source Settlement Point of the schedule; and</w:t>
      </w:r>
    </w:p>
    <w:p w14:paraId="569C8D1F" w14:textId="77777777" w:rsidR="00FF2129" w:rsidRDefault="00482EF3">
      <w:pPr>
        <w:pStyle w:val="BodyText"/>
        <w:ind w:left="1440" w:hanging="720"/>
      </w:pPr>
      <w:r>
        <w:t>(e)</w:t>
      </w:r>
      <w:r>
        <w:tab/>
        <w:t>The sink Settlement Point of the schedule.</w:t>
      </w:r>
    </w:p>
    <w:p w14:paraId="4EDEB6D4" w14:textId="77777777" w:rsidR="00FF2129" w:rsidRDefault="00482EF3" w:rsidP="004555CF">
      <w:pPr>
        <w:pStyle w:val="H4"/>
        <w:tabs>
          <w:tab w:val="left" w:pos="1080"/>
        </w:tabs>
        <w:spacing w:before="480"/>
        <w:ind w:left="1267" w:hanging="1267"/>
      </w:pPr>
      <w:bookmarkStart w:id="183" w:name="_Toc142108906"/>
      <w:bookmarkStart w:id="184" w:name="_Toc142113751"/>
      <w:bookmarkStart w:id="185" w:name="_Toc402345578"/>
      <w:bookmarkStart w:id="186" w:name="_Toc405383861"/>
      <w:bookmarkStart w:id="187" w:name="_Toc405536963"/>
      <w:bookmarkStart w:id="188" w:name="_Toc440871750"/>
      <w:bookmarkStart w:id="189" w:name="_Toc232148974"/>
      <w:r>
        <w:lastRenderedPageBreak/>
        <w:t>4.4.3.2</w:t>
      </w:r>
      <w:r>
        <w:rPr>
          <w:iCs/>
          <w:szCs w:val="26"/>
        </w:rPr>
        <w:tab/>
      </w:r>
      <w:r>
        <w:t>Self-Schedule Validation</w:t>
      </w:r>
      <w:bookmarkEnd w:id="183"/>
      <w:bookmarkEnd w:id="184"/>
      <w:bookmarkEnd w:id="185"/>
      <w:bookmarkEnd w:id="186"/>
      <w:bookmarkEnd w:id="187"/>
      <w:bookmarkEnd w:id="188"/>
      <w:bookmarkEnd w:id="189"/>
    </w:p>
    <w:p w14:paraId="5118B151" w14:textId="77777777" w:rsidR="00FF2129" w:rsidRDefault="00482EF3">
      <w:pPr>
        <w:pStyle w:val="BodyTextNumbered"/>
      </w:pPr>
      <w:r>
        <w:t>(1)</w:t>
      </w:r>
      <w:r>
        <w:tab/>
        <w:t>A validated Self-Schedule is a Self-Schedule that ERCOT has determined meets the criteria listed in Section 4.4.3.1, Self-Schedule Criteria.</w:t>
      </w:r>
    </w:p>
    <w:p w14:paraId="3B574326" w14:textId="77777777" w:rsidR="00FF2129" w:rsidRDefault="00482EF3">
      <w:pPr>
        <w:pStyle w:val="BodyTextNumbered"/>
      </w:pPr>
      <w:bookmarkStart w:id="190" w:name="_Toc142108907"/>
      <w:bookmarkStart w:id="191" w:name="_Toc142113752"/>
      <w:bookmarkStart w:id="192" w:name="_Toc142113844"/>
      <w:r>
        <w:t>(2)</w:t>
      </w:r>
      <w:r>
        <w:tab/>
        <w:t>ERCOT shall continuously validate Self-Schedules and continuously display on the MIS Secure Area information that allows the QSE named in a Self-Schedule to view validated Self-Schedules.</w:t>
      </w:r>
      <w:bookmarkEnd w:id="190"/>
      <w:bookmarkEnd w:id="191"/>
      <w:bookmarkEnd w:id="192"/>
    </w:p>
    <w:p w14:paraId="1DB7D0AA" w14:textId="77777777" w:rsidR="00FF2129" w:rsidRDefault="00482EF3" w:rsidP="004555CF">
      <w:pPr>
        <w:pStyle w:val="H3"/>
        <w:spacing w:before="480"/>
      </w:pPr>
      <w:bookmarkStart w:id="193" w:name="_Toc142108908"/>
      <w:bookmarkStart w:id="194" w:name="_Toc142113753"/>
      <w:bookmarkStart w:id="195" w:name="_Toc402345579"/>
      <w:bookmarkStart w:id="196" w:name="_Toc405383862"/>
      <w:bookmarkStart w:id="197" w:name="_Toc405536964"/>
      <w:bookmarkStart w:id="198" w:name="_Toc440871751"/>
      <w:bookmarkStart w:id="199" w:name="_Toc232148975"/>
      <w:r>
        <w:t>4.4.4</w:t>
      </w:r>
      <w:r>
        <w:tab/>
        <w:t>DC Tie Schedules</w:t>
      </w:r>
      <w:bookmarkEnd w:id="172"/>
      <w:bookmarkEnd w:id="193"/>
      <w:bookmarkEnd w:id="194"/>
      <w:bookmarkEnd w:id="195"/>
      <w:bookmarkEnd w:id="196"/>
      <w:bookmarkEnd w:id="197"/>
      <w:bookmarkEnd w:id="198"/>
      <w:bookmarkEnd w:id="199"/>
    </w:p>
    <w:p w14:paraId="2FCCC4A7" w14:textId="77777777" w:rsidR="00FF2129" w:rsidRDefault="00482EF3">
      <w:pPr>
        <w:pStyle w:val="BodyTextNumbered"/>
      </w:pPr>
      <w:r>
        <w:t>(1)</w:t>
      </w:r>
      <w:r>
        <w:tab/>
      </w:r>
      <w:r w:rsidR="00D95A0A">
        <w:t xml:space="preserve">All schedules between the ERCOT Control Area and a non-ERCOT Control Area(s) over Direct Current Tie(s) (DC Ties(s)), </w:t>
      </w:r>
      <w:r>
        <w:t xml:space="preserve">must be implemented under these Protocols, any applicable North American Electric Reliability Corporation (NERC) </w:t>
      </w:r>
      <w:r w:rsidR="00D95A0A">
        <w:t xml:space="preserve">Reliability Standards, North American Energy Standards Board (NAESB) Practice Standards, </w:t>
      </w:r>
      <w:r>
        <w:t xml:space="preserve">and operating agreements between ERCOT and </w:t>
      </w:r>
      <w:r w:rsidR="00D95A0A">
        <w:t xml:space="preserve">the Comision Federal de </w:t>
      </w:r>
      <w:proofErr w:type="spellStart"/>
      <w:r w:rsidR="00D95A0A">
        <w:t>Electricidad</w:t>
      </w:r>
      <w:proofErr w:type="spellEnd"/>
      <w:r w:rsidR="00D95A0A">
        <w:t xml:space="preserve"> (CFE)</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C16C1" w:rsidRPr="004B32CF" w14:paraId="47FAD1D9" w14:textId="77777777" w:rsidTr="003E20B9">
        <w:trPr>
          <w:trHeight w:val="386"/>
        </w:trPr>
        <w:tc>
          <w:tcPr>
            <w:tcW w:w="9350" w:type="dxa"/>
            <w:shd w:val="pct12" w:color="auto" w:fill="auto"/>
          </w:tcPr>
          <w:p w14:paraId="5DA10BAA" w14:textId="2E192FF5" w:rsidR="008C16C1" w:rsidRPr="004B32CF" w:rsidRDefault="008C16C1" w:rsidP="003E20B9">
            <w:pPr>
              <w:spacing w:before="120" w:after="240"/>
              <w:rPr>
                <w:b/>
                <w:i/>
                <w:iCs/>
              </w:rPr>
            </w:pPr>
            <w:r>
              <w:rPr>
                <w:b/>
                <w:i/>
                <w:iCs/>
              </w:rPr>
              <w:t>[NPRR857:  Replace paragraph (1</w:t>
            </w:r>
            <w:r w:rsidRPr="004B32CF">
              <w:rPr>
                <w:b/>
                <w:i/>
                <w:iCs/>
              </w:rPr>
              <w:t>) above with the following upon system implementation</w:t>
            </w:r>
            <w:r w:rsidR="008D2F9B">
              <w:rPr>
                <w:b/>
                <w:i/>
                <w:iCs/>
              </w:rPr>
              <w:t xml:space="preserve"> and </w:t>
            </w:r>
            <w:r w:rsidR="008D2F9B" w:rsidRPr="004E45F9">
              <w:rPr>
                <w:b/>
                <w:i/>
                <w:iCs/>
              </w:rPr>
              <w:t xml:space="preserve">satisfying the following conditions: </w:t>
            </w:r>
            <w:r w:rsidR="008D2F9B">
              <w:rPr>
                <w:b/>
                <w:i/>
                <w:iCs/>
              </w:rPr>
              <w:t xml:space="preserve"> </w:t>
            </w:r>
            <w:r w:rsidR="008D2F9B" w:rsidRPr="004E45F9">
              <w:rPr>
                <w:b/>
                <w:i/>
                <w:iCs/>
              </w:rPr>
              <w:t>(1)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4B32CF">
              <w:rPr>
                <w:b/>
                <w:i/>
                <w:iCs/>
              </w:rPr>
              <w:t>:]</w:t>
            </w:r>
          </w:p>
          <w:p w14:paraId="0649602A" w14:textId="77777777" w:rsidR="008C16C1" w:rsidRPr="004B32CF" w:rsidRDefault="008C16C1" w:rsidP="003E20B9">
            <w:pPr>
              <w:pStyle w:val="BodyTextNumbered"/>
            </w:pPr>
            <w:r w:rsidRPr="00E55E72">
              <w:rPr>
                <w:iCs w:val="0"/>
              </w:rPr>
              <w:t>(1)</w:t>
            </w:r>
            <w:r w:rsidRPr="00E55E72">
              <w:rPr>
                <w:iCs w:val="0"/>
              </w:rPr>
              <w:tab/>
              <w:t>All Direct Current Tie (DC Tie) Schedules between the ERCOT Control Area and a non-ERCOT Control Area(s) must be implemented in accordance with these Protocols, any applicable North American Electric Reliability Corporation (NERC) Reliability Standards, North American Energy Standards Board (NAESB) Practice Standards, and operating agreements between ERCOT and the appropriate operating authority for the non-ERCOT Control Area.</w:t>
            </w:r>
          </w:p>
        </w:tc>
      </w:tr>
    </w:tbl>
    <w:p w14:paraId="7C513A36" w14:textId="77777777" w:rsidR="00FF2129" w:rsidRDefault="00482EF3" w:rsidP="001D1935">
      <w:pPr>
        <w:pStyle w:val="BodyTextNumbered"/>
        <w:spacing w:before="240"/>
      </w:pPr>
      <w:r>
        <w:t>(</w:t>
      </w:r>
      <w:r w:rsidR="00D95A0A">
        <w:t>2</w:t>
      </w:r>
      <w:r>
        <w:t>)</w:t>
      </w:r>
      <w:r>
        <w:tab/>
        <w:t xml:space="preserve">A DC Tie Schedule for hours in the Operating Day </w:t>
      </w:r>
      <w:r w:rsidR="00D95A0A">
        <w:t xml:space="preserve">corresponding to an Electronic Tag (e-Tag) </w:t>
      </w:r>
      <w:r>
        <w:t xml:space="preserve">that is reported to ERCOT before 1430 in the Day-Ahead creates a capacity supply for the equivalent Resource or an obligation for the equivalent Load of the DC Tie in the DRUC process.  DC Tie Schedules </w:t>
      </w:r>
      <w:r w:rsidR="00D95A0A">
        <w:t xml:space="preserve">corresponding to e-Tags approved </w:t>
      </w:r>
      <w:r>
        <w:t xml:space="preserve">after 1430 in the Day-Ahead for the Operating Day create a capacity supply or obligation in any applicable HRUC processes.  DC Tie Schedules </w:t>
      </w:r>
      <w:r w:rsidR="00D95A0A">
        <w:t xml:space="preserve">corresponding to e-Tags approved </w:t>
      </w:r>
      <w:r>
        <w:t>after the Reliability Unit Commitment (RUC) snapshot are considered in the Adjustment Period snapshot in accordance with the market timeline.</w:t>
      </w:r>
    </w:p>
    <w:p w14:paraId="5333154A" w14:textId="77777777" w:rsidR="00FF2129" w:rsidRDefault="00482EF3">
      <w:pPr>
        <w:pStyle w:val="BodyTextNumbered"/>
      </w:pPr>
      <w:r>
        <w:t>(</w:t>
      </w:r>
      <w:r w:rsidR="00D95A0A">
        <w:t>3</w:t>
      </w:r>
      <w:r>
        <w:t>)</w:t>
      </w:r>
      <w:r>
        <w:tab/>
        <w:t>A QSE that is an importer into ERCOT through a DC Tie in a Settlement Interval under a</w:t>
      </w:r>
      <w:r w:rsidR="00D95A0A">
        <w:t>n approved e-Tag</w:t>
      </w:r>
      <w:r>
        <w:t xml:space="preserve"> must be treated as a Resource at that DC Tie Settlement Point for that Settlement Interval.</w:t>
      </w:r>
      <w:r>
        <w:rPr>
          <w:highlight w:val="yellow"/>
        </w:rPr>
        <w:t xml:space="preserve"> </w:t>
      </w:r>
    </w:p>
    <w:p w14:paraId="69C49278" w14:textId="00688BF0" w:rsidR="00FF2129" w:rsidRDefault="00482EF3">
      <w:pPr>
        <w:pStyle w:val="BodyTextNumbered"/>
      </w:pPr>
      <w:r>
        <w:lastRenderedPageBreak/>
        <w:t>(</w:t>
      </w:r>
      <w:r w:rsidR="00D95A0A">
        <w:t>4</w:t>
      </w:r>
      <w:r>
        <w:t>)</w:t>
      </w:r>
      <w:r>
        <w:tab/>
        <w:t>A QSE that is an exporter from ERCOT through a DC Tie in a Settlement Interval under a</w:t>
      </w:r>
      <w:r w:rsidR="00D95A0A">
        <w:t>n approved e-Tag</w:t>
      </w:r>
      <w:r>
        <w:t xml:space="preserve"> must be treated as a Load at the DC Tie Settlement Point for that Settlement Interval and is responsible for allocated Transmission Losses, Unaccounted for Energy (UFE)</w:t>
      </w:r>
      <w:r w:rsidR="0065446E">
        <w:t>,</w:t>
      </w:r>
      <w:r>
        <w:t xml:space="preserve"> System Administration Fee, and any other applicable ERCOT fees.</w:t>
      </w:r>
    </w:p>
    <w:p w14:paraId="3533F696" w14:textId="7ACA9197" w:rsidR="007913EE" w:rsidRDefault="00482EF3" w:rsidP="00A342B9">
      <w:pPr>
        <w:pStyle w:val="BodyTextNumbered"/>
        <w:rPr>
          <w:bCs/>
          <w:iCs w:val="0"/>
          <w:szCs w:val="26"/>
        </w:rPr>
      </w:pPr>
      <w:r>
        <w:t>(</w:t>
      </w:r>
      <w:r w:rsidR="00D95A0A">
        <w:t>5</w:t>
      </w:r>
      <w:r>
        <w:t>)</w:t>
      </w:r>
      <w:r>
        <w:tab/>
      </w:r>
      <w:r w:rsidR="00CC672E" w:rsidRPr="00D51F51">
        <w:rPr>
          <w:bCs/>
          <w:iCs w:val="0"/>
          <w:szCs w:val="26"/>
          <w:lang w:val="x-none" w:eastAsia="x-none"/>
        </w:rPr>
        <w:t xml:space="preserve">ERCOT shall approve any e-Tag that does not exceed the </w:t>
      </w:r>
      <w:r w:rsidR="00CC672E" w:rsidRPr="00D51F51">
        <w:rPr>
          <w:bCs/>
          <w:iCs w:val="0"/>
          <w:szCs w:val="26"/>
          <w:lang w:eastAsia="x-none"/>
        </w:rPr>
        <w:t>available physical capacity of the</w:t>
      </w:r>
      <w:r w:rsidR="00CC672E" w:rsidRPr="00D51F51">
        <w:rPr>
          <w:bCs/>
          <w:iCs w:val="0"/>
          <w:szCs w:val="26"/>
          <w:lang w:val="x-none" w:eastAsia="x-none"/>
        </w:rPr>
        <w:t xml:space="preserve"> DC Tie</w:t>
      </w:r>
      <w:r w:rsidR="00CC672E" w:rsidRPr="00D51F51">
        <w:rPr>
          <w:bCs/>
          <w:iCs w:val="0"/>
          <w:szCs w:val="26"/>
          <w:lang w:eastAsia="x-none"/>
        </w:rPr>
        <w:t xml:space="preserve"> and any limits supplied the non-ERCOT Control Area</w:t>
      </w:r>
      <w:r w:rsidR="00CC672E" w:rsidRPr="00D51F51">
        <w:rPr>
          <w:bCs/>
          <w:iCs w:val="0"/>
          <w:szCs w:val="26"/>
          <w:lang w:val="x-none" w:eastAsia="x-none"/>
        </w:rPr>
        <w:t xml:space="preserve"> for the time period for which the e-Tag is requested</w:t>
      </w:r>
      <w:r w:rsidR="00CC672E" w:rsidRPr="00D51F51">
        <w:rPr>
          <w:bCs/>
          <w:iCs w:val="0"/>
          <w:szCs w:val="26"/>
          <w:lang w:eastAsia="x-none"/>
        </w:rPr>
        <w:t xml:space="preserve"> unless a DC Tie Curtailment Notice is in effect for the particular DC Tie for which the e-Tag request is made</w:t>
      </w:r>
      <w:r w:rsidR="00CC672E" w:rsidRPr="00D51F51">
        <w:rPr>
          <w:bCs/>
          <w:iCs w:val="0"/>
          <w:szCs w:val="26"/>
          <w:lang w:val="x-none" w:eastAsia="x-none"/>
        </w:rPr>
        <w:t>.</w:t>
      </w:r>
      <w:r w:rsidR="00CC672E" w:rsidRPr="00D51F51">
        <w:rPr>
          <w:bCs/>
          <w:iCs w:val="0"/>
          <w:szCs w:val="26"/>
          <w:lang w:eastAsia="x-none"/>
        </w:rPr>
        <w:t xml:space="preserve">  While a DC Tie Curtailment Notice is in effect, ERCOT will deny any additional e-Tag requests that would exacerbate the transmission security violations that led to that DC Tie Curtailment Notice.</w:t>
      </w:r>
      <w:r w:rsidR="00CC672E">
        <w:rPr>
          <w:bCs/>
          <w:iCs w:val="0"/>
          <w:szCs w:val="26"/>
          <w:lang w:eastAsia="x-none"/>
        </w:rPr>
        <w:t xml:space="preserve">  Notwithstanding the foregoing, </w:t>
      </w:r>
      <w:r w:rsidR="00CC672E" w:rsidRPr="00E049F4">
        <w:rPr>
          <w:bCs/>
          <w:iCs w:val="0"/>
          <w:szCs w:val="26"/>
        </w:rPr>
        <w:t>ERCOT shall deny or curtail any e-Tag over any of the DC Ties if necessary to avoid causing any Entity in the ERCOT Region that is not a “public utility” as defined in the Federal Power Act</w:t>
      </w:r>
      <w:r w:rsidR="00CC672E">
        <w:rPr>
          <w:bCs/>
          <w:iCs w:val="0"/>
          <w:szCs w:val="26"/>
        </w:rPr>
        <w:t xml:space="preserve"> (FPA)</w:t>
      </w:r>
      <w:r w:rsidR="00CC672E" w:rsidRPr="00E049F4">
        <w:rPr>
          <w:bCs/>
          <w:iCs w:val="0"/>
          <w:szCs w:val="26"/>
        </w:rPr>
        <w:t xml:space="preserve">, including ERCOT, to become such a public utility.  If ERCOT determines that it is necessary to deny or curtail e-Tags </w:t>
      </w:r>
      <w:proofErr w:type="gramStart"/>
      <w:r w:rsidR="00CC672E">
        <w:rPr>
          <w:bCs/>
          <w:iCs w:val="0"/>
          <w:szCs w:val="26"/>
        </w:rPr>
        <w:t>in order to</w:t>
      </w:r>
      <w:proofErr w:type="gramEnd"/>
      <w:r w:rsidR="00CC672E">
        <w:rPr>
          <w:bCs/>
          <w:iCs w:val="0"/>
          <w:szCs w:val="26"/>
        </w:rPr>
        <w:t xml:space="preserve"> prevent any Entity from becoming a “public utility</w:t>
      </w:r>
      <w:r w:rsidR="00CC672E" w:rsidRPr="00E049F4">
        <w:rPr>
          <w:bCs/>
          <w:iCs w:val="0"/>
          <w:szCs w:val="26"/>
        </w:rPr>
        <w:t>,</w:t>
      </w:r>
      <w:r w:rsidR="00CC672E">
        <w:rPr>
          <w:bCs/>
          <w:iCs w:val="0"/>
          <w:szCs w:val="26"/>
        </w:rPr>
        <w:t>”</w:t>
      </w:r>
      <w:r w:rsidR="00CC672E" w:rsidRPr="00E049F4">
        <w:rPr>
          <w:bCs/>
          <w:iCs w:val="0"/>
          <w:szCs w:val="26"/>
        </w:rPr>
        <w:t xml:space="preserve"> it shall provide notice of that determination by posting an operations message to the </w:t>
      </w:r>
      <w:r w:rsidR="002310C0">
        <w:rPr>
          <w:iCs w:val="0"/>
          <w:szCs w:val="20"/>
        </w:rPr>
        <w:t>ERCOT website</w:t>
      </w:r>
      <w:r w:rsidR="00CC672E" w:rsidRPr="00E049F4">
        <w:rPr>
          <w:bCs/>
          <w:iCs w:val="0"/>
          <w:szCs w:val="26"/>
        </w:rPr>
        <w:t xml:space="preserve"> and issuing a Market Notice.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F18AD" w:rsidRPr="004B32CF" w14:paraId="4F52DD2D" w14:textId="77777777" w:rsidTr="00B11AAC">
        <w:trPr>
          <w:trHeight w:val="386"/>
        </w:trPr>
        <w:tc>
          <w:tcPr>
            <w:tcW w:w="9350" w:type="dxa"/>
            <w:shd w:val="pct12" w:color="auto" w:fill="auto"/>
          </w:tcPr>
          <w:p w14:paraId="20C4FA7D" w14:textId="5B2F6082" w:rsidR="00AF18AD" w:rsidRPr="004B32CF" w:rsidRDefault="00AF18AD" w:rsidP="00B11AAC">
            <w:pPr>
              <w:spacing w:before="120" w:after="240"/>
              <w:rPr>
                <w:b/>
                <w:i/>
                <w:iCs/>
              </w:rPr>
            </w:pPr>
            <w:r>
              <w:rPr>
                <w:b/>
                <w:i/>
                <w:iCs/>
              </w:rPr>
              <w:t>[NPRR999:  Replace paragraph (5</w:t>
            </w:r>
            <w:r w:rsidRPr="004B32CF">
              <w:rPr>
                <w:b/>
                <w:i/>
                <w:iCs/>
              </w:rPr>
              <w:t xml:space="preserve">) above with the following </w:t>
            </w:r>
            <w:proofErr w:type="gramStart"/>
            <w:r w:rsidRPr="004B32CF">
              <w:rPr>
                <w:b/>
                <w:i/>
                <w:iCs/>
              </w:rPr>
              <w:t xml:space="preserve">upon </w:t>
            </w:r>
            <w:r>
              <w:rPr>
                <w:b/>
                <w:i/>
                <w:iCs/>
              </w:rPr>
              <w:t>project</w:t>
            </w:r>
            <w:proofErr w:type="gramEnd"/>
            <w:r w:rsidRPr="004B32CF">
              <w:rPr>
                <w:b/>
                <w:i/>
                <w:iCs/>
              </w:rPr>
              <w:t xml:space="preserve"> implementation</w:t>
            </w:r>
            <w:r>
              <w:rPr>
                <w:b/>
                <w:i/>
                <w:iCs/>
              </w:rPr>
              <w:t xml:space="preserve"> of the </w:t>
            </w:r>
            <w:r w:rsidRPr="00AF18AD">
              <w:rPr>
                <w:b/>
                <w:i/>
                <w:iCs/>
              </w:rPr>
              <w:t>In</w:t>
            </w:r>
            <w:r>
              <w:rPr>
                <w:b/>
                <w:i/>
                <w:iCs/>
              </w:rPr>
              <w:t>tra-Hour Variability (</w:t>
            </w:r>
            <w:proofErr w:type="spellStart"/>
            <w:r>
              <w:rPr>
                <w:b/>
                <w:i/>
                <w:iCs/>
              </w:rPr>
              <w:t>iCAT</w:t>
            </w:r>
            <w:proofErr w:type="spellEnd"/>
            <w:r>
              <w:rPr>
                <w:b/>
                <w:i/>
                <w:iCs/>
              </w:rPr>
              <w:t>) Tool</w:t>
            </w:r>
            <w:r w:rsidRPr="004B32CF">
              <w:rPr>
                <w:b/>
                <w:i/>
                <w:iCs/>
              </w:rPr>
              <w:t>:]</w:t>
            </w:r>
          </w:p>
          <w:p w14:paraId="3FCA4F59" w14:textId="69611308" w:rsidR="00AF18AD" w:rsidRPr="00AF18AD" w:rsidRDefault="00AF18AD" w:rsidP="00AF18AD">
            <w:pPr>
              <w:pStyle w:val="BodyTextNumbered"/>
              <w:rPr>
                <w:bCs/>
                <w:iCs w:val="0"/>
                <w:szCs w:val="26"/>
              </w:rPr>
            </w:pPr>
            <w:r>
              <w:t>(5)</w:t>
            </w:r>
            <w:r>
              <w:tab/>
            </w:r>
            <w:r w:rsidRPr="00D51F51">
              <w:rPr>
                <w:bCs/>
                <w:szCs w:val="26"/>
                <w:lang w:val="x-none" w:eastAsia="x-none"/>
              </w:rPr>
              <w:t xml:space="preserve">ERCOT shall approve any e-Tag that does not exceed the </w:t>
            </w:r>
            <w:r w:rsidRPr="00D51F51">
              <w:rPr>
                <w:bCs/>
                <w:szCs w:val="26"/>
                <w:lang w:eastAsia="x-none"/>
              </w:rPr>
              <w:t>available physical capacity of the</w:t>
            </w:r>
            <w:r w:rsidRPr="00D51F51">
              <w:rPr>
                <w:bCs/>
                <w:szCs w:val="26"/>
                <w:lang w:val="x-none" w:eastAsia="x-none"/>
              </w:rPr>
              <w:t xml:space="preserve"> DC Tie</w:t>
            </w:r>
            <w:r>
              <w:rPr>
                <w:bCs/>
                <w:szCs w:val="26"/>
                <w:lang w:eastAsia="x-none"/>
              </w:rPr>
              <w:t>, system ramping capability,</w:t>
            </w:r>
            <w:r w:rsidRPr="00D51F51">
              <w:rPr>
                <w:bCs/>
                <w:szCs w:val="26"/>
                <w:lang w:eastAsia="x-none"/>
              </w:rPr>
              <w:t xml:space="preserve"> and any limits supplied </w:t>
            </w:r>
            <w:r>
              <w:rPr>
                <w:bCs/>
                <w:szCs w:val="26"/>
                <w:lang w:eastAsia="x-none"/>
              </w:rPr>
              <w:t xml:space="preserve">by </w:t>
            </w:r>
            <w:r w:rsidRPr="00D51F51">
              <w:rPr>
                <w:bCs/>
                <w:szCs w:val="26"/>
                <w:lang w:eastAsia="x-none"/>
              </w:rPr>
              <w:t>the non-ERCOT Control Area</w:t>
            </w:r>
            <w:r w:rsidRPr="00D51F51">
              <w:rPr>
                <w:bCs/>
                <w:szCs w:val="26"/>
                <w:lang w:val="x-none" w:eastAsia="x-none"/>
              </w:rPr>
              <w:t xml:space="preserve"> for the time period for which the e-Tag is requested</w:t>
            </w:r>
            <w:r w:rsidRPr="00D51F51">
              <w:rPr>
                <w:bCs/>
                <w:szCs w:val="26"/>
                <w:lang w:eastAsia="x-none"/>
              </w:rPr>
              <w:t xml:space="preserve"> unless a DC Tie Curtailment Notice is in effect for the particular DC Tie for which the e-Tag request is made</w:t>
            </w:r>
            <w:r>
              <w:rPr>
                <w:bCs/>
                <w:szCs w:val="26"/>
                <w:lang w:eastAsia="x-none"/>
              </w:rPr>
              <w:t>; otherwise, ERCOT shall deny the e-Tag</w:t>
            </w:r>
            <w:r w:rsidRPr="00D51F51">
              <w:rPr>
                <w:bCs/>
                <w:szCs w:val="26"/>
                <w:lang w:val="x-none" w:eastAsia="x-none"/>
              </w:rPr>
              <w:t>.</w:t>
            </w:r>
            <w:r w:rsidRPr="00D51F51">
              <w:rPr>
                <w:bCs/>
                <w:szCs w:val="26"/>
                <w:lang w:eastAsia="x-none"/>
              </w:rPr>
              <w:t xml:space="preserve">  While a DC Tie Curtailment Notice is in effect, ERCOT will deny any additional e-Tag requests that would exacerbate the transmission security violations that led to that DC Tie Curtailment Notice.</w:t>
            </w:r>
            <w:r>
              <w:rPr>
                <w:bCs/>
                <w:szCs w:val="26"/>
                <w:lang w:eastAsia="x-none"/>
              </w:rPr>
              <w:t xml:space="preserve">  Notwithstanding the foregoing, </w:t>
            </w:r>
            <w:r w:rsidRPr="00E049F4">
              <w:rPr>
                <w:bCs/>
                <w:szCs w:val="26"/>
              </w:rPr>
              <w:t>ERCOT shall deny or curtail any e-Tag over any of the DC Ties if necessary to avoid causing any Entity in the ERCOT Region that is not a “public utility” as defined in the Federal Power Act</w:t>
            </w:r>
            <w:r>
              <w:rPr>
                <w:bCs/>
                <w:szCs w:val="26"/>
              </w:rPr>
              <w:t xml:space="preserve"> (FPA)</w:t>
            </w:r>
            <w:r w:rsidRPr="00E049F4">
              <w:rPr>
                <w:bCs/>
                <w:szCs w:val="26"/>
              </w:rPr>
              <w:t xml:space="preserve">, including ERCOT, to become such a public utility.  If ERCOT determines that it is necessary to deny or curtail e-Tags </w:t>
            </w:r>
            <w:proofErr w:type="gramStart"/>
            <w:r>
              <w:rPr>
                <w:bCs/>
                <w:szCs w:val="26"/>
              </w:rPr>
              <w:t>in order to</w:t>
            </w:r>
            <w:proofErr w:type="gramEnd"/>
            <w:r>
              <w:rPr>
                <w:bCs/>
                <w:szCs w:val="26"/>
              </w:rPr>
              <w:t xml:space="preserve"> prevent any Entity from becoming a “public utility</w:t>
            </w:r>
            <w:r w:rsidRPr="00E049F4">
              <w:rPr>
                <w:bCs/>
                <w:szCs w:val="26"/>
              </w:rPr>
              <w:t>,</w:t>
            </w:r>
            <w:r>
              <w:rPr>
                <w:bCs/>
                <w:szCs w:val="26"/>
              </w:rPr>
              <w:t>”</w:t>
            </w:r>
            <w:r w:rsidRPr="00E049F4">
              <w:rPr>
                <w:bCs/>
                <w:szCs w:val="26"/>
              </w:rPr>
              <w:t xml:space="preserve"> it shall provide notice of that determination by posting an operations message to the </w:t>
            </w:r>
            <w:r w:rsidR="002310C0">
              <w:rPr>
                <w:iCs w:val="0"/>
                <w:szCs w:val="20"/>
              </w:rPr>
              <w:t>ERCOT website</w:t>
            </w:r>
            <w:r w:rsidRPr="00E049F4">
              <w:rPr>
                <w:bCs/>
                <w:szCs w:val="26"/>
              </w:rPr>
              <w:t xml:space="preserve"> and issuing a Market Notice.</w:t>
            </w:r>
          </w:p>
        </w:tc>
      </w:tr>
    </w:tbl>
    <w:p w14:paraId="2587AF09" w14:textId="33734F2B" w:rsidR="00D95A0A" w:rsidRDefault="007913EE" w:rsidP="00DA217D">
      <w:pPr>
        <w:pStyle w:val="BodyTextNumbered"/>
        <w:spacing w:before="240"/>
      </w:pPr>
      <w:r>
        <w:t>(6)</w:t>
      </w:r>
      <w:r>
        <w:tab/>
      </w:r>
      <w:r w:rsidR="00482EF3">
        <w:t xml:space="preserve">ERCOT shall </w:t>
      </w:r>
      <w:r w:rsidR="00D95A0A">
        <w:t>perform schedule confirmation</w:t>
      </w:r>
      <w:r w:rsidR="00482EF3">
        <w:t xml:space="preserve"> with the applicable non-ERCOT Control Area</w:t>
      </w:r>
      <w:r w:rsidR="00D95A0A">
        <w:t>(s)</w:t>
      </w:r>
      <w:r w:rsidR="00482EF3">
        <w:t xml:space="preserve"> and shall coordinate the approval process for the </w:t>
      </w:r>
      <w:r w:rsidR="00D95A0A">
        <w:t>e-T</w:t>
      </w:r>
      <w:r w:rsidR="00482EF3">
        <w:t>ags for the ERCOT Control Area.</w:t>
      </w:r>
      <w:r w:rsidR="00D95A0A">
        <w:t xml:space="preserve">  An e-Tag for a schedule across a DC Tie is considered approved if:</w:t>
      </w:r>
    </w:p>
    <w:p w14:paraId="6152BE3D" w14:textId="77777777" w:rsidR="002577DA" w:rsidRDefault="00D95A0A">
      <w:pPr>
        <w:pStyle w:val="BodyTextNumbered"/>
        <w:ind w:left="1440"/>
      </w:pPr>
      <w:r>
        <w:t>(a)</w:t>
      </w:r>
      <w:r>
        <w:tab/>
        <w:t>All Control Areas and Transmission Service Providers (TSPs) with approval rights approve the e-Tag (active approval); 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C16C1" w:rsidRPr="004B32CF" w14:paraId="265814DC" w14:textId="77777777" w:rsidTr="003E20B9">
        <w:trPr>
          <w:trHeight w:val="386"/>
        </w:trPr>
        <w:tc>
          <w:tcPr>
            <w:tcW w:w="9350" w:type="dxa"/>
            <w:shd w:val="pct12" w:color="auto" w:fill="auto"/>
          </w:tcPr>
          <w:p w14:paraId="3E591F6C" w14:textId="38A136E5" w:rsidR="008C16C1" w:rsidRPr="004B32CF" w:rsidRDefault="008C16C1" w:rsidP="003E20B9">
            <w:pPr>
              <w:spacing w:before="120" w:after="240"/>
              <w:rPr>
                <w:b/>
                <w:i/>
                <w:iCs/>
              </w:rPr>
            </w:pPr>
            <w:r>
              <w:rPr>
                <w:b/>
                <w:i/>
                <w:iCs/>
              </w:rPr>
              <w:lastRenderedPageBreak/>
              <w:t>[NPRR857:  Replace paragraph (a</w:t>
            </w:r>
            <w:r w:rsidRPr="004B32CF">
              <w:rPr>
                <w:b/>
                <w:i/>
                <w:iCs/>
              </w:rPr>
              <w:t>) above with the following upon system implementation</w:t>
            </w:r>
            <w:r w:rsidR="008D2F9B">
              <w:rPr>
                <w:b/>
                <w:i/>
                <w:iCs/>
              </w:rPr>
              <w:t xml:space="preserve"> and </w:t>
            </w:r>
            <w:r w:rsidR="008D2F9B" w:rsidRPr="004E45F9">
              <w:rPr>
                <w:b/>
                <w:i/>
                <w:iCs/>
              </w:rPr>
              <w:t xml:space="preserve">satisfying the following conditions: </w:t>
            </w:r>
            <w:r w:rsidR="008D2F9B">
              <w:rPr>
                <w:b/>
                <w:i/>
                <w:iCs/>
              </w:rPr>
              <w:t xml:space="preserve"> </w:t>
            </w:r>
            <w:r w:rsidR="008D2F9B" w:rsidRPr="004E45F9">
              <w:rPr>
                <w:b/>
                <w:i/>
                <w:iCs/>
              </w:rPr>
              <w:t>(1)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4B32CF">
              <w:rPr>
                <w:b/>
                <w:i/>
                <w:iCs/>
              </w:rPr>
              <w:t>:]</w:t>
            </w:r>
          </w:p>
          <w:p w14:paraId="7C175656" w14:textId="77777777" w:rsidR="008C16C1" w:rsidRPr="008C16C1" w:rsidRDefault="008C16C1" w:rsidP="008C16C1">
            <w:pPr>
              <w:spacing w:after="240"/>
              <w:ind w:left="1440" w:hanging="720"/>
              <w:rPr>
                <w:iCs/>
              </w:rPr>
            </w:pPr>
            <w:r w:rsidRPr="00E55E72">
              <w:rPr>
                <w:iCs/>
              </w:rPr>
              <w:t>(a)</w:t>
            </w:r>
            <w:r w:rsidRPr="00E55E72">
              <w:rPr>
                <w:iCs/>
              </w:rPr>
              <w:tab/>
              <w:t>All Control Areas and Direct Current Tie Operators (DCTOs) with approval rights approve the e-Tag (active approval); or</w:t>
            </w:r>
          </w:p>
        </w:tc>
      </w:tr>
    </w:tbl>
    <w:p w14:paraId="1C24F9E4" w14:textId="77777777" w:rsidR="002577DA" w:rsidRDefault="00D95A0A" w:rsidP="001D1935">
      <w:pPr>
        <w:pStyle w:val="BodyTextNumbered"/>
        <w:spacing w:before="240"/>
        <w:ind w:left="1440"/>
        <w:rPr>
          <w:rStyle w:val="BodyTextCharChar"/>
        </w:rPr>
      </w:pPr>
      <w:r>
        <w:t>(b)</w:t>
      </w:r>
      <w:r>
        <w:tab/>
      </w:r>
      <w:r w:rsidRPr="006523FB">
        <w:t xml:space="preserve">No Entity with approval rights over the </w:t>
      </w:r>
      <w:r>
        <w:t>e-T</w:t>
      </w:r>
      <w:r w:rsidRPr="006523FB">
        <w:t>ag has denied it, and the approval time window has ended (passive approval).</w:t>
      </w:r>
    </w:p>
    <w:p w14:paraId="51935B9F" w14:textId="61F1A2DA" w:rsidR="00FF2129" w:rsidRDefault="00482EF3">
      <w:pPr>
        <w:pStyle w:val="BodyTextNumbered"/>
      </w:pPr>
      <w:r>
        <w:t>(</w:t>
      </w:r>
      <w:r w:rsidR="007913EE">
        <w:t>7</w:t>
      </w:r>
      <w:r>
        <w:t>)</w:t>
      </w:r>
      <w:r>
        <w:tab/>
      </w:r>
      <w:r w:rsidR="0047779B">
        <w:t xml:space="preserve">Using the DC Tie Schedule information corresponding to e-Tags submitted by QSEs, ERCOT </w:t>
      </w:r>
      <w:proofErr w:type="gramStart"/>
      <w:r w:rsidR="0047779B">
        <w:t>shall</w:t>
      </w:r>
      <w:proofErr w:type="gramEnd"/>
      <w:r w:rsidR="0047779B">
        <w:t xml:space="preserve"> update and maintain a Current Operating Plan (COP) for each DC Tie for which the aggregated DC Tie Schedules for that tie show a net export out of ERCOT for the applicable interval.  When the net energy schedule for a DC Tie indicates an export, ERCOT shall treat the DC Tie as an Off-Line Resource and set the High Sustained Limit (HSL) and Low Sustained Limit (LSL) for that DC Tie Resource to zero.  ERCOT shall monitor the associated Resource Status telemetry during the Operating Period.  When the net energy schedule for a DC Tie shows a net import, the Resource HSL and LSL must be set appropriately, considering the resulting net import.</w:t>
      </w:r>
    </w:p>
    <w:p w14:paraId="1D2EBAA8" w14:textId="047D00F7" w:rsidR="00FF2129" w:rsidRDefault="00482EF3" w:rsidP="00520CA6">
      <w:pPr>
        <w:pStyle w:val="BodyTextNumbered"/>
      </w:pPr>
      <w:r>
        <w:t>(</w:t>
      </w:r>
      <w:r w:rsidR="007913EE">
        <w:t>8</w:t>
      </w:r>
      <w:r>
        <w:t>)</w:t>
      </w:r>
      <w:r>
        <w:tab/>
      </w:r>
      <w:proofErr w:type="gramStart"/>
      <w:r>
        <w:t>A QSE</w:t>
      </w:r>
      <w:proofErr w:type="gramEnd"/>
      <w:r>
        <w:t xml:space="preserve"> </w:t>
      </w:r>
      <w:r w:rsidR="00D95A0A">
        <w:t xml:space="preserve">exporting from ERCOT and/or importing to ERCOT through </w:t>
      </w:r>
      <w:r>
        <w:t>a DC Tie shall:</w:t>
      </w:r>
    </w:p>
    <w:p w14:paraId="24BB74FB" w14:textId="77777777" w:rsidR="00FF2129" w:rsidRDefault="00482EF3">
      <w:pPr>
        <w:pStyle w:val="BodyText"/>
        <w:ind w:left="1440" w:hanging="720"/>
      </w:pPr>
      <w:r>
        <w:t>(a)</w:t>
      </w:r>
      <w:r>
        <w:tab/>
        <w:t>Secure and maintain a</w:t>
      </w:r>
      <w:r w:rsidR="00C52A18">
        <w:t>n e-Tag</w:t>
      </w:r>
      <w:r>
        <w:t xml:space="preserve"> service to submit </w:t>
      </w:r>
      <w:r w:rsidR="00C52A18">
        <w:t>e-Tags</w:t>
      </w:r>
      <w:r>
        <w:t xml:space="preserve"> and monitor </w:t>
      </w:r>
      <w:r w:rsidR="00C52A18">
        <w:t>e-Tag</w:t>
      </w:r>
      <w:r>
        <w:t xml:space="preserve"> status according to NERC requirements;</w:t>
      </w:r>
    </w:p>
    <w:p w14:paraId="468392A1" w14:textId="77777777" w:rsidR="00FF2129" w:rsidRDefault="00482EF3">
      <w:pPr>
        <w:pStyle w:val="BodyText"/>
        <w:ind w:left="1440" w:hanging="720"/>
      </w:pPr>
      <w:r>
        <w:t>(b)</w:t>
      </w:r>
      <w:r>
        <w:tab/>
        <w:t xml:space="preserve">Submit </w:t>
      </w:r>
      <w:r w:rsidR="00C52A18">
        <w:t>e-Tags</w:t>
      </w:r>
      <w:r>
        <w:t xml:space="preserve"> for all proposed transactions; and</w:t>
      </w:r>
    </w:p>
    <w:p w14:paraId="409D1556" w14:textId="77777777" w:rsidR="00C52A18" w:rsidRDefault="00482EF3" w:rsidP="00C52A18">
      <w:pPr>
        <w:pStyle w:val="BodyText"/>
        <w:ind w:left="1440" w:hanging="720"/>
      </w:pPr>
      <w:r>
        <w:t>(c)</w:t>
      </w:r>
      <w:r>
        <w:tab/>
        <w:t xml:space="preserve">Implement backup procedures in case of </w:t>
      </w:r>
      <w:r w:rsidR="00C52A18">
        <w:t>e-Tag</w:t>
      </w:r>
      <w:r>
        <w:t xml:space="preserve"> service failure.  </w:t>
      </w:r>
    </w:p>
    <w:p w14:paraId="65485ED4" w14:textId="77777777" w:rsidR="00E6258C" w:rsidRDefault="00E6258C" w:rsidP="00E6258C">
      <w:pPr>
        <w:pStyle w:val="BodyText"/>
        <w:spacing w:before="240"/>
        <w:ind w:left="720" w:hanging="720"/>
      </w:pPr>
      <w:r w:rsidRPr="00251E81">
        <w:t>(</w:t>
      </w:r>
      <w:r w:rsidR="007913EE">
        <w:t>9</w:t>
      </w:r>
      <w:r w:rsidRPr="00251E81">
        <w:t>)</w:t>
      </w:r>
      <w:r w:rsidRPr="00251E81">
        <w:tab/>
      </w:r>
      <w:r w:rsidRPr="00C1273E">
        <w:t xml:space="preserve">ERCOT shall post </w:t>
      </w:r>
      <w:r>
        <w:t xml:space="preserve">a notice to </w:t>
      </w:r>
      <w:r w:rsidRPr="00C1273E">
        <w:t>the MIS</w:t>
      </w:r>
      <w:r>
        <w:t xml:space="preserve"> Certified Area when </w:t>
      </w:r>
      <w:r w:rsidRPr="00846072">
        <w:t>a confirmed e-Tag is downloaded, cancelled, or curtailed by ERCOT’s systems</w:t>
      </w:r>
      <w:r>
        <w:t>.</w:t>
      </w:r>
    </w:p>
    <w:p w14:paraId="246ADC02" w14:textId="77777777" w:rsidR="00175FCD" w:rsidRDefault="00C52A18" w:rsidP="00450218">
      <w:pPr>
        <w:pStyle w:val="BodyText"/>
        <w:ind w:left="720" w:hanging="720"/>
      </w:pPr>
      <w:r w:rsidRPr="00251E81">
        <w:t>(</w:t>
      </w:r>
      <w:r w:rsidR="007913EE">
        <w:t>10</w:t>
      </w:r>
      <w:r w:rsidRPr="00251E81">
        <w:t>)</w:t>
      </w:r>
      <w:r w:rsidRPr="00251E81">
        <w:tab/>
      </w:r>
      <w:r>
        <w:t xml:space="preserve">ERCOT shall use the DC Tie e-Tag MW amounts for Settlement.  The DC Tie operator shall communicate deratings of the DC Ties to </w:t>
      </w:r>
      <w:proofErr w:type="gramStart"/>
      <w:r>
        <w:t>ERCOT</w:t>
      </w:r>
      <w:proofErr w:type="gramEnd"/>
      <w:r>
        <w:t xml:space="preserve"> and other affected regions and all parties shall agree to any adjusted or curtailed e-Tag amounts.</w:t>
      </w:r>
      <w:r w:rsidR="00175FCD">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C16C1" w:rsidRPr="004B32CF" w14:paraId="75ABFA88" w14:textId="77777777" w:rsidTr="003E20B9">
        <w:trPr>
          <w:trHeight w:val="386"/>
        </w:trPr>
        <w:tc>
          <w:tcPr>
            <w:tcW w:w="9350" w:type="dxa"/>
            <w:shd w:val="pct12" w:color="auto" w:fill="auto"/>
          </w:tcPr>
          <w:p w14:paraId="32870F45" w14:textId="5FF89132" w:rsidR="008C16C1" w:rsidRPr="004B32CF" w:rsidRDefault="008C16C1" w:rsidP="003E20B9">
            <w:pPr>
              <w:spacing w:before="120" w:after="240"/>
              <w:rPr>
                <w:b/>
                <w:i/>
                <w:iCs/>
              </w:rPr>
            </w:pPr>
            <w:r>
              <w:rPr>
                <w:b/>
                <w:i/>
                <w:iCs/>
              </w:rPr>
              <w:t>[NPRR857:  Replace paragraph (10</w:t>
            </w:r>
            <w:r w:rsidRPr="004B32CF">
              <w:rPr>
                <w:b/>
                <w:i/>
                <w:iCs/>
              </w:rPr>
              <w:t>) above with the following upon system implementation</w:t>
            </w:r>
            <w:r w:rsidR="008D2F9B">
              <w:rPr>
                <w:b/>
                <w:i/>
                <w:iCs/>
              </w:rPr>
              <w:t xml:space="preserve"> and </w:t>
            </w:r>
            <w:r w:rsidR="008D2F9B" w:rsidRPr="004E45F9">
              <w:rPr>
                <w:b/>
                <w:i/>
                <w:iCs/>
              </w:rPr>
              <w:t xml:space="preserve">satisfying the following conditions: </w:t>
            </w:r>
            <w:r w:rsidR="008D2F9B">
              <w:rPr>
                <w:b/>
                <w:i/>
                <w:iCs/>
              </w:rPr>
              <w:t xml:space="preserve"> </w:t>
            </w:r>
            <w:r w:rsidR="008D2F9B" w:rsidRPr="004E45F9">
              <w:rPr>
                <w:b/>
                <w:i/>
                <w:iCs/>
              </w:rPr>
              <w:t xml:space="preserve">(1)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w:t>
            </w:r>
            <w:r w:rsidR="008D2F9B" w:rsidRPr="004E45F9">
              <w:rPr>
                <w:b/>
                <w:i/>
                <w:iCs/>
              </w:rPr>
              <w:lastRenderedPageBreak/>
              <w:t>interconnection; and (b) The financial security required to fund the interconnection facilities</w:t>
            </w:r>
            <w:r w:rsidRPr="004B32CF">
              <w:rPr>
                <w:b/>
                <w:i/>
                <w:iCs/>
              </w:rPr>
              <w:t>:]</w:t>
            </w:r>
          </w:p>
          <w:p w14:paraId="02619C0B" w14:textId="77777777" w:rsidR="008C16C1" w:rsidRPr="008C16C1" w:rsidRDefault="008C16C1" w:rsidP="008C16C1">
            <w:pPr>
              <w:spacing w:after="240"/>
              <w:ind w:left="720" w:hanging="720"/>
              <w:rPr>
                <w:iCs/>
              </w:rPr>
            </w:pPr>
            <w:r w:rsidRPr="00E55E72">
              <w:rPr>
                <w:iCs/>
              </w:rPr>
              <w:t>(10)</w:t>
            </w:r>
            <w:r w:rsidRPr="00E55E72">
              <w:rPr>
                <w:iCs/>
              </w:rPr>
              <w:tab/>
              <w:t xml:space="preserve">ERCOT shall use the DC Tie e-Tag MW amounts for Settlement.  The DCTO shall communicate deratings of the DC Ties to </w:t>
            </w:r>
            <w:proofErr w:type="gramStart"/>
            <w:r w:rsidRPr="00E55E72">
              <w:rPr>
                <w:iCs/>
              </w:rPr>
              <w:t>ERCOT</w:t>
            </w:r>
            <w:proofErr w:type="gramEnd"/>
            <w:r w:rsidRPr="00E55E72">
              <w:rPr>
                <w:iCs/>
              </w:rPr>
              <w:t xml:space="preserve"> and other affected regions and all parties shall agree to any adjusted or curtailed e-Tag amounts.</w:t>
            </w:r>
            <w:r>
              <w:rPr>
                <w:iCs/>
              </w:rPr>
              <w:t xml:space="preserve"> </w:t>
            </w:r>
          </w:p>
        </w:tc>
      </w:tr>
    </w:tbl>
    <w:p w14:paraId="61B71783" w14:textId="77777777" w:rsidR="00716EA4" w:rsidRDefault="00716EA4" w:rsidP="001D1935">
      <w:pPr>
        <w:spacing w:before="240" w:after="240"/>
        <w:ind w:left="720" w:hanging="720"/>
        <w:rPr>
          <w:iCs/>
          <w:szCs w:val="20"/>
        </w:rPr>
      </w:pPr>
      <w:r>
        <w:rPr>
          <w:iCs/>
          <w:szCs w:val="20"/>
        </w:rPr>
        <w:lastRenderedPageBreak/>
        <w:t>(</w:t>
      </w:r>
      <w:r w:rsidR="00E6258C">
        <w:rPr>
          <w:iCs/>
          <w:szCs w:val="20"/>
        </w:rPr>
        <w:t>1</w:t>
      </w:r>
      <w:r w:rsidR="007913EE">
        <w:rPr>
          <w:iCs/>
          <w:szCs w:val="20"/>
        </w:rPr>
        <w:t>1</w:t>
      </w:r>
      <w:r>
        <w:rPr>
          <w:iCs/>
          <w:szCs w:val="20"/>
        </w:rPr>
        <w:t>)</w:t>
      </w:r>
      <w:r>
        <w:rPr>
          <w:iCs/>
          <w:szCs w:val="20"/>
        </w:rPr>
        <w:tab/>
      </w:r>
      <w:r w:rsidR="00CC672E" w:rsidRPr="00D51F51">
        <w:rPr>
          <w:iCs/>
          <w:szCs w:val="20"/>
        </w:rPr>
        <w:t>DC Tie Load is considered as Load for daily and hourly reliability studies, and settled as Adjusted Metered Load (AML).  DC Tie Load is curtailed prior to other Load on the ERCOT System as described below</w:t>
      </w:r>
      <w:r w:rsidR="00CC672E" w:rsidRPr="00D51F51">
        <w:t xml:space="preserve">, </w:t>
      </w:r>
      <w:r w:rsidR="00CC672E" w:rsidRPr="00D51F51">
        <w:rPr>
          <w:iCs/>
          <w:szCs w:val="20"/>
        </w:rPr>
        <w:t xml:space="preserve">and during Energy Emergency Alert (EEA) events as set forth in Section </w:t>
      </w:r>
      <w:r w:rsidR="00CC672E" w:rsidRPr="00D51F51">
        <w:t>6.5.9.4.2, EEA Levels</w:t>
      </w:r>
      <w:r w:rsidR="00CC672E">
        <w:rPr>
          <w:iCs/>
          <w:szCs w:val="20"/>
        </w:rPr>
        <w:t>.</w:t>
      </w:r>
      <w:r>
        <w:rPr>
          <w:iCs/>
          <w:szCs w:val="20"/>
        </w:rPr>
        <w:t xml:space="preserve">  </w:t>
      </w:r>
    </w:p>
    <w:p w14:paraId="480DE0EB" w14:textId="77777777" w:rsidR="00CC672E" w:rsidRPr="00D51F51" w:rsidRDefault="00716EA4" w:rsidP="00CC672E">
      <w:pPr>
        <w:spacing w:before="120" w:after="120"/>
        <w:ind w:left="720" w:hanging="720"/>
        <w:rPr>
          <w:iCs/>
          <w:szCs w:val="20"/>
        </w:rPr>
      </w:pPr>
      <w:r>
        <w:rPr>
          <w:iCs/>
          <w:szCs w:val="20"/>
        </w:rPr>
        <w:t>(1</w:t>
      </w:r>
      <w:r w:rsidR="007913EE">
        <w:rPr>
          <w:iCs/>
          <w:szCs w:val="20"/>
        </w:rPr>
        <w:t>2</w:t>
      </w:r>
      <w:r>
        <w:rPr>
          <w:iCs/>
          <w:szCs w:val="20"/>
        </w:rPr>
        <w:t>)</w:t>
      </w:r>
      <w:r>
        <w:rPr>
          <w:iCs/>
          <w:szCs w:val="20"/>
        </w:rPr>
        <w:tab/>
      </w:r>
      <w:r w:rsidR="00CC672E" w:rsidRPr="00D51F51">
        <w:rPr>
          <w:iCs/>
          <w:szCs w:val="20"/>
        </w:rPr>
        <w:t>DC Tie Load shall neither be curtailed by ERCOT during the Adjustment Period, nor for more than one hour at a time, except for the purpose of maintaining reliability, or as indicated in paragraphs (13), (14)</w:t>
      </w:r>
      <w:r w:rsidR="00CC672E">
        <w:rPr>
          <w:iCs/>
          <w:szCs w:val="20"/>
        </w:rPr>
        <w:t>, (15),</w:t>
      </w:r>
      <w:r w:rsidR="00CC672E" w:rsidRPr="00D51F51">
        <w:rPr>
          <w:iCs/>
          <w:szCs w:val="20"/>
        </w:rPr>
        <w:t xml:space="preserve"> and (1</w:t>
      </w:r>
      <w:r w:rsidR="00CC672E">
        <w:rPr>
          <w:iCs/>
          <w:szCs w:val="20"/>
        </w:rPr>
        <w:t>6</w:t>
      </w:r>
      <w:r w:rsidR="00CC672E" w:rsidRPr="00D51F51">
        <w:rPr>
          <w:iCs/>
          <w:szCs w:val="20"/>
        </w:rPr>
        <w:t xml:space="preserve">) below. </w:t>
      </w:r>
    </w:p>
    <w:p w14:paraId="577A7987" w14:textId="4C23F8B1" w:rsidR="00CC672E" w:rsidRPr="00D51F51" w:rsidRDefault="00CC672E" w:rsidP="00CC672E">
      <w:pPr>
        <w:spacing w:after="240"/>
        <w:ind w:left="720" w:hanging="720"/>
        <w:rPr>
          <w:iCs/>
          <w:szCs w:val="20"/>
          <w:lang w:eastAsia="x-none"/>
        </w:rPr>
      </w:pPr>
      <w:r w:rsidRPr="00D51F51">
        <w:rPr>
          <w:iCs/>
          <w:szCs w:val="20"/>
          <w:lang w:eastAsia="x-none"/>
        </w:rPr>
        <w:t>(13)</w:t>
      </w:r>
      <w:r w:rsidRPr="00D51F51">
        <w:rPr>
          <w:iCs/>
          <w:szCs w:val="20"/>
          <w:lang w:eastAsia="x-none"/>
        </w:rPr>
        <w:tab/>
        <w:t xml:space="preserve">If a system operator in a non-ERCOT Control Area requests curtailment of a DC Tie Schedule due to an actual or anticipated emergency in its Control Area, ERCOT may curtail the DC Tie Schedule.  If the DC Tie Schedule is curtailed, ERCOT shall post a DC Tie Curtailment Notice to the </w:t>
      </w:r>
      <w:r w:rsidR="002310C0">
        <w:rPr>
          <w:iCs/>
          <w:szCs w:val="20"/>
        </w:rPr>
        <w:t>ERCOT website</w:t>
      </w:r>
      <w:r w:rsidRPr="00D51F51">
        <w:rPr>
          <w:iCs/>
          <w:szCs w:val="20"/>
          <w:lang w:eastAsia="x-none"/>
        </w:rPr>
        <w:t xml:space="preserve"> as soon as practicable.</w:t>
      </w:r>
    </w:p>
    <w:p w14:paraId="109507F0" w14:textId="45CD1702" w:rsidR="00CC672E" w:rsidRPr="00D51F51" w:rsidRDefault="00CC672E" w:rsidP="00CC672E">
      <w:pPr>
        <w:spacing w:after="240"/>
        <w:ind w:left="720" w:hanging="720"/>
        <w:rPr>
          <w:szCs w:val="20"/>
          <w:lang w:eastAsia="x-none"/>
        </w:rPr>
      </w:pPr>
      <w:r w:rsidRPr="00D51F51">
        <w:rPr>
          <w:iCs/>
          <w:szCs w:val="20"/>
          <w:lang w:eastAsia="x-none"/>
        </w:rPr>
        <w:t>(14)</w:t>
      </w:r>
      <w:r w:rsidRPr="00D51F51">
        <w:rPr>
          <w:iCs/>
          <w:szCs w:val="20"/>
          <w:lang w:eastAsia="x-none"/>
        </w:rPr>
        <w:tab/>
        <w:t xml:space="preserve">If a DC Tie experiences an Outage, ERCOT may curtail DC Tie Schedules that are, or that are expected to be, affected by the Outage based on system conditions and expected restoration time of the Outage.  ERCOT shall post a </w:t>
      </w:r>
      <w:r w:rsidRPr="00D51F51">
        <w:rPr>
          <w:szCs w:val="20"/>
          <w:lang w:eastAsia="x-none"/>
        </w:rPr>
        <w:t xml:space="preserve">DC Tie Curtailment Notice </w:t>
      </w:r>
      <w:r w:rsidRPr="00D51F51">
        <w:rPr>
          <w:szCs w:val="20"/>
          <w:lang w:val="x-none" w:eastAsia="x-none"/>
        </w:rPr>
        <w:t xml:space="preserve">to the </w:t>
      </w:r>
      <w:r w:rsidR="002310C0">
        <w:rPr>
          <w:iCs/>
          <w:szCs w:val="20"/>
        </w:rPr>
        <w:t>ERCOT website</w:t>
      </w:r>
      <w:r w:rsidRPr="00D51F51">
        <w:rPr>
          <w:szCs w:val="20"/>
          <w:lang w:eastAsia="x-none"/>
        </w:rPr>
        <w:t xml:space="preserve"> </w:t>
      </w:r>
      <w:r w:rsidRPr="00D51F51">
        <w:rPr>
          <w:iCs/>
          <w:szCs w:val="20"/>
          <w:lang w:eastAsia="x-none"/>
        </w:rPr>
        <w:t>as soon as practicable.  Updated DC Tie limits shall be posted as required in paragraph (1) of Section 3.10.7.7, DC Tie Limits.</w:t>
      </w:r>
    </w:p>
    <w:p w14:paraId="405E3823" w14:textId="1D67E3B7" w:rsidR="00CC672E" w:rsidRDefault="00CC672E" w:rsidP="00CC672E">
      <w:pPr>
        <w:spacing w:after="240"/>
        <w:ind w:left="720" w:hanging="720"/>
        <w:rPr>
          <w:szCs w:val="20"/>
          <w:lang w:val="x-none" w:eastAsia="x-none"/>
        </w:rPr>
      </w:pPr>
      <w:r w:rsidRPr="00D51F51">
        <w:rPr>
          <w:iCs/>
          <w:szCs w:val="20"/>
          <w:lang w:eastAsia="x-none"/>
        </w:rPr>
        <w:t>(15)</w:t>
      </w:r>
      <w:r w:rsidRPr="00D51F51">
        <w:rPr>
          <w:iCs/>
          <w:szCs w:val="20"/>
          <w:lang w:eastAsia="x-none"/>
        </w:rPr>
        <w:tab/>
        <w:t xml:space="preserve">If </w:t>
      </w:r>
      <w:r w:rsidRPr="00D51F51">
        <w:rPr>
          <w:szCs w:val="20"/>
          <w:lang w:val="x-none" w:eastAsia="x-none"/>
        </w:rPr>
        <w:t xml:space="preserve">market-based congestion management techniques embedded in </w:t>
      </w:r>
      <w:r>
        <w:rPr>
          <w:szCs w:val="20"/>
          <w:lang w:eastAsia="x-none"/>
        </w:rPr>
        <w:t>Security-Constrained Economic Dispatch (</w:t>
      </w:r>
      <w:r w:rsidRPr="00D51F51">
        <w:rPr>
          <w:szCs w:val="20"/>
          <w:lang w:val="x-none" w:eastAsia="x-none"/>
        </w:rPr>
        <w:t>SCED</w:t>
      </w:r>
      <w:r>
        <w:rPr>
          <w:szCs w:val="20"/>
          <w:lang w:eastAsia="x-none"/>
        </w:rPr>
        <w:t>)</w:t>
      </w:r>
      <w:r w:rsidRPr="00D51F51">
        <w:rPr>
          <w:szCs w:val="20"/>
          <w:lang w:val="x-none" w:eastAsia="x-none"/>
        </w:rPr>
        <w:t xml:space="preserve"> as specified in these Protocols will not be adequate to resolve one or more transmission </w:t>
      </w:r>
      <w:r w:rsidRPr="00D51F51">
        <w:rPr>
          <w:iCs/>
          <w:szCs w:val="20"/>
          <w:lang w:eastAsia="x-none"/>
        </w:rPr>
        <w:t>security</w:t>
      </w:r>
      <w:r w:rsidRPr="00D51F51">
        <w:rPr>
          <w:szCs w:val="20"/>
          <w:lang w:val="x-none" w:eastAsia="x-none"/>
        </w:rPr>
        <w:t xml:space="preserve"> violations</w:t>
      </w:r>
      <w:r w:rsidRPr="00D51F51">
        <w:rPr>
          <w:szCs w:val="20"/>
          <w:lang w:eastAsia="x-none"/>
        </w:rPr>
        <w:t xml:space="preserve"> that would be fully or partially resolved by the curtailment of DC Tie Load</w:t>
      </w:r>
      <w:r w:rsidRPr="00D51F51">
        <w:rPr>
          <w:szCs w:val="20"/>
          <w:lang w:val="x-none" w:eastAsia="x-none"/>
        </w:rPr>
        <w:t xml:space="preserve"> and, in ERCOT’s judgment, no approved </w:t>
      </w:r>
      <w:r>
        <w:rPr>
          <w:szCs w:val="20"/>
          <w:lang w:eastAsia="x-none"/>
        </w:rPr>
        <w:t>Constraint Management Plan (</w:t>
      </w:r>
      <w:r w:rsidRPr="00D51F51">
        <w:rPr>
          <w:szCs w:val="20"/>
          <w:lang w:val="x-none" w:eastAsia="x-none"/>
        </w:rPr>
        <w:t>CMP</w:t>
      </w:r>
      <w:r>
        <w:rPr>
          <w:szCs w:val="20"/>
          <w:lang w:eastAsia="x-none"/>
        </w:rPr>
        <w:t>)</w:t>
      </w:r>
      <w:r w:rsidRPr="00D51F51">
        <w:rPr>
          <w:szCs w:val="20"/>
          <w:lang w:val="x-none" w:eastAsia="x-none"/>
        </w:rPr>
        <w:t xml:space="preserve"> is adequate to resolve those violations, ERCOT may instruct Resources to change output and, if still necessary, curtail DC Tie Load </w:t>
      </w:r>
      <w:r w:rsidRPr="00D51F51">
        <w:rPr>
          <w:iCs/>
          <w:szCs w:val="20"/>
          <w:lang w:eastAsia="x-none"/>
        </w:rPr>
        <w:t>to</w:t>
      </w:r>
      <w:r w:rsidRPr="00D51F51">
        <w:rPr>
          <w:iCs/>
          <w:szCs w:val="20"/>
          <w:lang w:val="x-none" w:eastAsia="x-none"/>
        </w:rPr>
        <w:t xml:space="preserve"> maintain reliability</w:t>
      </w:r>
      <w:r w:rsidRPr="00D51F51">
        <w:rPr>
          <w:szCs w:val="20"/>
          <w:lang w:eastAsia="x-none"/>
        </w:rPr>
        <w:t xml:space="preserve"> and </w:t>
      </w:r>
      <w:r w:rsidRPr="00D51F51">
        <w:rPr>
          <w:iCs/>
          <w:szCs w:val="20"/>
          <w:lang w:eastAsia="x-none"/>
        </w:rPr>
        <w:t xml:space="preserve">shall post a </w:t>
      </w:r>
      <w:r w:rsidRPr="00D51F51">
        <w:rPr>
          <w:szCs w:val="20"/>
          <w:lang w:eastAsia="x-none"/>
        </w:rPr>
        <w:t xml:space="preserve">DC Tie Curtailment Notice </w:t>
      </w:r>
      <w:r w:rsidRPr="00D51F51">
        <w:rPr>
          <w:szCs w:val="20"/>
          <w:lang w:val="x-none" w:eastAsia="x-none"/>
        </w:rPr>
        <w:t xml:space="preserve">to the </w:t>
      </w:r>
      <w:r w:rsidR="002310C0">
        <w:rPr>
          <w:iCs/>
          <w:szCs w:val="20"/>
        </w:rPr>
        <w:t>ERCOT website</w:t>
      </w:r>
      <w:r w:rsidRPr="00D51F51">
        <w:rPr>
          <w:szCs w:val="20"/>
          <w:lang w:eastAsia="x-none"/>
        </w:rPr>
        <w:t xml:space="preserve"> </w:t>
      </w:r>
      <w:r w:rsidRPr="00D51F51">
        <w:rPr>
          <w:iCs/>
          <w:szCs w:val="20"/>
          <w:lang w:eastAsia="x-none"/>
        </w:rPr>
        <w:t xml:space="preserve">as soon as practicable.  </w:t>
      </w:r>
      <w:r w:rsidRPr="00D51F51">
        <w:rPr>
          <w:szCs w:val="20"/>
          <w:lang w:val="x-none" w:eastAsia="x-none"/>
        </w:rPr>
        <w:t xml:space="preserve">The quantity of DC Tie Load to be curtailed shall be the minimum required to </w:t>
      </w:r>
      <w:r w:rsidRPr="00D51F51">
        <w:rPr>
          <w:szCs w:val="20"/>
          <w:lang w:eastAsia="x-none"/>
        </w:rPr>
        <w:t>resolve</w:t>
      </w:r>
      <w:r w:rsidRPr="00D51F51">
        <w:rPr>
          <w:szCs w:val="20"/>
          <w:lang w:val="x-none" w:eastAsia="x-none"/>
        </w:rPr>
        <w:t xml:space="preserve"> the constraint(s) </w:t>
      </w:r>
      <w:r w:rsidRPr="00D51F51">
        <w:rPr>
          <w:szCs w:val="20"/>
          <w:lang w:eastAsia="x-none"/>
        </w:rPr>
        <w:t>after the other remediation actions described above have been taken</w:t>
      </w:r>
      <w:r w:rsidRPr="00D51F51">
        <w:rPr>
          <w:szCs w:val="20"/>
          <w:lang w:val="x-none" w:eastAsia="x-none"/>
        </w:rPr>
        <w:t>.</w:t>
      </w:r>
    </w:p>
    <w:p w14:paraId="799C6829" w14:textId="77777777" w:rsidR="00716EA4" w:rsidRDefault="00CC672E" w:rsidP="00663278">
      <w:pPr>
        <w:pStyle w:val="BodyText"/>
        <w:ind w:left="720" w:hanging="720"/>
        <w:rPr>
          <w:bCs/>
          <w:iCs w:val="0"/>
          <w:szCs w:val="26"/>
        </w:rPr>
      </w:pPr>
      <w:r>
        <w:rPr>
          <w:szCs w:val="20"/>
          <w:lang w:eastAsia="x-none"/>
        </w:rPr>
        <w:t>(16)</w:t>
      </w:r>
      <w:r>
        <w:rPr>
          <w:szCs w:val="20"/>
          <w:lang w:eastAsia="x-none"/>
        </w:rPr>
        <w:tab/>
        <w:t xml:space="preserve">ERCOT may curtail DC Tie Schedules as necessary to ensure </w:t>
      </w:r>
      <w:r w:rsidRPr="00E049F4">
        <w:rPr>
          <w:iCs w:val="0"/>
          <w:szCs w:val="20"/>
        </w:rPr>
        <w:t xml:space="preserve">that </w:t>
      </w:r>
      <w:r w:rsidRPr="00E049F4">
        <w:rPr>
          <w:bCs/>
          <w:iCs w:val="0"/>
          <w:szCs w:val="26"/>
        </w:rPr>
        <w:t xml:space="preserve">any Entity in the ERCOT Region that is not a “public utility” as defined in the </w:t>
      </w:r>
      <w:r>
        <w:rPr>
          <w:bCs/>
          <w:iCs w:val="0"/>
          <w:szCs w:val="26"/>
        </w:rPr>
        <w:t>FPA</w:t>
      </w:r>
      <w:r w:rsidRPr="00E049F4">
        <w:rPr>
          <w:bCs/>
          <w:iCs w:val="0"/>
          <w:szCs w:val="26"/>
        </w:rPr>
        <w:t>, including ERCOT, does not become such a public utility</w:t>
      </w:r>
      <w:r>
        <w:rPr>
          <w:bCs/>
          <w:iCs w:val="0"/>
          <w:szCs w:val="26"/>
        </w:rP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7F7371" w:rsidRPr="004B32CF" w14:paraId="49A34A83" w14:textId="77777777" w:rsidTr="007F7371">
        <w:trPr>
          <w:trHeight w:val="386"/>
        </w:trPr>
        <w:tc>
          <w:tcPr>
            <w:tcW w:w="9350" w:type="dxa"/>
            <w:shd w:val="pct12" w:color="auto" w:fill="auto"/>
          </w:tcPr>
          <w:p w14:paraId="0F5E8CA2" w14:textId="5E24FDD9" w:rsidR="007F7371" w:rsidRPr="004B32CF" w:rsidRDefault="007F7371" w:rsidP="000517D7">
            <w:pPr>
              <w:spacing w:before="120" w:after="240"/>
              <w:rPr>
                <w:b/>
                <w:i/>
                <w:iCs/>
              </w:rPr>
            </w:pPr>
            <w:r>
              <w:rPr>
                <w:b/>
                <w:i/>
                <w:iCs/>
              </w:rPr>
              <w:t>[NPRR1034:  Insert paragraph (17</w:t>
            </w:r>
            <w:r w:rsidRPr="004B32CF">
              <w:rPr>
                <w:b/>
                <w:i/>
                <w:iCs/>
              </w:rPr>
              <w:t xml:space="preserve">) </w:t>
            </w:r>
            <w:r>
              <w:rPr>
                <w:b/>
                <w:i/>
                <w:iCs/>
              </w:rPr>
              <w:t xml:space="preserve">below </w:t>
            </w:r>
            <w:r w:rsidRPr="004B32CF">
              <w:rPr>
                <w:b/>
                <w:i/>
                <w:iCs/>
              </w:rPr>
              <w:t>upon system implementation</w:t>
            </w:r>
            <w:r w:rsidR="008D2F9B">
              <w:rPr>
                <w:b/>
                <w:i/>
                <w:iCs/>
              </w:rPr>
              <w:t xml:space="preserve"> and satisfying</w:t>
            </w:r>
            <w:r w:rsidR="008D2F9B" w:rsidRPr="00623CF4">
              <w:rPr>
                <w:b/>
                <w:i/>
                <w:iCs/>
              </w:rPr>
              <w:t xml:space="preserve"> the following conditions: </w:t>
            </w:r>
            <w:r w:rsidR="008D2F9B">
              <w:rPr>
                <w:b/>
                <w:i/>
                <w:iCs/>
              </w:rPr>
              <w:t xml:space="preserve"> </w:t>
            </w:r>
            <w:r w:rsidR="008D2F9B" w:rsidRPr="00623CF4">
              <w:rPr>
                <w:b/>
                <w:i/>
                <w:iCs/>
              </w:rPr>
              <w:t xml:space="preserve">(1) Southern Cross Transmission LLC (Southern Cross) provides ERCOT with funds to cover the entire estimated cost of the project; and (2) Southern Cross </w:t>
            </w:r>
            <w:r w:rsidR="008D2F9B" w:rsidRPr="00623CF4">
              <w:rPr>
                <w:b/>
                <w:i/>
                <w:iCs/>
              </w:rPr>
              <w:lastRenderedPageBreak/>
              <w:t xml:space="preserve">has signed an interconnection agreement with a Transmission Service Provider (TSP) and the TSP gives ERCOT written notice that Southern Cross has provided it with: </w:t>
            </w:r>
            <w:r w:rsidR="008D2F9B">
              <w:rPr>
                <w:b/>
                <w:i/>
                <w:iCs/>
              </w:rPr>
              <w:t xml:space="preserve"> </w:t>
            </w:r>
            <w:r w:rsidR="008D2F9B" w:rsidRPr="00623CF4">
              <w:rPr>
                <w:b/>
                <w:i/>
                <w:iCs/>
              </w:rPr>
              <w:t>(a) Notice to proceed with the construction of the interconnection; and (b) The financial security required to fund the interconnection facilities</w:t>
            </w:r>
            <w:r w:rsidR="008D2F9B">
              <w:rPr>
                <w:b/>
                <w:i/>
                <w:iCs/>
              </w:rPr>
              <w:t>;</w:t>
            </w:r>
            <w:r>
              <w:rPr>
                <w:b/>
                <w:i/>
                <w:iCs/>
              </w:rPr>
              <w:t xml:space="preserve"> and renumber accordingly</w:t>
            </w:r>
            <w:r w:rsidRPr="004B32CF">
              <w:rPr>
                <w:b/>
                <w:i/>
                <w:iCs/>
              </w:rPr>
              <w:t>:]</w:t>
            </w:r>
          </w:p>
          <w:p w14:paraId="3945E65D" w14:textId="0B1C03F0" w:rsidR="007F7371" w:rsidRPr="007F7371" w:rsidRDefault="007F7371" w:rsidP="007F7371">
            <w:pPr>
              <w:pStyle w:val="BodyText"/>
              <w:ind w:left="720" w:hanging="720"/>
              <w:rPr>
                <w:bCs/>
                <w:szCs w:val="26"/>
              </w:rPr>
            </w:pPr>
            <w:r>
              <w:rPr>
                <w:bCs/>
                <w:szCs w:val="26"/>
              </w:rPr>
              <w:t>(17)</w:t>
            </w:r>
            <w:r>
              <w:rPr>
                <w:bCs/>
                <w:szCs w:val="26"/>
              </w:rPr>
              <w:tab/>
              <w:t>ERCOT may curtail DC Tie Schedules on a DC Tie on a last-in-first-out basis when ERCOT determines that one or more DC Tie Schedules on that DC Tie would exceed a limit established pursuant to paragraph (1) of Section 4.4.4.4, Frequency-Based Limits on DC Tie Imports or Exports.</w:t>
            </w:r>
          </w:p>
        </w:tc>
      </w:tr>
    </w:tbl>
    <w:p w14:paraId="19CDE9AA" w14:textId="5D0316A2" w:rsidR="00A872AC" w:rsidRPr="00B24716" w:rsidRDefault="00A872AC" w:rsidP="005C00D3">
      <w:pPr>
        <w:spacing w:before="240" w:after="240"/>
        <w:ind w:left="720" w:hanging="720"/>
        <w:rPr>
          <w:bCs/>
          <w:szCs w:val="26"/>
        </w:rPr>
      </w:pPr>
      <w:r w:rsidRPr="00B24716">
        <w:rPr>
          <w:bCs/>
          <w:szCs w:val="26"/>
        </w:rPr>
        <w:lastRenderedPageBreak/>
        <w:t>(17)</w:t>
      </w:r>
      <w:r w:rsidRPr="00B24716">
        <w:rPr>
          <w:bCs/>
          <w:szCs w:val="26"/>
        </w:rPr>
        <w:tab/>
        <w:t xml:space="preserve">Market Participants shall not engage in DC Tie export transactions that are reasonably expected to be uneconomic in consideration of all costs and revenues associated with the transaction, excluding </w:t>
      </w:r>
      <w:r>
        <w:rPr>
          <w:bCs/>
          <w:szCs w:val="26"/>
        </w:rPr>
        <w:t>Congestion Revenue Right (</w:t>
      </w:r>
      <w:r w:rsidRPr="00B24716">
        <w:rPr>
          <w:bCs/>
          <w:szCs w:val="26"/>
        </w:rPr>
        <w:t>CRR</w:t>
      </w:r>
      <w:r>
        <w:rPr>
          <w:bCs/>
          <w:szCs w:val="26"/>
        </w:rPr>
        <w:t>)</w:t>
      </w:r>
      <w:r w:rsidRPr="00B24716">
        <w:rPr>
          <w:bCs/>
          <w:szCs w:val="26"/>
        </w:rPr>
        <w:t xml:space="preserve"> Auction Revenue Distribution (CARD) and CRR Balancing Account (CRRBA) allocations.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872AC" w:rsidRPr="00B24716" w14:paraId="44BCF227" w14:textId="77777777" w:rsidTr="00B11AAC">
        <w:trPr>
          <w:trHeight w:val="386"/>
        </w:trPr>
        <w:tc>
          <w:tcPr>
            <w:tcW w:w="9350" w:type="dxa"/>
            <w:shd w:val="pct12" w:color="auto" w:fill="auto"/>
          </w:tcPr>
          <w:p w14:paraId="0B89E904" w14:textId="77777777" w:rsidR="00A872AC" w:rsidRPr="00B24716" w:rsidRDefault="00A872AC" w:rsidP="00B11AAC">
            <w:pPr>
              <w:spacing w:before="120" w:after="240"/>
              <w:rPr>
                <w:b/>
                <w:i/>
                <w:iCs/>
              </w:rPr>
            </w:pPr>
            <w:r w:rsidRPr="00B24716">
              <w:rPr>
                <w:b/>
                <w:i/>
                <w:iCs/>
              </w:rPr>
              <w:t>[NPRR1030:  Delete paragraph (17) above upon system implementation.]</w:t>
            </w:r>
          </w:p>
        </w:tc>
      </w:tr>
    </w:tbl>
    <w:p w14:paraId="0054D7BF" w14:textId="77777777" w:rsidR="00FF2129" w:rsidRDefault="00482EF3" w:rsidP="001D1935">
      <w:pPr>
        <w:pStyle w:val="H4"/>
        <w:spacing w:before="480"/>
        <w:ind w:left="1267" w:hanging="1267"/>
      </w:pPr>
      <w:bookmarkStart w:id="200" w:name="_Toc92873930"/>
      <w:bookmarkStart w:id="201" w:name="_Toc142108909"/>
      <w:bookmarkStart w:id="202" w:name="_Toc142113754"/>
      <w:bookmarkStart w:id="203" w:name="_Toc402345580"/>
      <w:bookmarkStart w:id="204" w:name="_Toc405383863"/>
      <w:bookmarkStart w:id="205" w:name="_Toc405536965"/>
      <w:bookmarkStart w:id="206" w:name="_Toc440871752"/>
      <w:bookmarkStart w:id="207" w:name="_Toc232148976"/>
      <w:r>
        <w:t>4.4.4.1</w:t>
      </w:r>
      <w:r>
        <w:tab/>
        <w:t>DC Tie Schedule Criteria</w:t>
      </w:r>
      <w:bookmarkEnd w:id="200"/>
      <w:bookmarkEnd w:id="201"/>
      <w:bookmarkEnd w:id="202"/>
      <w:bookmarkEnd w:id="203"/>
      <w:bookmarkEnd w:id="204"/>
      <w:bookmarkEnd w:id="205"/>
      <w:bookmarkEnd w:id="206"/>
      <w:bookmarkEnd w:id="207"/>
    </w:p>
    <w:p w14:paraId="51E56EC3" w14:textId="77777777" w:rsidR="002577DA" w:rsidRDefault="002E0760" w:rsidP="00C73E78">
      <w:pPr>
        <w:pStyle w:val="BodyText"/>
        <w:ind w:left="720" w:hanging="720"/>
      </w:pPr>
      <w:r>
        <w:t>(1)</w:t>
      </w:r>
      <w:r>
        <w:tab/>
      </w:r>
      <w:r w:rsidR="00482EF3">
        <w:t xml:space="preserve">Each DC Tie Schedule must </w:t>
      </w:r>
      <w:r w:rsidR="00C52A18">
        <w:t xml:space="preserve">correspond to an implemented e-Tag and </w:t>
      </w:r>
      <w:r w:rsidR="00482EF3">
        <w:t xml:space="preserve">include the following </w:t>
      </w:r>
      <w:r w:rsidR="00482EF3" w:rsidRPr="002E0760">
        <w:rPr>
          <w:iCs w:val="0"/>
          <w:szCs w:val="20"/>
        </w:rPr>
        <w:t>information</w:t>
      </w:r>
      <w:r w:rsidR="00482EF3">
        <w:t xml:space="preserve">: </w:t>
      </w:r>
    </w:p>
    <w:p w14:paraId="69D70768" w14:textId="77777777" w:rsidR="00FF2129" w:rsidRDefault="00482EF3">
      <w:pPr>
        <w:pStyle w:val="List"/>
        <w:ind w:left="1440"/>
      </w:pPr>
      <w:r>
        <w:t>(a)</w:t>
      </w:r>
      <w:r>
        <w:tab/>
        <w:t xml:space="preserve">The QSE </w:t>
      </w:r>
      <w:r w:rsidR="00C52A18">
        <w:t xml:space="preserve">ERCOT identifier </w:t>
      </w:r>
      <w:r>
        <w:t xml:space="preserve">or non-ERCOT Control Area buying </w:t>
      </w:r>
      <w:proofErr w:type="gramStart"/>
      <w:r>
        <w:t>the energy</w:t>
      </w:r>
      <w:proofErr w:type="gramEnd"/>
      <w:r>
        <w:t>;</w:t>
      </w:r>
    </w:p>
    <w:p w14:paraId="7943FD77" w14:textId="77777777" w:rsidR="00FF2129" w:rsidRDefault="00482EF3">
      <w:pPr>
        <w:pStyle w:val="List"/>
        <w:ind w:left="1440"/>
      </w:pPr>
      <w:r>
        <w:t>(b)</w:t>
      </w:r>
      <w:r>
        <w:tab/>
        <w:t xml:space="preserve">The QSE </w:t>
      </w:r>
      <w:r w:rsidR="00C52A18">
        <w:t xml:space="preserve">ERCOT identifier </w:t>
      </w:r>
      <w:r>
        <w:t>or non-ERCOT Control Area selling the energy;</w:t>
      </w:r>
    </w:p>
    <w:p w14:paraId="405FB285" w14:textId="77777777" w:rsidR="00FF2129" w:rsidRDefault="00482EF3">
      <w:pPr>
        <w:pStyle w:val="List"/>
        <w:ind w:left="1440"/>
      </w:pPr>
      <w:r>
        <w:t>(c)</w:t>
      </w:r>
      <w:r>
        <w:tab/>
      </w:r>
      <w:r w:rsidR="00C52A18">
        <w:t>T</w:t>
      </w:r>
      <w:r>
        <w:t>he DC Tie Settlement Point</w:t>
      </w:r>
      <w:r w:rsidR="00C52A18">
        <w:t xml:space="preserve"> name</w:t>
      </w:r>
      <w:r>
        <w:t>;</w:t>
      </w:r>
    </w:p>
    <w:p w14:paraId="32506E8F" w14:textId="77777777" w:rsidR="00FF2129" w:rsidRDefault="00482EF3">
      <w:pPr>
        <w:pStyle w:val="List"/>
        <w:ind w:left="1440"/>
      </w:pPr>
      <w:r>
        <w:t>(d)</w:t>
      </w:r>
      <w:r>
        <w:tab/>
        <w:t xml:space="preserve">The quantity in MW for each 15-minute Settlement Interval of the schedule; </w:t>
      </w:r>
    </w:p>
    <w:p w14:paraId="52AE4069" w14:textId="77777777" w:rsidR="00FF2129" w:rsidRDefault="00482EF3">
      <w:pPr>
        <w:pStyle w:val="List"/>
        <w:ind w:left="1440"/>
      </w:pPr>
      <w:r>
        <w:t>(e)</w:t>
      </w:r>
      <w:r>
        <w:tab/>
        <w:t>The first and last 15-minute Settlement Intervals of the schedule; and</w:t>
      </w:r>
    </w:p>
    <w:p w14:paraId="01E9DB88" w14:textId="77777777" w:rsidR="00FF2129" w:rsidRDefault="00482EF3">
      <w:pPr>
        <w:pStyle w:val="List"/>
        <w:ind w:left="1440"/>
      </w:pPr>
      <w:r>
        <w:t>(f)</w:t>
      </w:r>
      <w:r>
        <w:tab/>
        <w:t xml:space="preserve">The </w:t>
      </w:r>
      <w:r w:rsidR="00C52A18">
        <w:t>e-Tag name.</w:t>
      </w:r>
    </w:p>
    <w:p w14:paraId="7FACB34C" w14:textId="446C43C4" w:rsidR="00381CB1" w:rsidRDefault="00381CB1">
      <w:pPr>
        <w:pStyle w:val="BodyTextNumbered"/>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F18AD" w:rsidRPr="004B32CF" w14:paraId="7CD52A46" w14:textId="77777777" w:rsidTr="00AF18AD">
        <w:trPr>
          <w:trHeight w:val="386"/>
        </w:trPr>
        <w:tc>
          <w:tcPr>
            <w:tcW w:w="9350" w:type="dxa"/>
            <w:shd w:val="pct12" w:color="auto" w:fill="auto"/>
          </w:tcPr>
          <w:p w14:paraId="6A05BDA2" w14:textId="08708C26" w:rsidR="00AF18AD" w:rsidRPr="004B32CF" w:rsidRDefault="00AF18AD" w:rsidP="00B11AAC">
            <w:pPr>
              <w:spacing w:before="120" w:after="240"/>
              <w:rPr>
                <w:b/>
                <w:i/>
                <w:iCs/>
              </w:rPr>
            </w:pPr>
            <w:bookmarkStart w:id="208" w:name="_Toc142108912"/>
            <w:bookmarkStart w:id="209" w:name="_Toc142113757"/>
            <w:bookmarkStart w:id="210" w:name="_Toc402345582"/>
            <w:bookmarkStart w:id="211" w:name="_Toc405383865"/>
            <w:bookmarkStart w:id="212" w:name="_Toc405536967"/>
            <w:bookmarkStart w:id="213" w:name="_Toc440871754"/>
            <w:bookmarkEnd w:id="124"/>
            <w:r>
              <w:rPr>
                <w:b/>
                <w:i/>
                <w:iCs/>
              </w:rPr>
              <w:t>[NPRR999:  Insert Section 4.4.4.</w:t>
            </w:r>
            <w:r w:rsidR="00A342B9">
              <w:rPr>
                <w:b/>
                <w:i/>
                <w:iCs/>
              </w:rPr>
              <w:t>2</w:t>
            </w:r>
            <w:r>
              <w:rPr>
                <w:b/>
                <w:i/>
                <w:iCs/>
              </w:rPr>
              <w:t xml:space="preserve"> below</w:t>
            </w:r>
            <w:r w:rsidRPr="004B32CF">
              <w:rPr>
                <w:b/>
                <w:i/>
                <w:iCs/>
              </w:rPr>
              <w:t xml:space="preserve"> upon </w:t>
            </w:r>
            <w:r>
              <w:rPr>
                <w:b/>
                <w:i/>
                <w:iCs/>
              </w:rPr>
              <w:t>project</w:t>
            </w:r>
            <w:r w:rsidRPr="004B32CF">
              <w:rPr>
                <w:b/>
                <w:i/>
                <w:iCs/>
              </w:rPr>
              <w:t xml:space="preserve"> implementation</w:t>
            </w:r>
            <w:r>
              <w:rPr>
                <w:b/>
                <w:i/>
                <w:iCs/>
              </w:rPr>
              <w:t xml:space="preserve"> of the </w:t>
            </w:r>
            <w:r w:rsidRPr="00AF18AD">
              <w:rPr>
                <w:b/>
                <w:i/>
                <w:iCs/>
              </w:rPr>
              <w:t>In</w:t>
            </w:r>
            <w:r>
              <w:rPr>
                <w:b/>
                <w:i/>
                <w:iCs/>
              </w:rPr>
              <w:t>tra-Hour Variability (</w:t>
            </w:r>
            <w:proofErr w:type="spellStart"/>
            <w:r>
              <w:rPr>
                <w:b/>
                <w:i/>
                <w:iCs/>
              </w:rPr>
              <w:t>iCAT</w:t>
            </w:r>
            <w:proofErr w:type="spellEnd"/>
            <w:r>
              <w:rPr>
                <w:b/>
                <w:i/>
                <w:iCs/>
              </w:rPr>
              <w:t>) Tool</w:t>
            </w:r>
            <w:r w:rsidRPr="004B32CF">
              <w:rPr>
                <w:b/>
                <w:i/>
                <w:iCs/>
              </w:rPr>
              <w:t>:]</w:t>
            </w:r>
          </w:p>
          <w:p w14:paraId="4394FEF9" w14:textId="60BD4E64" w:rsidR="00AF18AD" w:rsidRPr="00B4091E" w:rsidRDefault="00AF18AD" w:rsidP="00F539C2">
            <w:pPr>
              <w:pStyle w:val="H4"/>
              <w:spacing w:before="480"/>
              <w:ind w:left="1267" w:hanging="1267"/>
            </w:pPr>
            <w:bookmarkStart w:id="214" w:name="_Toc60037962"/>
            <w:bookmarkStart w:id="215" w:name="_Toc65146104"/>
            <w:bookmarkStart w:id="216" w:name="_Toc68165018"/>
            <w:bookmarkStart w:id="217" w:name="_Toc232148977"/>
            <w:r w:rsidRPr="007F7371">
              <w:lastRenderedPageBreak/>
              <w:t>4.4.4.</w:t>
            </w:r>
            <w:r w:rsidR="00A342B9">
              <w:t>2</w:t>
            </w:r>
            <w:r w:rsidRPr="007F7371">
              <w:tab/>
            </w:r>
            <w:r w:rsidRPr="00B4091E">
              <w:t>Management of DC Tie Schedules due to Ramp Limitations</w:t>
            </w:r>
            <w:bookmarkEnd w:id="214"/>
            <w:bookmarkEnd w:id="215"/>
            <w:bookmarkEnd w:id="216"/>
            <w:bookmarkEnd w:id="217"/>
          </w:p>
          <w:p w14:paraId="7948E70F" w14:textId="6AB55EED" w:rsidR="00AF18AD" w:rsidRPr="00AF18AD" w:rsidRDefault="00AF18AD" w:rsidP="00AF18AD">
            <w:pPr>
              <w:spacing w:after="240"/>
              <w:ind w:left="720" w:hanging="720"/>
              <w:rPr>
                <w:szCs w:val="20"/>
                <w:lang w:eastAsia="x-none"/>
              </w:rPr>
            </w:pPr>
            <w:r>
              <w:rPr>
                <w:szCs w:val="20"/>
                <w:lang w:eastAsia="x-none"/>
              </w:rPr>
              <w:t>(1)</w:t>
            </w:r>
            <w:r>
              <w:rPr>
                <w:szCs w:val="20"/>
                <w:lang w:eastAsia="x-none"/>
              </w:rPr>
              <w:tab/>
              <w:t>If system conditions near or in Real-T</w:t>
            </w:r>
            <w:r w:rsidRPr="00A13533">
              <w:rPr>
                <w:szCs w:val="20"/>
                <w:lang w:eastAsia="x-none"/>
              </w:rPr>
              <w:t xml:space="preserve">ime </w:t>
            </w:r>
            <w:r>
              <w:rPr>
                <w:szCs w:val="20"/>
                <w:lang w:eastAsia="x-none"/>
              </w:rPr>
              <w:t>show insufficient ramp capability</w:t>
            </w:r>
            <w:r w:rsidRPr="00A13533">
              <w:rPr>
                <w:szCs w:val="20"/>
                <w:lang w:eastAsia="x-none"/>
              </w:rPr>
              <w:t xml:space="preserve"> </w:t>
            </w:r>
            <w:r>
              <w:rPr>
                <w:szCs w:val="20"/>
                <w:lang w:eastAsia="x-none"/>
              </w:rPr>
              <w:t>to meet the sum of all DC Ties’ scheduled ramp,</w:t>
            </w:r>
            <w:r w:rsidRPr="00713FB8">
              <w:t xml:space="preserve"> </w:t>
            </w:r>
            <w:r w:rsidRPr="00713FB8">
              <w:rPr>
                <w:szCs w:val="20"/>
                <w:lang w:eastAsia="x-none"/>
              </w:rPr>
              <w:t>taking into account the full ramping capability of all available Resources</w:t>
            </w:r>
            <w:r>
              <w:rPr>
                <w:szCs w:val="20"/>
                <w:lang w:eastAsia="x-none"/>
              </w:rPr>
              <w:t xml:space="preserve"> and preserving sufficient Physical Responsive Capability (PRC) to avoid EEA Level 1, and ERCOT determines that sufficient time exists, </w:t>
            </w:r>
            <w:r w:rsidRPr="00A13533">
              <w:rPr>
                <w:szCs w:val="20"/>
                <w:lang w:eastAsia="x-none"/>
              </w:rPr>
              <w:t xml:space="preserve">ERCOT </w:t>
            </w:r>
            <w:r>
              <w:rPr>
                <w:szCs w:val="20"/>
                <w:lang w:eastAsia="x-none"/>
              </w:rPr>
              <w:t xml:space="preserve">may request that one or more e-Tags be resubmitted with an adjusted ramp duration that would conform with the system’s ramp capability.  If ERCOT determines that insufficient time exists to request resubmission of e-Tags, or that an insufficient number of e-Tags have been resubmitted to conform with the system’s ramp capability, ERCOT </w:t>
            </w:r>
            <w:r w:rsidRPr="00A13533">
              <w:rPr>
                <w:szCs w:val="20"/>
                <w:lang w:eastAsia="x-none"/>
              </w:rPr>
              <w:t xml:space="preserve">shall curtail </w:t>
            </w:r>
            <w:r>
              <w:rPr>
                <w:szCs w:val="20"/>
                <w:lang w:eastAsia="x-none"/>
              </w:rPr>
              <w:t>DC Tie S</w:t>
            </w:r>
            <w:r w:rsidRPr="00A13533">
              <w:rPr>
                <w:szCs w:val="20"/>
                <w:lang w:eastAsia="x-none"/>
              </w:rPr>
              <w:t>ched</w:t>
            </w:r>
            <w:r>
              <w:rPr>
                <w:szCs w:val="20"/>
                <w:lang w:eastAsia="x-none"/>
              </w:rPr>
              <w:t>ules on a last-in-first-out basis as necessary to conform with the system’s ramp capability and shall deny any additional e-Tags that cannot be accommodated within that ramp capability during the impacted intervals.</w:t>
            </w:r>
          </w:p>
        </w:tc>
      </w:tr>
    </w:tbl>
    <w:p w14:paraId="53469E13" w14:textId="77777777" w:rsidR="007F7371" w:rsidRPr="007F7371" w:rsidRDefault="007F7371" w:rsidP="007F7371">
      <w:pPr>
        <w:pStyle w:val="BodyText"/>
        <w:spacing w:after="0"/>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7F7371" w:rsidRPr="004B32CF" w14:paraId="56714A92" w14:textId="77777777" w:rsidTr="000517D7">
        <w:trPr>
          <w:trHeight w:val="386"/>
        </w:trPr>
        <w:tc>
          <w:tcPr>
            <w:tcW w:w="9350" w:type="dxa"/>
            <w:shd w:val="pct12" w:color="auto" w:fill="auto"/>
          </w:tcPr>
          <w:p w14:paraId="35893F1C" w14:textId="2B72644E" w:rsidR="007F7371" w:rsidRPr="004B32CF" w:rsidRDefault="007F7371" w:rsidP="000517D7">
            <w:pPr>
              <w:spacing w:before="120" w:after="240"/>
              <w:rPr>
                <w:b/>
                <w:i/>
                <w:iCs/>
              </w:rPr>
            </w:pPr>
            <w:r>
              <w:rPr>
                <w:b/>
                <w:i/>
                <w:iCs/>
              </w:rPr>
              <w:t>[NPRR1034:  Insert Section 4.4.4.</w:t>
            </w:r>
            <w:r w:rsidR="00A342B9">
              <w:rPr>
                <w:b/>
                <w:i/>
                <w:iCs/>
              </w:rPr>
              <w:t>3</w:t>
            </w:r>
            <w:r w:rsidRPr="004B32CF">
              <w:rPr>
                <w:b/>
                <w:i/>
                <w:iCs/>
              </w:rPr>
              <w:t xml:space="preserve"> </w:t>
            </w:r>
            <w:r>
              <w:rPr>
                <w:b/>
                <w:i/>
                <w:iCs/>
              </w:rPr>
              <w:t xml:space="preserve">below </w:t>
            </w:r>
            <w:r w:rsidRPr="004B32CF">
              <w:rPr>
                <w:b/>
                <w:i/>
                <w:iCs/>
              </w:rPr>
              <w:t>upon system implementation</w:t>
            </w:r>
            <w:r w:rsidR="008D2F9B">
              <w:rPr>
                <w:b/>
                <w:i/>
                <w:iCs/>
              </w:rPr>
              <w:t xml:space="preserve"> and satisfying</w:t>
            </w:r>
            <w:r w:rsidR="008D2F9B" w:rsidRPr="00623CF4">
              <w:rPr>
                <w:b/>
                <w:i/>
                <w:iCs/>
              </w:rPr>
              <w:t xml:space="preserve"> the following conditions: </w:t>
            </w:r>
            <w:r w:rsidR="008D2F9B">
              <w:rPr>
                <w:b/>
                <w:i/>
                <w:iCs/>
              </w:rPr>
              <w:t xml:space="preserve"> </w:t>
            </w:r>
            <w:r w:rsidR="008D2F9B" w:rsidRPr="00623CF4">
              <w:rPr>
                <w:b/>
                <w:i/>
                <w:iCs/>
              </w:rPr>
              <w:t xml:space="preserve">(1) Southern Cross Transmission LLC (Southern Cross) provides ERCOT with funds to cover the entire estimated cost of the project; and (2) Southern Cross has signed an interconnection agreement with a Transmission Service Provider (TSP) and the TSP gives ERCOT written notice that Southern Cross has provided it with: </w:t>
            </w:r>
            <w:r w:rsidR="008D2F9B">
              <w:rPr>
                <w:b/>
                <w:i/>
                <w:iCs/>
              </w:rPr>
              <w:t xml:space="preserve"> </w:t>
            </w:r>
            <w:r w:rsidR="008D2F9B" w:rsidRPr="00623CF4">
              <w:rPr>
                <w:b/>
                <w:i/>
                <w:iCs/>
              </w:rPr>
              <w:t>(a) Notice to proceed with the construction of the interconnection; and (b) The financial security required to fund the interconnection facilities</w:t>
            </w:r>
            <w:r w:rsidRPr="004B32CF">
              <w:rPr>
                <w:b/>
                <w:i/>
                <w:iCs/>
              </w:rPr>
              <w:t>:]</w:t>
            </w:r>
          </w:p>
          <w:p w14:paraId="585FBE74" w14:textId="5499DBA5" w:rsidR="007F7371" w:rsidRPr="00F46812" w:rsidRDefault="007F7371" w:rsidP="00F46812">
            <w:pPr>
              <w:pStyle w:val="H4"/>
              <w:spacing w:before="480"/>
              <w:ind w:left="1267" w:hanging="1267"/>
            </w:pPr>
            <w:bookmarkStart w:id="218" w:name="_Toc65146105"/>
            <w:bookmarkStart w:id="219" w:name="_Toc68165019"/>
            <w:bookmarkStart w:id="220" w:name="_Toc232148978"/>
            <w:r w:rsidRPr="00F46812">
              <w:t>4.4.4.</w:t>
            </w:r>
            <w:r w:rsidR="00A342B9" w:rsidRPr="00F46812">
              <w:t>3</w:t>
            </w:r>
            <w:r w:rsidRPr="00F46812">
              <w:tab/>
              <w:t>Frequency-Based Limits on DC Tie Imports or Exports</w:t>
            </w:r>
            <w:bookmarkEnd w:id="218"/>
            <w:bookmarkEnd w:id="219"/>
            <w:bookmarkEnd w:id="220"/>
            <w:r w:rsidRPr="00F46812">
              <w:t xml:space="preserve">  </w:t>
            </w:r>
          </w:p>
          <w:p w14:paraId="6D46F6A7" w14:textId="48F72E1C" w:rsidR="007F7371" w:rsidRPr="007F7371" w:rsidRDefault="007F7371" w:rsidP="007F7371">
            <w:pPr>
              <w:pStyle w:val="BodyText"/>
              <w:ind w:left="720" w:hanging="720"/>
              <w:rPr>
                <w:szCs w:val="20"/>
                <w:lang w:eastAsia="x-none"/>
              </w:rPr>
            </w:pPr>
            <w:r w:rsidRPr="00327DD8">
              <w:rPr>
                <w:szCs w:val="20"/>
                <w:lang w:eastAsia="x-none"/>
              </w:rPr>
              <w:t>(1)</w:t>
            </w:r>
            <w:r>
              <w:rPr>
                <w:szCs w:val="20"/>
                <w:lang w:eastAsia="x-none"/>
              </w:rPr>
              <w:t xml:space="preserve">  </w:t>
            </w:r>
            <w:r>
              <w:rPr>
                <w:szCs w:val="20"/>
                <w:lang w:eastAsia="x-none"/>
              </w:rPr>
              <w:tab/>
              <w:t xml:space="preserve">ERCOT may establish import or export limits applicable to any DC Tie to mitigate the risk of significant frequency deviation due to the unexpected loss of that DC Tie.  ERCOT shall identify the operating conditions and limits it would expect to </w:t>
            </w:r>
            <w:proofErr w:type="gramStart"/>
            <w:r>
              <w:rPr>
                <w:szCs w:val="20"/>
                <w:lang w:eastAsia="x-none"/>
              </w:rPr>
              <w:t>use</w:t>
            </w:r>
            <w:proofErr w:type="gramEnd"/>
            <w:r>
              <w:rPr>
                <w:szCs w:val="20"/>
                <w:lang w:eastAsia="x-none"/>
              </w:rPr>
              <w:t xml:space="preserve"> in a posting to the ERCOT website.</w:t>
            </w:r>
          </w:p>
        </w:tc>
      </w:tr>
    </w:tbl>
    <w:p w14:paraId="39795F86" w14:textId="57FE9D18" w:rsidR="00FF2129" w:rsidRDefault="00482EF3" w:rsidP="00E75519">
      <w:pPr>
        <w:pStyle w:val="H3"/>
        <w:spacing w:before="480" w:after="480"/>
      </w:pPr>
      <w:bookmarkStart w:id="221" w:name="_Toc232148979"/>
      <w:r>
        <w:t>4.4.5</w:t>
      </w:r>
      <w:r>
        <w:tab/>
      </w:r>
      <w:bookmarkEnd w:id="208"/>
      <w:bookmarkEnd w:id="209"/>
      <w:r w:rsidR="000C362C">
        <w:t>[RESERVED]</w:t>
      </w:r>
      <w:bookmarkEnd w:id="210"/>
      <w:bookmarkEnd w:id="211"/>
      <w:bookmarkEnd w:id="212"/>
      <w:bookmarkEnd w:id="213"/>
      <w:bookmarkEnd w:id="221"/>
      <w:r>
        <w:t xml:space="preserve"> </w:t>
      </w:r>
      <w:bookmarkEnd w:id="115"/>
    </w:p>
    <w:p w14:paraId="0052798A" w14:textId="77777777" w:rsidR="00FF2129" w:rsidRDefault="00482EF3" w:rsidP="00E75519">
      <w:pPr>
        <w:pStyle w:val="H3"/>
      </w:pPr>
      <w:bookmarkStart w:id="222" w:name="_Toc142108915"/>
      <w:bookmarkStart w:id="223" w:name="_Toc142113760"/>
      <w:bookmarkStart w:id="224" w:name="_Toc402345583"/>
      <w:bookmarkStart w:id="225" w:name="_Toc405383866"/>
      <w:bookmarkStart w:id="226" w:name="_Toc405536968"/>
      <w:bookmarkStart w:id="227" w:name="_Toc440871755"/>
      <w:bookmarkStart w:id="228" w:name="_Toc232148980"/>
      <w:bookmarkStart w:id="229" w:name="_Toc90197128"/>
      <w:r>
        <w:t>4.4.6</w:t>
      </w:r>
      <w:r>
        <w:tab/>
        <w:t>PTP Obligation Bids</w:t>
      </w:r>
      <w:bookmarkEnd w:id="222"/>
      <w:bookmarkEnd w:id="223"/>
      <w:bookmarkEnd w:id="224"/>
      <w:bookmarkEnd w:id="225"/>
      <w:bookmarkEnd w:id="226"/>
      <w:bookmarkEnd w:id="227"/>
      <w:bookmarkEnd w:id="228"/>
      <w:r>
        <w:t xml:space="preserve"> </w:t>
      </w:r>
      <w:bookmarkEnd w:id="229"/>
    </w:p>
    <w:p w14:paraId="770D5F26" w14:textId="77777777" w:rsidR="00FF2129" w:rsidRDefault="00482EF3">
      <w:pPr>
        <w:pStyle w:val="BodyTextNumbered"/>
      </w:pPr>
      <w:r>
        <w:t>(1)</w:t>
      </w:r>
      <w:r>
        <w:tab/>
        <w:t xml:space="preserve">A </w:t>
      </w:r>
      <w:r w:rsidR="004B2B93">
        <w:t>Point-to-Point (</w:t>
      </w:r>
      <w:r>
        <w:t>PTP</w:t>
      </w:r>
      <w:r w:rsidR="004B2B93">
        <w:t>)</w:t>
      </w:r>
      <w:r>
        <w:t xml:space="preserve"> Obligation bid is a bid that specifies the source and sink, a range of hours, and a maximum price that the bidder is willing to pay (“Not-to-Exceed Price”). </w:t>
      </w:r>
    </w:p>
    <w:p w14:paraId="5708219A" w14:textId="77777777" w:rsidR="00FF2129" w:rsidRDefault="00482EF3">
      <w:pPr>
        <w:pStyle w:val="BodyTextNumbered"/>
      </w:pPr>
      <w:r>
        <w:t>(2)</w:t>
      </w:r>
      <w:r>
        <w:tab/>
        <w:t xml:space="preserve">PTP Obligations that are bought in the </w:t>
      </w:r>
      <w:r w:rsidR="004B2B93">
        <w:t>Day-Ahead Market (</w:t>
      </w:r>
      <w:r>
        <w:t>DAM</w:t>
      </w:r>
      <w:r w:rsidR="004B2B93">
        <w:t>)</w:t>
      </w:r>
      <w:r>
        <w:t xml:space="preserve"> must be settled based on the applicable Real-Time Settlement Point Prices.</w:t>
      </w:r>
    </w:p>
    <w:p w14:paraId="6DFDEF47" w14:textId="77777777" w:rsidR="000C362C" w:rsidRPr="000C362C" w:rsidRDefault="000C362C">
      <w:pPr>
        <w:pStyle w:val="BodyTextNumbered"/>
      </w:pPr>
      <w:r w:rsidRPr="00E75519">
        <w:lastRenderedPageBreak/>
        <w:t>(3)</w:t>
      </w:r>
      <w:r w:rsidRPr="00E75519">
        <w:tab/>
        <w:t xml:space="preserve">A PTP Obligation with Links to an Option is held to be reflective of the </w:t>
      </w:r>
      <w:r w:rsidR="004B2B93">
        <w:t>Non-Opt-In Entity’s (</w:t>
      </w:r>
      <w:r w:rsidRPr="00E75519">
        <w:t>NOIE’s</w:t>
      </w:r>
      <w:r w:rsidR="004B2B93">
        <w:t>)</w:t>
      </w:r>
      <w:r w:rsidRPr="00E75519">
        <w:t xml:space="preserve"> PTP Option if the source and sink pairs on both the NOIE’s PTP Obligation and the NOIE’s PTP Option are the same, and the MWs of the NOIE’s PTP Obligations are less than or equal to the number of MWs of the NOIE’s PTP Option.  There shall be no payment for PTP Obligations with Links to an Option acquired in the DAM.</w:t>
      </w:r>
    </w:p>
    <w:p w14:paraId="41D16AEF" w14:textId="77777777" w:rsidR="00FF2129" w:rsidRDefault="00482EF3" w:rsidP="006C4A7D">
      <w:pPr>
        <w:pStyle w:val="H4"/>
        <w:spacing w:before="480"/>
        <w:ind w:left="1267" w:hanging="1267"/>
      </w:pPr>
      <w:bookmarkStart w:id="230" w:name="_Toc91388505"/>
      <w:bookmarkStart w:id="231" w:name="_Toc91399025"/>
      <w:bookmarkStart w:id="232" w:name="_Toc91400044"/>
      <w:bookmarkStart w:id="233" w:name="_Toc91400098"/>
      <w:bookmarkStart w:id="234" w:name="_Toc91400190"/>
      <w:bookmarkStart w:id="235" w:name="_Toc91400241"/>
      <w:bookmarkStart w:id="236" w:name="_Toc91400296"/>
      <w:bookmarkStart w:id="237" w:name="_Toc91400450"/>
      <w:bookmarkStart w:id="238" w:name="_Toc91400609"/>
      <w:bookmarkStart w:id="239" w:name="_Toc91400702"/>
      <w:bookmarkStart w:id="240" w:name="_Toc92505466"/>
      <w:bookmarkStart w:id="241" w:name="_Toc92524851"/>
      <w:bookmarkStart w:id="242" w:name="_Toc92525526"/>
      <w:bookmarkStart w:id="243" w:name="_Toc92525906"/>
      <w:bookmarkStart w:id="244" w:name="_Toc92533744"/>
      <w:bookmarkStart w:id="245" w:name="_Toc142108916"/>
      <w:bookmarkStart w:id="246" w:name="_Toc142113761"/>
      <w:bookmarkStart w:id="247" w:name="_Toc402345584"/>
      <w:bookmarkStart w:id="248" w:name="_Toc405383867"/>
      <w:bookmarkStart w:id="249" w:name="_Toc405536969"/>
      <w:bookmarkStart w:id="250" w:name="_Toc440871756"/>
      <w:bookmarkStart w:id="251" w:name="_Toc232148981"/>
      <w:r>
        <w:t>4.4.6.1</w:t>
      </w:r>
      <w:r>
        <w:tab/>
        <w:t>PTP Obligation Bid Criteria</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14:paraId="1A001B48" w14:textId="77777777" w:rsidR="00FF2129" w:rsidRDefault="00482EF3">
      <w:pPr>
        <w:pStyle w:val="BodyTextNumbered"/>
      </w:pPr>
      <w:r>
        <w:t>(1)</w:t>
      </w:r>
      <w:r>
        <w:tab/>
        <w:t xml:space="preserve">A PTP Obligation bid must be submitted by </w:t>
      </w:r>
      <w:proofErr w:type="gramStart"/>
      <w:r>
        <w:t>a QSE</w:t>
      </w:r>
      <w:proofErr w:type="gramEnd"/>
      <w:r>
        <w:t xml:space="preserve"> and must include the following:</w:t>
      </w:r>
    </w:p>
    <w:p w14:paraId="11236570" w14:textId="77777777" w:rsidR="00FF2129" w:rsidRDefault="00482EF3">
      <w:pPr>
        <w:pStyle w:val="List"/>
        <w:ind w:left="1440"/>
      </w:pPr>
      <w:r>
        <w:t>(a)</w:t>
      </w:r>
      <w:r>
        <w:tab/>
        <w:t>The name of the QSE submitting the PTP Obligation bid;</w:t>
      </w:r>
    </w:p>
    <w:p w14:paraId="15F729B8" w14:textId="77777777" w:rsidR="00FF2129" w:rsidRDefault="00482EF3">
      <w:pPr>
        <w:pStyle w:val="List"/>
        <w:ind w:left="1440"/>
      </w:pPr>
      <w:r>
        <w:t>(b)</w:t>
      </w:r>
      <w:r>
        <w:tab/>
        <w:t>The source Settlement Point and the sink Settlement Point for the PTP Obligation or block of PTP Obligations being bid;</w:t>
      </w:r>
    </w:p>
    <w:p w14:paraId="46083BE1" w14:textId="77777777" w:rsidR="007072B8" w:rsidRDefault="007072B8" w:rsidP="007072B8">
      <w:pPr>
        <w:pStyle w:val="List"/>
        <w:ind w:left="1440"/>
      </w:pPr>
      <w:r>
        <w:t>(c)</w:t>
      </w:r>
      <w:r>
        <w:tab/>
        <w:t>NOIE peak Load forecast for the Operating Day, if the PTP Obligation bid is a PTP Obligation with Links to an Option;</w:t>
      </w:r>
    </w:p>
    <w:p w14:paraId="44EDFDE1" w14:textId="5B4A7E1C" w:rsidR="00FF2129" w:rsidRDefault="00482EF3" w:rsidP="007072B8">
      <w:pPr>
        <w:pStyle w:val="List"/>
        <w:ind w:left="1440"/>
      </w:pPr>
      <w:r>
        <w:t>(</w:t>
      </w:r>
      <w:r w:rsidR="007072B8">
        <w:t>d</w:t>
      </w:r>
      <w:r>
        <w:t>)</w:t>
      </w:r>
      <w:r>
        <w:tab/>
        <w:t>The first hour and the last hour for which the PTP Obligation or block of PTP Obligations is being bid;</w:t>
      </w:r>
    </w:p>
    <w:p w14:paraId="79318417" w14:textId="53D4DBD3" w:rsidR="00FF2129" w:rsidRDefault="00482EF3">
      <w:pPr>
        <w:pStyle w:val="List"/>
        <w:ind w:left="1440"/>
      </w:pPr>
      <w:r>
        <w:t>(</w:t>
      </w:r>
      <w:r w:rsidR="007072B8">
        <w:t>e</w:t>
      </w:r>
      <w:r>
        <w:t>)</w:t>
      </w:r>
      <w:r>
        <w:tab/>
        <w:t>The quantity of PTP Obligations in MW for which the Not-to-Exceed Price is effective; and</w:t>
      </w:r>
    </w:p>
    <w:p w14:paraId="7BA56103" w14:textId="28021DD2" w:rsidR="00FF2129" w:rsidRDefault="00482EF3">
      <w:pPr>
        <w:pStyle w:val="List"/>
        <w:ind w:left="1440"/>
      </w:pPr>
      <w:r>
        <w:t>(</w:t>
      </w:r>
      <w:r w:rsidR="007072B8">
        <w:t>f</w:t>
      </w:r>
      <w:r>
        <w:t>)</w:t>
      </w:r>
      <w:r>
        <w:tab/>
        <w:t xml:space="preserve">A </w:t>
      </w:r>
      <w:proofErr w:type="gramStart"/>
      <w:r>
        <w:t>dollars</w:t>
      </w:r>
      <w:proofErr w:type="gramEnd"/>
      <w:r>
        <w:t xml:space="preserve"> per MW per hour for the Not-to-Exceed Price.</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7072B8" w14:paraId="615531EE" w14:textId="77777777" w:rsidTr="006A280D">
        <w:tc>
          <w:tcPr>
            <w:tcW w:w="9450" w:type="dxa"/>
            <w:tcBorders>
              <w:top w:val="single" w:sz="4" w:space="0" w:color="auto"/>
              <w:left w:val="single" w:sz="4" w:space="0" w:color="auto"/>
              <w:bottom w:val="single" w:sz="4" w:space="0" w:color="auto"/>
              <w:right w:val="single" w:sz="4" w:space="0" w:color="auto"/>
            </w:tcBorders>
            <w:shd w:val="pct12" w:color="auto" w:fill="auto"/>
            <w:hideMark/>
          </w:tcPr>
          <w:p w14:paraId="12879745" w14:textId="77777777" w:rsidR="007072B8" w:rsidRDefault="007072B8" w:rsidP="006A280D">
            <w:pPr>
              <w:pStyle w:val="Instructions"/>
              <w:spacing w:before="120"/>
              <w:rPr>
                <w:iCs w:val="0"/>
              </w:rPr>
            </w:pPr>
            <w:r>
              <w:rPr>
                <w:iCs w:val="0"/>
              </w:rPr>
              <w:t xml:space="preserve">[NPRR918:  Replace paragraph (1) above with the following upon system implementation:] </w:t>
            </w:r>
          </w:p>
          <w:p w14:paraId="76C2EA2F" w14:textId="77777777" w:rsidR="007072B8" w:rsidRDefault="007072B8" w:rsidP="006A280D">
            <w:pPr>
              <w:pStyle w:val="BodyTextNumbered"/>
            </w:pPr>
            <w:r>
              <w:t>(1)</w:t>
            </w:r>
            <w:r>
              <w:tab/>
              <w:t xml:space="preserve">A PTP Obligation bid must be submitted by </w:t>
            </w:r>
            <w:proofErr w:type="gramStart"/>
            <w:r>
              <w:t>a QSE</w:t>
            </w:r>
            <w:proofErr w:type="gramEnd"/>
            <w:r>
              <w:t xml:space="preserve"> and must include the following:</w:t>
            </w:r>
          </w:p>
          <w:p w14:paraId="2E9F0F27" w14:textId="77777777" w:rsidR="007072B8" w:rsidRDefault="007072B8" w:rsidP="006A280D">
            <w:pPr>
              <w:pStyle w:val="List"/>
              <w:ind w:left="1440"/>
            </w:pPr>
            <w:r>
              <w:t>(a)</w:t>
            </w:r>
            <w:r>
              <w:tab/>
              <w:t>The name of the QSE submitting the PTP Obligation bid;</w:t>
            </w:r>
          </w:p>
          <w:p w14:paraId="27150B3C" w14:textId="77777777" w:rsidR="007072B8" w:rsidRDefault="007072B8" w:rsidP="006A280D">
            <w:pPr>
              <w:pStyle w:val="List"/>
              <w:ind w:left="1440"/>
            </w:pPr>
            <w:r>
              <w:t>(b)</w:t>
            </w:r>
            <w:r>
              <w:tab/>
              <w:t>The source Settlement Point and the sink Settlement Point for the PTP Obligation or block of PTP Obligations being bid;</w:t>
            </w:r>
          </w:p>
          <w:p w14:paraId="6D5CBBE2" w14:textId="77777777" w:rsidR="007072B8" w:rsidRDefault="007072B8" w:rsidP="006A280D">
            <w:pPr>
              <w:pStyle w:val="List"/>
              <w:ind w:left="1440"/>
            </w:pPr>
            <w:r>
              <w:t>(c)</w:t>
            </w:r>
            <w:r>
              <w:tab/>
              <w:t>Hourly NOIE Load forecast for the Operating Day, if the PTP Obligation bid is a PTP Obligation with Links to an Option;</w:t>
            </w:r>
          </w:p>
          <w:p w14:paraId="19A0CB0F" w14:textId="77777777" w:rsidR="007072B8" w:rsidRDefault="007072B8" w:rsidP="006A280D">
            <w:pPr>
              <w:pStyle w:val="List"/>
              <w:ind w:left="1440"/>
            </w:pPr>
            <w:r>
              <w:t>(d)</w:t>
            </w:r>
            <w:r>
              <w:tab/>
              <w:t>The first hour and the last hour for which the PTP Obligation or block of PTP Obligations is being bid;</w:t>
            </w:r>
          </w:p>
          <w:p w14:paraId="489ABEF6" w14:textId="77777777" w:rsidR="007072B8" w:rsidRDefault="007072B8" w:rsidP="006A280D">
            <w:pPr>
              <w:pStyle w:val="List"/>
              <w:ind w:left="1440"/>
            </w:pPr>
            <w:r>
              <w:t>(e)</w:t>
            </w:r>
            <w:r>
              <w:tab/>
              <w:t>The quantity of PTP Obligations in MW for which the Not-to-Exceed Price is effective; and</w:t>
            </w:r>
          </w:p>
          <w:p w14:paraId="739CCC44" w14:textId="77777777" w:rsidR="007072B8" w:rsidRDefault="007072B8" w:rsidP="006A280D">
            <w:pPr>
              <w:pStyle w:val="List"/>
              <w:ind w:left="1440"/>
              <w:rPr>
                <w:b/>
                <w:i/>
                <w:iCs/>
              </w:rPr>
            </w:pPr>
            <w:r>
              <w:t>(f)</w:t>
            </w:r>
            <w:r>
              <w:tab/>
              <w:t xml:space="preserve">A </w:t>
            </w:r>
            <w:proofErr w:type="gramStart"/>
            <w:r>
              <w:t>dollars</w:t>
            </w:r>
            <w:proofErr w:type="gramEnd"/>
            <w:r>
              <w:t xml:space="preserve"> per MW per hour for the Not-to-Exceed Price.</w:t>
            </w:r>
          </w:p>
        </w:tc>
      </w:tr>
    </w:tbl>
    <w:p w14:paraId="1C696096" w14:textId="77777777" w:rsidR="00FF2129" w:rsidRDefault="00482EF3" w:rsidP="00163271">
      <w:pPr>
        <w:pStyle w:val="BodyTextNumbered"/>
        <w:spacing w:before="240"/>
      </w:pPr>
      <w:r>
        <w:lastRenderedPageBreak/>
        <w:t>(2)</w:t>
      </w:r>
      <w:r>
        <w:tab/>
        <w:t>If the PTP Obligation bid is for more than one PTP Obligation (which is one MW for one hour), the block bid must:</w:t>
      </w:r>
    </w:p>
    <w:p w14:paraId="11AB2E44" w14:textId="77777777" w:rsidR="00FF2129" w:rsidRDefault="00482EF3">
      <w:pPr>
        <w:pStyle w:val="BodyTextNumbered"/>
        <w:ind w:left="1440"/>
      </w:pPr>
      <w:r>
        <w:t xml:space="preserve">(a) </w:t>
      </w:r>
      <w:r>
        <w:tab/>
        <w:t>Include the same number of PTP Obligations in each hour of the block;</w:t>
      </w:r>
    </w:p>
    <w:p w14:paraId="6F1A9D06" w14:textId="77777777" w:rsidR="00FF2129" w:rsidRDefault="00482EF3">
      <w:pPr>
        <w:pStyle w:val="BodyTextNumbered"/>
        <w:ind w:left="1440"/>
      </w:pPr>
      <w:r>
        <w:t xml:space="preserve">(b) </w:t>
      </w:r>
      <w:r>
        <w:tab/>
        <w:t>Be for PTP Obligations that have the same source and sink Settlement Points; and</w:t>
      </w:r>
    </w:p>
    <w:p w14:paraId="6B06E377" w14:textId="77777777" w:rsidR="00FF2129" w:rsidRDefault="00482EF3">
      <w:pPr>
        <w:pStyle w:val="BodyTextNumbered"/>
        <w:ind w:left="1440"/>
      </w:pPr>
      <w:r>
        <w:t xml:space="preserve">(c) </w:t>
      </w:r>
      <w:r>
        <w:tab/>
        <w:t>Be for contiguous hours.</w:t>
      </w:r>
    </w:p>
    <w:p w14:paraId="025148D7" w14:textId="77777777" w:rsidR="00046E38" w:rsidRDefault="00046E38" w:rsidP="00046E38">
      <w:pPr>
        <w:pStyle w:val="BodyTextNumbered"/>
      </w:pPr>
      <w:r>
        <w:t>(3)</w:t>
      </w:r>
      <w:r>
        <w:tab/>
      </w:r>
      <w:r w:rsidRPr="005A1FC8">
        <w:t>A PTP Obligation bid shall not contain a source Settlement Point and a sink Settlement Point that are Electrically Similar Settlement Points.</w:t>
      </w:r>
    </w:p>
    <w:p w14:paraId="03641648" w14:textId="77777777" w:rsidR="00046E38" w:rsidRDefault="00046E38" w:rsidP="00046E38">
      <w:pPr>
        <w:pStyle w:val="BodyTextNumbered"/>
      </w:pPr>
      <w:r w:rsidRPr="005A1FC8">
        <w:t>(4)</w:t>
      </w:r>
      <w:r w:rsidRPr="005A1FC8">
        <w:tab/>
        <w:t>PTP Obligation bids shall not be submitted in combination with PTP Obligation bids or with DAM</w:t>
      </w:r>
      <w:r w:rsidR="004B2B93">
        <w:t xml:space="preserve"> </w:t>
      </w:r>
      <w:r w:rsidRPr="005A1FC8">
        <w:t>Energy</w:t>
      </w:r>
      <w:r w:rsidR="004B2B93">
        <w:t>-</w:t>
      </w:r>
      <w:r w:rsidRPr="005A1FC8">
        <w:t xml:space="preserve">Only Offer Curves and DAM Energy </w:t>
      </w:r>
      <w:r w:rsidR="004B2B93">
        <w:t>B</w:t>
      </w:r>
      <w:r w:rsidRPr="005A1FC8">
        <w:t>ids to create the net effect of a single PTP Obligation bid containing a source Settlement Point and a sink Settlement Point that are Electrically Similar Settlement Points for the QSE or for any combination of QSEs within the same Counter-Party.</w:t>
      </w:r>
    </w:p>
    <w:p w14:paraId="31B78826" w14:textId="50FDB265" w:rsidR="000C362C" w:rsidRPr="00681AFA" w:rsidRDefault="000C362C" w:rsidP="000C362C">
      <w:pPr>
        <w:pStyle w:val="BodyTextNumbered"/>
      </w:pPr>
      <w:r w:rsidRPr="00681AFA">
        <w:t>(5)</w:t>
      </w:r>
      <w:r w:rsidRPr="00681AFA">
        <w:tab/>
        <w:t xml:space="preserve">For each NOIE or QSE representing NOIEs that designated PTP Obligations with Links to an Option, the </w:t>
      </w:r>
      <w:r w:rsidR="007072B8">
        <w:t>total of each hourly MW quantity</w:t>
      </w:r>
      <w:r w:rsidRPr="00681AFA">
        <w:t xml:space="preserve"> </w:t>
      </w:r>
      <w:r w:rsidR="007072B8">
        <w:t xml:space="preserve">designated </w:t>
      </w:r>
      <w:r w:rsidRPr="00681AFA">
        <w:t xml:space="preserve">to be settled in Real-Time </w:t>
      </w:r>
      <w:r w:rsidR="007072B8">
        <w:t xml:space="preserve">as a PTP Option </w:t>
      </w:r>
      <w:r w:rsidRPr="00681AFA">
        <w:t xml:space="preserve">may not exceed the lesser of: </w:t>
      </w:r>
    </w:p>
    <w:p w14:paraId="68EEE8EB" w14:textId="77777777" w:rsidR="000C362C" w:rsidRPr="00681AFA" w:rsidRDefault="000C362C" w:rsidP="000C362C">
      <w:pPr>
        <w:pStyle w:val="BodyTextNumbered"/>
        <w:ind w:left="1440"/>
      </w:pPr>
      <w:r w:rsidRPr="00681AFA">
        <w:t>(a)</w:t>
      </w:r>
      <w:r w:rsidRPr="00681AFA">
        <w:tab/>
        <w:t>110% of that NOIE’s peak Load forecast</w:t>
      </w:r>
      <w:r w:rsidR="007072B8" w:rsidRPr="007072B8">
        <w:t xml:space="preserve"> </w:t>
      </w:r>
      <w:r w:rsidR="007072B8">
        <w:t>for the Operating Day</w:t>
      </w:r>
      <w:r w:rsidRPr="00681AFA">
        <w:t>; or</w:t>
      </w:r>
    </w:p>
    <w:p w14:paraId="306A6922" w14:textId="77777777" w:rsidR="000C362C" w:rsidRPr="00681AFA" w:rsidRDefault="000C362C" w:rsidP="000C362C">
      <w:pPr>
        <w:pStyle w:val="BodyTextNumbered"/>
        <w:ind w:left="1440"/>
      </w:pPr>
      <w:r w:rsidRPr="00681AFA">
        <w:t>(b)</w:t>
      </w:r>
      <w:r w:rsidRPr="00681AFA">
        <w:tab/>
        <w:t>125% of the NOIE’s hourly Load forecast</w:t>
      </w:r>
      <w:r w:rsidR="007072B8" w:rsidRPr="007072B8">
        <w:t xml:space="preserve"> </w:t>
      </w:r>
      <w:r w:rsidR="007072B8">
        <w:t>for the Operating Day</w:t>
      </w:r>
      <w:r w:rsidRPr="00681AFA">
        <w:t xml:space="preserve">.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7072B8" w14:paraId="25E0BBD3" w14:textId="77777777" w:rsidTr="006A280D">
        <w:tc>
          <w:tcPr>
            <w:tcW w:w="9450" w:type="dxa"/>
            <w:tcBorders>
              <w:top w:val="single" w:sz="4" w:space="0" w:color="auto"/>
              <w:left w:val="single" w:sz="4" w:space="0" w:color="auto"/>
              <w:bottom w:val="single" w:sz="4" w:space="0" w:color="auto"/>
              <w:right w:val="single" w:sz="4" w:space="0" w:color="auto"/>
            </w:tcBorders>
            <w:shd w:val="pct12" w:color="auto" w:fill="auto"/>
            <w:hideMark/>
          </w:tcPr>
          <w:p w14:paraId="7D5012C4" w14:textId="77777777" w:rsidR="007072B8" w:rsidRDefault="007072B8" w:rsidP="006A280D">
            <w:pPr>
              <w:pStyle w:val="Instructions"/>
              <w:spacing w:before="120"/>
              <w:rPr>
                <w:iCs w:val="0"/>
              </w:rPr>
            </w:pPr>
            <w:r>
              <w:rPr>
                <w:iCs w:val="0"/>
              </w:rPr>
              <w:t xml:space="preserve">[NPRR918:  Replace paragraph (5) above with the following upon system implementation:] </w:t>
            </w:r>
          </w:p>
          <w:p w14:paraId="03ECEC1B" w14:textId="77777777" w:rsidR="007072B8" w:rsidRDefault="007072B8" w:rsidP="006A280D">
            <w:pPr>
              <w:pStyle w:val="BodyTextNumbered"/>
            </w:pPr>
            <w:r>
              <w:t>(5)</w:t>
            </w:r>
            <w:r>
              <w:tab/>
              <w:t xml:space="preserve">For each QSE representing NOIEs that designated PTP Obligations with Links to an Option, the total of each hourly MW quantity designated to be settled in Real-Time as a PTP Option may not exceed the lesser of: </w:t>
            </w:r>
          </w:p>
          <w:p w14:paraId="332A87E0" w14:textId="77777777" w:rsidR="007072B8" w:rsidRDefault="007072B8" w:rsidP="006A280D">
            <w:pPr>
              <w:pStyle w:val="BodyTextNumbered"/>
              <w:ind w:left="1440"/>
            </w:pPr>
            <w:r>
              <w:t>(a)</w:t>
            </w:r>
            <w:r>
              <w:tab/>
              <w:t>110% of that NOIE’s peak Load forecast for the Operating Day; or</w:t>
            </w:r>
          </w:p>
          <w:p w14:paraId="01AB5B78" w14:textId="77777777" w:rsidR="007072B8" w:rsidRDefault="007072B8" w:rsidP="006A280D">
            <w:pPr>
              <w:pStyle w:val="BodyTextNumbered"/>
              <w:ind w:left="1440"/>
              <w:rPr>
                <w:b/>
                <w:i/>
                <w:iCs w:val="0"/>
              </w:rPr>
            </w:pPr>
            <w:r>
              <w:t>(b)</w:t>
            </w:r>
            <w:r>
              <w:tab/>
              <w:t>125% of the NOIE’s Load forecast for the Operating Hour.</w:t>
            </w:r>
          </w:p>
        </w:tc>
      </w:tr>
    </w:tbl>
    <w:p w14:paraId="39924E18" w14:textId="77777777" w:rsidR="000C362C" w:rsidRPr="007646BF" w:rsidRDefault="000C362C" w:rsidP="00163271">
      <w:pPr>
        <w:pStyle w:val="Instructions"/>
        <w:spacing w:before="240"/>
        <w:ind w:left="720" w:hanging="720"/>
        <w:rPr>
          <w:b w:val="0"/>
          <w:i w:val="0"/>
        </w:rPr>
      </w:pPr>
      <w:r w:rsidRPr="004F6893">
        <w:rPr>
          <w:b w:val="0"/>
          <w:i w:val="0"/>
        </w:rPr>
        <w:t>(6)</w:t>
      </w:r>
      <w:r w:rsidRPr="004F6893">
        <w:rPr>
          <w:b w:val="0"/>
          <w:i w:val="0"/>
        </w:rPr>
        <w:tab/>
        <w:t>PTP Obligations with Links to an Option shall be used for delivery of energy to a NOIE Load or a valid combination of Settlement Points that physically or contractually mitigates risk in supplying the NOIE Load.  This applies to each NOIE or QSE representing NOIEs.</w:t>
      </w:r>
    </w:p>
    <w:p w14:paraId="3CCAC14A" w14:textId="77777777" w:rsidR="000C362C" w:rsidRDefault="000C362C" w:rsidP="000C362C">
      <w:pPr>
        <w:pStyle w:val="BodyTextNumbered"/>
      </w:pPr>
      <w:r>
        <w:t>(7)</w:t>
      </w:r>
      <w:r>
        <w:tab/>
        <w:t>In addition to the criteria above for other PTP Obligations, PTP Obligations with Links to an Option must further include the following:</w:t>
      </w:r>
    </w:p>
    <w:p w14:paraId="4966142A" w14:textId="3FAA5ABD" w:rsidR="000C362C" w:rsidRDefault="000C362C" w:rsidP="000C362C">
      <w:pPr>
        <w:pStyle w:val="BodyTextNumbered"/>
        <w:ind w:left="1440"/>
      </w:pPr>
      <w:r>
        <w:t>(a)</w:t>
      </w:r>
      <w:r>
        <w:tab/>
        <w:t>The name of the CRR Account Holder that owns the CRRs being offered; and</w:t>
      </w:r>
    </w:p>
    <w:p w14:paraId="6C2078C1" w14:textId="77777777" w:rsidR="000C362C" w:rsidRDefault="000C362C" w:rsidP="000C362C">
      <w:pPr>
        <w:pStyle w:val="BodyTextNumbered"/>
        <w:ind w:left="1440"/>
      </w:pPr>
      <w:r>
        <w:t>(b)</w:t>
      </w:r>
      <w:r>
        <w:tab/>
        <w:t>The unique identifier for each CRR being offered.</w:t>
      </w:r>
    </w:p>
    <w:p w14:paraId="34C57ABA" w14:textId="77777777" w:rsidR="009255A3" w:rsidRDefault="000C362C" w:rsidP="000C362C">
      <w:pPr>
        <w:pStyle w:val="BodyTextNumbered"/>
      </w:pPr>
      <w:r w:rsidRPr="00E75519">
        <w:lastRenderedPageBreak/>
        <w:t>(8)</w:t>
      </w:r>
      <w:r w:rsidRPr="00E75519">
        <w:tab/>
        <w:t>For PTP Obligations with Links to an Option, the CRR Account Holder for whom the PTP Obligations with Links to an Option are being submitted must be shown in the ERCOT CRR registration system as the owner of the CRRs being linked to the PTP Obligation.</w:t>
      </w:r>
    </w:p>
    <w:p w14:paraId="1701F9BB" w14:textId="77777777" w:rsidR="006F1CA9" w:rsidRPr="006F1CA9" w:rsidRDefault="006F1CA9" w:rsidP="00E4790C">
      <w:pPr>
        <w:spacing w:after="240"/>
        <w:ind w:left="720" w:hanging="720"/>
      </w:pPr>
      <w:r>
        <w:t>(9)</w:t>
      </w:r>
      <w:r>
        <w:tab/>
      </w:r>
      <w:r w:rsidR="0062255F" w:rsidRPr="006F1CA9">
        <w:t>The minimum amount for each PTP Obligation with Links to an Option is one-tenth of one MW.</w:t>
      </w:r>
      <w:r w:rsidR="0062255F">
        <w:t xml:space="preserve">  The minimum amount for each PTP Obligation bid is one MW.</w:t>
      </w:r>
    </w:p>
    <w:p w14:paraId="41D62B56" w14:textId="77777777" w:rsidR="00FF2129" w:rsidRPr="006F1CA9" w:rsidRDefault="00482EF3" w:rsidP="00594D9A">
      <w:pPr>
        <w:pStyle w:val="H4"/>
        <w:spacing w:before="480"/>
      </w:pPr>
      <w:bookmarkStart w:id="252" w:name="_Toc142108917"/>
      <w:bookmarkStart w:id="253" w:name="_Toc142113762"/>
      <w:bookmarkStart w:id="254" w:name="_Toc402345585"/>
      <w:bookmarkStart w:id="255" w:name="_Toc405383868"/>
      <w:bookmarkStart w:id="256" w:name="_Toc405536970"/>
      <w:bookmarkStart w:id="257" w:name="_Toc440871757"/>
      <w:bookmarkStart w:id="258" w:name="_Toc232148982"/>
      <w:r w:rsidRPr="006F1CA9">
        <w:t>4.4.6.2</w:t>
      </w:r>
      <w:r w:rsidRPr="006F1CA9">
        <w:tab/>
        <w:t>PTP Obligation Bid Validation</w:t>
      </w:r>
      <w:bookmarkEnd w:id="252"/>
      <w:bookmarkEnd w:id="253"/>
      <w:bookmarkEnd w:id="254"/>
      <w:bookmarkEnd w:id="255"/>
      <w:bookmarkEnd w:id="256"/>
      <w:bookmarkEnd w:id="257"/>
      <w:bookmarkEnd w:id="258"/>
    </w:p>
    <w:p w14:paraId="5049691E" w14:textId="77777777" w:rsidR="00FF2129" w:rsidRPr="006F1CA9" w:rsidRDefault="000C362C" w:rsidP="00163271">
      <w:pPr>
        <w:spacing w:after="240"/>
        <w:ind w:left="720" w:hanging="720"/>
        <w:rPr>
          <w:iCs/>
        </w:rPr>
      </w:pPr>
      <w:r w:rsidRPr="006F1CA9">
        <w:rPr>
          <w:iCs/>
        </w:rPr>
        <w:t>(1)</w:t>
      </w:r>
      <w:r w:rsidRPr="006F1CA9">
        <w:rPr>
          <w:iCs/>
        </w:rPr>
        <w:tab/>
        <w:t xml:space="preserve">A validated PTP Obligation bid is a bid that ERCOT has determined meets the criteria listed in Section 4.4.6.1, PTP Obligation Bid Criteria, </w:t>
      </w:r>
      <w:proofErr w:type="gramStart"/>
      <w:r w:rsidRPr="006F1CA9">
        <w:rPr>
          <w:iCs/>
        </w:rPr>
        <w:t>with the exception of</w:t>
      </w:r>
      <w:proofErr w:type="gramEnd"/>
      <w:r w:rsidRPr="006F1CA9">
        <w:rPr>
          <w:iCs/>
        </w:rPr>
        <w:t xml:space="preserve"> paragraphs (3), (4), (5) and (6).  Bids that do not meet the criteria in paragraph (3) of Section 4.4.6.1 will not be awarded in the DAM.</w:t>
      </w:r>
      <w:r w:rsidR="00482EF3" w:rsidRPr="006F1CA9">
        <w:rPr>
          <w:iCs/>
        </w:rPr>
        <w:t xml:space="preserve">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7072B8" w14:paraId="56B9F34A" w14:textId="77777777" w:rsidTr="006A280D">
        <w:tc>
          <w:tcPr>
            <w:tcW w:w="9450" w:type="dxa"/>
            <w:tcBorders>
              <w:top w:val="single" w:sz="4" w:space="0" w:color="auto"/>
              <w:left w:val="single" w:sz="4" w:space="0" w:color="auto"/>
              <w:bottom w:val="single" w:sz="4" w:space="0" w:color="auto"/>
              <w:right w:val="single" w:sz="4" w:space="0" w:color="auto"/>
            </w:tcBorders>
            <w:shd w:val="pct12" w:color="auto" w:fill="auto"/>
            <w:hideMark/>
          </w:tcPr>
          <w:p w14:paraId="2B528CCD" w14:textId="77777777" w:rsidR="007072B8" w:rsidRDefault="007072B8" w:rsidP="006A280D">
            <w:pPr>
              <w:pStyle w:val="Instructions"/>
              <w:spacing w:before="120"/>
              <w:rPr>
                <w:iCs w:val="0"/>
              </w:rPr>
            </w:pPr>
            <w:r>
              <w:rPr>
                <w:iCs w:val="0"/>
              </w:rPr>
              <w:t xml:space="preserve">[NPRR918:  Replace paragraph (1) above with the following upon system implementation:] </w:t>
            </w:r>
          </w:p>
          <w:p w14:paraId="18F05357" w14:textId="77777777" w:rsidR="007072B8" w:rsidRDefault="007072B8" w:rsidP="006A280D">
            <w:pPr>
              <w:spacing w:after="240"/>
              <w:ind w:left="720" w:hanging="720"/>
              <w:rPr>
                <w:b/>
                <w:i/>
                <w:iCs/>
              </w:rPr>
            </w:pPr>
            <w:r w:rsidRPr="006F1CA9">
              <w:rPr>
                <w:iCs/>
              </w:rPr>
              <w:t>(1)</w:t>
            </w:r>
            <w:r w:rsidRPr="006F1CA9">
              <w:rPr>
                <w:iCs/>
              </w:rPr>
              <w:tab/>
              <w:t xml:space="preserve">A validated PTP Obligation bid is a bid that ERCOT has determined meets the criteria listed in Section 4.4.6.1, PTP Obligation Bid Criteria, </w:t>
            </w:r>
            <w:proofErr w:type="gramStart"/>
            <w:r w:rsidRPr="006F1CA9">
              <w:rPr>
                <w:iCs/>
              </w:rPr>
              <w:t>with the exception of</w:t>
            </w:r>
            <w:proofErr w:type="gramEnd"/>
            <w:r w:rsidRPr="006F1CA9">
              <w:rPr>
                <w:iCs/>
              </w:rPr>
              <w:t xml:space="preserve"> paragraphs (3), (4), and (6).  Bids that do not meet the criteria in paragraph (3) of Section 4.4.6.1 will not be awarded in the DAM.</w:t>
            </w:r>
          </w:p>
        </w:tc>
      </w:tr>
    </w:tbl>
    <w:p w14:paraId="36B7510C" w14:textId="77777777" w:rsidR="00FF2129" w:rsidRDefault="00482EF3" w:rsidP="00163271">
      <w:pPr>
        <w:pStyle w:val="BodyTextNumbered"/>
        <w:spacing w:before="240"/>
      </w:pPr>
      <w:r>
        <w:t>(2)</w:t>
      </w:r>
      <w:r>
        <w:tab/>
        <w:t xml:space="preserve">ERCOT shall continuously display on the MIS Certified Area information that allows </w:t>
      </w:r>
      <w:proofErr w:type="gramStart"/>
      <w:r>
        <w:t>any QSE</w:t>
      </w:r>
      <w:proofErr w:type="gramEnd"/>
      <w:r>
        <w:t xml:space="preserve"> </w:t>
      </w:r>
      <w:proofErr w:type="gramStart"/>
      <w:r>
        <w:t>submitting</w:t>
      </w:r>
      <w:proofErr w:type="gramEnd"/>
      <w:r>
        <w:t xml:space="preserve"> a PTP Obligation bid to view its valid PTP Obligation bid. </w:t>
      </w:r>
    </w:p>
    <w:p w14:paraId="31AD1A2B" w14:textId="77777777" w:rsidR="008F425F" w:rsidRDefault="00482EF3" w:rsidP="008F425F">
      <w:pPr>
        <w:pStyle w:val="BodyTextNumbered"/>
      </w:pPr>
      <w:r>
        <w:t>(3)</w:t>
      </w:r>
      <w:r>
        <w:tab/>
        <w:t>As soon as practicable, ERCOT shall notify each QSE through the Messaging System of any of its PTP Obligation bids that are invalid.  The QSE may correct and resubmit any invalid PTP Obligation bid within the appropriate market timeline.</w:t>
      </w:r>
      <w:r w:rsidR="008F425F" w:rsidRPr="005A1FC8" w:rsidDel="00993ABE">
        <w:t xml:space="preserve"> </w:t>
      </w:r>
    </w:p>
    <w:p w14:paraId="01FF91E8" w14:textId="77777777" w:rsidR="003D2D44" w:rsidRPr="001700FE" w:rsidRDefault="003D2D44" w:rsidP="009F4996">
      <w:pPr>
        <w:pStyle w:val="H4"/>
        <w:spacing w:before="480"/>
      </w:pPr>
      <w:bookmarkStart w:id="259" w:name="_Toc232148983"/>
      <w:r w:rsidRPr="001700FE">
        <w:t>4.4.6.3</w:t>
      </w:r>
      <w:r w:rsidRPr="001700FE">
        <w:tab/>
        <w:t>PTP Obligation</w:t>
      </w:r>
      <w:r>
        <w:t>s</w:t>
      </w:r>
      <w:r w:rsidRPr="001700FE">
        <w:t xml:space="preserve"> with Link</w:t>
      </w:r>
      <w:r>
        <w:t>s</w:t>
      </w:r>
      <w:r w:rsidRPr="001700FE">
        <w:t xml:space="preserve"> to an Option </w:t>
      </w:r>
      <w:r>
        <w:t>DAM Award Eligibility</w:t>
      </w:r>
      <w:bookmarkEnd w:id="259"/>
    </w:p>
    <w:p w14:paraId="448D25E2" w14:textId="5B7714F9" w:rsidR="003D2D44" w:rsidRDefault="003D2D44" w:rsidP="003D2D44">
      <w:pPr>
        <w:spacing w:after="240"/>
        <w:ind w:left="720" w:hanging="720"/>
      </w:pPr>
      <w:r>
        <w:t>(1)</w:t>
      </w:r>
      <w:r>
        <w:tab/>
      </w:r>
      <w:r w:rsidR="00CB6F84">
        <w:t>A bid for a PTP Obligation with Links to an Option will not be considered eligible for award for an Operating Hour if it sources at a Resource Node where a Generation Resource or Energy Storage Resource (ESR) has a COP Resource Status of:</w:t>
      </w:r>
    </w:p>
    <w:p w14:paraId="75F31635" w14:textId="073FCD89" w:rsidR="003D2D44" w:rsidRDefault="003D2D44" w:rsidP="00520CA6">
      <w:pPr>
        <w:spacing w:after="240"/>
        <w:ind w:firstLine="720"/>
      </w:pPr>
      <w:r>
        <w:t>(a)</w:t>
      </w:r>
      <w:r>
        <w:tab/>
        <w:t>OUT for an Operating Hour; or</w:t>
      </w:r>
    </w:p>
    <w:p w14:paraId="09A7EE90" w14:textId="77777777" w:rsidR="003D2D44" w:rsidRDefault="003D2D44" w:rsidP="003D2D44">
      <w:pPr>
        <w:spacing w:after="240"/>
        <w:ind w:left="1440" w:hanging="720"/>
      </w:pPr>
      <w:r>
        <w:t>(b)</w:t>
      </w:r>
      <w:r>
        <w:tab/>
        <w:t xml:space="preserve">OFF for an Operating Hour; and </w:t>
      </w:r>
    </w:p>
    <w:p w14:paraId="0A77AECE" w14:textId="0D568EFB" w:rsidR="003D2D44" w:rsidRDefault="003D2D44" w:rsidP="003D2D44">
      <w:pPr>
        <w:spacing w:after="240"/>
        <w:ind w:left="2160" w:hanging="720"/>
      </w:pPr>
      <w:r>
        <w:t>(i)</w:t>
      </w:r>
      <w:r>
        <w:tab/>
        <w:t>The QSE representing the Resource has not submitted a valid Three-Part Supply Offer or Ancillary Service Offer to be considered by the DAM; and</w:t>
      </w:r>
    </w:p>
    <w:p w14:paraId="2C79D9EC" w14:textId="77777777" w:rsidR="003D2D44" w:rsidRDefault="003D2D44" w:rsidP="003D2D44">
      <w:pPr>
        <w:spacing w:after="240"/>
        <w:ind w:left="2160" w:hanging="720"/>
      </w:pPr>
      <w:r>
        <w:t>(ii)</w:t>
      </w:r>
      <w:r>
        <w:tab/>
        <w:t>The QSE representing the Resource has not submitted a valid Energy Only Offer at any Resource Node associated with the Resource.</w:t>
      </w:r>
    </w:p>
    <w:p w14:paraId="59A9F857" w14:textId="1E15449B" w:rsidR="003D2D44" w:rsidRDefault="003D2D44" w:rsidP="003D2D44">
      <w:pPr>
        <w:spacing w:after="240"/>
        <w:ind w:left="720" w:hanging="720"/>
      </w:pPr>
      <w:r>
        <w:lastRenderedPageBreak/>
        <w:t>(2)</w:t>
      </w:r>
      <w:r>
        <w:tab/>
      </w:r>
      <w:r w:rsidR="00CB6F84">
        <w:t>Where more than one Generation Resource or ESR is associated with a Resource Node, ERCOT will consider a PTP Obligation with Links to an Option bid eligible for award unless all Generation Resources and ESRs associated with the Resource Node do not satisfy the COP Resource Status requirements in paragraph (1) above during the Operating Hour.</w:t>
      </w:r>
    </w:p>
    <w:p w14:paraId="13C3F590" w14:textId="122BB0B2" w:rsidR="0030203D" w:rsidRDefault="003D2D44" w:rsidP="00520CA6">
      <w:pPr>
        <w:pStyle w:val="BodyTextNumbered"/>
      </w:pPr>
      <w:r>
        <w:t>(3)</w:t>
      </w:r>
      <w:r>
        <w:tab/>
      </w:r>
      <w:r w:rsidR="00CB6F84">
        <w:t>In order for ERCOT to award a bid for a PTP Obligation with Links to an Option under this section for an upcoming year, by October 1 of the prior year a NOIE must have provided ERCOT with an attestation that the Generation Resource</w:t>
      </w:r>
      <w:r w:rsidR="00CB6F84" w:rsidRPr="00346253">
        <w:t xml:space="preserve"> </w:t>
      </w:r>
      <w:r w:rsidR="00CB6F84">
        <w:t xml:space="preserve">or ESR for the Resource Node where the bid is sourced is owned or controlled by the NOIE, or has a contractual commitment for capacity and/or energy with the NOIE.  The attestation must be executed by an officer or executive with authority to bind the NOIE, and submitted to ERCOT.  ERCOT shall rely exclusively on the attestation provided by </w:t>
      </w:r>
      <w:proofErr w:type="gramStart"/>
      <w:r w:rsidR="00CB6F84">
        <w:t>a NOIE</w:t>
      </w:r>
      <w:proofErr w:type="gramEnd"/>
      <w:r w:rsidR="00CB6F84">
        <w:t xml:space="preserve"> in determining eligibility for bid awards under this section.  </w:t>
      </w:r>
      <w:r w:rsidR="00CB6F84" w:rsidRPr="00537858">
        <w:t>ERCOT shall issue a Market Notice by September 1 of each year reminding NOIEs of the October 1 deadline for submitting attestations for the upcoming year.</w:t>
      </w:r>
    </w:p>
    <w:p w14:paraId="58F6E180" w14:textId="77777777" w:rsidR="00FF2129" w:rsidRDefault="00482EF3" w:rsidP="00520CA6">
      <w:pPr>
        <w:pStyle w:val="H3"/>
      </w:pPr>
      <w:bookmarkStart w:id="260" w:name="_Toc142108918"/>
      <w:bookmarkStart w:id="261" w:name="_Toc142113763"/>
      <w:bookmarkStart w:id="262" w:name="_Toc402345586"/>
      <w:bookmarkStart w:id="263" w:name="_Toc405383869"/>
      <w:bookmarkStart w:id="264" w:name="_Toc405536971"/>
      <w:bookmarkStart w:id="265" w:name="_Toc440871758"/>
      <w:bookmarkStart w:id="266" w:name="_Toc232148984"/>
      <w:bookmarkStart w:id="267" w:name="_Toc92873938"/>
      <w:r>
        <w:t>4.4.7</w:t>
      </w:r>
      <w:r>
        <w:tab/>
        <w:t>Ancillary Service Supplied and Traded</w:t>
      </w:r>
      <w:bookmarkEnd w:id="260"/>
      <w:bookmarkEnd w:id="261"/>
      <w:bookmarkEnd w:id="262"/>
      <w:bookmarkEnd w:id="263"/>
      <w:bookmarkEnd w:id="264"/>
      <w:bookmarkEnd w:id="265"/>
      <w:bookmarkEnd w:id="266"/>
    </w:p>
    <w:p w14:paraId="1235E290" w14:textId="77777777" w:rsidR="00FF2129" w:rsidRDefault="00482EF3" w:rsidP="004555CF">
      <w:pPr>
        <w:pStyle w:val="H4"/>
        <w:spacing w:before="480"/>
      </w:pPr>
      <w:bookmarkStart w:id="268" w:name="_Toc90197101"/>
      <w:bookmarkStart w:id="269" w:name="_Toc92873943"/>
      <w:bookmarkStart w:id="270" w:name="_Toc142108919"/>
      <w:bookmarkStart w:id="271" w:name="_Toc142113764"/>
      <w:bookmarkStart w:id="272" w:name="_Toc402345587"/>
      <w:bookmarkStart w:id="273" w:name="_Toc405383870"/>
      <w:bookmarkStart w:id="274" w:name="_Toc405536972"/>
      <w:bookmarkStart w:id="275" w:name="_Toc440871759"/>
      <w:bookmarkStart w:id="276" w:name="_Toc232148985"/>
      <w:bookmarkStart w:id="277" w:name="OLE_LINK1"/>
      <w:bookmarkStart w:id="278" w:name="OLE_LINK2"/>
      <w:bookmarkEnd w:id="267"/>
      <w:r>
        <w:t>4.4.7.1</w:t>
      </w:r>
      <w:r>
        <w:tab/>
        <w:t>Self-Arranged Ancillary Service Quantities</w:t>
      </w:r>
      <w:bookmarkEnd w:id="268"/>
      <w:bookmarkEnd w:id="269"/>
      <w:bookmarkEnd w:id="270"/>
      <w:bookmarkEnd w:id="271"/>
      <w:bookmarkEnd w:id="272"/>
      <w:bookmarkEnd w:id="273"/>
      <w:bookmarkEnd w:id="274"/>
      <w:bookmarkEnd w:id="275"/>
      <w:bookmarkEnd w:id="276"/>
    </w:p>
    <w:p w14:paraId="0D42E146" w14:textId="263D6926" w:rsidR="00882737" w:rsidRDefault="002E4A30" w:rsidP="002E4A30">
      <w:pPr>
        <w:spacing w:after="240"/>
        <w:ind w:left="720" w:hanging="720"/>
        <w:rPr>
          <w:iCs/>
          <w:szCs w:val="20"/>
        </w:rPr>
      </w:pPr>
      <w:r w:rsidRPr="006E11D1">
        <w:rPr>
          <w:iCs/>
          <w:szCs w:val="20"/>
        </w:rPr>
        <w:t>(1)</w:t>
      </w:r>
      <w:r w:rsidRPr="006E11D1">
        <w:rPr>
          <w:iCs/>
          <w:szCs w:val="20"/>
        </w:rPr>
        <w:tab/>
      </w:r>
      <w:r w:rsidR="0047779B" w:rsidRPr="0003648D">
        <w:rPr>
          <w:iCs/>
          <w:szCs w:val="20"/>
        </w:rPr>
        <w:t xml:space="preserve">For each Ancillary Service, a QSE may self-arrange all or a portion of the </w:t>
      </w:r>
      <w:r w:rsidR="0047779B">
        <w:rPr>
          <w:iCs/>
          <w:szCs w:val="20"/>
        </w:rPr>
        <w:t xml:space="preserve">advisory </w:t>
      </w:r>
      <w:r w:rsidR="0047779B" w:rsidRPr="0003648D">
        <w:rPr>
          <w:iCs/>
          <w:szCs w:val="20"/>
        </w:rPr>
        <w:t>Ancillary Service Obligation allocated to it by ERCOT</w:t>
      </w:r>
      <w:r w:rsidR="0047779B">
        <w:rPr>
          <w:iCs/>
          <w:szCs w:val="20"/>
        </w:rPr>
        <w:t>, subject to the QSE’s share of system-wide limits as established by Section 3.16, Standards for Determining Ancillary Service Quantities</w:t>
      </w:r>
      <w:r w:rsidR="0047779B" w:rsidRPr="0003648D">
        <w:rPr>
          <w:iCs/>
          <w:szCs w:val="20"/>
        </w:rPr>
        <w:t xml:space="preserve">.  If a QSE elects to self-arrange Ancillary Service capacity, then ERCOT shall not pay the QSE for the Self-Arranged Ancillary Service Quantities for the portion that meets its </w:t>
      </w:r>
      <w:r w:rsidR="0047779B">
        <w:rPr>
          <w:iCs/>
          <w:szCs w:val="20"/>
        </w:rPr>
        <w:t xml:space="preserve">final </w:t>
      </w:r>
      <w:r w:rsidR="0047779B" w:rsidRPr="0003648D">
        <w:rPr>
          <w:iCs/>
          <w:szCs w:val="20"/>
        </w:rPr>
        <w:t>Ancillary Service Obligation</w:t>
      </w:r>
      <w:r w:rsidR="0047779B">
        <w:rPr>
          <w:iCs/>
          <w:szCs w:val="20"/>
        </w:rPr>
        <w:t>; ERCOT shall pay the QSE the respective Day-Ahead Ancillary Service price for any Self-Arranged Ancillary Service Quantities that exceed a QSE’s final Ancillary Service Obligation</w:t>
      </w:r>
      <w:r w:rsidR="0047779B" w:rsidRPr="0003648D">
        <w:rPr>
          <w:iCs/>
          <w:szCs w:val="20"/>
        </w:rPr>
        <w:t>.</w:t>
      </w:r>
    </w:p>
    <w:p w14:paraId="39FB7823" w14:textId="11062AC1" w:rsidR="002E4A30" w:rsidRPr="006E11D1" w:rsidRDefault="002E4A30" w:rsidP="00520CA6">
      <w:pPr>
        <w:spacing w:after="240"/>
        <w:ind w:left="720" w:hanging="720"/>
        <w:rPr>
          <w:iCs/>
          <w:szCs w:val="20"/>
        </w:rPr>
      </w:pPr>
      <w:r w:rsidRPr="006E11D1">
        <w:rPr>
          <w:iCs/>
          <w:szCs w:val="20"/>
        </w:rPr>
        <w:t>(2)</w:t>
      </w:r>
      <w:r w:rsidRPr="006E11D1">
        <w:rPr>
          <w:iCs/>
          <w:szCs w:val="20"/>
        </w:rPr>
        <w:tab/>
      </w:r>
      <w:r w:rsidR="0047779B" w:rsidRPr="006E11D1">
        <w:rPr>
          <w:iCs/>
          <w:szCs w:val="20"/>
        </w:rPr>
        <w:t xml:space="preserve">The QSE must indicate before 1000 in the Day-Ahead the Self-Arranged Ancillary Service Quantities, by service, so ERCOT can determine how much Ancillary Service capacity, by service, </w:t>
      </w:r>
      <w:r w:rsidR="0047779B">
        <w:rPr>
          <w:iCs/>
          <w:szCs w:val="20"/>
        </w:rPr>
        <w:t xml:space="preserve">remains to be </w:t>
      </w:r>
      <w:r w:rsidR="0047779B" w:rsidRPr="006E11D1">
        <w:rPr>
          <w:iCs/>
          <w:szCs w:val="20"/>
        </w:rPr>
        <w:t xml:space="preserve">obtained </w:t>
      </w:r>
      <w:r w:rsidR="0047779B">
        <w:rPr>
          <w:iCs/>
          <w:szCs w:val="20"/>
        </w:rPr>
        <w:t xml:space="preserve">based on </w:t>
      </w:r>
      <w:r w:rsidR="0047779B" w:rsidRPr="006E11D1">
        <w:rPr>
          <w:iCs/>
          <w:szCs w:val="20"/>
        </w:rPr>
        <w:t>DAM</w:t>
      </w:r>
      <w:r w:rsidR="0047779B">
        <w:rPr>
          <w:iCs/>
          <w:szCs w:val="20"/>
        </w:rPr>
        <w:t xml:space="preserve"> offers and associated Ancillary Service Demand Curves (ASDCs).</w:t>
      </w:r>
    </w:p>
    <w:p w14:paraId="7F3C99D9" w14:textId="59D41974" w:rsidR="002E4A30" w:rsidRPr="006E11D1" w:rsidRDefault="002E4A30" w:rsidP="00520CA6">
      <w:pPr>
        <w:spacing w:after="240"/>
        <w:ind w:left="720" w:hanging="720"/>
        <w:rPr>
          <w:iCs/>
          <w:szCs w:val="20"/>
        </w:rPr>
      </w:pPr>
      <w:r w:rsidRPr="006E11D1">
        <w:rPr>
          <w:iCs/>
          <w:szCs w:val="20"/>
        </w:rPr>
        <w:t>(3)</w:t>
      </w:r>
      <w:r w:rsidRPr="006E11D1">
        <w:rPr>
          <w:iCs/>
          <w:szCs w:val="20"/>
        </w:rPr>
        <w:tab/>
      </w:r>
      <w:r w:rsidR="0047779B" w:rsidRPr="006E11D1">
        <w:rPr>
          <w:iCs/>
          <w:szCs w:val="20"/>
        </w:rPr>
        <w:t>At or after 1000 in the Day-Ahead, a QSE may not change its Self-Arranged Ancillary Service Quantities</w:t>
      </w:r>
      <w:r w:rsidR="0047779B">
        <w:rPr>
          <w:iCs/>
          <w:szCs w:val="20"/>
        </w:rPr>
        <w:t>.</w:t>
      </w:r>
    </w:p>
    <w:p w14:paraId="52E71071" w14:textId="18A580FB" w:rsidR="002E4A30" w:rsidRPr="006E11D1" w:rsidRDefault="002E4A30" w:rsidP="00520CA6">
      <w:pPr>
        <w:spacing w:after="240"/>
        <w:ind w:left="720" w:hanging="720"/>
        <w:rPr>
          <w:iCs/>
          <w:szCs w:val="20"/>
        </w:rPr>
      </w:pPr>
      <w:r w:rsidRPr="006E11D1">
        <w:rPr>
          <w:iCs/>
          <w:szCs w:val="20"/>
        </w:rPr>
        <w:t>(4)</w:t>
      </w:r>
      <w:r w:rsidRPr="006E11D1">
        <w:rPr>
          <w:iCs/>
          <w:szCs w:val="20"/>
        </w:rPr>
        <w:tab/>
      </w:r>
      <w:r w:rsidR="0047779B" w:rsidRPr="009739C9">
        <w:rPr>
          <w:iCs/>
          <w:szCs w:val="20"/>
        </w:rPr>
        <w:t>Before 1430 in the Day-Ahead, all Self-Arranged Ancillary Service Quantities must be represented by physical capacity, either by Generation Resources</w:t>
      </w:r>
      <w:r w:rsidR="0047779B">
        <w:rPr>
          <w:iCs/>
          <w:szCs w:val="20"/>
        </w:rPr>
        <w:t>, ESRs,</w:t>
      </w:r>
      <w:r w:rsidR="0047779B" w:rsidRPr="009739C9">
        <w:rPr>
          <w:iCs/>
          <w:szCs w:val="20"/>
        </w:rPr>
        <w:t xml:space="preserve"> or Load Resources, or backed by Ancillary Service Trades.</w:t>
      </w:r>
    </w:p>
    <w:p w14:paraId="056EAD93" w14:textId="7E077036" w:rsidR="002E4A30" w:rsidRPr="006E11D1" w:rsidRDefault="002E4A30" w:rsidP="00520CA6">
      <w:pPr>
        <w:spacing w:after="240"/>
        <w:ind w:left="720" w:hanging="720"/>
        <w:rPr>
          <w:iCs/>
          <w:szCs w:val="20"/>
        </w:rPr>
      </w:pPr>
      <w:r w:rsidRPr="006E11D1">
        <w:rPr>
          <w:iCs/>
          <w:szCs w:val="20"/>
        </w:rPr>
        <w:t>(5)</w:t>
      </w:r>
      <w:r w:rsidRPr="006E11D1">
        <w:rPr>
          <w:iCs/>
          <w:szCs w:val="20"/>
        </w:rPr>
        <w:tab/>
        <w:t xml:space="preserve">The QSE may self-arrange Reg-Up, Reg-Down, </w:t>
      </w:r>
      <w:r w:rsidR="00C26892">
        <w:rPr>
          <w:iCs/>
          <w:szCs w:val="20"/>
        </w:rPr>
        <w:t>ECRS</w:t>
      </w:r>
      <w:r w:rsidR="00C26892" w:rsidRPr="0003648D">
        <w:rPr>
          <w:iCs/>
          <w:szCs w:val="20"/>
        </w:rPr>
        <w:t xml:space="preserve">, </w:t>
      </w:r>
      <w:r w:rsidRPr="006E11D1">
        <w:rPr>
          <w:iCs/>
          <w:szCs w:val="20"/>
        </w:rPr>
        <w:t>RRS, and Non-Spin.</w:t>
      </w:r>
    </w:p>
    <w:p w14:paraId="230B25B0" w14:textId="77777777" w:rsidR="002E4A30" w:rsidRPr="006E11D1" w:rsidRDefault="002E4A30" w:rsidP="00A56EA7">
      <w:pPr>
        <w:spacing w:after="240"/>
        <w:ind w:left="720" w:hanging="720"/>
        <w:rPr>
          <w:szCs w:val="20"/>
        </w:rPr>
      </w:pPr>
      <w:r w:rsidRPr="006E11D1">
        <w:rPr>
          <w:szCs w:val="20"/>
        </w:rPr>
        <w:t>(6)</w:t>
      </w:r>
      <w:r w:rsidRPr="006E11D1">
        <w:rPr>
          <w:szCs w:val="20"/>
        </w:rPr>
        <w:tab/>
        <w:t xml:space="preserve">The QSE may self-arrange Ancillary Services from one or more Resources it represents and/or through an Ancillary Service Trade. </w:t>
      </w:r>
    </w:p>
    <w:p w14:paraId="19571D5E" w14:textId="77777777" w:rsidR="0047779B" w:rsidRPr="00C07C81" w:rsidRDefault="0047779B" w:rsidP="0047779B">
      <w:pPr>
        <w:spacing w:before="240" w:after="240"/>
        <w:ind w:left="720" w:hanging="720"/>
        <w:rPr>
          <w:szCs w:val="20"/>
        </w:rPr>
      </w:pPr>
      <w:r>
        <w:rPr>
          <w:szCs w:val="20"/>
        </w:rPr>
        <w:lastRenderedPageBreak/>
        <w:t>(7)</w:t>
      </w:r>
      <w:r>
        <w:rPr>
          <w:szCs w:val="20"/>
        </w:rPr>
        <w:tab/>
      </w:r>
      <w:r w:rsidRPr="001F3AC9">
        <w:rPr>
          <w:szCs w:val="20"/>
        </w:rPr>
        <w:t xml:space="preserve">For Ancillary Services sub-types that can be self-provided, </w:t>
      </w:r>
      <w:proofErr w:type="gramStart"/>
      <w:r>
        <w:rPr>
          <w:szCs w:val="20"/>
        </w:rPr>
        <w:t>a QSE</w:t>
      </w:r>
      <w:proofErr w:type="gramEnd"/>
      <w:r>
        <w:rPr>
          <w:szCs w:val="20"/>
        </w:rPr>
        <w:t xml:space="preserve"> shall not submit Ancillary Services trades that result in the QSE’s net purchased quantities of Ancillary Services exceeding the </w:t>
      </w:r>
      <w:r w:rsidRPr="001F3AC9">
        <w:rPr>
          <w:szCs w:val="20"/>
        </w:rPr>
        <w:t xml:space="preserve">sum of the </w:t>
      </w:r>
      <w:r>
        <w:rPr>
          <w:szCs w:val="20"/>
        </w:rPr>
        <w:t>QSE’s Self-Arranged Ancillary Service Quantities</w:t>
      </w:r>
      <w:r w:rsidRPr="001F3AC9">
        <w:rPr>
          <w:szCs w:val="20"/>
        </w:rPr>
        <w:t xml:space="preserve"> and DAM Ancillary Service Awards</w:t>
      </w:r>
      <w:r>
        <w:rPr>
          <w:szCs w:val="20"/>
        </w:rPr>
        <w:t xml:space="preserve">. </w:t>
      </w:r>
    </w:p>
    <w:p w14:paraId="3E0E515A" w14:textId="77777777" w:rsidR="0047779B" w:rsidRDefault="0047779B" w:rsidP="0047779B">
      <w:pPr>
        <w:spacing w:before="240" w:after="240"/>
        <w:ind w:left="1440" w:hanging="720"/>
        <w:rPr>
          <w:szCs w:val="20"/>
        </w:rPr>
      </w:pPr>
      <w:r>
        <w:rPr>
          <w:szCs w:val="20"/>
        </w:rPr>
        <w:t>(a)</w:t>
      </w:r>
      <w:r>
        <w:rPr>
          <w:szCs w:val="20"/>
        </w:rPr>
        <w:tab/>
        <w:t>At 1430 in the Day-Ahead, ERCOT shall post a report on the MIS Certified Area to notify the QSE if there is an overage in the QSE’s purchased quantities of Ancillary Services in violation of the above limitation.</w:t>
      </w:r>
    </w:p>
    <w:p w14:paraId="7C4D0B7E" w14:textId="5CD3E599" w:rsidR="002E4A30" w:rsidRPr="006E11D1" w:rsidRDefault="0047779B" w:rsidP="00520CA6">
      <w:pPr>
        <w:spacing w:after="240"/>
        <w:ind w:left="1440" w:hanging="720"/>
        <w:rPr>
          <w:szCs w:val="20"/>
        </w:rPr>
      </w:pPr>
      <w:r>
        <w:rPr>
          <w:szCs w:val="20"/>
        </w:rPr>
        <w:t>(b)</w:t>
      </w:r>
      <w:r>
        <w:rPr>
          <w:szCs w:val="20"/>
        </w:rPr>
        <w:tab/>
        <w:t xml:space="preserve">If the QSE has such an overage as of the end of the Adjustment Period, that QSE will be charged for any quantity that exceeds </w:t>
      </w:r>
      <w:r w:rsidRPr="001F3AC9">
        <w:rPr>
          <w:szCs w:val="20"/>
        </w:rPr>
        <w:t xml:space="preserve">the sum of </w:t>
      </w:r>
      <w:r>
        <w:rPr>
          <w:szCs w:val="20"/>
        </w:rPr>
        <w:t>their Self-Arranged Ancillary Service Quantities</w:t>
      </w:r>
      <w:r w:rsidDel="00E22BA7">
        <w:rPr>
          <w:szCs w:val="20"/>
        </w:rPr>
        <w:t xml:space="preserve"> </w:t>
      </w:r>
      <w:r w:rsidRPr="001F3AC9">
        <w:rPr>
          <w:szCs w:val="20"/>
        </w:rPr>
        <w:t>and DAM Ancillary Service Awards</w:t>
      </w:r>
      <w:r>
        <w:rPr>
          <w:szCs w:val="20"/>
        </w:rPr>
        <w:t xml:space="preserve"> per Section 6.7.</w:t>
      </w:r>
      <w:r w:rsidR="00465E42">
        <w:rPr>
          <w:szCs w:val="20"/>
        </w:rPr>
        <w:t>2</w:t>
      </w:r>
      <w:r>
        <w:rPr>
          <w:szCs w:val="20"/>
        </w:rPr>
        <w:t>.1, Real-Time Ancillary Service Imbalance Payment or Charge.</w:t>
      </w:r>
      <w:r w:rsidR="002E4A30" w:rsidRPr="006E11D1">
        <w:rPr>
          <w:szCs w:val="20"/>
        </w:rPr>
        <w:t xml:space="preserve"> </w:t>
      </w:r>
    </w:p>
    <w:p w14:paraId="32BED177" w14:textId="7CAF55FA" w:rsidR="002E4A30" w:rsidRPr="006E11D1" w:rsidRDefault="002E4A30" w:rsidP="00520CA6">
      <w:pPr>
        <w:spacing w:after="240"/>
        <w:ind w:left="720" w:hanging="720"/>
        <w:rPr>
          <w:szCs w:val="20"/>
        </w:rPr>
      </w:pPr>
      <w:r w:rsidRPr="006E11D1">
        <w:rPr>
          <w:szCs w:val="20"/>
        </w:rPr>
        <w:t>(</w:t>
      </w:r>
      <w:r w:rsidR="0047779B">
        <w:rPr>
          <w:szCs w:val="20"/>
        </w:rPr>
        <w:t>8</w:t>
      </w:r>
      <w:r w:rsidRPr="006E11D1">
        <w:rPr>
          <w:szCs w:val="20"/>
        </w:rPr>
        <w:t>)</w:t>
      </w:r>
      <w:r w:rsidRPr="006E11D1">
        <w:rPr>
          <w:szCs w:val="20"/>
        </w:rPr>
        <w:tab/>
        <w:t>For self-arranged RRS, the QSE shall indicate the quantity of the service that is provided from:</w:t>
      </w:r>
    </w:p>
    <w:p w14:paraId="5D76A343" w14:textId="56DA3C2E" w:rsidR="002E4A30" w:rsidRPr="006E11D1" w:rsidRDefault="002E4A30" w:rsidP="002E4A30">
      <w:pPr>
        <w:pStyle w:val="List"/>
        <w:ind w:left="1440"/>
      </w:pPr>
      <w:r>
        <w:t>(a)</w:t>
      </w:r>
      <w:r w:rsidRPr="006E11D1">
        <w:rPr>
          <w:szCs w:val="20"/>
        </w:rPr>
        <w:tab/>
        <w:t>Resources</w:t>
      </w:r>
      <w:r w:rsidR="00492394" w:rsidRPr="00492394">
        <w:rPr>
          <w:szCs w:val="20"/>
        </w:rPr>
        <w:t xml:space="preserve"> </w:t>
      </w:r>
      <w:r w:rsidR="00492394">
        <w:rPr>
          <w:szCs w:val="20"/>
        </w:rPr>
        <w:t>providing Primary Frequency Response</w:t>
      </w:r>
      <w:r w:rsidRPr="006E11D1">
        <w:t>;</w:t>
      </w:r>
    </w:p>
    <w:p w14:paraId="2B6223CC" w14:textId="1B8EEC37" w:rsidR="002E4A30" w:rsidRPr="006E11D1" w:rsidRDefault="002E4A30" w:rsidP="002E4A30">
      <w:pPr>
        <w:pStyle w:val="List"/>
        <w:ind w:left="1440"/>
        <w:rPr>
          <w:szCs w:val="20"/>
        </w:rPr>
      </w:pPr>
      <w:r w:rsidRPr="006E11D1">
        <w:rPr>
          <w:szCs w:val="20"/>
        </w:rPr>
        <w:t>(b)</w:t>
      </w:r>
      <w:r w:rsidRPr="006E11D1">
        <w:rPr>
          <w:szCs w:val="20"/>
        </w:rPr>
        <w:tab/>
      </w:r>
      <w:r w:rsidR="00492394" w:rsidRPr="00842433">
        <w:t>Load</w:t>
      </w:r>
      <w:r w:rsidR="00492394" w:rsidRPr="00842433">
        <w:rPr>
          <w:szCs w:val="20"/>
        </w:rPr>
        <w:t xml:space="preserve"> Resources </w:t>
      </w:r>
      <w:r w:rsidR="00492394" w:rsidRPr="00842433">
        <w:t>controlled</w:t>
      </w:r>
      <w:r w:rsidR="00492394" w:rsidRPr="00842433">
        <w:rPr>
          <w:szCs w:val="20"/>
        </w:rPr>
        <w:t xml:space="preserve"> by high-set under-frequency relays</w:t>
      </w:r>
      <w:r w:rsidRPr="006E11D1">
        <w:rPr>
          <w:szCs w:val="20"/>
        </w:rPr>
        <w:t>; and</w:t>
      </w:r>
    </w:p>
    <w:p w14:paraId="6F041682" w14:textId="7B14BAA8" w:rsidR="00C8233E" w:rsidRDefault="002E4A30" w:rsidP="00E93C7C">
      <w:pPr>
        <w:pStyle w:val="List2"/>
        <w:spacing w:after="240"/>
        <w:ind w:left="1440" w:hanging="720"/>
        <w:rPr>
          <w:szCs w:val="20"/>
        </w:rPr>
      </w:pPr>
      <w:r w:rsidRPr="006E11D1">
        <w:rPr>
          <w:szCs w:val="20"/>
        </w:rPr>
        <w:t>(c)</w:t>
      </w:r>
      <w:r w:rsidRPr="006E11D1">
        <w:rPr>
          <w:szCs w:val="20"/>
        </w:rPr>
        <w:tab/>
      </w:r>
      <w:r w:rsidR="00C11C64" w:rsidRPr="00157AF8">
        <w:rPr>
          <w:szCs w:val="20"/>
        </w:rPr>
        <w:t>Fast Frequency Response (FFR) Resources</w:t>
      </w:r>
      <w:r w:rsidRPr="006E11D1">
        <w:rPr>
          <w:szCs w:val="20"/>
        </w:rPr>
        <w:t>.</w:t>
      </w:r>
      <w:bookmarkEnd w:id="277"/>
      <w:bookmarkEnd w:id="278"/>
    </w:p>
    <w:p w14:paraId="5B13A419" w14:textId="0BC8D88A" w:rsidR="003A18B4" w:rsidRDefault="003A18B4" w:rsidP="003A18B4">
      <w:pPr>
        <w:spacing w:after="240"/>
        <w:ind w:left="720" w:hanging="720"/>
      </w:pPr>
      <w:bookmarkStart w:id="279" w:name="_Toc402345588"/>
      <w:bookmarkStart w:id="280" w:name="_Toc405383871"/>
      <w:bookmarkStart w:id="281" w:name="_Toc405536973"/>
      <w:bookmarkStart w:id="282" w:name="_Toc440871760"/>
      <w:r>
        <w:rPr>
          <w:szCs w:val="20"/>
        </w:rPr>
        <w:t>(9</w:t>
      </w:r>
      <w:r w:rsidRPr="0003648D">
        <w:rPr>
          <w:szCs w:val="20"/>
        </w:rPr>
        <w:t>)</w:t>
      </w:r>
      <w:r w:rsidRPr="0003648D">
        <w:rPr>
          <w:szCs w:val="20"/>
        </w:rPr>
        <w:tab/>
        <w:t xml:space="preserve">For self-arranged </w:t>
      </w:r>
      <w:r>
        <w:rPr>
          <w:szCs w:val="20"/>
        </w:rPr>
        <w:t>ECRS</w:t>
      </w:r>
      <w:r w:rsidRPr="0003648D">
        <w:rPr>
          <w:szCs w:val="20"/>
        </w:rPr>
        <w:t xml:space="preserve">, the QSE shall indicate the quantity of the service that is provided </w:t>
      </w:r>
      <w:proofErr w:type="gramStart"/>
      <w:r w:rsidRPr="0003648D">
        <w:rPr>
          <w:szCs w:val="20"/>
        </w:rPr>
        <w:t>from</w:t>
      </w:r>
      <w:proofErr w:type="gramEnd"/>
      <w:r>
        <w:rPr>
          <w:szCs w:val="20"/>
        </w:rPr>
        <w:t xml:space="preserve"> Resources that are manually dispatched and those that are SCED-dispatchable.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A18B4" w:rsidRPr="004B32CF" w14:paraId="7417F82B" w14:textId="77777777" w:rsidTr="008E627E">
        <w:trPr>
          <w:trHeight w:val="386"/>
        </w:trPr>
        <w:tc>
          <w:tcPr>
            <w:tcW w:w="9350" w:type="dxa"/>
            <w:shd w:val="pct12" w:color="auto" w:fill="auto"/>
          </w:tcPr>
          <w:p w14:paraId="1B8B3158" w14:textId="20CEFDAA" w:rsidR="003A18B4" w:rsidRPr="004B32CF" w:rsidRDefault="003A18B4" w:rsidP="008E627E">
            <w:pPr>
              <w:spacing w:before="120" w:after="240"/>
              <w:rPr>
                <w:b/>
                <w:i/>
                <w:iCs/>
              </w:rPr>
            </w:pPr>
            <w:r>
              <w:rPr>
                <w:b/>
                <w:i/>
                <w:iCs/>
              </w:rPr>
              <w:t>[NPRR1213:  Replace paragraph (9</w:t>
            </w:r>
            <w:r w:rsidRPr="004B32CF">
              <w:rPr>
                <w:b/>
                <w:i/>
                <w:iCs/>
              </w:rPr>
              <w:t>) above with the following upon system implementation</w:t>
            </w:r>
            <w:r>
              <w:rPr>
                <w:b/>
                <w:i/>
                <w:iCs/>
              </w:rPr>
              <w:t>, and upon system implementation of NPRR1171</w:t>
            </w:r>
            <w:r w:rsidRPr="004B32CF">
              <w:rPr>
                <w:b/>
                <w:i/>
                <w:iCs/>
              </w:rPr>
              <w:t>:]</w:t>
            </w:r>
          </w:p>
          <w:p w14:paraId="45F0C3C7" w14:textId="573696B3" w:rsidR="003A18B4" w:rsidRDefault="003A18B4" w:rsidP="008E627E">
            <w:pPr>
              <w:spacing w:after="240"/>
              <w:ind w:left="720" w:hanging="720"/>
              <w:rPr>
                <w:szCs w:val="20"/>
              </w:rPr>
            </w:pPr>
            <w:bookmarkStart w:id="283" w:name="_Hlk158043402"/>
            <w:r w:rsidRPr="00511F9B">
              <w:rPr>
                <w:szCs w:val="20"/>
              </w:rPr>
              <w:t>(</w:t>
            </w:r>
            <w:r>
              <w:rPr>
                <w:szCs w:val="20"/>
              </w:rPr>
              <w:t>9</w:t>
            </w:r>
            <w:r w:rsidRPr="00511F9B">
              <w:rPr>
                <w:szCs w:val="20"/>
              </w:rPr>
              <w:t>)</w:t>
            </w:r>
            <w:r w:rsidRPr="00511F9B">
              <w:rPr>
                <w:szCs w:val="20"/>
              </w:rPr>
              <w:tab/>
              <w:t xml:space="preserve">For self-arranged ECRS and Non-Spin, the QSE shall indicate the quantity of the service that is provided from Resources that are manually dispatched, </w:t>
            </w:r>
            <w:r>
              <w:rPr>
                <w:szCs w:val="20"/>
              </w:rPr>
              <w:t>Distribution Generation Resources (</w:t>
            </w:r>
            <w:r w:rsidRPr="00511F9B">
              <w:rPr>
                <w:szCs w:val="20"/>
              </w:rPr>
              <w:t>DGR</w:t>
            </w:r>
            <w:r>
              <w:rPr>
                <w:szCs w:val="20"/>
              </w:rPr>
              <w:t>s) and Distribution Energy Storage Resources (</w:t>
            </w:r>
            <w:r w:rsidRPr="00511F9B">
              <w:rPr>
                <w:szCs w:val="20"/>
              </w:rPr>
              <w:t>DESR</w:t>
            </w:r>
            <w:r>
              <w:rPr>
                <w:szCs w:val="20"/>
              </w:rPr>
              <w:t>s)</w:t>
            </w:r>
            <w:r w:rsidRPr="00511F9B">
              <w:rPr>
                <w:szCs w:val="20"/>
              </w:rPr>
              <w:t xml:space="preserve"> on circuits subject to </w:t>
            </w:r>
            <w:r>
              <w:rPr>
                <w:szCs w:val="20"/>
              </w:rPr>
              <w:t>L</w:t>
            </w:r>
            <w:r w:rsidRPr="00511F9B">
              <w:rPr>
                <w:szCs w:val="20"/>
              </w:rPr>
              <w:t xml:space="preserve">oad shed, and Resources that are SCED-dispatchable not on circuits subject to </w:t>
            </w:r>
            <w:r>
              <w:rPr>
                <w:szCs w:val="20"/>
              </w:rPr>
              <w:t>L</w:t>
            </w:r>
            <w:r w:rsidRPr="00511F9B">
              <w:rPr>
                <w:szCs w:val="20"/>
              </w:rPr>
              <w:t>oad shed.</w:t>
            </w:r>
          </w:p>
          <w:p w14:paraId="409375B8" w14:textId="0D79EFA9" w:rsidR="003A18B4" w:rsidRPr="00BE69DE" w:rsidRDefault="003A18B4" w:rsidP="008E627E">
            <w:pPr>
              <w:spacing w:after="240"/>
              <w:ind w:left="720" w:hanging="720"/>
              <w:rPr>
                <w:szCs w:val="20"/>
              </w:rPr>
            </w:pPr>
            <w:r w:rsidRPr="002221F2">
              <w:rPr>
                <w:szCs w:val="20"/>
              </w:rPr>
              <w:t>(1</w:t>
            </w:r>
            <w:r>
              <w:rPr>
                <w:szCs w:val="20"/>
              </w:rPr>
              <w:t>0</w:t>
            </w:r>
            <w:r w:rsidRPr="002221F2">
              <w:rPr>
                <w:szCs w:val="20"/>
              </w:rPr>
              <w:t xml:space="preserve">)     For self-arranged Non-Spin, the QSE shall indicate </w:t>
            </w:r>
            <w:r>
              <w:rPr>
                <w:szCs w:val="20"/>
              </w:rPr>
              <w:t xml:space="preserve">the </w:t>
            </w:r>
            <w:r w:rsidRPr="002221F2">
              <w:rPr>
                <w:szCs w:val="20"/>
              </w:rPr>
              <w:t>quantit</w:t>
            </w:r>
            <w:r>
              <w:rPr>
                <w:szCs w:val="20"/>
              </w:rPr>
              <w:t>y</w:t>
            </w:r>
            <w:r w:rsidRPr="002221F2">
              <w:rPr>
                <w:szCs w:val="20"/>
              </w:rPr>
              <w:t xml:space="preserve"> of the service that </w:t>
            </w:r>
            <w:r>
              <w:rPr>
                <w:szCs w:val="20"/>
              </w:rPr>
              <w:t>is</w:t>
            </w:r>
            <w:r w:rsidRPr="002221F2">
              <w:rPr>
                <w:szCs w:val="20"/>
              </w:rPr>
              <w:t xml:space="preserve"> provided from Resources that are manually dispatched, DGRs and DESRs on circuits subject to Load shed, and Resources that are SCED-dispatchable and not on circuits subject to Load shed.</w:t>
            </w:r>
            <w:bookmarkEnd w:id="283"/>
          </w:p>
        </w:tc>
      </w:tr>
    </w:tbl>
    <w:p w14:paraId="045FC4D0" w14:textId="77777777" w:rsidR="00C216A9" w:rsidRPr="005058CB" w:rsidRDefault="00C216A9" w:rsidP="00293091">
      <w:pPr>
        <w:pStyle w:val="List2"/>
        <w:spacing w:before="480" w:after="240"/>
        <w:ind w:left="0" w:firstLine="0"/>
        <w:outlineLvl w:val="4"/>
        <w:rPr>
          <w:b/>
          <w:i/>
        </w:rPr>
      </w:pPr>
      <w:bookmarkStart w:id="284" w:name="_Toc232148986"/>
      <w:r w:rsidRPr="005058CB">
        <w:rPr>
          <w:b/>
          <w:i/>
        </w:rPr>
        <w:t>4.4.7.1.1</w:t>
      </w:r>
      <w:r w:rsidRPr="005058CB">
        <w:rPr>
          <w:b/>
          <w:i/>
        </w:rPr>
        <w:tab/>
        <w:t>Negative Self-Arranged Ancillary Service Quantities</w:t>
      </w:r>
      <w:bookmarkEnd w:id="279"/>
      <w:bookmarkEnd w:id="280"/>
      <w:bookmarkEnd w:id="281"/>
      <w:bookmarkEnd w:id="282"/>
      <w:bookmarkEnd w:id="284"/>
    </w:p>
    <w:p w14:paraId="690E167C" w14:textId="5E06374F" w:rsidR="00C216A9" w:rsidRDefault="007063DC" w:rsidP="00C216A9">
      <w:pPr>
        <w:pStyle w:val="List2"/>
        <w:spacing w:after="240"/>
        <w:ind w:hanging="720"/>
      </w:pPr>
      <w:r>
        <w:t>(1)</w:t>
      </w:r>
      <w:r>
        <w:tab/>
      </w:r>
      <w:proofErr w:type="gramStart"/>
      <w:r w:rsidR="0047779B">
        <w:t>A QSE</w:t>
      </w:r>
      <w:proofErr w:type="gramEnd"/>
      <w:r w:rsidR="0047779B">
        <w:t xml:space="preserve"> may submit a negative Self-Arranged Ancillary Service Quantity in the DAM.  ERCOT shall procure all negative Self-Arranged Ancillary Service Quantities submitted </w:t>
      </w:r>
      <w:r w:rsidR="0047779B">
        <w:lastRenderedPageBreak/>
        <w:t xml:space="preserve">by </w:t>
      </w:r>
      <w:proofErr w:type="gramStart"/>
      <w:r w:rsidR="0047779B">
        <w:t>a QSE</w:t>
      </w:r>
      <w:proofErr w:type="gramEnd"/>
      <w:r w:rsidR="0047779B">
        <w:t>.  Such negative Self-Arranged Ancillary Service Quantities will be considered by DAM to be equivalent to a bid to buy Ancillary Services at the highest price on each respective ASDC.</w:t>
      </w:r>
    </w:p>
    <w:p w14:paraId="5C81725B" w14:textId="530A075D" w:rsidR="00565A0F" w:rsidRDefault="007063DC" w:rsidP="00520CA6">
      <w:pPr>
        <w:pStyle w:val="List"/>
        <w:ind w:left="720"/>
      </w:pPr>
      <w:r>
        <w:t>(2)</w:t>
      </w:r>
      <w:r>
        <w:tab/>
        <w:t>Procurements of negative Self-Arranged Ancillary Service Quantities by ERCOT shall be settled in the same manner as Ancillary Service Obligations that are not self-arranged and according to the charges defined in Section 4.6.4.2, Charges for Ancillary Services Procurement in the DAM, and Section 6.7, Real-Time Settlement Calculations for the Ancillary Services.</w:t>
      </w:r>
    </w:p>
    <w:p w14:paraId="6D0CE8B2" w14:textId="6CA4B29D" w:rsidR="00C216A9" w:rsidRDefault="00C216A9" w:rsidP="008E0462">
      <w:pPr>
        <w:pStyle w:val="List2"/>
        <w:spacing w:after="240"/>
        <w:ind w:hanging="720"/>
      </w:pPr>
      <w:r w:rsidRPr="0064187E">
        <w:t>(3)</w:t>
      </w:r>
      <w:r w:rsidRPr="0064187E">
        <w:tab/>
      </w:r>
      <w:r>
        <w:t>A</w:t>
      </w:r>
      <w:r w:rsidRPr="0064187E">
        <w:t xml:space="preserve"> QSE may not submit a negative Self-Arranged Ancillary Service Quantity in the DAM that is </w:t>
      </w:r>
      <w:r>
        <w:t xml:space="preserve">less </w:t>
      </w:r>
      <w:r w:rsidRPr="0064187E">
        <w:t xml:space="preserve">than </w:t>
      </w:r>
      <w:r>
        <w:t>-500 MW per Ancillary Service.  For negative self-arranged RRS</w:t>
      </w:r>
      <w:r w:rsidR="00C26892">
        <w:t xml:space="preserve"> and ECRS</w:t>
      </w:r>
      <w:r>
        <w:t xml:space="preserve">, the QSE shall not specify </w:t>
      </w:r>
      <w:r w:rsidR="002457EC" w:rsidRPr="00157AF8">
        <w:t xml:space="preserve">FFR Resources, </w:t>
      </w:r>
      <w:r>
        <w:t>Controllable Load Resources</w:t>
      </w:r>
      <w:r w:rsidR="002A3BAC">
        <w:t xml:space="preserve"> (CLRs)</w:t>
      </w:r>
      <w:r w:rsidR="00C26892">
        <w:t>,</w:t>
      </w:r>
      <w:r>
        <w:t xml:space="preserve"> and Load Resources controlled by high-set under-frequency relays.  For compliance purposes, </w:t>
      </w:r>
      <w:proofErr w:type="gramStart"/>
      <w:r>
        <w:t>a</w:t>
      </w:r>
      <w:r w:rsidRPr="0064187E">
        <w:t xml:space="preserve"> QSE</w:t>
      </w:r>
      <w:proofErr w:type="gramEnd"/>
      <w:r w:rsidRPr="0064187E">
        <w:t xml:space="preserve"> may not submit a negative Self-Arranged Ancillary Service Quantity in the DAM that is greater </w:t>
      </w:r>
      <w:r>
        <w:t xml:space="preserve">in magnitude </w:t>
      </w:r>
      <w:r w:rsidRPr="0064187E">
        <w:t xml:space="preserve">than </w:t>
      </w:r>
      <w:r>
        <w:t xml:space="preserve">the absolute value of the net sales of </w:t>
      </w:r>
      <w:r w:rsidRPr="0064187E">
        <w:t xml:space="preserve">its Ancillary Service Trades </w:t>
      </w:r>
      <w:r>
        <w:t>per Ancillary Service.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E69DE" w:rsidRPr="004B32CF" w14:paraId="1D07735D" w14:textId="77777777" w:rsidTr="00C643BC">
        <w:trPr>
          <w:trHeight w:val="386"/>
        </w:trPr>
        <w:tc>
          <w:tcPr>
            <w:tcW w:w="9350" w:type="dxa"/>
            <w:shd w:val="pct12" w:color="auto" w:fill="auto"/>
          </w:tcPr>
          <w:p w14:paraId="2AAAFCB8" w14:textId="63747BD1" w:rsidR="00BE69DE" w:rsidRPr="004B32CF" w:rsidRDefault="00BE69DE" w:rsidP="00C643BC">
            <w:pPr>
              <w:spacing w:before="120" w:after="240"/>
              <w:rPr>
                <w:b/>
                <w:i/>
                <w:iCs/>
              </w:rPr>
            </w:pPr>
            <w:bookmarkStart w:id="285" w:name="_Toc90197119"/>
            <w:bookmarkStart w:id="286" w:name="_Toc92873944"/>
            <w:bookmarkStart w:id="287" w:name="_Toc142108920"/>
            <w:bookmarkStart w:id="288" w:name="_Toc142113765"/>
            <w:bookmarkStart w:id="289" w:name="_Toc402345589"/>
            <w:bookmarkStart w:id="290" w:name="_Toc405383872"/>
            <w:bookmarkStart w:id="291" w:name="_Toc405536974"/>
            <w:bookmarkStart w:id="292" w:name="_Toc440871761"/>
            <w:r>
              <w:rPr>
                <w:b/>
                <w:i/>
                <w:iCs/>
              </w:rPr>
              <w:t>[NPRR1213:  Replace paragraph (3</w:t>
            </w:r>
            <w:r w:rsidRPr="004B32CF">
              <w:rPr>
                <w:b/>
                <w:i/>
                <w:iCs/>
              </w:rPr>
              <w:t>) above with the following upon system implementation</w:t>
            </w:r>
            <w:r>
              <w:rPr>
                <w:b/>
                <w:i/>
                <w:iCs/>
              </w:rPr>
              <w:t>, and upon system implementation of NPRR117</w:t>
            </w:r>
            <w:r w:rsidR="0019129E">
              <w:rPr>
                <w:b/>
                <w:i/>
                <w:iCs/>
              </w:rPr>
              <w:t>1</w:t>
            </w:r>
            <w:r w:rsidRPr="004B32CF">
              <w:rPr>
                <w:b/>
                <w:i/>
                <w:iCs/>
              </w:rPr>
              <w:t>:]</w:t>
            </w:r>
          </w:p>
          <w:p w14:paraId="36E57D5F" w14:textId="2E35D6AD" w:rsidR="00BE69DE" w:rsidRPr="00BE69DE" w:rsidRDefault="00BE69DE" w:rsidP="00BE69DE">
            <w:pPr>
              <w:spacing w:after="240"/>
              <w:ind w:left="720" w:hanging="720"/>
            </w:pPr>
            <w:r w:rsidRPr="00511F9B">
              <w:t>(3)</w:t>
            </w:r>
            <w:r w:rsidRPr="00511F9B">
              <w:tab/>
              <w:t>A QSE may not submit a negative Self-Arranged Ancillary Service Quantity in the DAM that is less than -500 MW per Ancillary Service.  For negative self-arranged RRS, ECRS</w:t>
            </w:r>
            <w:r>
              <w:t>,</w:t>
            </w:r>
            <w:r w:rsidRPr="00511F9B">
              <w:t xml:space="preserve"> and Non-Spin, the QSE shall not specify FFR Resources, Controllable Load Resources, Load Resources controlled by high-set under-frequency relays, </w:t>
            </w:r>
            <w:r>
              <w:t xml:space="preserve">and </w:t>
            </w:r>
            <w:r w:rsidRPr="00511F9B">
              <w:rPr>
                <w:szCs w:val="20"/>
              </w:rPr>
              <w:t>DGR</w:t>
            </w:r>
            <w:r>
              <w:rPr>
                <w:szCs w:val="20"/>
              </w:rPr>
              <w:t xml:space="preserve">s and </w:t>
            </w:r>
            <w:r w:rsidRPr="00511F9B">
              <w:rPr>
                <w:szCs w:val="20"/>
              </w:rPr>
              <w:t>DESR</w:t>
            </w:r>
            <w:r>
              <w:rPr>
                <w:szCs w:val="20"/>
              </w:rPr>
              <w:t>s</w:t>
            </w:r>
            <w:r w:rsidRPr="00511F9B">
              <w:rPr>
                <w:szCs w:val="20"/>
              </w:rPr>
              <w:t xml:space="preserve"> on circuits subject to </w:t>
            </w:r>
            <w:r>
              <w:rPr>
                <w:szCs w:val="20"/>
              </w:rPr>
              <w:t>L</w:t>
            </w:r>
            <w:r w:rsidRPr="00511F9B">
              <w:rPr>
                <w:szCs w:val="20"/>
              </w:rPr>
              <w:t>oad shed</w:t>
            </w:r>
            <w:r w:rsidRPr="00511F9B">
              <w:t>.  For compliance purposes, a QSE may not submit a negative Self-Arranged Ancillary Service Quantity in the DAM that is greater in magnitude than the absolute value of the net sales of its Ancillary Service Trades per Ancillary Service.</w:t>
            </w:r>
          </w:p>
        </w:tc>
      </w:tr>
    </w:tbl>
    <w:p w14:paraId="34245F1C" w14:textId="77777777" w:rsidR="00FF2129" w:rsidRDefault="00482EF3" w:rsidP="005506CA">
      <w:pPr>
        <w:pStyle w:val="H4"/>
        <w:spacing w:before="480"/>
        <w:ind w:left="1267" w:hanging="1267"/>
      </w:pPr>
      <w:bookmarkStart w:id="293" w:name="_Toc232148987"/>
      <w:r>
        <w:t>4.4.7.2</w:t>
      </w:r>
      <w:r>
        <w:tab/>
        <w:t>Ancillary Service Offers</w:t>
      </w:r>
      <w:bookmarkEnd w:id="285"/>
      <w:bookmarkEnd w:id="286"/>
      <w:bookmarkEnd w:id="287"/>
      <w:bookmarkEnd w:id="288"/>
      <w:bookmarkEnd w:id="289"/>
      <w:bookmarkEnd w:id="290"/>
      <w:bookmarkEnd w:id="291"/>
      <w:bookmarkEnd w:id="292"/>
      <w:bookmarkEnd w:id="293"/>
    </w:p>
    <w:p w14:paraId="7261862B" w14:textId="36319745" w:rsidR="00FF2129" w:rsidRDefault="00482EF3">
      <w:pPr>
        <w:pStyle w:val="BodyTextNumbered"/>
        <w:tabs>
          <w:tab w:val="left" w:pos="720"/>
        </w:tabs>
      </w:pPr>
      <w:r>
        <w:t>(1)</w:t>
      </w:r>
      <w:r>
        <w:tab/>
      </w:r>
      <w:r w:rsidR="003C5A70" w:rsidRPr="00812ECB">
        <w:t>By 1000 in the Day-Ahead, a QSE may submit Resource-Specific Ancillary Service Offers from Generation Resources and ESRs to ERCOT for the DAM and may offer the same Generation Resource or ESR capacity for any or all of the Ancillary Service products simultaneously with any Energy Offer Curves from that Generation Resource or Energy Bid/Offer Curves from that ESR in the DAM.  Offers of more than one Ancillary Service product from one Generation Resource may be inclusive or exclusive of each other and of any Energy Offer Curves, as specified according to a procedure developed by ERCOT.  Offers of more than one Ancillary Service product from one ESR may be inclusive or exclusive of each other, as specified according to a procedure developed by ERCOT.</w:t>
      </w:r>
      <w: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11AAC" w:rsidRPr="004B32CF" w14:paraId="43780731" w14:textId="77777777" w:rsidTr="00B11AAC">
        <w:trPr>
          <w:trHeight w:val="386"/>
        </w:trPr>
        <w:tc>
          <w:tcPr>
            <w:tcW w:w="9350" w:type="dxa"/>
            <w:shd w:val="pct12" w:color="auto" w:fill="auto"/>
          </w:tcPr>
          <w:p w14:paraId="1CDD3CE6" w14:textId="6D6BEB6C" w:rsidR="00B11AAC" w:rsidRPr="004B32CF" w:rsidRDefault="00B11AAC" w:rsidP="00B11AAC">
            <w:pPr>
              <w:spacing w:before="120" w:after="240"/>
              <w:rPr>
                <w:b/>
                <w:i/>
                <w:iCs/>
              </w:rPr>
            </w:pPr>
            <w:r>
              <w:rPr>
                <w:b/>
                <w:i/>
                <w:iCs/>
              </w:rPr>
              <w:lastRenderedPageBreak/>
              <w:t>[</w:t>
            </w:r>
            <w:r w:rsidR="0078090A">
              <w:rPr>
                <w:b/>
                <w:i/>
                <w:iCs/>
              </w:rPr>
              <w:t>NPRR1188</w:t>
            </w:r>
            <w:r>
              <w:rPr>
                <w:b/>
                <w:i/>
                <w:iCs/>
              </w:rPr>
              <w:t>:  Replace paragraph (1</w:t>
            </w:r>
            <w:r w:rsidRPr="004B32CF">
              <w:rPr>
                <w:b/>
                <w:i/>
                <w:iCs/>
              </w:rPr>
              <w:t>) above with the following upon system implementation:]</w:t>
            </w:r>
          </w:p>
          <w:p w14:paraId="6E7617B2" w14:textId="74B99D1F" w:rsidR="00B11AAC" w:rsidRPr="00B11AAC" w:rsidRDefault="00B11AAC" w:rsidP="0016783B">
            <w:pPr>
              <w:pStyle w:val="BodyTextNumbered"/>
              <w:tabs>
                <w:tab w:val="left" w:pos="720"/>
              </w:tabs>
            </w:pPr>
            <w:r>
              <w:t>(1)</w:t>
            </w:r>
            <w:r>
              <w:tab/>
              <w:t xml:space="preserve">By 1000 in the Day-Ahead, a QSE may submit Resource-Specific Ancillary Service Offers </w:t>
            </w:r>
            <w:r w:rsidR="0016783B" w:rsidRPr="0016783B">
              <w:t>from Generation Resources</w:t>
            </w:r>
            <w:r w:rsidR="0078090A" w:rsidRPr="00812ECB">
              <w:t>, Controllable Load Resources (CLRs),</w:t>
            </w:r>
            <w:r w:rsidR="0016783B" w:rsidRPr="0016783B">
              <w:t xml:space="preserve"> and ESRs </w:t>
            </w:r>
            <w:r>
              <w:t>to ERCOT for the DAM and may offer the same Generation Resource</w:t>
            </w:r>
            <w:r w:rsidR="0078090A">
              <w:t>, CLR,</w:t>
            </w:r>
            <w:r w:rsidR="0016783B">
              <w:t xml:space="preserve"> or ESR</w:t>
            </w:r>
            <w:r>
              <w:t xml:space="preserve"> capacity for any or all of the Ancillary Service products simultaneously with any Energy Offer Curves from that Generation Resource</w:t>
            </w:r>
            <w:r w:rsidR="0078090A" w:rsidRPr="00812ECB">
              <w:t>, Energy Bid Curves from that CLR,</w:t>
            </w:r>
            <w:r>
              <w:t xml:space="preserve"> </w:t>
            </w:r>
            <w:r w:rsidR="0016783B" w:rsidRPr="00A552C3">
              <w:t>or Energy Bid/Offer Curves from that ESR</w:t>
            </w:r>
            <w:r w:rsidR="0016783B">
              <w:rPr>
                <w:rStyle w:val="CharChar1"/>
              </w:rPr>
              <w:t xml:space="preserve"> </w:t>
            </w:r>
            <w:r>
              <w:rPr>
                <w:rStyle w:val="msoins0"/>
                <w:u w:val="none"/>
              </w:rPr>
              <w:t>in the DAM</w:t>
            </w:r>
            <w:r>
              <w:t>.  Offers of more than one Ancillary Service product from one Generation Resource may be inclusive or exclusive of each other and of any Energy Offer Curves, as specified according to a procedure developed by ERCOT.</w:t>
            </w:r>
            <w:r w:rsidR="0016783B">
              <w:t xml:space="preserve">  </w:t>
            </w:r>
            <w:r w:rsidR="0078090A" w:rsidRPr="00812ECB">
              <w:t xml:space="preserve">Offers of more than one Ancillary Service product from one CLR may be inclusive or exclusive </w:t>
            </w:r>
            <w:proofErr w:type="gramStart"/>
            <w:r w:rsidR="0078090A" w:rsidRPr="00812ECB">
              <w:t>of</w:t>
            </w:r>
            <w:proofErr w:type="gramEnd"/>
            <w:r w:rsidR="0078090A" w:rsidRPr="00812ECB">
              <w:t xml:space="preserve"> each other but considered inclusive of any Energy Bid Curve, as specified according to a procedure developed by ERCOT.</w:t>
            </w:r>
            <w:r w:rsidR="0078090A">
              <w:t xml:space="preserve">  </w:t>
            </w:r>
            <w:r w:rsidR="0016783B" w:rsidRPr="00A552C3">
              <w:t>Offers of more than one Ancillary Service product from one ESR may be inclusive or exclusive of each other, as specified according to a procedure developed by ERCOT.</w:t>
            </w:r>
          </w:p>
        </w:tc>
      </w:tr>
    </w:tbl>
    <w:p w14:paraId="22650706" w14:textId="1B6536BA" w:rsidR="00FF2129" w:rsidRDefault="00482EF3" w:rsidP="00F539C2">
      <w:pPr>
        <w:pStyle w:val="BodyTextNumbered"/>
        <w:spacing w:before="240"/>
      </w:pPr>
      <w:r>
        <w:t>(2)</w:t>
      </w:r>
      <w:r>
        <w:tab/>
      </w:r>
      <w:r w:rsidR="003C5A70">
        <w:t xml:space="preserve">By 1000 in the Day-Ahead, a QSE may submit Load Resource-Specific Ancillary Service Offers for Regulation Service, Non-Spin, RRS, and ECRS to ERCOT and may offer the same Load Resource capacity for any or </w:t>
      </w:r>
      <w:proofErr w:type="gramStart"/>
      <w:r w:rsidR="003C5A70">
        <w:t>all of</w:t>
      </w:r>
      <w:proofErr w:type="gramEnd"/>
      <w:r w:rsidR="003C5A70">
        <w:t xml:space="preserve"> those Ancillary Service products simultaneously.  Offers of more than one Ancillary Service product from one Load Resource may be inclusive or exclusive of each other, as specified according to a procedure developed by ERCOT.</w:t>
      </w:r>
    </w:p>
    <w:p w14:paraId="63B3C4D7" w14:textId="5193021D" w:rsidR="00C26A9C" w:rsidRDefault="00A61BFA" w:rsidP="00520CA6">
      <w:pPr>
        <w:pStyle w:val="BodyTextNumbered"/>
      </w:pPr>
      <w:r>
        <w:t>(3)</w:t>
      </w:r>
      <w:r>
        <w:tab/>
      </w:r>
      <w:r w:rsidR="003C5A70">
        <w:t xml:space="preserve">By </w:t>
      </w:r>
      <w:proofErr w:type="gramStart"/>
      <w:r w:rsidR="003C5A70">
        <w:t>1000 in the</w:t>
      </w:r>
      <w:proofErr w:type="gramEnd"/>
      <w:r w:rsidR="003C5A70">
        <w:t xml:space="preserve"> Day-Ahead, a QSE may submit Resource-Specific Ancillary Service Offers to ERCOT for FFR Resources, and may offer the same capacity for any or </w:t>
      </w:r>
      <w:proofErr w:type="gramStart"/>
      <w:r w:rsidR="003C5A70">
        <w:t>all of</w:t>
      </w:r>
      <w:proofErr w:type="gramEnd"/>
      <w:r w:rsidR="003C5A70">
        <w:t xml:space="preserve"> the Ancillary Service products simultaneously with any Energy Offer Curves from that Resource </w:t>
      </w:r>
      <w:r w:rsidR="003C5A70" w:rsidRPr="006F1EA5">
        <w:rPr>
          <w:rStyle w:val="msoins0"/>
          <w:u w:val="none"/>
        </w:rPr>
        <w:t>in the DAM</w:t>
      </w:r>
      <w:r w:rsidR="003C5A70" w:rsidRPr="00D6489D">
        <w:t xml:space="preserve">.  </w:t>
      </w:r>
      <w:r w:rsidR="003C5A70">
        <w:t>Offers of more than one Ancillary Service product may be inclusive or exclusive of each other and of any Energy Offer Curves, as specified according to a procedure developed by ERCOT.</w:t>
      </w:r>
    </w:p>
    <w:p w14:paraId="03BD6AD1" w14:textId="74F6D744" w:rsidR="002D65AE" w:rsidRDefault="003C5A70" w:rsidP="003C5A70">
      <w:pPr>
        <w:pStyle w:val="BodyTextNumbered"/>
      </w:pPr>
      <w:r>
        <w:t>(4)</w:t>
      </w:r>
      <w:r>
        <w:tab/>
        <w:t xml:space="preserve">By </w:t>
      </w:r>
      <w:proofErr w:type="gramStart"/>
      <w:r>
        <w:t>1000 in the</w:t>
      </w:r>
      <w:proofErr w:type="gramEnd"/>
      <w:r>
        <w:t xml:space="preserve"> Day-Ahead, a QSE may submit an Ancillary Service Only Offer to ERCOT for the DAM.  An individual Ancillary Service Only Offer must be exclusive to a single Ancillary Service product.  For purposes of Ancillary Service sub-category limitations and validations, an Ancillary Service Only Offer for RRS will be treated as if it was an offer for RRS from an On-Line Generation Resource.  Likewise, an Ancillary Service Only Offer for ECRS or Non-Spin will be treated as if it was an offer for ECRS or Non-Spin from an On-Line Generation Resource.</w:t>
      </w:r>
    </w:p>
    <w:p w14:paraId="35940FDC" w14:textId="604CC314" w:rsidR="003C5A70" w:rsidRDefault="003C5A70" w:rsidP="00520CA6">
      <w:pPr>
        <w:pStyle w:val="BodyTextNumbered"/>
      </w:pPr>
      <w:r>
        <w:t>(</w:t>
      </w:r>
      <w:r w:rsidR="00404375">
        <w:t>5</w:t>
      </w:r>
      <w:r>
        <w:t>)</w:t>
      </w:r>
      <w:r>
        <w:tab/>
        <w:t xml:space="preserve">Ancillary Service Offers remain active for the offered period unless the offer is:  </w:t>
      </w:r>
    </w:p>
    <w:p w14:paraId="0C313BC6" w14:textId="77777777" w:rsidR="003C5A70" w:rsidRDefault="003C5A70" w:rsidP="003C5A70">
      <w:pPr>
        <w:pStyle w:val="List"/>
        <w:ind w:left="1440"/>
      </w:pPr>
      <w:r>
        <w:t>(a)</w:t>
      </w:r>
      <w:r>
        <w:tab/>
        <w:t xml:space="preserve">Effective after DAM and is higher than the Real-Time System-Wide Offer Cap (RTSWCAP); </w:t>
      </w:r>
    </w:p>
    <w:p w14:paraId="57CECE08" w14:textId="77777777" w:rsidR="003C5A70" w:rsidRDefault="003C5A70" w:rsidP="003C5A70">
      <w:pPr>
        <w:pStyle w:val="List"/>
        <w:ind w:left="1440"/>
      </w:pPr>
      <w:r>
        <w:lastRenderedPageBreak/>
        <w:t>(b)</w:t>
      </w:r>
      <w:r>
        <w:tab/>
        <w:t xml:space="preserve">Automatically inactivated by the software at the offer expiration time specified by the QSE </w:t>
      </w:r>
      <w:r>
        <w:rPr>
          <w:rStyle w:val="msoins0"/>
          <w:u w:val="none"/>
        </w:rPr>
        <w:t>when the offer is submitted</w:t>
      </w:r>
      <w:r>
        <w:t>; or</w:t>
      </w:r>
    </w:p>
    <w:p w14:paraId="084C310B" w14:textId="242F5BF3" w:rsidR="00FF2129" w:rsidRDefault="003C5A70">
      <w:pPr>
        <w:pStyle w:val="List"/>
        <w:ind w:left="1440"/>
      </w:pPr>
      <w:r>
        <w:t>(c)</w:t>
      </w:r>
      <w:r>
        <w:tab/>
        <w:t>Withdrawn by the QSE, but a withdrawal is not effective if the deadline for submitting offers has already passed.</w:t>
      </w:r>
    </w:p>
    <w:p w14:paraId="433E6A6C" w14:textId="63D59860" w:rsidR="00C26A9C" w:rsidRDefault="00482EF3" w:rsidP="00520CA6">
      <w:pPr>
        <w:pStyle w:val="BodyTextNumbered"/>
      </w:pPr>
      <w:r>
        <w:t>(</w:t>
      </w:r>
      <w:r w:rsidR="00404375">
        <w:t>6</w:t>
      </w:r>
      <w:r>
        <w:t>)</w:t>
      </w:r>
      <w:r>
        <w:tab/>
      </w:r>
      <w:r w:rsidR="003C5A70">
        <w:t xml:space="preserve">A Load Resource that is not a </w:t>
      </w:r>
      <w:r w:rsidR="002A3BAC">
        <w:t>CLR</w:t>
      </w:r>
      <w:r w:rsidR="003C5A70">
        <w:t xml:space="preserve"> may specify whether its Resource-Specific </w:t>
      </w:r>
      <w:r w:rsidR="003C5A70" w:rsidRPr="00243541">
        <w:t xml:space="preserve">Ancillary Service Offer </w:t>
      </w:r>
      <w:r w:rsidR="003C5A70">
        <w:t>for RRS or Non-Spin may only be procured by ERCOT as a block.</w:t>
      </w:r>
    </w:p>
    <w:p w14:paraId="477D08B2" w14:textId="12EB5E7A" w:rsidR="0067492C" w:rsidRDefault="0067492C" w:rsidP="00520CA6">
      <w:pPr>
        <w:pStyle w:val="BodyTextNumbered"/>
      </w:pPr>
      <w:r>
        <w:t>(</w:t>
      </w:r>
      <w:r w:rsidR="00404375">
        <w:t>7</w:t>
      </w:r>
      <w:r>
        <w:t>)</w:t>
      </w:r>
      <w:r>
        <w:tab/>
      </w:r>
      <w:r w:rsidR="003C5A70">
        <w:t xml:space="preserve">A Load Resource that is not a </w:t>
      </w:r>
      <w:r w:rsidR="002A3BAC">
        <w:t>CLR</w:t>
      </w:r>
      <w:r w:rsidR="003C5A70">
        <w:t xml:space="preserve"> may specify whether its Resource-Specific Ancillary Service Offer for ECRS may only be procured by ERCOT as a block.</w:t>
      </w:r>
    </w:p>
    <w:p w14:paraId="62083212" w14:textId="1D461C85" w:rsidR="003C5A70" w:rsidRPr="0082662D" w:rsidRDefault="003C5A70" w:rsidP="00520CA6">
      <w:pPr>
        <w:spacing w:after="240"/>
        <w:ind w:left="720" w:hanging="720"/>
        <w:rPr>
          <w:iCs/>
        </w:rPr>
      </w:pPr>
      <w:r w:rsidRPr="00931359">
        <w:rPr>
          <w:iCs/>
        </w:rPr>
        <w:t>(</w:t>
      </w:r>
      <w:r w:rsidR="00404375">
        <w:rPr>
          <w:iCs/>
        </w:rPr>
        <w:t>8</w:t>
      </w:r>
      <w:r w:rsidRPr="00931359">
        <w:rPr>
          <w:iCs/>
        </w:rPr>
        <w:t xml:space="preserve">) </w:t>
      </w:r>
      <w:r w:rsidRPr="00931359">
        <w:rPr>
          <w:iCs/>
        </w:rPr>
        <w:tab/>
        <w:t>A QSE that submits an On-Line</w:t>
      </w:r>
      <w:r>
        <w:rPr>
          <w:iCs/>
        </w:rPr>
        <w:t xml:space="preserve"> Resource-Specific</w:t>
      </w:r>
      <w:r w:rsidRPr="00931359">
        <w:rPr>
          <w:iCs/>
        </w:rPr>
        <w:t xml:space="preserve"> Ancillary Service Offer without also submitting a Three-Part Supply Offer for the DAM for any given hour will be considered by the DAM to be self-committed for that hour, </w:t>
      </w:r>
      <w:proofErr w:type="gramStart"/>
      <w:r w:rsidRPr="00931359">
        <w:rPr>
          <w:iCs/>
        </w:rPr>
        <w:t>as long as</w:t>
      </w:r>
      <w:proofErr w:type="gramEnd"/>
      <w:r w:rsidRPr="00931359">
        <w:rPr>
          <w:iCs/>
        </w:rPr>
        <w:t xml:space="preserve"> a </w:t>
      </w:r>
      <w:r>
        <w:rPr>
          <w:iCs/>
        </w:rPr>
        <w:t>Resource-Specific</w:t>
      </w:r>
      <w:r w:rsidRPr="00931359">
        <w:rPr>
          <w:iCs/>
        </w:rPr>
        <w:t xml:space="preserve"> </w:t>
      </w:r>
      <w:r w:rsidRPr="00243541">
        <w:rPr>
          <w:iCs/>
        </w:rPr>
        <w:t>Ancillary Service Offer</w:t>
      </w:r>
      <w:r w:rsidRPr="00931359">
        <w:rPr>
          <w:iCs/>
        </w:rPr>
        <w:t xml:space="preserve"> for Off-Line Non-Spin was not also submitted for that hour. </w:t>
      </w:r>
      <w:r>
        <w:rPr>
          <w:iCs/>
        </w:rPr>
        <w:t xml:space="preserve"> </w:t>
      </w:r>
      <w:r w:rsidRPr="00A552C3">
        <w:rPr>
          <w:iCs/>
        </w:rPr>
        <w:t xml:space="preserve">A QSE that submits an On-Line ESR-specific Ancillary Service Offer or Energy Bid/Offer Curve for the DAM will </w:t>
      </w:r>
      <w:proofErr w:type="gramStart"/>
      <w:r w:rsidRPr="00A552C3">
        <w:rPr>
          <w:iCs/>
        </w:rPr>
        <w:t>be considered to be</w:t>
      </w:r>
      <w:proofErr w:type="gramEnd"/>
      <w:r w:rsidRPr="00A552C3">
        <w:rPr>
          <w:iCs/>
        </w:rPr>
        <w:t xml:space="preserve"> On-Line.  A QSE may not submit an Off-Line Ancillary Service Offer for an ESR.</w:t>
      </w:r>
      <w:r>
        <w:rPr>
          <w:iCs/>
        </w:rPr>
        <w:t xml:space="preserve">  </w:t>
      </w:r>
      <w:r w:rsidRPr="00931359">
        <w:rPr>
          <w:iCs/>
        </w:rPr>
        <w:t>When the DAM considers a self-committed offer for clearing, the Resource constraints identified in paragraph (4)(c)(ii) of Section 4.5.1, DAM Clearing Process, other than HSL, are ignored</w:t>
      </w:r>
      <w:r w:rsidRPr="00A552C3">
        <w:rPr>
          <w:iCs/>
        </w:rPr>
        <w:t>; however, for an ESR, the DAM will consider LSL and HSL</w:t>
      </w:r>
      <w:r w:rsidRPr="00931359">
        <w:rPr>
          <w:iCs/>
        </w:rPr>
        <w:t>.</w:t>
      </w:r>
      <w:r>
        <w:rPr>
          <w:iCs/>
        </w:rPr>
        <w:t xml:space="preserve">  </w:t>
      </w:r>
      <w:r w:rsidRPr="00D57F83">
        <w:t>A Combined Cycle Generation Resource will be considered by the DAM to be self-committed</w:t>
      </w:r>
      <w:r>
        <w:t xml:space="preserve"> based on an On-Line </w:t>
      </w:r>
      <w:r>
        <w:rPr>
          <w:iCs/>
        </w:rPr>
        <w:t>Resource-Specific</w:t>
      </w:r>
      <w:r w:rsidRPr="00931359">
        <w:rPr>
          <w:iCs/>
        </w:rPr>
        <w:t xml:space="preserve"> </w:t>
      </w:r>
      <w:r w:rsidRPr="00243541">
        <w:t>Ancillary Service Offer</w:t>
      </w:r>
      <w:r>
        <w:t xml:space="preserve"> submittal </w:t>
      </w:r>
      <w:r w:rsidRPr="00D57F83">
        <w:t xml:space="preserve">if: </w:t>
      </w:r>
    </w:p>
    <w:p w14:paraId="6F75D998" w14:textId="77777777" w:rsidR="003C5A70" w:rsidRPr="0082662D" w:rsidRDefault="003C5A70" w:rsidP="003C5A70">
      <w:pPr>
        <w:spacing w:after="240"/>
        <w:ind w:left="1440" w:hanging="720"/>
      </w:pPr>
      <w:r>
        <w:t>(a</w:t>
      </w:r>
      <w:r w:rsidRPr="00931359">
        <w:t>)</w:t>
      </w:r>
      <w:r w:rsidRPr="00931359">
        <w:tab/>
      </w:r>
      <w:r w:rsidRPr="00D57F83">
        <w:t xml:space="preserve">Its QSE submits an On-Line </w:t>
      </w:r>
      <w:r>
        <w:rPr>
          <w:iCs/>
        </w:rPr>
        <w:t>Resource-Specific</w:t>
      </w:r>
      <w:r w:rsidRPr="00931359">
        <w:rPr>
          <w:iCs/>
        </w:rPr>
        <w:t xml:space="preserve"> </w:t>
      </w:r>
      <w:r w:rsidRPr="00243541">
        <w:t>Ancillary Service Offer</w:t>
      </w:r>
      <w:r w:rsidRPr="00D57F83">
        <w:t xml:space="preserve"> without also submitting a Three-Part Supply Offer for the DAM </w:t>
      </w:r>
      <w:r w:rsidRPr="0082662D">
        <w:t>for any Combined Cycle Generation Resource within the Combined Cycle Train for that hour;</w:t>
      </w:r>
    </w:p>
    <w:p w14:paraId="17297C21" w14:textId="77777777" w:rsidR="003C5A70" w:rsidRDefault="003C5A70" w:rsidP="003C5A70">
      <w:pPr>
        <w:spacing w:after="240"/>
        <w:ind w:left="1440" w:hanging="720"/>
      </w:pPr>
      <w:r w:rsidRPr="00931359">
        <w:t>(b)</w:t>
      </w:r>
      <w:r w:rsidRPr="00931359">
        <w:tab/>
      </w:r>
      <w:r w:rsidRPr="0082662D">
        <w:t xml:space="preserve">No </w:t>
      </w:r>
      <w:r>
        <w:rPr>
          <w:iCs/>
        </w:rPr>
        <w:t>Resource-Specific</w:t>
      </w:r>
      <w:r w:rsidRPr="00931359">
        <w:rPr>
          <w:iCs/>
        </w:rPr>
        <w:t xml:space="preserve"> </w:t>
      </w:r>
      <w:r w:rsidRPr="00243541">
        <w:t>Ancillary Service Offer</w:t>
      </w:r>
      <w:r w:rsidRPr="0082662D">
        <w:t xml:space="preserve"> for Off-Line Non-Spin for any Combined Cycle Generation Resource within the Combined Cycle Train is submitted for that hour</w:t>
      </w:r>
      <w:r>
        <w:t>; and</w:t>
      </w:r>
    </w:p>
    <w:p w14:paraId="2D8BC4A6" w14:textId="77777777" w:rsidR="003C5A70" w:rsidRDefault="003C5A70" w:rsidP="003C5A70">
      <w:pPr>
        <w:spacing w:after="240"/>
        <w:ind w:left="1440" w:hanging="720"/>
      </w:pPr>
      <w:r>
        <w:t>(c)</w:t>
      </w:r>
      <w:r>
        <w:tab/>
        <w:t xml:space="preserve">No On-Line </w:t>
      </w:r>
      <w:r>
        <w:rPr>
          <w:iCs/>
        </w:rPr>
        <w:t>Resource-Specific</w:t>
      </w:r>
      <w:r w:rsidRPr="00931359">
        <w:rPr>
          <w:iCs/>
        </w:rPr>
        <w:t xml:space="preserve"> </w:t>
      </w:r>
      <w:r w:rsidRPr="00243541">
        <w:t>Ancillary Service Offer</w:t>
      </w:r>
      <w:r>
        <w:t xml:space="preserve"> for any other Combined Cycle Generation Resource within the Combined Cycled Train is submitted for that hour. </w:t>
      </w:r>
    </w:p>
    <w:p w14:paraId="346076A7" w14:textId="61930008" w:rsidR="003C5A70" w:rsidRDefault="003C5A70" w:rsidP="00520CA6">
      <w:pPr>
        <w:spacing w:after="240"/>
        <w:ind w:left="720" w:hanging="720"/>
      </w:pPr>
      <w:r>
        <w:t>(</w:t>
      </w:r>
      <w:r w:rsidR="00404375">
        <w:t>9</w:t>
      </w:r>
      <w:r>
        <w:t>)</w:t>
      </w:r>
      <w:r>
        <w:tab/>
      </w:r>
      <w:r w:rsidRPr="00292A95">
        <w:t xml:space="preserve">ERCOT will attempt to procure the quantity from its </w:t>
      </w:r>
      <w:r>
        <w:t>Ancillary Service</w:t>
      </w:r>
      <w:r w:rsidRPr="00292A95">
        <w:t xml:space="preserve"> Plan from Resource-</w:t>
      </w:r>
      <w:r w:rsidRPr="003C5A70">
        <w:rPr>
          <w:iCs/>
        </w:rPr>
        <w:t>Specific</w:t>
      </w:r>
      <w:r w:rsidRPr="00292A95">
        <w:t xml:space="preserve"> </w:t>
      </w:r>
      <w:r>
        <w:t>Ancillary Service O</w:t>
      </w:r>
      <w:r w:rsidRPr="00292A95">
        <w:t xml:space="preserve">ffers as well as </w:t>
      </w:r>
      <w:r>
        <w:t>Ancillary Service Only Offers against respective ASDCs.</w:t>
      </w:r>
    </w:p>
    <w:p w14:paraId="4D09D1A8" w14:textId="4415696D" w:rsidR="00FF2129" w:rsidRDefault="00482EF3" w:rsidP="00520CA6">
      <w:pPr>
        <w:pStyle w:val="H5"/>
        <w:ind w:left="1627" w:hanging="1627"/>
      </w:pPr>
      <w:bookmarkStart w:id="294" w:name="_Toc90197120"/>
      <w:bookmarkStart w:id="295" w:name="_Toc92873945"/>
      <w:bookmarkStart w:id="296" w:name="_Toc142108921"/>
      <w:bookmarkStart w:id="297" w:name="_Toc142113766"/>
      <w:bookmarkStart w:id="298" w:name="_Toc402345590"/>
      <w:bookmarkStart w:id="299" w:name="_Toc405383873"/>
      <w:bookmarkStart w:id="300" w:name="_Toc405536975"/>
      <w:bookmarkStart w:id="301" w:name="_Toc440871762"/>
      <w:bookmarkStart w:id="302" w:name="_Toc232148988"/>
      <w:r w:rsidRPr="00E27E46">
        <w:t>4.4.7.2.1</w:t>
      </w:r>
      <w:r w:rsidRPr="00E27E46">
        <w:tab/>
      </w:r>
      <w:r w:rsidR="00404375" w:rsidRPr="00E27E46">
        <w:t xml:space="preserve">Resource-Specific </w:t>
      </w:r>
      <w:r w:rsidRPr="00E27E46">
        <w:t>Ancillary Service Offer Criteria</w:t>
      </w:r>
      <w:bookmarkEnd w:id="294"/>
      <w:bookmarkEnd w:id="295"/>
      <w:bookmarkEnd w:id="296"/>
      <w:bookmarkEnd w:id="297"/>
      <w:bookmarkEnd w:id="298"/>
      <w:bookmarkEnd w:id="299"/>
      <w:bookmarkEnd w:id="300"/>
      <w:bookmarkEnd w:id="301"/>
      <w:bookmarkEnd w:id="302"/>
    </w:p>
    <w:p w14:paraId="4006DAE2" w14:textId="3D1A332B" w:rsidR="00404375" w:rsidRDefault="00404375" w:rsidP="00404375">
      <w:pPr>
        <w:pStyle w:val="BodyTextNumbered"/>
      </w:pPr>
      <w:r>
        <w:t>(1)</w:t>
      </w:r>
      <w:r>
        <w:tab/>
        <w:t xml:space="preserve">Each </w:t>
      </w:r>
      <w:r>
        <w:rPr>
          <w:iCs w:val="0"/>
        </w:rPr>
        <w:t>Resource-Specific</w:t>
      </w:r>
      <w:r w:rsidRPr="00931359">
        <w:rPr>
          <w:iCs w:val="0"/>
        </w:rPr>
        <w:t xml:space="preserve"> </w:t>
      </w:r>
      <w:r w:rsidRPr="00243541">
        <w:t>Ancillary Service Offer</w:t>
      </w:r>
      <w:r>
        <w:t xml:space="preserve"> must be submitted by a QSE and must include the following information:</w:t>
      </w:r>
    </w:p>
    <w:p w14:paraId="6207DC87" w14:textId="77777777" w:rsidR="00404375" w:rsidRDefault="00404375" w:rsidP="00404375">
      <w:pPr>
        <w:pStyle w:val="List"/>
        <w:ind w:left="1440"/>
      </w:pPr>
      <w:r>
        <w:t>(a)</w:t>
      </w:r>
      <w:r>
        <w:tab/>
        <w:t>The selling QSE;</w:t>
      </w:r>
    </w:p>
    <w:p w14:paraId="62A40B5F" w14:textId="77777777" w:rsidR="00404375" w:rsidRDefault="00404375" w:rsidP="00404375">
      <w:pPr>
        <w:pStyle w:val="List"/>
        <w:ind w:left="1440"/>
      </w:pPr>
      <w:r>
        <w:lastRenderedPageBreak/>
        <w:t>(b)</w:t>
      </w:r>
      <w:r>
        <w:tab/>
        <w:t>The Resource represented by the QSE from which the offer would be supplied;</w:t>
      </w:r>
    </w:p>
    <w:p w14:paraId="4A551DAB" w14:textId="77777777" w:rsidR="00404375" w:rsidRDefault="00404375" w:rsidP="00404375">
      <w:pPr>
        <w:pStyle w:val="List"/>
        <w:ind w:left="1440"/>
      </w:pPr>
      <w:r>
        <w:t>(c)</w:t>
      </w:r>
      <w:r>
        <w:tab/>
        <w:t xml:space="preserve">The quantity in MW and Ancillary Service type from that Resource for this specific offer and the specific quantity in MW and Ancillary Service type of any other Ancillary Service offered from this same capacity; </w:t>
      </w:r>
    </w:p>
    <w:p w14:paraId="3E600103" w14:textId="77777777" w:rsidR="00404375" w:rsidRDefault="00404375" w:rsidP="00404375">
      <w:pPr>
        <w:pStyle w:val="BodyTextNumbered"/>
        <w:ind w:left="1428" w:hanging="686"/>
      </w:pPr>
      <w:r>
        <w:t>(d)</w:t>
      </w:r>
      <w:r>
        <w:tab/>
        <w:t xml:space="preserve">A </w:t>
      </w:r>
      <w:r>
        <w:rPr>
          <w:iCs w:val="0"/>
        </w:rPr>
        <w:t>Resource-Specific</w:t>
      </w:r>
      <w:r w:rsidRPr="00931359">
        <w:rPr>
          <w:iCs w:val="0"/>
        </w:rPr>
        <w:t xml:space="preserve"> </w:t>
      </w:r>
      <w:r w:rsidRPr="00243541">
        <w:t>Ancillary Service Offer</w:t>
      </w:r>
      <w:r>
        <w:t xml:space="preserve"> linked to a Three-Part Supply Offer from a Resource designated to be Off-Line for the offer period in its COP may only be struck if the Three-Part Supply Offer is struck.  The total capacity struck must be within limits as defined in item (4)(c)(iii) of Section 4.5.1, DAM Clearing Process;  </w:t>
      </w:r>
    </w:p>
    <w:p w14:paraId="0413AC68" w14:textId="77777777" w:rsidR="00404375" w:rsidRDefault="00404375" w:rsidP="00404375">
      <w:pPr>
        <w:pStyle w:val="BodyTextNumbered"/>
        <w:ind w:left="1428" w:hanging="686"/>
      </w:pPr>
      <w:r>
        <w:t>(e)</w:t>
      </w:r>
      <w:r>
        <w:tab/>
        <w:t xml:space="preserve">A </w:t>
      </w:r>
      <w:r>
        <w:rPr>
          <w:iCs w:val="0"/>
        </w:rPr>
        <w:t>Resource-Specific</w:t>
      </w:r>
      <w:r w:rsidRPr="00931359">
        <w:rPr>
          <w:iCs w:val="0"/>
        </w:rPr>
        <w:t xml:space="preserve"> </w:t>
      </w:r>
      <w:r w:rsidRPr="00243541">
        <w:t>Ancillary Service Offer</w:t>
      </w:r>
      <w:r>
        <w:t xml:space="preserve"> linked to other </w:t>
      </w:r>
      <w:r>
        <w:rPr>
          <w:iCs w:val="0"/>
        </w:rPr>
        <w:t>Resource-Specific</w:t>
      </w:r>
      <w:r w:rsidRPr="00931359">
        <w:rPr>
          <w:iCs w:val="0"/>
        </w:rPr>
        <w:t xml:space="preserve"> </w:t>
      </w:r>
      <w:r w:rsidRPr="00243541">
        <w:t>Ancillary Service Offers</w:t>
      </w:r>
      <w:r>
        <w:t xml:space="preserve"> or an Energy Offer Curve </w:t>
      </w:r>
      <w:r w:rsidRPr="00A552C3">
        <w:t>or Energy Bid/Offer Curve</w:t>
      </w:r>
      <w:r>
        <w:t xml:space="preserve"> from a Resource designated to be On-Line for the offer period in its COP may only be struck if the total capacity struck is within limits as defined in item (4)(c)(iii) of Section 4.5.1;</w:t>
      </w:r>
    </w:p>
    <w:p w14:paraId="01C9BCDF" w14:textId="77777777" w:rsidR="00404375" w:rsidRDefault="00404375" w:rsidP="00404375">
      <w:pPr>
        <w:pStyle w:val="BodyTextNumbered"/>
        <w:ind w:left="1428" w:hanging="686"/>
      </w:pPr>
      <w:r>
        <w:t>(f)</w:t>
      </w:r>
      <w:r>
        <w:tab/>
        <w:t xml:space="preserve">The first and last hour of the offer; </w:t>
      </w:r>
    </w:p>
    <w:p w14:paraId="335F5522" w14:textId="77777777" w:rsidR="00404375" w:rsidRDefault="00404375" w:rsidP="00404375">
      <w:pPr>
        <w:pStyle w:val="List"/>
        <w:ind w:left="1440"/>
      </w:pPr>
      <w:r>
        <w:t>(g)</w:t>
      </w:r>
      <w:r>
        <w:tab/>
        <w:t>A fixed quantity block or variable quantity block indicator for the offer:</w:t>
      </w:r>
    </w:p>
    <w:p w14:paraId="6B51D3F1" w14:textId="6BDE39E1" w:rsidR="00404375" w:rsidRDefault="00404375" w:rsidP="00404375">
      <w:pPr>
        <w:pStyle w:val="List2"/>
        <w:spacing w:after="240"/>
        <w:ind w:left="2160" w:hanging="720"/>
      </w:pPr>
      <w:r>
        <w:t>(i)</w:t>
      </w:r>
      <w:r>
        <w:tab/>
        <w:t xml:space="preserve">If a fixed quantity block, not to exceed 150 MW, which may only be offered by a Load Resource that is not a </w:t>
      </w:r>
      <w:r w:rsidR="002A3BAC">
        <w:t>CLR</w:t>
      </w:r>
      <w:r>
        <w:t xml:space="preserve"> and that is offering to provide</w:t>
      </w:r>
      <w:r w:rsidRPr="00366781">
        <w:t xml:space="preserve"> </w:t>
      </w:r>
      <w:r>
        <w:t>RRS, ECRS</w:t>
      </w:r>
      <w:r w:rsidRPr="00366781">
        <w:t>,</w:t>
      </w:r>
      <w:r>
        <w:t xml:space="preserve"> or Non-Spin,</w:t>
      </w:r>
      <w:r w:rsidRPr="00366781">
        <w:t xml:space="preserve"> and which may clear at a Market Clearing Price for Capacity (MCPC) below the </w:t>
      </w:r>
      <w:r>
        <w:rPr>
          <w:iCs/>
        </w:rPr>
        <w:t>Resource-Specific</w:t>
      </w:r>
      <w:r w:rsidRPr="00931359">
        <w:rPr>
          <w:iCs/>
        </w:rPr>
        <w:t xml:space="preserve"> </w:t>
      </w:r>
      <w:r w:rsidRPr="00243541">
        <w:t>Ancillary Service Offer</w:t>
      </w:r>
      <w:r w:rsidRPr="00366781">
        <w:t xml:space="preserve"> price for that block,</w:t>
      </w:r>
      <w:r>
        <w:t xml:space="preserve"> the single price (in $/MW) and single quantity (in MW) for all hours offered in that block.</w:t>
      </w:r>
      <w:r w:rsidRPr="00FD158C">
        <w:t xml:space="preserve"> </w:t>
      </w:r>
      <w:r>
        <w:t xml:space="preserve"> This fixed quantity block indicator will only be considered in the DAM and will be ignored for awarding of Ancillary Services in the Real-Time Market (RTM); or </w:t>
      </w:r>
    </w:p>
    <w:p w14:paraId="3D3CA62F" w14:textId="77777777" w:rsidR="00404375" w:rsidRDefault="00404375" w:rsidP="00404375">
      <w:pPr>
        <w:pStyle w:val="List2"/>
        <w:spacing w:before="240" w:after="240"/>
        <w:ind w:left="2160" w:hanging="720"/>
      </w:pPr>
      <w:r>
        <w:t>(ii)</w:t>
      </w:r>
      <w:r>
        <w:tab/>
        <w:t>If a variable quantity block, which may be offered by a Generation Resource, an ESR, or a Load Resource, the single price (in $/MW) and single “up to” quantity (in MW) contingent on the purchase of all hours offered in that block.  This variable quantity block indicator will only be considered in the DAM and will be ignored for awarding of Ancillary Services in the RTM; and</w:t>
      </w:r>
    </w:p>
    <w:p w14:paraId="5AC026A0" w14:textId="77777777" w:rsidR="00404375" w:rsidRDefault="00404375" w:rsidP="00404375">
      <w:pPr>
        <w:pStyle w:val="List"/>
        <w:ind w:left="1440"/>
      </w:pPr>
      <w:r>
        <w:t>(h)</w:t>
      </w:r>
      <w:r>
        <w:tab/>
        <w:t>The expiration time and date of the offer.</w:t>
      </w:r>
    </w:p>
    <w:p w14:paraId="1896A1E4" w14:textId="77777777" w:rsidR="00404375" w:rsidRDefault="00404375" w:rsidP="00404375">
      <w:pPr>
        <w:pStyle w:val="BodyTextNumbered"/>
      </w:pPr>
      <w:r>
        <w:t>(2)</w:t>
      </w:r>
      <w:r>
        <w:tab/>
        <w:t xml:space="preserve">A valid </w:t>
      </w:r>
      <w:r>
        <w:rPr>
          <w:iCs w:val="0"/>
        </w:rPr>
        <w:t>Resource-Specific</w:t>
      </w:r>
      <w:r w:rsidRPr="00931359">
        <w:rPr>
          <w:iCs w:val="0"/>
        </w:rPr>
        <w:t xml:space="preserve"> </w:t>
      </w:r>
      <w:r w:rsidRPr="00243541">
        <w:t>Ancillary Service Offer</w:t>
      </w:r>
      <w:r>
        <w:t xml:space="preserve"> in </w:t>
      </w:r>
      <w:proofErr w:type="gramStart"/>
      <w:r>
        <w:t>the DAM</w:t>
      </w:r>
      <w:proofErr w:type="gramEnd"/>
      <w:r>
        <w:t xml:space="preserve"> must be received before 1000 for the effective DAM.  </w:t>
      </w:r>
    </w:p>
    <w:p w14:paraId="65CD7288" w14:textId="7DC33241" w:rsidR="00404375" w:rsidRDefault="00404375" w:rsidP="00404375">
      <w:pPr>
        <w:pStyle w:val="BodyTextNumbered"/>
      </w:pPr>
      <w:r>
        <w:t>(3)</w:t>
      </w:r>
      <w:r>
        <w:tab/>
        <w:t xml:space="preserve">No </w:t>
      </w:r>
      <w:r>
        <w:rPr>
          <w:iCs w:val="0"/>
        </w:rPr>
        <w:t>Resource-Specific</w:t>
      </w:r>
      <w:r w:rsidRPr="00931359">
        <w:rPr>
          <w:iCs w:val="0"/>
        </w:rPr>
        <w:t xml:space="preserve"> </w:t>
      </w:r>
      <w:r w:rsidRPr="00243541">
        <w:t>Ancillary Service Offer</w:t>
      </w:r>
      <w:r>
        <w:t xml:space="preserve"> received </w:t>
      </w:r>
      <w:r w:rsidRPr="00AC7D2A">
        <w:t xml:space="preserve">before 1000 </w:t>
      </w:r>
      <w:r>
        <w:t xml:space="preserve">in the Day-Ahead may contain a price exceeding the Day-Ahead System-Wide Offer Cap (DASWCAP) (in $/MW).  No </w:t>
      </w:r>
      <w:r>
        <w:rPr>
          <w:iCs w:val="0"/>
        </w:rPr>
        <w:t>Resource-Specific</w:t>
      </w:r>
      <w:r w:rsidRPr="00931359">
        <w:rPr>
          <w:iCs w:val="0"/>
        </w:rPr>
        <w:t xml:space="preserve"> </w:t>
      </w:r>
      <w:r w:rsidRPr="00243541">
        <w:t>Ancillary Service Offer</w:t>
      </w:r>
      <w:r>
        <w:t xml:space="preserve"> received after 1430 in the Day-Ahead may contain a price exceeding the RTSWCAP (in $/MW).  </w:t>
      </w:r>
      <w:bookmarkStart w:id="303" w:name="_Hlk214106165"/>
      <w:r w:rsidRPr="00D476E3">
        <w:t>After 1430 in the Day-</w:t>
      </w:r>
      <w:r w:rsidRPr="00D476E3">
        <w:lastRenderedPageBreak/>
        <w:t>Ahead, ERCOT shall cancel any Resource-Specific Ancillary Service Offer containing a price exceeding the RTSWCAP and notify the QSE of the expiration via an electronic message.</w:t>
      </w:r>
      <w:bookmarkEnd w:id="303"/>
      <w:r w:rsidRPr="00D476E3">
        <w:t xml:space="preserve">  </w:t>
      </w:r>
      <w:r w:rsidR="0045459B">
        <w:t xml:space="preserve">No </w:t>
      </w:r>
      <w:r>
        <w:t>Ancillary Service Offer price may be less than $0 per MW.</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404375" w:rsidRPr="004B32CF" w14:paraId="40B2A7C6" w14:textId="77777777" w:rsidTr="00396ECE">
        <w:trPr>
          <w:trHeight w:val="386"/>
        </w:trPr>
        <w:tc>
          <w:tcPr>
            <w:tcW w:w="9350" w:type="dxa"/>
            <w:shd w:val="pct12" w:color="auto" w:fill="auto"/>
          </w:tcPr>
          <w:p w14:paraId="32E90C56" w14:textId="685C6DCB" w:rsidR="00404375" w:rsidRPr="004B32CF" w:rsidRDefault="00404375" w:rsidP="00396ECE">
            <w:pPr>
              <w:spacing w:before="120" w:after="240"/>
              <w:rPr>
                <w:b/>
                <w:i/>
                <w:iCs/>
              </w:rPr>
            </w:pPr>
            <w:r>
              <w:rPr>
                <w:b/>
                <w:i/>
                <w:iCs/>
              </w:rPr>
              <w:t>[NPRR1128:  Replace paragraph (3</w:t>
            </w:r>
            <w:r w:rsidRPr="004B32CF">
              <w:rPr>
                <w:b/>
                <w:i/>
                <w:iCs/>
              </w:rPr>
              <w:t>) above with the following upon system implementation:]</w:t>
            </w:r>
          </w:p>
          <w:p w14:paraId="318B1BB4" w14:textId="409908A6" w:rsidR="00404375" w:rsidRPr="00B11AAC" w:rsidRDefault="00404375" w:rsidP="00396ECE">
            <w:pPr>
              <w:pStyle w:val="BodyTextNumbered"/>
            </w:pPr>
            <w:r w:rsidRPr="0003648D">
              <w:t>(</w:t>
            </w:r>
            <w:r w:rsidR="00AF28C7">
              <w:t>3</w:t>
            </w:r>
            <w:r w:rsidRPr="0003648D">
              <w:t>)</w:t>
            </w:r>
            <w:r w:rsidRPr="0003648D">
              <w:tab/>
            </w:r>
            <w:r>
              <w:t xml:space="preserve">No </w:t>
            </w:r>
            <w:r>
              <w:rPr>
                <w:iCs w:val="0"/>
              </w:rPr>
              <w:t>Resource-Specific</w:t>
            </w:r>
            <w:r w:rsidRPr="00931359">
              <w:rPr>
                <w:iCs w:val="0"/>
              </w:rPr>
              <w:t xml:space="preserve"> </w:t>
            </w:r>
            <w:r w:rsidRPr="00243541">
              <w:t>Ancillary Service Offer</w:t>
            </w:r>
            <w:r>
              <w:t xml:space="preserve"> received </w:t>
            </w:r>
            <w:r w:rsidRPr="00AC7D2A">
              <w:t xml:space="preserve">before 1000 </w:t>
            </w:r>
            <w:r>
              <w:t xml:space="preserve">in the Day-Ahead may contain a price exceeding the Day-Ahead System-Wide Offer Cap (DASWCAP) (in $/MW).  No </w:t>
            </w:r>
            <w:r>
              <w:rPr>
                <w:iCs w:val="0"/>
              </w:rPr>
              <w:t>Resource-Specific</w:t>
            </w:r>
            <w:r w:rsidRPr="00931359">
              <w:rPr>
                <w:iCs w:val="0"/>
              </w:rPr>
              <w:t xml:space="preserve"> </w:t>
            </w:r>
            <w:r w:rsidRPr="00243541">
              <w:t>Ancillary Service Offer</w:t>
            </w:r>
            <w:r>
              <w:t xml:space="preserve"> received after 1430 </w:t>
            </w:r>
            <w:proofErr w:type="gramStart"/>
            <w:r>
              <w:t>in</w:t>
            </w:r>
            <w:proofErr w:type="gramEnd"/>
            <w:r>
              <w:t xml:space="preserve"> the Day-Ahead may contain a price exceeding the Real-Time System-Wide Offer Cap (RTSWCAP) (in $/MW).  </w:t>
            </w:r>
            <w:r w:rsidRPr="00D476E3">
              <w:t xml:space="preserve">After 1430 in the Day-Ahead, ERCOT shall cancel any Resource-Specific Ancillary Service Offer containing a price exceeding the RTSWCAP and notify the QSE of the expiration via an electronic message.  </w:t>
            </w:r>
            <w:r>
              <w:t xml:space="preserve">During </w:t>
            </w:r>
            <w:proofErr w:type="gramStart"/>
            <w:r>
              <w:t>the Operating</w:t>
            </w:r>
            <w:proofErr w:type="gramEnd"/>
            <w:r>
              <w:t xml:space="preserve"> Hours in which prioritizing the procurement of FFR up to the maximum FFR amount is in effect, an </w:t>
            </w:r>
            <w:r>
              <w:rPr>
                <w:iCs w:val="0"/>
              </w:rPr>
              <w:t xml:space="preserve">FFR Ancillary Service Offer price may not be less than -$0.01 per MW.  </w:t>
            </w:r>
            <w:r>
              <w:t>FFR Ancillary Service Offer prices at all other times</w:t>
            </w:r>
            <w:r w:rsidRPr="00DD4F29">
              <w:t xml:space="preserve"> </w:t>
            </w:r>
            <w:r>
              <w:rPr>
                <w:iCs w:val="0"/>
              </w:rPr>
              <w:t xml:space="preserve">and </w:t>
            </w:r>
            <w:r>
              <w:t>any other Ancillary Service Offer prices may not be less than $0 per MW.</w:t>
            </w:r>
          </w:p>
        </w:tc>
      </w:tr>
    </w:tbl>
    <w:p w14:paraId="15AFA8EB" w14:textId="0169B6FA" w:rsidR="00404375" w:rsidRDefault="00404375" w:rsidP="00520CA6">
      <w:pPr>
        <w:pStyle w:val="BodyTextNumbered"/>
        <w:spacing w:before="240"/>
      </w:pPr>
      <w:r>
        <w:t>(4)</w:t>
      </w:r>
      <w:r>
        <w:tab/>
        <w:t>The minimum amount per Resource for each Ancillary Service product that may be offered is one-tenth (0.1) MW.</w:t>
      </w:r>
    </w:p>
    <w:p w14:paraId="0EF00D3A" w14:textId="77777777" w:rsidR="00404375" w:rsidRDefault="00404375" w:rsidP="00404375">
      <w:pPr>
        <w:pStyle w:val="BodyTextNumbered"/>
      </w:pPr>
      <w:r>
        <w:t>(5)</w:t>
      </w:r>
      <w:r>
        <w:tab/>
        <w:t xml:space="preserve">A Resource may offer more than one Ancillary Service.  </w:t>
      </w:r>
    </w:p>
    <w:p w14:paraId="2A3812FC" w14:textId="130588EE" w:rsidR="00404375" w:rsidRDefault="00404375" w:rsidP="00404375">
      <w:pPr>
        <w:pStyle w:val="BodyTextNumbered"/>
      </w:pPr>
      <w:r>
        <w:t>(6)</w:t>
      </w:r>
      <w:r>
        <w:tab/>
      </w:r>
      <w:r w:rsidRPr="00444A38">
        <w:t xml:space="preserve">A Load Resource, that is not a </w:t>
      </w:r>
      <w:r w:rsidR="002A3BAC">
        <w:t>CLR</w:t>
      </w:r>
      <w:r w:rsidRPr="00444A38">
        <w:t>, may</w:t>
      </w:r>
      <w:r>
        <w:t xml:space="preserve"> simultaneously offer RRS, ECRS, and Non-Spin in a DAM and be awarded RRS, ECRS, and Non-Spin for the same Operating Hour in the DAM, but will not be awarded Non-Spin and RRS or Non-Spin and ECRS on the same Load Resource simultaneously in Real-Time.</w:t>
      </w:r>
    </w:p>
    <w:p w14:paraId="443D07C4" w14:textId="77777777" w:rsidR="00404375" w:rsidRDefault="00404375" w:rsidP="00404375">
      <w:pPr>
        <w:pStyle w:val="BodyTextNumbered"/>
      </w:pPr>
      <w:r>
        <w:t>(7)</w:t>
      </w:r>
      <w:r>
        <w:tab/>
      </w:r>
      <w:r w:rsidRPr="009C795E">
        <w:t>Offers for Load Resources may be adjusted to reflect Distribution Losses in accordance with Section 8.1.1.2, General Capacity Testing Requirements.</w:t>
      </w:r>
    </w:p>
    <w:p w14:paraId="63F5AD16" w14:textId="4803B047" w:rsidR="00404375" w:rsidRDefault="00404375" w:rsidP="00404375">
      <w:pPr>
        <w:pStyle w:val="BodyTextNumbered"/>
      </w:pPr>
      <w:r>
        <w:t>(8)</w:t>
      </w:r>
      <w:r>
        <w:tab/>
        <w:t xml:space="preserve">A Load Resource that is qualified to perform as a </w:t>
      </w:r>
      <w:r w:rsidR="002A3BAC">
        <w:t>CLR</w:t>
      </w:r>
      <w:r>
        <w:t xml:space="preserve"> may not offer to provide Ancillary Services as a </w:t>
      </w:r>
      <w:r w:rsidR="00384A82">
        <w:t>CLR</w:t>
      </w:r>
      <w:r>
        <w:t xml:space="preserve"> and a Load Resource controlled by high-set under-frequency relay simultaneously behind a common breaker.</w:t>
      </w:r>
    </w:p>
    <w:p w14:paraId="2F58FE82" w14:textId="42D77432" w:rsidR="00FF2129" w:rsidRDefault="00482EF3" w:rsidP="00520CA6">
      <w:pPr>
        <w:pStyle w:val="H5"/>
        <w:ind w:left="1627" w:hanging="1627"/>
      </w:pPr>
      <w:bookmarkStart w:id="304" w:name="_Toc90197121"/>
      <w:bookmarkStart w:id="305" w:name="_Toc92873946"/>
      <w:bookmarkStart w:id="306" w:name="_Toc142108922"/>
      <w:bookmarkStart w:id="307" w:name="_Toc142113767"/>
      <w:bookmarkStart w:id="308" w:name="_Toc402345591"/>
      <w:bookmarkStart w:id="309" w:name="_Toc405383874"/>
      <w:bookmarkStart w:id="310" w:name="_Toc405536976"/>
      <w:bookmarkStart w:id="311" w:name="_Toc440871763"/>
      <w:bookmarkStart w:id="312" w:name="_Toc232148989"/>
      <w:r>
        <w:t>4.4.7.2.2</w:t>
      </w:r>
      <w:r>
        <w:tab/>
      </w:r>
      <w:r w:rsidR="00AF28C7">
        <w:t xml:space="preserve">Resource-Specific </w:t>
      </w:r>
      <w:r>
        <w:t>Ancillary Service Offer Validation</w:t>
      </w:r>
      <w:bookmarkEnd w:id="304"/>
      <w:bookmarkEnd w:id="305"/>
      <w:bookmarkEnd w:id="306"/>
      <w:bookmarkEnd w:id="307"/>
      <w:bookmarkEnd w:id="308"/>
      <w:bookmarkEnd w:id="309"/>
      <w:bookmarkEnd w:id="310"/>
      <w:bookmarkEnd w:id="311"/>
      <w:bookmarkEnd w:id="312"/>
    </w:p>
    <w:p w14:paraId="06C979CA" w14:textId="4969770B" w:rsidR="00AF28C7" w:rsidRPr="008031DB" w:rsidRDefault="00AF28C7" w:rsidP="00AF28C7">
      <w:pPr>
        <w:spacing w:after="240"/>
        <w:ind w:left="720" w:hanging="720"/>
        <w:rPr>
          <w:iCs/>
        </w:rPr>
      </w:pPr>
      <w:r w:rsidRPr="003A120C">
        <w:rPr>
          <w:iCs/>
        </w:rPr>
        <w:t>(1)</w:t>
      </w:r>
      <w:r w:rsidRPr="003A120C">
        <w:rPr>
          <w:iCs/>
        </w:rPr>
        <w:tab/>
        <w:t>A valid Resource-Specific Ancillary Service Offer is one that ERCOT</w:t>
      </w:r>
      <w:r w:rsidRPr="008031DB">
        <w:rPr>
          <w:iCs/>
        </w:rPr>
        <w:t xml:space="preserve"> has determined meets the criteria listed in Section 4.4.7.2.1, </w:t>
      </w:r>
      <w:r>
        <w:rPr>
          <w:iCs/>
        </w:rPr>
        <w:t xml:space="preserve">Resource-Specific </w:t>
      </w:r>
      <w:r w:rsidRPr="008031DB">
        <w:rPr>
          <w:iCs/>
        </w:rPr>
        <w:t>Ancillary Service Offer Criteria.</w:t>
      </w:r>
    </w:p>
    <w:p w14:paraId="7A51E012" w14:textId="77777777" w:rsidR="00AF28C7" w:rsidRPr="008031DB" w:rsidRDefault="00AF28C7" w:rsidP="00AF28C7">
      <w:pPr>
        <w:spacing w:after="240"/>
        <w:ind w:left="720" w:hanging="720"/>
        <w:rPr>
          <w:iCs/>
        </w:rPr>
      </w:pPr>
      <w:r w:rsidRPr="008031DB">
        <w:rPr>
          <w:iCs/>
        </w:rPr>
        <w:t>(2)</w:t>
      </w:r>
      <w:r w:rsidRPr="008031DB">
        <w:rPr>
          <w:iCs/>
        </w:rPr>
        <w:tab/>
        <w:t xml:space="preserve">ERCOT shall continuously validate </w:t>
      </w:r>
      <w:r>
        <w:rPr>
          <w:iCs/>
        </w:rPr>
        <w:t xml:space="preserve">Resource-Specific </w:t>
      </w:r>
      <w:r w:rsidRPr="008031DB">
        <w:rPr>
          <w:iCs/>
        </w:rPr>
        <w:t xml:space="preserve">Ancillary Service Offers and continuously display on the MIS Certified Area information that allows any QSE named in a </w:t>
      </w:r>
      <w:r>
        <w:rPr>
          <w:iCs/>
        </w:rPr>
        <w:t xml:space="preserve">Resource-Specific </w:t>
      </w:r>
      <w:r w:rsidRPr="008031DB">
        <w:rPr>
          <w:iCs/>
        </w:rPr>
        <w:t xml:space="preserve">Ancillary Service Offer to view its confirmed </w:t>
      </w:r>
      <w:r>
        <w:rPr>
          <w:iCs/>
        </w:rPr>
        <w:t xml:space="preserve">Resource-Specific </w:t>
      </w:r>
      <w:r w:rsidRPr="008031DB">
        <w:rPr>
          <w:iCs/>
        </w:rPr>
        <w:t xml:space="preserve">Ancillary Service Offers.  </w:t>
      </w:r>
    </w:p>
    <w:p w14:paraId="6F871AED" w14:textId="320DFA64" w:rsidR="00AF28C7" w:rsidRDefault="00AF28C7" w:rsidP="00AF28C7">
      <w:pPr>
        <w:pStyle w:val="BodyTextNumbered"/>
      </w:pPr>
      <w:r w:rsidRPr="008031DB">
        <w:lastRenderedPageBreak/>
        <w:t>(3)</w:t>
      </w:r>
      <w:r w:rsidRPr="008031DB">
        <w:tab/>
        <w:t xml:space="preserve">ERCOT shall notify the </w:t>
      </w:r>
      <w:proofErr w:type="gramStart"/>
      <w:r w:rsidRPr="008031DB">
        <w:t>QSE</w:t>
      </w:r>
      <w:proofErr w:type="gramEnd"/>
      <w:r w:rsidRPr="008031DB">
        <w:t xml:space="preserve"> submitting a </w:t>
      </w:r>
      <w:r>
        <w:t>Resource-Specific</w:t>
      </w:r>
      <w:r w:rsidRPr="008031DB">
        <w:t xml:space="preserve"> Ancillary Service Offer if the offer was rejected or was considered invalid for any reason.  The QSE may then resubmit the offer within the appropriate market timeline.</w:t>
      </w:r>
    </w:p>
    <w:p w14:paraId="7043DE7F" w14:textId="77777777" w:rsidR="00AF28C7" w:rsidRPr="00AF28C7" w:rsidRDefault="00AF28C7" w:rsidP="00AF28C7">
      <w:pPr>
        <w:pStyle w:val="H5"/>
        <w:ind w:left="1627" w:hanging="1627"/>
      </w:pPr>
      <w:bookmarkStart w:id="313" w:name="_Toc232148990"/>
      <w:bookmarkStart w:id="314" w:name="_Toc90197160"/>
      <w:bookmarkStart w:id="315" w:name="_Toc92873948"/>
      <w:bookmarkStart w:id="316" w:name="_Toc142108923"/>
      <w:bookmarkStart w:id="317" w:name="_Toc142113768"/>
      <w:bookmarkStart w:id="318" w:name="_Toc402345592"/>
      <w:bookmarkStart w:id="319" w:name="_Toc405383875"/>
      <w:bookmarkStart w:id="320" w:name="_Toc405536977"/>
      <w:bookmarkStart w:id="321" w:name="_Toc440871764"/>
      <w:r w:rsidRPr="001E2B42">
        <w:t>4.4.7.2.3</w:t>
      </w:r>
      <w:r>
        <w:tab/>
      </w:r>
      <w:r w:rsidRPr="00663490">
        <w:t>A</w:t>
      </w:r>
      <w:r w:rsidRPr="001E2B42">
        <w:t xml:space="preserve">ncillary Service </w:t>
      </w:r>
      <w:r>
        <w:t xml:space="preserve">Only </w:t>
      </w:r>
      <w:r w:rsidRPr="001E2B42">
        <w:t xml:space="preserve">Offer </w:t>
      </w:r>
      <w:r>
        <w:t>Criteria</w:t>
      </w:r>
      <w:bookmarkEnd w:id="313"/>
    </w:p>
    <w:p w14:paraId="76BBAE7C" w14:textId="77777777" w:rsidR="00AF28C7" w:rsidRDefault="00AF28C7" w:rsidP="00AF28C7">
      <w:pPr>
        <w:pStyle w:val="BodyTextNumbered"/>
      </w:pPr>
      <w:r>
        <w:t>(1)</w:t>
      </w:r>
      <w:r>
        <w:tab/>
        <w:t xml:space="preserve">Each Ancillary Service Only Offer must be submitted by </w:t>
      </w:r>
      <w:proofErr w:type="gramStart"/>
      <w:r>
        <w:t>a QSE</w:t>
      </w:r>
      <w:proofErr w:type="gramEnd"/>
      <w:r>
        <w:t xml:space="preserve"> and must include the following information:</w:t>
      </w:r>
    </w:p>
    <w:p w14:paraId="1921D119" w14:textId="77777777" w:rsidR="00AF28C7" w:rsidRDefault="00AF28C7" w:rsidP="00AF28C7">
      <w:pPr>
        <w:pStyle w:val="List"/>
        <w:ind w:left="1440"/>
      </w:pPr>
      <w:r>
        <w:t>(a)</w:t>
      </w:r>
      <w:r>
        <w:tab/>
        <w:t>The selling QSE;</w:t>
      </w:r>
    </w:p>
    <w:p w14:paraId="415F5DE9" w14:textId="77777777" w:rsidR="00AF28C7" w:rsidRDefault="00AF28C7" w:rsidP="00AF28C7">
      <w:pPr>
        <w:pStyle w:val="List"/>
        <w:ind w:left="1440"/>
      </w:pPr>
      <w:r>
        <w:t>(b)</w:t>
      </w:r>
      <w:r>
        <w:tab/>
        <w:t xml:space="preserve">The quantity in MW and Ancillary Service type; </w:t>
      </w:r>
    </w:p>
    <w:p w14:paraId="02A28578" w14:textId="77777777" w:rsidR="00AF28C7" w:rsidRDefault="00AF28C7" w:rsidP="00AF28C7">
      <w:pPr>
        <w:pStyle w:val="BodyTextNumbered"/>
        <w:ind w:left="1440"/>
      </w:pPr>
      <w:r w:rsidRPr="00292A95">
        <w:t>(c)</w:t>
      </w:r>
      <w:r>
        <w:tab/>
      </w:r>
      <w:r w:rsidRPr="00292A95">
        <w:t xml:space="preserve">The first and last </w:t>
      </w:r>
      <w:r>
        <w:t>Operating Hour</w:t>
      </w:r>
      <w:r w:rsidRPr="00292A95">
        <w:t xml:space="preserve"> of the offer; </w:t>
      </w:r>
    </w:p>
    <w:p w14:paraId="2FE70D8F" w14:textId="77777777" w:rsidR="00AF28C7" w:rsidRDefault="00AF28C7" w:rsidP="00AF28C7">
      <w:pPr>
        <w:pStyle w:val="BodyTextNumbered"/>
        <w:ind w:hanging="686"/>
      </w:pPr>
      <w:r>
        <w:t>(2)</w:t>
      </w:r>
      <w:r>
        <w:tab/>
        <w:t xml:space="preserve">A valid Ancillary Service Only Offer in the DAM must be received before 1000 in the Day-Ahead.  </w:t>
      </w:r>
    </w:p>
    <w:p w14:paraId="4DFFECEF" w14:textId="736FEAA9" w:rsidR="00AF28C7" w:rsidRDefault="00AF28C7" w:rsidP="00AF28C7">
      <w:pPr>
        <w:pStyle w:val="BodyTextNumbered"/>
        <w:ind w:hanging="686"/>
      </w:pPr>
      <w:r>
        <w:t>(3)</w:t>
      </w:r>
      <w:r>
        <w:tab/>
        <w:t>No Ancillary Service Only Offer price may exceed the DASWCAP (in $/MW).  No Ancillary Service Only Offer price may be less than $0 per MW.</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F28C7" w:rsidRPr="004B32CF" w14:paraId="56BB660A" w14:textId="77777777" w:rsidTr="00396ECE">
        <w:trPr>
          <w:trHeight w:val="386"/>
        </w:trPr>
        <w:tc>
          <w:tcPr>
            <w:tcW w:w="9350" w:type="dxa"/>
            <w:shd w:val="pct12" w:color="auto" w:fill="auto"/>
          </w:tcPr>
          <w:p w14:paraId="41CBE21F" w14:textId="77777777" w:rsidR="00AF28C7" w:rsidRPr="004B32CF" w:rsidRDefault="00AF28C7" w:rsidP="00396ECE">
            <w:pPr>
              <w:spacing w:before="120" w:after="240"/>
              <w:rPr>
                <w:b/>
                <w:i/>
                <w:iCs/>
              </w:rPr>
            </w:pPr>
            <w:r>
              <w:rPr>
                <w:b/>
                <w:i/>
                <w:iCs/>
              </w:rPr>
              <w:t>[NPRR1128:  Replace paragraph (3</w:t>
            </w:r>
            <w:r w:rsidRPr="004B32CF">
              <w:rPr>
                <w:b/>
                <w:i/>
                <w:iCs/>
              </w:rPr>
              <w:t>) above with the following upon system implementation:]</w:t>
            </w:r>
          </w:p>
          <w:p w14:paraId="45AE9C9F" w14:textId="7252FDE0" w:rsidR="00AF28C7" w:rsidRPr="00B11AAC" w:rsidRDefault="00AF28C7" w:rsidP="00AF28C7">
            <w:pPr>
              <w:pStyle w:val="BodyTextNumbered"/>
              <w:ind w:hanging="686"/>
            </w:pPr>
            <w:r>
              <w:t>(3)</w:t>
            </w:r>
            <w:r>
              <w:tab/>
              <w:t xml:space="preserve">No Ancillary Service Only Offer price may exceed the DASWCAP (in $/MW).  During </w:t>
            </w:r>
            <w:proofErr w:type="gramStart"/>
            <w:r>
              <w:t>the Operating</w:t>
            </w:r>
            <w:proofErr w:type="gramEnd"/>
            <w:r>
              <w:t xml:space="preserve"> Hours in which prioritizing the procurement of FFR up to the maximum FFR amount is in effect, an </w:t>
            </w:r>
            <w:r>
              <w:rPr>
                <w:iCs w:val="0"/>
              </w:rPr>
              <w:t xml:space="preserve">FFR Ancillary Service Offer price may not be less than -$0.01 per MW.  </w:t>
            </w:r>
            <w:r>
              <w:t>FFR Ancillary Service Offer price at all other times</w:t>
            </w:r>
            <w:r>
              <w:rPr>
                <w:iCs w:val="0"/>
              </w:rPr>
              <w:t xml:space="preserve"> and </w:t>
            </w:r>
            <w:r>
              <w:t>any other Ancillary Service Only Offer prices may not be less than $0 per MW.</w:t>
            </w:r>
          </w:p>
        </w:tc>
      </w:tr>
    </w:tbl>
    <w:p w14:paraId="363CEDF8" w14:textId="1BF0AF2D" w:rsidR="00C26A9C" w:rsidRDefault="00AF28C7" w:rsidP="00AF28C7">
      <w:pPr>
        <w:spacing w:before="240" w:after="240"/>
      </w:pPr>
      <w:r>
        <w:t>(4)</w:t>
      </w:r>
      <w:r>
        <w:tab/>
        <w:t>The minimum amount that may be offered is one-tenth (0.1) MW.</w:t>
      </w:r>
    </w:p>
    <w:p w14:paraId="09EBF331" w14:textId="77777777" w:rsidR="00AF28C7" w:rsidRPr="00AF28C7" w:rsidRDefault="00AF28C7" w:rsidP="00AF28C7">
      <w:pPr>
        <w:pStyle w:val="H5"/>
        <w:ind w:left="1627" w:hanging="1627"/>
      </w:pPr>
      <w:bookmarkStart w:id="322" w:name="_Toc232148991"/>
      <w:r w:rsidRPr="001E2B42">
        <w:t>4.4.7.2.4</w:t>
      </w:r>
      <w:r w:rsidRPr="001E2B42">
        <w:tab/>
        <w:t xml:space="preserve">Ancillary Service </w:t>
      </w:r>
      <w:r>
        <w:t xml:space="preserve">Only </w:t>
      </w:r>
      <w:r w:rsidRPr="001E2B42">
        <w:t>Offer Validation</w:t>
      </w:r>
      <w:bookmarkEnd w:id="322"/>
    </w:p>
    <w:p w14:paraId="3BDD6289" w14:textId="77777777" w:rsidR="00AF28C7" w:rsidRDefault="00AF28C7" w:rsidP="00AF28C7">
      <w:pPr>
        <w:pStyle w:val="BodyTextNumbered"/>
      </w:pPr>
      <w:r>
        <w:t>(1)</w:t>
      </w:r>
      <w:r>
        <w:tab/>
        <w:t>A valid Ancillary Service Only Offer is one that ERCOT determines meets the criteria listed in Section 4.4.7.2.3, Ancillary Service Only Offer Criteria.</w:t>
      </w:r>
    </w:p>
    <w:p w14:paraId="371A0367" w14:textId="77777777" w:rsidR="00AF28C7" w:rsidRDefault="00AF28C7" w:rsidP="00AF28C7">
      <w:pPr>
        <w:pStyle w:val="BodyTextNumbered"/>
      </w:pPr>
      <w:r>
        <w:t>(2)</w:t>
      </w:r>
      <w:r>
        <w:tab/>
        <w:t xml:space="preserve">ERCOT shall continuously validate Ancillary Service Only Offers and continuously display on the MIS Certified Area information that allows any QSE named in an Ancillary Service Only Offer to view its confirmed Ancillary Service Only Offers.  </w:t>
      </w:r>
    </w:p>
    <w:p w14:paraId="42DCC41A" w14:textId="7C0153E4" w:rsidR="0075710C" w:rsidRDefault="00AF28C7" w:rsidP="00520CA6">
      <w:pPr>
        <w:pStyle w:val="BodyTextNumbered"/>
      </w:pPr>
      <w:r>
        <w:t>(3)</w:t>
      </w:r>
      <w:r>
        <w:tab/>
        <w:t>ERCOT will notify the QSE submitting an Ancillary Service Only Offer</w:t>
      </w:r>
      <w:r w:rsidRPr="0006398A">
        <w:t xml:space="preserve"> </w:t>
      </w:r>
      <w:r>
        <w:t>using the MIS Certified Area if the offer was rejected or was considered invalid for any reason.  The QSE may resubmit the offer if the time for receiving offers has not elapsed.</w:t>
      </w:r>
    </w:p>
    <w:p w14:paraId="00769715" w14:textId="77777777" w:rsidR="00FF2129" w:rsidRDefault="00482EF3" w:rsidP="00520CA6">
      <w:pPr>
        <w:pStyle w:val="H4"/>
        <w:ind w:left="1267" w:hanging="1267"/>
      </w:pPr>
      <w:bookmarkStart w:id="323" w:name="_Toc232148992"/>
      <w:bookmarkStart w:id="324" w:name="_Hlk135897772"/>
      <w:r>
        <w:lastRenderedPageBreak/>
        <w:t>4.4.7.3</w:t>
      </w:r>
      <w:r>
        <w:tab/>
        <w:t>Ancillary Service Trades</w:t>
      </w:r>
      <w:bookmarkEnd w:id="314"/>
      <w:bookmarkEnd w:id="315"/>
      <w:bookmarkEnd w:id="316"/>
      <w:bookmarkEnd w:id="317"/>
      <w:bookmarkEnd w:id="318"/>
      <w:bookmarkEnd w:id="319"/>
      <w:bookmarkEnd w:id="320"/>
      <w:bookmarkEnd w:id="321"/>
      <w:bookmarkEnd w:id="323"/>
    </w:p>
    <w:p w14:paraId="608EC2A4" w14:textId="06CFC324" w:rsidR="00FF2129" w:rsidRDefault="00482EF3">
      <w:pPr>
        <w:pStyle w:val="BodyTextNumbered"/>
      </w:pPr>
      <w:r>
        <w:t>(1)</w:t>
      </w:r>
      <w:r>
        <w:tab/>
      </w:r>
      <w:proofErr w:type="gramStart"/>
      <w:r w:rsidR="00AF28C7">
        <w:t>An Ancillary</w:t>
      </w:r>
      <w:proofErr w:type="gramEnd"/>
      <w:r w:rsidR="00AF28C7">
        <w:t xml:space="preserve"> Service Trade is the information for a QSE-to-QSE transaction that transfers an obligation to provide Ancillary Service capacity or purchase Ancillary Services in the RTM between a buyer and a seller.</w:t>
      </w:r>
      <w:r>
        <w:t xml:space="preserve"> </w:t>
      </w:r>
    </w:p>
    <w:p w14:paraId="5FCDE864" w14:textId="02C19F56" w:rsidR="00FF2129" w:rsidRDefault="00482EF3" w:rsidP="00520CA6">
      <w:pPr>
        <w:pStyle w:val="BodyTextNumbered"/>
      </w:pPr>
      <w:r>
        <w:t>(2)</w:t>
      </w:r>
      <w:r>
        <w:tab/>
      </w:r>
      <w:r w:rsidR="00AF28C7">
        <w:t>An Ancillary Service Trade that is reported to ERCOT by 1430 in the Day-Ahead changes the Ancillary Service Position of the buyer and seller in the DRUC process.  An Ancillary Service Trade that is reported to ERCOT after 1430 in the Day-Ahead changes the Ancillary Service Position of the buyer and seller in any applicable HRUC process, the deadline for which is after the trade is submitted.</w:t>
      </w:r>
    </w:p>
    <w:p w14:paraId="79592F53" w14:textId="2C61DE92" w:rsidR="00FF2129" w:rsidRDefault="00482EF3" w:rsidP="00520CA6">
      <w:pPr>
        <w:pStyle w:val="BodyTextNumbered"/>
      </w:pPr>
      <w:r>
        <w:t>(3)</w:t>
      </w:r>
      <w:r>
        <w:tab/>
        <w:t xml:space="preserve">As soon as practicable, ERCOT shall notify each QSE through the Messaging System of any of its Ancillary Service Trades that are invalid Ancillary Service Trades.  The QSE may correct and resubmit any invalid Ancillary Service Trade, but the reporting time of the trade is determined by when the validated Ancillary Service Trade was submitted and not when the original invalid Ancillary Service Trade was submitted. </w:t>
      </w:r>
    </w:p>
    <w:p w14:paraId="249F9E84" w14:textId="7272120F" w:rsidR="00D46800" w:rsidRPr="0003648D" w:rsidRDefault="00D46800" w:rsidP="00D46800">
      <w:pPr>
        <w:pStyle w:val="BodyTextNumbered"/>
      </w:pPr>
      <w:bookmarkStart w:id="325" w:name="_Hlk135898101"/>
      <w:r w:rsidRPr="0003648D">
        <w:t>(4)</w:t>
      </w:r>
      <w:r w:rsidRPr="0003648D">
        <w:tab/>
      </w:r>
      <w:r w:rsidR="00CA2676" w:rsidRPr="0003648D">
        <w:t xml:space="preserve">A QSE with an Ancillary Service </w:t>
      </w:r>
      <w:r w:rsidR="00CA2676">
        <w:t>Position</w:t>
      </w:r>
      <w:r w:rsidR="00CA2676" w:rsidRPr="0003648D">
        <w:t xml:space="preserve"> for </w:t>
      </w:r>
      <w:r w:rsidR="00CA2676">
        <w:t>ECRS</w:t>
      </w:r>
      <w:r w:rsidR="00CA2676" w:rsidRPr="0003648D">
        <w:t xml:space="preserve">, originally designated to be provided by a </w:t>
      </w:r>
      <w:r w:rsidR="00CA2676">
        <w:t>SCED-dispatchable</w:t>
      </w:r>
      <w:r w:rsidR="00CA2676" w:rsidRPr="0003648D">
        <w:t xml:space="preserve"> Resource, may transfer </w:t>
      </w:r>
      <w:r w:rsidR="00CA2676">
        <w:t xml:space="preserve">that portion of </w:t>
      </w:r>
      <w:r w:rsidR="00CA2676" w:rsidRPr="0003648D">
        <w:t xml:space="preserve">its </w:t>
      </w:r>
      <w:r w:rsidR="00CA2676">
        <w:t>Ancillary Service Position</w:t>
      </w:r>
      <w:r w:rsidR="00CA2676" w:rsidRPr="0003648D">
        <w:t xml:space="preserve"> via Ancillary Service Trade(s) to another QSE only if that QSE designates the </w:t>
      </w:r>
      <w:r w:rsidR="00CA2676">
        <w:t>ECRS</w:t>
      </w:r>
      <w:r w:rsidR="00CA2676" w:rsidRPr="0003648D">
        <w:t xml:space="preserve"> will be provided by a </w:t>
      </w:r>
      <w:r w:rsidR="00CA2676">
        <w:t>SCED-dispatchable</w:t>
      </w:r>
      <w:r w:rsidR="00CA2676" w:rsidRPr="0003648D">
        <w:t xml:space="preserve"> Resource.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E69DE" w:rsidRPr="004B32CF" w14:paraId="7BA0FDDE" w14:textId="77777777" w:rsidTr="00C643BC">
        <w:trPr>
          <w:trHeight w:val="386"/>
        </w:trPr>
        <w:tc>
          <w:tcPr>
            <w:tcW w:w="9350" w:type="dxa"/>
            <w:shd w:val="pct12" w:color="auto" w:fill="auto"/>
          </w:tcPr>
          <w:p w14:paraId="05A08F2A" w14:textId="1167F260" w:rsidR="00BE69DE" w:rsidRPr="00B11AAC" w:rsidRDefault="00BE69DE" w:rsidP="00BE69DE">
            <w:pPr>
              <w:spacing w:before="120" w:after="240"/>
            </w:pPr>
            <w:r>
              <w:rPr>
                <w:b/>
                <w:i/>
                <w:iCs/>
              </w:rPr>
              <w:t>[NPRR1213:  Delete paragraph (4) above upon system implementation, and upon system implementation of NPRR117</w:t>
            </w:r>
            <w:r w:rsidR="0019129E">
              <w:rPr>
                <w:b/>
                <w:i/>
                <w:iCs/>
              </w:rPr>
              <w:t>1</w:t>
            </w:r>
            <w:r>
              <w:rPr>
                <w:b/>
                <w:i/>
                <w:iCs/>
              </w:rPr>
              <w:t>, and renumber accordingly</w:t>
            </w:r>
            <w:r w:rsidR="0097590C">
              <w:rPr>
                <w:b/>
                <w:i/>
                <w:iCs/>
              </w:rPr>
              <w:t>.</w:t>
            </w:r>
            <w:r w:rsidRPr="004B32CF">
              <w:rPr>
                <w:b/>
                <w:i/>
                <w:iCs/>
              </w:rPr>
              <w:t>]</w:t>
            </w:r>
          </w:p>
        </w:tc>
      </w:tr>
    </w:tbl>
    <w:p w14:paraId="1A9102D9" w14:textId="6F2D136A" w:rsidR="00D46800" w:rsidRPr="0003648D" w:rsidRDefault="00D46800" w:rsidP="00D46800">
      <w:pPr>
        <w:pStyle w:val="BodyTextNumbered"/>
        <w:spacing w:before="240"/>
      </w:pPr>
      <w:r w:rsidRPr="0003648D">
        <w:t>(5)</w:t>
      </w:r>
      <w:r w:rsidRPr="0003648D">
        <w:tab/>
      </w:r>
      <w:r w:rsidR="00CA2676" w:rsidRPr="0003648D">
        <w:t xml:space="preserve">A QSE with an Ancillary Service </w:t>
      </w:r>
      <w:r w:rsidR="00CA2676">
        <w:t>Position</w:t>
      </w:r>
      <w:r w:rsidR="00CA2676" w:rsidRPr="0003648D">
        <w:t xml:space="preserve"> for </w:t>
      </w:r>
      <w:r w:rsidR="00CA2676">
        <w:t>ECRS</w:t>
      </w:r>
      <w:r w:rsidR="00CA2676" w:rsidRPr="0003648D">
        <w:t xml:space="preserve">, originally designated to be provided by a Load Resource providing </w:t>
      </w:r>
      <w:r w:rsidR="00CA2676">
        <w:t>ECRS</w:t>
      </w:r>
      <w:r w:rsidR="00CA2676" w:rsidRPr="0003648D">
        <w:t xml:space="preserve"> triggered with </w:t>
      </w:r>
      <w:r w:rsidR="00CA2676">
        <w:t xml:space="preserve">or without </w:t>
      </w:r>
      <w:r w:rsidR="00CA2676" w:rsidRPr="0003648D">
        <w:t>under-frequency relays set at 59.70 Hz, may transfer</w:t>
      </w:r>
      <w:r w:rsidR="00CA2676">
        <w:t xml:space="preserve"> that portion of</w:t>
      </w:r>
      <w:r w:rsidR="00CA2676" w:rsidRPr="0003648D">
        <w:t xml:space="preserve"> its </w:t>
      </w:r>
      <w:r w:rsidR="00CA2676">
        <w:t>Ancillary Service Position</w:t>
      </w:r>
      <w:r w:rsidR="00CA2676" w:rsidRPr="0003648D">
        <w:t xml:space="preserve"> via Ancillary Service Trade(s) to another QSE only if that QSE designates the </w:t>
      </w:r>
      <w:r w:rsidR="00CA2676">
        <w:t>ECRS</w:t>
      </w:r>
      <w:r w:rsidR="00CA2676" w:rsidRPr="0003648D">
        <w:t xml:space="preserve"> will be provided by either:</w:t>
      </w:r>
    </w:p>
    <w:p w14:paraId="482710F4" w14:textId="6EA75303" w:rsidR="00D46800" w:rsidRDefault="00D46800" w:rsidP="00CA2676">
      <w:pPr>
        <w:pStyle w:val="List"/>
        <w:ind w:left="1440"/>
      </w:pPr>
      <w:r w:rsidRPr="0003648D">
        <w:t>(a)</w:t>
      </w:r>
      <w:r w:rsidRPr="0003648D">
        <w:tab/>
        <w:t xml:space="preserve">A Generation Resource; </w:t>
      </w:r>
    </w:p>
    <w:p w14:paraId="060FD94E" w14:textId="703425FA" w:rsidR="00CA2676" w:rsidRPr="0003648D" w:rsidRDefault="00CA2676" w:rsidP="00520CA6">
      <w:pPr>
        <w:pStyle w:val="List"/>
        <w:ind w:left="1440"/>
      </w:pPr>
      <w:r>
        <w:t>(b)</w:t>
      </w:r>
      <w:r>
        <w:tab/>
        <w:t xml:space="preserve">An ESR; </w:t>
      </w:r>
      <w:r w:rsidRPr="0003648D">
        <w:t>or</w:t>
      </w:r>
    </w:p>
    <w:p w14:paraId="1DC23D7B" w14:textId="29A3BF7A" w:rsidR="00D46800" w:rsidRPr="0003648D" w:rsidRDefault="00D46800" w:rsidP="00520CA6">
      <w:pPr>
        <w:pStyle w:val="List"/>
        <w:ind w:left="1440"/>
      </w:pPr>
      <w:r w:rsidRPr="0003648D">
        <w:t>(</w:t>
      </w:r>
      <w:r w:rsidR="00CA2676">
        <w:t>c</w:t>
      </w:r>
      <w:r w:rsidRPr="0003648D">
        <w:t>)</w:t>
      </w:r>
      <w:r w:rsidRPr="0003648D">
        <w:tab/>
        <w:t xml:space="preserve">A Load Resource providing </w:t>
      </w:r>
      <w:r>
        <w:t>ECRS</w:t>
      </w:r>
      <w:r w:rsidRPr="0003648D">
        <w:t xml:space="preserve"> triggered with </w:t>
      </w:r>
      <w:r>
        <w:t xml:space="preserve">or without </w:t>
      </w:r>
      <w:r w:rsidRPr="0003648D">
        <w:t xml:space="preserve">under-frequency relays set at 59.70 Hz.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E69DE" w:rsidRPr="004B32CF" w14:paraId="31B0C2CC" w14:textId="77777777" w:rsidTr="00C643BC">
        <w:trPr>
          <w:trHeight w:val="386"/>
        </w:trPr>
        <w:tc>
          <w:tcPr>
            <w:tcW w:w="9350" w:type="dxa"/>
            <w:shd w:val="pct12" w:color="auto" w:fill="auto"/>
          </w:tcPr>
          <w:p w14:paraId="15B090D4" w14:textId="50526AF0" w:rsidR="00BE69DE" w:rsidRPr="00B11AAC" w:rsidRDefault="00BE69DE" w:rsidP="00C643BC">
            <w:pPr>
              <w:spacing w:before="120" w:after="240"/>
            </w:pPr>
            <w:r>
              <w:rPr>
                <w:b/>
                <w:i/>
                <w:iCs/>
              </w:rPr>
              <w:t>[NPRR1213:  Delete paragraph (5) above upon system implementation, and upon system implementation of NPRR117</w:t>
            </w:r>
            <w:r w:rsidR="0019129E">
              <w:rPr>
                <w:b/>
                <w:i/>
                <w:iCs/>
              </w:rPr>
              <w:t>1</w:t>
            </w:r>
            <w:r>
              <w:rPr>
                <w:b/>
                <w:i/>
                <w:iCs/>
              </w:rPr>
              <w:t>, and renumber accordingly</w:t>
            </w:r>
            <w:r w:rsidR="0097590C">
              <w:rPr>
                <w:b/>
                <w:i/>
                <w:iCs/>
              </w:rPr>
              <w:t>.</w:t>
            </w:r>
            <w:r w:rsidRPr="004B32CF">
              <w:rPr>
                <w:b/>
                <w:i/>
                <w:iCs/>
              </w:rPr>
              <w:t>]</w:t>
            </w:r>
          </w:p>
        </w:tc>
      </w:tr>
    </w:tbl>
    <w:p w14:paraId="3FBD4D2F" w14:textId="271C2AD1" w:rsidR="00D46800" w:rsidRPr="0003648D" w:rsidRDefault="00D46800" w:rsidP="005506CA">
      <w:pPr>
        <w:pStyle w:val="BodyTextNumbered"/>
        <w:spacing w:before="240"/>
      </w:pPr>
      <w:r w:rsidRPr="0003648D">
        <w:t>(6)</w:t>
      </w:r>
      <w:r w:rsidRPr="0003648D">
        <w:tab/>
        <w:t xml:space="preserve">The table below shows the </w:t>
      </w:r>
      <w:r>
        <w:t>ECRS</w:t>
      </w:r>
      <w:r w:rsidRPr="0003648D">
        <w:t xml:space="preserve"> trades that are allowed for each type of original responsibility:</w:t>
      </w:r>
    </w:p>
    <w:tbl>
      <w:tblPr>
        <w:tblW w:w="9049" w:type="dxa"/>
        <w:tblInd w:w="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1"/>
        <w:gridCol w:w="3235"/>
        <w:gridCol w:w="3103"/>
      </w:tblGrid>
      <w:tr w:rsidR="00D46800" w:rsidRPr="0003648D" w14:paraId="2F6F30E0" w14:textId="77777777" w:rsidTr="005506CA">
        <w:trPr>
          <w:trHeight w:val="343"/>
        </w:trPr>
        <w:tc>
          <w:tcPr>
            <w:tcW w:w="2711" w:type="dxa"/>
            <w:vAlign w:val="center"/>
          </w:tcPr>
          <w:p w14:paraId="5C46D213" w14:textId="77777777" w:rsidR="00D46800" w:rsidRPr="0003648D" w:rsidRDefault="00D46800" w:rsidP="00317AF5">
            <w:pPr>
              <w:pStyle w:val="BodyTextNumbered"/>
              <w:ind w:left="0" w:firstLine="0"/>
              <w:jc w:val="center"/>
            </w:pPr>
          </w:p>
        </w:tc>
        <w:tc>
          <w:tcPr>
            <w:tcW w:w="6338" w:type="dxa"/>
            <w:gridSpan w:val="2"/>
            <w:vAlign w:val="center"/>
          </w:tcPr>
          <w:p w14:paraId="23F6001D" w14:textId="77777777" w:rsidR="00D46800" w:rsidRPr="0003648D" w:rsidRDefault="00D46800" w:rsidP="00317AF5">
            <w:pPr>
              <w:pStyle w:val="BodyTextNumbered"/>
              <w:ind w:left="0" w:firstLine="0"/>
              <w:jc w:val="center"/>
              <w:rPr>
                <w:b/>
              </w:rPr>
            </w:pPr>
            <w:r w:rsidRPr="0003648D">
              <w:rPr>
                <w:b/>
              </w:rPr>
              <w:t xml:space="preserve">Allowable </w:t>
            </w:r>
            <w:r>
              <w:rPr>
                <w:b/>
              </w:rPr>
              <w:t>ECRS</w:t>
            </w:r>
            <w:r w:rsidRPr="0003648D">
              <w:rPr>
                <w:b/>
              </w:rPr>
              <w:t xml:space="preserve"> Ancillary Service Trades</w:t>
            </w:r>
          </w:p>
        </w:tc>
      </w:tr>
      <w:tr w:rsidR="00D46800" w:rsidRPr="0003648D" w14:paraId="0ED03BB2" w14:textId="77777777" w:rsidTr="005506CA">
        <w:trPr>
          <w:trHeight w:val="527"/>
        </w:trPr>
        <w:tc>
          <w:tcPr>
            <w:tcW w:w="2711" w:type="dxa"/>
            <w:vAlign w:val="center"/>
          </w:tcPr>
          <w:p w14:paraId="57B2E122" w14:textId="77777777" w:rsidR="00D46800" w:rsidRPr="0003648D" w:rsidRDefault="00D46800" w:rsidP="00317AF5">
            <w:pPr>
              <w:pStyle w:val="BodyTextNumbered"/>
              <w:ind w:left="0" w:firstLine="0"/>
              <w:jc w:val="center"/>
              <w:rPr>
                <w:b/>
              </w:rPr>
            </w:pPr>
            <w:r w:rsidRPr="0003648D">
              <w:rPr>
                <w:b/>
              </w:rPr>
              <w:t>Original Responsibility</w:t>
            </w:r>
          </w:p>
        </w:tc>
        <w:tc>
          <w:tcPr>
            <w:tcW w:w="3235" w:type="dxa"/>
            <w:vAlign w:val="center"/>
          </w:tcPr>
          <w:p w14:paraId="0473B471" w14:textId="77777777" w:rsidR="00D46800" w:rsidRPr="0003648D" w:rsidRDefault="00D46800" w:rsidP="00317AF5">
            <w:pPr>
              <w:pStyle w:val="BodyTextNumbered"/>
              <w:ind w:left="0" w:firstLine="0"/>
              <w:jc w:val="center"/>
              <w:rPr>
                <w:b/>
              </w:rPr>
            </w:pPr>
            <w:r>
              <w:rPr>
                <w:b/>
              </w:rPr>
              <w:t>SCED-dispatchable ECRS</w:t>
            </w:r>
          </w:p>
        </w:tc>
        <w:tc>
          <w:tcPr>
            <w:tcW w:w="3103" w:type="dxa"/>
            <w:vAlign w:val="center"/>
          </w:tcPr>
          <w:p w14:paraId="65DDF36B" w14:textId="77777777" w:rsidR="00D46800" w:rsidRPr="0003648D" w:rsidRDefault="00D46800" w:rsidP="00317AF5">
            <w:pPr>
              <w:pStyle w:val="BodyTextNumbered"/>
              <w:ind w:left="0" w:firstLine="0"/>
              <w:jc w:val="center"/>
              <w:rPr>
                <w:b/>
              </w:rPr>
            </w:pPr>
            <w:r>
              <w:rPr>
                <w:b/>
              </w:rPr>
              <w:t>Manually dispatched ECRS</w:t>
            </w:r>
          </w:p>
        </w:tc>
      </w:tr>
      <w:tr w:rsidR="00D46800" w:rsidRPr="0003648D" w14:paraId="51987ED8" w14:textId="77777777" w:rsidTr="005506CA">
        <w:trPr>
          <w:trHeight w:val="343"/>
        </w:trPr>
        <w:tc>
          <w:tcPr>
            <w:tcW w:w="2711" w:type="dxa"/>
            <w:vAlign w:val="center"/>
          </w:tcPr>
          <w:p w14:paraId="658EDDC0" w14:textId="77777777" w:rsidR="00D46800" w:rsidRPr="0003648D" w:rsidRDefault="00D46800" w:rsidP="00317AF5">
            <w:pPr>
              <w:pStyle w:val="BodyTextNumbered"/>
              <w:ind w:left="0" w:firstLine="0"/>
              <w:jc w:val="center"/>
            </w:pPr>
            <w:r>
              <w:t>SCED-dispatchable ECRS</w:t>
            </w:r>
          </w:p>
        </w:tc>
        <w:tc>
          <w:tcPr>
            <w:tcW w:w="3235" w:type="dxa"/>
            <w:vAlign w:val="center"/>
          </w:tcPr>
          <w:p w14:paraId="34DDF088" w14:textId="77777777" w:rsidR="00D46800" w:rsidRPr="0003648D" w:rsidRDefault="00D46800" w:rsidP="00317AF5">
            <w:pPr>
              <w:pStyle w:val="BodyTextNumbered"/>
              <w:ind w:left="0" w:firstLine="0"/>
              <w:jc w:val="center"/>
            </w:pPr>
            <w:r w:rsidRPr="0003648D">
              <w:t>Yes</w:t>
            </w:r>
          </w:p>
        </w:tc>
        <w:tc>
          <w:tcPr>
            <w:tcW w:w="3103" w:type="dxa"/>
            <w:vAlign w:val="center"/>
          </w:tcPr>
          <w:p w14:paraId="41616CD2" w14:textId="77777777" w:rsidR="00D46800" w:rsidRPr="0003648D" w:rsidRDefault="00D46800" w:rsidP="00317AF5">
            <w:pPr>
              <w:pStyle w:val="BodyTextNumbered"/>
              <w:ind w:left="0" w:firstLine="0"/>
              <w:jc w:val="center"/>
            </w:pPr>
            <w:r w:rsidRPr="0003648D">
              <w:t>No</w:t>
            </w:r>
          </w:p>
        </w:tc>
      </w:tr>
      <w:tr w:rsidR="00D46800" w:rsidRPr="0003648D" w14:paraId="4383FF5D" w14:textId="77777777" w:rsidTr="005506CA">
        <w:trPr>
          <w:trHeight w:val="527"/>
        </w:trPr>
        <w:tc>
          <w:tcPr>
            <w:tcW w:w="2711" w:type="dxa"/>
            <w:vAlign w:val="center"/>
          </w:tcPr>
          <w:p w14:paraId="6246F40A" w14:textId="77777777" w:rsidR="00D46800" w:rsidRPr="0003648D" w:rsidRDefault="00D46800" w:rsidP="00317AF5">
            <w:pPr>
              <w:pStyle w:val="BodyTextNumbered"/>
              <w:ind w:left="0" w:firstLine="0"/>
              <w:jc w:val="center"/>
            </w:pPr>
            <w:r>
              <w:t>Manually dispatched ECRS</w:t>
            </w:r>
          </w:p>
        </w:tc>
        <w:tc>
          <w:tcPr>
            <w:tcW w:w="3235" w:type="dxa"/>
            <w:vAlign w:val="center"/>
          </w:tcPr>
          <w:p w14:paraId="570D2016" w14:textId="77777777" w:rsidR="00D46800" w:rsidRPr="0003648D" w:rsidRDefault="00D46800" w:rsidP="00317AF5">
            <w:pPr>
              <w:pStyle w:val="BodyTextNumbered"/>
              <w:ind w:left="0" w:firstLine="0"/>
              <w:jc w:val="center"/>
            </w:pPr>
            <w:r w:rsidRPr="0003648D">
              <w:t>Yes</w:t>
            </w:r>
          </w:p>
        </w:tc>
        <w:tc>
          <w:tcPr>
            <w:tcW w:w="3103" w:type="dxa"/>
            <w:vAlign w:val="center"/>
          </w:tcPr>
          <w:p w14:paraId="2D94E0E2" w14:textId="77777777" w:rsidR="00D46800" w:rsidRPr="0003648D" w:rsidRDefault="00D46800" w:rsidP="00317AF5">
            <w:pPr>
              <w:pStyle w:val="BodyTextNumbered"/>
              <w:ind w:left="0" w:firstLine="0"/>
              <w:jc w:val="center"/>
            </w:pPr>
            <w:r w:rsidRPr="0003648D">
              <w:t>Yes</w:t>
            </w:r>
          </w:p>
        </w:tc>
      </w:tr>
    </w:tbl>
    <w:p w14:paraId="6304CC88" w14:textId="77777777" w:rsidR="00B62F5B" w:rsidRDefault="00B62F5B"/>
    <w:tbl>
      <w:tblPr>
        <w:tblW w:w="959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91"/>
      </w:tblGrid>
      <w:tr w:rsidR="00BE69DE" w:rsidRPr="004B32CF" w14:paraId="708988A4" w14:textId="77777777" w:rsidTr="00B62F5B">
        <w:trPr>
          <w:trHeight w:val="386"/>
        </w:trPr>
        <w:tc>
          <w:tcPr>
            <w:tcW w:w="9591" w:type="dxa"/>
            <w:shd w:val="pct12" w:color="auto" w:fill="auto"/>
          </w:tcPr>
          <w:p w14:paraId="43B553FB" w14:textId="61C27A22" w:rsidR="00BE69DE" w:rsidRPr="004B32CF" w:rsidRDefault="00BE69DE" w:rsidP="00C643BC">
            <w:pPr>
              <w:spacing w:before="120" w:after="240"/>
              <w:rPr>
                <w:b/>
                <w:i/>
                <w:iCs/>
              </w:rPr>
            </w:pPr>
            <w:bookmarkStart w:id="326" w:name="_Hlk116474121"/>
            <w:bookmarkStart w:id="327" w:name="_Toc90197161"/>
            <w:bookmarkStart w:id="328" w:name="_Toc92873949"/>
            <w:bookmarkStart w:id="329" w:name="_Toc142108924"/>
            <w:bookmarkStart w:id="330" w:name="_Toc142113769"/>
            <w:bookmarkStart w:id="331" w:name="_Toc402345593"/>
            <w:bookmarkStart w:id="332" w:name="_Toc405383876"/>
            <w:bookmarkStart w:id="333" w:name="_Toc405536978"/>
            <w:bookmarkStart w:id="334" w:name="_Toc440871765"/>
            <w:bookmarkEnd w:id="325"/>
            <w:r>
              <w:rPr>
                <w:b/>
                <w:i/>
                <w:iCs/>
              </w:rPr>
              <w:t>[NPRR1213:  Replace paragraph (6</w:t>
            </w:r>
            <w:r w:rsidRPr="004B32CF">
              <w:rPr>
                <w:b/>
                <w:i/>
                <w:iCs/>
              </w:rPr>
              <w:t>) above with the following upon system implementation</w:t>
            </w:r>
            <w:r>
              <w:rPr>
                <w:b/>
                <w:i/>
                <w:iCs/>
              </w:rPr>
              <w:t>, and upon system implementation of NPRR117</w:t>
            </w:r>
            <w:r w:rsidR="0019129E">
              <w:rPr>
                <w:b/>
                <w:i/>
                <w:iCs/>
              </w:rPr>
              <w:t>1</w:t>
            </w:r>
            <w:r w:rsidRPr="004B32CF">
              <w:rPr>
                <w:b/>
                <w:i/>
                <w:iCs/>
              </w:rPr>
              <w:t>:]</w:t>
            </w:r>
          </w:p>
          <w:p w14:paraId="17BAF46A" w14:textId="77777777" w:rsidR="00BE69DE" w:rsidRPr="00511F9B" w:rsidRDefault="00BE69DE" w:rsidP="00BE69DE">
            <w:pPr>
              <w:spacing w:after="240"/>
              <w:ind w:left="720" w:hanging="720"/>
              <w:rPr>
                <w:iCs/>
              </w:rPr>
            </w:pPr>
            <w:r w:rsidRPr="00511F9B">
              <w:rPr>
                <w:iCs/>
              </w:rPr>
              <w:t>(4)</w:t>
            </w:r>
            <w:r w:rsidRPr="00511F9B">
              <w:rPr>
                <w:iCs/>
              </w:rPr>
              <w:tab/>
              <w:t>The table below shows the ECRS trades that are allowed for each type of original responsibility:</w:t>
            </w:r>
          </w:p>
          <w:tbl>
            <w:tblPr>
              <w:tblW w:w="864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2158"/>
              <w:gridCol w:w="2250"/>
              <w:gridCol w:w="2250"/>
            </w:tblGrid>
            <w:tr w:rsidR="00BE69DE" w:rsidRPr="00511F9B" w14:paraId="67783366" w14:textId="77777777" w:rsidTr="00C643BC">
              <w:trPr>
                <w:trHeight w:hRule="exact" w:val="20"/>
              </w:trPr>
              <w:tc>
                <w:tcPr>
                  <w:tcW w:w="1982" w:type="dxa"/>
                  <w:tcBorders>
                    <w:top w:val="nil"/>
                    <w:left w:val="nil"/>
                    <w:bottom w:val="nil"/>
                    <w:right w:val="nil"/>
                  </w:tcBorders>
                  <w:vAlign w:val="center"/>
                </w:tcPr>
                <w:p w14:paraId="7A3F4C0A" w14:textId="77777777" w:rsidR="00BE69DE" w:rsidRPr="00511F9B" w:rsidRDefault="00BE69DE" w:rsidP="00BE69DE">
                  <w:pPr>
                    <w:rPr>
                      <w:sz w:val="2"/>
                    </w:rPr>
                  </w:pPr>
                  <w:bookmarkStart w:id="335" w:name="_2451723d_ba9b_484c_9e02_3e33a443810c"/>
                  <w:bookmarkStart w:id="336" w:name="_5526f7cd_d748_4f30_aff3_ebfa468906df"/>
                  <w:bookmarkEnd w:id="335"/>
                </w:p>
              </w:tc>
              <w:tc>
                <w:tcPr>
                  <w:tcW w:w="2158" w:type="dxa"/>
                  <w:tcBorders>
                    <w:top w:val="nil"/>
                    <w:left w:val="nil"/>
                    <w:bottom w:val="nil"/>
                    <w:right w:val="nil"/>
                  </w:tcBorders>
                  <w:vAlign w:val="center"/>
                </w:tcPr>
                <w:p w14:paraId="69550B0D" w14:textId="77777777" w:rsidR="00BE69DE" w:rsidRPr="00511F9B" w:rsidRDefault="00BE69DE" w:rsidP="00BE69DE">
                  <w:pPr>
                    <w:rPr>
                      <w:sz w:val="2"/>
                    </w:rPr>
                  </w:pPr>
                </w:p>
              </w:tc>
              <w:tc>
                <w:tcPr>
                  <w:tcW w:w="2250" w:type="dxa"/>
                  <w:tcBorders>
                    <w:top w:val="nil"/>
                    <w:left w:val="nil"/>
                    <w:bottom w:val="nil"/>
                    <w:right w:val="nil"/>
                  </w:tcBorders>
                </w:tcPr>
                <w:p w14:paraId="7E95CF74" w14:textId="77777777" w:rsidR="00BE69DE" w:rsidRPr="00511F9B" w:rsidRDefault="00BE69DE" w:rsidP="00BE69DE">
                  <w:pPr>
                    <w:rPr>
                      <w:sz w:val="2"/>
                    </w:rPr>
                  </w:pPr>
                </w:p>
              </w:tc>
              <w:tc>
                <w:tcPr>
                  <w:tcW w:w="2250" w:type="dxa"/>
                  <w:tcBorders>
                    <w:top w:val="nil"/>
                    <w:left w:val="nil"/>
                    <w:bottom w:val="nil"/>
                    <w:right w:val="nil"/>
                  </w:tcBorders>
                  <w:vAlign w:val="center"/>
                </w:tcPr>
                <w:p w14:paraId="54449E42" w14:textId="77777777" w:rsidR="00BE69DE" w:rsidRPr="00511F9B" w:rsidRDefault="00BE69DE" w:rsidP="00BE69DE">
                  <w:pPr>
                    <w:rPr>
                      <w:sz w:val="2"/>
                    </w:rPr>
                  </w:pPr>
                </w:p>
              </w:tc>
            </w:tr>
            <w:tr w:rsidR="00BE69DE" w:rsidRPr="00511F9B" w14:paraId="36C560DC" w14:textId="77777777" w:rsidTr="00C643BC">
              <w:trPr>
                <w:trHeight w:val="343"/>
              </w:trPr>
              <w:tc>
                <w:tcPr>
                  <w:tcW w:w="1982" w:type="dxa"/>
                  <w:vAlign w:val="center"/>
                </w:tcPr>
                <w:p w14:paraId="0958BFB4" w14:textId="77777777" w:rsidR="00BE69DE" w:rsidRPr="00511F9B" w:rsidRDefault="00BE69DE" w:rsidP="00BE69DE">
                  <w:pPr>
                    <w:spacing w:after="240"/>
                    <w:jc w:val="center"/>
                    <w:rPr>
                      <w:iCs/>
                    </w:rPr>
                  </w:pPr>
                </w:p>
              </w:tc>
              <w:tc>
                <w:tcPr>
                  <w:tcW w:w="6658" w:type="dxa"/>
                  <w:gridSpan w:val="3"/>
                </w:tcPr>
                <w:p w14:paraId="2CBF023B" w14:textId="77777777" w:rsidR="00BE69DE" w:rsidRPr="00511F9B" w:rsidRDefault="00BE69DE" w:rsidP="00BE69DE">
                  <w:pPr>
                    <w:spacing w:after="240"/>
                    <w:jc w:val="center"/>
                    <w:rPr>
                      <w:b/>
                      <w:iCs/>
                    </w:rPr>
                  </w:pPr>
                  <w:r w:rsidRPr="00511F9B">
                    <w:rPr>
                      <w:b/>
                      <w:iCs/>
                    </w:rPr>
                    <w:t>Allowable ECRS Ancillary Service Trades</w:t>
                  </w:r>
                </w:p>
              </w:tc>
            </w:tr>
            <w:tr w:rsidR="00BE69DE" w:rsidRPr="00511F9B" w14:paraId="6CF558D0" w14:textId="77777777" w:rsidTr="00C643BC">
              <w:trPr>
                <w:trHeight w:val="527"/>
              </w:trPr>
              <w:tc>
                <w:tcPr>
                  <w:tcW w:w="1982" w:type="dxa"/>
                  <w:vAlign w:val="center"/>
                </w:tcPr>
                <w:p w14:paraId="4D21A014" w14:textId="77777777" w:rsidR="00BE69DE" w:rsidRPr="00511F9B" w:rsidRDefault="00BE69DE" w:rsidP="00BE69DE">
                  <w:pPr>
                    <w:spacing w:after="240"/>
                    <w:jc w:val="center"/>
                    <w:rPr>
                      <w:b/>
                      <w:iCs/>
                    </w:rPr>
                  </w:pPr>
                  <w:r w:rsidRPr="00511F9B">
                    <w:rPr>
                      <w:b/>
                      <w:iCs/>
                    </w:rPr>
                    <w:t>Original Responsibility</w:t>
                  </w:r>
                </w:p>
              </w:tc>
              <w:tc>
                <w:tcPr>
                  <w:tcW w:w="2158" w:type="dxa"/>
                  <w:vAlign w:val="center"/>
                </w:tcPr>
                <w:p w14:paraId="1E06F609" w14:textId="77777777" w:rsidR="00BE69DE" w:rsidRPr="00511F9B" w:rsidRDefault="00BE69DE" w:rsidP="00BE69DE">
                  <w:pPr>
                    <w:spacing w:after="240"/>
                    <w:jc w:val="center"/>
                    <w:rPr>
                      <w:b/>
                      <w:iCs/>
                    </w:rPr>
                  </w:pPr>
                  <w:r w:rsidRPr="00511F9B">
                    <w:rPr>
                      <w:b/>
                      <w:iCs/>
                    </w:rPr>
                    <w:t xml:space="preserve">SCED-dispatchable ECRS </w:t>
                  </w:r>
                  <w:r w:rsidRPr="00511F9B">
                    <w:rPr>
                      <w:b/>
                      <w:bCs/>
                      <w:iCs/>
                    </w:rPr>
                    <w:t>not from DGR</w:t>
                  </w:r>
                  <w:r>
                    <w:rPr>
                      <w:b/>
                      <w:bCs/>
                      <w:iCs/>
                    </w:rPr>
                    <w:t xml:space="preserve">s and </w:t>
                  </w:r>
                  <w:r w:rsidRPr="00511F9B">
                    <w:rPr>
                      <w:b/>
                      <w:bCs/>
                      <w:iCs/>
                    </w:rPr>
                    <w:t>DESR</w:t>
                  </w:r>
                  <w:r>
                    <w:rPr>
                      <w:b/>
                      <w:bCs/>
                      <w:iCs/>
                    </w:rPr>
                    <w:t>s</w:t>
                  </w:r>
                  <w:r w:rsidRPr="00511F9B">
                    <w:rPr>
                      <w:b/>
                      <w:bCs/>
                      <w:iCs/>
                    </w:rPr>
                    <w:t xml:space="preserve"> on a </w:t>
                  </w:r>
                  <w:r>
                    <w:rPr>
                      <w:b/>
                      <w:bCs/>
                      <w:iCs/>
                    </w:rPr>
                    <w:t>L</w:t>
                  </w:r>
                  <w:r w:rsidRPr="00511F9B">
                    <w:rPr>
                      <w:b/>
                      <w:bCs/>
                      <w:iCs/>
                    </w:rPr>
                    <w:t>oad shed circuit</w:t>
                  </w:r>
                </w:p>
              </w:tc>
              <w:tc>
                <w:tcPr>
                  <w:tcW w:w="2250" w:type="dxa"/>
                  <w:vAlign w:val="center"/>
                </w:tcPr>
                <w:p w14:paraId="0C1977C9" w14:textId="77777777" w:rsidR="00BE69DE" w:rsidRPr="00511F9B" w:rsidRDefault="00BE69DE" w:rsidP="00BE69DE">
                  <w:pPr>
                    <w:spacing w:after="240"/>
                    <w:jc w:val="center"/>
                    <w:rPr>
                      <w:b/>
                      <w:iCs/>
                    </w:rPr>
                  </w:pPr>
                  <w:r w:rsidRPr="00511F9B">
                    <w:rPr>
                      <w:b/>
                      <w:iCs/>
                    </w:rPr>
                    <w:t>SCED-dispatchable ECRS</w:t>
                  </w:r>
                  <w:r w:rsidRPr="00511F9B">
                    <w:rPr>
                      <w:b/>
                      <w:bCs/>
                      <w:iCs/>
                    </w:rPr>
                    <w:t xml:space="preserve"> from DGR</w:t>
                  </w:r>
                  <w:r>
                    <w:rPr>
                      <w:b/>
                      <w:bCs/>
                      <w:iCs/>
                    </w:rPr>
                    <w:t xml:space="preserve">s and </w:t>
                  </w:r>
                  <w:r w:rsidRPr="00511F9B">
                    <w:rPr>
                      <w:b/>
                      <w:bCs/>
                      <w:iCs/>
                    </w:rPr>
                    <w:t>DESR</w:t>
                  </w:r>
                  <w:r>
                    <w:rPr>
                      <w:b/>
                      <w:bCs/>
                      <w:iCs/>
                    </w:rPr>
                    <w:t>s</w:t>
                  </w:r>
                  <w:r w:rsidRPr="00511F9B">
                    <w:rPr>
                      <w:b/>
                      <w:bCs/>
                      <w:iCs/>
                    </w:rPr>
                    <w:t xml:space="preserve"> </w:t>
                  </w:r>
                  <w:r w:rsidRPr="00511F9B">
                    <w:rPr>
                      <w:b/>
                      <w:iCs/>
                    </w:rPr>
                    <w:t xml:space="preserve">on a </w:t>
                  </w:r>
                  <w:r>
                    <w:rPr>
                      <w:b/>
                      <w:iCs/>
                    </w:rPr>
                    <w:t>L</w:t>
                  </w:r>
                  <w:r w:rsidRPr="00511F9B">
                    <w:rPr>
                      <w:b/>
                      <w:iCs/>
                    </w:rPr>
                    <w:t>oad shed circuit</w:t>
                  </w:r>
                </w:p>
              </w:tc>
              <w:tc>
                <w:tcPr>
                  <w:tcW w:w="2250" w:type="dxa"/>
                  <w:vAlign w:val="center"/>
                </w:tcPr>
                <w:p w14:paraId="48151C8E" w14:textId="77777777" w:rsidR="00BE69DE" w:rsidRPr="00511F9B" w:rsidRDefault="00BE69DE" w:rsidP="00BE69DE">
                  <w:pPr>
                    <w:spacing w:after="240"/>
                    <w:jc w:val="center"/>
                    <w:rPr>
                      <w:b/>
                      <w:iCs/>
                    </w:rPr>
                  </w:pPr>
                  <w:r w:rsidRPr="00511F9B">
                    <w:rPr>
                      <w:b/>
                      <w:iCs/>
                    </w:rPr>
                    <w:t>Manually dispatched ECRS</w:t>
                  </w:r>
                </w:p>
              </w:tc>
            </w:tr>
            <w:tr w:rsidR="00BE69DE" w:rsidRPr="00511F9B" w14:paraId="31B7092D" w14:textId="77777777" w:rsidTr="00C643BC">
              <w:trPr>
                <w:trHeight w:val="343"/>
              </w:trPr>
              <w:tc>
                <w:tcPr>
                  <w:tcW w:w="1982" w:type="dxa"/>
                  <w:vAlign w:val="center"/>
                </w:tcPr>
                <w:p w14:paraId="1B5D0C9D" w14:textId="77777777" w:rsidR="00BE69DE" w:rsidRPr="00511F9B" w:rsidRDefault="00BE69DE" w:rsidP="00BE69DE">
                  <w:pPr>
                    <w:spacing w:after="240"/>
                    <w:jc w:val="center"/>
                    <w:rPr>
                      <w:iCs/>
                    </w:rPr>
                  </w:pPr>
                  <w:r w:rsidRPr="00511F9B">
                    <w:rPr>
                      <w:iCs/>
                    </w:rPr>
                    <w:t>SCED-dispatchable ECRS not from DGR</w:t>
                  </w:r>
                  <w:r>
                    <w:rPr>
                      <w:iCs/>
                    </w:rPr>
                    <w:t xml:space="preserve">s and </w:t>
                  </w:r>
                  <w:r w:rsidRPr="00511F9B">
                    <w:rPr>
                      <w:iCs/>
                    </w:rPr>
                    <w:t>DESR</w:t>
                  </w:r>
                  <w:r>
                    <w:rPr>
                      <w:iCs/>
                    </w:rPr>
                    <w:t>s</w:t>
                  </w:r>
                  <w:r w:rsidRPr="00511F9B">
                    <w:rPr>
                      <w:b/>
                      <w:bCs/>
                      <w:iCs/>
                    </w:rPr>
                    <w:t xml:space="preserve"> </w:t>
                  </w:r>
                  <w:r w:rsidRPr="00511F9B">
                    <w:rPr>
                      <w:iCs/>
                    </w:rPr>
                    <w:t xml:space="preserve">on a </w:t>
                  </w:r>
                  <w:r>
                    <w:rPr>
                      <w:iCs/>
                    </w:rPr>
                    <w:t>L</w:t>
                  </w:r>
                  <w:r w:rsidRPr="00511F9B">
                    <w:rPr>
                      <w:iCs/>
                    </w:rPr>
                    <w:t>oad shed circuit</w:t>
                  </w:r>
                </w:p>
              </w:tc>
              <w:tc>
                <w:tcPr>
                  <w:tcW w:w="2158" w:type="dxa"/>
                  <w:vAlign w:val="center"/>
                </w:tcPr>
                <w:p w14:paraId="5BB9AFFC" w14:textId="77777777" w:rsidR="00BE69DE" w:rsidRPr="00511F9B" w:rsidRDefault="00BE69DE" w:rsidP="00BE69DE">
                  <w:pPr>
                    <w:spacing w:after="240"/>
                    <w:jc w:val="center"/>
                    <w:rPr>
                      <w:iCs/>
                    </w:rPr>
                  </w:pPr>
                  <w:r w:rsidRPr="00511F9B">
                    <w:rPr>
                      <w:iCs/>
                    </w:rPr>
                    <w:t>Yes</w:t>
                  </w:r>
                </w:p>
              </w:tc>
              <w:tc>
                <w:tcPr>
                  <w:tcW w:w="2250" w:type="dxa"/>
                  <w:vAlign w:val="center"/>
                </w:tcPr>
                <w:p w14:paraId="7DA1454A" w14:textId="77777777" w:rsidR="00BE69DE" w:rsidRPr="00511F9B" w:rsidRDefault="00BE69DE" w:rsidP="00BE69DE">
                  <w:pPr>
                    <w:spacing w:after="240"/>
                    <w:jc w:val="center"/>
                    <w:rPr>
                      <w:iCs/>
                    </w:rPr>
                  </w:pPr>
                  <w:r w:rsidRPr="00511F9B">
                    <w:rPr>
                      <w:iCs/>
                    </w:rPr>
                    <w:t>No</w:t>
                  </w:r>
                </w:p>
              </w:tc>
              <w:tc>
                <w:tcPr>
                  <w:tcW w:w="2250" w:type="dxa"/>
                  <w:vAlign w:val="center"/>
                </w:tcPr>
                <w:p w14:paraId="2EEC138E" w14:textId="77777777" w:rsidR="00BE69DE" w:rsidRPr="00511F9B" w:rsidRDefault="00BE69DE" w:rsidP="00BE69DE">
                  <w:pPr>
                    <w:spacing w:after="240"/>
                    <w:jc w:val="center"/>
                    <w:rPr>
                      <w:iCs/>
                    </w:rPr>
                  </w:pPr>
                  <w:r w:rsidRPr="00511F9B">
                    <w:rPr>
                      <w:iCs/>
                    </w:rPr>
                    <w:t>No</w:t>
                  </w:r>
                </w:p>
              </w:tc>
            </w:tr>
            <w:tr w:rsidR="00BE69DE" w:rsidRPr="00511F9B" w14:paraId="09136B0F" w14:textId="77777777" w:rsidTr="00C643BC">
              <w:trPr>
                <w:trHeight w:val="527"/>
              </w:trPr>
              <w:tc>
                <w:tcPr>
                  <w:tcW w:w="1982" w:type="dxa"/>
                  <w:vAlign w:val="center"/>
                </w:tcPr>
                <w:p w14:paraId="55E7CDFA" w14:textId="77777777" w:rsidR="00BE69DE" w:rsidRPr="00511F9B" w:rsidRDefault="00BE69DE" w:rsidP="00BE69DE">
                  <w:pPr>
                    <w:spacing w:after="240"/>
                    <w:jc w:val="center"/>
                    <w:rPr>
                      <w:iCs/>
                    </w:rPr>
                  </w:pPr>
                  <w:r w:rsidRPr="00511F9B">
                    <w:rPr>
                      <w:iCs/>
                    </w:rPr>
                    <w:t>SCED-dispatchable ECRS from DGR</w:t>
                  </w:r>
                  <w:r>
                    <w:rPr>
                      <w:iCs/>
                    </w:rPr>
                    <w:t xml:space="preserve">s and </w:t>
                  </w:r>
                  <w:r w:rsidRPr="00511F9B">
                    <w:rPr>
                      <w:iCs/>
                    </w:rPr>
                    <w:t>DESR</w:t>
                  </w:r>
                  <w:r>
                    <w:rPr>
                      <w:iCs/>
                    </w:rPr>
                    <w:t>s</w:t>
                  </w:r>
                  <w:r w:rsidRPr="00511F9B">
                    <w:rPr>
                      <w:b/>
                      <w:bCs/>
                      <w:iCs/>
                    </w:rPr>
                    <w:t xml:space="preserve"> </w:t>
                  </w:r>
                  <w:r w:rsidRPr="00511F9B">
                    <w:rPr>
                      <w:iCs/>
                    </w:rPr>
                    <w:t xml:space="preserve">on a </w:t>
                  </w:r>
                  <w:r>
                    <w:rPr>
                      <w:iCs/>
                    </w:rPr>
                    <w:t>L</w:t>
                  </w:r>
                  <w:r w:rsidRPr="00511F9B">
                    <w:rPr>
                      <w:iCs/>
                    </w:rPr>
                    <w:t>oad shed circuit</w:t>
                  </w:r>
                </w:p>
              </w:tc>
              <w:tc>
                <w:tcPr>
                  <w:tcW w:w="2158" w:type="dxa"/>
                  <w:vAlign w:val="center"/>
                </w:tcPr>
                <w:p w14:paraId="38D5C65D" w14:textId="77777777" w:rsidR="00BE69DE" w:rsidRPr="00511F9B" w:rsidRDefault="00BE69DE" w:rsidP="00BE69DE">
                  <w:pPr>
                    <w:spacing w:after="240"/>
                    <w:jc w:val="center"/>
                    <w:rPr>
                      <w:iCs/>
                    </w:rPr>
                  </w:pPr>
                  <w:r w:rsidRPr="00511F9B">
                    <w:rPr>
                      <w:iCs/>
                    </w:rPr>
                    <w:t>Yes</w:t>
                  </w:r>
                </w:p>
              </w:tc>
              <w:tc>
                <w:tcPr>
                  <w:tcW w:w="2250" w:type="dxa"/>
                  <w:vAlign w:val="center"/>
                </w:tcPr>
                <w:p w14:paraId="7C27AFC1" w14:textId="77777777" w:rsidR="00BE69DE" w:rsidRPr="00511F9B" w:rsidRDefault="00BE69DE" w:rsidP="00BE69DE">
                  <w:pPr>
                    <w:spacing w:after="240"/>
                    <w:jc w:val="center"/>
                    <w:rPr>
                      <w:iCs/>
                    </w:rPr>
                  </w:pPr>
                  <w:r w:rsidRPr="00511F9B">
                    <w:rPr>
                      <w:iCs/>
                    </w:rPr>
                    <w:t>Yes</w:t>
                  </w:r>
                </w:p>
              </w:tc>
              <w:tc>
                <w:tcPr>
                  <w:tcW w:w="2250" w:type="dxa"/>
                  <w:vAlign w:val="center"/>
                </w:tcPr>
                <w:p w14:paraId="198E7461" w14:textId="77777777" w:rsidR="00BE69DE" w:rsidRPr="00511F9B" w:rsidRDefault="00BE69DE" w:rsidP="00BE69DE">
                  <w:pPr>
                    <w:spacing w:after="240"/>
                    <w:jc w:val="center"/>
                    <w:rPr>
                      <w:iCs/>
                    </w:rPr>
                  </w:pPr>
                  <w:r w:rsidRPr="00511F9B">
                    <w:rPr>
                      <w:iCs/>
                    </w:rPr>
                    <w:t>No</w:t>
                  </w:r>
                </w:p>
              </w:tc>
            </w:tr>
            <w:tr w:rsidR="00BE69DE" w:rsidRPr="00511F9B" w14:paraId="39DAB341" w14:textId="77777777" w:rsidTr="00C643BC">
              <w:trPr>
                <w:trHeight w:val="527"/>
              </w:trPr>
              <w:tc>
                <w:tcPr>
                  <w:tcW w:w="1982" w:type="dxa"/>
                  <w:vAlign w:val="center"/>
                </w:tcPr>
                <w:p w14:paraId="48FECC4E" w14:textId="77777777" w:rsidR="00BE69DE" w:rsidRPr="00511F9B" w:rsidRDefault="00BE69DE" w:rsidP="00BE69DE">
                  <w:pPr>
                    <w:spacing w:after="240"/>
                    <w:jc w:val="center"/>
                    <w:rPr>
                      <w:iCs/>
                    </w:rPr>
                  </w:pPr>
                  <w:r w:rsidRPr="00511F9B">
                    <w:rPr>
                      <w:iCs/>
                    </w:rPr>
                    <w:t>Manually dispatched ECRS</w:t>
                  </w:r>
                </w:p>
              </w:tc>
              <w:tc>
                <w:tcPr>
                  <w:tcW w:w="2158" w:type="dxa"/>
                  <w:vAlign w:val="center"/>
                </w:tcPr>
                <w:p w14:paraId="71F0AC77" w14:textId="77777777" w:rsidR="00BE69DE" w:rsidRPr="00511F9B" w:rsidRDefault="00BE69DE" w:rsidP="00BE69DE">
                  <w:pPr>
                    <w:spacing w:after="240"/>
                    <w:jc w:val="center"/>
                    <w:rPr>
                      <w:iCs/>
                    </w:rPr>
                  </w:pPr>
                  <w:r w:rsidRPr="00511F9B">
                    <w:rPr>
                      <w:iCs/>
                    </w:rPr>
                    <w:t>Yes</w:t>
                  </w:r>
                </w:p>
              </w:tc>
              <w:tc>
                <w:tcPr>
                  <w:tcW w:w="2250" w:type="dxa"/>
                </w:tcPr>
                <w:p w14:paraId="39155328" w14:textId="77777777" w:rsidR="00BE69DE" w:rsidRPr="00511F9B" w:rsidRDefault="00BE69DE" w:rsidP="00BE69DE">
                  <w:pPr>
                    <w:spacing w:before="120" w:after="240"/>
                    <w:jc w:val="center"/>
                    <w:rPr>
                      <w:iCs/>
                    </w:rPr>
                  </w:pPr>
                  <w:r w:rsidRPr="00511F9B">
                    <w:rPr>
                      <w:iCs/>
                    </w:rPr>
                    <w:t>No</w:t>
                  </w:r>
                </w:p>
              </w:tc>
              <w:tc>
                <w:tcPr>
                  <w:tcW w:w="2250" w:type="dxa"/>
                  <w:vAlign w:val="center"/>
                </w:tcPr>
                <w:p w14:paraId="0223FE2D" w14:textId="77777777" w:rsidR="00BE69DE" w:rsidRPr="00511F9B" w:rsidRDefault="00BE69DE" w:rsidP="00BE69DE">
                  <w:pPr>
                    <w:spacing w:after="240"/>
                    <w:jc w:val="center"/>
                    <w:rPr>
                      <w:iCs/>
                    </w:rPr>
                  </w:pPr>
                  <w:r w:rsidRPr="00511F9B">
                    <w:rPr>
                      <w:iCs/>
                    </w:rPr>
                    <w:t>Yes</w:t>
                  </w:r>
                </w:p>
              </w:tc>
            </w:tr>
            <w:bookmarkEnd w:id="336"/>
          </w:tbl>
          <w:p w14:paraId="1E63AA50" w14:textId="6338DE74" w:rsidR="00BE69DE" w:rsidRPr="00BE69DE" w:rsidRDefault="00BE69DE" w:rsidP="00C643BC">
            <w:pPr>
              <w:spacing w:after="240"/>
              <w:ind w:left="720" w:hanging="720"/>
            </w:pPr>
          </w:p>
        </w:tc>
      </w:tr>
    </w:tbl>
    <w:p w14:paraId="7F12E66E" w14:textId="48AE8332" w:rsidR="00FB5955" w:rsidRPr="0003648D" w:rsidRDefault="00FB5955" w:rsidP="00FB5955">
      <w:pPr>
        <w:pStyle w:val="BodyTextNumbered"/>
        <w:spacing w:before="240"/>
      </w:pPr>
      <w:r w:rsidRPr="0003648D">
        <w:t>(</w:t>
      </w:r>
      <w:r w:rsidR="00BD6DB4">
        <w:t>7</w:t>
      </w:r>
      <w:r w:rsidRPr="0003648D">
        <w:t>)</w:t>
      </w:r>
      <w:r w:rsidRPr="0003648D">
        <w:tab/>
        <w:t xml:space="preserve">The table below shows the </w:t>
      </w:r>
      <w:r>
        <w:t>RRS</w:t>
      </w:r>
      <w:r w:rsidRPr="0003648D">
        <w:t xml:space="preserve"> trades that are allowed for each type of original responsibility: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9"/>
        <w:gridCol w:w="2158"/>
        <w:gridCol w:w="2036"/>
        <w:gridCol w:w="2217"/>
      </w:tblGrid>
      <w:tr w:rsidR="00FB5955" w:rsidRPr="0003648D" w14:paraId="2D164AC4" w14:textId="77777777" w:rsidTr="002F0568">
        <w:trPr>
          <w:trHeight w:val="343"/>
        </w:trPr>
        <w:tc>
          <w:tcPr>
            <w:tcW w:w="2219" w:type="dxa"/>
            <w:vAlign w:val="center"/>
          </w:tcPr>
          <w:p w14:paraId="131F07FE" w14:textId="77777777" w:rsidR="00FB5955" w:rsidRPr="0003648D" w:rsidRDefault="00FB5955" w:rsidP="00EE28DA">
            <w:pPr>
              <w:pStyle w:val="BodyTextNumbered"/>
              <w:ind w:left="0" w:firstLine="0"/>
              <w:jc w:val="center"/>
            </w:pPr>
          </w:p>
        </w:tc>
        <w:tc>
          <w:tcPr>
            <w:tcW w:w="6411" w:type="dxa"/>
            <w:gridSpan w:val="3"/>
            <w:vAlign w:val="center"/>
          </w:tcPr>
          <w:p w14:paraId="288262D5" w14:textId="77777777" w:rsidR="00FB5955" w:rsidRPr="0003648D" w:rsidRDefault="00FB5955" w:rsidP="00EE28DA">
            <w:pPr>
              <w:pStyle w:val="BodyTextNumbered"/>
              <w:ind w:left="0" w:firstLine="0"/>
              <w:jc w:val="center"/>
              <w:rPr>
                <w:b/>
              </w:rPr>
            </w:pPr>
            <w:r w:rsidRPr="0003648D">
              <w:rPr>
                <w:b/>
              </w:rPr>
              <w:t xml:space="preserve">Allowable </w:t>
            </w:r>
            <w:r>
              <w:rPr>
                <w:b/>
              </w:rPr>
              <w:t>RRS</w:t>
            </w:r>
            <w:r w:rsidRPr="0003648D">
              <w:rPr>
                <w:b/>
              </w:rPr>
              <w:t xml:space="preserve"> Ancillary Service Trades</w:t>
            </w:r>
          </w:p>
        </w:tc>
      </w:tr>
      <w:tr w:rsidR="00FB5955" w:rsidRPr="0003648D" w14:paraId="4401E264" w14:textId="77777777" w:rsidTr="002F0568">
        <w:trPr>
          <w:trHeight w:val="527"/>
        </w:trPr>
        <w:tc>
          <w:tcPr>
            <w:tcW w:w="2219" w:type="dxa"/>
            <w:vAlign w:val="center"/>
          </w:tcPr>
          <w:p w14:paraId="4B3EFC52" w14:textId="77777777" w:rsidR="00FB5955" w:rsidRPr="0003648D" w:rsidRDefault="00FB5955" w:rsidP="00EE28DA">
            <w:pPr>
              <w:pStyle w:val="BodyTextNumbered"/>
              <w:ind w:left="0" w:firstLine="0"/>
              <w:jc w:val="center"/>
              <w:rPr>
                <w:b/>
              </w:rPr>
            </w:pPr>
            <w:r w:rsidRPr="0003648D">
              <w:rPr>
                <w:b/>
              </w:rPr>
              <w:t>Original Responsibility</w:t>
            </w:r>
          </w:p>
        </w:tc>
        <w:tc>
          <w:tcPr>
            <w:tcW w:w="2158" w:type="dxa"/>
            <w:vAlign w:val="center"/>
          </w:tcPr>
          <w:p w14:paraId="4A62BBB1" w14:textId="69B6B290" w:rsidR="00FB5955" w:rsidRPr="0003648D" w:rsidRDefault="00FB5955" w:rsidP="00EE28DA">
            <w:pPr>
              <w:pStyle w:val="BodyTextNumbered"/>
              <w:ind w:left="0" w:firstLine="0"/>
              <w:jc w:val="center"/>
              <w:rPr>
                <w:b/>
              </w:rPr>
            </w:pPr>
            <w:proofErr w:type="gramStart"/>
            <w:r w:rsidRPr="0003648D">
              <w:rPr>
                <w:b/>
              </w:rPr>
              <w:t>Resource</w:t>
            </w:r>
            <w:proofErr w:type="gramEnd"/>
            <w:r w:rsidR="00A61BFA">
              <w:rPr>
                <w:b/>
              </w:rPr>
              <w:t xml:space="preserve"> providing Primary Frequency Response</w:t>
            </w:r>
          </w:p>
        </w:tc>
        <w:tc>
          <w:tcPr>
            <w:tcW w:w="2036" w:type="dxa"/>
            <w:vAlign w:val="center"/>
          </w:tcPr>
          <w:p w14:paraId="48C75057" w14:textId="468A3663" w:rsidR="00FB5955" w:rsidRPr="0003648D" w:rsidRDefault="00FB5955" w:rsidP="00EE28DA">
            <w:pPr>
              <w:pStyle w:val="BodyTextNumbered"/>
              <w:ind w:left="0" w:firstLine="0"/>
              <w:jc w:val="center"/>
              <w:rPr>
                <w:b/>
              </w:rPr>
            </w:pPr>
            <w:r w:rsidRPr="0003648D">
              <w:rPr>
                <w:b/>
              </w:rPr>
              <w:t xml:space="preserve">Resource </w:t>
            </w:r>
            <w:r w:rsidR="00A61BFA">
              <w:rPr>
                <w:b/>
              </w:rPr>
              <w:t>providing</w:t>
            </w:r>
            <w:r w:rsidRPr="0003648D">
              <w:rPr>
                <w:b/>
              </w:rPr>
              <w:t xml:space="preserve"> FFR triggered at 59.85 Hz</w:t>
            </w:r>
          </w:p>
        </w:tc>
        <w:tc>
          <w:tcPr>
            <w:tcW w:w="2217" w:type="dxa"/>
            <w:vAlign w:val="center"/>
          </w:tcPr>
          <w:p w14:paraId="2161E7AF" w14:textId="77777777" w:rsidR="00FB5955" w:rsidRPr="0003648D" w:rsidRDefault="00FB5955" w:rsidP="00EE28DA">
            <w:pPr>
              <w:pStyle w:val="BodyTextNumbered"/>
              <w:ind w:left="0" w:firstLine="0"/>
              <w:jc w:val="center"/>
              <w:rPr>
                <w:b/>
              </w:rPr>
            </w:pPr>
            <w:r w:rsidRPr="0003648D">
              <w:rPr>
                <w:b/>
              </w:rPr>
              <w:t>Load Resource triggered at 59.7 Hz</w:t>
            </w:r>
          </w:p>
        </w:tc>
      </w:tr>
      <w:tr w:rsidR="00FB5955" w:rsidRPr="0003648D" w14:paraId="5AB655DE" w14:textId="77777777" w:rsidTr="002F0568">
        <w:trPr>
          <w:trHeight w:val="343"/>
        </w:trPr>
        <w:tc>
          <w:tcPr>
            <w:tcW w:w="2219" w:type="dxa"/>
            <w:vAlign w:val="center"/>
          </w:tcPr>
          <w:p w14:paraId="1756EA8D" w14:textId="3F5549C2" w:rsidR="00FB5955" w:rsidRPr="0003648D" w:rsidRDefault="00FB5955" w:rsidP="00EE28DA">
            <w:pPr>
              <w:pStyle w:val="BodyTextNumbered"/>
              <w:ind w:left="0" w:firstLine="0"/>
              <w:jc w:val="center"/>
            </w:pPr>
            <w:proofErr w:type="gramStart"/>
            <w:r w:rsidRPr="0003648D">
              <w:t>Resource</w:t>
            </w:r>
            <w:proofErr w:type="gramEnd"/>
            <w:r w:rsidR="00A61BFA">
              <w:t xml:space="preserve"> providing Primary Frequency Response</w:t>
            </w:r>
          </w:p>
        </w:tc>
        <w:tc>
          <w:tcPr>
            <w:tcW w:w="2158" w:type="dxa"/>
            <w:vAlign w:val="center"/>
          </w:tcPr>
          <w:p w14:paraId="7C70DCFD" w14:textId="77777777" w:rsidR="00FB5955" w:rsidRPr="0003648D" w:rsidRDefault="00FB5955" w:rsidP="00EE28DA">
            <w:pPr>
              <w:pStyle w:val="BodyTextNumbered"/>
              <w:ind w:left="0" w:firstLine="0"/>
              <w:jc w:val="center"/>
            </w:pPr>
            <w:r w:rsidRPr="0003648D">
              <w:t>Yes</w:t>
            </w:r>
          </w:p>
        </w:tc>
        <w:tc>
          <w:tcPr>
            <w:tcW w:w="2036" w:type="dxa"/>
            <w:vAlign w:val="center"/>
          </w:tcPr>
          <w:p w14:paraId="10DAD7D7" w14:textId="77777777" w:rsidR="00FB5955" w:rsidRPr="0003648D" w:rsidRDefault="00FB5955" w:rsidP="00EE28DA">
            <w:pPr>
              <w:pStyle w:val="BodyTextNumbered"/>
              <w:ind w:left="0" w:firstLine="0"/>
              <w:jc w:val="center"/>
            </w:pPr>
            <w:r w:rsidRPr="0003648D">
              <w:t>No</w:t>
            </w:r>
          </w:p>
        </w:tc>
        <w:tc>
          <w:tcPr>
            <w:tcW w:w="2217" w:type="dxa"/>
            <w:vAlign w:val="center"/>
          </w:tcPr>
          <w:p w14:paraId="36970562" w14:textId="77777777" w:rsidR="00FB5955" w:rsidRPr="0003648D" w:rsidRDefault="00FB5955" w:rsidP="00EE28DA">
            <w:pPr>
              <w:pStyle w:val="BodyTextNumbered"/>
              <w:ind w:left="0" w:firstLine="0"/>
              <w:jc w:val="center"/>
            </w:pPr>
            <w:r w:rsidRPr="0003648D">
              <w:t>No</w:t>
            </w:r>
          </w:p>
        </w:tc>
      </w:tr>
      <w:tr w:rsidR="00FB5955" w:rsidRPr="0003648D" w14:paraId="2C08BA54" w14:textId="77777777" w:rsidTr="002F0568">
        <w:trPr>
          <w:trHeight w:val="366"/>
        </w:trPr>
        <w:tc>
          <w:tcPr>
            <w:tcW w:w="2219" w:type="dxa"/>
            <w:vAlign w:val="center"/>
          </w:tcPr>
          <w:p w14:paraId="20091A9D" w14:textId="77777777" w:rsidR="00FB5955" w:rsidRPr="0003648D" w:rsidRDefault="00FB5955" w:rsidP="00EE28DA">
            <w:pPr>
              <w:pStyle w:val="BodyTextNumbered"/>
              <w:ind w:left="0" w:firstLine="0"/>
              <w:jc w:val="center"/>
            </w:pPr>
            <w:r w:rsidRPr="0003648D">
              <w:t>Resource providing FFR triggered at 59.85 Hz</w:t>
            </w:r>
          </w:p>
        </w:tc>
        <w:tc>
          <w:tcPr>
            <w:tcW w:w="2158" w:type="dxa"/>
            <w:vAlign w:val="center"/>
          </w:tcPr>
          <w:p w14:paraId="184EC145" w14:textId="77777777" w:rsidR="00FB5955" w:rsidRPr="0003648D" w:rsidRDefault="00FB5955" w:rsidP="00EE28DA">
            <w:pPr>
              <w:pStyle w:val="BodyTextNumbered"/>
              <w:ind w:left="0" w:firstLine="0"/>
              <w:jc w:val="center"/>
            </w:pPr>
            <w:r w:rsidRPr="0003648D">
              <w:t>Yes</w:t>
            </w:r>
          </w:p>
        </w:tc>
        <w:tc>
          <w:tcPr>
            <w:tcW w:w="2036" w:type="dxa"/>
            <w:vAlign w:val="center"/>
          </w:tcPr>
          <w:p w14:paraId="20592B71" w14:textId="77777777" w:rsidR="00FB5955" w:rsidRPr="0003648D" w:rsidRDefault="00FB5955" w:rsidP="00EE28DA">
            <w:pPr>
              <w:pStyle w:val="BodyTextNumbered"/>
              <w:ind w:left="0" w:firstLine="0"/>
              <w:jc w:val="center"/>
            </w:pPr>
            <w:r w:rsidRPr="0003648D">
              <w:t>Yes</w:t>
            </w:r>
          </w:p>
        </w:tc>
        <w:tc>
          <w:tcPr>
            <w:tcW w:w="2217" w:type="dxa"/>
            <w:vAlign w:val="center"/>
          </w:tcPr>
          <w:p w14:paraId="17E44A72" w14:textId="77777777" w:rsidR="00FB5955" w:rsidRPr="0003648D" w:rsidRDefault="00FB5955" w:rsidP="00EE28DA">
            <w:pPr>
              <w:pStyle w:val="BodyTextNumbered"/>
              <w:ind w:left="0" w:firstLine="0"/>
              <w:jc w:val="center"/>
            </w:pPr>
            <w:r w:rsidRPr="0003648D">
              <w:t>Yes</w:t>
            </w:r>
          </w:p>
        </w:tc>
      </w:tr>
      <w:tr w:rsidR="00FB5955" w:rsidRPr="0003648D" w14:paraId="4C29308D" w14:textId="77777777" w:rsidTr="002F0568">
        <w:trPr>
          <w:trHeight w:val="527"/>
        </w:trPr>
        <w:tc>
          <w:tcPr>
            <w:tcW w:w="2219" w:type="dxa"/>
            <w:vAlign w:val="center"/>
          </w:tcPr>
          <w:p w14:paraId="65E0E3DB" w14:textId="77777777" w:rsidR="00FB5955" w:rsidRPr="0003648D" w:rsidRDefault="00FB5955" w:rsidP="00EE28DA">
            <w:pPr>
              <w:pStyle w:val="BodyTextNumbered"/>
              <w:ind w:left="0" w:firstLine="0"/>
              <w:jc w:val="center"/>
            </w:pPr>
            <w:r w:rsidRPr="0003648D">
              <w:t>Load Resource triggered at 59.7 Hz</w:t>
            </w:r>
          </w:p>
        </w:tc>
        <w:tc>
          <w:tcPr>
            <w:tcW w:w="2158" w:type="dxa"/>
            <w:vAlign w:val="center"/>
          </w:tcPr>
          <w:p w14:paraId="7F92435D" w14:textId="77777777" w:rsidR="00FB5955" w:rsidRPr="0003648D" w:rsidRDefault="00FB5955" w:rsidP="00EE28DA">
            <w:pPr>
              <w:pStyle w:val="BodyTextNumbered"/>
              <w:ind w:left="0" w:firstLine="0"/>
              <w:jc w:val="center"/>
            </w:pPr>
            <w:r w:rsidRPr="0003648D">
              <w:t>Yes</w:t>
            </w:r>
          </w:p>
        </w:tc>
        <w:tc>
          <w:tcPr>
            <w:tcW w:w="2036" w:type="dxa"/>
            <w:vAlign w:val="center"/>
          </w:tcPr>
          <w:p w14:paraId="292F3BD3" w14:textId="77777777" w:rsidR="00FB5955" w:rsidRPr="0003648D" w:rsidRDefault="00FB5955" w:rsidP="00EE28DA">
            <w:pPr>
              <w:pStyle w:val="BodyTextNumbered"/>
              <w:ind w:left="0" w:firstLine="0"/>
              <w:jc w:val="center"/>
            </w:pPr>
            <w:r w:rsidRPr="0003648D">
              <w:t>No</w:t>
            </w:r>
          </w:p>
        </w:tc>
        <w:tc>
          <w:tcPr>
            <w:tcW w:w="2217" w:type="dxa"/>
            <w:vAlign w:val="center"/>
          </w:tcPr>
          <w:p w14:paraId="1416DD01" w14:textId="77777777" w:rsidR="00FB5955" w:rsidRPr="0003648D" w:rsidRDefault="00FB5955" w:rsidP="00EE28DA">
            <w:pPr>
              <w:pStyle w:val="BodyTextNumbered"/>
              <w:ind w:left="0" w:firstLine="0"/>
              <w:jc w:val="center"/>
            </w:pPr>
            <w:r w:rsidRPr="0003648D">
              <w:t>Yes</w:t>
            </w:r>
          </w:p>
        </w:tc>
      </w:tr>
    </w:tbl>
    <w:bookmarkEnd w:id="326"/>
    <w:p w14:paraId="11873BC7" w14:textId="02AB575D" w:rsidR="00015C02" w:rsidRDefault="00015C02" w:rsidP="00015C02">
      <w:pPr>
        <w:spacing w:before="240" w:after="240"/>
        <w:ind w:left="720" w:hanging="720"/>
      </w:pPr>
      <w:r>
        <w:t>(</w:t>
      </w:r>
      <w:r w:rsidR="00BD6DB4">
        <w:t>8</w:t>
      </w:r>
      <w:r>
        <w:t>)       The table below shows the Non-Spin trades that are allowed for each type of original responsibility:</w:t>
      </w:r>
    </w:p>
    <w:tbl>
      <w:tblPr>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3150"/>
        <w:gridCol w:w="3240"/>
      </w:tblGrid>
      <w:tr w:rsidR="00BD6DB4" w:rsidRPr="0003648D" w14:paraId="156A64DF" w14:textId="77777777" w:rsidTr="00B62F5B">
        <w:trPr>
          <w:trHeight w:val="863"/>
        </w:trPr>
        <w:tc>
          <w:tcPr>
            <w:tcW w:w="2250" w:type="dxa"/>
            <w:vAlign w:val="center"/>
          </w:tcPr>
          <w:p w14:paraId="238394EC" w14:textId="77777777" w:rsidR="00BD6DB4" w:rsidRDefault="00BD6DB4" w:rsidP="006412AB">
            <w:pPr>
              <w:pStyle w:val="BodyTextNumbered"/>
              <w:ind w:left="0" w:firstLine="0"/>
              <w:jc w:val="center"/>
              <w:rPr>
                <w:b/>
              </w:rPr>
            </w:pPr>
          </w:p>
        </w:tc>
        <w:tc>
          <w:tcPr>
            <w:tcW w:w="6390" w:type="dxa"/>
            <w:gridSpan w:val="2"/>
            <w:vAlign w:val="center"/>
          </w:tcPr>
          <w:p w14:paraId="119B7F2C" w14:textId="3A4B13B2" w:rsidR="00BD6DB4" w:rsidRPr="003A562E" w:rsidRDefault="00BD6DB4" w:rsidP="006412AB">
            <w:pPr>
              <w:pStyle w:val="BodyTextNumbered"/>
              <w:ind w:left="0" w:firstLine="0"/>
              <w:jc w:val="center"/>
              <w:rPr>
                <w:b/>
              </w:rPr>
            </w:pPr>
            <w:r>
              <w:rPr>
                <w:b/>
                <w:bCs/>
              </w:rPr>
              <w:t>Allowable Non-Spin Ancillary Service Trades</w:t>
            </w:r>
          </w:p>
        </w:tc>
      </w:tr>
      <w:tr w:rsidR="00BD6DB4" w:rsidRPr="0003648D" w14:paraId="171A5DCC" w14:textId="77777777" w:rsidTr="00B62F5B">
        <w:trPr>
          <w:trHeight w:val="863"/>
        </w:trPr>
        <w:tc>
          <w:tcPr>
            <w:tcW w:w="2250" w:type="dxa"/>
            <w:vAlign w:val="center"/>
          </w:tcPr>
          <w:p w14:paraId="5066EFFE" w14:textId="77777777" w:rsidR="00015C02" w:rsidRPr="0003648D" w:rsidRDefault="00015C02" w:rsidP="006412AB">
            <w:pPr>
              <w:pStyle w:val="BodyTextNumbered"/>
              <w:ind w:left="0" w:firstLine="0"/>
              <w:jc w:val="center"/>
              <w:rPr>
                <w:b/>
              </w:rPr>
            </w:pPr>
            <w:r>
              <w:rPr>
                <w:b/>
              </w:rPr>
              <w:t>Original Responsibility</w:t>
            </w:r>
          </w:p>
        </w:tc>
        <w:tc>
          <w:tcPr>
            <w:tcW w:w="3150" w:type="dxa"/>
            <w:vAlign w:val="center"/>
          </w:tcPr>
          <w:p w14:paraId="1811D192" w14:textId="77777777" w:rsidR="00015C02" w:rsidRPr="003A562E" w:rsidRDefault="00015C02" w:rsidP="006412AB">
            <w:pPr>
              <w:pStyle w:val="BodyTextNumbered"/>
              <w:ind w:left="0" w:firstLine="0"/>
              <w:jc w:val="center"/>
              <w:rPr>
                <w:b/>
              </w:rPr>
            </w:pPr>
            <w:r w:rsidRPr="003A562E">
              <w:rPr>
                <w:b/>
              </w:rPr>
              <w:t>Generation Resource or Controllable Load Resource</w:t>
            </w:r>
          </w:p>
        </w:tc>
        <w:tc>
          <w:tcPr>
            <w:tcW w:w="3240" w:type="dxa"/>
            <w:vAlign w:val="center"/>
          </w:tcPr>
          <w:p w14:paraId="7EA18FE6" w14:textId="77777777" w:rsidR="00015C02" w:rsidRPr="003A562E" w:rsidRDefault="00015C02" w:rsidP="006412AB">
            <w:pPr>
              <w:pStyle w:val="BodyTextNumbered"/>
              <w:ind w:left="0" w:firstLine="0"/>
              <w:jc w:val="center"/>
              <w:rPr>
                <w:b/>
              </w:rPr>
            </w:pPr>
            <w:r w:rsidRPr="003A562E">
              <w:rPr>
                <w:b/>
              </w:rPr>
              <w:t>Load Resource other than a Controllable Load Resource</w:t>
            </w:r>
          </w:p>
        </w:tc>
      </w:tr>
      <w:tr w:rsidR="00BD6DB4" w:rsidRPr="0003648D" w14:paraId="13009AA7" w14:textId="77777777" w:rsidTr="00B62F5B">
        <w:trPr>
          <w:trHeight w:val="343"/>
        </w:trPr>
        <w:tc>
          <w:tcPr>
            <w:tcW w:w="2250" w:type="dxa"/>
            <w:vAlign w:val="center"/>
          </w:tcPr>
          <w:p w14:paraId="698D1CAB" w14:textId="77777777" w:rsidR="00015C02" w:rsidRPr="007E356C" w:rsidRDefault="00015C02" w:rsidP="006412AB">
            <w:pPr>
              <w:pStyle w:val="BodyTextNumbered"/>
              <w:ind w:left="0" w:firstLine="0"/>
              <w:jc w:val="center"/>
              <w:rPr>
                <w:bCs/>
              </w:rPr>
            </w:pPr>
            <w:r>
              <w:rPr>
                <w:bCs/>
              </w:rPr>
              <w:t>Generation Resource or Controllable Load Resource</w:t>
            </w:r>
          </w:p>
        </w:tc>
        <w:tc>
          <w:tcPr>
            <w:tcW w:w="3150" w:type="dxa"/>
            <w:vAlign w:val="center"/>
          </w:tcPr>
          <w:p w14:paraId="6591C9D9" w14:textId="77777777" w:rsidR="00015C02" w:rsidRPr="0003648D" w:rsidRDefault="00015C02" w:rsidP="006412AB">
            <w:pPr>
              <w:pStyle w:val="BodyTextNumbered"/>
              <w:ind w:left="0" w:firstLine="0"/>
              <w:jc w:val="center"/>
            </w:pPr>
            <w:r>
              <w:t>Yes</w:t>
            </w:r>
          </w:p>
        </w:tc>
        <w:tc>
          <w:tcPr>
            <w:tcW w:w="3240" w:type="dxa"/>
            <w:vAlign w:val="center"/>
          </w:tcPr>
          <w:p w14:paraId="24F98218" w14:textId="77777777" w:rsidR="00015C02" w:rsidRDefault="00015C02" w:rsidP="006412AB">
            <w:pPr>
              <w:pStyle w:val="BodyTextNumbered"/>
              <w:ind w:left="0" w:firstLine="0"/>
              <w:jc w:val="center"/>
            </w:pPr>
            <w:r>
              <w:t>No</w:t>
            </w:r>
          </w:p>
        </w:tc>
      </w:tr>
      <w:tr w:rsidR="00BD6DB4" w:rsidRPr="0003648D" w14:paraId="7A85A740" w14:textId="77777777" w:rsidTr="00B62F5B">
        <w:trPr>
          <w:trHeight w:val="343"/>
        </w:trPr>
        <w:tc>
          <w:tcPr>
            <w:tcW w:w="2250" w:type="dxa"/>
            <w:vAlign w:val="center"/>
          </w:tcPr>
          <w:p w14:paraId="1939BA88" w14:textId="77777777" w:rsidR="00015C02" w:rsidRDefault="00015C02" w:rsidP="006412AB">
            <w:pPr>
              <w:pStyle w:val="BodyTextNumbered"/>
              <w:ind w:left="0" w:firstLine="0"/>
              <w:jc w:val="center"/>
              <w:rPr>
                <w:bCs/>
              </w:rPr>
            </w:pPr>
            <w:r w:rsidRPr="00466B35">
              <w:rPr>
                <w:bCs/>
              </w:rPr>
              <w:t>Load Resource other than a Controllable Load Resource</w:t>
            </w:r>
          </w:p>
        </w:tc>
        <w:tc>
          <w:tcPr>
            <w:tcW w:w="3150" w:type="dxa"/>
            <w:vAlign w:val="center"/>
          </w:tcPr>
          <w:p w14:paraId="56B5C048" w14:textId="77777777" w:rsidR="00015C02" w:rsidRDefault="00015C02" w:rsidP="006412AB">
            <w:pPr>
              <w:pStyle w:val="BodyTextNumbered"/>
              <w:ind w:left="0" w:firstLine="0"/>
              <w:jc w:val="center"/>
            </w:pPr>
            <w:r>
              <w:t>Yes</w:t>
            </w:r>
          </w:p>
        </w:tc>
        <w:tc>
          <w:tcPr>
            <w:tcW w:w="3240" w:type="dxa"/>
            <w:vAlign w:val="center"/>
          </w:tcPr>
          <w:p w14:paraId="159E71EF" w14:textId="77777777" w:rsidR="00015C02" w:rsidRDefault="00015C02" w:rsidP="006412AB">
            <w:pPr>
              <w:pStyle w:val="BodyTextNumbered"/>
              <w:ind w:left="0" w:firstLine="0"/>
              <w:jc w:val="center"/>
            </w:pPr>
            <w:r>
              <w:t>Yes</w:t>
            </w:r>
          </w:p>
        </w:tc>
      </w:tr>
    </w:tbl>
    <w:p w14:paraId="693D5376" w14:textId="77777777" w:rsidR="00B62F5B" w:rsidRDefault="00B62F5B"/>
    <w:tbl>
      <w:tblPr>
        <w:tblW w:w="959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91"/>
      </w:tblGrid>
      <w:tr w:rsidR="00B62F5B" w:rsidRPr="004B32CF" w14:paraId="1952D1D2" w14:textId="77777777" w:rsidTr="00B62F5B">
        <w:trPr>
          <w:trHeight w:val="386"/>
        </w:trPr>
        <w:tc>
          <w:tcPr>
            <w:tcW w:w="9591" w:type="dxa"/>
            <w:shd w:val="pct12" w:color="auto" w:fill="auto"/>
          </w:tcPr>
          <w:p w14:paraId="53EB42CD" w14:textId="1CDF38BB" w:rsidR="00B62F5B" w:rsidRPr="004B32CF" w:rsidRDefault="00B62F5B" w:rsidP="00C643BC">
            <w:pPr>
              <w:spacing w:before="120" w:after="240"/>
              <w:rPr>
                <w:b/>
                <w:i/>
                <w:iCs/>
              </w:rPr>
            </w:pPr>
            <w:r>
              <w:rPr>
                <w:b/>
                <w:i/>
                <w:iCs/>
              </w:rPr>
              <w:t>[NPRR1213:  Replace paragraph (8</w:t>
            </w:r>
            <w:r w:rsidRPr="004B32CF">
              <w:rPr>
                <w:b/>
                <w:i/>
                <w:iCs/>
              </w:rPr>
              <w:t>) above with the following upon system implementation</w:t>
            </w:r>
            <w:r>
              <w:rPr>
                <w:b/>
                <w:i/>
                <w:iCs/>
              </w:rPr>
              <w:t>, and upon system implementation of NPRR117</w:t>
            </w:r>
            <w:r w:rsidR="0019129E">
              <w:rPr>
                <w:b/>
                <w:i/>
                <w:iCs/>
              </w:rPr>
              <w:t>1</w:t>
            </w:r>
            <w:r w:rsidRPr="004B32CF">
              <w:rPr>
                <w:b/>
                <w:i/>
                <w:iCs/>
              </w:rPr>
              <w:t>:]</w:t>
            </w:r>
          </w:p>
          <w:p w14:paraId="76F173A4" w14:textId="77777777" w:rsidR="00B62F5B" w:rsidRPr="00511F9B" w:rsidRDefault="00B62F5B" w:rsidP="00B62F5B">
            <w:pPr>
              <w:spacing w:before="240" w:after="240"/>
              <w:ind w:left="720" w:hanging="720"/>
            </w:pPr>
            <w:r w:rsidRPr="00511F9B">
              <w:t>(6)       The table below shows the Non-Spin trades that are allowed for each type of original responsibility:</w:t>
            </w:r>
          </w:p>
          <w:tbl>
            <w:tblPr>
              <w:tblW w:w="8645"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2388"/>
              <w:gridCol w:w="1839"/>
              <w:gridCol w:w="2437"/>
            </w:tblGrid>
            <w:tr w:rsidR="00B62F5B" w:rsidRPr="00511F9B" w14:paraId="0EECB211" w14:textId="77777777" w:rsidTr="00C643BC">
              <w:trPr>
                <w:trHeight w:hRule="exact" w:val="20"/>
              </w:trPr>
              <w:tc>
                <w:tcPr>
                  <w:tcW w:w="1981" w:type="dxa"/>
                  <w:tcBorders>
                    <w:top w:val="nil"/>
                    <w:left w:val="nil"/>
                    <w:bottom w:val="nil"/>
                    <w:right w:val="nil"/>
                  </w:tcBorders>
                  <w:vAlign w:val="center"/>
                </w:tcPr>
                <w:p w14:paraId="27EE5922" w14:textId="77777777" w:rsidR="00B62F5B" w:rsidRPr="00511F9B" w:rsidRDefault="00B62F5B" w:rsidP="00B62F5B">
                  <w:pPr>
                    <w:rPr>
                      <w:sz w:val="2"/>
                    </w:rPr>
                  </w:pPr>
                  <w:bookmarkStart w:id="337" w:name="_e24abb7d_8069_4cd7_843e_3d39a575af03"/>
                  <w:bookmarkStart w:id="338" w:name="_591cca6c_d434_48cc_a427_226040a26b63"/>
                  <w:bookmarkEnd w:id="337"/>
                </w:p>
              </w:tc>
              <w:tc>
                <w:tcPr>
                  <w:tcW w:w="2388" w:type="dxa"/>
                  <w:tcBorders>
                    <w:top w:val="nil"/>
                    <w:left w:val="nil"/>
                    <w:bottom w:val="nil"/>
                    <w:right w:val="nil"/>
                  </w:tcBorders>
                  <w:vAlign w:val="center"/>
                </w:tcPr>
                <w:p w14:paraId="7DDE3F3F" w14:textId="77777777" w:rsidR="00B62F5B" w:rsidRPr="00511F9B" w:rsidRDefault="00B62F5B" w:rsidP="00B62F5B">
                  <w:pPr>
                    <w:rPr>
                      <w:sz w:val="2"/>
                    </w:rPr>
                  </w:pPr>
                </w:p>
              </w:tc>
              <w:tc>
                <w:tcPr>
                  <w:tcW w:w="1839" w:type="dxa"/>
                  <w:tcBorders>
                    <w:top w:val="nil"/>
                    <w:left w:val="nil"/>
                    <w:bottom w:val="nil"/>
                    <w:right w:val="nil"/>
                  </w:tcBorders>
                </w:tcPr>
                <w:p w14:paraId="522D422E" w14:textId="77777777" w:rsidR="00B62F5B" w:rsidRPr="00511F9B" w:rsidRDefault="00B62F5B" w:rsidP="00B62F5B">
                  <w:pPr>
                    <w:rPr>
                      <w:sz w:val="2"/>
                    </w:rPr>
                  </w:pPr>
                </w:p>
              </w:tc>
              <w:tc>
                <w:tcPr>
                  <w:tcW w:w="2437" w:type="dxa"/>
                  <w:tcBorders>
                    <w:top w:val="nil"/>
                    <w:left w:val="nil"/>
                    <w:bottom w:val="nil"/>
                    <w:right w:val="nil"/>
                  </w:tcBorders>
                  <w:vAlign w:val="center"/>
                </w:tcPr>
                <w:p w14:paraId="2D50C6F0" w14:textId="77777777" w:rsidR="00B62F5B" w:rsidRPr="00511F9B" w:rsidRDefault="00B62F5B" w:rsidP="00B62F5B">
                  <w:pPr>
                    <w:rPr>
                      <w:sz w:val="2"/>
                    </w:rPr>
                  </w:pPr>
                </w:p>
              </w:tc>
            </w:tr>
            <w:tr w:rsidR="00B62F5B" w:rsidRPr="00511F9B" w14:paraId="223D3BA9" w14:textId="77777777" w:rsidTr="00C643BC">
              <w:trPr>
                <w:trHeight w:val="863"/>
              </w:trPr>
              <w:tc>
                <w:tcPr>
                  <w:tcW w:w="1981" w:type="dxa"/>
                  <w:vAlign w:val="center"/>
                </w:tcPr>
                <w:p w14:paraId="2977F797" w14:textId="77777777" w:rsidR="00B62F5B" w:rsidRPr="00511F9B" w:rsidRDefault="00B62F5B" w:rsidP="00B62F5B">
                  <w:pPr>
                    <w:spacing w:after="240"/>
                    <w:jc w:val="center"/>
                    <w:rPr>
                      <w:b/>
                      <w:iCs/>
                    </w:rPr>
                  </w:pPr>
                </w:p>
              </w:tc>
              <w:tc>
                <w:tcPr>
                  <w:tcW w:w="6664" w:type="dxa"/>
                  <w:gridSpan w:val="3"/>
                </w:tcPr>
                <w:p w14:paraId="7A622548" w14:textId="77777777" w:rsidR="00B62F5B" w:rsidRPr="00511F9B" w:rsidRDefault="00B62F5B" w:rsidP="00B62F5B">
                  <w:pPr>
                    <w:spacing w:after="240"/>
                    <w:jc w:val="center"/>
                    <w:rPr>
                      <w:b/>
                      <w:iCs/>
                    </w:rPr>
                  </w:pPr>
                  <w:r w:rsidRPr="00511F9B">
                    <w:rPr>
                      <w:b/>
                      <w:bCs/>
                      <w:iCs/>
                    </w:rPr>
                    <w:t>Allowable Non-Spin Ancillary Service Trades</w:t>
                  </w:r>
                </w:p>
              </w:tc>
            </w:tr>
            <w:tr w:rsidR="00B62F5B" w:rsidRPr="00511F9B" w14:paraId="64655C2B" w14:textId="77777777" w:rsidTr="00C643BC">
              <w:trPr>
                <w:trHeight w:val="863"/>
              </w:trPr>
              <w:tc>
                <w:tcPr>
                  <w:tcW w:w="1981" w:type="dxa"/>
                  <w:vAlign w:val="center"/>
                </w:tcPr>
                <w:p w14:paraId="222689A7" w14:textId="77777777" w:rsidR="00B62F5B" w:rsidRPr="00511F9B" w:rsidRDefault="00B62F5B" w:rsidP="00B62F5B">
                  <w:pPr>
                    <w:spacing w:after="240"/>
                    <w:jc w:val="center"/>
                    <w:rPr>
                      <w:b/>
                      <w:iCs/>
                    </w:rPr>
                  </w:pPr>
                  <w:r w:rsidRPr="00511F9B">
                    <w:rPr>
                      <w:b/>
                      <w:iCs/>
                    </w:rPr>
                    <w:lastRenderedPageBreak/>
                    <w:t>Original Responsibility</w:t>
                  </w:r>
                </w:p>
              </w:tc>
              <w:tc>
                <w:tcPr>
                  <w:tcW w:w="2388" w:type="dxa"/>
                  <w:vAlign w:val="center"/>
                </w:tcPr>
                <w:p w14:paraId="3B7B9B8B" w14:textId="77777777" w:rsidR="00B62F5B" w:rsidRPr="00511F9B" w:rsidRDefault="00B62F5B" w:rsidP="00B62F5B">
                  <w:pPr>
                    <w:spacing w:after="240"/>
                    <w:jc w:val="center"/>
                    <w:rPr>
                      <w:b/>
                      <w:iCs/>
                    </w:rPr>
                  </w:pPr>
                  <w:r w:rsidRPr="00511F9B">
                    <w:rPr>
                      <w:b/>
                      <w:iCs/>
                    </w:rPr>
                    <w:t>Generation Resource not DGR</w:t>
                  </w:r>
                  <w:r>
                    <w:rPr>
                      <w:b/>
                      <w:iCs/>
                    </w:rPr>
                    <w:t xml:space="preserve">s </w:t>
                  </w:r>
                  <w:r w:rsidRPr="00B70A57">
                    <w:rPr>
                      <w:b/>
                      <w:bCs/>
                      <w:iCs/>
                    </w:rPr>
                    <w:t xml:space="preserve">and </w:t>
                  </w:r>
                  <w:r w:rsidRPr="00511F9B">
                    <w:rPr>
                      <w:b/>
                      <w:iCs/>
                    </w:rPr>
                    <w:t>DESR</w:t>
                  </w:r>
                  <w:r>
                    <w:rPr>
                      <w:b/>
                      <w:iCs/>
                    </w:rPr>
                    <w:t>s</w:t>
                  </w:r>
                  <w:r w:rsidRPr="00511F9B">
                    <w:rPr>
                      <w:b/>
                      <w:iCs/>
                    </w:rPr>
                    <w:t xml:space="preserve"> on </w:t>
                  </w:r>
                  <w:r>
                    <w:rPr>
                      <w:b/>
                      <w:iCs/>
                    </w:rPr>
                    <w:t>a L</w:t>
                  </w:r>
                  <w:r w:rsidRPr="00511F9B">
                    <w:rPr>
                      <w:b/>
                      <w:iCs/>
                    </w:rPr>
                    <w:t>oad shed</w:t>
                  </w:r>
                  <w:r>
                    <w:rPr>
                      <w:b/>
                      <w:iCs/>
                    </w:rPr>
                    <w:t xml:space="preserve"> circuit</w:t>
                  </w:r>
                  <w:r w:rsidRPr="00511F9B">
                    <w:rPr>
                      <w:b/>
                      <w:iCs/>
                    </w:rPr>
                    <w:t xml:space="preserve"> or Controllable Load Resource</w:t>
                  </w:r>
                </w:p>
              </w:tc>
              <w:tc>
                <w:tcPr>
                  <w:tcW w:w="1839" w:type="dxa"/>
                  <w:vAlign w:val="center"/>
                </w:tcPr>
                <w:p w14:paraId="100AEF1A" w14:textId="77777777" w:rsidR="00B62F5B" w:rsidRPr="00511F9B" w:rsidRDefault="00B62F5B" w:rsidP="00B62F5B">
                  <w:pPr>
                    <w:spacing w:after="240"/>
                    <w:jc w:val="center"/>
                    <w:rPr>
                      <w:b/>
                      <w:iCs/>
                    </w:rPr>
                  </w:pPr>
                  <w:r w:rsidRPr="00511F9B">
                    <w:rPr>
                      <w:b/>
                      <w:iCs/>
                    </w:rPr>
                    <w:t>DGR</w:t>
                  </w:r>
                  <w:r>
                    <w:rPr>
                      <w:b/>
                      <w:iCs/>
                    </w:rPr>
                    <w:t xml:space="preserve">s and </w:t>
                  </w:r>
                  <w:r w:rsidRPr="00511F9B">
                    <w:rPr>
                      <w:b/>
                      <w:iCs/>
                    </w:rPr>
                    <w:t>DESR</w:t>
                  </w:r>
                  <w:r>
                    <w:rPr>
                      <w:b/>
                      <w:iCs/>
                    </w:rPr>
                    <w:t>s</w:t>
                  </w:r>
                  <w:r w:rsidRPr="00511F9B">
                    <w:rPr>
                      <w:b/>
                      <w:iCs/>
                    </w:rPr>
                    <w:t xml:space="preserve"> on</w:t>
                  </w:r>
                  <w:r>
                    <w:rPr>
                      <w:b/>
                      <w:iCs/>
                    </w:rPr>
                    <w:t xml:space="preserve"> a </w:t>
                  </w:r>
                  <w:r w:rsidRPr="00511F9B">
                    <w:rPr>
                      <w:b/>
                      <w:iCs/>
                    </w:rPr>
                    <w:t xml:space="preserve"> </w:t>
                  </w:r>
                  <w:r>
                    <w:rPr>
                      <w:b/>
                      <w:iCs/>
                    </w:rPr>
                    <w:t>L</w:t>
                  </w:r>
                  <w:r w:rsidRPr="00511F9B">
                    <w:rPr>
                      <w:b/>
                      <w:iCs/>
                    </w:rPr>
                    <w:t>oad shed</w:t>
                  </w:r>
                  <w:r>
                    <w:rPr>
                      <w:b/>
                      <w:iCs/>
                    </w:rPr>
                    <w:t xml:space="preserve"> circuit</w:t>
                  </w:r>
                </w:p>
              </w:tc>
              <w:tc>
                <w:tcPr>
                  <w:tcW w:w="2437" w:type="dxa"/>
                  <w:vAlign w:val="center"/>
                </w:tcPr>
                <w:p w14:paraId="0E83767D" w14:textId="77777777" w:rsidR="00B62F5B" w:rsidRPr="00511F9B" w:rsidRDefault="00B62F5B" w:rsidP="00B62F5B">
                  <w:pPr>
                    <w:spacing w:after="240"/>
                    <w:jc w:val="center"/>
                    <w:rPr>
                      <w:b/>
                      <w:iCs/>
                    </w:rPr>
                  </w:pPr>
                  <w:r w:rsidRPr="00511F9B">
                    <w:rPr>
                      <w:b/>
                      <w:iCs/>
                    </w:rPr>
                    <w:t>Load Resource other than a Controllable Load Resource</w:t>
                  </w:r>
                </w:p>
              </w:tc>
            </w:tr>
            <w:tr w:rsidR="00B62F5B" w:rsidRPr="00511F9B" w14:paraId="4A622812" w14:textId="77777777" w:rsidTr="00C643BC">
              <w:trPr>
                <w:trHeight w:val="343"/>
              </w:trPr>
              <w:tc>
                <w:tcPr>
                  <w:tcW w:w="1981" w:type="dxa"/>
                  <w:vAlign w:val="center"/>
                </w:tcPr>
                <w:p w14:paraId="1F8DD7C2" w14:textId="77777777" w:rsidR="00B62F5B" w:rsidRPr="00D826FD" w:rsidRDefault="00B62F5B" w:rsidP="00B62F5B">
                  <w:pPr>
                    <w:spacing w:after="240"/>
                    <w:jc w:val="center"/>
                    <w:rPr>
                      <w:bCs/>
                      <w:iCs/>
                    </w:rPr>
                  </w:pPr>
                  <w:r w:rsidRPr="00D826FD">
                    <w:rPr>
                      <w:bCs/>
                      <w:iCs/>
                    </w:rPr>
                    <w:t>Generation Resource not on circuits subject to Load shed or Controllable Load Resource</w:t>
                  </w:r>
                </w:p>
              </w:tc>
              <w:tc>
                <w:tcPr>
                  <w:tcW w:w="2388" w:type="dxa"/>
                  <w:vAlign w:val="center"/>
                </w:tcPr>
                <w:p w14:paraId="1F9AE3CD" w14:textId="77777777" w:rsidR="00B62F5B" w:rsidRPr="00511F9B" w:rsidRDefault="00B62F5B" w:rsidP="00B62F5B">
                  <w:pPr>
                    <w:spacing w:after="240"/>
                    <w:jc w:val="center"/>
                    <w:rPr>
                      <w:iCs/>
                    </w:rPr>
                  </w:pPr>
                  <w:r w:rsidRPr="00511F9B">
                    <w:rPr>
                      <w:iCs/>
                    </w:rPr>
                    <w:t>Yes</w:t>
                  </w:r>
                </w:p>
              </w:tc>
              <w:tc>
                <w:tcPr>
                  <w:tcW w:w="1839" w:type="dxa"/>
                  <w:vAlign w:val="center"/>
                </w:tcPr>
                <w:p w14:paraId="1421FD67" w14:textId="77777777" w:rsidR="00B62F5B" w:rsidRPr="00511F9B" w:rsidRDefault="00B62F5B" w:rsidP="00B62F5B">
                  <w:pPr>
                    <w:spacing w:after="240"/>
                    <w:jc w:val="center"/>
                    <w:rPr>
                      <w:iCs/>
                    </w:rPr>
                  </w:pPr>
                  <w:r w:rsidRPr="00511F9B">
                    <w:rPr>
                      <w:iCs/>
                    </w:rPr>
                    <w:t>No</w:t>
                  </w:r>
                </w:p>
              </w:tc>
              <w:tc>
                <w:tcPr>
                  <w:tcW w:w="2437" w:type="dxa"/>
                  <w:vAlign w:val="center"/>
                </w:tcPr>
                <w:p w14:paraId="7703084B" w14:textId="77777777" w:rsidR="00B62F5B" w:rsidRPr="00511F9B" w:rsidRDefault="00B62F5B" w:rsidP="00B62F5B">
                  <w:pPr>
                    <w:spacing w:after="240"/>
                    <w:jc w:val="center"/>
                    <w:rPr>
                      <w:iCs/>
                    </w:rPr>
                  </w:pPr>
                  <w:r w:rsidRPr="00511F9B">
                    <w:rPr>
                      <w:iCs/>
                    </w:rPr>
                    <w:t>No</w:t>
                  </w:r>
                </w:p>
              </w:tc>
            </w:tr>
            <w:tr w:rsidR="00B62F5B" w:rsidRPr="00511F9B" w14:paraId="6822C8CD" w14:textId="77777777" w:rsidTr="00C643BC">
              <w:trPr>
                <w:trHeight w:val="343"/>
              </w:trPr>
              <w:tc>
                <w:tcPr>
                  <w:tcW w:w="1981" w:type="dxa"/>
                  <w:vAlign w:val="center"/>
                </w:tcPr>
                <w:p w14:paraId="32A81A13" w14:textId="77777777" w:rsidR="00B62F5B" w:rsidRPr="00D826FD" w:rsidRDefault="00B62F5B" w:rsidP="00B62F5B">
                  <w:pPr>
                    <w:spacing w:after="240"/>
                    <w:jc w:val="center"/>
                    <w:rPr>
                      <w:bCs/>
                      <w:iCs/>
                    </w:rPr>
                  </w:pPr>
                  <w:r w:rsidRPr="00A76E59">
                    <w:rPr>
                      <w:bCs/>
                      <w:iCs/>
                    </w:rPr>
                    <w:t xml:space="preserve">DGRs </w:t>
                  </w:r>
                  <w:r>
                    <w:rPr>
                      <w:bCs/>
                      <w:iCs/>
                    </w:rPr>
                    <w:t xml:space="preserve">and </w:t>
                  </w:r>
                  <w:r w:rsidRPr="00A76E59">
                    <w:rPr>
                      <w:bCs/>
                      <w:iCs/>
                    </w:rPr>
                    <w:t>DESRs on a</w:t>
                  </w:r>
                  <w:r>
                    <w:rPr>
                      <w:bCs/>
                      <w:iCs/>
                    </w:rPr>
                    <w:t xml:space="preserve"> </w:t>
                  </w:r>
                  <w:r w:rsidRPr="00A76E59">
                    <w:rPr>
                      <w:bCs/>
                      <w:iCs/>
                    </w:rPr>
                    <w:t>Load shed circuit</w:t>
                  </w:r>
                </w:p>
              </w:tc>
              <w:tc>
                <w:tcPr>
                  <w:tcW w:w="2388" w:type="dxa"/>
                  <w:vAlign w:val="center"/>
                </w:tcPr>
                <w:p w14:paraId="75FD1514" w14:textId="77777777" w:rsidR="00B62F5B" w:rsidRPr="00511F9B" w:rsidRDefault="00B62F5B" w:rsidP="00B62F5B">
                  <w:pPr>
                    <w:spacing w:after="240"/>
                    <w:jc w:val="center"/>
                    <w:rPr>
                      <w:iCs/>
                    </w:rPr>
                  </w:pPr>
                  <w:r w:rsidRPr="00511F9B">
                    <w:rPr>
                      <w:iCs/>
                    </w:rPr>
                    <w:t>Yes</w:t>
                  </w:r>
                </w:p>
              </w:tc>
              <w:tc>
                <w:tcPr>
                  <w:tcW w:w="1839" w:type="dxa"/>
                  <w:vAlign w:val="center"/>
                </w:tcPr>
                <w:p w14:paraId="091E99BA" w14:textId="77777777" w:rsidR="00B62F5B" w:rsidRPr="00511F9B" w:rsidRDefault="00B62F5B" w:rsidP="00B62F5B">
                  <w:pPr>
                    <w:spacing w:after="240"/>
                    <w:jc w:val="center"/>
                    <w:rPr>
                      <w:iCs/>
                    </w:rPr>
                  </w:pPr>
                  <w:r w:rsidRPr="00511F9B">
                    <w:rPr>
                      <w:iCs/>
                    </w:rPr>
                    <w:t>Yes</w:t>
                  </w:r>
                </w:p>
              </w:tc>
              <w:tc>
                <w:tcPr>
                  <w:tcW w:w="2437" w:type="dxa"/>
                  <w:vAlign w:val="center"/>
                </w:tcPr>
                <w:p w14:paraId="75FC38FA" w14:textId="77777777" w:rsidR="00B62F5B" w:rsidRPr="00511F9B" w:rsidRDefault="00B62F5B" w:rsidP="00B62F5B">
                  <w:pPr>
                    <w:spacing w:after="240"/>
                    <w:jc w:val="center"/>
                    <w:rPr>
                      <w:iCs/>
                    </w:rPr>
                  </w:pPr>
                  <w:r w:rsidRPr="00511F9B">
                    <w:rPr>
                      <w:iCs/>
                    </w:rPr>
                    <w:t>No</w:t>
                  </w:r>
                </w:p>
              </w:tc>
            </w:tr>
            <w:tr w:rsidR="00B62F5B" w:rsidRPr="00511F9B" w14:paraId="188A5454" w14:textId="77777777" w:rsidTr="00C643BC">
              <w:trPr>
                <w:trHeight w:val="343"/>
              </w:trPr>
              <w:tc>
                <w:tcPr>
                  <w:tcW w:w="1981" w:type="dxa"/>
                  <w:vAlign w:val="center"/>
                </w:tcPr>
                <w:p w14:paraId="197E5597" w14:textId="77777777" w:rsidR="00B62F5B" w:rsidRPr="00D826FD" w:rsidRDefault="00B62F5B" w:rsidP="00B62F5B">
                  <w:pPr>
                    <w:spacing w:after="240"/>
                    <w:jc w:val="center"/>
                    <w:rPr>
                      <w:bCs/>
                      <w:iCs/>
                    </w:rPr>
                  </w:pPr>
                  <w:r w:rsidRPr="00D826FD">
                    <w:rPr>
                      <w:bCs/>
                      <w:iCs/>
                    </w:rPr>
                    <w:t>Load Resource other than a Controllable Load Resource</w:t>
                  </w:r>
                </w:p>
              </w:tc>
              <w:tc>
                <w:tcPr>
                  <w:tcW w:w="2388" w:type="dxa"/>
                  <w:vAlign w:val="center"/>
                </w:tcPr>
                <w:p w14:paraId="1EA631A9" w14:textId="77777777" w:rsidR="00B62F5B" w:rsidRPr="00511F9B" w:rsidRDefault="00B62F5B" w:rsidP="00B62F5B">
                  <w:pPr>
                    <w:spacing w:after="240"/>
                    <w:jc w:val="center"/>
                    <w:rPr>
                      <w:iCs/>
                    </w:rPr>
                  </w:pPr>
                  <w:r w:rsidRPr="00511F9B">
                    <w:rPr>
                      <w:iCs/>
                    </w:rPr>
                    <w:t>Yes</w:t>
                  </w:r>
                </w:p>
              </w:tc>
              <w:tc>
                <w:tcPr>
                  <w:tcW w:w="1839" w:type="dxa"/>
                  <w:vAlign w:val="center"/>
                </w:tcPr>
                <w:p w14:paraId="68CBF5E3" w14:textId="77777777" w:rsidR="00B62F5B" w:rsidRPr="00511F9B" w:rsidRDefault="00B62F5B" w:rsidP="00B62F5B">
                  <w:pPr>
                    <w:spacing w:after="240"/>
                    <w:jc w:val="center"/>
                    <w:rPr>
                      <w:iCs/>
                    </w:rPr>
                  </w:pPr>
                  <w:r w:rsidRPr="00511F9B">
                    <w:rPr>
                      <w:iCs/>
                    </w:rPr>
                    <w:t>No</w:t>
                  </w:r>
                </w:p>
              </w:tc>
              <w:tc>
                <w:tcPr>
                  <w:tcW w:w="2437" w:type="dxa"/>
                  <w:vAlign w:val="center"/>
                </w:tcPr>
                <w:p w14:paraId="73A4E8F7" w14:textId="77777777" w:rsidR="00B62F5B" w:rsidRPr="00511F9B" w:rsidRDefault="00B62F5B" w:rsidP="00B62F5B">
                  <w:pPr>
                    <w:spacing w:after="240"/>
                    <w:jc w:val="center"/>
                    <w:rPr>
                      <w:iCs/>
                    </w:rPr>
                  </w:pPr>
                  <w:r w:rsidRPr="00511F9B">
                    <w:rPr>
                      <w:iCs/>
                    </w:rPr>
                    <w:t>Yes</w:t>
                  </w:r>
                </w:p>
              </w:tc>
            </w:tr>
            <w:bookmarkEnd w:id="338"/>
          </w:tbl>
          <w:p w14:paraId="0F7F14EF" w14:textId="77777777" w:rsidR="00B62F5B" w:rsidRPr="00BE69DE" w:rsidRDefault="00B62F5B" w:rsidP="00C643BC">
            <w:pPr>
              <w:spacing w:after="240"/>
              <w:ind w:left="720" w:hanging="720"/>
            </w:pPr>
          </w:p>
        </w:tc>
      </w:tr>
    </w:tbl>
    <w:p w14:paraId="1C8A96FA" w14:textId="3B2A521B" w:rsidR="00AA7EC3" w:rsidRPr="003A562E" w:rsidRDefault="00AA7EC3" w:rsidP="00AA7EC3">
      <w:pPr>
        <w:spacing w:before="240" w:after="240"/>
        <w:ind w:left="720" w:hanging="720"/>
        <w:rPr>
          <w:bCs/>
        </w:rPr>
      </w:pPr>
      <w:r w:rsidRPr="003A562E">
        <w:rPr>
          <w:bCs/>
        </w:rPr>
        <w:lastRenderedPageBreak/>
        <w:t>(</w:t>
      </w:r>
      <w:r>
        <w:rPr>
          <w:bCs/>
        </w:rPr>
        <w:t>9</w:t>
      </w:r>
      <w:r w:rsidRPr="003A562E">
        <w:rPr>
          <w:bCs/>
        </w:rPr>
        <w:t>)</w:t>
      </w:r>
      <w:r w:rsidRPr="003A562E">
        <w:rPr>
          <w:bCs/>
        </w:rPr>
        <w:tab/>
      </w:r>
      <w:r w:rsidRPr="0003648D">
        <w:t xml:space="preserve">A QSE with an Ancillary Service </w:t>
      </w:r>
      <w:r>
        <w:t>Supply Responsibility</w:t>
      </w:r>
      <w:r w:rsidRPr="0003648D">
        <w:t xml:space="preserve"> for</w:t>
      </w:r>
      <w:r>
        <w:t xml:space="preserve"> Regulation Service</w:t>
      </w:r>
      <w:r w:rsidRPr="003A562E">
        <w:rPr>
          <w:bCs/>
        </w:rPr>
        <w:t xml:space="preserve"> </w:t>
      </w:r>
      <w:r w:rsidRPr="0003648D">
        <w:t xml:space="preserve">may transfer </w:t>
      </w:r>
      <w:r>
        <w:t xml:space="preserve">that portion of </w:t>
      </w:r>
      <w:r w:rsidRPr="0003648D">
        <w:t xml:space="preserve">its </w:t>
      </w:r>
      <w:r>
        <w:t>Ancillary Service Supply Responsibility</w:t>
      </w:r>
      <w:r w:rsidRPr="0003648D">
        <w:t xml:space="preserve"> via Ancillary Service Trade(s) to another QSE only if that QSE </w:t>
      </w:r>
      <w:r>
        <w:t xml:space="preserve">provides the transferred portion with </w:t>
      </w:r>
      <w:r w:rsidRPr="00DF76EA">
        <w:t xml:space="preserve">Regulation Service that is not </w:t>
      </w:r>
      <w:r w:rsidR="007C0678" w:rsidRPr="00DF76EA">
        <w:t>Fast</w:t>
      </w:r>
      <w:r w:rsidR="007C0678">
        <w:t>-</w:t>
      </w:r>
      <w:r w:rsidRPr="00DF76EA">
        <w:t>Responding Regulation Service (FRRS)</w:t>
      </w:r>
      <w:r>
        <w:t xml:space="preserve">.  </w:t>
      </w:r>
      <w:r w:rsidRPr="003A562E">
        <w:rPr>
          <w:bCs/>
        </w:rPr>
        <w:t>The table below shows the Regulation Service trades that are allowed for each type of original responsibility.  The same limitations apply separately to both Reg-Up and Reg-Down</w:t>
      </w:r>
      <w:r>
        <w:rPr>
          <w:bCs/>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0"/>
        <w:gridCol w:w="2865"/>
        <w:gridCol w:w="2790"/>
      </w:tblGrid>
      <w:tr w:rsidR="00AA7EC3" w:rsidRPr="0003648D" w14:paraId="554B1698" w14:textId="77777777" w:rsidTr="00EB39F2">
        <w:trPr>
          <w:trHeight w:val="343"/>
        </w:trPr>
        <w:tc>
          <w:tcPr>
            <w:tcW w:w="2170" w:type="dxa"/>
            <w:vAlign w:val="center"/>
          </w:tcPr>
          <w:p w14:paraId="0BCEB51A" w14:textId="77777777" w:rsidR="00AA7EC3" w:rsidRPr="0003648D" w:rsidRDefault="00AA7EC3" w:rsidP="00EB39F2">
            <w:pPr>
              <w:pStyle w:val="BodyTextNumbered"/>
              <w:ind w:left="0" w:firstLine="0"/>
              <w:jc w:val="center"/>
            </w:pPr>
          </w:p>
        </w:tc>
        <w:tc>
          <w:tcPr>
            <w:tcW w:w="5655" w:type="dxa"/>
            <w:gridSpan w:val="2"/>
          </w:tcPr>
          <w:p w14:paraId="14066B32" w14:textId="77777777" w:rsidR="00AA7EC3" w:rsidRPr="005758E5" w:rsidRDefault="00AA7EC3" w:rsidP="00EB39F2">
            <w:pPr>
              <w:pStyle w:val="BodyTextNumbered"/>
              <w:ind w:left="0" w:firstLine="0"/>
              <w:jc w:val="center"/>
              <w:rPr>
                <w:b/>
                <w:bCs/>
              </w:rPr>
            </w:pPr>
            <w:r>
              <w:rPr>
                <w:b/>
                <w:bCs/>
              </w:rPr>
              <w:t xml:space="preserve">Allowable </w:t>
            </w:r>
            <w:proofErr w:type="gramStart"/>
            <w:r>
              <w:rPr>
                <w:b/>
                <w:bCs/>
              </w:rPr>
              <w:t>Regulation</w:t>
            </w:r>
            <w:proofErr w:type="gramEnd"/>
            <w:r>
              <w:rPr>
                <w:b/>
                <w:bCs/>
              </w:rPr>
              <w:t xml:space="preserve"> Ancillary Service Trades</w:t>
            </w:r>
          </w:p>
        </w:tc>
      </w:tr>
      <w:tr w:rsidR="00AA7EC3" w:rsidRPr="0003648D" w14:paraId="149E8D7B" w14:textId="77777777" w:rsidTr="00EB39F2">
        <w:trPr>
          <w:trHeight w:val="527"/>
        </w:trPr>
        <w:tc>
          <w:tcPr>
            <w:tcW w:w="2170" w:type="dxa"/>
            <w:vAlign w:val="center"/>
          </w:tcPr>
          <w:p w14:paraId="3CAEBAF8" w14:textId="77777777" w:rsidR="00AA7EC3" w:rsidRPr="0003648D" w:rsidRDefault="00AA7EC3" w:rsidP="00EB39F2">
            <w:pPr>
              <w:pStyle w:val="BodyTextNumbered"/>
              <w:ind w:left="0" w:firstLine="0"/>
              <w:jc w:val="center"/>
              <w:rPr>
                <w:b/>
              </w:rPr>
            </w:pPr>
            <w:r w:rsidRPr="0003648D">
              <w:rPr>
                <w:b/>
              </w:rPr>
              <w:t>Original Responsibility</w:t>
            </w:r>
          </w:p>
        </w:tc>
        <w:tc>
          <w:tcPr>
            <w:tcW w:w="2865" w:type="dxa"/>
            <w:vAlign w:val="center"/>
          </w:tcPr>
          <w:p w14:paraId="164793EA" w14:textId="77777777" w:rsidR="00AA7EC3" w:rsidRPr="0003648D" w:rsidRDefault="00AA7EC3" w:rsidP="00EB39F2">
            <w:pPr>
              <w:pStyle w:val="BodyTextNumbered"/>
              <w:ind w:left="0" w:firstLine="0"/>
              <w:jc w:val="center"/>
              <w:rPr>
                <w:b/>
              </w:rPr>
            </w:pPr>
            <w:r>
              <w:rPr>
                <w:b/>
              </w:rPr>
              <w:t>Regulation Service that is not FRRS</w:t>
            </w:r>
          </w:p>
        </w:tc>
        <w:tc>
          <w:tcPr>
            <w:tcW w:w="2790" w:type="dxa"/>
            <w:vAlign w:val="center"/>
          </w:tcPr>
          <w:p w14:paraId="530226FD" w14:textId="77777777" w:rsidR="00AA7EC3" w:rsidRPr="0003648D" w:rsidRDefault="00AA7EC3" w:rsidP="00EB39F2">
            <w:pPr>
              <w:pStyle w:val="BodyTextNumbered"/>
              <w:ind w:left="0" w:firstLine="0"/>
              <w:jc w:val="center"/>
              <w:rPr>
                <w:b/>
              </w:rPr>
            </w:pPr>
            <w:r>
              <w:rPr>
                <w:b/>
              </w:rPr>
              <w:t>FRRS</w:t>
            </w:r>
          </w:p>
        </w:tc>
      </w:tr>
      <w:tr w:rsidR="00AA7EC3" w:rsidRPr="0003648D" w14:paraId="609D986A" w14:textId="77777777" w:rsidTr="00EB39F2">
        <w:trPr>
          <w:trHeight w:val="343"/>
        </w:trPr>
        <w:tc>
          <w:tcPr>
            <w:tcW w:w="2170" w:type="dxa"/>
            <w:vAlign w:val="center"/>
          </w:tcPr>
          <w:p w14:paraId="21A66BCC" w14:textId="77777777" w:rsidR="00AA7EC3" w:rsidRPr="0003648D" w:rsidRDefault="00AA7EC3" w:rsidP="00EB39F2">
            <w:pPr>
              <w:pStyle w:val="BodyTextNumbered"/>
              <w:ind w:left="0" w:firstLine="0"/>
              <w:jc w:val="center"/>
            </w:pPr>
            <w:r>
              <w:t>Regulation Service that is not FRRS</w:t>
            </w:r>
          </w:p>
        </w:tc>
        <w:tc>
          <w:tcPr>
            <w:tcW w:w="2865" w:type="dxa"/>
            <w:vAlign w:val="center"/>
          </w:tcPr>
          <w:p w14:paraId="088228DC" w14:textId="77777777" w:rsidR="00AA7EC3" w:rsidRPr="0003648D" w:rsidRDefault="00AA7EC3" w:rsidP="00EB39F2">
            <w:pPr>
              <w:pStyle w:val="BodyTextNumbered"/>
              <w:ind w:left="0" w:firstLine="0"/>
              <w:jc w:val="center"/>
            </w:pPr>
            <w:r w:rsidRPr="0003648D">
              <w:t>Yes</w:t>
            </w:r>
          </w:p>
        </w:tc>
        <w:tc>
          <w:tcPr>
            <w:tcW w:w="2790" w:type="dxa"/>
            <w:vAlign w:val="center"/>
          </w:tcPr>
          <w:p w14:paraId="046638CC" w14:textId="77777777" w:rsidR="00AA7EC3" w:rsidRPr="0003648D" w:rsidRDefault="00AA7EC3" w:rsidP="00EB39F2">
            <w:pPr>
              <w:pStyle w:val="BodyTextNumbered"/>
              <w:ind w:left="0" w:firstLine="0"/>
              <w:jc w:val="center"/>
            </w:pPr>
            <w:r w:rsidRPr="0003648D">
              <w:t>No</w:t>
            </w:r>
          </w:p>
        </w:tc>
      </w:tr>
      <w:tr w:rsidR="00AA7EC3" w:rsidRPr="0003648D" w14:paraId="2FCF43B3" w14:textId="77777777" w:rsidTr="00EB39F2">
        <w:trPr>
          <w:trHeight w:val="366"/>
        </w:trPr>
        <w:tc>
          <w:tcPr>
            <w:tcW w:w="2170" w:type="dxa"/>
            <w:vAlign w:val="center"/>
          </w:tcPr>
          <w:p w14:paraId="18ECFE17" w14:textId="77777777" w:rsidR="00AA7EC3" w:rsidRPr="0003648D" w:rsidRDefault="00AA7EC3" w:rsidP="00EB39F2">
            <w:pPr>
              <w:pStyle w:val="BodyTextNumbered"/>
              <w:ind w:left="0" w:firstLine="0"/>
              <w:jc w:val="center"/>
            </w:pPr>
            <w:r>
              <w:t>FRRS</w:t>
            </w:r>
          </w:p>
        </w:tc>
        <w:tc>
          <w:tcPr>
            <w:tcW w:w="2865" w:type="dxa"/>
            <w:vAlign w:val="center"/>
          </w:tcPr>
          <w:p w14:paraId="56DC7B31" w14:textId="77777777" w:rsidR="00AA7EC3" w:rsidRPr="0003648D" w:rsidRDefault="00AA7EC3" w:rsidP="00EB39F2">
            <w:pPr>
              <w:pStyle w:val="BodyTextNumbered"/>
              <w:ind w:left="0" w:firstLine="0"/>
              <w:jc w:val="center"/>
            </w:pPr>
            <w:r w:rsidRPr="0003648D">
              <w:t>Yes</w:t>
            </w:r>
          </w:p>
        </w:tc>
        <w:tc>
          <w:tcPr>
            <w:tcW w:w="2790" w:type="dxa"/>
            <w:vAlign w:val="center"/>
          </w:tcPr>
          <w:p w14:paraId="636EE189" w14:textId="77777777" w:rsidR="00AA7EC3" w:rsidRPr="0003648D" w:rsidRDefault="00AA7EC3" w:rsidP="00EB39F2">
            <w:pPr>
              <w:pStyle w:val="BodyTextNumbered"/>
              <w:ind w:left="0" w:firstLine="0"/>
              <w:jc w:val="center"/>
            </w:pPr>
            <w:r>
              <w:t>No</w:t>
            </w:r>
          </w:p>
        </w:tc>
      </w:tr>
    </w:tbl>
    <w:p w14:paraId="1A1D7894" w14:textId="77777777" w:rsidR="00FF2129" w:rsidRDefault="00482EF3" w:rsidP="00FB5955">
      <w:pPr>
        <w:pStyle w:val="H5"/>
        <w:spacing w:before="480"/>
        <w:ind w:left="1627" w:hanging="1627"/>
      </w:pPr>
      <w:bookmarkStart w:id="339" w:name="_Toc232148993"/>
      <w:r>
        <w:t>4.4.7.3.1</w:t>
      </w:r>
      <w:r>
        <w:tab/>
        <w:t>Ancillary Service Trade Criteria</w:t>
      </w:r>
      <w:bookmarkEnd w:id="327"/>
      <w:bookmarkEnd w:id="328"/>
      <w:bookmarkEnd w:id="329"/>
      <w:bookmarkEnd w:id="330"/>
      <w:bookmarkEnd w:id="331"/>
      <w:bookmarkEnd w:id="332"/>
      <w:bookmarkEnd w:id="333"/>
      <w:bookmarkEnd w:id="334"/>
      <w:bookmarkEnd w:id="339"/>
    </w:p>
    <w:bookmarkEnd w:id="324"/>
    <w:p w14:paraId="77A778A4" w14:textId="77777777" w:rsidR="00FF2129" w:rsidRDefault="00482EF3">
      <w:pPr>
        <w:pStyle w:val="BodyTextNumbered"/>
      </w:pPr>
      <w:r>
        <w:t>(1)</w:t>
      </w:r>
      <w:r>
        <w:tab/>
        <w:t xml:space="preserve">Each Ancillary Service Trade must be reported by a QSE and must include the following information: </w:t>
      </w:r>
    </w:p>
    <w:p w14:paraId="6ECC123A" w14:textId="77777777" w:rsidR="00FF2129" w:rsidRDefault="00482EF3">
      <w:pPr>
        <w:pStyle w:val="List"/>
        <w:ind w:left="1440"/>
      </w:pPr>
      <w:r>
        <w:lastRenderedPageBreak/>
        <w:t>(a)</w:t>
      </w:r>
      <w:r>
        <w:tab/>
        <w:t>The buying QSE;</w:t>
      </w:r>
    </w:p>
    <w:p w14:paraId="25E43594" w14:textId="77777777" w:rsidR="00FF2129" w:rsidRDefault="00482EF3">
      <w:pPr>
        <w:pStyle w:val="List"/>
        <w:ind w:left="1440"/>
      </w:pPr>
      <w:r>
        <w:t>(b)</w:t>
      </w:r>
      <w:r>
        <w:tab/>
        <w:t>The selling QSE;</w:t>
      </w:r>
    </w:p>
    <w:p w14:paraId="3EE84801" w14:textId="77777777" w:rsidR="00FF2129" w:rsidRDefault="00482EF3">
      <w:pPr>
        <w:pStyle w:val="List"/>
        <w:ind w:left="1440"/>
      </w:pPr>
      <w:r>
        <w:t>(c)</w:t>
      </w:r>
      <w:r>
        <w:tab/>
        <w:t>The type of Ancillary Service;</w:t>
      </w:r>
    </w:p>
    <w:p w14:paraId="701F3503" w14:textId="77777777" w:rsidR="00FF2129" w:rsidRDefault="00482EF3">
      <w:pPr>
        <w:pStyle w:val="List"/>
        <w:ind w:left="1440"/>
      </w:pPr>
      <w:r>
        <w:t>(d)</w:t>
      </w:r>
      <w:r>
        <w:tab/>
        <w:t>The quantity in MW; and</w:t>
      </w:r>
    </w:p>
    <w:p w14:paraId="7841AE72" w14:textId="77777777" w:rsidR="00FF2129" w:rsidRDefault="00482EF3">
      <w:pPr>
        <w:pStyle w:val="List"/>
        <w:ind w:left="1440"/>
      </w:pPr>
      <w:r>
        <w:t>(e)</w:t>
      </w:r>
      <w:r>
        <w:tab/>
        <w:t>The first and last hours of the trade.</w:t>
      </w:r>
    </w:p>
    <w:p w14:paraId="45E64C4E" w14:textId="77777777" w:rsidR="003E3FED" w:rsidRPr="00321CA1" w:rsidRDefault="003E3FED" w:rsidP="003E3FED">
      <w:pPr>
        <w:spacing w:after="240"/>
        <w:ind w:left="1440" w:hanging="720"/>
        <w:rPr>
          <w:szCs w:val="20"/>
        </w:rPr>
      </w:pPr>
      <w:r w:rsidRPr="00321CA1">
        <w:rPr>
          <w:szCs w:val="20"/>
        </w:rPr>
        <w:t>(f)</w:t>
      </w:r>
      <w:r w:rsidRPr="00321CA1">
        <w:rPr>
          <w:szCs w:val="20"/>
        </w:rPr>
        <w:tab/>
        <w:t>For RRS, the QSE shall indicate the quantity of the service that is provided from:</w:t>
      </w:r>
    </w:p>
    <w:p w14:paraId="2F0A3802" w14:textId="77777777" w:rsidR="003E3FED" w:rsidRPr="00321CA1" w:rsidRDefault="003E3FED" w:rsidP="003E3FED">
      <w:pPr>
        <w:spacing w:after="240"/>
        <w:ind w:left="2160" w:hanging="720"/>
        <w:rPr>
          <w:szCs w:val="20"/>
        </w:rPr>
      </w:pPr>
      <w:r w:rsidRPr="00321CA1">
        <w:rPr>
          <w:szCs w:val="20"/>
        </w:rPr>
        <w:t>(i)</w:t>
      </w:r>
      <w:r w:rsidRPr="00321CA1">
        <w:rPr>
          <w:szCs w:val="20"/>
        </w:rPr>
        <w:tab/>
        <w:t xml:space="preserve">Resources </w:t>
      </w:r>
      <w:r>
        <w:rPr>
          <w:szCs w:val="20"/>
        </w:rPr>
        <w:t xml:space="preserve">capable of </w:t>
      </w:r>
      <w:r w:rsidRPr="00321CA1">
        <w:rPr>
          <w:szCs w:val="20"/>
        </w:rPr>
        <w:t>providing Primary Frequency Response;</w:t>
      </w:r>
    </w:p>
    <w:p w14:paraId="36137F3E" w14:textId="77777777" w:rsidR="003E3FED" w:rsidRPr="00321CA1" w:rsidRDefault="003E3FED" w:rsidP="003E3FED">
      <w:pPr>
        <w:spacing w:after="240"/>
        <w:ind w:left="2160" w:hanging="720"/>
        <w:rPr>
          <w:szCs w:val="20"/>
        </w:rPr>
      </w:pPr>
      <w:r w:rsidRPr="00321CA1">
        <w:rPr>
          <w:szCs w:val="20"/>
        </w:rPr>
        <w:t>(ii)</w:t>
      </w:r>
      <w:r w:rsidRPr="00321CA1">
        <w:rPr>
          <w:szCs w:val="20"/>
        </w:rPr>
        <w:tab/>
      </w:r>
      <w:r w:rsidRPr="00A552C3">
        <w:t xml:space="preserve">ESRs and Load Resources providing </w:t>
      </w:r>
      <w:r w:rsidRPr="00321CA1">
        <w:rPr>
          <w:szCs w:val="20"/>
        </w:rPr>
        <w:t>FFR; and</w:t>
      </w:r>
    </w:p>
    <w:p w14:paraId="60F3C83D" w14:textId="23664486" w:rsidR="00FF2129" w:rsidRDefault="003E3FED">
      <w:pPr>
        <w:pStyle w:val="List2"/>
        <w:spacing w:after="240"/>
        <w:ind w:left="2160" w:hanging="720"/>
      </w:pPr>
      <w:r w:rsidRPr="00321CA1">
        <w:rPr>
          <w:szCs w:val="20"/>
        </w:rPr>
        <w:t>(iii)</w:t>
      </w:r>
      <w:r w:rsidRPr="00321CA1">
        <w:rPr>
          <w:szCs w:val="20"/>
        </w:rPr>
        <w:tab/>
        <w:t>Load Resources controlled by high-set under-frequency relays.</w:t>
      </w:r>
    </w:p>
    <w:p w14:paraId="46D0F59B" w14:textId="70E5C4CE" w:rsidR="00321CA1" w:rsidRDefault="00D46800" w:rsidP="00520CA6">
      <w:pPr>
        <w:spacing w:after="240"/>
        <w:ind w:left="720" w:hanging="720"/>
      </w:pPr>
      <w:r>
        <w:t>(2)</w:t>
      </w:r>
      <w:r>
        <w:tab/>
      </w:r>
      <w:r>
        <w:rPr>
          <w:szCs w:val="20"/>
        </w:rPr>
        <w:t>For</w:t>
      </w:r>
      <w:r w:rsidRPr="0003648D">
        <w:rPr>
          <w:szCs w:val="20"/>
        </w:rPr>
        <w:t xml:space="preserve"> </w:t>
      </w:r>
      <w:r>
        <w:rPr>
          <w:szCs w:val="20"/>
        </w:rPr>
        <w:t>ECRS</w:t>
      </w:r>
      <w:r w:rsidRPr="0003648D">
        <w:rPr>
          <w:szCs w:val="20"/>
        </w:rPr>
        <w:t>, the QSE shall indicate the quantity of the service that is provided from</w:t>
      </w:r>
      <w:r>
        <w:rPr>
          <w:szCs w:val="20"/>
        </w:rPr>
        <w:t xml:space="preserve"> Resources that are manually dispatched and those that are SCED-dispatchable.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62F5B" w:rsidRPr="004B32CF" w14:paraId="09E84DE1" w14:textId="77777777" w:rsidTr="00C643BC">
        <w:trPr>
          <w:trHeight w:val="386"/>
        </w:trPr>
        <w:tc>
          <w:tcPr>
            <w:tcW w:w="9350" w:type="dxa"/>
            <w:shd w:val="pct12" w:color="auto" w:fill="auto"/>
          </w:tcPr>
          <w:p w14:paraId="1AF9F7D1" w14:textId="2FEBE750" w:rsidR="00B62F5B" w:rsidRPr="004B32CF" w:rsidRDefault="00B62F5B" w:rsidP="00C643BC">
            <w:pPr>
              <w:spacing w:before="120" w:after="240"/>
              <w:rPr>
                <w:b/>
                <w:i/>
                <w:iCs/>
              </w:rPr>
            </w:pPr>
            <w:r>
              <w:rPr>
                <w:b/>
                <w:i/>
                <w:iCs/>
              </w:rPr>
              <w:t>[NPRR1213:  Replace paragraph (2</w:t>
            </w:r>
            <w:r w:rsidRPr="004B32CF">
              <w:rPr>
                <w:b/>
                <w:i/>
                <w:iCs/>
              </w:rPr>
              <w:t>) above with the following upon system implementation</w:t>
            </w:r>
            <w:r>
              <w:rPr>
                <w:b/>
                <w:i/>
                <w:iCs/>
              </w:rPr>
              <w:t>, and upon system implementation of NPRR117</w:t>
            </w:r>
            <w:r w:rsidR="0019129E">
              <w:rPr>
                <w:b/>
                <w:i/>
                <w:iCs/>
              </w:rPr>
              <w:t>1</w:t>
            </w:r>
            <w:r>
              <w:rPr>
                <w:b/>
                <w:i/>
                <w:iCs/>
              </w:rPr>
              <w:t>, and renumber accordingly</w:t>
            </w:r>
            <w:r w:rsidRPr="004B32CF">
              <w:rPr>
                <w:b/>
                <w:i/>
                <w:iCs/>
              </w:rPr>
              <w:t>:]</w:t>
            </w:r>
          </w:p>
          <w:p w14:paraId="6DE453C5" w14:textId="77777777" w:rsidR="00B62F5B" w:rsidRPr="00511F9B" w:rsidRDefault="00B62F5B" w:rsidP="00B62F5B">
            <w:pPr>
              <w:spacing w:before="240" w:after="240"/>
              <w:ind w:left="720" w:hanging="720"/>
              <w:rPr>
                <w:szCs w:val="20"/>
              </w:rPr>
            </w:pPr>
            <w:r w:rsidRPr="00511F9B">
              <w:t>(2)</w:t>
            </w:r>
            <w:r w:rsidRPr="00511F9B">
              <w:tab/>
            </w:r>
            <w:r w:rsidRPr="00511F9B">
              <w:rPr>
                <w:szCs w:val="20"/>
              </w:rPr>
              <w:t>For ECRS, the QSE shall indicate the quantity of the service that is provided from</w:t>
            </w:r>
            <w:r>
              <w:rPr>
                <w:szCs w:val="20"/>
              </w:rPr>
              <w:t>:</w:t>
            </w:r>
          </w:p>
          <w:p w14:paraId="6B6E8C66" w14:textId="77777777" w:rsidR="00B62F5B" w:rsidRPr="00511F9B" w:rsidRDefault="00B62F5B" w:rsidP="00B62F5B">
            <w:pPr>
              <w:spacing w:after="240"/>
              <w:ind w:left="1440" w:hanging="720"/>
            </w:pPr>
            <w:r w:rsidRPr="00511F9B">
              <w:t>(a)</w:t>
            </w:r>
            <w:r>
              <w:tab/>
            </w:r>
            <w:r w:rsidRPr="00511F9B">
              <w:t xml:space="preserve">Manually dispatched Resources; </w:t>
            </w:r>
          </w:p>
          <w:p w14:paraId="0B0D0B2F" w14:textId="77777777" w:rsidR="00B62F5B" w:rsidRPr="00511F9B" w:rsidRDefault="00B62F5B" w:rsidP="00B62F5B">
            <w:pPr>
              <w:spacing w:after="240"/>
              <w:ind w:left="1440" w:hanging="720"/>
            </w:pPr>
            <w:r w:rsidRPr="00511F9B">
              <w:t>(b)</w:t>
            </w:r>
            <w:r>
              <w:tab/>
            </w:r>
            <w:r w:rsidRPr="00511F9B">
              <w:t>SCED-dispatchable Resources</w:t>
            </w:r>
            <w:r>
              <w:t xml:space="preserve"> that are not DGRs and DESRs on circuits subject to Load shed</w:t>
            </w:r>
            <w:r w:rsidRPr="00511F9B">
              <w:t>; and</w:t>
            </w:r>
          </w:p>
          <w:p w14:paraId="0E72D3BB" w14:textId="77777777" w:rsidR="00B62F5B" w:rsidRPr="00511F9B" w:rsidRDefault="00B62F5B" w:rsidP="00B62F5B">
            <w:pPr>
              <w:spacing w:after="240"/>
              <w:ind w:left="1440" w:hanging="720"/>
            </w:pPr>
            <w:r w:rsidRPr="00511F9B">
              <w:t>(</w:t>
            </w:r>
            <w:r>
              <w:t>c</w:t>
            </w:r>
            <w:r w:rsidRPr="00511F9B">
              <w:t>)</w:t>
            </w:r>
            <w:r>
              <w:tab/>
            </w:r>
            <w:r w:rsidRPr="00511F9B">
              <w:t>DGR</w:t>
            </w:r>
            <w:r>
              <w:t xml:space="preserve">s and </w:t>
            </w:r>
            <w:r w:rsidRPr="00511F9B">
              <w:t>DESR</w:t>
            </w:r>
            <w:r>
              <w:t>s</w:t>
            </w:r>
            <w:r w:rsidRPr="00511F9B">
              <w:t xml:space="preserve"> </w:t>
            </w:r>
            <w:r w:rsidRPr="00EB5420">
              <w:t xml:space="preserve">on circuits subject to </w:t>
            </w:r>
            <w:r>
              <w:t>L</w:t>
            </w:r>
            <w:r w:rsidRPr="00EB5420">
              <w:t>oad shed</w:t>
            </w:r>
            <w:r w:rsidRPr="00511F9B">
              <w:t>.</w:t>
            </w:r>
          </w:p>
          <w:p w14:paraId="6631759D" w14:textId="77777777" w:rsidR="00B62F5B" w:rsidRPr="00511F9B" w:rsidRDefault="00B62F5B" w:rsidP="00B62F5B">
            <w:pPr>
              <w:spacing w:after="240"/>
              <w:rPr>
                <w:szCs w:val="20"/>
              </w:rPr>
            </w:pPr>
            <w:r w:rsidRPr="00511F9B">
              <w:rPr>
                <w:szCs w:val="20"/>
              </w:rPr>
              <w:t>(3)</w:t>
            </w:r>
            <w:r w:rsidRPr="00511F9B">
              <w:rPr>
                <w:szCs w:val="20"/>
              </w:rPr>
              <w:tab/>
              <w:t>For Non-Spin, the QSE shall indicate the quantity of the service that is provided from</w:t>
            </w:r>
            <w:r>
              <w:rPr>
                <w:szCs w:val="20"/>
              </w:rPr>
              <w:t>:</w:t>
            </w:r>
          </w:p>
          <w:p w14:paraId="1279E938" w14:textId="77777777" w:rsidR="00B62F5B" w:rsidRPr="00511F9B" w:rsidRDefault="00B62F5B" w:rsidP="00B62F5B">
            <w:pPr>
              <w:spacing w:after="240"/>
              <w:ind w:left="1440" w:hanging="720"/>
            </w:pPr>
            <w:r w:rsidRPr="00511F9B">
              <w:t>(a)</w:t>
            </w:r>
            <w:r>
              <w:tab/>
            </w:r>
            <w:r w:rsidRPr="00511F9B">
              <w:t xml:space="preserve">Load Resources that are not </w:t>
            </w:r>
            <w:r>
              <w:t>C</w:t>
            </w:r>
            <w:r w:rsidRPr="00511F9B">
              <w:t>ontrollable</w:t>
            </w:r>
            <w:r>
              <w:t xml:space="preserve"> Load Resources</w:t>
            </w:r>
            <w:r w:rsidRPr="00511F9B">
              <w:t xml:space="preserve">; </w:t>
            </w:r>
          </w:p>
          <w:p w14:paraId="69F4D35F" w14:textId="77777777" w:rsidR="00B62F5B" w:rsidRPr="00511F9B" w:rsidRDefault="00B62F5B" w:rsidP="00B62F5B">
            <w:pPr>
              <w:spacing w:after="240"/>
              <w:ind w:left="1440" w:hanging="720"/>
            </w:pPr>
            <w:r w:rsidRPr="00511F9B">
              <w:t>(b)</w:t>
            </w:r>
            <w:r>
              <w:tab/>
            </w:r>
            <w:r w:rsidRPr="00511F9B">
              <w:t>Generation Resources that are not DGR</w:t>
            </w:r>
            <w:r>
              <w:t xml:space="preserve">s or </w:t>
            </w:r>
            <w:r w:rsidRPr="00511F9B">
              <w:t>DESR</w:t>
            </w:r>
            <w:r>
              <w:t>s</w:t>
            </w:r>
            <w:r w:rsidRPr="00511F9B">
              <w:t xml:space="preserve"> on circuits subject to </w:t>
            </w:r>
            <w:r>
              <w:t>L</w:t>
            </w:r>
            <w:r w:rsidRPr="00511F9B">
              <w:t>oad shed and Controllable Load Resources; and</w:t>
            </w:r>
          </w:p>
          <w:p w14:paraId="02A4DE14" w14:textId="34791557" w:rsidR="00B62F5B" w:rsidRPr="00BE69DE" w:rsidRDefault="00B62F5B" w:rsidP="00B62F5B">
            <w:pPr>
              <w:spacing w:after="240"/>
              <w:ind w:left="1440" w:hanging="720"/>
            </w:pPr>
            <w:r w:rsidRPr="00511F9B">
              <w:t>(</w:t>
            </w:r>
            <w:r>
              <w:t>c</w:t>
            </w:r>
            <w:r w:rsidRPr="00511F9B">
              <w:t>)</w:t>
            </w:r>
            <w:r>
              <w:tab/>
            </w:r>
            <w:r w:rsidRPr="00511F9B">
              <w:t>DGR</w:t>
            </w:r>
            <w:r>
              <w:t xml:space="preserve">s and </w:t>
            </w:r>
            <w:r w:rsidRPr="00511F9B">
              <w:t>DESR</w:t>
            </w:r>
            <w:r>
              <w:t>s</w:t>
            </w:r>
            <w:r w:rsidRPr="00511F9B">
              <w:t xml:space="preserve"> on circuits subject to </w:t>
            </w:r>
            <w:r>
              <w:t>L</w:t>
            </w:r>
            <w:r w:rsidRPr="00511F9B">
              <w:t>oad shed.</w:t>
            </w:r>
          </w:p>
        </w:tc>
      </w:tr>
    </w:tbl>
    <w:p w14:paraId="0355B750" w14:textId="71BF6C0F" w:rsidR="00FF2129" w:rsidRDefault="00482EF3" w:rsidP="005506CA">
      <w:pPr>
        <w:pStyle w:val="BodyTextNumbered"/>
        <w:spacing w:before="240"/>
      </w:pPr>
      <w:r>
        <w:t>(</w:t>
      </w:r>
      <w:r w:rsidR="00D46800">
        <w:t>3</w:t>
      </w:r>
      <w:r>
        <w:t>)</w:t>
      </w:r>
      <w:r>
        <w:tab/>
        <w:t>An Ancillary Service Trade must be confirmed by both the buying QSE and selling QSE to be considered valid and to be used in an ERCOT process.</w:t>
      </w:r>
    </w:p>
    <w:p w14:paraId="0A6621CD" w14:textId="77777777" w:rsidR="00FF2129" w:rsidRDefault="00482EF3" w:rsidP="004555CF">
      <w:pPr>
        <w:pStyle w:val="H5"/>
        <w:spacing w:before="480"/>
        <w:ind w:left="1627" w:hanging="1627"/>
      </w:pPr>
      <w:bookmarkStart w:id="340" w:name="_Toc90197162"/>
      <w:bookmarkStart w:id="341" w:name="_Toc92873950"/>
      <w:bookmarkStart w:id="342" w:name="_Toc142108925"/>
      <w:bookmarkStart w:id="343" w:name="_Toc142113770"/>
      <w:bookmarkStart w:id="344" w:name="_Toc402345594"/>
      <w:bookmarkStart w:id="345" w:name="_Toc405383877"/>
      <w:bookmarkStart w:id="346" w:name="_Toc405536979"/>
      <w:bookmarkStart w:id="347" w:name="_Toc440871766"/>
      <w:bookmarkStart w:id="348" w:name="_Toc232148994"/>
      <w:r>
        <w:lastRenderedPageBreak/>
        <w:t>4.4.7.3.2</w:t>
      </w:r>
      <w:r>
        <w:tab/>
        <w:t>Ancillary Service Trade Validation</w:t>
      </w:r>
      <w:bookmarkEnd w:id="340"/>
      <w:bookmarkEnd w:id="341"/>
      <w:bookmarkEnd w:id="342"/>
      <w:bookmarkEnd w:id="343"/>
      <w:bookmarkEnd w:id="344"/>
      <w:bookmarkEnd w:id="345"/>
      <w:bookmarkEnd w:id="346"/>
      <w:bookmarkEnd w:id="347"/>
      <w:bookmarkEnd w:id="348"/>
    </w:p>
    <w:p w14:paraId="0B2B6F9F" w14:textId="77777777" w:rsidR="00FF2129" w:rsidRDefault="00482EF3">
      <w:pPr>
        <w:pStyle w:val="BodyTextNumbered"/>
      </w:pPr>
      <w:r>
        <w:t>(1)</w:t>
      </w:r>
      <w:r>
        <w:tab/>
        <w:t>A valid Ancillary Service Trade is an Ancillary Service Trade that ERCOT has determined meets the criteria listed in Section 4.4.7.3.1, Ancillary Service Trade Criteria.  Only one confirmed Ancillary Service Trade is allowed for the same buying and selling QSEs for each type of Ancillary Service for each hour.</w:t>
      </w:r>
    </w:p>
    <w:p w14:paraId="1C65D871" w14:textId="77777777" w:rsidR="00FF2129" w:rsidRDefault="00482EF3">
      <w:pPr>
        <w:pStyle w:val="BodyTextNumbered"/>
      </w:pPr>
      <w:r>
        <w:t>(2)</w:t>
      </w:r>
      <w:r>
        <w:tab/>
        <w:t xml:space="preserve">When an Ancillary Service Trade is reported to ERCOT, ERCOT shall notify both the buying and selling QSEs by using the Messaging System if available and the MIS Certified Area.  </w:t>
      </w:r>
    </w:p>
    <w:p w14:paraId="0A2D2AF0" w14:textId="77777777" w:rsidR="00FF2129" w:rsidRDefault="00EC5548">
      <w:pPr>
        <w:pStyle w:val="BodyTextNumbered"/>
      </w:pPr>
      <w:r w:rsidRPr="009D114C">
        <w:rPr>
          <w:iCs w:val="0"/>
        </w:rPr>
        <w:t>(3)</w:t>
      </w:r>
      <w:r w:rsidRPr="009D114C">
        <w:rPr>
          <w:iCs w:val="0"/>
        </w:rPr>
        <w:tab/>
        <w:t>ERCOT shall continuously validate Ancillary Service Trades and continuously display on the MIS Certified Area information that allows any QSE named in an Ancillary Service Trade to view its confirmed and unconfirmed Ancillary Service Trades.  ERCOT shall also post to the MIS Certified Area any unconfirmed Ancillary Service Trades for QSEs on an hourly basis for all remaining hours of the current Operating Day and all hours of the next Operating Day.</w:t>
      </w:r>
      <w:r w:rsidR="00482EF3">
        <w:t xml:space="preserve"> </w:t>
      </w:r>
    </w:p>
    <w:p w14:paraId="01D50266" w14:textId="77777777" w:rsidR="00FF2129" w:rsidRDefault="00482EF3" w:rsidP="004555CF">
      <w:pPr>
        <w:pStyle w:val="BodyTextNumbered"/>
      </w:pPr>
      <w:r>
        <w:t>(4)</w:t>
      </w:r>
      <w:r>
        <w:tab/>
        <w:t xml:space="preserve">The QSE that first reports the Ancillary Service Trade to ERCOT is deemed to have confirmed the Ancillary Service Trade unless it subsequently affirmatively rejects it.  The QSE that first reports </w:t>
      </w:r>
      <w:proofErr w:type="gramStart"/>
      <w:r>
        <w:t>an Ancillary</w:t>
      </w:r>
      <w:proofErr w:type="gramEnd"/>
      <w:r>
        <w:t xml:space="preserve"> Service Trade may reject, edit, or delete </w:t>
      </w:r>
      <w:proofErr w:type="gramStart"/>
      <w:r>
        <w:t>an Ancillary</w:t>
      </w:r>
      <w:proofErr w:type="gramEnd"/>
      <w:r>
        <w:t xml:space="preserve"> Service Trade that its counterpart has not confirmed.  The counterpart is deemed to have confirmed the Ancillary Service Trade when it submits an identical Ancillary Service Trade.  After both the buyer and seller have confirmed an Ancillary Service Trade, either party may reject it at any time, but the rejection is effective only for any ERCOT process for which the deadline for reporting Ancillary Service Trades has not yet passed.  </w:t>
      </w:r>
    </w:p>
    <w:p w14:paraId="4157096A" w14:textId="77777777" w:rsidR="0037023E" w:rsidRDefault="0037023E" w:rsidP="00520CA6">
      <w:pPr>
        <w:pStyle w:val="H3"/>
        <w:ind w:left="0" w:firstLine="0"/>
      </w:pPr>
      <w:bookmarkStart w:id="349" w:name="_Toc402345596"/>
      <w:bookmarkStart w:id="350" w:name="_Toc405383879"/>
      <w:bookmarkStart w:id="351" w:name="_Toc405536981"/>
      <w:bookmarkStart w:id="352" w:name="_Toc440871768"/>
      <w:bookmarkStart w:id="353" w:name="_Toc232148995"/>
      <w:bookmarkStart w:id="354" w:name="_Toc142108927"/>
      <w:bookmarkStart w:id="355" w:name="_Toc142113772"/>
      <w:r>
        <w:t>4.4.8</w:t>
      </w:r>
      <w:r>
        <w:tab/>
        <w:t>RMR Offers</w:t>
      </w:r>
      <w:bookmarkEnd w:id="349"/>
      <w:bookmarkEnd w:id="350"/>
      <w:bookmarkEnd w:id="351"/>
      <w:bookmarkEnd w:id="352"/>
      <w:bookmarkEnd w:id="353"/>
    </w:p>
    <w:p w14:paraId="4311114F" w14:textId="77777777" w:rsidR="0037023E" w:rsidRDefault="002E0760" w:rsidP="00C73E78">
      <w:pPr>
        <w:pStyle w:val="BodyTextNumbered"/>
      </w:pPr>
      <w:r>
        <w:t>(1)</w:t>
      </w:r>
      <w:r>
        <w:tab/>
      </w:r>
      <w:r w:rsidR="0037023E">
        <w:t xml:space="preserve">ERCOT shall decide, in its sole discretion, to </w:t>
      </w:r>
      <w:r>
        <w:t>commit</w:t>
      </w:r>
      <w:r w:rsidR="0037023E">
        <w:t xml:space="preserve"> a Reliability Must-Run (RMR) Unit </w:t>
      </w:r>
      <w:r>
        <w:t>using the</w:t>
      </w:r>
      <w:r w:rsidR="0037023E">
        <w:t xml:space="preserve"> DRUC or HRUC </w:t>
      </w:r>
      <w:r>
        <w:t xml:space="preserve">process </w:t>
      </w:r>
      <w:r w:rsidR="0037023E">
        <w:t xml:space="preserve">only when it has determined that the RMR Unit is likely to be needed in Real-Time for reliability reasons, taking into consideration whether </w:t>
      </w:r>
      <w:r w:rsidR="0037023E">
        <w:rPr>
          <w:rStyle w:val="BodyTextNumberedChar"/>
        </w:rPr>
        <w:t>SCED will solve</w:t>
      </w:r>
      <w:r w:rsidR="0037023E">
        <w:t xml:space="preserve"> transmission constraints without the RMR Resource, contractual constraints on the Resource, and any other adverse effects on the RMR Unit that may occur as the result of the dispatch of the RMR Resource.</w:t>
      </w:r>
    </w:p>
    <w:p w14:paraId="00D1C976" w14:textId="77777777" w:rsidR="0037023E" w:rsidRDefault="0037023E" w:rsidP="00DF5449">
      <w:pPr>
        <w:spacing w:after="240"/>
        <w:ind w:left="1440" w:hanging="720"/>
        <w:rPr>
          <w:bCs/>
        </w:rPr>
      </w:pPr>
      <w:r>
        <w:t>(a)</w:t>
      </w:r>
      <w:r>
        <w:tab/>
        <w:t xml:space="preserve">If ERCOT has determined that an RMR </w:t>
      </w:r>
      <w:r w:rsidR="002E0760">
        <w:t>U</w:t>
      </w:r>
      <w:r>
        <w:t xml:space="preserve">nit will be needed in Real-Time to resolve a transmission constraint, then ERCOT shall </w:t>
      </w:r>
      <w:r w:rsidR="002E0760">
        <w:t>manually commit the Resource</w:t>
      </w:r>
      <w:r>
        <w:t xml:space="preserve"> for the capacity required to resolve the transmission constraint </w:t>
      </w:r>
      <w:r w:rsidR="002E0760">
        <w:t>using the</w:t>
      </w:r>
      <w:r>
        <w:t xml:space="preserve"> DRUC or HRUC</w:t>
      </w:r>
      <w:r w:rsidR="002E0760">
        <w:t xml:space="preserve"> process</w:t>
      </w:r>
      <w:r>
        <w:t>.</w:t>
      </w:r>
      <w:r>
        <w:rPr>
          <w:bCs/>
        </w:rPr>
        <w:t xml:space="preserve"> </w:t>
      </w:r>
    </w:p>
    <w:p w14:paraId="0B2A6B78" w14:textId="04D824DB" w:rsidR="0037023E" w:rsidRPr="006265FF" w:rsidRDefault="0037023E" w:rsidP="00DF5449">
      <w:pPr>
        <w:spacing w:after="240"/>
        <w:ind w:left="1440" w:hanging="720"/>
      </w:pPr>
      <w:r>
        <w:rPr>
          <w:bCs/>
        </w:rPr>
        <w:t>(b)</w:t>
      </w:r>
      <w:r>
        <w:rPr>
          <w:bCs/>
        </w:rPr>
        <w:tab/>
      </w:r>
      <w:r w:rsidR="003E3FED">
        <w:t xml:space="preserve">ERCOT may submit Energy Offer Curves at the </w:t>
      </w:r>
      <w:r w:rsidR="003E3FED">
        <w:rPr>
          <w:szCs w:val="20"/>
        </w:rPr>
        <w:t xml:space="preserve">effective Value of Lost Load (VOLL) </w:t>
      </w:r>
      <w:r w:rsidR="003E3FED">
        <w:t>in $/MWh on behalf of RMR Units committed in the DRUC or HRUC, and subsequently available for Dispatch by SCED</w:t>
      </w:r>
      <w:r w:rsidR="003E3FED" w:rsidRPr="0086627E">
        <w:t xml:space="preserve">, unless ERCOT declares </w:t>
      </w:r>
      <w:r w:rsidR="003E3FED" w:rsidRPr="0086627E">
        <w:rPr>
          <w:color w:val="000000"/>
          <w:szCs w:val="23"/>
        </w:rPr>
        <w:t xml:space="preserve">a Market Suspension, in which case no Energy Offer Curves will be submitted, and </w:t>
      </w:r>
      <w:r w:rsidR="003E3FED" w:rsidRPr="0086627E">
        <w:t>ERCOT may, at its discretion, Dispatch RMR Units to restore the ERCOT Transmission Grid</w:t>
      </w:r>
      <w:r w:rsidR="003E3FED">
        <w:t>.</w:t>
      </w:r>
    </w:p>
    <w:p w14:paraId="75698587" w14:textId="4B44915C" w:rsidR="00E859C8" w:rsidRDefault="0037023E" w:rsidP="00520CA6">
      <w:pPr>
        <w:spacing w:after="240"/>
        <w:ind w:left="1440" w:hanging="720"/>
      </w:pPr>
      <w:r w:rsidRPr="007B72A6">
        <w:lastRenderedPageBreak/>
        <w:t>(c)</w:t>
      </w:r>
      <w:r w:rsidRPr="007B72A6">
        <w:tab/>
        <w:t>RMR offers shall be treated as if they were Resource offers for purposes of posting under Section 3.2.5, Publication of Resource and Load Information</w:t>
      </w:r>
      <w:r w:rsidRPr="0055518E">
        <w:rPr>
          <w:i/>
        </w:rPr>
        <w:t>.</w:t>
      </w:r>
      <w:bookmarkEnd w:id="354"/>
      <w:bookmarkEnd w:id="355"/>
    </w:p>
    <w:p w14:paraId="6C347474" w14:textId="77777777" w:rsidR="00FF2129" w:rsidRDefault="00482EF3" w:rsidP="004555CF">
      <w:pPr>
        <w:pStyle w:val="H3"/>
        <w:spacing w:before="480"/>
      </w:pPr>
      <w:bookmarkStart w:id="356" w:name="_Toc92873954"/>
      <w:bookmarkStart w:id="357" w:name="_Toc142108928"/>
      <w:bookmarkStart w:id="358" w:name="_Toc142113773"/>
      <w:bookmarkStart w:id="359" w:name="_Toc402345597"/>
      <w:bookmarkStart w:id="360" w:name="_Toc405383880"/>
      <w:bookmarkStart w:id="361" w:name="_Toc405536982"/>
      <w:bookmarkStart w:id="362" w:name="_Toc440871769"/>
      <w:bookmarkStart w:id="363" w:name="_Toc232148996"/>
      <w:r>
        <w:t>4.4.9</w:t>
      </w:r>
      <w:r>
        <w:tab/>
        <w:t>Energy Offers and Bids</w:t>
      </w:r>
      <w:bookmarkEnd w:id="356"/>
      <w:bookmarkEnd w:id="357"/>
      <w:bookmarkEnd w:id="358"/>
      <w:bookmarkEnd w:id="359"/>
      <w:bookmarkEnd w:id="360"/>
      <w:bookmarkEnd w:id="361"/>
      <w:bookmarkEnd w:id="362"/>
      <w:bookmarkEnd w:id="363"/>
    </w:p>
    <w:p w14:paraId="336477A8" w14:textId="77777777" w:rsidR="00FF2129" w:rsidRDefault="00482EF3" w:rsidP="004555CF">
      <w:pPr>
        <w:pStyle w:val="H4"/>
        <w:spacing w:before="480"/>
      </w:pPr>
      <w:bookmarkStart w:id="364" w:name="_Toc92873955"/>
      <w:bookmarkStart w:id="365" w:name="_Toc142108929"/>
      <w:bookmarkStart w:id="366" w:name="_Toc142113774"/>
      <w:bookmarkStart w:id="367" w:name="_Toc402345598"/>
      <w:bookmarkStart w:id="368" w:name="_Toc405383881"/>
      <w:bookmarkStart w:id="369" w:name="_Toc405536983"/>
      <w:bookmarkStart w:id="370" w:name="_Toc440871770"/>
      <w:bookmarkStart w:id="371" w:name="_Toc232148997"/>
      <w:r>
        <w:t>4.4.9.1</w:t>
      </w:r>
      <w:r>
        <w:tab/>
        <w:t>Three-Part Supply Offers</w:t>
      </w:r>
      <w:bookmarkEnd w:id="364"/>
      <w:bookmarkEnd w:id="365"/>
      <w:bookmarkEnd w:id="366"/>
      <w:bookmarkEnd w:id="367"/>
      <w:bookmarkEnd w:id="368"/>
      <w:bookmarkEnd w:id="369"/>
      <w:bookmarkEnd w:id="370"/>
      <w:bookmarkEnd w:id="371"/>
    </w:p>
    <w:p w14:paraId="304F4911" w14:textId="77777777" w:rsidR="00FF2129" w:rsidRDefault="00482EF3">
      <w:pPr>
        <w:pStyle w:val="BodyTextNumbered"/>
      </w:pPr>
      <w:r>
        <w:t>(1)</w:t>
      </w:r>
      <w:r>
        <w:tab/>
        <w:t>A Three-Part Supply Offer consists of a Startup Offer, a Minimum-Energy Offer, and an Energy Offer Curve.  ERCOT must validate each Startup Offer, Minimum-Energy Offer, and Energy Offer Curve before it can be used in any ERCOT process.</w:t>
      </w:r>
    </w:p>
    <w:p w14:paraId="6CB2CD44" w14:textId="77777777" w:rsidR="00FF2129" w:rsidRDefault="00482EF3">
      <w:pPr>
        <w:pStyle w:val="BodyTextNumbered"/>
      </w:pPr>
      <w:r>
        <w:t>(2)</w:t>
      </w:r>
      <w:r>
        <w:tab/>
        <w:t xml:space="preserve">The DAM uses all three parts of the Three-Part Supply Offer </w:t>
      </w:r>
      <w:proofErr w:type="gramStart"/>
      <w:r>
        <w:t>and also</w:t>
      </w:r>
      <w:proofErr w:type="gramEnd"/>
      <w:r>
        <w:t xml:space="preserve"> uses Energy Offer Curves submitted without a Startup Offer and without a Minimum-Energy Offer.  The RUC only uses the Startup Offer and the Minimum-Energy Offer components for determining RUC commitments, but the Energy Offer Curve may be used in Settlement to claw back some or </w:t>
      </w:r>
      <w:proofErr w:type="gramStart"/>
      <w:r>
        <w:t>all of</w:t>
      </w:r>
      <w:proofErr w:type="gramEnd"/>
      <w:r>
        <w:t xml:space="preserve"> a RUC-committed Resource’s energy payments.  The Energy Offer Curve may also be used by SCED in Real-Time Operations. </w:t>
      </w:r>
    </w:p>
    <w:p w14:paraId="22799D78" w14:textId="77777777" w:rsidR="00FF2129" w:rsidRDefault="00482EF3">
      <w:pPr>
        <w:pStyle w:val="BodyTextNumbered"/>
      </w:pPr>
      <w:r>
        <w:t>(3)</w:t>
      </w:r>
      <w:r>
        <w:tab/>
        <w:t>A QSE may submit an Energy Offer Curve without also submitting a Startup Offer and a Minimum-Energy Offer for the DAM and during the Adjustment Period, but only Three-Part Supply Offers are used in the RUC process.  A QSE that submits an Energy Offer Curve without also submitting a Startup Offer and a Minimum-Energy Offer is considered not to be offering the Resource into the RUC, but that does not prevent the Resource from being committed in the RUC process like any other Resource that does not submit an offer in the RUC.</w:t>
      </w:r>
    </w:p>
    <w:p w14:paraId="2E9AD07F" w14:textId="77777777" w:rsidR="00951F5A" w:rsidRPr="00306853" w:rsidRDefault="00951F5A" w:rsidP="00951F5A">
      <w:pPr>
        <w:spacing w:after="240"/>
        <w:ind w:left="1440" w:hanging="720"/>
      </w:pPr>
      <w:r w:rsidRPr="00306853">
        <w:t>(a)</w:t>
      </w:r>
      <w:r w:rsidRPr="00306853">
        <w:tab/>
        <w:t xml:space="preserve">A QSE that submits an Energy Offer Curve without a Startup Offer and a Minimum-Energy Offer for the DAM for any given hour will be considered by the DAM to be self-committed for that hour, </w:t>
      </w:r>
      <w:proofErr w:type="gramStart"/>
      <w:r w:rsidRPr="00306853">
        <w:t>as long as</w:t>
      </w:r>
      <w:proofErr w:type="gramEnd"/>
      <w:r w:rsidRPr="00306853">
        <w:t xml:space="preserve"> an Ancillary </w:t>
      </w:r>
      <w:proofErr w:type="gramStart"/>
      <w:r w:rsidRPr="00306853">
        <w:t>Service Offer</w:t>
      </w:r>
      <w:proofErr w:type="gramEnd"/>
      <w:r w:rsidRPr="00306853">
        <w:t xml:space="preserve"> for Off-Line Non-Spin Service was not also submitted for that hour.</w:t>
      </w:r>
    </w:p>
    <w:p w14:paraId="043D720E" w14:textId="77777777" w:rsidR="00951F5A" w:rsidRPr="00306853" w:rsidRDefault="00951F5A" w:rsidP="00951F5A">
      <w:pPr>
        <w:spacing w:after="240"/>
        <w:ind w:left="1440" w:hanging="720"/>
      </w:pPr>
      <w:r w:rsidRPr="00306853">
        <w:t>(b)</w:t>
      </w:r>
      <w:r w:rsidRPr="00306853">
        <w:tab/>
        <w:t>A Combined Cycle Generation Resource will be considered by the DAM to be self-committed if:</w:t>
      </w:r>
    </w:p>
    <w:p w14:paraId="444D355D" w14:textId="77777777" w:rsidR="00951F5A" w:rsidRPr="00306853" w:rsidRDefault="00951F5A" w:rsidP="00951F5A">
      <w:pPr>
        <w:spacing w:after="240"/>
        <w:ind w:left="2160" w:hanging="720"/>
        <w:rPr>
          <w:szCs w:val="20"/>
        </w:rPr>
      </w:pPr>
      <w:r w:rsidRPr="00306853">
        <w:rPr>
          <w:szCs w:val="20"/>
        </w:rPr>
        <w:t>(i)</w:t>
      </w:r>
      <w:r w:rsidRPr="00306853">
        <w:rPr>
          <w:szCs w:val="20"/>
        </w:rPr>
        <w:tab/>
        <w:t>Its QSE submits an Energy Offer Curve without a Startup Offer and a Minimum-Energy Offer for the DAM for that Combined Cycle Generation Resource and no other Combined Cycle Generation Resource within the Combined Cycle Train; and</w:t>
      </w:r>
    </w:p>
    <w:p w14:paraId="6105060D" w14:textId="77777777" w:rsidR="00951F5A" w:rsidRPr="00306853" w:rsidRDefault="00951F5A" w:rsidP="00951F5A">
      <w:pPr>
        <w:spacing w:after="240"/>
        <w:ind w:left="2160" w:hanging="720"/>
        <w:rPr>
          <w:szCs w:val="20"/>
        </w:rPr>
      </w:pPr>
      <w:r w:rsidRPr="00306853">
        <w:rPr>
          <w:szCs w:val="20"/>
        </w:rPr>
        <w:t>(ii)</w:t>
      </w:r>
      <w:r w:rsidRPr="00306853">
        <w:rPr>
          <w:szCs w:val="20"/>
        </w:rPr>
        <w:tab/>
        <w:t>Its QSE submits no Ancillary Service Offer for Off-Line Non-Spin for any Combined Cycle Generation Resource within the Combined Cycle Train.</w:t>
      </w:r>
    </w:p>
    <w:p w14:paraId="18C615B0" w14:textId="77777777" w:rsidR="00951F5A" w:rsidRDefault="00951F5A" w:rsidP="00951F5A">
      <w:pPr>
        <w:spacing w:after="240"/>
        <w:ind w:left="1440" w:hanging="720"/>
      </w:pPr>
      <w:r w:rsidRPr="0078468B">
        <w:t>(c)</w:t>
      </w:r>
      <w:r w:rsidRPr="0078468B">
        <w:tab/>
        <w:t>When the DAM considers a self-committed offer for clearing, the Resource constraints identified in paragraph (</w:t>
      </w:r>
      <w:proofErr w:type="gramStart"/>
      <w:r w:rsidRPr="0078468B">
        <w:t>4)(c</w:t>
      </w:r>
      <w:proofErr w:type="gramEnd"/>
      <w:r w:rsidRPr="0078468B">
        <w:t>)(ii) of Section 4.5.1, DAM Clearing Process, other than HSL, are ignored.</w:t>
      </w:r>
    </w:p>
    <w:p w14:paraId="023AC92C" w14:textId="77777777" w:rsidR="00FF2129" w:rsidRDefault="00482EF3" w:rsidP="001142A3">
      <w:pPr>
        <w:pStyle w:val="BodyTextNumbered"/>
      </w:pPr>
      <w:r>
        <w:lastRenderedPageBreak/>
        <w:t>(4)</w:t>
      </w:r>
      <w:r>
        <w:tab/>
        <w:t xml:space="preserve">For any hours in which the Resource is not RUC-committed, ERCOT shall consider all Three-Part Supply Offers in the RUC process until: </w:t>
      </w:r>
    </w:p>
    <w:p w14:paraId="2444545C" w14:textId="77777777" w:rsidR="00FF2129" w:rsidRDefault="00482EF3">
      <w:pPr>
        <w:pStyle w:val="BodyTextNumbered"/>
        <w:ind w:left="1440"/>
      </w:pPr>
      <w:r>
        <w:t xml:space="preserve">(a) </w:t>
      </w:r>
      <w:r>
        <w:tab/>
        <w:t xml:space="preserve">The QSE withdraws the offer; or </w:t>
      </w:r>
    </w:p>
    <w:p w14:paraId="6C6509D0" w14:textId="77777777" w:rsidR="00FF2129" w:rsidRDefault="00482EF3">
      <w:pPr>
        <w:pStyle w:val="BodyTextNumbered"/>
        <w:ind w:left="1440"/>
      </w:pPr>
      <w:r>
        <w:t xml:space="preserve">(b) </w:t>
      </w:r>
      <w:r>
        <w:tab/>
        <w:t xml:space="preserve">The offer expires by its terms. </w:t>
      </w:r>
    </w:p>
    <w:p w14:paraId="7B3670D6" w14:textId="77777777" w:rsidR="00FF2129" w:rsidRDefault="00482EF3" w:rsidP="004555CF">
      <w:pPr>
        <w:pStyle w:val="H4"/>
        <w:spacing w:before="480"/>
        <w:ind w:left="1267" w:hanging="1267"/>
      </w:pPr>
      <w:bookmarkStart w:id="372" w:name="_Toc90197103"/>
      <w:bookmarkStart w:id="373" w:name="_Toc142108930"/>
      <w:bookmarkStart w:id="374" w:name="_Toc142113775"/>
      <w:bookmarkStart w:id="375" w:name="_Toc402345599"/>
      <w:bookmarkStart w:id="376" w:name="_Toc405383882"/>
      <w:bookmarkStart w:id="377" w:name="_Toc405536984"/>
      <w:bookmarkStart w:id="378" w:name="_Toc416684922"/>
      <w:bookmarkStart w:id="379" w:name="_Toc440871771"/>
      <w:bookmarkStart w:id="380" w:name="_Toc232148998"/>
      <w:r>
        <w:t>4.4.9.2</w:t>
      </w:r>
      <w:r>
        <w:tab/>
        <w:t>Startup Offer and Minimum-Energy Offer</w:t>
      </w:r>
      <w:bookmarkEnd w:id="372"/>
      <w:bookmarkEnd w:id="373"/>
      <w:bookmarkEnd w:id="374"/>
      <w:bookmarkEnd w:id="375"/>
      <w:bookmarkEnd w:id="376"/>
      <w:bookmarkEnd w:id="377"/>
      <w:bookmarkEnd w:id="378"/>
      <w:bookmarkEnd w:id="379"/>
      <w:bookmarkEnd w:id="380"/>
      <w:r>
        <w:t xml:space="preserve"> </w:t>
      </w:r>
    </w:p>
    <w:p w14:paraId="7293C0BE" w14:textId="178B19FE" w:rsidR="00FF2129" w:rsidRDefault="002E0760" w:rsidP="00C73E78">
      <w:pPr>
        <w:pStyle w:val="BodyTextNumbered"/>
      </w:pPr>
      <w:r>
        <w:t>(1)</w:t>
      </w:r>
      <w:r>
        <w:tab/>
      </w:r>
      <w:r w:rsidR="0089296E" w:rsidRPr="00A552C3">
        <w:t>The Startup Offer component represents all costs incurred by a Generation Resource in starting up and reaching its LSL.  The Minimum-Energy Offer component represents a proxy for the costs incurred by a Resource in producing energy at the Resource’s LSL.   Startup Offers and Minimum-Energy Offers are not applicable to ESRs.</w:t>
      </w:r>
    </w:p>
    <w:p w14:paraId="295634BB" w14:textId="77777777" w:rsidR="00FF2129" w:rsidRDefault="00482EF3" w:rsidP="00520CA6">
      <w:pPr>
        <w:pStyle w:val="H5"/>
        <w:ind w:left="1627" w:hanging="1627"/>
      </w:pPr>
      <w:bookmarkStart w:id="381" w:name="_Toc90197104"/>
      <w:bookmarkStart w:id="382" w:name="_Toc142108931"/>
      <w:bookmarkStart w:id="383" w:name="_Toc142113776"/>
      <w:bookmarkStart w:id="384" w:name="_Toc402345600"/>
      <w:bookmarkStart w:id="385" w:name="_Toc405383883"/>
      <w:bookmarkStart w:id="386" w:name="_Toc405536986"/>
      <w:bookmarkStart w:id="387" w:name="_Toc440871773"/>
      <w:bookmarkStart w:id="388" w:name="_Toc232148999"/>
      <w:r>
        <w:t>4.4.9.2.1</w:t>
      </w:r>
      <w:r>
        <w:tab/>
        <w:t>Startup Offer and Minimum-Energy Offer Criteria</w:t>
      </w:r>
      <w:bookmarkEnd w:id="381"/>
      <w:bookmarkEnd w:id="382"/>
      <w:bookmarkEnd w:id="383"/>
      <w:bookmarkEnd w:id="384"/>
      <w:bookmarkEnd w:id="385"/>
      <w:bookmarkEnd w:id="386"/>
      <w:bookmarkEnd w:id="387"/>
      <w:bookmarkEnd w:id="388"/>
      <w:r>
        <w:t xml:space="preserve"> </w:t>
      </w:r>
    </w:p>
    <w:p w14:paraId="6B31BF93" w14:textId="77777777" w:rsidR="00FF2129" w:rsidRDefault="00482EF3">
      <w:pPr>
        <w:pStyle w:val="BodyTextNumbered"/>
      </w:pPr>
      <w:r>
        <w:t>(1)</w:t>
      </w:r>
      <w:r>
        <w:tab/>
        <w:t>Each Startup Offer and Minimum-Energy Offer must be reported by a QSE and must include the following information:</w:t>
      </w:r>
    </w:p>
    <w:p w14:paraId="6E8F5BD7" w14:textId="77777777" w:rsidR="00FF2129" w:rsidRDefault="00482EF3">
      <w:pPr>
        <w:pStyle w:val="List"/>
        <w:ind w:left="1440"/>
      </w:pPr>
      <w:r>
        <w:t>(a)</w:t>
      </w:r>
      <w:r>
        <w:tab/>
        <w:t>The selling QSE;</w:t>
      </w:r>
    </w:p>
    <w:p w14:paraId="0CC3479C" w14:textId="77777777" w:rsidR="00FF2129" w:rsidRDefault="00482EF3">
      <w:pPr>
        <w:pStyle w:val="List"/>
        <w:ind w:left="1440"/>
      </w:pPr>
      <w:r>
        <w:t>(b)</w:t>
      </w:r>
      <w:r>
        <w:tab/>
        <w:t>The Resource represented by the QSE from which the offer would be supplied;</w:t>
      </w:r>
    </w:p>
    <w:p w14:paraId="3A9EF2EE" w14:textId="77777777" w:rsidR="00FF2129" w:rsidRDefault="00482EF3">
      <w:pPr>
        <w:pStyle w:val="List"/>
        <w:ind w:left="1440"/>
      </w:pPr>
      <w:r>
        <w:t>(c)</w:t>
      </w:r>
      <w:r>
        <w:tab/>
        <w:t xml:space="preserve">The Resource’s hot, intermediate, and cold Startup Offer in dollars; </w:t>
      </w:r>
    </w:p>
    <w:p w14:paraId="7EDA6455" w14:textId="77777777" w:rsidR="00FF2129" w:rsidRDefault="00482EF3">
      <w:pPr>
        <w:pStyle w:val="List"/>
        <w:ind w:left="1440"/>
      </w:pPr>
      <w:r>
        <w:t>(d)</w:t>
      </w:r>
      <w:r>
        <w:tab/>
        <w:t xml:space="preserve">The Resource’s Minimum-Energy Offer in dollars per MWh; </w:t>
      </w:r>
    </w:p>
    <w:p w14:paraId="1B4802D9" w14:textId="77777777" w:rsidR="00FF2129" w:rsidRDefault="00482EF3">
      <w:pPr>
        <w:pStyle w:val="List"/>
        <w:ind w:left="1440"/>
      </w:pPr>
      <w:r>
        <w:t>(e)</w:t>
      </w:r>
      <w:r>
        <w:tab/>
        <w:t>The first and last hour of the Startup and Minimum-Energy Offers</w:t>
      </w:r>
    </w:p>
    <w:p w14:paraId="34A1FCF3" w14:textId="77777777" w:rsidR="00FF2129" w:rsidRDefault="00482EF3">
      <w:pPr>
        <w:pStyle w:val="List"/>
        <w:ind w:left="1440"/>
      </w:pPr>
      <w:r>
        <w:t>(f)</w:t>
      </w:r>
      <w:r>
        <w:tab/>
        <w:t xml:space="preserve">The expiration time and date of the offer; </w:t>
      </w:r>
    </w:p>
    <w:p w14:paraId="4571C002" w14:textId="77777777" w:rsidR="00FF2129" w:rsidRDefault="00482EF3">
      <w:pPr>
        <w:pStyle w:val="List"/>
        <w:ind w:left="1440"/>
        <w:rPr>
          <w:rStyle w:val="msoins0"/>
          <w:u w:val="none"/>
        </w:rPr>
      </w:pPr>
      <w:r>
        <w:t>(g)</w:t>
      </w:r>
      <w:r>
        <w:tab/>
        <w:t xml:space="preserve">Percentage of the </w:t>
      </w:r>
      <w:r w:rsidR="00B70700">
        <w:t>Fuel Index Price (</w:t>
      </w:r>
      <w:r>
        <w:t>FIP</w:t>
      </w:r>
      <w:r w:rsidR="00B70700">
        <w:t>)</w:t>
      </w:r>
      <w:r>
        <w:t xml:space="preserve"> to the extent that</w:t>
      </w:r>
      <w:r>
        <w:rPr>
          <w:rStyle w:val="msoins0"/>
          <w:u w:val="none"/>
        </w:rPr>
        <w:t xml:space="preserve"> the startup and minimum energy will be supplied by gas to determine the offer cap; and</w:t>
      </w:r>
    </w:p>
    <w:p w14:paraId="6EA668DA" w14:textId="77777777" w:rsidR="00FF2129" w:rsidRDefault="00482EF3" w:rsidP="00163271">
      <w:pPr>
        <w:pStyle w:val="List"/>
        <w:ind w:left="1440"/>
        <w:rPr>
          <w:rStyle w:val="msoins0"/>
          <w:u w:val="none"/>
        </w:rPr>
      </w:pPr>
      <w:r>
        <w:rPr>
          <w:rStyle w:val="msoins0"/>
          <w:u w:val="none"/>
        </w:rPr>
        <w:t>(h)</w:t>
      </w:r>
      <w:r>
        <w:rPr>
          <w:rStyle w:val="msoins0"/>
          <w:u w:val="none"/>
        </w:rPr>
        <w:tab/>
        <w:t xml:space="preserve">Percentage of the </w:t>
      </w:r>
      <w:r w:rsidR="00B70700">
        <w:rPr>
          <w:rStyle w:val="msoins0"/>
          <w:u w:val="none"/>
        </w:rPr>
        <w:t>Fuel Oil Price (</w:t>
      </w:r>
      <w:r>
        <w:rPr>
          <w:rStyle w:val="msoins0"/>
          <w:u w:val="none"/>
        </w:rPr>
        <w:t>FOP</w:t>
      </w:r>
      <w:r w:rsidR="00B70700">
        <w:rPr>
          <w:rStyle w:val="msoins0"/>
          <w:u w:val="none"/>
        </w:rPr>
        <w:t>)</w:t>
      </w:r>
      <w:r>
        <w:rPr>
          <w:rStyle w:val="msoins0"/>
          <w:u w:val="none"/>
        </w:rPr>
        <w:t xml:space="preserve"> to the extent that the startup and minimum energy will be supplied by oil to determine the offer cap.</w:t>
      </w:r>
    </w:p>
    <w:p w14:paraId="011177E6" w14:textId="77777777" w:rsidR="00FF2129" w:rsidRDefault="00482EF3">
      <w:pPr>
        <w:pStyle w:val="BodyTextNumbered"/>
      </w:pPr>
      <w:r>
        <w:t>(2)</w:t>
      </w:r>
      <w:r>
        <w:tab/>
        <w:t xml:space="preserve">Valid Startup Offers and Minimum-Energy Offers (which must be part of a Three-Part Supply Offer) must be received before 1000 for the effective DAM and DRUC. </w:t>
      </w:r>
    </w:p>
    <w:p w14:paraId="16315A0B" w14:textId="77777777" w:rsidR="00D87B8B" w:rsidRDefault="00482EF3" w:rsidP="00D87B8B">
      <w:pPr>
        <w:pStyle w:val="BodyTextNumbered"/>
        <w:spacing w:before="240"/>
      </w:pPr>
      <w:r>
        <w:t>(3)</w:t>
      </w:r>
      <w:r>
        <w:tab/>
      </w:r>
      <w:proofErr w:type="gramStart"/>
      <w:r>
        <w:t>A QSE</w:t>
      </w:r>
      <w:proofErr w:type="gramEnd"/>
      <w:r>
        <w:t xml:space="preserve"> may update and submit a </w:t>
      </w:r>
      <w:r w:rsidR="00910A1B">
        <w:t>Startup Offer and/or Minimum-Energy Offer</w:t>
      </w:r>
      <w:r>
        <w:t xml:space="preserve"> for a Resource during the Adjustment Period for any hours in which the Resource is not </w:t>
      </w:r>
      <w:r w:rsidR="00910A1B">
        <w:t xml:space="preserve">DAM- or </w:t>
      </w:r>
      <w:r>
        <w:t xml:space="preserve">RUC-committed before the offer is updated or submitted.  </w:t>
      </w:r>
    </w:p>
    <w:p w14:paraId="7E582745" w14:textId="77777777" w:rsidR="00FF2129" w:rsidRDefault="00482EF3" w:rsidP="00D87B8B">
      <w:pPr>
        <w:pStyle w:val="BodyTextNumbered"/>
        <w:spacing w:before="240"/>
      </w:pPr>
      <w:r>
        <w:t>(4)</w:t>
      </w:r>
      <w:r>
        <w:tab/>
        <w:t xml:space="preserve">The Resource’s Startup Offer must </w:t>
      </w:r>
      <w:r w:rsidR="00951F5A" w:rsidRPr="006A7952">
        <w:rPr>
          <w:iCs w:val="0"/>
        </w:rPr>
        <w:t>not be greater than 200%</w:t>
      </w:r>
      <w:r w:rsidR="00951F5A">
        <w:rPr>
          <w:iCs w:val="0"/>
        </w:rPr>
        <w:t xml:space="preserve"> of</w:t>
      </w:r>
      <w:r>
        <w:t xml:space="preserve"> the Resource Category Generic Startup Cost for that type of Resource listed in Section 4.4.9.2.3, Startup Offer and Minimum-Energy Offer Generic Caps, unless ERCOT has approved verifiable Resource-specific startup costs for that Resource, under Section 4.4.9.2.4, Verifiable </w:t>
      </w:r>
      <w:r>
        <w:lastRenderedPageBreak/>
        <w:t xml:space="preserve">Startup Offer and Minimum-Energy Offer Caps, in which case the Resource’s Startup Offer must </w:t>
      </w:r>
      <w:r w:rsidR="00951F5A" w:rsidRPr="006A7952">
        <w:rPr>
          <w:iCs w:val="0"/>
        </w:rPr>
        <w:t>not be greater than 200%</w:t>
      </w:r>
      <w:r w:rsidR="00951F5A">
        <w:rPr>
          <w:iCs w:val="0"/>
        </w:rPr>
        <w:t xml:space="preserve"> of</w:t>
      </w:r>
      <w:r>
        <w:t xml:space="preserve"> those approved verifiable Resource-specific </w:t>
      </w:r>
      <w:r w:rsidR="00B70700">
        <w:t>S</w:t>
      </w:r>
      <w:r>
        <w:t xml:space="preserve">tartup </w:t>
      </w:r>
      <w:r w:rsidR="00B70700">
        <w:t>C</w:t>
      </w:r>
      <w:r>
        <w:t>osts.</w:t>
      </w:r>
    </w:p>
    <w:p w14:paraId="16E76E27" w14:textId="77777777" w:rsidR="00855AB8" w:rsidRDefault="00482EF3" w:rsidP="001142A3">
      <w:pPr>
        <w:pStyle w:val="BodyTextNumbered"/>
      </w:pPr>
      <w:r>
        <w:t>(5)</w:t>
      </w:r>
      <w:r>
        <w:tab/>
        <w:t xml:space="preserve">The Resource’s Minimum-Energy Offer must </w:t>
      </w:r>
      <w:r w:rsidR="00951F5A" w:rsidRPr="006A7952">
        <w:rPr>
          <w:iCs w:val="0"/>
        </w:rPr>
        <w:t>not be greater than 200%</w:t>
      </w:r>
      <w:r w:rsidR="00951F5A">
        <w:rPr>
          <w:iCs w:val="0"/>
        </w:rPr>
        <w:t xml:space="preserve"> of</w:t>
      </w:r>
      <w:r>
        <w:t xml:space="preserve"> the Resource Category Generic Minimum-Energy Cost for that type of Resource listed in Section 4.4.9.2.3 unless ERCOT has </w:t>
      </w:r>
      <w:bookmarkStart w:id="389" w:name="OLE_LINK4"/>
      <w:r>
        <w:t xml:space="preserve">approved verifiable Resource-specific minimum-energy costs </w:t>
      </w:r>
      <w:bookmarkEnd w:id="389"/>
      <w:r>
        <w:t xml:space="preserve">for that Resource, under Section 4.4.9.2.4 in which case the Resource’s Minimum-Energy Offer must </w:t>
      </w:r>
      <w:r w:rsidR="00951F5A" w:rsidRPr="006A7952">
        <w:rPr>
          <w:iCs w:val="0"/>
        </w:rPr>
        <w:t>not be greater than 200%</w:t>
      </w:r>
      <w:r w:rsidR="00951F5A">
        <w:rPr>
          <w:iCs w:val="0"/>
        </w:rPr>
        <w:t xml:space="preserve"> of</w:t>
      </w:r>
      <w:r>
        <w:t xml:space="preserve"> those approved verifiable Resource-specific minimum-energy costs.</w:t>
      </w:r>
    </w:p>
    <w:p w14:paraId="47799593" w14:textId="77777777" w:rsidR="00716EA4" w:rsidRDefault="00716EA4" w:rsidP="001142A3">
      <w:pPr>
        <w:pStyle w:val="BodyTextNumbered"/>
      </w:pPr>
      <w:r w:rsidRPr="00CB755F">
        <w:t>(</w:t>
      </w:r>
      <w:r>
        <w:t>6</w:t>
      </w:r>
      <w:r w:rsidRPr="00CB755F">
        <w:t>)</w:t>
      </w:r>
      <w:r w:rsidRPr="00CB755F">
        <w:tab/>
        <w:t xml:space="preserve">Prior to 1000 for the effective DAM, a QSE may submit and update a Three-Part Supply Offer for a Resource for any hours which were </w:t>
      </w:r>
      <w:r w:rsidRPr="00147EAA">
        <w:t>Weekly Reliability Unit Commitment (</w:t>
      </w:r>
      <w:r w:rsidRPr="00CB755F">
        <w:t>WRUC</w:t>
      </w:r>
      <w:r>
        <w:t>)</w:t>
      </w:r>
      <w:r w:rsidRPr="00CB755F">
        <w:t>-instructed.</w:t>
      </w:r>
    </w:p>
    <w:p w14:paraId="1E6C0637" w14:textId="77777777" w:rsidR="00FF2129" w:rsidRDefault="00482EF3" w:rsidP="004555CF">
      <w:pPr>
        <w:pStyle w:val="H5"/>
        <w:spacing w:before="480"/>
        <w:ind w:left="1627" w:hanging="1627"/>
      </w:pPr>
      <w:bookmarkStart w:id="390" w:name="_Toc90197105"/>
      <w:bookmarkStart w:id="391" w:name="_Toc142108932"/>
      <w:bookmarkStart w:id="392" w:name="_Toc142113777"/>
      <w:bookmarkStart w:id="393" w:name="_Toc402345601"/>
      <w:bookmarkStart w:id="394" w:name="_Toc405383884"/>
      <w:bookmarkStart w:id="395" w:name="_Toc405536987"/>
      <w:bookmarkStart w:id="396" w:name="_Toc440871774"/>
      <w:bookmarkStart w:id="397" w:name="_Toc232149000"/>
      <w:r>
        <w:t>4.4.9.2.2</w:t>
      </w:r>
      <w:r>
        <w:tab/>
        <w:t>Startup Offer and Minimum-Energy Offer Validation</w:t>
      </w:r>
      <w:bookmarkEnd w:id="390"/>
      <w:bookmarkEnd w:id="391"/>
      <w:bookmarkEnd w:id="392"/>
      <w:bookmarkEnd w:id="393"/>
      <w:bookmarkEnd w:id="394"/>
      <w:bookmarkEnd w:id="395"/>
      <w:bookmarkEnd w:id="396"/>
      <w:bookmarkEnd w:id="397"/>
      <w:r>
        <w:t xml:space="preserve"> </w:t>
      </w:r>
    </w:p>
    <w:p w14:paraId="31372F58" w14:textId="77777777" w:rsidR="00FF2129" w:rsidRDefault="00482EF3">
      <w:pPr>
        <w:pStyle w:val="BodyTextNumbered"/>
      </w:pPr>
      <w:r>
        <w:t>(1)</w:t>
      </w:r>
      <w:r>
        <w:tab/>
        <w:t xml:space="preserve">A valid Startup Offer and Minimum-Energy Offer is an offer that ERCOT has determined meets the criteria listed in Section 4.4.9.2.1, Startup Offer and Minimum-Energy Offer Criteria, and </w:t>
      </w:r>
      <w:r>
        <w:rPr>
          <w:rStyle w:val="msoins0"/>
          <w:u w:val="none"/>
        </w:rPr>
        <w:t>that are part of a Three-Part Supply Offer for which the Energy Offer Curve has also been validated</w:t>
      </w:r>
      <w:r>
        <w:t xml:space="preserve">. </w:t>
      </w:r>
    </w:p>
    <w:p w14:paraId="2D2001C3" w14:textId="77777777" w:rsidR="00FF2129" w:rsidRDefault="00482EF3">
      <w:pPr>
        <w:pStyle w:val="BodyTextNumbered"/>
      </w:pPr>
      <w:r>
        <w:t>(2)</w:t>
      </w:r>
      <w:r>
        <w:tab/>
        <w:t xml:space="preserve">ERCOT shall continuously display on the MIS Certified Area information that allows any QSE </w:t>
      </w:r>
      <w:proofErr w:type="gramStart"/>
      <w:r>
        <w:t>submitting</w:t>
      </w:r>
      <w:proofErr w:type="gramEnd"/>
      <w:r>
        <w:t xml:space="preserve"> a Startup Offer and Minimum-Energy Offer to view its valid Startup Offers and Minimum-Energy Offers. </w:t>
      </w:r>
    </w:p>
    <w:p w14:paraId="3FF0518F" w14:textId="77777777" w:rsidR="00FF2129" w:rsidRDefault="00482EF3">
      <w:pPr>
        <w:pStyle w:val="BodyTextNumbered"/>
      </w:pPr>
      <w:r>
        <w:t>(3)</w:t>
      </w:r>
      <w:r>
        <w:tab/>
        <w:t xml:space="preserve">ERCOT shall notify the </w:t>
      </w:r>
      <w:proofErr w:type="gramStart"/>
      <w:r>
        <w:t>QSE</w:t>
      </w:r>
      <w:proofErr w:type="gramEnd"/>
      <w:r>
        <w:t xml:space="preserve"> submitting a Startup Offer and Minimum-Energy Offer (which must be part of a Three-Part Supply Offer) if the offer was rejected or was considered invalid for any reason.  The QSE may then resubmit the offer within the appropriate market timeline. </w:t>
      </w:r>
    </w:p>
    <w:p w14:paraId="0175ABE0" w14:textId="7147CBAC" w:rsidR="00FF2129" w:rsidRDefault="00482EF3">
      <w:pPr>
        <w:pStyle w:val="BodyTextNumbered"/>
      </w:pPr>
      <w:proofErr w:type="gramStart"/>
      <w:r>
        <w:t>(4)</w:t>
      </w:r>
      <w:r>
        <w:tab/>
        <w:t>Where</w:t>
      </w:r>
      <w:proofErr w:type="gramEnd"/>
      <w:r>
        <w:t xml:space="preserve"> a Split Generation Resource has submitted a Startup Offer and Minimum-Energy Offer, ERCOT shall validate the offers in accordance with Section 3.8, Special Considerations.</w:t>
      </w:r>
    </w:p>
    <w:p w14:paraId="1A4F6A72" w14:textId="77777777" w:rsidR="00FF2129" w:rsidRDefault="00482EF3" w:rsidP="004555CF">
      <w:pPr>
        <w:pStyle w:val="H5"/>
        <w:spacing w:before="480"/>
        <w:ind w:left="1627" w:hanging="1627"/>
      </w:pPr>
      <w:bookmarkStart w:id="398" w:name="_Toc90197106"/>
      <w:bookmarkStart w:id="399" w:name="_Toc142108933"/>
      <w:bookmarkStart w:id="400" w:name="_Toc142113778"/>
      <w:bookmarkStart w:id="401" w:name="_Toc402345602"/>
      <w:bookmarkStart w:id="402" w:name="_Toc405383885"/>
      <w:bookmarkStart w:id="403" w:name="_Toc405536988"/>
      <w:bookmarkStart w:id="404" w:name="_Toc440871775"/>
      <w:bookmarkStart w:id="405" w:name="_Toc232149001"/>
      <w:r>
        <w:t>4.4.9.2.3</w:t>
      </w:r>
      <w:r>
        <w:tab/>
        <w:t>Startup Offer and Minimum-Energy Offer Generic Caps</w:t>
      </w:r>
      <w:bookmarkEnd w:id="398"/>
      <w:bookmarkEnd w:id="399"/>
      <w:bookmarkEnd w:id="400"/>
      <w:bookmarkEnd w:id="401"/>
      <w:bookmarkEnd w:id="402"/>
      <w:bookmarkEnd w:id="403"/>
      <w:bookmarkEnd w:id="404"/>
      <w:bookmarkEnd w:id="405"/>
      <w:r>
        <w:t xml:space="preserve"> </w:t>
      </w:r>
    </w:p>
    <w:p w14:paraId="73B3687C" w14:textId="77777777" w:rsidR="00FF2129" w:rsidRDefault="00482EF3">
      <w:pPr>
        <w:pStyle w:val="BodyTextNumbered"/>
      </w:pPr>
      <w:bookmarkStart w:id="406" w:name="OLE_LINK9"/>
      <w:r>
        <w:t>(1)</w:t>
      </w:r>
      <w:r>
        <w:tab/>
        <w:t xml:space="preserve">The Resource Category Startup Offer Generic Cap, by applicable Resource category, is determined by the following Operations and Maintenance (O&amp;M) costs by Resource category: </w:t>
      </w:r>
    </w:p>
    <w:tbl>
      <w:tblPr>
        <w:tblW w:w="6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8"/>
        <w:gridCol w:w="2362"/>
      </w:tblGrid>
      <w:tr w:rsidR="00FF2129" w14:paraId="4B18602B" w14:textId="77777777" w:rsidTr="00F46812">
        <w:trPr>
          <w:tblHeader/>
          <w:jc w:val="center"/>
        </w:trPr>
        <w:tc>
          <w:tcPr>
            <w:tcW w:w="4568" w:type="dxa"/>
          </w:tcPr>
          <w:bookmarkEnd w:id="406"/>
          <w:p w14:paraId="44BC56EB" w14:textId="77777777" w:rsidR="00FF2129" w:rsidRDefault="00482EF3">
            <w:pPr>
              <w:rPr>
                <w:b/>
                <w:sz w:val="20"/>
                <w:szCs w:val="20"/>
              </w:rPr>
            </w:pPr>
            <w:r>
              <w:rPr>
                <w:b/>
                <w:sz w:val="20"/>
                <w:szCs w:val="20"/>
              </w:rPr>
              <w:t>Resource Category</w:t>
            </w:r>
          </w:p>
        </w:tc>
        <w:tc>
          <w:tcPr>
            <w:tcW w:w="2362" w:type="dxa"/>
          </w:tcPr>
          <w:p w14:paraId="085F4CF7" w14:textId="77777777" w:rsidR="00FF2129" w:rsidRDefault="00482EF3">
            <w:pPr>
              <w:rPr>
                <w:b/>
                <w:sz w:val="20"/>
                <w:szCs w:val="20"/>
              </w:rPr>
            </w:pPr>
            <w:r>
              <w:rPr>
                <w:b/>
                <w:sz w:val="20"/>
                <w:szCs w:val="20"/>
              </w:rPr>
              <w:t>O&amp;M Costs ($)</w:t>
            </w:r>
          </w:p>
        </w:tc>
      </w:tr>
      <w:tr w:rsidR="00FF2129" w14:paraId="19E976B8" w14:textId="77777777" w:rsidTr="00F46812">
        <w:trPr>
          <w:jc w:val="center"/>
        </w:trPr>
        <w:tc>
          <w:tcPr>
            <w:tcW w:w="4568" w:type="dxa"/>
          </w:tcPr>
          <w:p w14:paraId="012E338E" w14:textId="77777777" w:rsidR="00FF2129" w:rsidRDefault="00482EF3" w:rsidP="006133A1">
            <w:pPr>
              <w:rPr>
                <w:sz w:val="20"/>
                <w:szCs w:val="20"/>
              </w:rPr>
            </w:pPr>
            <w:r>
              <w:rPr>
                <w:sz w:val="20"/>
                <w:szCs w:val="20"/>
              </w:rPr>
              <w:t xml:space="preserve">Nuclear, </w:t>
            </w:r>
            <w:r w:rsidR="007E1FE9">
              <w:rPr>
                <w:sz w:val="20"/>
                <w:szCs w:val="20"/>
              </w:rPr>
              <w:t>c</w:t>
            </w:r>
            <w:r>
              <w:rPr>
                <w:sz w:val="20"/>
                <w:szCs w:val="20"/>
              </w:rPr>
              <w:t xml:space="preserve">oal, </w:t>
            </w:r>
            <w:r w:rsidR="007E1FE9">
              <w:rPr>
                <w:sz w:val="20"/>
                <w:szCs w:val="20"/>
              </w:rPr>
              <w:t>l</w:t>
            </w:r>
            <w:r>
              <w:rPr>
                <w:sz w:val="20"/>
                <w:szCs w:val="20"/>
              </w:rPr>
              <w:t xml:space="preserve">ignite and </w:t>
            </w:r>
            <w:r w:rsidR="007E1FE9">
              <w:rPr>
                <w:sz w:val="20"/>
                <w:szCs w:val="20"/>
              </w:rPr>
              <w:t>h</w:t>
            </w:r>
            <w:r>
              <w:rPr>
                <w:sz w:val="20"/>
                <w:szCs w:val="20"/>
              </w:rPr>
              <w:t>ydro</w:t>
            </w:r>
          </w:p>
        </w:tc>
        <w:tc>
          <w:tcPr>
            <w:tcW w:w="2362" w:type="dxa"/>
          </w:tcPr>
          <w:p w14:paraId="647C9192" w14:textId="77777777" w:rsidR="00FF2129" w:rsidRDefault="00482EF3">
            <w:pPr>
              <w:rPr>
                <w:sz w:val="20"/>
                <w:szCs w:val="20"/>
              </w:rPr>
            </w:pPr>
            <w:r>
              <w:rPr>
                <w:sz w:val="20"/>
                <w:szCs w:val="20"/>
              </w:rPr>
              <w:t>7,200</w:t>
            </w:r>
          </w:p>
        </w:tc>
      </w:tr>
      <w:tr w:rsidR="00FF2129" w14:paraId="50725C6A" w14:textId="77777777" w:rsidTr="00F46812">
        <w:trPr>
          <w:jc w:val="center"/>
        </w:trPr>
        <w:tc>
          <w:tcPr>
            <w:tcW w:w="4568" w:type="dxa"/>
          </w:tcPr>
          <w:p w14:paraId="2C7C2645" w14:textId="77777777" w:rsidR="00FF2129" w:rsidRDefault="00482EF3" w:rsidP="001C6BC6">
            <w:pPr>
              <w:rPr>
                <w:sz w:val="20"/>
                <w:szCs w:val="20"/>
              </w:rPr>
            </w:pPr>
            <w:r>
              <w:rPr>
                <w:sz w:val="20"/>
                <w:szCs w:val="20"/>
              </w:rPr>
              <w:t>Combined</w:t>
            </w:r>
            <w:r w:rsidR="009652DE">
              <w:rPr>
                <w:sz w:val="20"/>
                <w:szCs w:val="20"/>
              </w:rPr>
              <w:t xml:space="preserve"> </w:t>
            </w:r>
            <w:r>
              <w:rPr>
                <w:sz w:val="20"/>
                <w:szCs w:val="20"/>
              </w:rPr>
              <w:t xml:space="preserve">Cycle </w:t>
            </w:r>
            <w:r w:rsidR="001C6BC6">
              <w:rPr>
                <w:sz w:val="20"/>
                <w:szCs w:val="20"/>
              </w:rPr>
              <w:t xml:space="preserve">Generation Resource with a combustion turbine ≥ </w:t>
            </w:r>
            <w:r>
              <w:rPr>
                <w:sz w:val="20"/>
                <w:szCs w:val="20"/>
              </w:rPr>
              <w:t>90 MW</w:t>
            </w:r>
            <w:r w:rsidR="001C6BC6">
              <w:rPr>
                <w:sz w:val="20"/>
                <w:szCs w:val="20"/>
              </w:rPr>
              <w:t>,</w:t>
            </w:r>
            <w:r>
              <w:rPr>
                <w:sz w:val="20"/>
                <w:szCs w:val="20"/>
              </w:rPr>
              <w:t xml:space="preserve"> </w:t>
            </w:r>
            <w:r w:rsidR="001C6BC6">
              <w:rPr>
                <w:sz w:val="20"/>
                <w:szCs w:val="20"/>
              </w:rPr>
              <w:t xml:space="preserve">as determined by the largest combustion turbine in the Combined Cycle </w:t>
            </w:r>
            <w:r w:rsidR="001C6BC6">
              <w:rPr>
                <w:sz w:val="20"/>
                <w:szCs w:val="20"/>
              </w:rPr>
              <w:lastRenderedPageBreak/>
              <w:t>Generation Resource and for each combustion turbine in the Combined Cycle Generation Resource</w:t>
            </w:r>
          </w:p>
        </w:tc>
        <w:tc>
          <w:tcPr>
            <w:tcW w:w="2362" w:type="dxa"/>
          </w:tcPr>
          <w:p w14:paraId="31D4EC1A" w14:textId="77777777" w:rsidR="00FF2129" w:rsidRDefault="00482EF3">
            <w:pPr>
              <w:rPr>
                <w:sz w:val="20"/>
                <w:szCs w:val="20"/>
              </w:rPr>
            </w:pPr>
            <w:r>
              <w:rPr>
                <w:sz w:val="20"/>
                <w:szCs w:val="20"/>
              </w:rPr>
              <w:lastRenderedPageBreak/>
              <w:t xml:space="preserve">6,810 </w:t>
            </w:r>
          </w:p>
        </w:tc>
      </w:tr>
      <w:tr w:rsidR="00FF2129" w14:paraId="1314987D" w14:textId="77777777" w:rsidTr="00F46812">
        <w:trPr>
          <w:jc w:val="center"/>
        </w:trPr>
        <w:tc>
          <w:tcPr>
            <w:tcW w:w="4568" w:type="dxa"/>
          </w:tcPr>
          <w:p w14:paraId="4E502679" w14:textId="77777777" w:rsidR="00FF2129" w:rsidRDefault="00482EF3" w:rsidP="009652DE">
            <w:pPr>
              <w:rPr>
                <w:sz w:val="20"/>
                <w:szCs w:val="20"/>
              </w:rPr>
            </w:pPr>
            <w:r>
              <w:rPr>
                <w:sz w:val="20"/>
                <w:szCs w:val="20"/>
              </w:rPr>
              <w:t>Combined</w:t>
            </w:r>
            <w:r w:rsidR="009652DE">
              <w:rPr>
                <w:sz w:val="20"/>
                <w:szCs w:val="20"/>
              </w:rPr>
              <w:t xml:space="preserve"> </w:t>
            </w:r>
            <w:r>
              <w:rPr>
                <w:sz w:val="20"/>
                <w:szCs w:val="20"/>
              </w:rPr>
              <w:t xml:space="preserve">Cycle </w:t>
            </w:r>
            <w:r w:rsidR="001C6BC6">
              <w:rPr>
                <w:sz w:val="20"/>
                <w:szCs w:val="20"/>
              </w:rPr>
              <w:t>Generation Resource with a combustion turbine &lt;</w:t>
            </w:r>
            <w:r>
              <w:rPr>
                <w:sz w:val="20"/>
                <w:szCs w:val="20"/>
              </w:rPr>
              <w:t xml:space="preserve"> 90 MW</w:t>
            </w:r>
            <w:r w:rsidR="001C6BC6">
              <w:rPr>
                <w:sz w:val="20"/>
                <w:szCs w:val="20"/>
              </w:rPr>
              <w:t>,</w:t>
            </w:r>
            <w:r>
              <w:rPr>
                <w:sz w:val="20"/>
                <w:szCs w:val="20"/>
              </w:rPr>
              <w:t xml:space="preserve"> </w:t>
            </w:r>
            <w:r w:rsidR="001C6BC6">
              <w:rPr>
                <w:sz w:val="20"/>
                <w:szCs w:val="20"/>
              </w:rPr>
              <w:t>as determined by the largest combustion turbine in the Combined Cycle Generation Resource and for each combustion turbine in the Combined Cycle Generation Resource</w:t>
            </w:r>
          </w:p>
        </w:tc>
        <w:tc>
          <w:tcPr>
            <w:tcW w:w="2362" w:type="dxa"/>
          </w:tcPr>
          <w:p w14:paraId="73E0D33C" w14:textId="77777777" w:rsidR="00FF2129" w:rsidRDefault="001C6BC6">
            <w:pPr>
              <w:rPr>
                <w:sz w:val="20"/>
                <w:szCs w:val="20"/>
              </w:rPr>
            </w:pPr>
            <w:r>
              <w:rPr>
                <w:sz w:val="20"/>
                <w:szCs w:val="20"/>
              </w:rPr>
              <w:t>6,810</w:t>
            </w:r>
          </w:p>
        </w:tc>
      </w:tr>
      <w:tr w:rsidR="00FF2129" w14:paraId="2EB422BD" w14:textId="77777777" w:rsidTr="00F46812">
        <w:trPr>
          <w:jc w:val="center"/>
        </w:trPr>
        <w:tc>
          <w:tcPr>
            <w:tcW w:w="4568" w:type="dxa"/>
          </w:tcPr>
          <w:p w14:paraId="182AB846" w14:textId="77777777" w:rsidR="00FF2129" w:rsidRDefault="00482EF3">
            <w:pPr>
              <w:rPr>
                <w:sz w:val="20"/>
                <w:szCs w:val="20"/>
              </w:rPr>
            </w:pPr>
            <w:r>
              <w:rPr>
                <w:sz w:val="20"/>
                <w:szCs w:val="20"/>
              </w:rPr>
              <w:t>Gas steam supercritical boiler</w:t>
            </w:r>
          </w:p>
        </w:tc>
        <w:tc>
          <w:tcPr>
            <w:tcW w:w="2362" w:type="dxa"/>
          </w:tcPr>
          <w:p w14:paraId="39EC0622" w14:textId="77777777" w:rsidR="00FF2129" w:rsidRDefault="00482EF3">
            <w:pPr>
              <w:rPr>
                <w:sz w:val="20"/>
                <w:szCs w:val="20"/>
              </w:rPr>
            </w:pPr>
            <w:r>
              <w:rPr>
                <w:sz w:val="20"/>
                <w:szCs w:val="20"/>
              </w:rPr>
              <w:t>4,800</w:t>
            </w:r>
          </w:p>
        </w:tc>
      </w:tr>
      <w:tr w:rsidR="00FF2129" w14:paraId="3D5DCB74" w14:textId="77777777" w:rsidTr="00F46812">
        <w:trPr>
          <w:trHeight w:val="250"/>
          <w:jc w:val="center"/>
        </w:trPr>
        <w:tc>
          <w:tcPr>
            <w:tcW w:w="4568" w:type="dxa"/>
          </w:tcPr>
          <w:p w14:paraId="4FA58513" w14:textId="77777777" w:rsidR="00FF2129" w:rsidRDefault="00482EF3">
            <w:pPr>
              <w:rPr>
                <w:sz w:val="20"/>
                <w:szCs w:val="20"/>
              </w:rPr>
            </w:pPr>
            <w:r>
              <w:rPr>
                <w:sz w:val="20"/>
                <w:szCs w:val="20"/>
              </w:rPr>
              <w:t xml:space="preserve">Gas steam reheat boiler </w:t>
            </w:r>
          </w:p>
        </w:tc>
        <w:tc>
          <w:tcPr>
            <w:tcW w:w="2362" w:type="dxa"/>
          </w:tcPr>
          <w:p w14:paraId="1BEF10A2" w14:textId="77777777" w:rsidR="00FF2129" w:rsidRDefault="00482EF3">
            <w:pPr>
              <w:rPr>
                <w:sz w:val="20"/>
                <w:szCs w:val="20"/>
              </w:rPr>
            </w:pPr>
            <w:r>
              <w:rPr>
                <w:sz w:val="20"/>
                <w:szCs w:val="20"/>
              </w:rPr>
              <w:t>3,000</w:t>
            </w:r>
          </w:p>
        </w:tc>
      </w:tr>
      <w:tr w:rsidR="00FF2129" w14:paraId="33C88249" w14:textId="77777777" w:rsidTr="00F46812">
        <w:trPr>
          <w:jc w:val="center"/>
        </w:trPr>
        <w:tc>
          <w:tcPr>
            <w:tcW w:w="4568" w:type="dxa"/>
          </w:tcPr>
          <w:p w14:paraId="5252E83F" w14:textId="77777777" w:rsidR="00FF2129" w:rsidRDefault="00482EF3">
            <w:pPr>
              <w:rPr>
                <w:sz w:val="20"/>
                <w:szCs w:val="20"/>
              </w:rPr>
            </w:pPr>
            <w:r>
              <w:rPr>
                <w:sz w:val="20"/>
                <w:szCs w:val="20"/>
              </w:rPr>
              <w:t xml:space="preserve">Gas steam non-reheat or boiler w/o air-preheater </w:t>
            </w:r>
          </w:p>
        </w:tc>
        <w:tc>
          <w:tcPr>
            <w:tcW w:w="2362" w:type="dxa"/>
          </w:tcPr>
          <w:p w14:paraId="51A4A130" w14:textId="77777777" w:rsidR="00FF2129" w:rsidRDefault="00482EF3">
            <w:pPr>
              <w:rPr>
                <w:sz w:val="20"/>
                <w:szCs w:val="20"/>
              </w:rPr>
            </w:pPr>
            <w:r>
              <w:rPr>
                <w:sz w:val="20"/>
                <w:szCs w:val="20"/>
              </w:rPr>
              <w:t>2,310</w:t>
            </w:r>
          </w:p>
        </w:tc>
      </w:tr>
      <w:tr w:rsidR="00FF2129" w14:paraId="223B4CC5" w14:textId="77777777" w:rsidTr="00F46812">
        <w:trPr>
          <w:jc w:val="center"/>
        </w:trPr>
        <w:tc>
          <w:tcPr>
            <w:tcW w:w="4568" w:type="dxa"/>
          </w:tcPr>
          <w:p w14:paraId="2E3AE7D0" w14:textId="77777777" w:rsidR="00FF2129" w:rsidRDefault="00482EF3">
            <w:pPr>
              <w:rPr>
                <w:sz w:val="20"/>
                <w:szCs w:val="20"/>
              </w:rPr>
            </w:pPr>
            <w:r>
              <w:rPr>
                <w:sz w:val="20"/>
                <w:szCs w:val="20"/>
              </w:rPr>
              <w:t xml:space="preserve">Simple cycle greater than 90 MW </w:t>
            </w:r>
          </w:p>
        </w:tc>
        <w:tc>
          <w:tcPr>
            <w:tcW w:w="2362" w:type="dxa"/>
          </w:tcPr>
          <w:p w14:paraId="24DBE05E" w14:textId="77777777" w:rsidR="00FF2129" w:rsidRDefault="00482EF3">
            <w:pPr>
              <w:rPr>
                <w:sz w:val="20"/>
                <w:szCs w:val="20"/>
              </w:rPr>
            </w:pPr>
            <w:r>
              <w:rPr>
                <w:sz w:val="20"/>
                <w:szCs w:val="20"/>
              </w:rPr>
              <w:t>5,000</w:t>
            </w:r>
          </w:p>
        </w:tc>
      </w:tr>
      <w:tr w:rsidR="00FF2129" w14:paraId="1388FAD3" w14:textId="77777777" w:rsidTr="00F46812">
        <w:trPr>
          <w:jc w:val="center"/>
        </w:trPr>
        <w:tc>
          <w:tcPr>
            <w:tcW w:w="4568" w:type="dxa"/>
          </w:tcPr>
          <w:p w14:paraId="57FCD424" w14:textId="77777777" w:rsidR="00FF2129" w:rsidRDefault="00482EF3">
            <w:pPr>
              <w:rPr>
                <w:sz w:val="20"/>
                <w:szCs w:val="20"/>
              </w:rPr>
            </w:pPr>
            <w:r>
              <w:rPr>
                <w:sz w:val="20"/>
                <w:szCs w:val="20"/>
              </w:rPr>
              <w:t xml:space="preserve">Simple cycle </w:t>
            </w:r>
            <w:proofErr w:type="gramStart"/>
            <w:r>
              <w:rPr>
                <w:sz w:val="20"/>
                <w:szCs w:val="20"/>
              </w:rPr>
              <w:t>less</w:t>
            </w:r>
            <w:proofErr w:type="gramEnd"/>
            <w:r>
              <w:rPr>
                <w:sz w:val="20"/>
                <w:szCs w:val="20"/>
              </w:rPr>
              <w:t xml:space="preserve"> than or equal to 90 MW</w:t>
            </w:r>
          </w:p>
        </w:tc>
        <w:tc>
          <w:tcPr>
            <w:tcW w:w="2362" w:type="dxa"/>
          </w:tcPr>
          <w:p w14:paraId="19635A39" w14:textId="77777777" w:rsidR="00FF2129" w:rsidRDefault="00482EF3">
            <w:pPr>
              <w:rPr>
                <w:sz w:val="20"/>
                <w:szCs w:val="20"/>
              </w:rPr>
            </w:pPr>
            <w:r>
              <w:rPr>
                <w:sz w:val="20"/>
                <w:szCs w:val="20"/>
              </w:rPr>
              <w:t>2,300</w:t>
            </w:r>
          </w:p>
        </w:tc>
      </w:tr>
      <w:tr w:rsidR="00FF2129" w14:paraId="32902150" w14:textId="77777777" w:rsidTr="00F46812">
        <w:trPr>
          <w:jc w:val="center"/>
        </w:trPr>
        <w:tc>
          <w:tcPr>
            <w:tcW w:w="4568" w:type="dxa"/>
          </w:tcPr>
          <w:p w14:paraId="090B3A63" w14:textId="77777777" w:rsidR="00FF2129" w:rsidRDefault="00482EF3">
            <w:pPr>
              <w:rPr>
                <w:sz w:val="20"/>
                <w:szCs w:val="20"/>
              </w:rPr>
            </w:pPr>
            <w:r>
              <w:rPr>
                <w:sz w:val="20"/>
                <w:szCs w:val="20"/>
              </w:rPr>
              <w:t>Reciprocating Engines</w:t>
            </w:r>
          </w:p>
        </w:tc>
        <w:tc>
          <w:tcPr>
            <w:tcW w:w="2362" w:type="dxa"/>
          </w:tcPr>
          <w:p w14:paraId="0ECB9141" w14:textId="77777777" w:rsidR="00FF2129" w:rsidRDefault="009B5863">
            <w:pPr>
              <w:rPr>
                <w:sz w:val="20"/>
                <w:szCs w:val="20"/>
              </w:rPr>
            </w:pPr>
            <w:r w:rsidRPr="009E5389">
              <w:rPr>
                <w:sz w:val="20"/>
                <w:szCs w:val="20"/>
              </w:rPr>
              <w:t>$58 /MW * the average of the seasonal net max sustainable ratings</w:t>
            </w:r>
          </w:p>
        </w:tc>
      </w:tr>
      <w:tr w:rsidR="00FF2129" w14:paraId="594642C4" w14:textId="77777777" w:rsidTr="00F46812">
        <w:trPr>
          <w:cantSplit/>
          <w:trHeight w:val="70"/>
          <w:jc w:val="center"/>
        </w:trPr>
        <w:tc>
          <w:tcPr>
            <w:tcW w:w="4568" w:type="dxa"/>
          </w:tcPr>
          <w:p w14:paraId="5E5AC477" w14:textId="77777777" w:rsidR="00FF2129" w:rsidRDefault="00482EF3">
            <w:pPr>
              <w:rPr>
                <w:sz w:val="20"/>
                <w:szCs w:val="20"/>
              </w:rPr>
            </w:pPr>
            <w:r>
              <w:rPr>
                <w:sz w:val="20"/>
                <w:szCs w:val="20"/>
              </w:rPr>
              <w:t>RMR Resource</w:t>
            </w:r>
          </w:p>
        </w:tc>
        <w:tc>
          <w:tcPr>
            <w:tcW w:w="2362" w:type="dxa"/>
          </w:tcPr>
          <w:p w14:paraId="5B2FF13B" w14:textId="77777777" w:rsidR="00FF2129" w:rsidRDefault="00482EF3">
            <w:pPr>
              <w:rPr>
                <w:sz w:val="20"/>
                <w:szCs w:val="20"/>
              </w:rPr>
            </w:pPr>
            <w:r>
              <w:rPr>
                <w:sz w:val="20"/>
                <w:szCs w:val="20"/>
              </w:rPr>
              <w:t>Not Applicable</w:t>
            </w:r>
          </w:p>
        </w:tc>
      </w:tr>
      <w:tr w:rsidR="00FF2129" w14:paraId="56C7EF35" w14:textId="77777777" w:rsidTr="00F46812">
        <w:trPr>
          <w:cantSplit/>
          <w:trHeight w:val="70"/>
          <w:jc w:val="center"/>
        </w:trPr>
        <w:tc>
          <w:tcPr>
            <w:tcW w:w="4568" w:type="dxa"/>
          </w:tcPr>
          <w:p w14:paraId="777C4D57" w14:textId="77777777" w:rsidR="00FF2129" w:rsidRDefault="00482EF3" w:rsidP="006133A1">
            <w:pPr>
              <w:rPr>
                <w:sz w:val="20"/>
                <w:szCs w:val="20"/>
              </w:rPr>
            </w:pPr>
            <w:r>
              <w:rPr>
                <w:sz w:val="20"/>
                <w:szCs w:val="20"/>
              </w:rPr>
              <w:t xml:space="preserve">Wind </w:t>
            </w:r>
            <w:r w:rsidR="007E1FE9">
              <w:rPr>
                <w:sz w:val="20"/>
                <w:szCs w:val="20"/>
              </w:rPr>
              <w:t>g</w:t>
            </w:r>
            <w:r>
              <w:rPr>
                <w:sz w:val="20"/>
                <w:szCs w:val="20"/>
              </w:rPr>
              <w:t>eneration Resources</w:t>
            </w:r>
          </w:p>
        </w:tc>
        <w:tc>
          <w:tcPr>
            <w:tcW w:w="2362" w:type="dxa"/>
          </w:tcPr>
          <w:p w14:paraId="76AFF146" w14:textId="77777777" w:rsidR="00FF2129" w:rsidRDefault="00482EF3">
            <w:pPr>
              <w:rPr>
                <w:sz w:val="20"/>
                <w:szCs w:val="20"/>
              </w:rPr>
            </w:pPr>
            <w:r>
              <w:rPr>
                <w:sz w:val="20"/>
                <w:szCs w:val="20"/>
              </w:rPr>
              <w:t>0</w:t>
            </w:r>
          </w:p>
        </w:tc>
      </w:tr>
      <w:tr w:rsidR="00DA4035" w14:paraId="6315C071" w14:textId="77777777" w:rsidTr="00F46812">
        <w:trPr>
          <w:cantSplit/>
          <w:trHeight w:val="70"/>
          <w:jc w:val="center"/>
        </w:trPr>
        <w:tc>
          <w:tcPr>
            <w:tcW w:w="4568" w:type="dxa"/>
          </w:tcPr>
          <w:p w14:paraId="4F30A9EE" w14:textId="77777777" w:rsidR="00DA4035" w:rsidRDefault="00DA4035">
            <w:pPr>
              <w:rPr>
                <w:sz w:val="20"/>
                <w:szCs w:val="20"/>
              </w:rPr>
            </w:pPr>
            <w:proofErr w:type="spellStart"/>
            <w:r>
              <w:rPr>
                <w:sz w:val="20"/>
                <w:szCs w:val="20"/>
              </w:rPr>
              <w:t>PhotoVoltaic</w:t>
            </w:r>
            <w:proofErr w:type="spellEnd"/>
            <w:r>
              <w:rPr>
                <w:sz w:val="20"/>
                <w:szCs w:val="20"/>
              </w:rPr>
              <w:t xml:space="preserve"> Generation Resources (PVGRs)</w:t>
            </w:r>
          </w:p>
        </w:tc>
        <w:tc>
          <w:tcPr>
            <w:tcW w:w="2362" w:type="dxa"/>
          </w:tcPr>
          <w:p w14:paraId="18F3FBF6" w14:textId="77777777" w:rsidR="00DA4035" w:rsidRDefault="00DA4035">
            <w:pPr>
              <w:rPr>
                <w:sz w:val="20"/>
                <w:szCs w:val="20"/>
              </w:rPr>
            </w:pPr>
            <w:r>
              <w:rPr>
                <w:sz w:val="20"/>
                <w:szCs w:val="20"/>
              </w:rPr>
              <w:t>0</w:t>
            </w:r>
          </w:p>
        </w:tc>
      </w:tr>
      <w:tr w:rsidR="00FF2129" w14:paraId="1CE53C72" w14:textId="77777777" w:rsidTr="00F46812">
        <w:trPr>
          <w:cantSplit/>
          <w:trHeight w:val="70"/>
          <w:jc w:val="center"/>
        </w:trPr>
        <w:tc>
          <w:tcPr>
            <w:tcW w:w="4568" w:type="dxa"/>
          </w:tcPr>
          <w:p w14:paraId="5484921B" w14:textId="77777777" w:rsidR="00FF2129" w:rsidRDefault="00482EF3">
            <w:pPr>
              <w:rPr>
                <w:sz w:val="20"/>
                <w:szCs w:val="20"/>
              </w:rPr>
            </w:pPr>
            <w:r>
              <w:rPr>
                <w:sz w:val="20"/>
                <w:szCs w:val="20"/>
              </w:rPr>
              <w:t>Any Resources not defined above</w:t>
            </w:r>
          </w:p>
        </w:tc>
        <w:tc>
          <w:tcPr>
            <w:tcW w:w="2362" w:type="dxa"/>
          </w:tcPr>
          <w:p w14:paraId="7CE5F497" w14:textId="3AFAD389" w:rsidR="00FF2129" w:rsidRDefault="00482EF3" w:rsidP="006F4803">
            <w:pPr>
              <w:rPr>
                <w:sz w:val="20"/>
                <w:szCs w:val="20"/>
              </w:rPr>
            </w:pPr>
            <w:r>
              <w:rPr>
                <w:sz w:val="20"/>
                <w:szCs w:val="20"/>
              </w:rPr>
              <w:t>0</w:t>
            </w:r>
          </w:p>
        </w:tc>
      </w:tr>
    </w:tbl>
    <w:p w14:paraId="214C90FF" w14:textId="77777777" w:rsidR="00CB0254" w:rsidRDefault="00FE234E" w:rsidP="00990F89">
      <w:pPr>
        <w:pStyle w:val="BodyTextNumbered"/>
        <w:tabs>
          <w:tab w:val="left" w:pos="720"/>
        </w:tabs>
        <w:spacing w:after="0"/>
      </w:pPr>
      <w:r w:rsidDel="00FE234E">
        <w:t xml:space="preserve"> </w:t>
      </w:r>
    </w:p>
    <w:p w14:paraId="1163473A" w14:textId="77777777" w:rsidR="00FF2129" w:rsidRDefault="00482EF3" w:rsidP="009D6B45">
      <w:pPr>
        <w:pStyle w:val="BodyTextNumbered"/>
        <w:tabs>
          <w:tab w:val="left" w:pos="720"/>
        </w:tabs>
      </w:pPr>
      <w:r>
        <w:t>(2)</w:t>
      </w:r>
      <w:r>
        <w:tab/>
        <w:t xml:space="preserve">The Resource Category Minimum-Energy Generic Cap is the cost per MWh of energy for a Resource </w:t>
      </w:r>
      <w:r w:rsidR="001F169A">
        <w:t>to</w:t>
      </w:r>
      <w:r>
        <w:t xml:space="preserve"> produc</w:t>
      </w:r>
      <w:r w:rsidR="001F169A">
        <w:t>e</w:t>
      </w:r>
      <w:r>
        <w:t xml:space="preserve"> energy </w:t>
      </w:r>
      <w:r w:rsidR="001F169A">
        <w:t xml:space="preserve">at </w:t>
      </w:r>
      <w:r>
        <w:t>the Resource’s LSL</w:t>
      </w:r>
      <w:r w:rsidR="001F169A">
        <w:t xml:space="preserve"> and is as</w:t>
      </w:r>
      <w:r>
        <w:t xml:space="preserve"> </w:t>
      </w:r>
      <w:r w:rsidR="001F169A">
        <w:t>follows</w:t>
      </w:r>
      <w:r>
        <w:t xml:space="preserve">:  </w:t>
      </w:r>
    </w:p>
    <w:p w14:paraId="28B04594" w14:textId="77777777" w:rsidR="00FF2129" w:rsidRDefault="00482EF3">
      <w:pPr>
        <w:pStyle w:val="BodyTextNumbered"/>
        <w:ind w:left="1440"/>
      </w:pPr>
      <w:r>
        <w:t>(a)</w:t>
      </w:r>
      <w:r>
        <w:tab/>
        <w:t>Hydro = $10.00/MWh;</w:t>
      </w:r>
    </w:p>
    <w:p w14:paraId="0D69F983" w14:textId="77777777" w:rsidR="00FF2129" w:rsidRDefault="00482EF3">
      <w:pPr>
        <w:pStyle w:val="BulletIndent"/>
        <w:numPr>
          <w:ilvl w:val="0"/>
          <w:numId w:val="0"/>
        </w:numPr>
        <w:ind w:left="720"/>
      </w:pPr>
      <w:r>
        <w:t>(b)</w:t>
      </w:r>
      <w:r>
        <w:tab/>
        <w:t>Coal and lignite = $18.00/MWh;</w:t>
      </w:r>
    </w:p>
    <w:p w14:paraId="3595D9A7" w14:textId="77777777" w:rsidR="00FF2129" w:rsidRDefault="00482EF3">
      <w:pPr>
        <w:pStyle w:val="BulletIndent"/>
        <w:numPr>
          <w:ilvl w:val="0"/>
          <w:numId w:val="0"/>
        </w:numPr>
        <w:ind w:left="1440" w:hanging="720"/>
      </w:pPr>
      <w:r>
        <w:t>(c)</w:t>
      </w:r>
      <w:r>
        <w:tab/>
        <w:t xml:space="preserve">Combined-cycle greater than 90 MW = </w:t>
      </w:r>
      <w:r w:rsidR="00327B25">
        <w:t>8</w:t>
      </w:r>
      <w:r>
        <w:t xml:space="preserve"> MMBtu/</w:t>
      </w:r>
      <w:proofErr w:type="gramStart"/>
      <w:r>
        <w:t>MWh * (</w:t>
      </w:r>
      <w:proofErr w:type="gramEnd"/>
      <w:r>
        <w:t>(Percentage of FIP * FIP) + (Percentage of FOP * FOP))/100, as specified in Minimum-Energy Offer;</w:t>
      </w:r>
    </w:p>
    <w:p w14:paraId="50CBA4F2" w14:textId="77777777" w:rsidR="00FF2129" w:rsidRDefault="00482EF3">
      <w:pPr>
        <w:pStyle w:val="BulletIndent"/>
        <w:numPr>
          <w:ilvl w:val="0"/>
          <w:numId w:val="0"/>
        </w:numPr>
        <w:ind w:left="1440" w:hanging="720"/>
      </w:pPr>
      <w:r>
        <w:t>(d)</w:t>
      </w:r>
      <w:r>
        <w:tab/>
        <w:t xml:space="preserve">Combined-cycle less than or equal to 90 MW = </w:t>
      </w:r>
      <w:r w:rsidR="00327B25">
        <w:t>9</w:t>
      </w:r>
      <w:r>
        <w:t xml:space="preserve"> MMBtu/</w:t>
      </w:r>
      <w:proofErr w:type="gramStart"/>
      <w:r>
        <w:t>MWh * (</w:t>
      </w:r>
      <w:proofErr w:type="gramEnd"/>
      <w:r>
        <w:t>(Percentage of FIP * FIP) + (Percentage of FOP * FOP))/100, as specified in Minimum-Energy Offer;</w:t>
      </w:r>
    </w:p>
    <w:p w14:paraId="2F83CA7B" w14:textId="77777777" w:rsidR="00FF2129" w:rsidRDefault="00482EF3">
      <w:pPr>
        <w:pStyle w:val="BulletIndent"/>
        <w:numPr>
          <w:ilvl w:val="0"/>
          <w:numId w:val="0"/>
        </w:numPr>
        <w:ind w:left="1440" w:hanging="720"/>
      </w:pPr>
      <w:r>
        <w:t>(e)</w:t>
      </w:r>
      <w:r>
        <w:tab/>
        <w:t>Gas steam supercritical boiler = 1</w:t>
      </w:r>
      <w:r w:rsidR="00327B25">
        <w:t>4</w:t>
      </w:r>
      <w:r>
        <w:t xml:space="preserve"> MMBtu/MWh * ((Percentage of FIP * FIP) + (Percentage of FOP * FOP))/100, as specified in Minimum-Energy Offer;</w:t>
      </w:r>
    </w:p>
    <w:p w14:paraId="6DFBA01B" w14:textId="77777777" w:rsidR="00FF2129" w:rsidRDefault="00482EF3">
      <w:pPr>
        <w:pStyle w:val="BulletIndent"/>
        <w:numPr>
          <w:ilvl w:val="0"/>
          <w:numId w:val="0"/>
        </w:numPr>
        <w:ind w:left="1440" w:hanging="720"/>
      </w:pPr>
      <w:r>
        <w:t>(f)</w:t>
      </w:r>
      <w:r>
        <w:tab/>
        <w:t xml:space="preserve">Gas steam </w:t>
      </w:r>
      <w:proofErr w:type="gramStart"/>
      <w:r>
        <w:t>reheat</w:t>
      </w:r>
      <w:proofErr w:type="gramEnd"/>
      <w:r>
        <w:t xml:space="preserve"> boiler = 1</w:t>
      </w:r>
      <w:r w:rsidR="00327B25">
        <w:t>4.5</w:t>
      </w:r>
      <w:r>
        <w:t xml:space="preserve"> MMBtu/</w:t>
      </w:r>
      <w:proofErr w:type="gramStart"/>
      <w:r>
        <w:t>MWh * (</w:t>
      </w:r>
      <w:proofErr w:type="gramEnd"/>
      <w:r>
        <w:t>(Percentage of FIP * FIP) + (Percentage of FOP * FOP))/100, as specified in Minimum-Energy Offer;</w:t>
      </w:r>
    </w:p>
    <w:p w14:paraId="693A1A53" w14:textId="77777777" w:rsidR="00FF2129" w:rsidRDefault="00482EF3">
      <w:pPr>
        <w:pStyle w:val="BulletIndent"/>
        <w:numPr>
          <w:ilvl w:val="0"/>
          <w:numId w:val="0"/>
        </w:numPr>
        <w:ind w:left="1440" w:hanging="720"/>
      </w:pPr>
      <w:r>
        <w:t>(g)</w:t>
      </w:r>
      <w:r>
        <w:tab/>
        <w:t>Gas steam non-reheat or boiler without air-preheater = 1</w:t>
      </w:r>
      <w:r w:rsidR="00327B25">
        <w:t>6</w:t>
      </w:r>
      <w:r>
        <w:t>.0 MMBtu/MWh * ((Percentage of FIP * FIP) + (Percentage of FOP * FOP))/100, as specified in Minimum-Energy Offer;</w:t>
      </w:r>
    </w:p>
    <w:p w14:paraId="7510DF5B" w14:textId="77777777" w:rsidR="00FF2129" w:rsidRDefault="00482EF3">
      <w:pPr>
        <w:pStyle w:val="BulletIndent"/>
        <w:numPr>
          <w:ilvl w:val="0"/>
          <w:numId w:val="0"/>
        </w:numPr>
        <w:ind w:left="1440" w:hanging="720"/>
      </w:pPr>
      <w:r>
        <w:t>(h)</w:t>
      </w:r>
      <w:r>
        <w:tab/>
        <w:t>Simple-cycle greater than 90 MW = 15.0 MMBtu/MWh * ((Percentage of FIP * FIP) + (Percentage of FOP * FOP))/100, as specified in Minimum-Energy Offer;</w:t>
      </w:r>
    </w:p>
    <w:p w14:paraId="235593E8" w14:textId="77777777" w:rsidR="00FF2129" w:rsidRDefault="00482EF3">
      <w:pPr>
        <w:pStyle w:val="BulletIndent"/>
        <w:numPr>
          <w:ilvl w:val="0"/>
          <w:numId w:val="0"/>
        </w:numPr>
        <w:ind w:left="1440" w:hanging="720"/>
      </w:pPr>
      <w:r>
        <w:t>(i)</w:t>
      </w:r>
      <w:r>
        <w:tab/>
        <w:t>Simple-</w:t>
      </w:r>
      <w:proofErr w:type="gramStart"/>
      <w:r>
        <w:t>cycle</w:t>
      </w:r>
      <w:proofErr w:type="gramEnd"/>
      <w:r>
        <w:t xml:space="preserve"> less than or equal to 90 MW = 1</w:t>
      </w:r>
      <w:r w:rsidR="00327B25">
        <w:t>4</w:t>
      </w:r>
      <w:r>
        <w:t>.0 MMBtu/</w:t>
      </w:r>
      <w:proofErr w:type="gramStart"/>
      <w:r>
        <w:t>MWh * (</w:t>
      </w:r>
      <w:proofErr w:type="gramEnd"/>
      <w:r>
        <w:t>(Percentage of FIP * FIP) + (Percentage of FOP * FOP))/100, as specified in Minimum-Energy Offer;</w:t>
      </w:r>
    </w:p>
    <w:p w14:paraId="2517E9D9" w14:textId="77777777" w:rsidR="00FF2129" w:rsidRDefault="00482EF3">
      <w:pPr>
        <w:pStyle w:val="BulletIndent"/>
        <w:numPr>
          <w:ilvl w:val="0"/>
          <w:numId w:val="0"/>
        </w:numPr>
        <w:ind w:left="1440" w:hanging="720"/>
      </w:pPr>
      <w:r>
        <w:lastRenderedPageBreak/>
        <w:t>(j)</w:t>
      </w:r>
      <w:r>
        <w:tab/>
        <w:t>Reciprocating engines = 16.0 MMBtu/</w:t>
      </w:r>
      <w:proofErr w:type="gramStart"/>
      <w:r>
        <w:t>MWh * (</w:t>
      </w:r>
      <w:proofErr w:type="gramEnd"/>
      <w:r>
        <w:t>(Percentage of FIP * FIP) + (Percentage of FOP * FOP))/100, as specified in the Minimum-Energy Offer;</w:t>
      </w:r>
    </w:p>
    <w:p w14:paraId="2172F703" w14:textId="77777777" w:rsidR="00FF2129" w:rsidRDefault="00482EF3">
      <w:pPr>
        <w:pStyle w:val="BulletIndent"/>
        <w:numPr>
          <w:ilvl w:val="0"/>
          <w:numId w:val="0"/>
        </w:numPr>
        <w:ind w:left="1440" w:hanging="720"/>
      </w:pPr>
      <w:r>
        <w:t>(k)</w:t>
      </w:r>
      <w:r>
        <w:tab/>
        <w:t xml:space="preserve">RMR Resource = RMR contract estimated fuel cost using its contract I/O curve at its LSL times FIP; </w:t>
      </w:r>
    </w:p>
    <w:p w14:paraId="2F1CDD50" w14:textId="77777777" w:rsidR="00FF2129" w:rsidRDefault="00482EF3" w:rsidP="00163271">
      <w:pPr>
        <w:pStyle w:val="BulletIndent"/>
        <w:numPr>
          <w:ilvl w:val="0"/>
          <w:numId w:val="0"/>
        </w:numPr>
        <w:spacing w:after="240"/>
        <w:ind w:left="1440" w:hanging="720"/>
      </w:pPr>
      <w:r>
        <w:t>(l)</w:t>
      </w:r>
      <w:r>
        <w:tab/>
        <w:t xml:space="preserve">Nuclear = Not Applicable; </w:t>
      </w:r>
    </w:p>
    <w:p w14:paraId="016306A8" w14:textId="77777777" w:rsidR="00FF2129" w:rsidRDefault="00482EF3" w:rsidP="009D6B45">
      <w:pPr>
        <w:pStyle w:val="BulletIndent"/>
        <w:numPr>
          <w:ilvl w:val="0"/>
          <w:numId w:val="0"/>
        </w:numPr>
        <w:spacing w:after="240"/>
        <w:ind w:left="1440" w:hanging="720"/>
      </w:pPr>
      <w:r>
        <w:t>(m)</w:t>
      </w:r>
      <w:r>
        <w:tab/>
        <w:t xml:space="preserve">Wind </w:t>
      </w:r>
      <w:r w:rsidR="007E1FE9">
        <w:t>g</w:t>
      </w:r>
      <w:r>
        <w:t>eneration Resources = $0</w:t>
      </w:r>
      <w:r w:rsidR="00235A6A">
        <w:t>;</w:t>
      </w:r>
    </w:p>
    <w:p w14:paraId="4F02FE2C" w14:textId="77777777" w:rsidR="00DA4035" w:rsidRDefault="00DA4035" w:rsidP="009D6B45">
      <w:pPr>
        <w:pStyle w:val="BulletIndent"/>
        <w:numPr>
          <w:ilvl w:val="0"/>
          <w:numId w:val="0"/>
        </w:numPr>
        <w:spacing w:after="240"/>
        <w:ind w:left="1440" w:hanging="720"/>
      </w:pPr>
      <w:r>
        <w:t>(n)</w:t>
      </w:r>
      <w:r>
        <w:tab/>
        <w:t>PVGRs = $0; and</w:t>
      </w:r>
    </w:p>
    <w:p w14:paraId="40DDBF18" w14:textId="6BA660A5" w:rsidR="00FE234E" w:rsidRDefault="00482EF3" w:rsidP="009D6B45">
      <w:pPr>
        <w:pStyle w:val="BulletIndent"/>
        <w:widowControl w:val="0"/>
        <w:numPr>
          <w:ilvl w:val="0"/>
          <w:numId w:val="0"/>
        </w:numPr>
        <w:spacing w:after="240"/>
        <w:ind w:left="1440" w:hanging="720"/>
      </w:pPr>
      <w:r>
        <w:t>(</w:t>
      </w:r>
      <w:r w:rsidR="00DA4035">
        <w:t>o</w:t>
      </w:r>
      <w:r>
        <w:t>)</w:t>
      </w:r>
      <w:r>
        <w:tab/>
        <w:t>Other Resources not defined above = $0.</w:t>
      </w:r>
    </w:p>
    <w:p w14:paraId="15F8CA3F" w14:textId="00D651AB" w:rsidR="00FF2129" w:rsidRDefault="00482EF3" w:rsidP="00F46812">
      <w:pPr>
        <w:pStyle w:val="BulletIndent"/>
        <w:widowControl w:val="0"/>
        <w:numPr>
          <w:ilvl w:val="0"/>
          <w:numId w:val="0"/>
        </w:numPr>
        <w:spacing w:after="240"/>
        <w:ind w:left="720" w:hanging="720"/>
      </w:pPr>
      <w:r>
        <w:t>(3)</w:t>
      </w:r>
      <w:r>
        <w:tab/>
        <w:t xml:space="preserve">The FIP and FOP used to calculate the Resource Category Minimum-Energy Generic Cap shall be the FIP or FOP for the Operating Day.  In the event the Resource Category Minimum-Energy Generic Cap must be calculated before the FIP or FOP is available for the </w:t>
      </w:r>
      <w:proofErr w:type="gramStart"/>
      <w:r>
        <w:t>particular Operating</w:t>
      </w:r>
      <w:proofErr w:type="gramEnd"/>
      <w:r>
        <w:t xml:space="preserve"> Day, the FIP and FOP for the most recent preceding Operating Day shall be used.  Once the FIP and FOP are available for a particular Operating Day, those values shall be used in the calculations.  If the percentage fuel mix is not specified for Resource categories having the option to specify the fuel mix, then the minimum of FIP or FOP shall be used.</w:t>
      </w:r>
    </w:p>
    <w:p w14:paraId="26E828BA" w14:textId="77777777" w:rsidR="00FF2129" w:rsidRDefault="00482EF3" w:rsidP="00163271">
      <w:pPr>
        <w:pStyle w:val="List3"/>
        <w:spacing w:after="240"/>
        <w:ind w:left="720" w:hanging="720"/>
      </w:pPr>
      <w:r>
        <w:t>(4)</w:t>
      </w:r>
      <w:r>
        <w:tab/>
        <w:t xml:space="preserve">Items (2)(c) and (2)(d) </w:t>
      </w:r>
      <w:r w:rsidR="00727873">
        <w:t xml:space="preserve">above </w:t>
      </w:r>
      <w:r>
        <w:t>are determined by capacity of largest simple-cycle combustion turbine in the train.</w:t>
      </w:r>
    </w:p>
    <w:p w14:paraId="336F3785" w14:textId="77777777" w:rsidR="00FF2129" w:rsidRDefault="00482EF3" w:rsidP="004555CF">
      <w:pPr>
        <w:pStyle w:val="H5"/>
        <w:spacing w:before="480"/>
        <w:ind w:left="1627" w:hanging="1627"/>
      </w:pPr>
      <w:bookmarkStart w:id="407" w:name="_Toc142108934"/>
      <w:bookmarkStart w:id="408" w:name="_Toc142113779"/>
      <w:bookmarkStart w:id="409" w:name="_Toc402345603"/>
      <w:bookmarkStart w:id="410" w:name="_Toc405383886"/>
      <w:bookmarkStart w:id="411" w:name="_Toc405536989"/>
      <w:bookmarkStart w:id="412" w:name="_Toc440871776"/>
      <w:bookmarkStart w:id="413" w:name="_Toc232149002"/>
      <w:bookmarkStart w:id="414" w:name="_Toc90197107"/>
      <w:r>
        <w:t>4.4.9.2.4</w:t>
      </w:r>
      <w:r>
        <w:tab/>
        <w:t>Verifiable Startup Offer and Minimum-Energy Offer Caps</w:t>
      </w:r>
      <w:bookmarkEnd w:id="407"/>
      <w:bookmarkEnd w:id="408"/>
      <w:bookmarkEnd w:id="409"/>
      <w:bookmarkEnd w:id="410"/>
      <w:bookmarkEnd w:id="411"/>
      <w:bookmarkEnd w:id="412"/>
      <w:bookmarkEnd w:id="413"/>
      <w:r>
        <w:t xml:space="preserve"> </w:t>
      </w:r>
    </w:p>
    <w:p w14:paraId="4CB1BBE3" w14:textId="77777777" w:rsidR="00FF2129" w:rsidRDefault="002E0760" w:rsidP="00C73E78">
      <w:pPr>
        <w:pStyle w:val="BodyTextNumbered"/>
        <w:tabs>
          <w:tab w:val="left" w:pos="720"/>
        </w:tabs>
      </w:pPr>
      <w:r>
        <w:t>(1)</w:t>
      </w:r>
      <w:r>
        <w:tab/>
      </w:r>
      <w:r w:rsidR="00482EF3">
        <w:t>Once verifiable Resource-specific startup costs and minimum-energy costs are established and approved by ERCOT in accordance with Section 5.6.1, Verifiable Costs, then they are used in place of generic costs as described in Section 4.4.9.2.3, Startup Offer and Minimum-Energy Offer Generic Caps.  A QSE may file verifiable unit-specific costs for a Resource at any time, but it is not required to file those costs only because of a DAM commitment. The most recent approved verifiable costs on file must be used going forward.</w:t>
      </w:r>
    </w:p>
    <w:p w14:paraId="5981D3BF" w14:textId="77777777" w:rsidR="009F1CEA" w:rsidRDefault="009F1CEA" w:rsidP="004555CF">
      <w:pPr>
        <w:pStyle w:val="H4"/>
        <w:keepNext w:val="0"/>
        <w:spacing w:before="480"/>
        <w:ind w:left="1267" w:hanging="1267"/>
      </w:pPr>
      <w:bookmarkStart w:id="415" w:name="_Toc402345604"/>
      <w:bookmarkStart w:id="416" w:name="_Toc405383887"/>
      <w:bookmarkStart w:id="417" w:name="_Toc405536990"/>
      <w:bookmarkStart w:id="418" w:name="_Toc440871777"/>
      <w:bookmarkStart w:id="419" w:name="_Toc232149003"/>
      <w:bookmarkStart w:id="420" w:name="_Hlk174541063"/>
      <w:r>
        <w:t>4.4.9.3</w:t>
      </w:r>
      <w:r>
        <w:tab/>
        <w:t>Energy Offer Curve</w:t>
      </w:r>
      <w:bookmarkEnd w:id="415"/>
      <w:bookmarkEnd w:id="416"/>
      <w:bookmarkEnd w:id="417"/>
      <w:bookmarkEnd w:id="418"/>
      <w:bookmarkEnd w:id="419"/>
    </w:p>
    <w:p w14:paraId="64A52FE2" w14:textId="77777777" w:rsidR="009F1CEA" w:rsidRDefault="009F1CEA" w:rsidP="009F1CEA">
      <w:pPr>
        <w:pStyle w:val="BodyTextNumbered"/>
        <w:tabs>
          <w:tab w:val="left" w:pos="720"/>
        </w:tabs>
      </w:pPr>
      <w:r>
        <w:t>(1)</w:t>
      </w:r>
      <w:r>
        <w:tab/>
        <w:t xml:space="preserve">The Energy Offer Curve represents the QSE’s willingness to sell energy at or above a certain price and at a certain quantity in the DAM or its willingness to be dispatched by SCED in Real-Time Operations.   </w:t>
      </w:r>
    </w:p>
    <w:p w14:paraId="302AE7B7" w14:textId="77777777" w:rsidR="009F1CEA" w:rsidRDefault="009F1CEA" w:rsidP="009F1CEA">
      <w:pPr>
        <w:pStyle w:val="BodyTextNumbered"/>
        <w:tabs>
          <w:tab w:val="left" w:pos="720"/>
        </w:tabs>
      </w:pPr>
      <w:r>
        <w:t>(2)</w:t>
      </w:r>
      <w:r>
        <w:tab/>
        <w:t xml:space="preserve">A QSE may submit Resource-specific Energy Offer Curves to ERCOT.  Such Energy Offer Curves will be bounded in the DAM for each Operating Hour by the LSL and HSL of the Generation Resource specified in the COP, and bounded in SCED by the LSL and HSL of the Generation Resource as shown by telemetry. </w:t>
      </w:r>
    </w:p>
    <w:p w14:paraId="79081F8F" w14:textId="08C2CD9F" w:rsidR="009F1CEA" w:rsidRDefault="009F1CEA" w:rsidP="009F1CEA">
      <w:pPr>
        <w:pStyle w:val="BodyTextNumbered"/>
      </w:pPr>
      <w:r>
        <w:lastRenderedPageBreak/>
        <w:t>(3)</w:t>
      </w:r>
      <w:r>
        <w:tab/>
      </w:r>
      <w:r w:rsidR="00CA696D" w:rsidRPr="00221D04">
        <w:t>Energy Offer Curves remain active for the offered period until automatically inactivated by the software at the offer expiration time selected by the QSE.</w:t>
      </w:r>
    </w:p>
    <w:p w14:paraId="59375AB2" w14:textId="77777777" w:rsidR="00CA696D" w:rsidRPr="00221D04" w:rsidRDefault="00CA696D" w:rsidP="00CA696D">
      <w:pPr>
        <w:spacing w:after="240"/>
        <w:ind w:left="720" w:hanging="720"/>
        <w:rPr>
          <w:iCs/>
        </w:rPr>
      </w:pPr>
      <w:r w:rsidRPr="00221D04">
        <w:rPr>
          <w:iCs/>
        </w:rPr>
        <w:t>(4)</w:t>
      </w:r>
      <w:r w:rsidRPr="00221D04">
        <w:rPr>
          <w:iCs/>
        </w:rPr>
        <w:tab/>
        <w:t xml:space="preserve">For any Operating Hour, the QSE for a Resource may submit or change Energy Offer Curve information at any time prior to SCED execution, except for the percentage of FIP and percentage of FOP, and SCED will use the latest updated Energy Offer Curve available in the system.  The QSE must provide a brief freeform reason at the time of the submission of the Energy Offer Curve if submitted after the end of the Adjustment Period.  For the percentage FIP and percentage of FOP within the Energy Offer Curve, submissions and updates must be received by ERCOT’s systems in the Adjustment Period.  </w:t>
      </w:r>
      <w:r w:rsidRPr="00221D04">
        <w:rPr>
          <w:snapToGrid w:val="0"/>
        </w:rPr>
        <w:t xml:space="preserve">If a new Energy Offer Curve is not deemed to be valid, then the most recent valid Energy Offer Curve available in the system at the time of SCED execution will be used and ERCOT will notify the QSE that the invalid Energy Offer Curve was rejected.  </w:t>
      </w:r>
      <w:r w:rsidRPr="00221D04">
        <w:rPr>
          <w:iCs/>
        </w:rPr>
        <w:t>Once an Operating Hour ends, an Energy Offer Curve for that hour cannot be submitted, updated, or canceled.</w:t>
      </w:r>
    </w:p>
    <w:p w14:paraId="3B9F3894" w14:textId="77777777" w:rsidR="00CA696D" w:rsidRPr="00221D04" w:rsidRDefault="00CA696D" w:rsidP="00CA696D">
      <w:pPr>
        <w:spacing w:after="240"/>
        <w:ind w:left="720" w:hanging="720"/>
        <w:rPr>
          <w:iCs/>
        </w:rPr>
      </w:pPr>
      <w:r w:rsidRPr="00221D04">
        <w:rPr>
          <w:iCs/>
        </w:rPr>
        <w:t>(5)</w:t>
      </w:r>
      <w:r w:rsidRPr="00221D04">
        <w:rPr>
          <w:iCs/>
        </w:rPr>
        <w:tab/>
        <w:t>A QSE may withdraw an Energy Offer Curve if:</w:t>
      </w:r>
    </w:p>
    <w:p w14:paraId="664A5E67" w14:textId="77777777" w:rsidR="00CA696D" w:rsidRPr="00221D04" w:rsidRDefault="00CA696D" w:rsidP="00CA696D">
      <w:pPr>
        <w:spacing w:after="240"/>
        <w:ind w:left="1440" w:hanging="720"/>
        <w:rPr>
          <w:szCs w:val="20"/>
        </w:rPr>
      </w:pPr>
      <w:r w:rsidRPr="00221D04">
        <w:rPr>
          <w:szCs w:val="20"/>
        </w:rPr>
        <w:t>(a)</w:t>
      </w:r>
      <w:r w:rsidRPr="00221D04">
        <w:rPr>
          <w:szCs w:val="20"/>
        </w:rPr>
        <w:tab/>
        <w:t>An Output Schedule is submitted for all intervals for which an Energy Offer Curve is withdrawn; or</w:t>
      </w:r>
    </w:p>
    <w:p w14:paraId="4286354C" w14:textId="536BEDDB" w:rsidR="009F1CEA" w:rsidRDefault="00CA696D" w:rsidP="009F1CEA">
      <w:pPr>
        <w:pStyle w:val="List"/>
        <w:ind w:left="1440"/>
      </w:pPr>
      <w:r w:rsidRPr="00221D04">
        <w:rPr>
          <w:szCs w:val="20"/>
        </w:rPr>
        <w:t>(b)</w:t>
      </w:r>
      <w:r w:rsidRPr="00221D04">
        <w:rPr>
          <w:szCs w:val="20"/>
        </w:rPr>
        <w:tab/>
        <w:t>The Resource is forced Off-Line and notifies ERCOT of the Forced Outage by changing the Resource Status appropriately and updating its COP.</w:t>
      </w:r>
      <w:r w:rsidDel="00CA696D">
        <w:t xml:space="preserve"> </w:t>
      </w:r>
    </w:p>
    <w:p w14:paraId="31B76C04" w14:textId="75B53553" w:rsidR="00DD5D25" w:rsidRPr="00150AB2" w:rsidRDefault="009F1CEA" w:rsidP="006F5FEF">
      <w:pPr>
        <w:pStyle w:val="BodyTextNumbered"/>
      </w:pPr>
      <w:r>
        <w:t>(</w:t>
      </w:r>
      <w:r w:rsidR="00CA696D">
        <w:t>6</w:t>
      </w:r>
      <w:r>
        <w:t>)</w:t>
      </w:r>
      <w:r>
        <w:tab/>
        <w:t xml:space="preserve">For any Operating </w:t>
      </w:r>
      <w:proofErr w:type="gramStart"/>
      <w:r>
        <w:t>Hour</w:t>
      </w:r>
      <w:proofErr w:type="gramEnd"/>
      <w:r>
        <w:t xml:space="preserve"> that is a RUC-Committed Interval or a DAM-Committed Interval for a Resource, a QSE for that Resource may not change a Startup Offer or </w:t>
      </w:r>
      <w:r w:rsidRPr="00150AB2">
        <w:t xml:space="preserve">Minimum-Energy Offer.    </w:t>
      </w:r>
    </w:p>
    <w:p w14:paraId="64B7B343" w14:textId="4F8BD4C8" w:rsidR="00150AB2" w:rsidRDefault="009F1CEA" w:rsidP="00DD5D25">
      <w:pPr>
        <w:pStyle w:val="BodyTextNumbered"/>
      </w:pPr>
      <w:bookmarkStart w:id="421" w:name="_Toc310941012"/>
      <w:r w:rsidRPr="00150AB2">
        <w:t>(</w:t>
      </w:r>
      <w:r w:rsidR="00CA696D">
        <w:t>7</w:t>
      </w:r>
      <w:r w:rsidRPr="00150AB2">
        <w:t>)</w:t>
      </w:r>
      <w:r w:rsidRPr="00150AB2">
        <w:tab/>
        <w:t>If a valid Energy Offer Curve or an Output Schedule does not exist for a Resource that has a status of On-Line at the end of the Adjustment Period, then ERCOT shall notify the QSE and set the Output Schedule equal to the then current telemetered output of the Resource until an Output Schedule or Energy Offer Curve is submitted in a subsequent Adjustment Period.</w:t>
      </w:r>
      <w:bookmarkStart w:id="422" w:name="_Toc142108935"/>
      <w:bookmarkStart w:id="423" w:name="_Toc142113780"/>
      <w:bookmarkEnd w:id="421"/>
      <w:r w:rsidRPr="00150AB2" w:rsidDel="009F1CEA">
        <w:t xml:space="preserve"> </w:t>
      </w:r>
      <w:bookmarkStart w:id="424" w:name="_Toc90197108"/>
      <w:bookmarkStart w:id="425" w:name="_Toc142108936"/>
      <w:bookmarkStart w:id="426" w:name="_Toc142113781"/>
      <w:bookmarkEnd w:id="414"/>
      <w:bookmarkEnd w:id="422"/>
      <w:bookmarkEnd w:id="423"/>
    </w:p>
    <w:p w14:paraId="7664FB10" w14:textId="6BD3B878" w:rsidR="00FF2129" w:rsidRDefault="00482EF3" w:rsidP="00520CA6">
      <w:pPr>
        <w:pStyle w:val="H5"/>
        <w:spacing w:before="480"/>
        <w:ind w:left="1627" w:hanging="1627"/>
      </w:pPr>
      <w:bookmarkStart w:id="427" w:name="_Toc402345605"/>
      <w:bookmarkStart w:id="428" w:name="_Toc405383888"/>
      <w:bookmarkStart w:id="429" w:name="_Toc405536991"/>
      <w:bookmarkStart w:id="430" w:name="_Toc440871778"/>
      <w:bookmarkStart w:id="431" w:name="_Toc232149004"/>
      <w:r>
        <w:t>4.4.9.3.1</w:t>
      </w:r>
      <w:r>
        <w:tab/>
        <w:t xml:space="preserve">Energy Offer Curve </w:t>
      </w:r>
      <w:bookmarkEnd w:id="424"/>
      <w:r>
        <w:t>Criteria</w:t>
      </w:r>
      <w:bookmarkEnd w:id="425"/>
      <w:bookmarkEnd w:id="426"/>
      <w:bookmarkEnd w:id="427"/>
      <w:bookmarkEnd w:id="428"/>
      <w:bookmarkEnd w:id="429"/>
      <w:bookmarkEnd w:id="430"/>
      <w:bookmarkEnd w:id="431"/>
    </w:p>
    <w:p w14:paraId="7A7FE90B" w14:textId="77777777" w:rsidR="003E3FED" w:rsidRDefault="003E3FED" w:rsidP="003E3FED">
      <w:pPr>
        <w:pStyle w:val="BodyTextNumbered"/>
      </w:pPr>
      <w:r>
        <w:t>(1)</w:t>
      </w:r>
      <w:r>
        <w:tab/>
        <w:t>Each Energy Offer Curve must be reported by a QSE and must include the following information:</w:t>
      </w:r>
    </w:p>
    <w:p w14:paraId="181C4702" w14:textId="77777777" w:rsidR="003E3FED" w:rsidRDefault="003E3FED" w:rsidP="003E3FED">
      <w:pPr>
        <w:pStyle w:val="List"/>
        <w:ind w:left="1440"/>
      </w:pPr>
      <w:r>
        <w:t>(a)</w:t>
      </w:r>
      <w:r>
        <w:tab/>
        <w:t>The selling QSE;</w:t>
      </w:r>
    </w:p>
    <w:p w14:paraId="0FDCC80F" w14:textId="77777777" w:rsidR="003E3FED" w:rsidRDefault="003E3FED" w:rsidP="003E3FED">
      <w:pPr>
        <w:pStyle w:val="List"/>
        <w:ind w:left="1440"/>
      </w:pPr>
      <w:r>
        <w:t>(b)</w:t>
      </w:r>
      <w:r>
        <w:tab/>
        <w:t>The Resource represented by the QSE from which the offer would be supplied;</w:t>
      </w:r>
    </w:p>
    <w:p w14:paraId="23F3A0FF" w14:textId="77777777" w:rsidR="003E3FED" w:rsidRDefault="003E3FED" w:rsidP="003E3FED">
      <w:pPr>
        <w:pStyle w:val="List"/>
        <w:ind w:left="1440"/>
      </w:pPr>
      <w:r>
        <w:t>(c)</w:t>
      </w:r>
      <w:r>
        <w:tab/>
        <w:t xml:space="preserve">A monotonically </w:t>
      </w:r>
      <w:r w:rsidRPr="001F3AC9">
        <w:t>non-decreasing</w:t>
      </w:r>
      <w:r>
        <w:t xml:space="preserve"> offer curve for both price (in $/MWh) and quantity (in MW) with no more than ten price/quantity pairs</w:t>
      </w:r>
      <w:r w:rsidRPr="001F3AC9">
        <w:t xml:space="preserve"> and no more than two consecutive price/quantity pairs at the same price or quantity</w:t>
      </w:r>
      <w:r>
        <w:t>;</w:t>
      </w:r>
    </w:p>
    <w:p w14:paraId="54741D4B" w14:textId="77777777" w:rsidR="003E3FED" w:rsidRDefault="003E3FED" w:rsidP="003E3FED">
      <w:pPr>
        <w:pStyle w:val="List"/>
        <w:ind w:left="1440"/>
      </w:pPr>
      <w:r>
        <w:lastRenderedPageBreak/>
        <w:t>(d)</w:t>
      </w:r>
      <w:r>
        <w:tab/>
        <w:t xml:space="preserve">The first and last hour of the Offer; </w:t>
      </w:r>
    </w:p>
    <w:p w14:paraId="0594AB1A" w14:textId="77777777" w:rsidR="003E3FED" w:rsidRPr="00243541" w:rsidRDefault="003E3FED" w:rsidP="003E3FED">
      <w:pPr>
        <w:pStyle w:val="List"/>
        <w:ind w:left="1440"/>
      </w:pPr>
      <w:r w:rsidRPr="00243541">
        <w:t>(e)</w:t>
      </w:r>
      <w:r w:rsidRPr="00243541">
        <w:tab/>
        <w:t xml:space="preserve">The expiration time and date of the offer; </w:t>
      </w:r>
    </w:p>
    <w:p w14:paraId="3374CAA7" w14:textId="77777777" w:rsidR="003E3FED" w:rsidRPr="00243541" w:rsidRDefault="003E3FED" w:rsidP="003E3FED">
      <w:pPr>
        <w:pStyle w:val="List"/>
        <w:ind w:left="1440"/>
      </w:pPr>
      <w:r w:rsidRPr="00243541">
        <w:t>(f)</w:t>
      </w:r>
      <w:r w:rsidRPr="00243541">
        <w:tab/>
        <w:t>Inclusive or exclusive designation relative to other DAM offers (for Real-Time, Energy Offer Curves are always considered to be inclusive with Ancillary Service Offers);</w:t>
      </w:r>
    </w:p>
    <w:p w14:paraId="228F4A14" w14:textId="77777777" w:rsidR="003E3FED" w:rsidRDefault="003E3FED" w:rsidP="003E3FED">
      <w:pPr>
        <w:pStyle w:val="List"/>
        <w:ind w:left="1440"/>
      </w:pPr>
      <w:r w:rsidRPr="00243541">
        <w:t>(g)</w:t>
      </w:r>
      <w:r w:rsidRPr="00243541">
        <w:tab/>
        <w:t>Percentage of FIP and percentage of FOP for generation above LSL subject to the sum of the</w:t>
      </w:r>
      <w:r>
        <w:t xml:space="preserve"> percentages not exceeding 100%; and</w:t>
      </w:r>
    </w:p>
    <w:p w14:paraId="48407FFA" w14:textId="42A9E0B6" w:rsidR="00CA696D" w:rsidRDefault="003E3FED">
      <w:pPr>
        <w:pStyle w:val="List"/>
        <w:ind w:left="1440"/>
      </w:pPr>
      <w:r w:rsidRPr="00221D04">
        <w:rPr>
          <w:szCs w:val="20"/>
        </w:rPr>
        <w:t>(h</w:t>
      </w:r>
      <w:r>
        <w:rPr>
          <w:szCs w:val="20"/>
        </w:rPr>
        <w:t>)</w:t>
      </w:r>
      <w:r w:rsidRPr="00221D04">
        <w:rPr>
          <w:szCs w:val="20"/>
        </w:rPr>
        <w:tab/>
        <w:t xml:space="preserve">Reason for </w:t>
      </w:r>
      <w:proofErr w:type="gramStart"/>
      <w:r w:rsidRPr="00221D04">
        <w:rPr>
          <w:szCs w:val="20"/>
        </w:rPr>
        <w:t>update of</w:t>
      </w:r>
      <w:proofErr w:type="gramEnd"/>
      <w:r w:rsidRPr="00221D04">
        <w:rPr>
          <w:szCs w:val="20"/>
        </w:rPr>
        <w:t xml:space="preserve"> the offer, if submitting after the end of the Adjustment Period.</w:t>
      </w:r>
    </w:p>
    <w:p w14:paraId="5F818ED4" w14:textId="45E7B435" w:rsidR="00FF2129" w:rsidRDefault="00482EF3" w:rsidP="00520CA6">
      <w:pPr>
        <w:pStyle w:val="BodyTextNumbered"/>
      </w:pPr>
      <w:r>
        <w:t>(2)</w:t>
      </w:r>
      <w:r>
        <w:tab/>
      </w:r>
      <w:r w:rsidR="003E3FED">
        <w:t xml:space="preserve">An Energy Offer Curve must be within the range of -$250.00 per MWh and either the DASWCAP or RTSWCAP, depending on the timing of the submission, in dollars per MWh.  </w:t>
      </w:r>
      <w:r w:rsidR="003E3FED" w:rsidRPr="00D476E3">
        <w:t>No Energy Offer Curve received after 1430 in the Day-Ahead may contain a price exceeding the RTSWCAP.  After 1430 in the Day-Ahead, ERCOT shall cancel any Energy Offer Curve containing a price exceeding the RTSWCAP and notify the QSE of the expiration via an electronic message.</w:t>
      </w:r>
    </w:p>
    <w:p w14:paraId="0851317D" w14:textId="62D97376" w:rsidR="00FF2129" w:rsidRDefault="00482EF3" w:rsidP="00520CA6">
      <w:pPr>
        <w:pStyle w:val="BodyTextNumbered"/>
      </w:pPr>
      <w:r>
        <w:t>(3)</w:t>
      </w:r>
      <w:r>
        <w:tab/>
        <w:t>The minimum amount per Resource for each Energy Offer Curve that may be offered is one MW.</w:t>
      </w:r>
    </w:p>
    <w:p w14:paraId="2DE42D0D" w14:textId="77777777" w:rsidR="00FF2129" w:rsidRDefault="00482EF3" w:rsidP="00003B06">
      <w:pPr>
        <w:pStyle w:val="H5"/>
        <w:spacing w:before="480"/>
        <w:ind w:left="1627" w:hanging="1627"/>
      </w:pPr>
      <w:bookmarkStart w:id="432" w:name="_Toc90197109"/>
      <w:bookmarkStart w:id="433" w:name="_Toc142108937"/>
      <w:bookmarkStart w:id="434" w:name="_Toc142113782"/>
      <w:bookmarkStart w:id="435" w:name="_Toc402345606"/>
      <w:bookmarkStart w:id="436" w:name="_Toc405383889"/>
      <w:bookmarkStart w:id="437" w:name="_Toc405536992"/>
      <w:bookmarkStart w:id="438" w:name="_Toc440871779"/>
      <w:bookmarkStart w:id="439" w:name="_Toc232149005"/>
      <w:bookmarkEnd w:id="420"/>
      <w:r>
        <w:t>4.4.9.3.2</w:t>
      </w:r>
      <w:r>
        <w:tab/>
        <w:t>Energy Offer Curve Validation</w:t>
      </w:r>
      <w:bookmarkEnd w:id="432"/>
      <w:bookmarkEnd w:id="433"/>
      <w:bookmarkEnd w:id="434"/>
      <w:bookmarkEnd w:id="435"/>
      <w:bookmarkEnd w:id="436"/>
      <w:bookmarkEnd w:id="437"/>
      <w:bookmarkEnd w:id="438"/>
      <w:bookmarkEnd w:id="439"/>
    </w:p>
    <w:p w14:paraId="25A11EBF" w14:textId="77777777" w:rsidR="00FF2129" w:rsidRDefault="00482EF3">
      <w:pPr>
        <w:pStyle w:val="BodyTextNumbered"/>
      </w:pPr>
      <w:r>
        <w:t>(1)</w:t>
      </w:r>
      <w:r>
        <w:tab/>
        <w:t>A valid Energy Offer Curve is an offer curve that ERCOT has determined meets the criteria listed in Section 4.4.9.3.1, Energy Offer Curve Criteria, and the Energy Offer Curve that is part of a Three-Part Supply Offer for which the Startup Offer and Minimum-Energy Offer has also been validated.</w:t>
      </w:r>
    </w:p>
    <w:p w14:paraId="312542C1" w14:textId="77777777" w:rsidR="00FF2129" w:rsidRDefault="00482EF3">
      <w:pPr>
        <w:pStyle w:val="BodyTextNumbered"/>
      </w:pPr>
      <w:r>
        <w:t>(2)</w:t>
      </w:r>
      <w:r>
        <w:tab/>
        <w:t>ERCOT shall notify the QSE submitting an Energy Offer Curve by the Messaging System if the offer was rejected or was considered invalid for any reason.  The QSE may then resubmit the offer within the appropriate market timeline.</w:t>
      </w:r>
    </w:p>
    <w:p w14:paraId="7D7EB6E2" w14:textId="77777777" w:rsidR="00FF2129" w:rsidRDefault="00482EF3">
      <w:pPr>
        <w:pStyle w:val="BodyTextNumbered"/>
      </w:pPr>
      <w:r>
        <w:t>(3)</w:t>
      </w:r>
      <w:r>
        <w:tab/>
        <w:t xml:space="preserve">ERCOT shall continuously validate Energy Offer Curves and continuously display on the MIS Certified Area information that allows any QSE to view its valid Energy Offer Curves.  </w:t>
      </w:r>
    </w:p>
    <w:p w14:paraId="013AF4F7" w14:textId="4ED475C9" w:rsidR="00FF2129" w:rsidRDefault="00482EF3" w:rsidP="00003B06">
      <w:pPr>
        <w:pStyle w:val="H5"/>
        <w:spacing w:before="480"/>
        <w:ind w:left="1627" w:hanging="1627"/>
      </w:pPr>
      <w:bookmarkStart w:id="440" w:name="_Toc142108938"/>
      <w:bookmarkStart w:id="441" w:name="_Toc142113783"/>
      <w:bookmarkStart w:id="442" w:name="_Toc402345607"/>
      <w:bookmarkStart w:id="443" w:name="_Toc405383890"/>
      <w:bookmarkStart w:id="444" w:name="_Toc405536993"/>
      <w:bookmarkStart w:id="445" w:name="_Toc440871780"/>
      <w:bookmarkStart w:id="446" w:name="_Toc232149006"/>
      <w:r>
        <w:t>4.4.9.3.3</w:t>
      </w:r>
      <w:r>
        <w:tab/>
        <w:t xml:space="preserve">Energy Offer Curve </w:t>
      </w:r>
      <w:r w:rsidR="005A7FF5">
        <w:t xml:space="preserve">Cost </w:t>
      </w:r>
      <w:r>
        <w:t>Caps</w:t>
      </w:r>
      <w:bookmarkEnd w:id="440"/>
      <w:bookmarkEnd w:id="441"/>
      <w:bookmarkEnd w:id="442"/>
      <w:bookmarkEnd w:id="443"/>
      <w:bookmarkEnd w:id="444"/>
      <w:bookmarkEnd w:id="445"/>
      <w:bookmarkEnd w:id="446"/>
    </w:p>
    <w:p w14:paraId="4DD45AC2" w14:textId="63791172" w:rsidR="00FF2129" w:rsidRDefault="00482EF3" w:rsidP="00F46812">
      <w:pPr>
        <w:pStyle w:val="BodyTextNumbered"/>
      </w:pPr>
      <w:r>
        <w:t>(1)</w:t>
      </w:r>
      <w:r>
        <w:tab/>
        <w:t xml:space="preserve">The following Energy Offer Curve </w:t>
      </w:r>
      <w:r w:rsidR="005A7FF5">
        <w:t xml:space="preserve">Cost </w:t>
      </w:r>
      <w:r>
        <w:t>Caps must be used for the purpose of make-whole Settlements</w:t>
      </w:r>
      <w:r w:rsidR="005A7FF5" w:rsidRPr="005A4F98">
        <w:t>, Real-Time High Dispatch Limit Override Energy Payments</w:t>
      </w:r>
      <w:r w:rsidR="00291C61" w:rsidRPr="0084134C">
        <w:rPr>
          <w:szCs w:val="20"/>
        </w:rPr>
        <w:t>, Real-Time Constraint Management Plan Cost Recovery Payments</w:t>
      </w:r>
      <w:r w:rsidR="005A7FF5" w:rsidRPr="005A4F98">
        <w:t>, and Voltage Support Service Payments</w:t>
      </w:r>
      <w:r>
        <w:t>:</w:t>
      </w:r>
    </w:p>
    <w:p w14:paraId="66AA92B3" w14:textId="449DA9DB" w:rsidR="00FF2129" w:rsidRDefault="00482EF3" w:rsidP="00291C61">
      <w:pPr>
        <w:pStyle w:val="BulletIndent"/>
        <w:numPr>
          <w:ilvl w:val="0"/>
          <w:numId w:val="0"/>
        </w:numPr>
        <w:spacing w:after="240"/>
        <w:ind w:left="1440" w:hanging="720"/>
      </w:pPr>
      <w:r>
        <w:lastRenderedPageBreak/>
        <w:t>(a)</w:t>
      </w:r>
      <w:r>
        <w:tab/>
        <w:t>Nuclear = $15.00/MWh;</w:t>
      </w:r>
    </w:p>
    <w:p w14:paraId="38CADA9C" w14:textId="77777777" w:rsidR="00FF2129" w:rsidRDefault="00482EF3">
      <w:pPr>
        <w:pStyle w:val="BulletIndent"/>
        <w:numPr>
          <w:ilvl w:val="0"/>
          <w:numId w:val="0"/>
        </w:numPr>
        <w:spacing w:after="240"/>
        <w:ind w:left="1440" w:hanging="720"/>
      </w:pPr>
      <w:r>
        <w:t>(b)</w:t>
      </w:r>
      <w:r>
        <w:tab/>
        <w:t>Coal and Lignite = $18.00/MWh;</w:t>
      </w:r>
    </w:p>
    <w:p w14:paraId="593156A1" w14:textId="77777777" w:rsidR="00FF2129" w:rsidRDefault="00482EF3">
      <w:pPr>
        <w:pStyle w:val="BulletIndent"/>
        <w:numPr>
          <w:ilvl w:val="0"/>
          <w:numId w:val="0"/>
        </w:numPr>
        <w:spacing w:after="240"/>
        <w:ind w:left="1440" w:hanging="720"/>
      </w:pPr>
      <w:r>
        <w:t>(c)</w:t>
      </w:r>
      <w:r>
        <w:tab/>
        <w:t>Combined Cycle greater than 90 MW = 9 MMBtu/</w:t>
      </w:r>
      <w:proofErr w:type="gramStart"/>
      <w:r>
        <w:t>MWh * (</w:t>
      </w:r>
      <w:proofErr w:type="gramEnd"/>
      <w:r>
        <w:t>(Percentage of FIP * FIP) + (Percentage of FOP * FOP))/100, as specified in the Energy Offer Curve;</w:t>
      </w:r>
    </w:p>
    <w:p w14:paraId="54D55506" w14:textId="77777777" w:rsidR="00FF2129" w:rsidRDefault="00482EF3">
      <w:pPr>
        <w:pStyle w:val="BulletIndent"/>
        <w:numPr>
          <w:ilvl w:val="0"/>
          <w:numId w:val="0"/>
        </w:numPr>
        <w:spacing w:after="240"/>
        <w:ind w:left="1440" w:hanging="720"/>
      </w:pPr>
      <w:r>
        <w:t>(d)</w:t>
      </w:r>
      <w:r>
        <w:tab/>
        <w:t>Combined Cycle less than or equal to 90 MW = 10 MMBtu/MWh * ((Percentage of FIP * FIP) + (Percentage of FOP * FOP))/100, as specified in the Energy Offer Curve;</w:t>
      </w:r>
    </w:p>
    <w:p w14:paraId="172BAEA9" w14:textId="77777777" w:rsidR="00FF2129" w:rsidRDefault="00482EF3">
      <w:pPr>
        <w:pStyle w:val="BulletIndent"/>
        <w:numPr>
          <w:ilvl w:val="0"/>
          <w:numId w:val="0"/>
        </w:numPr>
        <w:spacing w:after="240"/>
        <w:ind w:left="1440" w:hanging="720"/>
      </w:pPr>
      <w:r>
        <w:t>(e)</w:t>
      </w:r>
      <w:r>
        <w:tab/>
        <w:t>Gas - Steam Supercritical Boiler = 10.5 MMBtu/</w:t>
      </w:r>
      <w:proofErr w:type="gramStart"/>
      <w:r>
        <w:t>MWh * (</w:t>
      </w:r>
      <w:proofErr w:type="gramEnd"/>
      <w:r>
        <w:t>(Percentage of FIP * FIP) + (Percentage of FOP * FOP))/100, as specified in the Energy Offer Curve;</w:t>
      </w:r>
    </w:p>
    <w:p w14:paraId="01D836F4" w14:textId="77777777" w:rsidR="00FF2129" w:rsidRDefault="00482EF3">
      <w:pPr>
        <w:pStyle w:val="BulletIndent"/>
        <w:numPr>
          <w:ilvl w:val="0"/>
          <w:numId w:val="0"/>
        </w:numPr>
        <w:spacing w:after="240"/>
        <w:ind w:left="1440" w:hanging="720"/>
      </w:pPr>
      <w:r>
        <w:t>(f)</w:t>
      </w:r>
      <w:r>
        <w:tab/>
        <w:t>Gas Steam Reheat Boiler = 11.5 MMBtu/</w:t>
      </w:r>
      <w:proofErr w:type="gramStart"/>
      <w:r>
        <w:t>MWh * (</w:t>
      </w:r>
      <w:proofErr w:type="gramEnd"/>
      <w:r>
        <w:t>(Percentage of FIP * FIP) + (Percentage of FOP * FOP))/100, as specified in the Energy Offer Curve;</w:t>
      </w:r>
    </w:p>
    <w:p w14:paraId="5EC0F2E6" w14:textId="77777777" w:rsidR="00FF2129" w:rsidRDefault="00482EF3">
      <w:pPr>
        <w:pStyle w:val="BulletIndent"/>
        <w:numPr>
          <w:ilvl w:val="0"/>
          <w:numId w:val="0"/>
        </w:numPr>
        <w:spacing w:after="240"/>
        <w:ind w:left="1440" w:hanging="720"/>
      </w:pPr>
      <w:r>
        <w:t>(g)</w:t>
      </w:r>
      <w:r>
        <w:tab/>
        <w:t>Gas Steam Non-reheat or boiler without air-preheater = 14.5 MMBtu/</w:t>
      </w:r>
      <w:proofErr w:type="gramStart"/>
      <w:r>
        <w:t>MWh * (</w:t>
      </w:r>
      <w:proofErr w:type="gramEnd"/>
      <w:r>
        <w:t>(Percentage of FIP * FIP) + (Percentage of FOP * FOP))/100, as specified in the Energy Offer Curve;</w:t>
      </w:r>
    </w:p>
    <w:p w14:paraId="2B334D9B" w14:textId="77777777" w:rsidR="00FF2129" w:rsidRDefault="00482EF3">
      <w:pPr>
        <w:pStyle w:val="BulletIndent"/>
        <w:numPr>
          <w:ilvl w:val="0"/>
          <w:numId w:val="0"/>
        </w:numPr>
        <w:spacing w:after="240"/>
        <w:ind w:left="1440" w:hanging="720"/>
      </w:pPr>
      <w:r>
        <w:t>(h)</w:t>
      </w:r>
      <w:r>
        <w:tab/>
        <w:t>Simple Cycle greater than 90 MW = 14 MMBtu/</w:t>
      </w:r>
      <w:proofErr w:type="gramStart"/>
      <w:r>
        <w:t>MWh * (</w:t>
      </w:r>
      <w:proofErr w:type="gramEnd"/>
      <w:r>
        <w:t>(Percentage of FIP * FIP) + (Percentage of FOP * FOP))/100, as specified in the Energy Offer Curve;</w:t>
      </w:r>
    </w:p>
    <w:p w14:paraId="6A34FAF0" w14:textId="77777777" w:rsidR="00FF2129" w:rsidRDefault="00482EF3">
      <w:pPr>
        <w:pStyle w:val="BulletIndent"/>
        <w:numPr>
          <w:ilvl w:val="0"/>
          <w:numId w:val="0"/>
        </w:numPr>
        <w:spacing w:after="240"/>
        <w:ind w:left="1440" w:hanging="720"/>
      </w:pPr>
      <w:r>
        <w:t>(i)</w:t>
      </w:r>
      <w:r>
        <w:tab/>
        <w:t>Simple Cycle less than or equal to 90 MW = 15 MMBtu/</w:t>
      </w:r>
      <w:proofErr w:type="gramStart"/>
      <w:r>
        <w:t>MWh * (</w:t>
      </w:r>
      <w:proofErr w:type="gramEnd"/>
      <w:r>
        <w:t>(Percentage of FIP * FIP) + (Percentage of FOP * FOP))/100, as specified in the Energy Offer Curve;</w:t>
      </w:r>
    </w:p>
    <w:p w14:paraId="0D8BBBE8" w14:textId="77777777" w:rsidR="00FF2129" w:rsidRDefault="00482EF3">
      <w:pPr>
        <w:pStyle w:val="BulletIndent"/>
        <w:numPr>
          <w:ilvl w:val="0"/>
          <w:numId w:val="0"/>
        </w:numPr>
        <w:spacing w:after="240"/>
        <w:ind w:left="1440" w:hanging="720"/>
      </w:pPr>
      <w:r>
        <w:t>(j)</w:t>
      </w:r>
      <w:r>
        <w:tab/>
        <w:t>Reciprocating Engines = 16 MMBtu/</w:t>
      </w:r>
      <w:proofErr w:type="gramStart"/>
      <w:r>
        <w:t>MWh * (</w:t>
      </w:r>
      <w:proofErr w:type="gramEnd"/>
      <w:r>
        <w:t>(Percentage of FIP * FIP) + (Percentage of FOP * FOP))/100, as specified in the Energy Offer Curve;</w:t>
      </w:r>
    </w:p>
    <w:p w14:paraId="1EAB33FB" w14:textId="77777777" w:rsidR="00FF2129" w:rsidRDefault="00482EF3" w:rsidP="00163271">
      <w:pPr>
        <w:pStyle w:val="BulletIndent"/>
        <w:numPr>
          <w:ilvl w:val="0"/>
          <w:numId w:val="0"/>
        </w:numPr>
        <w:spacing w:after="240"/>
        <w:ind w:left="1440" w:hanging="720"/>
      </w:pPr>
      <w:r>
        <w:t>(k)</w:t>
      </w:r>
      <w:r>
        <w:tab/>
        <w:t>Hydro = $10.00/MWh;</w:t>
      </w:r>
    </w:p>
    <w:p w14:paraId="28F5DD95" w14:textId="4D0A3BF2" w:rsidR="00FF2129" w:rsidRDefault="00482EF3">
      <w:pPr>
        <w:pStyle w:val="BulletIndent"/>
        <w:numPr>
          <w:ilvl w:val="0"/>
          <w:numId w:val="0"/>
        </w:numPr>
        <w:tabs>
          <w:tab w:val="left" w:pos="720"/>
          <w:tab w:val="left" w:pos="1440"/>
          <w:tab w:val="left" w:pos="2160"/>
          <w:tab w:val="left" w:pos="2880"/>
          <w:tab w:val="left" w:pos="3600"/>
          <w:tab w:val="left" w:pos="4320"/>
          <w:tab w:val="left" w:pos="7185"/>
        </w:tabs>
        <w:spacing w:after="240"/>
        <w:ind w:left="1440" w:hanging="720"/>
      </w:pPr>
      <w:r>
        <w:t>(l)</w:t>
      </w:r>
      <w:r>
        <w:tab/>
        <w:t xml:space="preserve">Other = </w:t>
      </w:r>
      <w:r w:rsidR="003E3FED">
        <w:t>DA</w:t>
      </w:r>
      <w:r w:rsidR="00DA4035">
        <w:t>SWCAP</w:t>
      </w:r>
      <w:r w:rsidR="003E3FED">
        <w:t xml:space="preserve"> or RTSWCAP</w:t>
      </w:r>
      <w:r>
        <w:t>;</w:t>
      </w:r>
    </w:p>
    <w:p w14:paraId="7B4255D9" w14:textId="5E4CE437" w:rsidR="00FF2129" w:rsidRDefault="00482EF3" w:rsidP="00520CA6">
      <w:pPr>
        <w:pStyle w:val="BulletIndent"/>
        <w:numPr>
          <w:ilvl w:val="0"/>
          <w:numId w:val="0"/>
        </w:numPr>
        <w:spacing w:after="240"/>
        <w:ind w:left="1440" w:hanging="720"/>
      </w:pPr>
      <w:r>
        <w:t>(m)</w:t>
      </w:r>
      <w:r>
        <w:tab/>
        <w:t xml:space="preserve">RMR Resource = </w:t>
      </w:r>
      <w:r w:rsidR="003E3FED">
        <w:rPr>
          <w:szCs w:val="20"/>
        </w:rPr>
        <w:t>effective Value of Lost Load (VOLL)</w:t>
      </w:r>
      <w:r w:rsidR="00DA4035">
        <w:t>;</w:t>
      </w:r>
    </w:p>
    <w:p w14:paraId="3AE452EE" w14:textId="25F13BD7" w:rsidR="00DA4035" w:rsidRPr="00F724D2" w:rsidRDefault="00DA4035" w:rsidP="00520CA6">
      <w:pPr>
        <w:spacing w:after="240"/>
        <w:ind w:left="1440" w:hanging="720"/>
        <w:rPr>
          <w:szCs w:val="20"/>
        </w:rPr>
      </w:pPr>
      <w:r w:rsidRPr="00F724D2">
        <w:rPr>
          <w:szCs w:val="20"/>
        </w:rPr>
        <w:t>(n)</w:t>
      </w:r>
      <w:r w:rsidRPr="00F724D2">
        <w:rPr>
          <w:szCs w:val="20"/>
        </w:rPr>
        <w:tab/>
        <w:t>Wind Generation Resources = $0.00/MWh;</w:t>
      </w:r>
    </w:p>
    <w:p w14:paraId="644E39EB" w14:textId="3DF265C9" w:rsidR="00DA4035" w:rsidRDefault="00DA4035" w:rsidP="00DA4035">
      <w:pPr>
        <w:spacing w:before="240" w:after="240"/>
        <w:ind w:left="1440" w:hanging="720"/>
        <w:rPr>
          <w:szCs w:val="20"/>
        </w:rPr>
      </w:pPr>
      <w:r w:rsidRPr="00F724D2">
        <w:rPr>
          <w:szCs w:val="20"/>
        </w:rPr>
        <w:t>(o)</w:t>
      </w:r>
      <w:r w:rsidRPr="00F724D2">
        <w:rPr>
          <w:szCs w:val="20"/>
        </w:rPr>
        <w:tab/>
      </w:r>
      <w:proofErr w:type="spellStart"/>
      <w:r w:rsidRPr="00F724D2">
        <w:rPr>
          <w:szCs w:val="20"/>
        </w:rPr>
        <w:t>PhotoVoltaic</w:t>
      </w:r>
      <w:proofErr w:type="spellEnd"/>
      <w:r w:rsidRPr="00F724D2">
        <w:rPr>
          <w:szCs w:val="20"/>
        </w:rPr>
        <w:t xml:space="preserve"> Generation Resource (PVGR) = $0.00/MWh</w:t>
      </w:r>
      <w:r w:rsidR="003E3FED">
        <w:rPr>
          <w:szCs w:val="20"/>
        </w:rPr>
        <w:t>; and</w:t>
      </w:r>
    </w:p>
    <w:p w14:paraId="76D76C79" w14:textId="0BEF18D1" w:rsidR="003E3FED" w:rsidRPr="00F724D2" w:rsidRDefault="003E3FED" w:rsidP="00DA4035">
      <w:pPr>
        <w:spacing w:before="240" w:after="240"/>
        <w:ind w:left="1440" w:hanging="720"/>
        <w:rPr>
          <w:szCs w:val="20"/>
        </w:rPr>
      </w:pPr>
      <w:r>
        <w:rPr>
          <w:szCs w:val="20"/>
        </w:rPr>
        <w:t>(p)</w:t>
      </w:r>
      <w:r>
        <w:rPr>
          <w:szCs w:val="20"/>
        </w:rPr>
        <w:tab/>
        <w:t>ESR = $0.00/MWh.</w:t>
      </w:r>
    </w:p>
    <w:p w14:paraId="2810D4D3" w14:textId="5E787073" w:rsidR="00DA4035" w:rsidRDefault="00DA4035" w:rsidP="00520CA6">
      <w:pPr>
        <w:spacing w:after="240"/>
        <w:ind w:left="720" w:hanging="720"/>
      </w:pPr>
      <w:r w:rsidRPr="00F724D2">
        <w:t>(2)</w:t>
      </w:r>
      <w:r w:rsidRPr="00F724D2">
        <w:tab/>
      </w:r>
      <w:r w:rsidRPr="00F724D2">
        <w:rPr>
          <w:iCs/>
        </w:rPr>
        <w:t xml:space="preserve">ERCOT shall produce an annual report each April that provides the amount of DAM and RUC Make-Whole Payments during the previous calendar year for Resources categorized as Other, per item (1)(l) above, as a percentage of the total amount of DAM and RUC Make-Whole Payments made during the previous calendar year.  The report shall be based on final Settlements and include the total number of Resources classified as Other.  ERCOT shall present this report annually to the appropriate Technical Advisory </w:t>
      </w:r>
      <w:r w:rsidRPr="00F724D2">
        <w:rPr>
          <w:iCs/>
        </w:rPr>
        <w:lastRenderedPageBreak/>
        <w:t>Committee (TAC) subcommittee.  If there are no Make-Whole Payments for Resources categorized as Other for a given calendar year, then ERCOT will not be required to produce the annual report.</w:t>
      </w:r>
    </w:p>
    <w:p w14:paraId="28C15E12" w14:textId="77777777" w:rsidR="00FF2129" w:rsidRDefault="00482EF3" w:rsidP="009D6B45">
      <w:pPr>
        <w:pStyle w:val="BodyTextNumbered"/>
      </w:pPr>
      <w:r>
        <w:t>(</w:t>
      </w:r>
      <w:r w:rsidR="00DA4035">
        <w:t>3</w:t>
      </w:r>
      <w:r>
        <w:t>)</w:t>
      </w:r>
      <w:r>
        <w:tab/>
        <w:t>Items in paragraphs (1)(</w:t>
      </w:r>
      <w:r w:rsidR="00327B25">
        <w:t>c</w:t>
      </w:r>
      <w:r>
        <w:t>) and (</w:t>
      </w:r>
      <w:r w:rsidR="00327B25">
        <w:t>d</w:t>
      </w:r>
      <w:r>
        <w:t>) above are determined by capacity of largest simple-cycle combustion turbine in the train selected.</w:t>
      </w:r>
    </w:p>
    <w:p w14:paraId="11A82850" w14:textId="77777777" w:rsidR="00B67113" w:rsidRDefault="00482EF3" w:rsidP="00520CA6">
      <w:pPr>
        <w:pStyle w:val="BodyTextNumbered"/>
      </w:pPr>
      <w:r>
        <w:t>(</w:t>
      </w:r>
      <w:r w:rsidR="00DA4035">
        <w:t>4</w:t>
      </w:r>
      <w:r>
        <w:t>)</w:t>
      </w:r>
      <w:r>
        <w:tab/>
        <w:t xml:space="preserve">The FIP and FOP used to calculate the Energy Offer Curve Cap for Make-Whole Payment calculation purposes shall be the FIP or FOP for the Operating Day.  In the event the Energy Offer Curve Cap for Make-Whole Payment calculation purposes must be calculated before the FIP or FOP is available for the </w:t>
      </w:r>
      <w:proofErr w:type="gramStart"/>
      <w:r>
        <w:t>particular Operating</w:t>
      </w:r>
      <w:proofErr w:type="gramEnd"/>
      <w:r>
        <w:t xml:space="preserve"> Day, the FIP and FOP for the most recent preceding Operating Day shall be used.  Once the FIP and FOP are available for a particular Operating Day, those values shall be used in the calculations.  If the percentage fuel mix is not specified or if no Energy Offer Curve exists, then the minimum of FIP or FOP shall be used.</w:t>
      </w:r>
    </w:p>
    <w:p w14:paraId="3D78CD21" w14:textId="77777777" w:rsidR="00EB1EE1" w:rsidRDefault="006F060F" w:rsidP="00520CA6">
      <w:pPr>
        <w:pStyle w:val="BodyTextNumbered"/>
      </w:pPr>
      <w:r w:rsidRPr="007D7E44">
        <w:t>(5)</w:t>
      </w:r>
      <w:r w:rsidRPr="007D7E44">
        <w:tab/>
        <w:t xml:space="preserve">During an </w:t>
      </w:r>
      <w:r w:rsidR="0050361C" w:rsidRPr="007D7E44">
        <w:t>Emergency Offer Cap (</w:t>
      </w:r>
      <w:r w:rsidRPr="007D7E44">
        <w:t>ECAP</w:t>
      </w:r>
      <w:r w:rsidR="0050361C" w:rsidRPr="007D7E44">
        <w:t>)</w:t>
      </w:r>
      <w:r w:rsidRPr="007D7E44">
        <w:t xml:space="preserve"> Effective Period, for purposes of calculating the Energy Offer Curve Cost Caps, the DASWCAP shall be set to the DASWCAP that was used to clear the DAM, and the VOLL shall be set to the maximum value VOLL that was effective for the Operating Day.</w:t>
      </w:r>
      <w:bookmarkStart w:id="447" w:name="_Toc88050873"/>
      <w:bookmarkStart w:id="448" w:name="_Toc142108939"/>
      <w:bookmarkStart w:id="449" w:name="_Toc142113784"/>
      <w:bookmarkStart w:id="450" w:name="_Toc402345608"/>
      <w:bookmarkStart w:id="451" w:name="_Toc405383891"/>
      <w:bookmarkStart w:id="452" w:name="_Toc405536994"/>
      <w:bookmarkStart w:id="453" w:name="_Toc440871781"/>
    </w:p>
    <w:p w14:paraId="795EA1A3" w14:textId="57FDC4EE" w:rsidR="00FF2129" w:rsidRDefault="00482EF3" w:rsidP="00EB1EE1">
      <w:pPr>
        <w:pStyle w:val="H4"/>
        <w:keepNext w:val="0"/>
        <w:spacing w:before="480"/>
        <w:ind w:left="1267" w:hanging="1267"/>
      </w:pPr>
      <w:bookmarkStart w:id="454" w:name="_Toc232149007"/>
      <w:r>
        <w:t>4.4.9.4</w:t>
      </w:r>
      <w:r>
        <w:tab/>
        <w:t>Mitigated Offer Cap</w:t>
      </w:r>
      <w:bookmarkEnd w:id="447"/>
      <w:r>
        <w:t xml:space="preserve"> and Mitigated Offer Floor</w:t>
      </w:r>
      <w:bookmarkEnd w:id="448"/>
      <w:bookmarkEnd w:id="449"/>
      <w:bookmarkEnd w:id="450"/>
      <w:bookmarkEnd w:id="451"/>
      <w:bookmarkEnd w:id="452"/>
      <w:bookmarkEnd w:id="453"/>
      <w:bookmarkEnd w:id="454"/>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F06F3A" w:rsidRPr="00F06F3A" w14:paraId="2892E792" w14:textId="77777777" w:rsidTr="001A266D">
        <w:tc>
          <w:tcPr>
            <w:tcW w:w="9350" w:type="dxa"/>
            <w:tcBorders>
              <w:top w:val="single" w:sz="4" w:space="0" w:color="auto"/>
              <w:left w:val="single" w:sz="4" w:space="0" w:color="auto"/>
              <w:bottom w:val="single" w:sz="4" w:space="0" w:color="auto"/>
              <w:right w:val="single" w:sz="4" w:space="0" w:color="auto"/>
            </w:tcBorders>
            <w:shd w:val="clear" w:color="auto" w:fill="D9D9D9"/>
          </w:tcPr>
          <w:p w14:paraId="5761748F" w14:textId="076D269B" w:rsidR="00F06F3A" w:rsidRPr="00F06F3A" w:rsidRDefault="00F06F3A" w:rsidP="00F06F3A">
            <w:pPr>
              <w:spacing w:before="120" w:after="240"/>
              <w:rPr>
                <w:b/>
                <w:i/>
                <w:szCs w:val="20"/>
              </w:rPr>
            </w:pPr>
            <w:bookmarkStart w:id="455" w:name="_Toc402345609"/>
            <w:bookmarkStart w:id="456" w:name="_Toc405383892"/>
            <w:bookmarkStart w:id="457" w:name="_Toc405536995"/>
            <w:bookmarkStart w:id="458" w:name="_Toc440871782"/>
            <w:bookmarkStart w:id="459" w:name="_Toc142108940"/>
            <w:bookmarkStart w:id="460" w:name="_Toc142113785"/>
            <w:bookmarkStart w:id="461" w:name="_Hlk174541099"/>
            <w:r w:rsidRPr="00F06F3A">
              <w:rPr>
                <w:b/>
                <w:i/>
                <w:szCs w:val="20"/>
              </w:rPr>
              <w:t xml:space="preserve">[NPRR1325:  </w:t>
            </w:r>
            <w:r>
              <w:rPr>
                <w:b/>
                <w:i/>
                <w:szCs w:val="20"/>
              </w:rPr>
              <w:t>Replace Section 4.4.9.4 above with the following</w:t>
            </w:r>
            <w:r w:rsidRPr="00F06F3A">
              <w:rPr>
                <w:b/>
                <w:i/>
                <w:szCs w:val="20"/>
              </w:rPr>
              <w:t xml:space="preserve"> upon system implementation of PGRR145:]</w:t>
            </w:r>
          </w:p>
          <w:p w14:paraId="50C1742E" w14:textId="3E77A560" w:rsidR="00F06F3A" w:rsidRPr="00F06F3A" w:rsidRDefault="00F06F3A" w:rsidP="00F06F3A">
            <w:pPr>
              <w:widowControl w:val="0"/>
              <w:tabs>
                <w:tab w:val="left" w:pos="1260"/>
              </w:tabs>
              <w:spacing w:before="240" w:after="240"/>
              <w:ind w:left="1267" w:hanging="1267"/>
              <w:outlineLvl w:val="3"/>
              <w:rPr>
                <w:b/>
                <w:bCs/>
                <w:snapToGrid w:val="0"/>
                <w:szCs w:val="20"/>
              </w:rPr>
            </w:pPr>
            <w:bookmarkStart w:id="462" w:name="_Toc232149008"/>
            <w:r w:rsidRPr="00962997">
              <w:rPr>
                <w:b/>
                <w:bCs/>
                <w:snapToGrid w:val="0"/>
                <w:szCs w:val="20"/>
              </w:rPr>
              <w:t>4.4.9.4</w:t>
            </w:r>
            <w:r w:rsidRPr="00962997">
              <w:rPr>
                <w:b/>
                <w:bCs/>
                <w:snapToGrid w:val="0"/>
                <w:szCs w:val="20"/>
              </w:rPr>
              <w:tab/>
              <w:t>Mitigated Offer Cap, Mitigated Offer Floor, and Adjusted Bid Caps</w:t>
            </w:r>
            <w:bookmarkEnd w:id="462"/>
          </w:p>
        </w:tc>
      </w:tr>
    </w:tbl>
    <w:p w14:paraId="3E6BD1D7" w14:textId="77777777" w:rsidR="0037023E" w:rsidRDefault="0037023E" w:rsidP="00003B06">
      <w:pPr>
        <w:pStyle w:val="H5"/>
        <w:spacing w:before="480"/>
      </w:pPr>
      <w:bookmarkStart w:id="463" w:name="_Toc232149009"/>
      <w:r>
        <w:t>4.4.9.4.1</w:t>
      </w:r>
      <w:r>
        <w:tab/>
        <w:t>Mitigated Offer Cap</w:t>
      </w:r>
      <w:bookmarkEnd w:id="455"/>
      <w:bookmarkEnd w:id="456"/>
      <w:bookmarkEnd w:id="457"/>
      <w:bookmarkEnd w:id="458"/>
      <w:bookmarkEnd w:id="463"/>
      <w:r>
        <w:t xml:space="preserve"> </w:t>
      </w:r>
    </w:p>
    <w:p w14:paraId="495E0709" w14:textId="30DF7796" w:rsidR="00B53E1C" w:rsidRDefault="00B53E1C" w:rsidP="00B53E1C">
      <w:pPr>
        <w:spacing w:after="240"/>
        <w:ind w:left="720" w:hanging="720"/>
        <w:rPr>
          <w:iCs/>
        </w:rPr>
      </w:pPr>
      <w:r w:rsidRPr="00D631BA">
        <w:rPr>
          <w:iCs/>
        </w:rPr>
        <w:t>(1)</w:t>
      </w:r>
      <w:r w:rsidRPr="00D631BA">
        <w:rPr>
          <w:iCs/>
        </w:rPr>
        <w:tab/>
      </w:r>
      <w:r w:rsidR="0089296E" w:rsidRPr="00A552C3">
        <w:rPr>
          <w:iCs/>
        </w:rPr>
        <w:t>Energy Offer Curves and Energy Bid/Offer Curves may be subject to mitigation in Real-Time operations under Section 6.5.7.3, Security Constrained Economic Dispatch, using a Mitigated Offer Cap (MOC).  For Generation Resources, ERCOT shall construct an incremental MOC curve in accordance with Section 6.5.7.3 such that each point on the MOC c</w:t>
      </w:r>
      <w:r w:rsidR="0089296E">
        <w:rPr>
          <w:iCs/>
        </w:rPr>
        <w:t>urve is calculated as follows:</w:t>
      </w:r>
    </w:p>
    <w:p w14:paraId="3740CD9F" w14:textId="57610984" w:rsidR="00B53E1C" w:rsidRPr="00520CA6" w:rsidRDefault="00B53E1C" w:rsidP="00520CA6">
      <w:pPr>
        <w:pStyle w:val="BodyText"/>
        <w:ind w:left="720"/>
        <w:rPr>
          <w:b/>
          <w:bCs/>
        </w:rPr>
      </w:pPr>
      <w:r w:rsidRPr="00520CA6">
        <w:rPr>
          <w:b/>
          <w:bCs/>
        </w:rPr>
        <w:t>MOC</w:t>
      </w:r>
      <w:r w:rsidRPr="00520CA6">
        <w:rPr>
          <w:b/>
          <w:bCs/>
          <w:i/>
          <w:vertAlign w:val="subscript"/>
        </w:rPr>
        <w:t xml:space="preserve"> q, r, h</w:t>
      </w:r>
      <w:r w:rsidRPr="00520CA6">
        <w:rPr>
          <w:b/>
          <w:bCs/>
        </w:rPr>
        <w:t xml:space="preserve"> = Max [GIHR</w:t>
      </w:r>
      <w:r w:rsidRPr="00520CA6">
        <w:rPr>
          <w:b/>
          <w:bCs/>
          <w:i/>
          <w:vertAlign w:val="subscript"/>
        </w:rPr>
        <w:t xml:space="preserve"> q, r</w:t>
      </w:r>
      <w:r w:rsidRPr="00520CA6">
        <w:rPr>
          <w:b/>
          <w:bCs/>
        </w:rPr>
        <w:t xml:space="preserve"> * Max(FIP, WAFP </w:t>
      </w:r>
      <w:r w:rsidRPr="00520CA6">
        <w:rPr>
          <w:b/>
          <w:bCs/>
          <w:i/>
          <w:vertAlign w:val="subscript"/>
        </w:rPr>
        <w:t>q, r, h</w:t>
      </w:r>
      <w:r w:rsidRPr="00520CA6">
        <w:rPr>
          <w:b/>
          <w:bCs/>
        </w:rPr>
        <w:t>), (IHR</w:t>
      </w:r>
      <w:r w:rsidRPr="00520CA6">
        <w:rPr>
          <w:b/>
          <w:bCs/>
          <w:i/>
          <w:vertAlign w:val="subscript"/>
        </w:rPr>
        <w:t xml:space="preserve"> q, r</w:t>
      </w:r>
      <w:r w:rsidRPr="00520CA6">
        <w:rPr>
          <w:b/>
          <w:bCs/>
        </w:rPr>
        <w:t xml:space="preserve"> * FPRC</w:t>
      </w:r>
      <w:r w:rsidRPr="00520CA6">
        <w:rPr>
          <w:b/>
          <w:bCs/>
          <w:i/>
          <w:vertAlign w:val="subscript"/>
        </w:rPr>
        <w:t xml:space="preserve"> q, r </w:t>
      </w:r>
      <w:r w:rsidRPr="00520CA6">
        <w:rPr>
          <w:b/>
          <w:bCs/>
        </w:rPr>
        <w:t>+ OM</w:t>
      </w:r>
      <w:r w:rsidRPr="00520CA6">
        <w:rPr>
          <w:b/>
          <w:bCs/>
          <w:i/>
          <w:vertAlign w:val="subscript"/>
        </w:rPr>
        <w:t xml:space="preserve"> q, r</w:t>
      </w:r>
      <w:r w:rsidRPr="00520CA6">
        <w:rPr>
          <w:b/>
          <w:bCs/>
        </w:rPr>
        <w:t>)]</w:t>
      </w:r>
    </w:p>
    <w:p w14:paraId="163AECF1" w14:textId="77777777" w:rsidR="00B53E1C" w:rsidRDefault="00B53E1C" w:rsidP="00520CA6">
      <w:pPr>
        <w:pStyle w:val="BodyText"/>
        <w:ind w:left="720"/>
      </w:pPr>
      <w:proofErr w:type="gramStart"/>
      <w:r>
        <w:t>Where</w:t>
      </w:r>
      <w:proofErr w:type="gramEnd"/>
      <w:r>
        <w:t xml:space="preserve">, </w:t>
      </w:r>
    </w:p>
    <w:p w14:paraId="6DA09E8F" w14:textId="77777777" w:rsidR="00B53E1C" w:rsidRDefault="00B53E1C" w:rsidP="00B53E1C">
      <w:pPr>
        <w:pStyle w:val="BodyText"/>
        <w:ind w:left="720"/>
      </w:pPr>
      <w:r>
        <w:t xml:space="preserve">If a QSE has submitted an Energy Offer Curve on behalf of a Generation Resource and the Generation Resource has approved verifiable costs, then </w:t>
      </w:r>
    </w:p>
    <w:p w14:paraId="45EFB8F4" w14:textId="77777777" w:rsidR="00B53E1C" w:rsidRPr="005075CC" w:rsidRDefault="00B53E1C" w:rsidP="00520CA6">
      <w:pPr>
        <w:pStyle w:val="BodyText"/>
        <w:ind w:left="1440"/>
      </w:pPr>
      <w:r>
        <w:t>FPRC</w:t>
      </w:r>
      <w:r w:rsidRPr="00DE2D75">
        <w:rPr>
          <w:i/>
          <w:vertAlign w:val="subscript"/>
        </w:rPr>
        <w:t xml:space="preserve"> </w:t>
      </w:r>
      <w:r w:rsidRPr="00B67195">
        <w:rPr>
          <w:i/>
          <w:vertAlign w:val="subscript"/>
        </w:rPr>
        <w:t>q,</w:t>
      </w:r>
      <w:r>
        <w:rPr>
          <w:i/>
          <w:vertAlign w:val="subscript"/>
        </w:rPr>
        <w:t xml:space="preserve"> </w:t>
      </w:r>
      <w:r w:rsidRPr="00B67195">
        <w:rPr>
          <w:i/>
          <w:vertAlign w:val="subscript"/>
        </w:rPr>
        <w:t>r</w:t>
      </w:r>
      <w:r>
        <w:t xml:space="preserve"> = Max(</w:t>
      </w:r>
      <w:r w:rsidRPr="005F3046">
        <w:t>WAFP</w:t>
      </w:r>
      <w:r w:rsidRPr="00B53E1C">
        <w:rPr>
          <w:i/>
        </w:rPr>
        <w:t xml:space="preserve"> </w:t>
      </w:r>
      <w:r w:rsidRPr="00B53E1C">
        <w:rPr>
          <w:i/>
          <w:vertAlign w:val="subscript"/>
        </w:rPr>
        <w:t>q, r, h</w:t>
      </w:r>
      <w:r>
        <w:t>, FIP +</w:t>
      </w:r>
      <w:r w:rsidRPr="00543174">
        <w:t xml:space="preserve"> FA</w:t>
      </w:r>
      <w:r w:rsidRPr="00032386">
        <w:t xml:space="preserve"> </w:t>
      </w:r>
      <w:r w:rsidRPr="00CE2093">
        <w:rPr>
          <w:i/>
          <w:vertAlign w:val="subscript"/>
        </w:rPr>
        <w:t>q,</w:t>
      </w:r>
      <w:r>
        <w:rPr>
          <w:i/>
          <w:vertAlign w:val="subscript"/>
        </w:rPr>
        <w:t xml:space="preserve"> </w:t>
      </w:r>
      <w:r w:rsidRPr="00CE2093">
        <w:rPr>
          <w:i/>
          <w:vertAlign w:val="subscript"/>
        </w:rPr>
        <w:t>r</w:t>
      </w:r>
      <w:r>
        <w:t>) * RTPERFIP</w:t>
      </w:r>
      <w:r w:rsidRPr="00531780">
        <w:rPr>
          <w:i/>
          <w:vertAlign w:val="subscript"/>
        </w:rPr>
        <w:t xml:space="preserve"> </w:t>
      </w:r>
      <w:r w:rsidRPr="00B67195">
        <w:rPr>
          <w:i/>
          <w:vertAlign w:val="subscript"/>
        </w:rPr>
        <w:t>q,</w:t>
      </w:r>
      <w:r>
        <w:rPr>
          <w:i/>
          <w:vertAlign w:val="subscript"/>
        </w:rPr>
        <w:t xml:space="preserve"> </w:t>
      </w:r>
      <w:r w:rsidRPr="00B67195">
        <w:rPr>
          <w:i/>
          <w:vertAlign w:val="subscript"/>
        </w:rPr>
        <w:t>r</w:t>
      </w:r>
      <w:r>
        <w:t xml:space="preserve"> / 100 + FOP * RTPERFOP</w:t>
      </w:r>
      <w:r w:rsidRPr="00531780">
        <w:rPr>
          <w:i/>
          <w:vertAlign w:val="subscript"/>
        </w:rPr>
        <w:t xml:space="preserve"> </w:t>
      </w:r>
      <w:r w:rsidRPr="00B67195">
        <w:rPr>
          <w:i/>
          <w:vertAlign w:val="subscript"/>
        </w:rPr>
        <w:t>q,</w:t>
      </w:r>
      <w:r>
        <w:rPr>
          <w:i/>
          <w:vertAlign w:val="subscript"/>
        </w:rPr>
        <w:t xml:space="preserve"> </w:t>
      </w:r>
      <w:r w:rsidRPr="00B67195">
        <w:rPr>
          <w:i/>
          <w:vertAlign w:val="subscript"/>
        </w:rPr>
        <w:t>r</w:t>
      </w:r>
      <w:r>
        <w:t xml:space="preserve"> / 100</w:t>
      </w:r>
    </w:p>
    <w:p w14:paraId="11CAD0AC" w14:textId="77777777" w:rsidR="00B53E1C" w:rsidRDefault="00B53E1C" w:rsidP="00163271">
      <w:pPr>
        <w:pStyle w:val="BodyText"/>
        <w:ind w:left="720"/>
      </w:pPr>
      <w:r>
        <w:lastRenderedPageBreak/>
        <w:t xml:space="preserve">If a QSE has not submitted an Energy Offer Curve on behalf of a Generation Resource and the Generation Resource has approved verifiable costs, then </w:t>
      </w:r>
    </w:p>
    <w:p w14:paraId="2CB401F2" w14:textId="77777777" w:rsidR="00B53E1C" w:rsidRDefault="00B53E1C" w:rsidP="00520CA6">
      <w:pPr>
        <w:pStyle w:val="BodyText"/>
        <w:ind w:left="1440"/>
      </w:pPr>
      <w:r>
        <w:t>FPRC</w:t>
      </w:r>
      <w:r w:rsidRPr="00B4279C">
        <w:t xml:space="preserve"> </w:t>
      </w:r>
      <w:r w:rsidRPr="007B45B4">
        <w:rPr>
          <w:i/>
          <w:vertAlign w:val="subscript"/>
        </w:rPr>
        <w:t>q,</w:t>
      </w:r>
      <w:r>
        <w:rPr>
          <w:i/>
          <w:vertAlign w:val="subscript"/>
        </w:rPr>
        <w:t xml:space="preserve"> </w:t>
      </w:r>
      <w:r w:rsidRPr="007B45B4">
        <w:rPr>
          <w:i/>
          <w:vertAlign w:val="subscript"/>
        </w:rPr>
        <w:t>r</w:t>
      </w:r>
      <w:r>
        <w:t xml:space="preserve"> = Max(</w:t>
      </w:r>
      <w:r w:rsidRPr="005F3046">
        <w:t xml:space="preserve">WAFP </w:t>
      </w:r>
      <w:r w:rsidRPr="00D541AF">
        <w:rPr>
          <w:i/>
          <w:vertAlign w:val="subscript"/>
        </w:rPr>
        <w:t>q,</w:t>
      </w:r>
      <w:r>
        <w:rPr>
          <w:i/>
          <w:vertAlign w:val="subscript"/>
        </w:rPr>
        <w:t xml:space="preserve"> </w:t>
      </w:r>
      <w:r w:rsidRPr="00D541AF">
        <w:rPr>
          <w:i/>
          <w:vertAlign w:val="subscript"/>
        </w:rPr>
        <w:t>r,</w:t>
      </w:r>
      <w:r>
        <w:rPr>
          <w:i/>
          <w:vertAlign w:val="subscript"/>
        </w:rPr>
        <w:t xml:space="preserve"> </w:t>
      </w:r>
      <w:r w:rsidRPr="00D541AF">
        <w:rPr>
          <w:i/>
          <w:vertAlign w:val="subscript"/>
        </w:rPr>
        <w:t>h</w:t>
      </w:r>
      <w:r>
        <w:t>, FIP +</w:t>
      </w:r>
      <w:r w:rsidRPr="00543174">
        <w:t xml:space="preserve"> FA</w:t>
      </w:r>
      <w:r w:rsidRPr="00032386">
        <w:t xml:space="preserve"> </w:t>
      </w:r>
      <w:r w:rsidRPr="007B45B4">
        <w:rPr>
          <w:i/>
          <w:vertAlign w:val="subscript"/>
        </w:rPr>
        <w:t>q,</w:t>
      </w:r>
      <w:r>
        <w:rPr>
          <w:i/>
          <w:vertAlign w:val="subscript"/>
        </w:rPr>
        <w:t xml:space="preserve"> </w:t>
      </w:r>
      <w:r w:rsidRPr="007B45B4">
        <w:rPr>
          <w:i/>
          <w:vertAlign w:val="subscript"/>
        </w:rPr>
        <w:t>r</w:t>
      </w:r>
      <w:r>
        <w:t>) * GASPEROL</w:t>
      </w:r>
      <w:r w:rsidRPr="00B4279C">
        <w:t xml:space="preserve"> </w:t>
      </w:r>
      <w:r w:rsidRPr="007B45B4">
        <w:rPr>
          <w:i/>
          <w:vertAlign w:val="subscript"/>
        </w:rPr>
        <w:t>q,</w:t>
      </w:r>
      <w:r>
        <w:rPr>
          <w:i/>
          <w:vertAlign w:val="subscript"/>
        </w:rPr>
        <w:t xml:space="preserve"> </w:t>
      </w:r>
      <w:r w:rsidRPr="007B45B4">
        <w:rPr>
          <w:i/>
          <w:vertAlign w:val="subscript"/>
        </w:rPr>
        <w:t>r</w:t>
      </w:r>
      <w:r>
        <w:t xml:space="preserve"> /</w:t>
      </w:r>
      <w:r w:rsidRPr="00032386">
        <w:t xml:space="preserve"> </w:t>
      </w:r>
      <w:r>
        <w:t>100 + FOP * OILPEROL</w:t>
      </w:r>
      <w:r w:rsidRPr="00B4279C">
        <w:t xml:space="preserve"> </w:t>
      </w:r>
      <w:r w:rsidRPr="007B45B4">
        <w:rPr>
          <w:i/>
          <w:vertAlign w:val="subscript"/>
        </w:rPr>
        <w:t>q,</w:t>
      </w:r>
      <w:r>
        <w:rPr>
          <w:i/>
          <w:vertAlign w:val="subscript"/>
        </w:rPr>
        <w:t xml:space="preserve"> </w:t>
      </w:r>
      <w:r w:rsidRPr="007B45B4">
        <w:rPr>
          <w:i/>
          <w:vertAlign w:val="subscript"/>
        </w:rPr>
        <w:t>r</w:t>
      </w:r>
      <w:r w:rsidRPr="00032386">
        <w:rPr>
          <w:i/>
          <w:vertAlign w:val="subscript"/>
        </w:rPr>
        <w:t xml:space="preserve"> </w:t>
      </w:r>
      <w:r w:rsidRPr="003548C1">
        <w:t>/</w:t>
      </w:r>
      <w:r>
        <w:t xml:space="preserve"> </w:t>
      </w:r>
      <w:r w:rsidRPr="003548C1">
        <w:t>100 + (SFP</w:t>
      </w:r>
      <w:r w:rsidRPr="00032386">
        <w:t xml:space="preserve"> </w:t>
      </w:r>
      <w:r w:rsidRPr="003548C1">
        <w:t>+ FA</w:t>
      </w:r>
      <w:r>
        <w:t xml:space="preserve"> </w:t>
      </w:r>
      <w:r w:rsidRPr="007B45B4">
        <w:rPr>
          <w:i/>
          <w:vertAlign w:val="subscript"/>
        </w:rPr>
        <w:t>q,</w:t>
      </w:r>
      <w:r>
        <w:rPr>
          <w:i/>
          <w:vertAlign w:val="subscript"/>
        </w:rPr>
        <w:t xml:space="preserve"> </w:t>
      </w:r>
      <w:r w:rsidRPr="007B45B4">
        <w:rPr>
          <w:i/>
          <w:vertAlign w:val="subscript"/>
        </w:rPr>
        <w:t>r</w:t>
      </w:r>
      <w:r w:rsidRPr="003548C1">
        <w:t>) * SFPEROL</w:t>
      </w:r>
      <w:r w:rsidRPr="00B4279C">
        <w:t xml:space="preserve"> </w:t>
      </w:r>
      <w:r w:rsidRPr="007B45B4">
        <w:rPr>
          <w:i/>
          <w:vertAlign w:val="subscript"/>
        </w:rPr>
        <w:t>q,</w:t>
      </w:r>
      <w:r>
        <w:rPr>
          <w:i/>
          <w:vertAlign w:val="subscript"/>
        </w:rPr>
        <w:t xml:space="preserve"> </w:t>
      </w:r>
      <w:r w:rsidRPr="007B45B4">
        <w:rPr>
          <w:i/>
          <w:vertAlign w:val="subscript"/>
        </w:rPr>
        <w:t>r</w:t>
      </w:r>
      <w:r w:rsidRPr="00032386">
        <w:rPr>
          <w:i/>
          <w:vertAlign w:val="subscript"/>
        </w:rPr>
        <w:t xml:space="preserve"> </w:t>
      </w:r>
      <w:r w:rsidRPr="003548C1">
        <w:t>/</w:t>
      </w:r>
      <w:r w:rsidRPr="00032386">
        <w:t xml:space="preserve"> </w:t>
      </w:r>
      <w:r w:rsidRPr="003548C1">
        <w:t>100</w:t>
      </w:r>
    </w:p>
    <w:p w14:paraId="13D86621" w14:textId="77777777" w:rsidR="00B53E1C" w:rsidRDefault="00B53E1C" w:rsidP="00163271">
      <w:r>
        <w:t>The above variables are defined as follows:</w:t>
      </w:r>
    </w:p>
    <w:tbl>
      <w:tblPr>
        <w:tblW w:w="5195" w:type="pct"/>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2"/>
        <w:gridCol w:w="1383"/>
        <w:gridCol w:w="6840"/>
      </w:tblGrid>
      <w:tr w:rsidR="00B53E1C" w14:paraId="0C024303" w14:textId="77777777" w:rsidTr="006F5FEF">
        <w:trPr>
          <w:cantSplit/>
          <w:tblHeader/>
        </w:trPr>
        <w:tc>
          <w:tcPr>
            <w:tcW w:w="823" w:type="pct"/>
          </w:tcPr>
          <w:p w14:paraId="6FD2BEA0" w14:textId="77777777" w:rsidR="00B53E1C" w:rsidRDefault="00B53E1C" w:rsidP="005A4AB4">
            <w:pPr>
              <w:pStyle w:val="TableHead"/>
            </w:pPr>
            <w:r>
              <w:t>Variable</w:t>
            </w:r>
          </w:p>
        </w:tc>
        <w:tc>
          <w:tcPr>
            <w:tcW w:w="703" w:type="pct"/>
          </w:tcPr>
          <w:p w14:paraId="02E7FAA3" w14:textId="77777777" w:rsidR="00B53E1C" w:rsidRDefault="00B53E1C" w:rsidP="005A4AB4">
            <w:pPr>
              <w:pStyle w:val="TableHead"/>
            </w:pPr>
            <w:r>
              <w:t>Unit</w:t>
            </w:r>
          </w:p>
        </w:tc>
        <w:tc>
          <w:tcPr>
            <w:tcW w:w="3473" w:type="pct"/>
          </w:tcPr>
          <w:p w14:paraId="1886F218" w14:textId="77777777" w:rsidR="00B53E1C" w:rsidRDefault="00B53E1C" w:rsidP="005A4AB4">
            <w:pPr>
              <w:pStyle w:val="TableHead"/>
            </w:pPr>
            <w:r>
              <w:t>Definition</w:t>
            </w:r>
          </w:p>
        </w:tc>
      </w:tr>
      <w:tr w:rsidR="00B53E1C" w14:paraId="4324B604" w14:textId="77777777" w:rsidTr="006F5FEF">
        <w:trPr>
          <w:cantSplit/>
        </w:trPr>
        <w:tc>
          <w:tcPr>
            <w:tcW w:w="823" w:type="pct"/>
          </w:tcPr>
          <w:p w14:paraId="4DD18EB9" w14:textId="77777777" w:rsidR="00B53E1C" w:rsidRDefault="00B53E1C" w:rsidP="005A4AB4">
            <w:pPr>
              <w:pStyle w:val="TableBody"/>
              <w:rPr>
                <w:lang w:val="pt-BR"/>
              </w:rPr>
            </w:pPr>
            <w:r>
              <w:rPr>
                <w:lang w:val="pt-BR"/>
              </w:rPr>
              <w:t xml:space="preserve">MOC </w:t>
            </w:r>
            <w:r w:rsidRPr="00CE2093">
              <w:rPr>
                <w:i/>
                <w:vertAlign w:val="subscript"/>
                <w:lang w:val="pt-BR"/>
              </w:rPr>
              <w:t>q,</w:t>
            </w:r>
            <w:r>
              <w:rPr>
                <w:i/>
                <w:vertAlign w:val="subscript"/>
                <w:lang w:val="pt-BR"/>
              </w:rPr>
              <w:t xml:space="preserve"> </w:t>
            </w:r>
            <w:r w:rsidRPr="00CE2093">
              <w:rPr>
                <w:i/>
                <w:vertAlign w:val="subscript"/>
                <w:lang w:val="pt-BR"/>
              </w:rPr>
              <w:t>r,</w:t>
            </w:r>
            <w:r>
              <w:rPr>
                <w:i/>
                <w:vertAlign w:val="subscript"/>
                <w:lang w:val="pt-BR"/>
              </w:rPr>
              <w:t xml:space="preserve"> </w:t>
            </w:r>
            <w:r w:rsidRPr="00CE2093">
              <w:rPr>
                <w:i/>
                <w:vertAlign w:val="subscript"/>
                <w:lang w:val="pt-BR"/>
              </w:rPr>
              <w:t>h</w:t>
            </w:r>
          </w:p>
        </w:tc>
        <w:tc>
          <w:tcPr>
            <w:tcW w:w="703" w:type="pct"/>
          </w:tcPr>
          <w:p w14:paraId="7B5D37BB" w14:textId="77777777" w:rsidR="00B53E1C" w:rsidRDefault="00B53E1C" w:rsidP="005A4AB4">
            <w:pPr>
              <w:pStyle w:val="TableBody"/>
            </w:pPr>
            <w:r>
              <w:t>$/MWh</w:t>
            </w:r>
          </w:p>
        </w:tc>
        <w:tc>
          <w:tcPr>
            <w:tcW w:w="3473" w:type="pct"/>
          </w:tcPr>
          <w:p w14:paraId="422FE9AF" w14:textId="711A77A5" w:rsidR="00B53E1C" w:rsidRDefault="00B53E1C" w:rsidP="005A4AB4">
            <w:pPr>
              <w:pStyle w:val="TableBody"/>
            </w:pPr>
            <w:r>
              <w:rPr>
                <w:i/>
              </w:rPr>
              <w:t>Mitigated Offer Cap per Resource</w:t>
            </w:r>
            <w:r>
              <w:t xml:space="preserve">—The MOC for Resource </w:t>
            </w:r>
            <w:r w:rsidRPr="00CE2093">
              <w:rPr>
                <w:i/>
              </w:rPr>
              <w:t>r</w:t>
            </w:r>
            <w:r>
              <w:t xml:space="preserve">, for the hour. </w:t>
            </w:r>
            <w:r w:rsidR="002A0B50">
              <w:t xml:space="preserve"> </w:t>
            </w:r>
            <w:r>
              <w:t xml:space="preserve">Where for a Combined Cycle Train, the Resource </w:t>
            </w:r>
            <w:r>
              <w:rPr>
                <w:i/>
              </w:rPr>
              <w:t xml:space="preserve">r </w:t>
            </w:r>
            <w:r>
              <w:t>is a Combined Cycle Generation Resource within the Combined Cycle Train.</w:t>
            </w:r>
          </w:p>
        </w:tc>
      </w:tr>
      <w:tr w:rsidR="00B53E1C" w14:paraId="15A9774D" w14:textId="77777777" w:rsidTr="006F5FEF">
        <w:trPr>
          <w:cantSplit/>
        </w:trPr>
        <w:tc>
          <w:tcPr>
            <w:tcW w:w="823" w:type="pct"/>
          </w:tcPr>
          <w:p w14:paraId="72679051" w14:textId="77777777" w:rsidR="00B53E1C" w:rsidRDefault="00B53E1C" w:rsidP="005A4AB4">
            <w:pPr>
              <w:pStyle w:val="TableBody"/>
            </w:pPr>
            <w:r>
              <w:t>GIHR</w:t>
            </w:r>
            <w:r w:rsidRPr="00B67195">
              <w:rPr>
                <w:i/>
                <w:vertAlign w:val="subscript"/>
              </w:rPr>
              <w:t xml:space="preserve"> q,</w:t>
            </w:r>
            <w:r>
              <w:rPr>
                <w:i/>
                <w:vertAlign w:val="subscript"/>
              </w:rPr>
              <w:t xml:space="preserve"> </w:t>
            </w:r>
            <w:r w:rsidRPr="00B67195">
              <w:rPr>
                <w:i/>
                <w:vertAlign w:val="subscript"/>
              </w:rPr>
              <w:t>r</w:t>
            </w:r>
          </w:p>
        </w:tc>
        <w:tc>
          <w:tcPr>
            <w:tcW w:w="703" w:type="pct"/>
          </w:tcPr>
          <w:p w14:paraId="0A185D9A" w14:textId="77777777" w:rsidR="00B53E1C" w:rsidRDefault="00B53E1C" w:rsidP="005A4AB4">
            <w:pPr>
              <w:pStyle w:val="TableBody"/>
            </w:pPr>
            <w:r>
              <w:t>MMBtu/MWh</w:t>
            </w:r>
          </w:p>
        </w:tc>
        <w:tc>
          <w:tcPr>
            <w:tcW w:w="3473" w:type="pct"/>
          </w:tcPr>
          <w:p w14:paraId="63CB9F41" w14:textId="77777777" w:rsidR="00B53E1C" w:rsidRDefault="00B53E1C" w:rsidP="005A4AB4">
            <w:pPr>
              <w:pStyle w:val="TableBody"/>
            </w:pPr>
            <w:r>
              <w:rPr>
                <w:i/>
              </w:rPr>
              <w:t>Generic Incremental Heat Rate</w:t>
            </w:r>
            <w:r>
              <w:t xml:space="preserve">—The generic, single-value, incremental heat rate.  For Generation Resources with a Commercial Operations Date on or before January 1, 2004, the generic incremental heat rate shall be set to 10.5.  For Generation Resources that have a Commercial Operations Date after January 1, 2004, this value shall be set </w:t>
            </w:r>
            <w:proofErr w:type="gramStart"/>
            <w:r>
              <w:t>to</w:t>
            </w:r>
            <w:proofErr w:type="gramEnd"/>
            <w:r>
              <w:t xml:space="preserve"> 14.5.  Where for a Combined Cycle Train, the Resource </w:t>
            </w:r>
            <w:r>
              <w:rPr>
                <w:i/>
              </w:rPr>
              <w:t xml:space="preserve">r </w:t>
            </w:r>
            <w:r>
              <w:t>is a Combined Cycle Generation Resource within the Combined Cycle Train.</w:t>
            </w:r>
          </w:p>
        </w:tc>
      </w:tr>
      <w:tr w:rsidR="00B53E1C" w14:paraId="535FB88A" w14:textId="77777777" w:rsidTr="006F5FEF">
        <w:trPr>
          <w:cantSplit/>
        </w:trPr>
        <w:tc>
          <w:tcPr>
            <w:tcW w:w="823" w:type="pct"/>
          </w:tcPr>
          <w:p w14:paraId="21529406" w14:textId="77777777" w:rsidR="00B53E1C" w:rsidRDefault="00B53E1C" w:rsidP="00B53E1C">
            <w:pPr>
              <w:pStyle w:val="TableBody"/>
            </w:pPr>
            <w:r>
              <w:t>IHR</w:t>
            </w:r>
            <w:r w:rsidRPr="00B67195">
              <w:rPr>
                <w:i/>
                <w:vertAlign w:val="subscript"/>
              </w:rPr>
              <w:t xml:space="preserve"> q,</w:t>
            </w:r>
            <w:r>
              <w:rPr>
                <w:i/>
                <w:vertAlign w:val="subscript"/>
              </w:rPr>
              <w:t xml:space="preserve"> </w:t>
            </w:r>
            <w:r w:rsidRPr="00B67195">
              <w:rPr>
                <w:i/>
                <w:vertAlign w:val="subscript"/>
              </w:rPr>
              <w:t>r</w:t>
            </w:r>
          </w:p>
        </w:tc>
        <w:tc>
          <w:tcPr>
            <w:tcW w:w="703" w:type="pct"/>
          </w:tcPr>
          <w:p w14:paraId="780575DB" w14:textId="77777777" w:rsidR="00B53E1C" w:rsidRDefault="00B53E1C" w:rsidP="005A4AB4">
            <w:pPr>
              <w:pStyle w:val="TableBody"/>
            </w:pPr>
            <w:r>
              <w:t>MMBtu/MWh</w:t>
            </w:r>
          </w:p>
        </w:tc>
        <w:tc>
          <w:tcPr>
            <w:tcW w:w="3473" w:type="pct"/>
          </w:tcPr>
          <w:p w14:paraId="04873DEF" w14:textId="77777777" w:rsidR="00B53E1C" w:rsidRDefault="00B53E1C" w:rsidP="005A4AB4">
            <w:pPr>
              <w:pStyle w:val="TableBody"/>
              <w:rPr>
                <w:i/>
              </w:rPr>
            </w:pPr>
            <w:r>
              <w:rPr>
                <w:i/>
              </w:rPr>
              <w:t>Verifiable Incremental Heat Rate per Resource</w:t>
            </w:r>
            <w:r>
              <w:t xml:space="preserve">—The verifiable incremental heat rate curve for Resource </w:t>
            </w:r>
            <w:r w:rsidRPr="00CE2093">
              <w:rPr>
                <w:i/>
              </w:rPr>
              <w:t>r,</w:t>
            </w:r>
            <w:r>
              <w:t xml:space="preserve"> as approved in the verifiable cost process.  Where for a Combined Cycle Train, the Resource </w:t>
            </w:r>
            <w:r>
              <w:rPr>
                <w:i/>
              </w:rPr>
              <w:t xml:space="preserve">r </w:t>
            </w:r>
            <w:r>
              <w:t>is a Combined Cycle Generation Resource within the Combined Cycle Train.</w:t>
            </w:r>
          </w:p>
        </w:tc>
      </w:tr>
      <w:tr w:rsidR="00B53E1C" w14:paraId="1A88F6EA" w14:textId="77777777" w:rsidTr="006F5FEF">
        <w:trPr>
          <w:cantSplit/>
        </w:trPr>
        <w:tc>
          <w:tcPr>
            <w:tcW w:w="823" w:type="pct"/>
          </w:tcPr>
          <w:p w14:paraId="1A376140" w14:textId="77777777" w:rsidR="00B53E1C" w:rsidRDefault="00B53E1C" w:rsidP="005A4AB4">
            <w:pPr>
              <w:pStyle w:val="TableBody"/>
            </w:pPr>
            <w:r>
              <w:t>FIP</w:t>
            </w:r>
          </w:p>
        </w:tc>
        <w:tc>
          <w:tcPr>
            <w:tcW w:w="703" w:type="pct"/>
          </w:tcPr>
          <w:p w14:paraId="599A82EE" w14:textId="77777777" w:rsidR="00B53E1C" w:rsidRDefault="00B53E1C" w:rsidP="005A4AB4">
            <w:pPr>
              <w:pStyle w:val="TableBody"/>
            </w:pPr>
            <w:r>
              <w:t>$/MMBtu</w:t>
            </w:r>
          </w:p>
        </w:tc>
        <w:tc>
          <w:tcPr>
            <w:tcW w:w="3473" w:type="pct"/>
          </w:tcPr>
          <w:p w14:paraId="179DC486" w14:textId="77777777" w:rsidR="00B53E1C" w:rsidRDefault="00B53E1C" w:rsidP="005A4AB4">
            <w:pPr>
              <w:pStyle w:val="TableBody"/>
              <w:rPr>
                <w:i/>
              </w:rPr>
            </w:pPr>
            <w:r>
              <w:rPr>
                <w:i/>
              </w:rPr>
              <w:t>Fuel Index Price</w:t>
            </w:r>
            <w:r>
              <w:t>—The natural gas index price as defined in Section 2.1, Definitions.</w:t>
            </w:r>
          </w:p>
        </w:tc>
      </w:tr>
      <w:tr w:rsidR="00B53E1C" w14:paraId="2753FE9C" w14:textId="77777777" w:rsidTr="006F5FEF">
        <w:trPr>
          <w:cantSplit/>
        </w:trPr>
        <w:tc>
          <w:tcPr>
            <w:tcW w:w="823" w:type="pct"/>
          </w:tcPr>
          <w:p w14:paraId="5DE258D0" w14:textId="77777777" w:rsidR="00B53E1C" w:rsidRDefault="00B53E1C" w:rsidP="005A4AB4">
            <w:pPr>
              <w:pStyle w:val="TableBody"/>
            </w:pPr>
            <w:r>
              <w:t>RTPERFIP</w:t>
            </w:r>
            <w:r w:rsidRPr="00B67195">
              <w:rPr>
                <w:i/>
                <w:vertAlign w:val="subscript"/>
              </w:rPr>
              <w:t xml:space="preserve"> q,</w:t>
            </w:r>
            <w:r>
              <w:rPr>
                <w:i/>
                <w:vertAlign w:val="subscript"/>
              </w:rPr>
              <w:t xml:space="preserve"> </w:t>
            </w:r>
            <w:r w:rsidRPr="00B67195">
              <w:rPr>
                <w:i/>
                <w:vertAlign w:val="subscript"/>
              </w:rPr>
              <w:t>r</w:t>
            </w:r>
          </w:p>
        </w:tc>
        <w:tc>
          <w:tcPr>
            <w:tcW w:w="703" w:type="pct"/>
          </w:tcPr>
          <w:p w14:paraId="4F7600EC" w14:textId="77777777" w:rsidR="00B53E1C" w:rsidRDefault="00B53E1C" w:rsidP="005A4AB4">
            <w:pPr>
              <w:pStyle w:val="TableBody"/>
            </w:pPr>
            <w:r>
              <w:t>none</w:t>
            </w:r>
          </w:p>
        </w:tc>
        <w:tc>
          <w:tcPr>
            <w:tcW w:w="3473" w:type="pct"/>
          </w:tcPr>
          <w:p w14:paraId="7D0E4402" w14:textId="77777777" w:rsidR="00B53E1C" w:rsidRDefault="00B53E1C" w:rsidP="005A4AB4">
            <w:pPr>
              <w:pStyle w:val="TableBody"/>
              <w:rPr>
                <w:i/>
              </w:rPr>
            </w:pPr>
            <w:r>
              <w:rPr>
                <w:i/>
              </w:rPr>
              <w:t>Fuel Index Price Percentage</w:t>
            </w:r>
            <w:r>
              <w:t xml:space="preserve">—The percentage of natural gas used by Resource </w:t>
            </w:r>
            <w:r>
              <w:rPr>
                <w:i/>
              </w:rPr>
              <w:t xml:space="preserve">r </w:t>
            </w:r>
            <w:r>
              <w:t>to operate above LSL, as submitted with the energy offer curve.</w:t>
            </w:r>
          </w:p>
        </w:tc>
      </w:tr>
      <w:tr w:rsidR="00B53E1C" w14:paraId="1F8EBE91" w14:textId="77777777" w:rsidTr="006F5FEF">
        <w:trPr>
          <w:cantSplit/>
        </w:trPr>
        <w:tc>
          <w:tcPr>
            <w:tcW w:w="823" w:type="pct"/>
          </w:tcPr>
          <w:p w14:paraId="5C5B6024" w14:textId="77777777" w:rsidR="00B53E1C" w:rsidRDefault="00B53E1C" w:rsidP="005A4AB4">
            <w:pPr>
              <w:pStyle w:val="TableBody"/>
            </w:pPr>
            <w:r>
              <w:t>FOP</w:t>
            </w:r>
          </w:p>
        </w:tc>
        <w:tc>
          <w:tcPr>
            <w:tcW w:w="703" w:type="pct"/>
          </w:tcPr>
          <w:p w14:paraId="38842B22" w14:textId="77777777" w:rsidR="00B53E1C" w:rsidRDefault="00B53E1C" w:rsidP="005A4AB4">
            <w:pPr>
              <w:pStyle w:val="TableBody"/>
            </w:pPr>
            <w:r>
              <w:t>$/MMBtu</w:t>
            </w:r>
          </w:p>
        </w:tc>
        <w:tc>
          <w:tcPr>
            <w:tcW w:w="3473" w:type="pct"/>
          </w:tcPr>
          <w:p w14:paraId="417779F7" w14:textId="77777777" w:rsidR="00B53E1C" w:rsidRDefault="00B53E1C" w:rsidP="005A4AB4">
            <w:pPr>
              <w:pStyle w:val="TableBody"/>
              <w:rPr>
                <w:i/>
              </w:rPr>
            </w:pPr>
            <w:r>
              <w:rPr>
                <w:i/>
              </w:rPr>
              <w:t>Fuel Oil Price</w:t>
            </w:r>
            <w:r>
              <w:t>—The fuel oil index price as defined in Section 2.1.</w:t>
            </w:r>
          </w:p>
        </w:tc>
      </w:tr>
      <w:tr w:rsidR="00B53E1C" w14:paraId="3C265672" w14:textId="77777777" w:rsidTr="006F5FEF">
        <w:trPr>
          <w:cantSplit/>
        </w:trPr>
        <w:tc>
          <w:tcPr>
            <w:tcW w:w="823" w:type="pct"/>
          </w:tcPr>
          <w:p w14:paraId="42317F3E" w14:textId="77777777" w:rsidR="00B53E1C" w:rsidRDefault="00B53E1C" w:rsidP="005A4AB4">
            <w:pPr>
              <w:pStyle w:val="TableBody"/>
            </w:pPr>
            <w:r>
              <w:t>RTPERFOP</w:t>
            </w:r>
            <w:r w:rsidRPr="00B67195">
              <w:rPr>
                <w:i/>
                <w:vertAlign w:val="subscript"/>
              </w:rPr>
              <w:t xml:space="preserve"> q,</w:t>
            </w:r>
            <w:r>
              <w:rPr>
                <w:i/>
                <w:vertAlign w:val="subscript"/>
              </w:rPr>
              <w:t xml:space="preserve"> </w:t>
            </w:r>
            <w:r w:rsidRPr="00B67195">
              <w:rPr>
                <w:i/>
                <w:vertAlign w:val="subscript"/>
              </w:rPr>
              <w:t>r</w:t>
            </w:r>
          </w:p>
        </w:tc>
        <w:tc>
          <w:tcPr>
            <w:tcW w:w="703" w:type="pct"/>
          </w:tcPr>
          <w:p w14:paraId="7FEB3AB2" w14:textId="77777777" w:rsidR="00B53E1C" w:rsidRDefault="00B53E1C" w:rsidP="005A4AB4">
            <w:pPr>
              <w:pStyle w:val="TableBody"/>
            </w:pPr>
            <w:r>
              <w:t>none</w:t>
            </w:r>
          </w:p>
        </w:tc>
        <w:tc>
          <w:tcPr>
            <w:tcW w:w="3473" w:type="pct"/>
          </w:tcPr>
          <w:p w14:paraId="7E37C24F" w14:textId="77777777" w:rsidR="00B53E1C" w:rsidRDefault="00B53E1C" w:rsidP="005A4AB4">
            <w:pPr>
              <w:pStyle w:val="TableBody"/>
              <w:rPr>
                <w:i/>
              </w:rPr>
            </w:pPr>
            <w:r>
              <w:rPr>
                <w:i/>
              </w:rPr>
              <w:t>Fuel Oil Price Percentage</w:t>
            </w:r>
            <w:r>
              <w:t xml:space="preserve">—The percentage of fuel oil used by </w:t>
            </w:r>
            <w:proofErr w:type="gramStart"/>
            <w:r>
              <w:t xml:space="preserve">Resource </w:t>
            </w:r>
            <w:r>
              <w:rPr>
                <w:i/>
              </w:rPr>
              <w:t>r</w:t>
            </w:r>
            <w:proofErr w:type="gramEnd"/>
            <w:r>
              <w:rPr>
                <w:i/>
              </w:rPr>
              <w:t xml:space="preserve"> </w:t>
            </w:r>
            <w:r>
              <w:t>to operate above LSL, as submitted with the energy offer curve.</w:t>
            </w:r>
          </w:p>
        </w:tc>
      </w:tr>
      <w:tr w:rsidR="00B53E1C" w14:paraId="4C53DDCC" w14:textId="77777777" w:rsidTr="006F5FEF">
        <w:trPr>
          <w:cantSplit/>
        </w:trPr>
        <w:tc>
          <w:tcPr>
            <w:tcW w:w="823" w:type="pct"/>
          </w:tcPr>
          <w:p w14:paraId="25CF3619" w14:textId="77777777" w:rsidR="00B53E1C" w:rsidRDefault="00B53E1C" w:rsidP="005A4AB4">
            <w:pPr>
              <w:pStyle w:val="TableBody"/>
            </w:pPr>
            <w:r>
              <w:t>SFP</w:t>
            </w:r>
          </w:p>
        </w:tc>
        <w:tc>
          <w:tcPr>
            <w:tcW w:w="703" w:type="pct"/>
          </w:tcPr>
          <w:p w14:paraId="195B1907" w14:textId="77777777" w:rsidR="00B53E1C" w:rsidRDefault="00B53E1C" w:rsidP="005A4AB4">
            <w:pPr>
              <w:pStyle w:val="TableBody"/>
            </w:pPr>
            <w:r>
              <w:t>$/MMBtu</w:t>
            </w:r>
          </w:p>
        </w:tc>
        <w:tc>
          <w:tcPr>
            <w:tcW w:w="3473" w:type="pct"/>
          </w:tcPr>
          <w:p w14:paraId="56DBE102" w14:textId="77777777" w:rsidR="00B53E1C" w:rsidRPr="00CE2093" w:rsidRDefault="00B53E1C" w:rsidP="005A4AB4">
            <w:pPr>
              <w:pStyle w:val="TableBody"/>
            </w:pPr>
            <w:r>
              <w:rPr>
                <w:i/>
              </w:rPr>
              <w:t>Solid Fuel Price</w:t>
            </w:r>
            <w:r w:rsidRPr="007277E1">
              <w:rPr>
                <w:i/>
              </w:rPr>
              <w:t>—</w:t>
            </w:r>
            <w:r>
              <w:t xml:space="preserve">The solid fuel index price is $1.50.  </w:t>
            </w:r>
          </w:p>
        </w:tc>
      </w:tr>
      <w:tr w:rsidR="00B53E1C" w14:paraId="059FA7AB" w14:textId="77777777" w:rsidTr="006F5FEF">
        <w:trPr>
          <w:cantSplit/>
        </w:trPr>
        <w:tc>
          <w:tcPr>
            <w:tcW w:w="823" w:type="pct"/>
          </w:tcPr>
          <w:p w14:paraId="4870AD4E" w14:textId="77777777" w:rsidR="00B53E1C" w:rsidRDefault="00B53E1C" w:rsidP="005A4AB4">
            <w:pPr>
              <w:pStyle w:val="TableBody"/>
            </w:pPr>
            <w:r>
              <w:t>FPRC</w:t>
            </w:r>
            <w:r w:rsidRPr="00B67195">
              <w:rPr>
                <w:i/>
                <w:vertAlign w:val="subscript"/>
              </w:rPr>
              <w:t xml:space="preserve"> q,</w:t>
            </w:r>
            <w:r>
              <w:rPr>
                <w:i/>
                <w:vertAlign w:val="subscript"/>
              </w:rPr>
              <w:t xml:space="preserve"> </w:t>
            </w:r>
            <w:r w:rsidRPr="00B67195">
              <w:rPr>
                <w:i/>
                <w:vertAlign w:val="subscript"/>
              </w:rPr>
              <w:t>r</w:t>
            </w:r>
          </w:p>
        </w:tc>
        <w:tc>
          <w:tcPr>
            <w:tcW w:w="703" w:type="pct"/>
          </w:tcPr>
          <w:p w14:paraId="25B56D24" w14:textId="77777777" w:rsidR="00B53E1C" w:rsidRDefault="00B53E1C" w:rsidP="005A4AB4">
            <w:pPr>
              <w:pStyle w:val="TableBody"/>
            </w:pPr>
            <w:r>
              <w:t>$/MMBtu</w:t>
            </w:r>
          </w:p>
        </w:tc>
        <w:tc>
          <w:tcPr>
            <w:tcW w:w="3473" w:type="pct"/>
          </w:tcPr>
          <w:p w14:paraId="3C28D5D2" w14:textId="77777777" w:rsidR="00B53E1C" w:rsidRPr="00CE2093" w:rsidRDefault="00B53E1C" w:rsidP="005A4AB4">
            <w:pPr>
              <w:pStyle w:val="TableBody"/>
            </w:pPr>
            <w:r>
              <w:rPr>
                <w:i/>
              </w:rPr>
              <w:t>Fuel Price Calculated per Resource</w:t>
            </w:r>
            <w:r>
              <w:t xml:space="preserve">—The calculated index price for fuel for the Resource based on the Resources fuel mix. </w:t>
            </w:r>
            <w:r w:rsidRPr="00471709">
              <w:t xml:space="preserve"> Where for a Combined Cycle Train, the Resource </w:t>
            </w:r>
            <w:r w:rsidRPr="006F5FEF">
              <w:rPr>
                <w:i/>
                <w:iCs w:val="0"/>
              </w:rPr>
              <w:t>r</w:t>
            </w:r>
            <w:r w:rsidRPr="00471709">
              <w:t xml:space="preserve"> is a Combined Cycle Generation Resource within the Combined Cycle Train.</w:t>
            </w:r>
            <w:r>
              <w:t xml:space="preserve"> </w:t>
            </w:r>
          </w:p>
        </w:tc>
      </w:tr>
      <w:tr w:rsidR="00B53E1C" w14:paraId="0F471C30" w14:textId="77777777" w:rsidTr="006F5FEF">
        <w:trPr>
          <w:cantSplit/>
        </w:trPr>
        <w:tc>
          <w:tcPr>
            <w:tcW w:w="823" w:type="pct"/>
          </w:tcPr>
          <w:p w14:paraId="58EFFE72" w14:textId="77777777" w:rsidR="00B53E1C" w:rsidRDefault="00B53E1C" w:rsidP="005A4AB4">
            <w:pPr>
              <w:pStyle w:val="TableBody"/>
            </w:pPr>
            <w:r>
              <w:t>GASPEROL</w:t>
            </w:r>
            <w:r w:rsidRPr="00B67195">
              <w:rPr>
                <w:i/>
                <w:vertAlign w:val="subscript"/>
              </w:rPr>
              <w:t xml:space="preserve"> q,</w:t>
            </w:r>
            <w:r>
              <w:rPr>
                <w:i/>
                <w:vertAlign w:val="subscript"/>
              </w:rPr>
              <w:t xml:space="preserve"> </w:t>
            </w:r>
            <w:r w:rsidRPr="00B67195">
              <w:rPr>
                <w:i/>
                <w:vertAlign w:val="subscript"/>
              </w:rPr>
              <w:t>r</w:t>
            </w:r>
          </w:p>
        </w:tc>
        <w:tc>
          <w:tcPr>
            <w:tcW w:w="703" w:type="pct"/>
          </w:tcPr>
          <w:p w14:paraId="0A014584" w14:textId="77777777" w:rsidR="00B53E1C" w:rsidRDefault="00B53E1C" w:rsidP="005A4AB4">
            <w:pPr>
              <w:pStyle w:val="TableBody"/>
            </w:pPr>
            <w:r>
              <w:t>none</w:t>
            </w:r>
          </w:p>
        </w:tc>
        <w:tc>
          <w:tcPr>
            <w:tcW w:w="3473" w:type="pct"/>
          </w:tcPr>
          <w:p w14:paraId="6DD49438" w14:textId="77777777" w:rsidR="00B53E1C" w:rsidRPr="00CE2093" w:rsidRDefault="00B53E1C" w:rsidP="005A4AB4">
            <w:pPr>
              <w:pStyle w:val="TableBody"/>
            </w:pPr>
            <w:r>
              <w:rPr>
                <w:i/>
              </w:rPr>
              <w:t>Percent of Natural Gas to Operate Above LSL</w:t>
            </w:r>
            <w:r>
              <w:t xml:space="preserve">—The percentage of natural gas used by Resource </w:t>
            </w:r>
            <w:r>
              <w:rPr>
                <w:i/>
              </w:rPr>
              <w:t xml:space="preserve">r </w:t>
            </w:r>
            <w:r>
              <w:t xml:space="preserve">to operate above LSL, as approved in the verifiable cost process.  </w:t>
            </w:r>
            <w:r w:rsidRPr="00471709">
              <w:t xml:space="preserve">Where for a Combined Cycle Train, the Resource </w:t>
            </w:r>
            <w:r w:rsidRPr="006F5FEF">
              <w:rPr>
                <w:i/>
                <w:iCs w:val="0"/>
              </w:rPr>
              <w:t>r</w:t>
            </w:r>
            <w:r w:rsidRPr="00471709">
              <w:t xml:space="preserve"> is a Combined Cycle Generation Resource within the Combined Cycle Train.</w:t>
            </w:r>
          </w:p>
        </w:tc>
      </w:tr>
      <w:tr w:rsidR="00B53E1C" w14:paraId="732A8D83" w14:textId="77777777" w:rsidTr="006F5FEF">
        <w:trPr>
          <w:cantSplit/>
        </w:trPr>
        <w:tc>
          <w:tcPr>
            <w:tcW w:w="823" w:type="pct"/>
          </w:tcPr>
          <w:p w14:paraId="36110A05" w14:textId="77777777" w:rsidR="00B53E1C" w:rsidRDefault="00B53E1C" w:rsidP="005A4AB4">
            <w:pPr>
              <w:pStyle w:val="TableBody"/>
            </w:pPr>
            <w:r>
              <w:t>OILPEROL</w:t>
            </w:r>
            <w:r w:rsidRPr="00B67195">
              <w:rPr>
                <w:i/>
                <w:vertAlign w:val="subscript"/>
              </w:rPr>
              <w:t xml:space="preserve"> q,</w:t>
            </w:r>
            <w:r>
              <w:rPr>
                <w:i/>
                <w:vertAlign w:val="subscript"/>
              </w:rPr>
              <w:t xml:space="preserve"> </w:t>
            </w:r>
            <w:r w:rsidRPr="00B67195">
              <w:rPr>
                <w:i/>
                <w:vertAlign w:val="subscript"/>
              </w:rPr>
              <w:t>r</w:t>
            </w:r>
          </w:p>
        </w:tc>
        <w:tc>
          <w:tcPr>
            <w:tcW w:w="703" w:type="pct"/>
          </w:tcPr>
          <w:p w14:paraId="46BA3E94" w14:textId="77777777" w:rsidR="00B53E1C" w:rsidRDefault="00B53E1C" w:rsidP="005A4AB4">
            <w:pPr>
              <w:pStyle w:val="TableBody"/>
            </w:pPr>
            <w:r>
              <w:t>none</w:t>
            </w:r>
          </w:p>
        </w:tc>
        <w:tc>
          <w:tcPr>
            <w:tcW w:w="3473" w:type="pct"/>
          </w:tcPr>
          <w:p w14:paraId="71FF88A8" w14:textId="00D699B6" w:rsidR="00B53E1C" w:rsidRDefault="00B53E1C" w:rsidP="005A4AB4">
            <w:pPr>
              <w:pStyle w:val="TableBody"/>
              <w:rPr>
                <w:i/>
              </w:rPr>
            </w:pPr>
            <w:r>
              <w:rPr>
                <w:i/>
              </w:rPr>
              <w:t>Percent of Oil to Operate Above LSL</w:t>
            </w:r>
            <w:r>
              <w:t xml:space="preserve">—The percentage of fuel oil used by Resource </w:t>
            </w:r>
            <w:r>
              <w:rPr>
                <w:i/>
              </w:rPr>
              <w:t xml:space="preserve">r </w:t>
            </w:r>
            <w:r>
              <w:t xml:space="preserve">to operate above LSL, as approved in the verifiable cost process. </w:t>
            </w:r>
            <w:r w:rsidR="003449F5">
              <w:t xml:space="preserve"> </w:t>
            </w:r>
            <w:r w:rsidRPr="00471709">
              <w:t xml:space="preserve">Where for a Combined Cycle Train, the Resource </w:t>
            </w:r>
            <w:r w:rsidRPr="006F5FEF">
              <w:rPr>
                <w:i/>
                <w:iCs w:val="0"/>
              </w:rPr>
              <w:t xml:space="preserve">r </w:t>
            </w:r>
            <w:r w:rsidRPr="00471709">
              <w:t>is a Combined Cycle Generation Resource within the Combined Cycle Train.</w:t>
            </w:r>
          </w:p>
        </w:tc>
      </w:tr>
      <w:tr w:rsidR="00B53E1C" w14:paraId="71330B90" w14:textId="77777777" w:rsidTr="006F5FEF">
        <w:trPr>
          <w:cantSplit/>
        </w:trPr>
        <w:tc>
          <w:tcPr>
            <w:tcW w:w="823" w:type="pct"/>
          </w:tcPr>
          <w:p w14:paraId="4283DDCA" w14:textId="77777777" w:rsidR="00B53E1C" w:rsidRDefault="00B53E1C" w:rsidP="005A4AB4">
            <w:pPr>
              <w:pStyle w:val="TableBody"/>
            </w:pPr>
            <w:r>
              <w:t>SFPEROL</w:t>
            </w:r>
            <w:r w:rsidRPr="00B67195">
              <w:rPr>
                <w:i/>
                <w:vertAlign w:val="subscript"/>
              </w:rPr>
              <w:t xml:space="preserve"> q,</w:t>
            </w:r>
            <w:r>
              <w:rPr>
                <w:i/>
                <w:vertAlign w:val="subscript"/>
              </w:rPr>
              <w:t xml:space="preserve"> </w:t>
            </w:r>
            <w:r w:rsidRPr="00B67195">
              <w:rPr>
                <w:i/>
                <w:vertAlign w:val="subscript"/>
              </w:rPr>
              <w:t>r</w:t>
            </w:r>
          </w:p>
        </w:tc>
        <w:tc>
          <w:tcPr>
            <w:tcW w:w="703" w:type="pct"/>
          </w:tcPr>
          <w:p w14:paraId="57E06A52" w14:textId="77777777" w:rsidR="00B53E1C" w:rsidRDefault="00B53E1C" w:rsidP="005A4AB4">
            <w:pPr>
              <w:pStyle w:val="TableBody"/>
            </w:pPr>
            <w:r>
              <w:t>none</w:t>
            </w:r>
          </w:p>
        </w:tc>
        <w:tc>
          <w:tcPr>
            <w:tcW w:w="3473" w:type="pct"/>
          </w:tcPr>
          <w:p w14:paraId="575BA0C2" w14:textId="47C78FBF" w:rsidR="00B53E1C" w:rsidRDefault="00B53E1C" w:rsidP="005A4AB4">
            <w:pPr>
              <w:pStyle w:val="TableBody"/>
              <w:rPr>
                <w:i/>
              </w:rPr>
            </w:pPr>
            <w:r>
              <w:rPr>
                <w:i/>
              </w:rPr>
              <w:t>Percent of Solid Fuel to Operate Above LSL</w:t>
            </w:r>
            <w:r>
              <w:t xml:space="preserve">—The percentage of solid fuel used by Resource </w:t>
            </w:r>
            <w:r>
              <w:rPr>
                <w:i/>
              </w:rPr>
              <w:t xml:space="preserve">r </w:t>
            </w:r>
            <w:r>
              <w:t xml:space="preserve">to operate above LSL, as approved in the verifiable cost process. </w:t>
            </w:r>
            <w:r w:rsidR="003449F5">
              <w:t xml:space="preserve"> </w:t>
            </w:r>
            <w:r w:rsidRPr="00471709">
              <w:t xml:space="preserve">Where for a Combined Cycle Train, the Resource </w:t>
            </w:r>
            <w:r w:rsidRPr="006F5FEF">
              <w:rPr>
                <w:i/>
                <w:iCs w:val="0"/>
              </w:rPr>
              <w:t>r</w:t>
            </w:r>
            <w:r w:rsidRPr="00471709">
              <w:t xml:space="preserve"> is a Combined Cycle Generation Resource within the Combined Cycle Train.</w:t>
            </w:r>
          </w:p>
        </w:tc>
      </w:tr>
      <w:tr w:rsidR="00B53E1C" w14:paraId="1D4D8A24" w14:textId="77777777" w:rsidTr="006F5FEF">
        <w:trPr>
          <w:cantSplit/>
        </w:trPr>
        <w:tc>
          <w:tcPr>
            <w:tcW w:w="823" w:type="pct"/>
          </w:tcPr>
          <w:p w14:paraId="4E4F9264" w14:textId="77777777" w:rsidR="00B53E1C" w:rsidRDefault="00B53E1C" w:rsidP="005A4AB4">
            <w:pPr>
              <w:pStyle w:val="TableBody"/>
            </w:pPr>
            <w:r>
              <w:t>FA</w:t>
            </w:r>
            <w:r w:rsidRPr="00B67195">
              <w:rPr>
                <w:i/>
                <w:vertAlign w:val="subscript"/>
              </w:rPr>
              <w:t xml:space="preserve"> q,</w:t>
            </w:r>
            <w:r>
              <w:rPr>
                <w:i/>
                <w:vertAlign w:val="subscript"/>
              </w:rPr>
              <w:t xml:space="preserve"> </w:t>
            </w:r>
            <w:r w:rsidRPr="00B67195">
              <w:rPr>
                <w:i/>
                <w:vertAlign w:val="subscript"/>
              </w:rPr>
              <w:t>r</w:t>
            </w:r>
          </w:p>
        </w:tc>
        <w:tc>
          <w:tcPr>
            <w:tcW w:w="703" w:type="pct"/>
          </w:tcPr>
          <w:p w14:paraId="5DAFE290" w14:textId="77777777" w:rsidR="00B53E1C" w:rsidRDefault="00B53E1C" w:rsidP="005A4AB4">
            <w:pPr>
              <w:pStyle w:val="TableBody"/>
            </w:pPr>
            <w:r>
              <w:t>$/MMBtu</w:t>
            </w:r>
          </w:p>
        </w:tc>
        <w:tc>
          <w:tcPr>
            <w:tcW w:w="3473" w:type="pct"/>
          </w:tcPr>
          <w:p w14:paraId="3F939F28" w14:textId="76557313" w:rsidR="00B53E1C" w:rsidRDefault="00B53E1C" w:rsidP="005A4AB4">
            <w:pPr>
              <w:pStyle w:val="TableBody"/>
              <w:rPr>
                <w:i/>
              </w:rPr>
            </w:pPr>
            <w:r>
              <w:rPr>
                <w:i/>
              </w:rPr>
              <w:t>Fuel Adder</w:t>
            </w:r>
            <w:r>
              <w:t xml:space="preserve">—The fuel adder is the average cost above the index price Resource </w:t>
            </w:r>
            <w:r>
              <w:rPr>
                <w:i/>
              </w:rPr>
              <w:t xml:space="preserve">r </w:t>
            </w:r>
            <w:r>
              <w:t xml:space="preserve">has paid to obtain fuel. </w:t>
            </w:r>
            <w:r w:rsidR="003449F5">
              <w:t xml:space="preserve"> </w:t>
            </w:r>
            <w:r>
              <w:t xml:space="preserve">Where for a Combined Cycle Train, the Resource </w:t>
            </w:r>
            <w:r>
              <w:rPr>
                <w:i/>
              </w:rPr>
              <w:t xml:space="preserve">r </w:t>
            </w:r>
            <w:r>
              <w:t xml:space="preserve">is a Combined Cycle Generation Resource within the Combined Cycle Train. </w:t>
            </w:r>
            <w:r w:rsidR="003449F5">
              <w:t xml:space="preserve"> </w:t>
            </w:r>
            <w:r>
              <w:t>See the Verifiable Cost Manual for additional information.</w:t>
            </w:r>
          </w:p>
        </w:tc>
      </w:tr>
      <w:tr w:rsidR="00B53E1C" w14:paraId="5511E163" w14:textId="77777777" w:rsidTr="006F5FEF">
        <w:trPr>
          <w:cantSplit/>
        </w:trPr>
        <w:tc>
          <w:tcPr>
            <w:tcW w:w="823" w:type="pct"/>
          </w:tcPr>
          <w:p w14:paraId="42B93AEE" w14:textId="77777777" w:rsidR="00B53E1C" w:rsidRDefault="00B53E1C" w:rsidP="005A4AB4">
            <w:pPr>
              <w:pStyle w:val="TableBody"/>
            </w:pPr>
            <w:r>
              <w:lastRenderedPageBreak/>
              <w:t>OM</w:t>
            </w:r>
            <w:r w:rsidRPr="00B67195">
              <w:rPr>
                <w:i/>
                <w:vertAlign w:val="subscript"/>
              </w:rPr>
              <w:t xml:space="preserve"> q,</w:t>
            </w:r>
            <w:r>
              <w:rPr>
                <w:i/>
                <w:vertAlign w:val="subscript"/>
              </w:rPr>
              <w:t xml:space="preserve"> </w:t>
            </w:r>
            <w:r w:rsidRPr="00B67195">
              <w:rPr>
                <w:i/>
                <w:vertAlign w:val="subscript"/>
              </w:rPr>
              <w:t>r</w:t>
            </w:r>
          </w:p>
        </w:tc>
        <w:tc>
          <w:tcPr>
            <w:tcW w:w="703" w:type="pct"/>
          </w:tcPr>
          <w:p w14:paraId="57168A9C" w14:textId="77777777" w:rsidR="00B53E1C" w:rsidRDefault="00B53E1C" w:rsidP="005A4AB4">
            <w:pPr>
              <w:pStyle w:val="TableBody"/>
            </w:pPr>
            <w:r>
              <w:t>$/MWh</w:t>
            </w:r>
          </w:p>
        </w:tc>
        <w:tc>
          <w:tcPr>
            <w:tcW w:w="3473" w:type="pct"/>
          </w:tcPr>
          <w:p w14:paraId="16D06DD2" w14:textId="77777777" w:rsidR="00B53E1C" w:rsidRDefault="00B53E1C" w:rsidP="005A4AB4">
            <w:pPr>
              <w:pStyle w:val="TableBody"/>
              <w:rPr>
                <w:i/>
              </w:rPr>
            </w:pPr>
            <w:r w:rsidRPr="009147DD">
              <w:rPr>
                <w:i/>
              </w:rPr>
              <w:t>Variable Op</w:t>
            </w:r>
            <w:r>
              <w:rPr>
                <w:i/>
              </w:rPr>
              <w:t>erations and Maintenance Cost above</w:t>
            </w:r>
            <w:r w:rsidRPr="009147DD">
              <w:rPr>
                <w:i/>
              </w:rPr>
              <w:t xml:space="preserve"> LSL</w:t>
            </w:r>
            <w:r>
              <w:t>—</w:t>
            </w:r>
            <w:r w:rsidRPr="009147DD">
              <w:t xml:space="preserve">The </w:t>
            </w:r>
            <w:r>
              <w:t>O&amp;M</w:t>
            </w:r>
            <w:r w:rsidRPr="009147DD">
              <w:t xml:space="preserve"> cost for Resource </w:t>
            </w:r>
            <w:r w:rsidRPr="009147DD">
              <w:rPr>
                <w:i/>
              </w:rPr>
              <w:t xml:space="preserve">r </w:t>
            </w:r>
            <w:r w:rsidRPr="009147DD">
              <w:t xml:space="preserve">to operate </w:t>
            </w:r>
            <w:r>
              <w:t>above</w:t>
            </w:r>
            <w:r w:rsidRPr="009147DD">
              <w:t xml:space="preserve"> LSL, including an adjustment for emissions costs</w:t>
            </w:r>
            <w:r>
              <w:t>, as approved in the verifiable cost process</w:t>
            </w:r>
            <w:r w:rsidRPr="009147DD">
              <w:t xml:space="preserve">. </w:t>
            </w:r>
            <w:r>
              <w:t xml:space="preserve"> </w:t>
            </w:r>
            <w:r w:rsidRPr="009147DD">
              <w:t xml:space="preserve">Where for a Combined Cycle Train, the Resource </w:t>
            </w:r>
            <w:r w:rsidRPr="006F5FEF">
              <w:rPr>
                <w:i/>
                <w:iCs w:val="0"/>
              </w:rPr>
              <w:t xml:space="preserve">r </w:t>
            </w:r>
            <w:r w:rsidRPr="009147DD">
              <w:t>is a Combined Cycle Generation Resource within the Combined Cycle Train.</w:t>
            </w:r>
            <w:r>
              <w:t xml:space="preserve">  See the Verifiable Cost Manual for additional information.</w:t>
            </w:r>
          </w:p>
        </w:tc>
      </w:tr>
      <w:tr w:rsidR="00B53E1C" w14:paraId="54CE4CFB" w14:textId="77777777" w:rsidTr="006F5FEF">
        <w:trPr>
          <w:cantSplit/>
        </w:trPr>
        <w:tc>
          <w:tcPr>
            <w:tcW w:w="823" w:type="pct"/>
          </w:tcPr>
          <w:p w14:paraId="3524A476" w14:textId="77777777" w:rsidR="00B53E1C" w:rsidRDefault="00B53E1C" w:rsidP="005A4AB4">
            <w:pPr>
              <w:pStyle w:val="TableBody"/>
            </w:pPr>
            <w:r>
              <w:t xml:space="preserve">WAFP </w:t>
            </w:r>
            <w:r w:rsidRPr="00CE2093">
              <w:rPr>
                <w:i/>
                <w:vertAlign w:val="subscript"/>
              </w:rPr>
              <w:t>q,</w:t>
            </w:r>
            <w:r>
              <w:rPr>
                <w:i/>
                <w:vertAlign w:val="subscript"/>
              </w:rPr>
              <w:t xml:space="preserve"> </w:t>
            </w:r>
            <w:r w:rsidRPr="00CE2093">
              <w:rPr>
                <w:i/>
                <w:vertAlign w:val="subscript"/>
              </w:rPr>
              <w:t>r,</w:t>
            </w:r>
            <w:r>
              <w:rPr>
                <w:i/>
                <w:vertAlign w:val="subscript"/>
              </w:rPr>
              <w:t xml:space="preserve"> </w:t>
            </w:r>
            <w:r w:rsidRPr="00CE2093">
              <w:rPr>
                <w:i/>
                <w:vertAlign w:val="subscript"/>
              </w:rPr>
              <w:t>h</w:t>
            </w:r>
          </w:p>
        </w:tc>
        <w:tc>
          <w:tcPr>
            <w:tcW w:w="703" w:type="pct"/>
          </w:tcPr>
          <w:p w14:paraId="59C60E52" w14:textId="77777777" w:rsidR="00B53E1C" w:rsidRDefault="00B53E1C" w:rsidP="005A4AB4">
            <w:pPr>
              <w:pStyle w:val="TableBody"/>
            </w:pPr>
            <w:r>
              <w:t>$/MMBtu</w:t>
            </w:r>
          </w:p>
        </w:tc>
        <w:tc>
          <w:tcPr>
            <w:tcW w:w="3473" w:type="pct"/>
          </w:tcPr>
          <w:p w14:paraId="3CBC20BB" w14:textId="2C799794" w:rsidR="005709EE" w:rsidRDefault="00ED5745" w:rsidP="005A4AB4">
            <w:pPr>
              <w:pStyle w:val="TableBody"/>
              <w:rPr>
                <w:i/>
              </w:rPr>
            </w:pPr>
            <w:r>
              <w:rPr>
                <w:i/>
              </w:rPr>
              <w:t>Weighted Average Fuel Price</w:t>
            </w:r>
            <w:r>
              <w:t xml:space="preserve">—The volume-weighted average intraday, same-day and spot </w:t>
            </w:r>
            <w:r w:rsidR="005709EE">
              <w:t xml:space="preserve">fuel </w:t>
            </w:r>
            <w:r>
              <w:t>price</w:t>
            </w:r>
            <w:r w:rsidR="005709EE">
              <w:t>, the projected incremental fuel consistent with a fuel supply contract(s), or a combination of these two prices,</w:t>
            </w:r>
            <w:r>
              <w:t xml:space="preserve"> submitted to ERCOT during the Adjustment Period for a specific Resource and specific hour within the Operating Day, as described in paragraph (1)(</w:t>
            </w:r>
            <w:r w:rsidR="00F35AF7">
              <w:t>e</w:t>
            </w:r>
            <w:r>
              <w:t>) below.</w:t>
            </w:r>
            <w:r w:rsidDel="00ED5745">
              <w:rPr>
                <w:i/>
              </w:rPr>
              <w:t xml:space="preserve"> </w:t>
            </w:r>
          </w:p>
          <w:tbl>
            <w:tblPr>
              <w:tblW w:w="6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CellMar>
                <w:top w:w="144" w:type="dxa"/>
                <w:left w:w="115" w:type="dxa"/>
                <w:right w:w="115" w:type="dxa"/>
              </w:tblCellMar>
              <w:tblLook w:val="01E0" w:firstRow="1" w:lastRow="1" w:firstColumn="1" w:lastColumn="1" w:noHBand="0" w:noVBand="0"/>
            </w:tblPr>
            <w:tblGrid>
              <w:gridCol w:w="6614"/>
            </w:tblGrid>
            <w:tr w:rsidR="005709EE" w:rsidRPr="000A2386" w14:paraId="6289B036" w14:textId="77777777" w:rsidTr="007E5638">
              <w:trPr>
                <w:trHeight w:val="206"/>
              </w:trPr>
              <w:tc>
                <w:tcPr>
                  <w:tcW w:w="6614" w:type="dxa"/>
                  <w:shd w:val="pct12" w:color="auto" w:fill="auto"/>
                </w:tcPr>
                <w:p w14:paraId="184088C4" w14:textId="220CD1A1" w:rsidR="005709EE" w:rsidRPr="000A2386" w:rsidRDefault="005709EE" w:rsidP="005709EE">
                  <w:pPr>
                    <w:pStyle w:val="TableBody"/>
                    <w:rPr>
                      <w:b/>
                      <w:i/>
                      <w:sz w:val="24"/>
                    </w:rPr>
                  </w:pPr>
                  <w:r w:rsidRPr="000A2386">
                    <w:rPr>
                      <w:b/>
                      <w:i/>
                      <w:sz w:val="24"/>
                    </w:rPr>
                    <w:t>[NPRR1</w:t>
                  </w:r>
                  <w:r>
                    <w:rPr>
                      <w:b/>
                      <w:i/>
                      <w:sz w:val="24"/>
                    </w:rPr>
                    <w:t>279</w:t>
                  </w:r>
                  <w:r w:rsidRPr="000A2386">
                    <w:rPr>
                      <w:b/>
                      <w:i/>
                      <w:sz w:val="24"/>
                    </w:rPr>
                    <w:t xml:space="preserve">:  Replace the </w:t>
                  </w:r>
                  <w:r>
                    <w:rPr>
                      <w:b/>
                      <w:i/>
                      <w:sz w:val="24"/>
                    </w:rPr>
                    <w:t>definition</w:t>
                  </w:r>
                  <w:r w:rsidRPr="000A2386">
                    <w:rPr>
                      <w:b/>
                      <w:i/>
                      <w:sz w:val="24"/>
                    </w:rPr>
                    <w:t xml:space="preserve"> above with the following </w:t>
                  </w:r>
                  <w:r>
                    <w:rPr>
                      <w:b/>
                      <w:i/>
                      <w:sz w:val="24"/>
                    </w:rPr>
                    <w:t>on April 1, 2027</w:t>
                  </w:r>
                  <w:r w:rsidRPr="000A2386">
                    <w:rPr>
                      <w:b/>
                      <w:i/>
                      <w:sz w:val="24"/>
                    </w:rPr>
                    <w:t>:]</w:t>
                  </w:r>
                </w:p>
                <w:p w14:paraId="7ECB9114" w14:textId="2C008695" w:rsidR="005709EE" w:rsidRPr="005709EE" w:rsidRDefault="005709EE" w:rsidP="005709EE">
                  <w:pPr>
                    <w:pStyle w:val="TableBody"/>
                    <w:rPr>
                      <w:i/>
                    </w:rPr>
                  </w:pPr>
                  <w:r>
                    <w:rPr>
                      <w:i/>
                    </w:rPr>
                    <w:t>Weighted Average Fuel Price</w:t>
                  </w:r>
                  <w:r>
                    <w:t>—The volume-weighted average intraday, same-day and spot price of fuel submitted to ERCOT during the Adjustment Period for a specific Resource and specific hour within the Operating Day, as described in paragraph (1)(</w:t>
                  </w:r>
                  <w:r w:rsidR="00F35AF7">
                    <w:t>e</w:t>
                  </w:r>
                  <w:r>
                    <w:t>) below.</w:t>
                  </w:r>
                  <w:r w:rsidDel="00ED5745">
                    <w:rPr>
                      <w:i/>
                    </w:rPr>
                    <w:t xml:space="preserve"> </w:t>
                  </w:r>
                </w:p>
              </w:tc>
            </w:tr>
          </w:tbl>
          <w:p w14:paraId="1E203642" w14:textId="3BDA31FA" w:rsidR="00AE5C32" w:rsidRDefault="00AE5C32" w:rsidP="005A4AB4">
            <w:pPr>
              <w:pStyle w:val="TableBody"/>
              <w:rPr>
                <w:i/>
              </w:rPr>
            </w:pPr>
          </w:p>
        </w:tc>
      </w:tr>
      <w:tr w:rsidR="00B53E1C" w14:paraId="3DF7C844" w14:textId="77777777" w:rsidTr="006F5FEF">
        <w:trPr>
          <w:cantSplit/>
        </w:trPr>
        <w:tc>
          <w:tcPr>
            <w:tcW w:w="823" w:type="pct"/>
          </w:tcPr>
          <w:p w14:paraId="096C0C35" w14:textId="77777777" w:rsidR="00B53E1C" w:rsidRPr="00A9442A" w:rsidRDefault="00B53E1C" w:rsidP="005A4AB4">
            <w:pPr>
              <w:pStyle w:val="TableBody"/>
              <w:rPr>
                <w:i/>
              </w:rPr>
            </w:pPr>
            <w:r w:rsidRPr="00D661BC">
              <w:rPr>
                <w:i/>
              </w:rPr>
              <w:t>q</w:t>
            </w:r>
          </w:p>
        </w:tc>
        <w:tc>
          <w:tcPr>
            <w:tcW w:w="703" w:type="pct"/>
          </w:tcPr>
          <w:p w14:paraId="111D0AA0" w14:textId="77777777" w:rsidR="00B53E1C" w:rsidRDefault="00B53E1C" w:rsidP="005A4AB4">
            <w:pPr>
              <w:pStyle w:val="TableBody"/>
            </w:pPr>
            <w:r>
              <w:t>none</w:t>
            </w:r>
          </w:p>
        </w:tc>
        <w:tc>
          <w:tcPr>
            <w:tcW w:w="3473" w:type="pct"/>
          </w:tcPr>
          <w:p w14:paraId="222D4689" w14:textId="77777777" w:rsidR="00B53E1C" w:rsidRDefault="00B53E1C" w:rsidP="005A4AB4">
            <w:pPr>
              <w:pStyle w:val="TableBody"/>
            </w:pPr>
            <w:r>
              <w:t>A QSE.</w:t>
            </w:r>
          </w:p>
        </w:tc>
      </w:tr>
      <w:tr w:rsidR="00B53E1C" w14:paraId="441A1EE5" w14:textId="77777777" w:rsidTr="006F5FEF">
        <w:trPr>
          <w:cantSplit/>
        </w:trPr>
        <w:tc>
          <w:tcPr>
            <w:tcW w:w="823" w:type="pct"/>
          </w:tcPr>
          <w:p w14:paraId="65CAB204" w14:textId="77777777" w:rsidR="00B53E1C" w:rsidRPr="00A9442A" w:rsidRDefault="00B53E1C" w:rsidP="005A4AB4">
            <w:pPr>
              <w:pStyle w:val="TableBody"/>
              <w:rPr>
                <w:i/>
              </w:rPr>
            </w:pPr>
            <w:r w:rsidRPr="00D661BC">
              <w:rPr>
                <w:i/>
              </w:rPr>
              <w:t>r</w:t>
            </w:r>
          </w:p>
        </w:tc>
        <w:tc>
          <w:tcPr>
            <w:tcW w:w="703" w:type="pct"/>
          </w:tcPr>
          <w:p w14:paraId="2C1C3113" w14:textId="77777777" w:rsidR="00B53E1C" w:rsidRDefault="00B53E1C" w:rsidP="005A4AB4">
            <w:pPr>
              <w:pStyle w:val="TableBody"/>
            </w:pPr>
            <w:r>
              <w:t>none</w:t>
            </w:r>
          </w:p>
        </w:tc>
        <w:tc>
          <w:tcPr>
            <w:tcW w:w="3473" w:type="pct"/>
          </w:tcPr>
          <w:p w14:paraId="509375C6" w14:textId="77777777" w:rsidR="00B53E1C" w:rsidRDefault="00B53E1C" w:rsidP="005A4AB4">
            <w:pPr>
              <w:pStyle w:val="TableBody"/>
            </w:pPr>
            <w:r>
              <w:t>A Generation Resource.</w:t>
            </w:r>
          </w:p>
        </w:tc>
      </w:tr>
      <w:tr w:rsidR="00B53E1C" w14:paraId="3BBBFD59" w14:textId="77777777" w:rsidTr="006F5FEF">
        <w:trPr>
          <w:cantSplit/>
        </w:trPr>
        <w:tc>
          <w:tcPr>
            <w:tcW w:w="823" w:type="pct"/>
          </w:tcPr>
          <w:p w14:paraId="39201B99" w14:textId="77777777" w:rsidR="00B53E1C" w:rsidRPr="00D661BC" w:rsidRDefault="00B53E1C" w:rsidP="005A4AB4">
            <w:pPr>
              <w:pStyle w:val="TableBody"/>
              <w:rPr>
                <w:i/>
              </w:rPr>
            </w:pPr>
            <w:r>
              <w:rPr>
                <w:i/>
              </w:rPr>
              <w:t>h</w:t>
            </w:r>
          </w:p>
        </w:tc>
        <w:tc>
          <w:tcPr>
            <w:tcW w:w="703" w:type="pct"/>
          </w:tcPr>
          <w:p w14:paraId="1FCF7F58" w14:textId="77777777" w:rsidR="00B53E1C" w:rsidRDefault="00B53E1C" w:rsidP="005A4AB4">
            <w:pPr>
              <w:pStyle w:val="TableBody"/>
            </w:pPr>
            <w:r>
              <w:t>none</w:t>
            </w:r>
          </w:p>
        </w:tc>
        <w:tc>
          <w:tcPr>
            <w:tcW w:w="3473" w:type="pct"/>
          </w:tcPr>
          <w:p w14:paraId="765526BC" w14:textId="77777777" w:rsidR="00B53E1C" w:rsidRDefault="00B53E1C" w:rsidP="005A4AB4">
            <w:pPr>
              <w:pStyle w:val="TableBody"/>
            </w:pPr>
            <w:proofErr w:type="gramStart"/>
            <w:r>
              <w:t>The Operating</w:t>
            </w:r>
            <w:proofErr w:type="gramEnd"/>
            <w:r>
              <w:t xml:space="preserve"> Hour. </w:t>
            </w:r>
          </w:p>
        </w:tc>
      </w:tr>
    </w:tbl>
    <w:p w14:paraId="35F30D55" w14:textId="64ABA02E" w:rsidR="00B53E1C" w:rsidRPr="00D631BA" w:rsidRDefault="00B53E1C" w:rsidP="00B53E1C">
      <w:pPr>
        <w:spacing w:before="240" w:after="240"/>
        <w:ind w:left="1440" w:hanging="720"/>
        <w:rPr>
          <w:iCs/>
        </w:rPr>
      </w:pPr>
      <w:r w:rsidRPr="00D631BA">
        <w:t>(a)</w:t>
      </w:r>
      <w:r w:rsidRPr="00D631BA">
        <w:tab/>
      </w:r>
      <w:r w:rsidR="003E3FED" w:rsidRPr="00D631BA">
        <w:t>For a Resource contracted by ERCOT under paragraph (</w:t>
      </w:r>
      <w:r w:rsidR="003E3FED">
        <w:t>4</w:t>
      </w:r>
      <w:r w:rsidR="003E3FED" w:rsidRPr="00D631BA">
        <w:t xml:space="preserve">) of Section 6.5.1.1, ERCOT Control Area Authority, ERCOT shall increase the O&amp;M cost such that every point on the </w:t>
      </w:r>
      <w:r w:rsidR="003E3FED">
        <w:t>MOC</w:t>
      </w:r>
      <w:r w:rsidR="003E3FED" w:rsidRPr="00D631BA">
        <w:t xml:space="preserve"> curve is greater than the </w:t>
      </w:r>
      <w:r w:rsidR="003E3FED">
        <w:rPr>
          <w:szCs w:val="20"/>
        </w:rPr>
        <w:t>effective Value of Lost Load (VOLL)</w:t>
      </w:r>
      <w:r w:rsidR="003E3FED" w:rsidRPr="00D631BA">
        <w:t xml:space="preserve"> in $/MWh.</w:t>
      </w:r>
    </w:p>
    <w:p w14:paraId="01883082" w14:textId="589080B0" w:rsidR="00F35AF7" w:rsidRDefault="00F35AF7" w:rsidP="00F35AF7">
      <w:pPr>
        <w:spacing w:after="240"/>
        <w:ind w:left="1440" w:hanging="720"/>
      </w:pPr>
      <w:r>
        <w:t>(b)</w:t>
      </w:r>
      <w:r>
        <w:tab/>
        <w:t>Notwithstanding paragraph (a) above, for a</w:t>
      </w:r>
      <w:r w:rsidRPr="00D631BA">
        <w:t xml:space="preserve"> Resource contracted by ERCOT under paragraph (</w:t>
      </w:r>
      <w:r>
        <w:t>4</w:t>
      </w:r>
      <w:r w:rsidRPr="00D631BA">
        <w:t>) of Section 6.5.1.1</w:t>
      </w:r>
      <w:r>
        <w:t xml:space="preserve"> to address an anticipated Emergency Condition related to a transmission constraint concern</w:t>
      </w:r>
      <w:r w:rsidRPr="00D631BA">
        <w:t xml:space="preserve">, </w:t>
      </w:r>
      <w:r>
        <w:t xml:space="preserve">the </w:t>
      </w:r>
      <w:r w:rsidRPr="000C0A42">
        <w:rPr>
          <w:iCs/>
        </w:rPr>
        <w:t xml:space="preserve">MOC </w:t>
      </w:r>
      <w:r>
        <w:t xml:space="preserve">curve for the Resource shall be determined considering </w:t>
      </w:r>
      <w:r w:rsidRPr="000C0A42">
        <w:rPr>
          <w:iCs/>
        </w:rPr>
        <w:t xml:space="preserve">the Shadow Price caps of the transmission constraints </w:t>
      </w:r>
      <w:r>
        <w:rPr>
          <w:iCs/>
        </w:rPr>
        <w:t xml:space="preserve">for </w:t>
      </w:r>
      <w:r w:rsidRPr="000C0A42">
        <w:rPr>
          <w:iCs/>
        </w:rPr>
        <w:t>which the Resource was procured to help manage and resolve</w:t>
      </w:r>
      <w:r>
        <w:rPr>
          <w:iCs/>
        </w:rPr>
        <w:t>,</w:t>
      </w:r>
      <w:r w:rsidRPr="000C0A42">
        <w:rPr>
          <w:iCs/>
        </w:rPr>
        <w:t xml:space="preserve"> and </w:t>
      </w:r>
      <w:r>
        <w:rPr>
          <w:iCs/>
        </w:rPr>
        <w:t xml:space="preserve">considering </w:t>
      </w:r>
      <w:r w:rsidRPr="000C0A42">
        <w:rPr>
          <w:iCs/>
        </w:rPr>
        <w:t>variations in transmission system topology.</w:t>
      </w:r>
      <w:r w:rsidRPr="00D631BA">
        <w:t xml:space="preserve"> </w:t>
      </w:r>
      <w:r>
        <w:t xml:space="preserve"> </w:t>
      </w:r>
      <w:r w:rsidRPr="000C0A42">
        <w:rPr>
          <w:iCs/>
        </w:rPr>
        <w:t>ERCOT shall set the MOC curve equal to the highest value (in $/MWh) that is expected to allow SCED to Dispatch the Resource.  The value that will be used for the MOC curve shall be initially determined and communicated as part of a Market Notice issued when the Resource is first available for ERCOT deployment.  The MOC curve may be modified by ERCOT to ensure that the Resource is Dispatched by SCED to help resolve transmission congestion in Real-Time or to allow the Resource to be Dispatched by SCED after other Resources.  Any modification to the MOC curve by ERCOT shall be communicated by Market Notice.</w:t>
      </w:r>
    </w:p>
    <w:p w14:paraId="48535317" w14:textId="5AB52093" w:rsidR="00265804" w:rsidRDefault="00B53E1C" w:rsidP="00520CA6">
      <w:pPr>
        <w:spacing w:after="240"/>
        <w:ind w:left="1440" w:hanging="720"/>
      </w:pPr>
      <w:r w:rsidRPr="00D631BA">
        <w:t>(</w:t>
      </w:r>
      <w:r w:rsidR="00F35AF7">
        <w:t>c</w:t>
      </w:r>
      <w:r w:rsidRPr="00D631BA">
        <w:t>)</w:t>
      </w:r>
      <w:r w:rsidRPr="00D631BA">
        <w:tab/>
      </w:r>
      <w:r w:rsidR="003E3FED">
        <w:t>Notwithstanding the MOC calculation described in paragraph (1) above, t</w:t>
      </w:r>
      <w:r w:rsidR="003E3FED" w:rsidRPr="008D172B">
        <w:t xml:space="preserve">he MOC for </w:t>
      </w:r>
      <w:r w:rsidR="003E3FED">
        <w:t xml:space="preserve">ESRs </w:t>
      </w:r>
      <w:r w:rsidR="003E3FED" w:rsidRPr="008D172B">
        <w:t xml:space="preserve">shall be </w:t>
      </w:r>
      <w:r w:rsidR="003E3FED">
        <w:t>set at the RTSWCAP</w:t>
      </w:r>
      <w:r w:rsidR="003E3FED" w:rsidRPr="008D172B">
        <w:t>.</w:t>
      </w:r>
      <w:r w:rsidR="003E3FED">
        <w:t xml:space="preserve">  </w:t>
      </w:r>
      <w:r w:rsidR="003E3FED" w:rsidRPr="00797B87">
        <w:rPr>
          <w:iCs/>
        </w:rPr>
        <w:t xml:space="preserve">No later than December 31, 2023, ERCOT </w:t>
      </w:r>
      <w:r w:rsidR="003E3FED" w:rsidRPr="00A97E47">
        <w:t>and</w:t>
      </w:r>
      <w:r w:rsidR="003E3FED" w:rsidRPr="00797B87">
        <w:rPr>
          <w:iCs/>
        </w:rPr>
        <w:t xml:space="preserve"> stakeholders shall </w:t>
      </w:r>
      <w:r w:rsidR="003E3FED">
        <w:rPr>
          <w:iCs/>
        </w:rPr>
        <w:t>submit</w:t>
      </w:r>
      <w:r w:rsidR="003E3FED" w:rsidRPr="00797B87">
        <w:rPr>
          <w:iCs/>
        </w:rPr>
        <w:t xml:space="preserve"> a report to TAC that includes a recommendation to continue the </w:t>
      </w:r>
      <w:r w:rsidR="003E3FED">
        <w:rPr>
          <w:iCs/>
        </w:rPr>
        <w:t>existing</w:t>
      </w:r>
      <w:r w:rsidR="003E3FED" w:rsidRPr="00797B87">
        <w:rPr>
          <w:iCs/>
        </w:rPr>
        <w:t xml:space="preserve"> approach or a proposal to implement an alternative approach</w:t>
      </w:r>
      <w:r w:rsidR="003E3FED">
        <w:rPr>
          <w:iCs/>
        </w:rPr>
        <w:t xml:space="preserve"> to determine the MOC for ESRs.</w:t>
      </w:r>
    </w:p>
    <w:p w14:paraId="3FA771B2" w14:textId="184AD49A" w:rsidR="00B53E1C" w:rsidRDefault="00B53E1C" w:rsidP="003E3FED">
      <w:pPr>
        <w:spacing w:after="240"/>
        <w:ind w:left="1440" w:hanging="720"/>
      </w:pPr>
      <w:r w:rsidRPr="00D631BA">
        <w:lastRenderedPageBreak/>
        <w:t>(</w:t>
      </w:r>
      <w:r w:rsidR="00F35AF7">
        <w:t>d</w:t>
      </w:r>
      <w:r w:rsidRPr="00D631BA">
        <w:t>)</w:t>
      </w:r>
      <w:r w:rsidRPr="00D631BA">
        <w:tab/>
      </w:r>
      <w:r w:rsidRPr="008206E9">
        <w:t>For Quick Start Generation Resources (QSGRs) the MOC shall be adjusted</w:t>
      </w:r>
      <w:r w:rsidR="00265804">
        <w:t xml:space="preserve"> </w:t>
      </w:r>
      <w:r w:rsidRPr="008206E9">
        <w:t>in accordance with Verifiable Cost Manual Appendix 7, Calculation of the Variable O&amp;M Value and Incremental Heat Rate used in Real Time Mitigation for Quick Start Generation Resources (QSGRs).</w:t>
      </w:r>
    </w:p>
    <w:p w14:paraId="01455898" w14:textId="2C7BF63E" w:rsidR="003E3FED" w:rsidRPr="00D631BA" w:rsidRDefault="003E3FED" w:rsidP="00520CA6">
      <w:pPr>
        <w:spacing w:after="240"/>
        <w:ind w:left="1440" w:hanging="720"/>
      </w:pPr>
      <w:r w:rsidRPr="00D631BA">
        <w:t>(</w:t>
      </w:r>
      <w:r w:rsidR="00F35AF7">
        <w:t>e</w:t>
      </w:r>
      <w:r w:rsidRPr="00D631BA">
        <w:t>)</w:t>
      </w:r>
      <w:r w:rsidRPr="00D631BA">
        <w:tab/>
      </w:r>
      <w:r w:rsidRPr="008206E9">
        <w:t xml:space="preserve">For </w:t>
      </w:r>
      <w:r>
        <w:t xml:space="preserve">hydro Generation Resources, </w:t>
      </w:r>
      <w:r w:rsidRPr="008206E9">
        <w:t>the MOC shall be adjusted</w:t>
      </w:r>
      <w:r>
        <w:t xml:space="preserve"> </w:t>
      </w:r>
      <w:r w:rsidRPr="008206E9">
        <w:t>in accordance with Verifiable Cost Manual</w:t>
      </w:r>
      <w:r>
        <w:t>,</w:t>
      </w:r>
      <w:r w:rsidRPr="008206E9">
        <w:t xml:space="preserve"> Appendix </w:t>
      </w:r>
      <w:r>
        <w:t>10</w:t>
      </w:r>
      <w:r w:rsidRPr="008206E9">
        <w:t xml:space="preserve">, </w:t>
      </w:r>
      <w:r w:rsidRPr="00D476E3">
        <w:t>Setting the variables used in Mitigated Offer Cap for Hydro Generating Resources</w:t>
      </w:r>
      <w:r>
        <w:t>.</w:t>
      </w:r>
    </w:p>
    <w:p w14:paraId="46BD4F34" w14:textId="40B3D046" w:rsidR="00B53E1C" w:rsidRDefault="00B53E1C" w:rsidP="00520CA6">
      <w:pPr>
        <w:spacing w:after="240"/>
        <w:ind w:left="1440" w:hanging="720"/>
      </w:pPr>
      <w:r w:rsidRPr="00D631BA">
        <w:t>(</w:t>
      </w:r>
      <w:r w:rsidR="00F35AF7">
        <w:t>f</w:t>
      </w:r>
      <w:r w:rsidRPr="00D631BA">
        <w:t>)</w:t>
      </w:r>
      <w:r w:rsidRPr="00D631BA">
        <w:tab/>
      </w:r>
      <w:r>
        <w:t>During the Adjustment Period, a QSE representing a Resource may submit Exceptional Fuel Cost as a volume-weighted average fuel price for use in the MOC calculation for that Resource.  To qualify as Exceptional Fuel Cost, the submission must meet the following conditions:</w:t>
      </w:r>
    </w:p>
    <w:p w14:paraId="67945541" w14:textId="704FEB59" w:rsidR="00B53E1C" w:rsidRDefault="00B53E1C" w:rsidP="00B53E1C">
      <w:pPr>
        <w:spacing w:after="240"/>
        <w:ind w:left="2160" w:hanging="720"/>
      </w:pPr>
      <w:r>
        <w:t>(i)</w:t>
      </w:r>
      <w:r>
        <w:tab/>
        <w:t xml:space="preserve">For all Resources, the weighted average fuel price must exceed FIP for the applicable Operating Day, plus a threshold parameter value of $1/MMBtu, plus the applicable fuel adder.  </w:t>
      </w:r>
      <w:r>
        <w:rPr>
          <w:iCs/>
        </w:rPr>
        <w:t>For Resources without approved verifiable costs, the f</w:t>
      </w:r>
      <w:r w:rsidRPr="002A7D38">
        <w:rPr>
          <w:iCs/>
        </w:rPr>
        <w:t xml:space="preserve">uel </w:t>
      </w:r>
      <w:r>
        <w:rPr>
          <w:iCs/>
        </w:rPr>
        <w:t>a</w:t>
      </w:r>
      <w:r w:rsidRPr="002A7D38">
        <w:rPr>
          <w:iCs/>
        </w:rPr>
        <w:t xml:space="preserve">dder </w:t>
      </w:r>
      <w:r>
        <w:rPr>
          <w:iCs/>
        </w:rPr>
        <w:t xml:space="preserve">will be set to the default value assigned to Resources with approved verifiable costs, as defined in the Verifiable Cost Manual.  </w:t>
      </w:r>
      <w:r w:rsidRPr="002A7D38">
        <w:rPr>
          <w:iCs/>
        </w:rPr>
        <w:t xml:space="preserve">The threshold </w:t>
      </w:r>
      <w:r>
        <w:rPr>
          <w:iCs/>
        </w:rPr>
        <w:t xml:space="preserve">parameter </w:t>
      </w:r>
      <w:r w:rsidRPr="002A7D38">
        <w:rPr>
          <w:iCs/>
        </w:rPr>
        <w:t xml:space="preserve">value in this paragraph shall be recommended by the Wholesale Market Subcommittee (WMS) and approved by the TAC.  </w:t>
      </w:r>
      <w:r w:rsidRPr="00CC731E">
        <w:t xml:space="preserve">ERCOT shall update </w:t>
      </w:r>
      <w:r>
        <w:t>the threshold value</w:t>
      </w:r>
      <w:r w:rsidRPr="00CC731E">
        <w:t xml:space="preserve"> on the first day of the month following </w:t>
      </w:r>
      <w:r>
        <w:t>TAC</w:t>
      </w:r>
      <w:r w:rsidRPr="00CC731E">
        <w:t xml:space="preserve"> approval unless otherwise directed by the </w:t>
      </w:r>
      <w:r>
        <w:t>TAC</w:t>
      </w:r>
      <w:r w:rsidRPr="00CC731E">
        <w:t>.  ERCOT shall provide a Market Notice prior to implementation of a revised parameter value.</w:t>
      </w:r>
    </w:p>
    <w:p w14:paraId="61E06830" w14:textId="77777777" w:rsidR="00B53E1C" w:rsidRDefault="00B53E1C" w:rsidP="00163271">
      <w:pPr>
        <w:spacing w:after="240"/>
        <w:ind w:left="2160" w:hanging="720"/>
        <w:rPr>
          <w:iCs/>
        </w:rPr>
      </w:pPr>
      <w:r>
        <w:rPr>
          <w:iCs/>
        </w:rPr>
        <w:t>(ii)</w:t>
      </w:r>
      <w:r>
        <w:rPr>
          <w:iCs/>
        </w:rPr>
        <w:tab/>
      </w:r>
      <w:r w:rsidRPr="002A7D38">
        <w:rPr>
          <w:iCs/>
        </w:rPr>
        <w:t>Fixed cost (</w:t>
      </w:r>
      <w:r>
        <w:rPr>
          <w:iCs/>
        </w:rPr>
        <w:t>f</w:t>
      </w:r>
      <w:r w:rsidRPr="002A7D38">
        <w:rPr>
          <w:iCs/>
        </w:rPr>
        <w:t>ees, penalties and similar non-gas costs)</w:t>
      </w:r>
      <w:r>
        <w:rPr>
          <w:iCs/>
        </w:rPr>
        <w:t xml:space="preserve"> may not be included in the calculation of the weighted average fuel price.</w:t>
      </w:r>
    </w:p>
    <w:p w14:paraId="06763D90" w14:textId="77777777" w:rsidR="005709EE" w:rsidRDefault="00B53E1C" w:rsidP="005709EE">
      <w:pPr>
        <w:spacing w:after="240"/>
        <w:ind w:left="2160" w:hanging="720"/>
        <w:rPr>
          <w:iCs/>
        </w:rPr>
      </w:pPr>
      <w:r>
        <w:rPr>
          <w:iCs/>
        </w:rPr>
        <w:t>(iii</w:t>
      </w:r>
      <w:proofErr w:type="gramStart"/>
      <w:r>
        <w:rPr>
          <w:iCs/>
        </w:rPr>
        <w:t>)</w:t>
      </w:r>
      <w:r>
        <w:rPr>
          <w:iCs/>
        </w:rPr>
        <w:tab/>
      </w:r>
      <w:r w:rsidR="005709EE">
        <w:rPr>
          <w:iCs/>
        </w:rPr>
        <w:t>The weighted</w:t>
      </w:r>
      <w:proofErr w:type="gramEnd"/>
      <w:r w:rsidR="005709EE">
        <w:rPr>
          <w:iCs/>
        </w:rPr>
        <w:t xml:space="preserve"> average fuel price in paragraph (1) above must be a single value and based on the following fuel price options:</w:t>
      </w:r>
    </w:p>
    <w:p w14:paraId="01247D75" w14:textId="77777777" w:rsidR="005709EE" w:rsidRPr="003D197F" w:rsidRDefault="005709EE" w:rsidP="005709EE">
      <w:pPr>
        <w:spacing w:after="240"/>
        <w:ind w:left="2880" w:hanging="720"/>
        <w:rPr>
          <w:iCs/>
        </w:rPr>
      </w:pPr>
      <w:r w:rsidRPr="003D197F">
        <w:rPr>
          <w:iCs/>
        </w:rPr>
        <w:t>(A</w:t>
      </w:r>
      <w:r>
        <w:rPr>
          <w:iCs/>
        </w:rPr>
        <w:t>)</w:t>
      </w:r>
      <w:r>
        <w:rPr>
          <w:iCs/>
        </w:rPr>
        <w:tab/>
      </w:r>
      <w:r w:rsidRPr="003D197F">
        <w:rPr>
          <w:iCs/>
        </w:rPr>
        <w:t>A volume-weighted price considering all intra-day, same day, and spot fuel purchases for the Resource; or</w:t>
      </w:r>
    </w:p>
    <w:p w14:paraId="6FED9132" w14:textId="6D8F4E4A" w:rsidR="005709EE" w:rsidRDefault="005709EE" w:rsidP="005709EE">
      <w:pPr>
        <w:spacing w:after="240"/>
        <w:ind w:left="2880" w:hanging="720"/>
        <w:rPr>
          <w:iCs/>
        </w:rPr>
      </w:pPr>
      <w:r>
        <w:rPr>
          <w:iCs/>
        </w:rPr>
        <w:t>(B)</w:t>
      </w:r>
      <w:r>
        <w:rPr>
          <w:iCs/>
        </w:rPr>
        <w:tab/>
        <w:t>A projected incremental fuel price for a Resource with a fuel supply contract(s) that also has submitted an Energy Offer Curve for the Operating Hour where the Energy Offer Curve is calculated as the incremental heat rate time</w:t>
      </w:r>
      <w:r w:rsidR="003228BD">
        <w:rPr>
          <w:iCs/>
        </w:rPr>
        <w:t>s</w:t>
      </w:r>
      <w:r>
        <w:rPr>
          <w:iCs/>
        </w:rPr>
        <w:t xml:space="preserve"> the incremental fuel price plus </w:t>
      </w:r>
      <w:r w:rsidRPr="00865C97">
        <w:rPr>
          <w:iCs/>
        </w:rPr>
        <w:t>O&amp;M</w:t>
      </w:r>
      <w:r>
        <w:rPr>
          <w:iCs/>
        </w:rPr>
        <w:t xml:space="preserve"> cost; or</w:t>
      </w:r>
    </w:p>
    <w:p w14:paraId="07E82501" w14:textId="77777777" w:rsidR="005709EE" w:rsidRDefault="005709EE" w:rsidP="005709EE">
      <w:pPr>
        <w:spacing w:after="240"/>
        <w:ind w:left="2880" w:hanging="720"/>
        <w:rPr>
          <w:iCs/>
        </w:rPr>
      </w:pPr>
      <w:r>
        <w:rPr>
          <w:iCs/>
        </w:rPr>
        <w:t>(C)</w:t>
      </w:r>
      <w:r>
        <w:rPr>
          <w:iCs/>
        </w:rPr>
        <w:tab/>
        <w:t>A combination of the above two options.</w:t>
      </w:r>
    </w:p>
    <w:p w14:paraId="7909E136" w14:textId="4BCD0A73" w:rsidR="00B53E1C" w:rsidRDefault="005709EE" w:rsidP="005709EE">
      <w:pPr>
        <w:spacing w:after="240"/>
        <w:ind w:left="2160" w:hanging="720"/>
      </w:pPr>
      <w:r w:rsidRPr="00146356">
        <w:rPr>
          <w:iCs/>
        </w:rPr>
        <w:t>(iv)</w:t>
      </w:r>
      <w:r w:rsidRPr="00146356">
        <w:rPr>
          <w:iCs/>
        </w:rPr>
        <w:tab/>
      </w:r>
      <w:r>
        <w:rPr>
          <w:iCs/>
        </w:rPr>
        <w:t>A weighted average fuel price based on actual fuel purchases</w:t>
      </w:r>
      <w:r w:rsidR="00ED5745" w:rsidRPr="00B95495">
        <w:rPr>
          <w:iCs/>
        </w:rPr>
        <w:t xml:space="preserve"> must be included</w:t>
      </w:r>
      <w:r w:rsidR="00ED5745">
        <w:t xml:space="preserve"> in the calculation of the weighted average fuel price</w:t>
      </w:r>
      <w:r w:rsidR="00ED5745" w:rsidRPr="00834567">
        <w:t xml:space="preserve"> </w:t>
      </w:r>
      <w:r w:rsidR="00ED5745">
        <w:t>in paragraph (1) above.  These must</w:t>
      </w:r>
      <w:r w:rsidR="00ED5745" w:rsidRPr="00834567">
        <w:t xml:space="preserve"> </w:t>
      </w:r>
      <w:r w:rsidR="00ED5745">
        <w:t>account for</w:t>
      </w:r>
      <w:r w:rsidR="00ED5745" w:rsidRPr="00834567">
        <w:t xml:space="preserve"> at least 10% of the total fuel </w:t>
      </w:r>
      <w:r w:rsidR="00ED5745">
        <w:t xml:space="preserve">volume </w:t>
      </w:r>
      <w:r w:rsidR="00ED5745" w:rsidRPr="00834567">
        <w:t xml:space="preserve">burned </w:t>
      </w:r>
      <w:r w:rsidR="00ED5745">
        <w:t xml:space="preserve">by the applicable Resource </w:t>
      </w:r>
      <w:r w:rsidR="00ED5745" w:rsidRPr="00834567">
        <w:t>for the hour</w:t>
      </w:r>
      <w:r w:rsidR="00ED5745" w:rsidRPr="00B95495">
        <w:t xml:space="preserve"> for which the weighted average fuel price is computed.</w:t>
      </w:r>
      <w:r w:rsidR="00ED5745">
        <w:t xml:space="preserve">  </w:t>
      </w:r>
      <w:r>
        <w:t xml:space="preserve">A projected incremental fuel price must </w:t>
      </w:r>
      <w:r>
        <w:lastRenderedPageBreak/>
        <w:t xml:space="preserve">be consistent with the terms of the fuel supply contract(s).  A weighted average fuel price based on a combination of </w:t>
      </w:r>
      <w:r w:rsidRPr="00146356">
        <w:t>the</w:t>
      </w:r>
      <w:r>
        <w:t xml:space="preserve"> options </w:t>
      </w:r>
      <w:r w:rsidRPr="00146356">
        <w:t>in paragraph (iii) above</w:t>
      </w:r>
      <w:r>
        <w:t xml:space="preserve"> must meet the requirements described for each of the options.  </w:t>
      </w:r>
      <w:r w:rsidR="00ED5745">
        <w:t>As noted in paragraph (</w:t>
      </w:r>
      <w:r w:rsidR="00F35AF7">
        <w:t>l</w:t>
      </w:r>
      <w:r w:rsidR="00ED5745">
        <w:t>) below, the methodology used in the allocation of the cost and volume of fuel to the Resource for the hour is subject to validation by ERCOT</w:t>
      </w:r>
      <w:r w:rsidR="00ED5745" w:rsidRPr="00834567">
        <w:t>.</w:t>
      </w:r>
    </w:p>
    <w:p w14:paraId="200D7CA9" w14:textId="37FD43DF" w:rsidR="00AE5C32" w:rsidRDefault="00B53E1C" w:rsidP="00AE5C32">
      <w:pPr>
        <w:spacing w:after="240"/>
        <w:ind w:left="2160" w:hanging="720"/>
      </w:pPr>
      <w:r>
        <w:t>(v)</w:t>
      </w:r>
      <w:r>
        <w:tab/>
        <w:t>Weighted average fuel prices must be submitted individually for each Operating Hour for which they are applicable.  Values submitted outside of the Adjustment Period will be rejected and not used in the calculation of the MOC for the designated Operating Hour.</w:t>
      </w:r>
    </w:p>
    <w:p w14:paraId="3DCD16C8" w14:textId="77777777" w:rsidR="005709EE" w:rsidRPr="008F74E9" w:rsidRDefault="005709EE" w:rsidP="005709EE">
      <w:pPr>
        <w:spacing w:after="240"/>
        <w:ind w:left="2160" w:hanging="720"/>
      </w:pPr>
      <w:r w:rsidRPr="008F74E9">
        <w:t>(vi)</w:t>
      </w:r>
      <w:r w:rsidRPr="008F74E9">
        <w:tab/>
        <w:t>A projected volume-weighted average fuel price must be consistent with the Energy Offer Curve for each Operating Hour for which they are applicable, and consistent with the signed and executed fuel supply contract(s) for each Resource.</w:t>
      </w:r>
    </w:p>
    <w:p w14:paraId="62CD0C15" w14:textId="0E215338" w:rsidR="00C81B94" w:rsidRDefault="005709EE" w:rsidP="00AA40D7">
      <w:pPr>
        <w:ind w:left="2160" w:hanging="720"/>
      </w:pPr>
      <w:r w:rsidRPr="008F74E9">
        <w:t>(vii)</w:t>
      </w:r>
      <w:r w:rsidRPr="008F74E9">
        <w:tab/>
        <w:t>An Exceptional Fuel Cost submitted based on projected fuel prices may not match with the actual volume-weighted average fuel price due to prospective costs and/or contractual costs.</w:t>
      </w:r>
    </w:p>
    <w:p w14:paraId="58BE1216" w14:textId="23DD3ECF" w:rsidR="00C81B94" w:rsidRDefault="00C81B94"/>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709EE" w:rsidRPr="004B32CF" w14:paraId="7BB5784B" w14:textId="77777777" w:rsidTr="007E5638">
        <w:trPr>
          <w:trHeight w:val="386"/>
        </w:trPr>
        <w:tc>
          <w:tcPr>
            <w:tcW w:w="9350" w:type="dxa"/>
            <w:shd w:val="pct12" w:color="auto" w:fill="auto"/>
          </w:tcPr>
          <w:p w14:paraId="0F7A5471" w14:textId="79898606" w:rsidR="005709EE" w:rsidRPr="004B32CF" w:rsidRDefault="005709EE" w:rsidP="00C81B94">
            <w:pPr>
              <w:spacing w:before="120" w:after="240"/>
              <w:rPr>
                <w:b/>
                <w:i/>
                <w:iCs/>
              </w:rPr>
            </w:pPr>
            <w:r>
              <w:rPr>
                <w:b/>
                <w:i/>
                <w:iCs/>
              </w:rPr>
              <w:t>[NPRR1279</w:t>
            </w:r>
            <w:r w:rsidRPr="004B32CF">
              <w:rPr>
                <w:b/>
                <w:i/>
                <w:iCs/>
              </w:rPr>
              <w:t xml:space="preserve">:  Replace </w:t>
            </w:r>
            <w:r>
              <w:rPr>
                <w:b/>
                <w:i/>
                <w:iCs/>
              </w:rPr>
              <w:t>paragraph (</w:t>
            </w:r>
            <w:r w:rsidR="00F35AF7">
              <w:rPr>
                <w:b/>
                <w:i/>
                <w:iCs/>
              </w:rPr>
              <w:t>f</w:t>
            </w:r>
            <w:r>
              <w:rPr>
                <w:b/>
                <w:i/>
                <w:iCs/>
              </w:rPr>
              <w:t>)</w:t>
            </w:r>
            <w:r w:rsidRPr="004B32CF">
              <w:rPr>
                <w:b/>
                <w:i/>
                <w:iCs/>
              </w:rPr>
              <w:t xml:space="preserve"> above with the following</w:t>
            </w:r>
            <w:r>
              <w:rPr>
                <w:b/>
                <w:i/>
                <w:iCs/>
              </w:rPr>
              <w:t xml:space="preserve"> on April 1, 2027</w:t>
            </w:r>
            <w:r w:rsidRPr="004B32CF">
              <w:rPr>
                <w:b/>
                <w:i/>
                <w:iCs/>
              </w:rPr>
              <w:t>:]</w:t>
            </w:r>
          </w:p>
          <w:p w14:paraId="38AAEDC8" w14:textId="420256E0" w:rsidR="005709EE" w:rsidRDefault="005709EE" w:rsidP="005709EE">
            <w:pPr>
              <w:spacing w:before="240" w:after="240"/>
              <w:ind w:left="1440" w:hanging="720"/>
            </w:pPr>
            <w:r w:rsidRPr="00D631BA">
              <w:t>(</w:t>
            </w:r>
            <w:r w:rsidR="00F35AF7">
              <w:t>f</w:t>
            </w:r>
            <w:r w:rsidRPr="00D631BA">
              <w:t>)</w:t>
            </w:r>
            <w:r w:rsidRPr="00D631BA">
              <w:tab/>
            </w:r>
            <w:r>
              <w:t>During the Adjustment Period, a QSE representing a Resource may submit Exceptional Fuel Cost as a volume-weighted average fuel price for use in the MOC calculation for that Resource.  To qualify as Exceptional Fuel Cost, the submission must meet the following conditions:</w:t>
            </w:r>
          </w:p>
          <w:p w14:paraId="1070DE63" w14:textId="77777777" w:rsidR="005709EE" w:rsidRDefault="005709EE" w:rsidP="005709EE">
            <w:pPr>
              <w:spacing w:after="240"/>
              <w:ind w:left="2160" w:hanging="720"/>
            </w:pPr>
            <w:r>
              <w:t>(i)</w:t>
            </w:r>
            <w:r>
              <w:tab/>
              <w:t xml:space="preserve">For all Resources, the weighted average fuel price must exceed FIP for the applicable Operating Day, plus a threshold parameter value of $1/MMBtu, plus the applicable fuel adder.  </w:t>
            </w:r>
            <w:r>
              <w:rPr>
                <w:iCs/>
              </w:rPr>
              <w:t>For Resources without approved verifiable costs, the f</w:t>
            </w:r>
            <w:r w:rsidRPr="002A7D38">
              <w:rPr>
                <w:iCs/>
              </w:rPr>
              <w:t xml:space="preserve">uel </w:t>
            </w:r>
            <w:r>
              <w:rPr>
                <w:iCs/>
              </w:rPr>
              <w:t>a</w:t>
            </w:r>
            <w:r w:rsidRPr="002A7D38">
              <w:rPr>
                <w:iCs/>
              </w:rPr>
              <w:t xml:space="preserve">dder </w:t>
            </w:r>
            <w:r>
              <w:rPr>
                <w:iCs/>
              </w:rPr>
              <w:t xml:space="preserve">will be set to the default value assigned to Resources with approved verifiable costs, as defined in the Verifiable Cost Manual.  </w:t>
            </w:r>
            <w:r w:rsidRPr="002A7D38">
              <w:rPr>
                <w:iCs/>
              </w:rPr>
              <w:t xml:space="preserve">The threshold </w:t>
            </w:r>
            <w:r>
              <w:rPr>
                <w:iCs/>
              </w:rPr>
              <w:t xml:space="preserve">parameter </w:t>
            </w:r>
            <w:r w:rsidRPr="002A7D38">
              <w:rPr>
                <w:iCs/>
              </w:rPr>
              <w:t xml:space="preserve">value in this paragraph shall be recommended by the Wholesale Market Subcommittee (WMS) and approved by the TAC.  </w:t>
            </w:r>
            <w:r w:rsidRPr="00CC731E">
              <w:t xml:space="preserve">ERCOT shall update </w:t>
            </w:r>
            <w:r>
              <w:t>the threshold value</w:t>
            </w:r>
            <w:r w:rsidRPr="00CC731E">
              <w:t xml:space="preserve"> on the first day of the month following </w:t>
            </w:r>
            <w:r>
              <w:t>TAC</w:t>
            </w:r>
            <w:r w:rsidRPr="00CC731E">
              <w:t xml:space="preserve"> approval unless otherwise directed by the </w:t>
            </w:r>
            <w:r>
              <w:t>TAC</w:t>
            </w:r>
            <w:r w:rsidRPr="00CC731E">
              <w:t>.  ERCOT shall provide a Market Notice prior to implementation of a revised parameter value.</w:t>
            </w:r>
          </w:p>
          <w:p w14:paraId="55102F71" w14:textId="77777777" w:rsidR="005709EE" w:rsidRDefault="005709EE" w:rsidP="005709EE">
            <w:pPr>
              <w:spacing w:after="240"/>
              <w:ind w:left="2160" w:hanging="720"/>
              <w:rPr>
                <w:iCs/>
              </w:rPr>
            </w:pPr>
            <w:r>
              <w:rPr>
                <w:iCs/>
              </w:rPr>
              <w:t>(ii)</w:t>
            </w:r>
            <w:r>
              <w:rPr>
                <w:iCs/>
              </w:rPr>
              <w:tab/>
            </w:r>
            <w:r w:rsidRPr="002A7D38">
              <w:rPr>
                <w:iCs/>
              </w:rPr>
              <w:t>Fixed cost (</w:t>
            </w:r>
            <w:r>
              <w:rPr>
                <w:iCs/>
              </w:rPr>
              <w:t>f</w:t>
            </w:r>
            <w:r w:rsidRPr="002A7D38">
              <w:rPr>
                <w:iCs/>
              </w:rPr>
              <w:t>ees, penalties and similar non-gas costs)</w:t>
            </w:r>
            <w:r>
              <w:rPr>
                <w:iCs/>
              </w:rPr>
              <w:t xml:space="preserve"> may not be included in the calculation of the weighted average fuel price.</w:t>
            </w:r>
          </w:p>
          <w:p w14:paraId="68F8D3B8" w14:textId="4D7C96BD" w:rsidR="005709EE" w:rsidRDefault="005709EE" w:rsidP="005709EE">
            <w:pPr>
              <w:spacing w:after="240"/>
              <w:ind w:left="2160" w:hanging="720"/>
            </w:pPr>
            <w:r>
              <w:rPr>
                <w:iCs/>
              </w:rPr>
              <w:t>(iii)</w:t>
            </w:r>
            <w:r>
              <w:rPr>
                <w:iCs/>
              </w:rPr>
              <w:tab/>
            </w:r>
            <w:r w:rsidRPr="00B95495">
              <w:rPr>
                <w:iCs/>
              </w:rPr>
              <w:t>All intra</w:t>
            </w:r>
            <w:r>
              <w:rPr>
                <w:iCs/>
              </w:rPr>
              <w:t>-</w:t>
            </w:r>
            <w:r w:rsidRPr="00B95495">
              <w:rPr>
                <w:iCs/>
              </w:rPr>
              <w:t>day, same day</w:t>
            </w:r>
            <w:r>
              <w:rPr>
                <w:iCs/>
              </w:rPr>
              <w:t>,</w:t>
            </w:r>
            <w:r w:rsidRPr="00B95495">
              <w:rPr>
                <w:iCs/>
              </w:rPr>
              <w:t xml:space="preserve"> and spot fuel purchases must be included</w:t>
            </w:r>
            <w:r>
              <w:t xml:space="preserve"> in the calculation of the weighted average fuel price</w:t>
            </w:r>
            <w:r w:rsidRPr="00834567">
              <w:t xml:space="preserve"> </w:t>
            </w:r>
            <w:r>
              <w:t>in paragraph (1) above.  These must</w:t>
            </w:r>
            <w:r w:rsidRPr="00834567">
              <w:t xml:space="preserve"> </w:t>
            </w:r>
            <w:r>
              <w:t>account for</w:t>
            </w:r>
            <w:r w:rsidRPr="00834567">
              <w:t xml:space="preserve"> at least 10% of the total fuel </w:t>
            </w:r>
            <w:r>
              <w:t xml:space="preserve">volume </w:t>
            </w:r>
            <w:r w:rsidRPr="00834567">
              <w:t xml:space="preserve">burned </w:t>
            </w:r>
            <w:r>
              <w:t xml:space="preserve">by </w:t>
            </w:r>
            <w:r>
              <w:lastRenderedPageBreak/>
              <w:t xml:space="preserve">the applicable Resource </w:t>
            </w:r>
            <w:r w:rsidRPr="00834567">
              <w:t>for the hour</w:t>
            </w:r>
            <w:r w:rsidRPr="00B95495">
              <w:t xml:space="preserve"> for which the weighted average fuel price is computed.</w:t>
            </w:r>
            <w:r>
              <w:t xml:space="preserve">  As noted in paragraph (</w:t>
            </w:r>
            <w:r w:rsidR="00F35AF7">
              <w:t>l</w:t>
            </w:r>
            <w:r>
              <w:t>) below, the methodology used in the allocation of the cost and volume of purchased fuel to the Resource for the hour is subject to validation by ERCOT</w:t>
            </w:r>
            <w:r w:rsidRPr="00834567">
              <w:t>.</w:t>
            </w:r>
          </w:p>
          <w:p w14:paraId="582AC431" w14:textId="6CABFF9D" w:rsidR="005709EE" w:rsidRPr="005709EE" w:rsidRDefault="005709EE" w:rsidP="005709EE">
            <w:pPr>
              <w:spacing w:after="240"/>
              <w:ind w:left="2160" w:hanging="720"/>
            </w:pPr>
            <w:r>
              <w:t>(iv)</w:t>
            </w:r>
            <w:r>
              <w:tab/>
              <w:t>Weighted average fuel prices must be submitted individually for each Operating Hour for which they are applicable.  Values submitted outside of the Adjustment Period will be rejected and not used in the calculation of the MOC for the designated Operating Hour.</w:t>
            </w:r>
          </w:p>
        </w:tc>
      </w:tr>
    </w:tbl>
    <w:p w14:paraId="43A8CA49" w14:textId="5E8D57C7" w:rsidR="00B53E1C" w:rsidRDefault="00B53E1C" w:rsidP="00AA40D7">
      <w:pPr>
        <w:spacing w:before="240" w:after="240"/>
        <w:ind w:left="1440" w:hanging="720"/>
      </w:pPr>
      <w:r>
        <w:lastRenderedPageBreak/>
        <w:t>(</w:t>
      </w:r>
      <w:r w:rsidR="00F35AF7">
        <w:t>g</w:t>
      </w:r>
      <w:r>
        <w:t>)</w:t>
      </w:r>
      <w:r>
        <w:tab/>
      </w:r>
      <w:r w:rsidRPr="00EA1951">
        <w:t xml:space="preserve">ERCOT </w:t>
      </w:r>
      <w:r>
        <w:t xml:space="preserve">may </w:t>
      </w:r>
      <w:r w:rsidRPr="00EA1951">
        <w:t xml:space="preserve">notify the Independent Market Monitor (IMM) if </w:t>
      </w:r>
      <w:r>
        <w:t>a QSE submits an</w:t>
      </w:r>
      <w:r w:rsidRPr="00EA1951">
        <w:t xml:space="preserve"> Exceptional Fuel Cost.</w:t>
      </w:r>
      <w:r w:rsidRPr="00834567">
        <w:t xml:space="preserve"> </w:t>
      </w:r>
    </w:p>
    <w:p w14:paraId="3D6519B4" w14:textId="4A8162A2" w:rsidR="00B53E1C" w:rsidRDefault="00B53E1C" w:rsidP="00B53E1C">
      <w:pPr>
        <w:spacing w:after="240"/>
        <w:ind w:left="1440" w:hanging="720"/>
      </w:pPr>
      <w:r>
        <w:t>(</w:t>
      </w:r>
      <w:r w:rsidR="00F35AF7">
        <w:t>h</w:t>
      </w:r>
      <w:r>
        <w:t>)</w:t>
      </w:r>
      <w:r>
        <w:tab/>
      </w:r>
      <w:r w:rsidR="00170B5B">
        <w:t xml:space="preserve">The day following </w:t>
      </w:r>
      <w:proofErr w:type="gramStart"/>
      <w:r w:rsidR="00170B5B">
        <w:t>an Operating</w:t>
      </w:r>
      <w:proofErr w:type="gramEnd"/>
      <w:r w:rsidR="00170B5B">
        <w:t xml:space="preserve"> Day for which an Exceptional Fuel Cost is submitted, ERCOT shall post a report on the ERCOT website indicating the affected Operating Hours and the number of Resources for which a QSE submitted Exceptional Fuel Cost for a particular Operating Day.</w:t>
      </w:r>
    </w:p>
    <w:p w14:paraId="6A97D74B" w14:textId="410C6ED3" w:rsidR="00B53E1C" w:rsidRDefault="00B53E1C" w:rsidP="00590C6A">
      <w:pPr>
        <w:spacing w:after="240"/>
        <w:ind w:left="1440" w:hanging="720"/>
      </w:pPr>
      <w:r>
        <w:t>(</w:t>
      </w:r>
      <w:r w:rsidR="00F35AF7">
        <w:t>i</w:t>
      </w:r>
      <w:r>
        <w:t>)</w:t>
      </w:r>
      <w:r>
        <w:tab/>
        <w:t xml:space="preserve">No later than 1700 Central Prevailing Time (CPT) on the 15th day following an Exceptional Fuel Cost submission, the submitting QSE shall provide ERCOT with the calculation of the weighted average fuel price, intraday or same-day fuel purchases, </w:t>
      </w:r>
      <w:r w:rsidR="00AE5C32">
        <w:t xml:space="preserve">if applicable, </w:t>
      </w:r>
      <w:r>
        <w:t>and any available supporting documentation.  Such information may include, but is not limited to, documents of the following nature: relevant contracts between the QSE or Resource Entity and fuel supplier, trade logs, transportation, storage, balancing and distribution agreements, calculation of the weighted average fuel price, or any other documentation necessary to support the Exceptional Fuel Cost price and volume for the applicable period(s).</w:t>
      </w:r>
    </w:p>
    <w:p w14:paraId="5E2B4E55" w14:textId="60C5672F" w:rsidR="00B53E1C" w:rsidRDefault="00B53E1C" w:rsidP="0008004C">
      <w:pPr>
        <w:spacing w:after="240"/>
        <w:ind w:left="1440" w:hanging="720"/>
      </w:pPr>
      <w:r>
        <w:t>(</w:t>
      </w:r>
      <w:r w:rsidR="00F35AF7">
        <w:t>j</w:t>
      </w:r>
      <w:r>
        <w:t>)</w:t>
      </w:r>
      <w:r>
        <w:tab/>
        <w:t>No later than 1700 Central Prevailing Time (CPT) on the 60th day following an Exceptional Fuel Cost submission, the submitting QSE shall provide ERCOT with all supporting documentation not previously provided to ERCOT.  No supporting documentation will be accepted after the 60</w:t>
      </w:r>
      <w:r w:rsidRPr="00F84004">
        <w:t>th</w:t>
      </w:r>
      <w:r>
        <w:t xml:space="preserve"> day.</w:t>
      </w:r>
    </w:p>
    <w:p w14:paraId="3E68F6E9" w14:textId="21A3BA4F" w:rsidR="00B53E1C" w:rsidRDefault="00B53E1C" w:rsidP="00B53E1C">
      <w:pPr>
        <w:spacing w:after="240"/>
        <w:ind w:left="1440" w:hanging="720"/>
      </w:pPr>
      <w:r>
        <w:t>(</w:t>
      </w:r>
      <w:r w:rsidR="00F35AF7">
        <w:t>k</w:t>
      </w:r>
      <w:r>
        <w:t>)</w:t>
      </w:r>
      <w:r>
        <w:tab/>
      </w:r>
      <w:r w:rsidR="00ED5745">
        <w:t>The accuracy of submitted Exceptional Fuel Cost and the need for purchasing intraday or same-day gas must be attested to by a duly authorized officer or agent of the QSE representing the Resource.  The attestation must be provided in a standardized format acceptable to ERCOT and submitted with the other documentation described in paragraph (</w:t>
      </w:r>
      <w:r w:rsidR="00F35AF7">
        <w:t>i</w:t>
      </w:r>
      <w:r w:rsidR="00ED5745">
        <w:t>) above.</w:t>
      </w:r>
      <w:r w:rsidR="005709EE">
        <w:t xml:space="preserve">  An attestation for Exceptional Fuel Costs must state that the costs are accurate and variable, based on the dispatch of the Resource.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709EE" w:rsidRPr="004B32CF" w14:paraId="28CC5C77" w14:textId="77777777" w:rsidTr="007E5638">
        <w:trPr>
          <w:trHeight w:val="386"/>
        </w:trPr>
        <w:tc>
          <w:tcPr>
            <w:tcW w:w="9350" w:type="dxa"/>
            <w:shd w:val="pct12" w:color="auto" w:fill="auto"/>
          </w:tcPr>
          <w:p w14:paraId="7AB491AE" w14:textId="1261A6BD" w:rsidR="005709EE" w:rsidRPr="004B32CF" w:rsidRDefault="005709EE" w:rsidP="007E5638">
            <w:pPr>
              <w:spacing w:before="120" w:after="240"/>
              <w:rPr>
                <w:b/>
                <w:i/>
                <w:iCs/>
              </w:rPr>
            </w:pPr>
            <w:r>
              <w:rPr>
                <w:b/>
                <w:i/>
                <w:iCs/>
              </w:rPr>
              <w:t>[NPRR1279</w:t>
            </w:r>
            <w:r w:rsidRPr="004B32CF">
              <w:rPr>
                <w:b/>
                <w:i/>
                <w:iCs/>
              </w:rPr>
              <w:t xml:space="preserve">:  Replace </w:t>
            </w:r>
            <w:r>
              <w:rPr>
                <w:b/>
                <w:i/>
                <w:iCs/>
              </w:rPr>
              <w:t>paragraph (</w:t>
            </w:r>
            <w:r w:rsidR="00F35AF7">
              <w:rPr>
                <w:b/>
                <w:i/>
                <w:iCs/>
              </w:rPr>
              <w:t>k</w:t>
            </w:r>
            <w:r>
              <w:rPr>
                <w:b/>
                <w:i/>
                <w:iCs/>
              </w:rPr>
              <w:t>)</w:t>
            </w:r>
            <w:r w:rsidRPr="004B32CF">
              <w:rPr>
                <w:b/>
                <w:i/>
                <w:iCs/>
              </w:rPr>
              <w:t xml:space="preserve"> above with the following</w:t>
            </w:r>
            <w:r>
              <w:rPr>
                <w:b/>
                <w:i/>
                <w:iCs/>
              </w:rPr>
              <w:t xml:space="preserve"> on April 1, 2027</w:t>
            </w:r>
            <w:r w:rsidRPr="004B32CF">
              <w:rPr>
                <w:b/>
                <w:i/>
                <w:iCs/>
              </w:rPr>
              <w:t>:]</w:t>
            </w:r>
          </w:p>
          <w:p w14:paraId="6897F62F" w14:textId="7BCD3659" w:rsidR="005709EE" w:rsidRPr="005709EE" w:rsidRDefault="005709EE" w:rsidP="005709EE">
            <w:pPr>
              <w:spacing w:after="240"/>
              <w:ind w:left="1440" w:hanging="720"/>
            </w:pPr>
            <w:r>
              <w:t>(</w:t>
            </w:r>
            <w:r w:rsidR="00F35AF7">
              <w:t>k</w:t>
            </w:r>
            <w:r>
              <w:t>)</w:t>
            </w:r>
            <w:r>
              <w:tab/>
              <w:t xml:space="preserve">The accuracy of submitted Exceptional Fuel Cost and the need for purchasing intraday or same-day gas must be attested to by a duly authorized officer or </w:t>
            </w:r>
            <w:r>
              <w:lastRenderedPageBreak/>
              <w:t>agent of the QSE representing the Resource.  The attestation must be provided in a standardized format acceptable to ERCOT and submitted with the other documentation described in paragraph (</w:t>
            </w:r>
            <w:r w:rsidR="00F35AF7">
              <w:t>i</w:t>
            </w:r>
            <w:r>
              <w:t>) above.</w:t>
            </w:r>
          </w:p>
        </w:tc>
      </w:tr>
    </w:tbl>
    <w:p w14:paraId="5BD50EED" w14:textId="0221CA54" w:rsidR="00B53E1C" w:rsidRDefault="00B53E1C" w:rsidP="00AA40D7">
      <w:pPr>
        <w:spacing w:before="240" w:after="240"/>
        <w:ind w:left="1440" w:hanging="720"/>
      </w:pPr>
      <w:r>
        <w:lastRenderedPageBreak/>
        <w:t>(</w:t>
      </w:r>
      <w:r w:rsidR="00F35AF7">
        <w:t>l</w:t>
      </w:r>
      <w:r>
        <w:t>)</w:t>
      </w:r>
      <w:r>
        <w:tab/>
        <w:t xml:space="preserve">ERCOT will use the supporting documentation to validate the Exceptional Fuel Cost for the applicable period. </w:t>
      </w:r>
      <w:r w:rsidR="004B2AAA">
        <w:t xml:space="preserve"> </w:t>
      </w:r>
      <w:r>
        <w:t>Validation will include, but not be limited to, the cost and the quantity of purchased fuel, Resource-specific heat rates, and the methodology used in the allocation of the cost and volume of purchased fuel</w:t>
      </w:r>
      <w:r w:rsidR="0008004C">
        <w:t>, if applicable,</w:t>
      </w:r>
      <w:r>
        <w:t xml:space="preserve"> to the Resource for the applicable hour used in the weighted average fuel price calculation.  In connection with the validation process ERCOT may request additional documentation or clarification of previously submitted documentation.  Such requests must be honored within ten Business Days.</w:t>
      </w:r>
      <w:r w:rsidRPr="00834567">
        <w:t xml:space="preserve">  </w:t>
      </w:r>
    </w:p>
    <w:p w14:paraId="17AA827A" w14:textId="73B8F3E6" w:rsidR="00B53E1C" w:rsidRDefault="00B53E1C" w:rsidP="00B53E1C">
      <w:pPr>
        <w:spacing w:after="240"/>
        <w:ind w:left="1440" w:hanging="720"/>
      </w:pPr>
      <w:r>
        <w:t>(</w:t>
      </w:r>
      <w:r w:rsidR="00F35AF7">
        <w:t>m</w:t>
      </w:r>
      <w:r>
        <w:t>)</w:t>
      </w:r>
      <w:r>
        <w:tab/>
        <w:t>At ERCOT’s sole discretion, submission and follow-up information deadlines may be extended on a case-by-case basis.</w:t>
      </w:r>
      <w:r w:rsidR="0008004C">
        <w:t xml:space="preserve"> </w:t>
      </w:r>
    </w:p>
    <w:p w14:paraId="2D42037C" w14:textId="21B15A77" w:rsidR="005709EE" w:rsidRDefault="005709EE" w:rsidP="005709EE">
      <w:pPr>
        <w:spacing w:after="240"/>
        <w:ind w:left="1440" w:hanging="720"/>
      </w:pPr>
      <w:r>
        <w:t>(</w:t>
      </w:r>
      <w:r w:rsidR="00F35AF7">
        <w:t>n</w:t>
      </w:r>
      <w:r>
        <w:t>)</w:t>
      </w:r>
      <w:r>
        <w:tab/>
        <w:t>The documentation described in paragraphs (</w:t>
      </w:r>
      <w:r w:rsidR="00F35AF7">
        <w:t>k</w:t>
      </w:r>
      <w:r>
        <w:t>) through (</w:t>
      </w:r>
      <w:r w:rsidR="00F35AF7">
        <w:t>l</w:t>
      </w:r>
      <w:r>
        <w:t xml:space="preserve">) above is only required for the hours for which Exceptional Fuel Costs were submitted and the Resource </w:t>
      </w:r>
      <w:r w:rsidRPr="009767AF">
        <w:t>was subject</w:t>
      </w:r>
      <w:r>
        <w:t xml:space="preserve"> to mitigation.</w:t>
      </w:r>
    </w:p>
    <w:p w14:paraId="5EFDBB45" w14:textId="33C9F800" w:rsidR="005709EE" w:rsidRDefault="005709EE" w:rsidP="005709EE">
      <w:pPr>
        <w:spacing w:after="240"/>
        <w:ind w:left="1440" w:hanging="720"/>
      </w:pPr>
      <w:proofErr w:type="gramStart"/>
      <w:r>
        <w:t>(</w:t>
      </w:r>
      <w:r w:rsidR="00F35AF7">
        <w:t>o</w:t>
      </w:r>
      <w:r>
        <w:t>)</w:t>
      </w:r>
      <w:r>
        <w:tab/>
        <w:t>For</w:t>
      </w:r>
      <w:proofErr w:type="gramEnd"/>
      <w:r>
        <w:t xml:space="preserve"> Resources submitting Exceptional Fuel Costs based on projected incremental fuel prices based on a contract(s) the QSE must submit to ERCOT all applicable fuel supply contracts at least ten Business Days in advance of submitting Exceptional Fuel Costs.  ERCOT may, at any time, notify the QSE of any cost identified in the contract that is ineligible for inclusion in any Exceptional Fuel Cost submission.  Upon receiving such notification, the QSE shall ensure that such cost is not included in any Exceptional Fuel Cost submission or in any Energy Offer Curve submission for any hours for which Exceptional Fuel Costs are submitted.  The absence of any such notification shall not imply that such cost is eligible for inclusion in any Exceptional Fuel Cost submission or in any Energy Offer Curve submission.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709EE" w:rsidRPr="004B32CF" w14:paraId="7C881AF6" w14:textId="77777777" w:rsidTr="007E5638">
        <w:trPr>
          <w:trHeight w:val="386"/>
        </w:trPr>
        <w:tc>
          <w:tcPr>
            <w:tcW w:w="9350" w:type="dxa"/>
            <w:shd w:val="pct12" w:color="auto" w:fill="auto"/>
          </w:tcPr>
          <w:p w14:paraId="54D14D1C" w14:textId="2C6F2E21" w:rsidR="005709EE" w:rsidRPr="005709EE" w:rsidRDefault="005709EE" w:rsidP="005709EE">
            <w:pPr>
              <w:spacing w:before="120" w:after="240"/>
            </w:pPr>
            <w:r>
              <w:rPr>
                <w:b/>
                <w:i/>
                <w:iCs/>
              </w:rPr>
              <w:t>[NPRR1279</w:t>
            </w:r>
            <w:r w:rsidRPr="004B32CF">
              <w:rPr>
                <w:b/>
                <w:i/>
                <w:iCs/>
              </w:rPr>
              <w:t xml:space="preserve">:  </w:t>
            </w:r>
            <w:r>
              <w:rPr>
                <w:b/>
                <w:i/>
                <w:iCs/>
              </w:rPr>
              <w:t>Delete paragraphs (</w:t>
            </w:r>
            <w:r w:rsidR="00F35AF7">
              <w:rPr>
                <w:b/>
                <w:i/>
                <w:iCs/>
              </w:rPr>
              <w:t>n</w:t>
            </w:r>
            <w:r>
              <w:rPr>
                <w:b/>
                <w:i/>
                <w:iCs/>
              </w:rPr>
              <w:t>) and (</w:t>
            </w:r>
            <w:r w:rsidR="00F35AF7">
              <w:rPr>
                <w:b/>
                <w:i/>
                <w:iCs/>
              </w:rPr>
              <w:t>o</w:t>
            </w:r>
            <w:r>
              <w:rPr>
                <w:b/>
                <w:i/>
                <w:iCs/>
              </w:rPr>
              <w:t>) above on April 1, 2027.</w:t>
            </w:r>
            <w:r w:rsidRPr="004B32CF">
              <w:rPr>
                <w:b/>
                <w:i/>
                <w:iCs/>
              </w:rPr>
              <w:t>]</w:t>
            </w:r>
          </w:p>
        </w:tc>
      </w:tr>
    </w:tbl>
    <w:p w14:paraId="035C36C6" w14:textId="77777777" w:rsidR="00FF2129" w:rsidRDefault="00482EF3" w:rsidP="00EA4591">
      <w:pPr>
        <w:pStyle w:val="H5"/>
        <w:spacing w:before="480"/>
        <w:ind w:left="1627" w:hanging="1627"/>
      </w:pPr>
      <w:bookmarkStart w:id="464" w:name="_Toc142108941"/>
      <w:bookmarkStart w:id="465" w:name="_Toc142113786"/>
      <w:bookmarkStart w:id="466" w:name="_Toc402345610"/>
      <w:bookmarkStart w:id="467" w:name="_Toc405383893"/>
      <w:bookmarkStart w:id="468" w:name="_Toc405536996"/>
      <w:bookmarkStart w:id="469" w:name="_Toc416684934"/>
      <w:bookmarkStart w:id="470" w:name="_Toc440871783"/>
      <w:bookmarkStart w:id="471" w:name="_Toc232149010"/>
      <w:bookmarkEnd w:id="459"/>
      <w:bookmarkEnd w:id="460"/>
      <w:bookmarkEnd w:id="461"/>
      <w:r>
        <w:t>4.4.9.4.2</w:t>
      </w:r>
      <w:r>
        <w:tab/>
        <w:t>Mitigated Offer Floor</w:t>
      </w:r>
      <w:bookmarkEnd w:id="464"/>
      <w:bookmarkEnd w:id="465"/>
      <w:bookmarkEnd w:id="466"/>
      <w:bookmarkEnd w:id="467"/>
      <w:bookmarkEnd w:id="468"/>
      <w:bookmarkEnd w:id="469"/>
      <w:bookmarkEnd w:id="470"/>
      <w:bookmarkEnd w:id="471"/>
    </w:p>
    <w:p w14:paraId="156E4AC1" w14:textId="77777777" w:rsidR="0089296E" w:rsidRPr="00A552C3" w:rsidRDefault="00DA4035" w:rsidP="0089296E">
      <w:pPr>
        <w:pStyle w:val="BodyText"/>
        <w:ind w:left="720" w:hanging="720"/>
      </w:pPr>
      <w:r>
        <w:t>(1)</w:t>
      </w:r>
      <w:r>
        <w:tab/>
      </w:r>
      <w:r w:rsidR="0089296E" w:rsidRPr="00A552C3">
        <w:t xml:space="preserve">Energy Offer Curves and </w:t>
      </w:r>
      <w:r w:rsidR="0089296E" w:rsidRPr="00A552C3">
        <w:rPr>
          <w:iCs w:val="0"/>
        </w:rPr>
        <w:t>Energy Bid/Offer Curves</w:t>
      </w:r>
      <w:r w:rsidR="0089296E" w:rsidRPr="00A552C3">
        <w:t xml:space="preserve"> may be subject to mitigation in the RTM under Section 6.5.7.3, Security Constrained Economic Dispatch, using a Mitigated Offer Floor.  The Mitigated Offer Floor is: </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gridCol w:w="3780"/>
      </w:tblGrid>
      <w:tr w:rsidR="0089296E" w:rsidRPr="00A552C3" w14:paraId="7DDCAB7E" w14:textId="77777777" w:rsidTr="00396ECE">
        <w:trPr>
          <w:tblHeader/>
        </w:trPr>
        <w:tc>
          <w:tcPr>
            <w:tcW w:w="3780" w:type="dxa"/>
          </w:tcPr>
          <w:p w14:paraId="43368449" w14:textId="77777777" w:rsidR="0089296E" w:rsidRPr="00A552C3" w:rsidRDefault="0089296E" w:rsidP="00396ECE">
            <w:pPr>
              <w:pStyle w:val="BodyText3"/>
              <w:jc w:val="center"/>
              <w:rPr>
                <w:sz w:val="24"/>
                <w:szCs w:val="24"/>
              </w:rPr>
            </w:pPr>
            <w:r w:rsidRPr="00A552C3">
              <w:rPr>
                <w:sz w:val="24"/>
                <w:szCs w:val="24"/>
              </w:rPr>
              <w:t>Resource Category</w:t>
            </w:r>
          </w:p>
        </w:tc>
        <w:tc>
          <w:tcPr>
            <w:tcW w:w="3780" w:type="dxa"/>
          </w:tcPr>
          <w:p w14:paraId="1D7DCAE0" w14:textId="77777777" w:rsidR="0089296E" w:rsidRPr="00A552C3" w:rsidRDefault="0089296E" w:rsidP="00396ECE">
            <w:pPr>
              <w:pStyle w:val="BodyText3"/>
              <w:jc w:val="center"/>
              <w:rPr>
                <w:sz w:val="24"/>
                <w:szCs w:val="24"/>
              </w:rPr>
            </w:pPr>
            <w:r w:rsidRPr="00A552C3">
              <w:rPr>
                <w:sz w:val="24"/>
                <w:szCs w:val="24"/>
              </w:rPr>
              <w:t>Mitigated Offer Floor</w:t>
            </w:r>
          </w:p>
        </w:tc>
      </w:tr>
      <w:tr w:rsidR="0089296E" w:rsidRPr="00A552C3" w14:paraId="38003A6E" w14:textId="77777777" w:rsidTr="00396ECE">
        <w:tc>
          <w:tcPr>
            <w:tcW w:w="3780" w:type="dxa"/>
          </w:tcPr>
          <w:p w14:paraId="15AC02DA" w14:textId="77777777" w:rsidR="0089296E" w:rsidRPr="00A552C3" w:rsidRDefault="0089296E" w:rsidP="00396ECE">
            <w:pPr>
              <w:pStyle w:val="BodyText3"/>
              <w:rPr>
                <w:sz w:val="24"/>
                <w:szCs w:val="24"/>
              </w:rPr>
            </w:pPr>
            <w:r w:rsidRPr="00A552C3">
              <w:rPr>
                <w:sz w:val="24"/>
                <w:szCs w:val="24"/>
              </w:rPr>
              <w:t>Nuclear and Hydro</w:t>
            </w:r>
          </w:p>
        </w:tc>
        <w:tc>
          <w:tcPr>
            <w:tcW w:w="3780" w:type="dxa"/>
          </w:tcPr>
          <w:p w14:paraId="02F62543" w14:textId="77777777" w:rsidR="0089296E" w:rsidRPr="00A552C3" w:rsidRDefault="0089296E" w:rsidP="00396ECE">
            <w:pPr>
              <w:pStyle w:val="BodyText3"/>
              <w:rPr>
                <w:sz w:val="24"/>
                <w:szCs w:val="24"/>
              </w:rPr>
            </w:pPr>
            <w:r w:rsidRPr="00A552C3">
              <w:rPr>
                <w:sz w:val="24"/>
                <w:szCs w:val="24"/>
              </w:rPr>
              <w:t>-$250/MWh</w:t>
            </w:r>
          </w:p>
        </w:tc>
      </w:tr>
      <w:tr w:rsidR="0089296E" w:rsidRPr="00A552C3" w14:paraId="77AB757B" w14:textId="77777777" w:rsidTr="00396ECE">
        <w:tc>
          <w:tcPr>
            <w:tcW w:w="3780" w:type="dxa"/>
          </w:tcPr>
          <w:p w14:paraId="7BCE658D" w14:textId="77777777" w:rsidR="0089296E" w:rsidRPr="00A552C3" w:rsidRDefault="0089296E" w:rsidP="00396ECE">
            <w:pPr>
              <w:pStyle w:val="BodyText3"/>
              <w:rPr>
                <w:sz w:val="24"/>
                <w:szCs w:val="24"/>
              </w:rPr>
            </w:pPr>
            <w:r w:rsidRPr="00A552C3">
              <w:rPr>
                <w:sz w:val="24"/>
                <w:szCs w:val="24"/>
              </w:rPr>
              <w:lastRenderedPageBreak/>
              <w:t>Coal and Lignite</w:t>
            </w:r>
          </w:p>
        </w:tc>
        <w:tc>
          <w:tcPr>
            <w:tcW w:w="3780" w:type="dxa"/>
          </w:tcPr>
          <w:p w14:paraId="381AD007" w14:textId="77777777" w:rsidR="0089296E" w:rsidRPr="00A552C3" w:rsidRDefault="0089296E" w:rsidP="00396ECE">
            <w:pPr>
              <w:pStyle w:val="BodyText3"/>
              <w:rPr>
                <w:sz w:val="24"/>
                <w:szCs w:val="24"/>
              </w:rPr>
            </w:pPr>
            <w:r w:rsidRPr="00A552C3">
              <w:rPr>
                <w:sz w:val="24"/>
                <w:szCs w:val="24"/>
              </w:rPr>
              <w:t>-$20/MWh</w:t>
            </w:r>
          </w:p>
        </w:tc>
      </w:tr>
      <w:tr w:rsidR="0089296E" w:rsidRPr="00A552C3" w14:paraId="243B18D3" w14:textId="77777777" w:rsidTr="00396ECE">
        <w:tc>
          <w:tcPr>
            <w:tcW w:w="3780" w:type="dxa"/>
          </w:tcPr>
          <w:p w14:paraId="07C6E0D4" w14:textId="77777777" w:rsidR="0089296E" w:rsidRPr="00A552C3" w:rsidRDefault="0089296E" w:rsidP="00396ECE">
            <w:pPr>
              <w:pStyle w:val="BodyText3"/>
              <w:rPr>
                <w:sz w:val="24"/>
                <w:szCs w:val="24"/>
              </w:rPr>
            </w:pPr>
            <w:r w:rsidRPr="00A552C3">
              <w:rPr>
                <w:sz w:val="24"/>
                <w:szCs w:val="24"/>
              </w:rPr>
              <w:t>Combined Cycle</w:t>
            </w:r>
          </w:p>
        </w:tc>
        <w:tc>
          <w:tcPr>
            <w:tcW w:w="3780" w:type="dxa"/>
          </w:tcPr>
          <w:p w14:paraId="73ABE347" w14:textId="77777777" w:rsidR="0089296E" w:rsidRPr="00A552C3" w:rsidRDefault="0089296E" w:rsidP="00396ECE">
            <w:pPr>
              <w:pStyle w:val="BodyText3"/>
              <w:rPr>
                <w:sz w:val="24"/>
                <w:szCs w:val="24"/>
              </w:rPr>
            </w:pPr>
            <w:r w:rsidRPr="00A552C3">
              <w:rPr>
                <w:sz w:val="24"/>
                <w:szCs w:val="24"/>
              </w:rPr>
              <w:t>-$20/MWh</w:t>
            </w:r>
          </w:p>
        </w:tc>
      </w:tr>
      <w:tr w:rsidR="0089296E" w:rsidRPr="00A552C3" w14:paraId="6980B87B" w14:textId="77777777" w:rsidTr="00396ECE">
        <w:tc>
          <w:tcPr>
            <w:tcW w:w="3780" w:type="dxa"/>
          </w:tcPr>
          <w:p w14:paraId="0A341E36" w14:textId="77777777" w:rsidR="0089296E" w:rsidRPr="00A552C3" w:rsidRDefault="0089296E" w:rsidP="00396ECE">
            <w:pPr>
              <w:pStyle w:val="BodyText3"/>
              <w:rPr>
                <w:sz w:val="24"/>
                <w:szCs w:val="24"/>
              </w:rPr>
            </w:pPr>
            <w:r w:rsidRPr="00A552C3">
              <w:rPr>
                <w:sz w:val="24"/>
                <w:szCs w:val="24"/>
              </w:rPr>
              <w:t>Gas/Oil Steam and Combustion Turbine</w:t>
            </w:r>
          </w:p>
        </w:tc>
        <w:tc>
          <w:tcPr>
            <w:tcW w:w="3780" w:type="dxa"/>
          </w:tcPr>
          <w:p w14:paraId="0C77C301" w14:textId="77777777" w:rsidR="0089296E" w:rsidRPr="00A552C3" w:rsidRDefault="0089296E" w:rsidP="00396ECE">
            <w:pPr>
              <w:pStyle w:val="BodyText3"/>
              <w:rPr>
                <w:sz w:val="24"/>
                <w:szCs w:val="24"/>
              </w:rPr>
            </w:pPr>
            <w:r w:rsidRPr="00A552C3">
              <w:rPr>
                <w:sz w:val="24"/>
                <w:szCs w:val="24"/>
              </w:rPr>
              <w:t>-$20/MWh</w:t>
            </w:r>
          </w:p>
        </w:tc>
      </w:tr>
      <w:tr w:rsidR="0089296E" w:rsidRPr="00A552C3" w14:paraId="15759C7C" w14:textId="77777777" w:rsidTr="00396ECE">
        <w:tc>
          <w:tcPr>
            <w:tcW w:w="3780" w:type="dxa"/>
          </w:tcPr>
          <w:p w14:paraId="0A322C97" w14:textId="77777777" w:rsidR="0089296E" w:rsidRPr="00A552C3" w:rsidRDefault="0089296E" w:rsidP="00396ECE">
            <w:pPr>
              <w:pStyle w:val="BodyText3"/>
              <w:rPr>
                <w:sz w:val="24"/>
                <w:szCs w:val="24"/>
              </w:rPr>
            </w:pPr>
            <w:r w:rsidRPr="00A552C3">
              <w:rPr>
                <w:sz w:val="24"/>
                <w:szCs w:val="24"/>
              </w:rPr>
              <w:t xml:space="preserve">Qualifying Facility (QF) </w:t>
            </w:r>
          </w:p>
        </w:tc>
        <w:tc>
          <w:tcPr>
            <w:tcW w:w="3780" w:type="dxa"/>
          </w:tcPr>
          <w:p w14:paraId="41E55188" w14:textId="77777777" w:rsidR="0089296E" w:rsidRPr="00A552C3" w:rsidRDefault="0089296E" w:rsidP="00396ECE">
            <w:pPr>
              <w:pStyle w:val="BodyText3"/>
              <w:rPr>
                <w:sz w:val="24"/>
                <w:szCs w:val="24"/>
              </w:rPr>
            </w:pPr>
            <w:r w:rsidRPr="00A552C3">
              <w:rPr>
                <w:sz w:val="24"/>
                <w:szCs w:val="24"/>
              </w:rPr>
              <w:t>-$50/MWh</w:t>
            </w:r>
          </w:p>
        </w:tc>
      </w:tr>
      <w:tr w:rsidR="0089296E" w:rsidRPr="00A552C3" w14:paraId="470A8CFF" w14:textId="77777777" w:rsidTr="00396ECE">
        <w:tc>
          <w:tcPr>
            <w:tcW w:w="3780" w:type="dxa"/>
          </w:tcPr>
          <w:p w14:paraId="5C00FEDD" w14:textId="77777777" w:rsidR="0089296E" w:rsidRPr="00A552C3" w:rsidRDefault="0089296E" w:rsidP="00396ECE">
            <w:pPr>
              <w:pStyle w:val="BodyText3"/>
              <w:rPr>
                <w:sz w:val="24"/>
                <w:szCs w:val="24"/>
              </w:rPr>
            </w:pPr>
            <w:r w:rsidRPr="00A552C3">
              <w:rPr>
                <w:sz w:val="24"/>
                <w:szCs w:val="24"/>
              </w:rPr>
              <w:t>Wind</w:t>
            </w:r>
          </w:p>
        </w:tc>
        <w:tc>
          <w:tcPr>
            <w:tcW w:w="3780" w:type="dxa"/>
          </w:tcPr>
          <w:p w14:paraId="2D3E3882" w14:textId="77777777" w:rsidR="0089296E" w:rsidRPr="00A552C3" w:rsidRDefault="0089296E" w:rsidP="00396ECE">
            <w:pPr>
              <w:pStyle w:val="BodyText3"/>
              <w:rPr>
                <w:sz w:val="24"/>
                <w:szCs w:val="24"/>
              </w:rPr>
            </w:pPr>
            <w:r w:rsidRPr="00A552C3">
              <w:rPr>
                <w:sz w:val="24"/>
                <w:szCs w:val="24"/>
              </w:rPr>
              <w:t>-$100/MWh</w:t>
            </w:r>
          </w:p>
        </w:tc>
      </w:tr>
      <w:tr w:rsidR="0089296E" w:rsidRPr="00A552C3" w14:paraId="7E04CE38" w14:textId="77777777" w:rsidTr="00396ECE">
        <w:tc>
          <w:tcPr>
            <w:tcW w:w="3780" w:type="dxa"/>
          </w:tcPr>
          <w:p w14:paraId="7ACFEE32" w14:textId="77777777" w:rsidR="0089296E" w:rsidRPr="00A552C3" w:rsidRDefault="0089296E" w:rsidP="00396ECE">
            <w:pPr>
              <w:pStyle w:val="BodyText3"/>
              <w:rPr>
                <w:sz w:val="24"/>
                <w:szCs w:val="24"/>
              </w:rPr>
            </w:pPr>
            <w:proofErr w:type="spellStart"/>
            <w:r w:rsidRPr="00A552C3">
              <w:rPr>
                <w:sz w:val="24"/>
                <w:szCs w:val="24"/>
              </w:rPr>
              <w:t>PhotoVoltaic</w:t>
            </w:r>
            <w:proofErr w:type="spellEnd"/>
            <w:r w:rsidRPr="00A552C3">
              <w:rPr>
                <w:sz w:val="24"/>
                <w:szCs w:val="24"/>
              </w:rPr>
              <w:t xml:space="preserve"> (PV)</w:t>
            </w:r>
          </w:p>
        </w:tc>
        <w:tc>
          <w:tcPr>
            <w:tcW w:w="3780" w:type="dxa"/>
          </w:tcPr>
          <w:p w14:paraId="15F1F305" w14:textId="77777777" w:rsidR="0089296E" w:rsidRPr="00A552C3" w:rsidRDefault="0089296E" w:rsidP="00396ECE">
            <w:pPr>
              <w:pStyle w:val="BodyText3"/>
              <w:rPr>
                <w:sz w:val="24"/>
                <w:szCs w:val="24"/>
              </w:rPr>
            </w:pPr>
            <w:r w:rsidRPr="00A552C3">
              <w:rPr>
                <w:sz w:val="24"/>
                <w:szCs w:val="24"/>
              </w:rPr>
              <w:t>-$50/MWh</w:t>
            </w:r>
          </w:p>
        </w:tc>
      </w:tr>
      <w:tr w:rsidR="0089296E" w:rsidRPr="00A552C3" w14:paraId="7AEBCCFF" w14:textId="77777777" w:rsidTr="00396ECE">
        <w:tc>
          <w:tcPr>
            <w:tcW w:w="3780" w:type="dxa"/>
          </w:tcPr>
          <w:p w14:paraId="19683E85" w14:textId="3A04C7B6" w:rsidR="0089296E" w:rsidRPr="00A552C3" w:rsidRDefault="0089296E" w:rsidP="00396ECE">
            <w:pPr>
              <w:pStyle w:val="BodyText3"/>
              <w:rPr>
                <w:sz w:val="24"/>
                <w:szCs w:val="24"/>
              </w:rPr>
            </w:pPr>
            <w:r w:rsidRPr="00A552C3">
              <w:rPr>
                <w:sz w:val="24"/>
                <w:szCs w:val="24"/>
              </w:rPr>
              <w:t>ESR</w:t>
            </w:r>
          </w:p>
        </w:tc>
        <w:tc>
          <w:tcPr>
            <w:tcW w:w="3780" w:type="dxa"/>
          </w:tcPr>
          <w:p w14:paraId="4F3337AD" w14:textId="77777777" w:rsidR="0089296E" w:rsidRPr="00A552C3" w:rsidRDefault="0089296E" w:rsidP="00396ECE">
            <w:pPr>
              <w:pStyle w:val="BodyText3"/>
              <w:rPr>
                <w:sz w:val="24"/>
                <w:szCs w:val="24"/>
              </w:rPr>
            </w:pPr>
            <w:r w:rsidRPr="00A552C3">
              <w:rPr>
                <w:sz w:val="24"/>
                <w:szCs w:val="24"/>
              </w:rPr>
              <w:t>-$250/MWh</w:t>
            </w:r>
          </w:p>
        </w:tc>
      </w:tr>
      <w:tr w:rsidR="0089296E" w:rsidRPr="00A552C3" w14:paraId="422FB287" w14:textId="77777777" w:rsidTr="00396ECE">
        <w:tc>
          <w:tcPr>
            <w:tcW w:w="3780" w:type="dxa"/>
          </w:tcPr>
          <w:p w14:paraId="43245B15" w14:textId="77777777" w:rsidR="0089296E" w:rsidRPr="00A552C3" w:rsidRDefault="0089296E" w:rsidP="00396ECE">
            <w:pPr>
              <w:pStyle w:val="BodyText3"/>
              <w:rPr>
                <w:sz w:val="24"/>
                <w:szCs w:val="24"/>
              </w:rPr>
            </w:pPr>
            <w:r w:rsidRPr="00A552C3">
              <w:rPr>
                <w:sz w:val="24"/>
                <w:szCs w:val="24"/>
              </w:rPr>
              <w:t>Other</w:t>
            </w:r>
          </w:p>
        </w:tc>
        <w:tc>
          <w:tcPr>
            <w:tcW w:w="3780" w:type="dxa"/>
          </w:tcPr>
          <w:p w14:paraId="64C705A0" w14:textId="77777777" w:rsidR="0089296E" w:rsidRPr="00A552C3" w:rsidRDefault="0089296E" w:rsidP="00396ECE">
            <w:pPr>
              <w:pStyle w:val="BodyText3"/>
              <w:rPr>
                <w:sz w:val="24"/>
                <w:szCs w:val="24"/>
              </w:rPr>
            </w:pPr>
            <w:r w:rsidRPr="00A552C3">
              <w:rPr>
                <w:sz w:val="24"/>
                <w:szCs w:val="24"/>
              </w:rPr>
              <w:t>-$50/MWh</w:t>
            </w:r>
          </w:p>
        </w:tc>
      </w:tr>
    </w:tbl>
    <w:p w14:paraId="6FFC75A1" w14:textId="77777777" w:rsidR="00782B1E" w:rsidRDefault="00782B1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CellMar>
          <w:top w:w="144" w:type="dxa"/>
          <w:left w:w="115" w:type="dxa"/>
          <w:right w:w="115" w:type="dxa"/>
        </w:tblCellMar>
        <w:tblLook w:val="01E0" w:firstRow="1" w:lastRow="1" w:firstColumn="1" w:lastColumn="1" w:noHBand="0" w:noVBand="0"/>
      </w:tblPr>
      <w:tblGrid>
        <w:gridCol w:w="9350"/>
      </w:tblGrid>
      <w:tr w:rsidR="00D32529" w:rsidRPr="004B32CF" w14:paraId="69B91F5D" w14:textId="77777777" w:rsidTr="00D32529">
        <w:trPr>
          <w:trHeight w:val="386"/>
        </w:trPr>
        <w:tc>
          <w:tcPr>
            <w:tcW w:w="9350" w:type="dxa"/>
            <w:shd w:val="pct12" w:color="auto" w:fill="auto"/>
          </w:tcPr>
          <w:p w14:paraId="04CC96D4" w14:textId="76190EB7" w:rsidR="00D32529" w:rsidRPr="004B32CF" w:rsidRDefault="00D32529" w:rsidP="00E30EAB">
            <w:pPr>
              <w:spacing w:before="120" w:after="240"/>
              <w:rPr>
                <w:b/>
                <w:i/>
                <w:iCs/>
              </w:rPr>
            </w:pPr>
            <w:bookmarkStart w:id="472" w:name="_Toc92873966"/>
            <w:bookmarkStart w:id="473" w:name="_Toc142108942"/>
            <w:bookmarkStart w:id="474" w:name="_Toc142113787"/>
            <w:bookmarkStart w:id="475" w:name="_Toc402345612"/>
            <w:bookmarkStart w:id="476" w:name="_Toc405383895"/>
            <w:bookmarkStart w:id="477" w:name="_Toc405536998"/>
            <w:bookmarkStart w:id="478" w:name="_Toc440871784"/>
            <w:bookmarkStart w:id="479" w:name="_Toc90197118"/>
            <w:bookmarkStart w:id="480" w:name="_Toc91388537"/>
            <w:bookmarkStart w:id="481" w:name="_Toc91399059"/>
            <w:bookmarkStart w:id="482" w:name="_Toc91400079"/>
            <w:bookmarkStart w:id="483" w:name="_Toc91400133"/>
            <w:bookmarkStart w:id="484" w:name="_Toc91400222"/>
            <w:bookmarkStart w:id="485" w:name="_Toc91400273"/>
            <w:bookmarkStart w:id="486" w:name="_Toc91400328"/>
            <w:bookmarkStart w:id="487" w:name="_Toc91400482"/>
            <w:bookmarkStart w:id="488" w:name="_Toc91400641"/>
            <w:bookmarkStart w:id="489" w:name="_Toc91400734"/>
            <w:bookmarkStart w:id="490" w:name="_Toc92505498"/>
            <w:bookmarkStart w:id="491" w:name="_Toc92524883"/>
            <w:bookmarkStart w:id="492" w:name="_Toc92525558"/>
            <w:bookmarkStart w:id="493" w:name="_Toc92525938"/>
            <w:bookmarkStart w:id="494" w:name="_Toc92533776"/>
            <w:r>
              <w:rPr>
                <w:b/>
                <w:i/>
                <w:iCs/>
              </w:rPr>
              <w:t>[NPRR826:  Insert Section 4.4.9.4.3 below</w:t>
            </w:r>
            <w:r w:rsidRPr="004B32CF">
              <w:rPr>
                <w:b/>
                <w:i/>
                <w:iCs/>
              </w:rPr>
              <w:t xml:space="preserve"> upon system implementation:]</w:t>
            </w:r>
          </w:p>
          <w:p w14:paraId="18C8444E" w14:textId="77777777" w:rsidR="00D32529" w:rsidRPr="00D32529" w:rsidRDefault="00D32529" w:rsidP="00F46812">
            <w:pPr>
              <w:pStyle w:val="H5"/>
              <w:spacing w:before="480"/>
              <w:ind w:left="1627" w:hanging="1627"/>
              <w:rPr>
                <w:b w:val="0"/>
                <w:bCs w:val="0"/>
                <w:i w:val="0"/>
                <w:iCs w:val="0"/>
              </w:rPr>
            </w:pPr>
            <w:bookmarkStart w:id="495" w:name="_Toc232149011"/>
            <w:r w:rsidRPr="00D32529">
              <w:t>4.4.9.4.3</w:t>
            </w:r>
            <w:r w:rsidRPr="00D32529">
              <w:tab/>
              <w:t>Mitigated Offer Cap for RMR Resources</w:t>
            </w:r>
            <w:bookmarkEnd w:id="495"/>
            <w:r w:rsidRPr="00D32529">
              <w:t xml:space="preserve"> </w:t>
            </w:r>
          </w:p>
          <w:p w14:paraId="55F11B42" w14:textId="77777777" w:rsidR="00D32529" w:rsidRPr="00D32529" w:rsidRDefault="00D32529" w:rsidP="00D32529">
            <w:pPr>
              <w:spacing w:after="240"/>
              <w:ind w:left="720" w:hanging="720"/>
            </w:pPr>
            <w:r w:rsidRPr="00D32529">
              <w:t>(1)</w:t>
            </w:r>
            <w:r w:rsidRPr="00D32529">
              <w:tab/>
              <w:t>For each Resource contracted by ERCOT under Section 3.14.1, Reliability Must Run, the Resource’s MOC curve for use in the SCED process is determined using the steps below when the Resource’s offer is subject to mitigation in accordance with Section 3.19, Constraint Competitiveness Tests.  The single price ($/MWh) value determined below will be used as the MOC curve for the full operating range of the Resource.  The calculations will occur between the first and second step within the SCED process as well as during the process for determining Real-Time On-Line Reliability Deployment Price Adder.  This analysis will only be applied to active constraints for which the contracted Resource has a more than 2% unloading Shift Factor on the Transmission Facility(s), more than 5% unloading impact on the Transmission Facility(s) based on telemetered HSL,</w:t>
            </w:r>
            <w:r w:rsidRPr="00D32529" w:rsidDel="00B815C8">
              <w:t xml:space="preserve"> </w:t>
            </w:r>
            <w:r w:rsidRPr="00D32529">
              <w:t xml:space="preserve">and if at least one other Resource not contracted by ERCOT under Section 3.14.1 has an unloading Shift Factor of 5% or more relative to the constraint(s).  If </w:t>
            </w:r>
            <w:proofErr w:type="gramStart"/>
            <w:r w:rsidRPr="00D32529">
              <w:t>this criteria</w:t>
            </w:r>
            <w:proofErr w:type="gramEnd"/>
            <w:r w:rsidRPr="00D32529">
              <w:t xml:space="preserve"> is not met, the MOC curve for </w:t>
            </w:r>
            <w:proofErr w:type="gramStart"/>
            <w:r w:rsidRPr="00D32529">
              <w:t>the Resource</w:t>
            </w:r>
            <w:proofErr w:type="gramEnd"/>
            <w:r w:rsidRPr="00D32529">
              <w:t xml:space="preserve"> shall be calculated in accordance with Section 4.4.9.4.1, Mitigated Offer Cap, and Section 5.6.1, Verifiable Costs. </w:t>
            </w:r>
          </w:p>
          <w:p w14:paraId="1DAF924A" w14:textId="7251C954" w:rsidR="00D32529" w:rsidRPr="00D32529" w:rsidRDefault="00D32529" w:rsidP="00D32529">
            <w:pPr>
              <w:spacing w:after="240"/>
              <w:ind w:left="1440" w:hanging="720"/>
            </w:pPr>
            <w:r w:rsidRPr="00D32529">
              <w:t xml:space="preserve">(a) </w:t>
            </w:r>
            <w:r w:rsidRPr="00D32529">
              <w:tab/>
              <w:t>For each Resource that is not a Resource contracted by ERCOT under Section 3.14.1 or paragraph (</w:t>
            </w:r>
            <w:r w:rsidR="0063068D">
              <w:t>5</w:t>
            </w:r>
            <w:r w:rsidRPr="00D32529">
              <w:t xml:space="preserve">) of Section 6.5.1.1 and that has an unloading Shift Factor of at least RMRSF percent relative to the constraint(s), determine the higher of zero or the difference between the price ($/MWh) at HSL from the Energy Offer Curves determined for use in SCED Step 2, which may or may not be mitigated, and system lambda from SCED Step 1 and divide that difference by the absolute value of that Resource’s Shift Factor for the corresponding constraint.  The value of RMRSF will default to 5% until a different value is approved by TAC considering the analysis and data used by ERCOT to determine the need for the contracted Resource under Section </w:t>
            </w:r>
            <w:r w:rsidRPr="00D32529">
              <w:lastRenderedPageBreak/>
              <w:t xml:space="preserve">3.14.1.  ERCOT shall post the current TAC-approved value(s) of RMRSF on the </w:t>
            </w:r>
            <w:r w:rsidR="00A45FAE">
              <w:t>ERCOT website</w:t>
            </w:r>
            <w:r w:rsidRPr="00D32529">
              <w:t>.</w:t>
            </w:r>
          </w:p>
          <w:p w14:paraId="738BD627" w14:textId="77777777" w:rsidR="00D32529" w:rsidRPr="00D32529" w:rsidRDefault="00D32529" w:rsidP="00D32529">
            <w:pPr>
              <w:spacing w:after="240"/>
              <w:ind w:left="1440" w:hanging="720"/>
            </w:pPr>
            <w:r w:rsidRPr="00D32529">
              <w:t xml:space="preserve">(b) </w:t>
            </w:r>
            <w:r w:rsidRPr="00D32529">
              <w:tab/>
              <w:t xml:space="preserve">For each constraint, identify the largest value that is less than maximum Shadow Price for the specific constraint.  </w:t>
            </w:r>
          </w:p>
          <w:p w14:paraId="56A39BFD" w14:textId="77777777" w:rsidR="00D32529" w:rsidRPr="00D32529" w:rsidRDefault="00D32529" w:rsidP="00D32529">
            <w:pPr>
              <w:spacing w:after="240"/>
              <w:ind w:left="1440" w:hanging="720"/>
            </w:pPr>
            <w:r w:rsidRPr="00D32529">
              <w:t xml:space="preserve">(c) </w:t>
            </w:r>
            <w:r w:rsidRPr="00D32529">
              <w:tab/>
              <w:t>For each SCED interval for each constraint, determine a value equal to the minimum of:</w:t>
            </w:r>
          </w:p>
          <w:p w14:paraId="5DA422A2" w14:textId="77777777" w:rsidR="00D32529" w:rsidRPr="00D32529" w:rsidRDefault="00D32529" w:rsidP="00D32529">
            <w:pPr>
              <w:spacing w:after="240"/>
              <w:ind w:left="1440"/>
            </w:pPr>
            <w:r w:rsidRPr="00D32529">
              <w:t>(i)</w:t>
            </w:r>
            <w:r w:rsidRPr="00D32529">
              <w:tab/>
              <w:t>The value determined in paragraph (b) above plus $0.01/MWh; and</w:t>
            </w:r>
          </w:p>
          <w:p w14:paraId="7CD18600" w14:textId="77777777" w:rsidR="00D32529" w:rsidRPr="00D32529" w:rsidRDefault="00D32529" w:rsidP="00D32529">
            <w:pPr>
              <w:spacing w:after="240"/>
              <w:ind w:left="2160" w:hanging="720"/>
            </w:pPr>
            <w:r w:rsidRPr="00D32529">
              <w:t>(ii)</w:t>
            </w:r>
            <w:r w:rsidRPr="00D32529">
              <w:tab/>
              <w:t>The maximum Shadow Price for the constraint minus $1/MWh.</w:t>
            </w:r>
          </w:p>
          <w:p w14:paraId="0D0EB673" w14:textId="77777777" w:rsidR="00D32529" w:rsidRPr="00D32529" w:rsidRDefault="00D32529" w:rsidP="00D32529">
            <w:pPr>
              <w:spacing w:after="240"/>
              <w:ind w:left="1440" w:hanging="720"/>
            </w:pPr>
            <w:r w:rsidRPr="00D32529">
              <w:t xml:space="preserve">(d) </w:t>
            </w:r>
            <w:r w:rsidRPr="00D32529">
              <w:tab/>
              <w:t>For each SCED interval for each constraint, multiply the resulting value from paragraph (c) above by the absolute value of the Shift Factor of the Resource contracted by ERCOT to the corresponding constraint.  For SCED intervals in which there are multiple constraints which are being analyzed, the lowest value is used for the SCED interval.</w:t>
            </w:r>
          </w:p>
          <w:p w14:paraId="589BBD47" w14:textId="4C08178C" w:rsidR="00D32529" w:rsidRPr="004B32CF" w:rsidRDefault="00D32529" w:rsidP="00D32529">
            <w:pPr>
              <w:spacing w:after="240"/>
              <w:ind w:left="1440" w:hanging="720"/>
            </w:pPr>
            <w:r w:rsidRPr="00D32529">
              <w:t>(e)</w:t>
            </w:r>
            <w:r w:rsidRPr="00D32529">
              <w:tab/>
              <w:t xml:space="preserve">If the value from paragraph (b) above for any constraint analyzed is zero, the MOC curve for the RMR Resource shall be calculated in accordance with Section 4.4.9.4.1 and Section 5.6.1.  If the value from paragraph (b) above for every constraint analyzed is greater than zero, the </w:t>
            </w:r>
            <w:r w:rsidRPr="00D32529">
              <w:rPr>
                <w:iCs/>
              </w:rPr>
              <w:t xml:space="preserve">RMR </w:t>
            </w:r>
            <w:r w:rsidRPr="00D32529">
              <w:t xml:space="preserve">Resource’s MOC curve for use in Step 2 of the SCED process is the sum of system lambda from Step 1 of SCED in the interval and the value from (d) above. </w:t>
            </w:r>
          </w:p>
        </w:tc>
      </w:tr>
    </w:tbl>
    <w:p w14:paraId="70510F97" w14:textId="77777777" w:rsidR="00F06F3A" w:rsidRDefault="00F06F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CellMar>
          <w:top w:w="144" w:type="dxa"/>
          <w:left w:w="115" w:type="dxa"/>
          <w:right w:w="115" w:type="dxa"/>
        </w:tblCellMar>
        <w:tblLook w:val="01E0" w:firstRow="1" w:lastRow="1" w:firstColumn="1" w:lastColumn="1" w:noHBand="0" w:noVBand="0"/>
      </w:tblPr>
      <w:tblGrid>
        <w:gridCol w:w="9350"/>
      </w:tblGrid>
      <w:tr w:rsidR="00F06F3A" w:rsidRPr="00F06F3A" w14:paraId="6196ED31" w14:textId="77777777" w:rsidTr="00F06F3A">
        <w:trPr>
          <w:trHeight w:val="386"/>
        </w:trPr>
        <w:tc>
          <w:tcPr>
            <w:tcW w:w="9350" w:type="dxa"/>
            <w:tcBorders>
              <w:top w:val="single" w:sz="4" w:space="0" w:color="auto"/>
              <w:left w:val="single" w:sz="4" w:space="0" w:color="auto"/>
              <w:bottom w:val="single" w:sz="4" w:space="0" w:color="auto"/>
              <w:right w:val="single" w:sz="4" w:space="0" w:color="auto"/>
            </w:tcBorders>
            <w:shd w:val="pct12" w:color="auto" w:fill="auto"/>
          </w:tcPr>
          <w:p w14:paraId="557E7ED5" w14:textId="7F9F74E6" w:rsidR="00F06F3A" w:rsidRPr="00F06F3A" w:rsidRDefault="00F06F3A" w:rsidP="001A266D">
            <w:pPr>
              <w:spacing w:before="120" w:after="240"/>
              <w:rPr>
                <w:b/>
                <w:i/>
                <w:iCs/>
              </w:rPr>
            </w:pPr>
            <w:r w:rsidRPr="00F06F3A">
              <w:rPr>
                <w:b/>
                <w:i/>
                <w:iCs/>
              </w:rPr>
              <w:t xml:space="preserve">[NPRR1325:  </w:t>
            </w:r>
            <w:r>
              <w:rPr>
                <w:b/>
                <w:i/>
                <w:iCs/>
              </w:rPr>
              <w:t>Insert</w:t>
            </w:r>
            <w:r w:rsidRPr="00F06F3A">
              <w:rPr>
                <w:b/>
                <w:i/>
                <w:iCs/>
              </w:rPr>
              <w:t xml:space="preserve"> Section 4.4.9.4</w:t>
            </w:r>
            <w:r>
              <w:rPr>
                <w:b/>
                <w:i/>
                <w:iCs/>
              </w:rPr>
              <w:t>.4 below</w:t>
            </w:r>
            <w:r w:rsidRPr="00F06F3A">
              <w:rPr>
                <w:b/>
                <w:i/>
                <w:iCs/>
              </w:rPr>
              <w:t xml:space="preserve"> upon system implementation of PGRR145:]</w:t>
            </w:r>
          </w:p>
          <w:p w14:paraId="61DA79E4" w14:textId="77777777" w:rsidR="00F06F3A" w:rsidRPr="000400F1" w:rsidRDefault="00F06F3A" w:rsidP="000400F1">
            <w:pPr>
              <w:spacing w:before="240" w:after="240"/>
              <w:rPr>
                <w:i/>
                <w:iCs/>
              </w:rPr>
            </w:pPr>
            <w:r w:rsidRPr="000400F1">
              <w:rPr>
                <w:b/>
                <w:bCs/>
                <w:i/>
                <w:iCs/>
                <w:snapToGrid w:val="0"/>
                <w:szCs w:val="20"/>
              </w:rPr>
              <w:t>4.4.9.4.4</w:t>
            </w:r>
            <w:r w:rsidRPr="000400F1">
              <w:rPr>
                <w:b/>
                <w:bCs/>
                <w:i/>
                <w:iCs/>
                <w:snapToGrid w:val="0"/>
                <w:szCs w:val="20"/>
              </w:rPr>
              <w:tab/>
              <w:t>Adjusted Bid Caps</w:t>
            </w:r>
          </w:p>
          <w:p w14:paraId="158311A6" w14:textId="4E5AC3CC" w:rsidR="00F06F3A" w:rsidRPr="00962997" w:rsidRDefault="00F06F3A" w:rsidP="00F06F3A">
            <w:pPr>
              <w:spacing w:after="240"/>
              <w:ind w:left="720" w:hanging="720"/>
            </w:pPr>
            <w:r w:rsidRPr="00962997">
              <w:t>(1)</w:t>
            </w:r>
            <w:r w:rsidRPr="00962997">
              <w:tab/>
              <w:t xml:space="preserve">For each Provisional Controllable Load Resource (PCLR), SCED shall determine whether an Adjusted Bid Cap applies to energy bid curves used in Step 2 of the two-step SCED process under paragraph (14)(b) of Section 6.5.7.3, </w:t>
            </w:r>
            <w:r w:rsidR="004861D6">
              <w:t xml:space="preserve">Security Constrained Economic Dispatch, </w:t>
            </w:r>
            <w:r w:rsidRPr="00962997">
              <w:t>as follows:</w:t>
            </w:r>
          </w:p>
          <w:p w14:paraId="6048BD68" w14:textId="353AEA8E" w:rsidR="00F06F3A" w:rsidRPr="00962997" w:rsidRDefault="00F06F3A" w:rsidP="00F06F3A">
            <w:pPr>
              <w:spacing w:after="240"/>
              <w:ind w:left="1440" w:hanging="720"/>
            </w:pPr>
            <w:r w:rsidRPr="00962997">
              <w:t>(a)</w:t>
            </w:r>
            <w:r w:rsidRPr="00962997">
              <w:tab/>
              <w:t xml:space="preserve">After each SCED run, SCED shall generate a list of transmission constraint identifiers whose shadow prices were equal to or greater than a pre-defined threshold of their maximum shadow price. </w:t>
            </w:r>
            <w:r w:rsidR="003F63D5">
              <w:t xml:space="preserve"> </w:t>
            </w:r>
            <w:r w:rsidRPr="00962997">
              <w:t>The pre-defined thresholds are as follows:</w:t>
            </w:r>
          </w:p>
          <w:p w14:paraId="61973025" w14:textId="77777777" w:rsidR="00F06F3A" w:rsidRPr="00962997" w:rsidRDefault="00F06F3A" w:rsidP="00F06F3A">
            <w:pPr>
              <w:spacing w:after="240"/>
              <w:ind w:left="2160" w:hanging="720"/>
            </w:pPr>
            <w:r w:rsidRPr="00962997">
              <w:t>(i)</w:t>
            </w:r>
            <w:r w:rsidRPr="00962997">
              <w:tab/>
              <w:t>Base Case: 90%;</w:t>
            </w:r>
          </w:p>
          <w:p w14:paraId="001EF4D4" w14:textId="77777777" w:rsidR="00F06F3A" w:rsidRPr="00962997" w:rsidRDefault="00F06F3A" w:rsidP="00F06F3A">
            <w:pPr>
              <w:spacing w:after="240"/>
              <w:ind w:left="2160" w:hanging="720"/>
            </w:pPr>
            <w:r w:rsidRPr="00962997">
              <w:t>(ii)</w:t>
            </w:r>
            <w:r w:rsidRPr="00962997">
              <w:tab/>
              <w:t>Contingency: 90%;</w:t>
            </w:r>
          </w:p>
          <w:p w14:paraId="3EA32662" w14:textId="77777777" w:rsidR="00F06F3A" w:rsidRPr="00962997" w:rsidRDefault="00F06F3A" w:rsidP="00F06F3A">
            <w:pPr>
              <w:spacing w:after="240"/>
              <w:ind w:left="2160" w:hanging="720"/>
            </w:pPr>
            <w:r w:rsidRPr="00962997">
              <w:t>(iii)</w:t>
            </w:r>
            <w:r w:rsidRPr="00962997">
              <w:tab/>
              <w:t>Interconnection Reliability Operating Limit (IROL): 90%; and</w:t>
            </w:r>
          </w:p>
          <w:p w14:paraId="14044E61" w14:textId="77777777" w:rsidR="00F06F3A" w:rsidRPr="00962997" w:rsidRDefault="00F06F3A" w:rsidP="00F06F3A">
            <w:pPr>
              <w:spacing w:after="240"/>
              <w:ind w:left="2160" w:hanging="720"/>
            </w:pPr>
            <w:r w:rsidRPr="00962997">
              <w:lastRenderedPageBreak/>
              <w:t>(iv)</w:t>
            </w:r>
            <w:r w:rsidRPr="00962997">
              <w:tab/>
              <w:t>Generic Transmission Constraint: 90%.</w:t>
            </w:r>
          </w:p>
          <w:p w14:paraId="043F99C3" w14:textId="77777777" w:rsidR="00F06F3A" w:rsidRPr="00962997" w:rsidRDefault="00F06F3A" w:rsidP="00F06F3A">
            <w:pPr>
              <w:spacing w:after="240"/>
              <w:ind w:left="1440" w:hanging="720"/>
            </w:pPr>
            <w:r w:rsidRPr="00962997">
              <w:t>(b)</w:t>
            </w:r>
            <w:r w:rsidRPr="00962997">
              <w:tab/>
              <w:t>SCED shall compare the transmission constraint list generated in paragraph (a) above from the previous SCED run against all active constraints in the current run.</w:t>
            </w:r>
          </w:p>
          <w:p w14:paraId="16FA7C00" w14:textId="77777777" w:rsidR="00F06F3A" w:rsidRPr="00962997" w:rsidRDefault="00F06F3A" w:rsidP="00F06F3A">
            <w:pPr>
              <w:spacing w:after="240"/>
              <w:ind w:left="1440" w:hanging="720"/>
              <w:rPr>
                <w:rFonts w:eastAsia="Calibri"/>
              </w:rPr>
            </w:pPr>
            <w:r w:rsidRPr="00962997">
              <w:rPr>
                <w:rFonts w:eastAsia="Calibri"/>
              </w:rPr>
              <w:t>(c)</w:t>
            </w:r>
            <w:r w:rsidRPr="00962997">
              <w:rPr>
                <w:rFonts w:eastAsia="Calibri"/>
              </w:rPr>
              <w:tab/>
              <w:t xml:space="preserve">For any active transmission constraint in the current SCED which matches the list identified in paragraph (a) above, all </w:t>
            </w:r>
            <w:r w:rsidRPr="00962997">
              <w:t>PCLRs</w:t>
            </w:r>
            <w:r w:rsidRPr="00962997">
              <w:rPr>
                <w:rFonts w:eastAsia="Calibri"/>
              </w:rPr>
              <w:t> will be considered:</w:t>
            </w:r>
          </w:p>
          <w:p w14:paraId="2273BB48" w14:textId="77777777" w:rsidR="00F06F3A" w:rsidRPr="00962997" w:rsidRDefault="00F06F3A" w:rsidP="00F06F3A">
            <w:pPr>
              <w:spacing w:after="240"/>
              <w:ind w:left="2160" w:hanging="720"/>
              <w:rPr>
                <w:rFonts w:eastAsia="Calibri"/>
              </w:rPr>
            </w:pPr>
            <w:r w:rsidRPr="00962997">
              <w:rPr>
                <w:rFonts w:eastAsia="Calibri"/>
              </w:rPr>
              <w:t>(i)</w:t>
            </w:r>
            <w:r w:rsidRPr="00962997">
              <w:rPr>
                <w:rFonts w:eastAsia="Calibri"/>
              </w:rPr>
              <w:tab/>
              <w:t>Where a PCLR has a Shift Factor equal to or less than -2% on the list identified in paragraph (c) above, the constraint contribution shall be calculated by multiplying the maximum Shadow Price of that constraint by the Shift Factor of the PCLR for each constraint identified in paragraph (c) above.</w:t>
            </w:r>
          </w:p>
          <w:p w14:paraId="4CE4843C" w14:textId="17B45F95" w:rsidR="00F06F3A" w:rsidRPr="00962997" w:rsidRDefault="00F06F3A" w:rsidP="00F06F3A">
            <w:pPr>
              <w:spacing w:after="240"/>
              <w:ind w:left="2880" w:hanging="720"/>
              <w:rPr>
                <w:rFonts w:eastAsia="Calibri"/>
              </w:rPr>
            </w:pPr>
            <w:r w:rsidRPr="00962997">
              <w:rPr>
                <w:rFonts w:eastAsia="Calibri"/>
              </w:rPr>
              <w:t>(A)</w:t>
            </w:r>
            <w:r w:rsidRPr="00962997">
              <w:rPr>
                <w:rFonts w:eastAsia="Calibri"/>
              </w:rPr>
              <w:tab/>
              <w:t>If no such constraints exist, or where the PCLR has a Shift Factor greater than -2%, no Adjusted Bid Cap will be applied. </w:t>
            </w:r>
          </w:p>
          <w:p w14:paraId="70D49E52" w14:textId="32114AE9" w:rsidR="00F06F3A" w:rsidRPr="00F06F3A" w:rsidRDefault="00F06F3A" w:rsidP="00F06F3A">
            <w:pPr>
              <w:spacing w:after="240"/>
              <w:ind w:left="2880" w:hanging="720"/>
              <w:rPr>
                <w:strike/>
              </w:rPr>
            </w:pPr>
            <w:r w:rsidRPr="00962997">
              <w:rPr>
                <w:rFonts w:eastAsia="Calibri"/>
              </w:rPr>
              <w:t>(B)</w:t>
            </w:r>
            <w:r w:rsidRPr="00962997">
              <w:rPr>
                <w:rFonts w:eastAsia="Calibri"/>
              </w:rPr>
              <w:tab/>
              <w:t>Otherwise, the Adjusted Bid Cap used in Step 2 of the two-step SCED process as described in paragraph (14)(b)(iv) of Section 6.5.7.3 will be set at the lowest absolute value of these constraint contributions plus the System Lambda of the first step in the two-step SCED process described in paragraph (14)(a) of Section 6.5.7.3 minus $0.01/MWh.</w:t>
            </w:r>
          </w:p>
        </w:tc>
      </w:tr>
    </w:tbl>
    <w:p w14:paraId="16E92F15" w14:textId="78D9CE36" w:rsidR="00FF2129" w:rsidRDefault="00482EF3" w:rsidP="00003B06">
      <w:pPr>
        <w:pStyle w:val="H4"/>
        <w:spacing w:before="480"/>
        <w:ind w:left="1267" w:hanging="1267"/>
      </w:pPr>
      <w:bookmarkStart w:id="496" w:name="_Toc232149012"/>
      <w:r>
        <w:lastRenderedPageBreak/>
        <w:t>4.4.9.5</w:t>
      </w:r>
      <w:r>
        <w:tab/>
        <w:t>DAM Energy-Only Offer Curves</w:t>
      </w:r>
      <w:bookmarkEnd w:id="472"/>
      <w:bookmarkEnd w:id="473"/>
      <w:bookmarkEnd w:id="474"/>
      <w:bookmarkEnd w:id="475"/>
      <w:bookmarkEnd w:id="476"/>
      <w:bookmarkEnd w:id="477"/>
      <w:bookmarkEnd w:id="478"/>
      <w:bookmarkEnd w:id="496"/>
    </w:p>
    <w:p w14:paraId="0ABFF16E" w14:textId="77777777" w:rsidR="00FF2129" w:rsidRDefault="00482EF3">
      <w:pPr>
        <w:pStyle w:val="BodyTextNumbered"/>
      </w:pPr>
      <w:r>
        <w:t>(1)</w:t>
      </w:r>
      <w:r>
        <w:tab/>
        <w:t xml:space="preserve">A QSE must submit any DAM Energy-Only Offer Curves by 1000 for the effective DAM. </w:t>
      </w:r>
    </w:p>
    <w:p w14:paraId="009DB04D" w14:textId="77777777" w:rsidR="00FF2129" w:rsidRDefault="00482EF3">
      <w:pPr>
        <w:pStyle w:val="BodyTextNumbered"/>
      </w:pPr>
      <w:r>
        <w:t>(2)</w:t>
      </w:r>
      <w:r>
        <w:tab/>
        <w:t>The DAM Energy-Only Offer Curve represents the QSE’s willingness to sell energy at or above a certain price and at a certain quantity at a specific Settlement Point in the DAM.  A DAM Energy-Only Offer Curve may be offered only in the DAM.</w:t>
      </w:r>
    </w:p>
    <w:p w14:paraId="3C813B50" w14:textId="77777777" w:rsidR="00FF2129" w:rsidRDefault="00482EF3">
      <w:pPr>
        <w:pStyle w:val="BodyTextNumbered"/>
      </w:pPr>
      <w:r>
        <w:t>(3)</w:t>
      </w:r>
      <w:r>
        <w:tab/>
        <w:t>DAM Energy-Only Offer Curves are not Resource-specific.</w:t>
      </w:r>
    </w:p>
    <w:p w14:paraId="44CD2E86" w14:textId="77777777" w:rsidR="00FF2129" w:rsidRDefault="00482EF3" w:rsidP="005E244D">
      <w:pPr>
        <w:pStyle w:val="H5"/>
        <w:spacing w:before="480"/>
        <w:ind w:left="1627" w:hanging="1627"/>
      </w:pPr>
      <w:bookmarkStart w:id="497" w:name="_Toc92873967"/>
      <w:bookmarkStart w:id="498" w:name="_Toc142108943"/>
      <w:bookmarkStart w:id="499" w:name="_Toc142113788"/>
      <w:bookmarkStart w:id="500" w:name="_Toc402345613"/>
      <w:bookmarkStart w:id="501" w:name="_Toc405383896"/>
      <w:bookmarkStart w:id="502" w:name="_Toc405536999"/>
      <w:bookmarkStart w:id="503" w:name="_Toc440871785"/>
      <w:bookmarkStart w:id="504" w:name="_Toc232149013"/>
      <w:r>
        <w:t>4.4.9.5.1</w:t>
      </w:r>
      <w:r>
        <w:tab/>
        <w:t>DAM Energy-Only Offer Curve Criteria</w:t>
      </w:r>
      <w:bookmarkEnd w:id="497"/>
      <w:bookmarkEnd w:id="498"/>
      <w:bookmarkEnd w:id="499"/>
      <w:bookmarkEnd w:id="500"/>
      <w:bookmarkEnd w:id="501"/>
      <w:bookmarkEnd w:id="502"/>
      <w:bookmarkEnd w:id="503"/>
      <w:bookmarkEnd w:id="504"/>
    </w:p>
    <w:p w14:paraId="0E7EB468" w14:textId="77777777" w:rsidR="00FF2129" w:rsidRDefault="00482EF3">
      <w:pPr>
        <w:pStyle w:val="BodyTextNumbered"/>
      </w:pPr>
      <w:r>
        <w:t>(1)</w:t>
      </w:r>
      <w:r>
        <w:tab/>
        <w:t>Each DAM Energy-Only Offer Curve must be reported by a QSE and must include the following information:</w:t>
      </w:r>
    </w:p>
    <w:p w14:paraId="2DDBB893" w14:textId="77777777" w:rsidR="00FF2129" w:rsidRDefault="00482EF3">
      <w:pPr>
        <w:pStyle w:val="List"/>
        <w:ind w:left="1440"/>
      </w:pPr>
      <w:r>
        <w:t>(a)</w:t>
      </w:r>
      <w:r>
        <w:tab/>
        <w:t>The selling QSE;</w:t>
      </w:r>
    </w:p>
    <w:p w14:paraId="61449B1E" w14:textId="77777777" w:rsidR="00FF2129" w:rsidRDefault="00482EF3">
      <w:pPr>
        <w:pStyle w:val="List"/>
        <w:ind w:left="1440"/>
      </w:pPr>
      <w:r>
        <w:t>(b)</w:t>
      </w:r>
      <w:r>
        <w:tab/>
        <w:t>The Settlement Point;</w:t>
      </w:r>
    </w:p>
    <w:p w14:paraId="1FFFC530" w14:textId="77777777" w:rsidR="00FF2129" w:rsidRDefault="00482EF3">
      <w:pPr>
        <w:pStyle w:val="List"/>
        <w:ind w:left="1440"/>
      </w:pPr>
      <w:r>
        <w:lastRenderedPageBreak/>
        <w:t>(c)</w:t>
      </w:r>
      <w:r>
        <w:tab/>
        <w:t xml:space="preserve">The fixed quantity block, variable quantity block, or curve indicator for the offer; </w:t>
      </w:r>
    </w:p>
    <w:p w14:paraId="323C7C82" w14:textId="77777777" w:rsidR="00FF2129" w:rsidRDefault="00482EF3">
      <w:pPr>
        <w:pStyle w:val="List2"/>
        <w:spacing w:after="240"/>
        <w:ind w:left="2160" w:hanging="720"/>
      </w:pPr>
      <w:r>
        <w:t>(i)</w:t>
      </w:r>
      <w:r>
        <w:tab/>
        <w:t>If a fixed quantity block, the single price (in $/MWh) and single quantity (in MW) for all hours offered in that block</w:t>
      </w:r>
      <w:r w:rsidR="00366781">
        <w:t xml:space="preserve"> </w:t>
      </w:r>
      <w:r w:rsidR="00366781" w:rsidRPr="000D693C">
        <w:t>, which may clear at a Settlement Point Price less than the offer price for that block</w:t>
      </w:r>
      <w:r>
        <w:t>;</w:t>
      </w:r>
    </w:p>
    <w:p w14:paraId="5581584C" w14:textId="77777777" w:rsidR="00FF2129" w:rsidRDefault="00482EF3">
      <w:pPr>
        <w:pStyle w:val="List2"/>
        <w:spacing w:after="240"/>
        <w:ind w:left="2160" w:hanging="720"/>
      </w:pPr>
      <w:r>
        <w:t>(ii)</w:t>
      </w:r>
      <w:r>
        <w:tab/>
        <w:t>If a variable quantity block, the single price (in $/MWh) and single “up to” quantity (in MW) contingent on the purchase of all hours offered in that block; and</w:t>
      </w:r>
    </w:p>
    <w:p w14:paraId="5E2549FA" w14:textId="785B4AC8" w:rsidR="00FF2129" w:rsidRDefault="00CB6F84">
      <w:pPr>
        <w:pStyle w:val="List2"/>
        <w:spacing w:after="240"/>
        <w:ind w:left="2160" w:hanging="720"/>
      </w:pPr>
      <w:r w:rsidRPr="001F3AC9">
        <w:t>(iii)</w:t>
      </w:r>
      <w:r w:rsidRPr="001F3AC9">
        <w:tab/>
        <w:t xml:space="preserve">If a curve, a monotonically non-decreasing energy </w:t>
      </w:r>
      <w:proofErr w:type="gramStart"/>
      <w:r w:rsidRPr="001F3AC9">
        <w:t>offer</w:t>
      </w:r>
      <w:proofErr w:type="gramEnd"/>
      <w:r w:rsidRPr="001F3AC9">
        <w:t xml:space="preserve"> curve for both price (in $/MWh) and quantity (in MW) with no more than ten price/quantity pairs and no more than two consecutive price/quantity pairs at the same price or quantity;</w:t>
      </w:r>
      <w:r w:rsidDel="00CB6F84">
        <w:t xml:space="preserve"> </w:t>
      </w:r>
    </w:p>
    <w:p w14:paraId="5793EB03" w14:textId="0E2C248F" w:rsidR="00FF2129" w:rsidRDefault="00482EF3" w:rsidP="00520CA6">
      <w:pPr>
        <w:pStyle w:val="List"/>
        <w:ind w:left="1440"/>
      </w:pPr>
      <w:r>
        <w:t>(d)</w:t>
      </w:r>
      <w:r>
        <w:tab/>
        <w:t>The first and last hour of the offer; and</w:t>
      </w:r>
    </w:p>
    <w:p w14:paraId="60ABC135" w14:textId="77777777" w:rsidR="00FF2129" w:rsidRDefault="00482EF3">
      <w:pPr>
        <w:pStyle w:val="List"/>
        <w:ind w:left="1440"/>
      </w:pPr>
      <w:r>
        <w:t>(e)</w:t>
      </w:r>
      <w:r>
        <w:tab/>
        <w:t>The expiration time and date of the offer.</w:t>
      </w:r>
    </w:p>
    <w:p w14:paraId="381FF668" w14:textId="57875D97" w:rsidR="00FF2129" w:rsidRDefault="00482EF3">
      <w:pPr>
        <w:pStyle w:val="BodyTextNumbered"/>
      </w:pPr>
      <w:r>
        <w:t>(2)</w:t>
      </w:r>
      <w:r>
        <w:tab/>
      </w:r>
      <w:r w:rsidR="003E3FED">
        <w:t>A DAM Energy-Only Offer Curve must be within the range of -$250.00 per MWh and the DASWCAP in dollars per MWh.</w:t>
      </w:r>
    </w:p>
    <w:p w14:paraId="3D3CB9B1" w14:textId="6E52E5D2" w:rsidR="00FF2129" w:rsidRDefault="00482EF3" w:rsidP="00520CA6">
      <w:pPr>
        <w:pStyle w:val="BodyTextNumbered"/>
      </w:pPr>
      <w:r>
        <w:t>(3)</w:t>
      </w:r>
      <w:r>
        <w:tab/>
        <w:t>The minimum amount for each DAM Energy-Only Offer Curve that may be offered is one MW.</w:t>
      </w:r>
    </w:p>
    <w:p w14:paraId="5DAC80D5" w14:textId="77777777" w:rsidR="008F425F" w:rsidRDefault="008F425F">
      <w:pPr>
        <w:pStyle w:val="BodyTextNumbered"/>
      </w:pPr>
      <w:r>
        <w:t>(4)</w:t>
      </w:r>
      <w:r>
        <w:tab/>
        <w:t>DAM Energy-Only O</w:t>
      </w:r>
      <w:r w:rsidRPr="005A1FC8">
        <w:t>ffers,</w:t>
      </w:r>
      <w:r>
        <w:t xml:space="preserve"> DAM Energy B</w:t>
      </w:r>
      <w:r w:rsidRPr="005A1FC8">
        <w:t>ids, and/or P</w:t>
      </w:r>
      <w:r>
        <w:t>T</w:t>
      </w:r>
      <w:r w:rsidRPr="005A1FC8">
        <w:t>P Obligation bids shall not be submitted in combination to create the net effect of a single PTP Obligation containing a source Settlement Point and a sink Settlement Point that are Electrically Similar Settlement Points for the QSE or for any combination of QSEs within the same Counter-Party.</w:t>
      </w:r>
    </w:p>
    <w:p w14:paraId="3DD75ACC" w14:textId="77777777" w:rsidR="00FF2129" w:rsidRDefault="00482EF3" w:rsidP="005E244D">
      <w:pPr>
        <w:pStyle w:val="H5"/>
        <w:spacing w:before="480"/>
        <w:ind w:left="1627" w:hanging="1627"/>
      </w:pPr>
      <w:bookmarkStart w:id="505" w:name="_Toc92873968"/>
      <w:bookmarkStart w:id="506" w:name="_Toc142108944"/>
      <w:bookmarkStart w:id="507" w:name="_Toc142113789"/>
      <w:bookmarkStart w:id="508" w:name="_Toc402345614"/>
      <w:bookmarkStart w:id="509" w:name="_Toc405383897"/>
      <w:bookmarkStart w:id="510" w:name="_Toc405537000"/>
      <w:bookmarkStart w:id="511" w:name="_Toc440871786"/>
      <w:bookmarkStart w:id="512" w:name="_Toc232149014"/>
      <w:r>
        <w:t>4.4.9.5.2</w:t>
      </w:r>
      <w:r>
        <w:tab/>
        <w:t>DAM Energy-Only Offer Validation</w:t>
      </w:r>
      <w:bookmarkEnd w:id="505"/>
      <w:bookmarkEnd w:id="506"/>
      <w:bookmarkEnd w:id="507"/>
      <w:bookmarkEnd w:id="508"/>
      <w:bookmarkEnd w:id="509"/>
      <w:bookmarkEnd w:id="510"/>
      <w:bookmarkEnd w:id="511"/>
      <w:bookmarkEnd w:id="512"/>
    </w:p>
    <w:p w14:paraId="09C321C6" w14:textId="77777777" w:rsidR="00FF2129" w:rsidRDefault="00482EF3">
      <w:pPr>
        <w:pStyle w:val="BodyTextNumbered"/>
      </w:pPr>
      <w:r>
        <w:t>(1)</w:t>
      </w:r>
      <w:r>
        <w:tab/>
        <w:t>A valid DAM Energy-Only Offer Curve is an offer that ERCOT has determined meets the criteria listed in Section 4.4.9.5.1, DAM Energy-Only Offer Curve Criteria.</w:t>
      </w:r>
    </w:p>
    <w:p w14:paraId="1DF35E5B" w14:textId="77777777" w:rsidR="00FF2129" w:rsidRDefault="00482EF3">
      <w:pPr>
        <w:pStyle w:val="BodyTextNumbered"/>
      </w:pPr>
      <w:r>
        <w:t>(2)</w:t>
      </w:r>
      <w:r>
        <w:tab/>
        <w:t>ERCOT shall notify the QSE submitting a DAM Energy-Only Offer Curve by the Messaging System if the offer was rejected or was considered invalid for any reason</w:t>
      </w:r>
      <w:r w:rsidR="008F425F">
        <w:t xml:space="preserve">, </w:t>
      </w:r>
      <w:proofErr w:type="gramStart"/>
      <w:r w:rsidR="008F425F">
        <w:t>with the exception of</w:t>
      </w:r>
      <w:proofErr w:type="gramEnd"/>
      <w:r w:rsidR="008F425F">
        <w:t xml:space="preserve"> paragraph (4) of Section 4.4.9.5.1</w:t>
      </w:r>
      <w:r>
        <w:t>.  The QSE may then resubmit the offer within the appropriate market timeline.</w:t>
      </w:r>
    </w:p>
    <w:p w14:paraId="1C779018" w14:textId="77777777" w:rsidR="00FF2129" w:rsidRDefault="00482EF3">
      <w:pPr>
        <w:pStyle w:val="BodyTextNumbered"/>
      </w:pPr>
      <w:r>
        <w:t>(3)</w:t>
      </w:r>
      <w:r>
        <w:tab/>
        <w:t xml:space="preserve">ERCOT shall continuously validate DAM Energy-Only Offers and continuously display on the MIS Certified Area information that allows any QSE to view its valid DAM Energy-Only Offers.  </w:t>
      </w:r>
    </w:p>
    <w:p w14:paraId="31DFA3B0" w14:textId="77777777" w:rsidR="00FF2129" w:rsidRDefault="00482EF3" w:rsidP="005E244D">
      <w:pPr>
        <w:pStyle w:val="H4"/>
        <w:spacing w:before="480"/>
        <w:ind w:left="1267" w:hanging="1267"/>
      </w:pPr>
      <w:bookmarkStart w:id="513" w:name="_Toc90197122"/>
      <w:bookmarkStart w:id="514" w:name="_Toc142108945"/>
      <w:bookmarkStart w:id="515" w:name="_Toc142113790"/>
      <w:bookmarkStart w:id="516" w:name="_Toc402345615"/>
      <w:bookmarkStart w:id="517" w:name="_Toc405383898"/>
      <w:bookmarkStart w:id="518" w:name="_Toc405537001"/>
      <w:bookmarkStart w:id="519" w:name="_Toc440871787"/>
      <w:bookmarkStart w:id="520" w:name="_Toc232149015"/>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r>
        <w:lastRenderedPageBreak/>
        <w:t>4.4.9.6</w:t>
      </w:r>
      <w:r>
        <w:tab/>
        <w:t>DAM Energy Bids</w:t>
      </w:r>
      <w:bookmarkEnd w:id="513"/>
      <w:bookmarkEnd w:id="514"/>
      <w:bookmarkEnd w:id="515"/>
      <w:bookmarkEnd w:id="516"/>
      <w:bookmarkEnd w:id="517"/>
      <w:bookmarkEnd w:id="518"/>
      <w:bookmarkEnd w:id="519"/>
      <w:bookmarkEnd w:id="520"/>
      <w:r>
        <w:t xml:space="preserve"> </w:t>
      </w:r>
    </w:p>
    <w:p w14:paraId="6B976EE7" w14:textId="77777777" w:rsidR="00FF2129" w:rsidRDefault="00482EF3">
      <w:pPr>
        <w:pStyle w:val="BodyTextNumbered"/>
      </w:pPr>
      <w:r>
        <w:t>(1)</w:t>
      </w:r>
      <w:r>
        <w:tab/>
      </w:r>
      <w:proofErr w:type="gramStart"/>
      <w:r>
        <w:t>A QSE</w:t>
      </w:r>
      <w:proofErr w:type="gramEnd"/>
      <w:r>
        <w:t xml:space="preserve"> must submit any DAM Energy Bids by 1000 for the effective DAM. </w:t>
      </w:r>
    </w:p>
    <w:p w14:paraId="2B867733" w14:textId="77777777" w:rsidR="00FF2129" w:rsidRDefault="00482EF3">
      <w:pPr>
        <w:pStyle w:val="BodyTextNumbered"/>
      </w:pPr>
      <w:r>
        <w:t>(2)</w:t>
      </w:r>
      <w:r>
        <w:tab/>
        <w:t xml:space="preserve">A DAM Energy Bid represents the QSE’s willingness to buy energy at or below a certain price and at a certain quantity at a specific Settlement Point in the DAM.  A DAM Energy Bid may be made only in </w:t>
      </w:r>
      <w:proofErr w:type="gramStart"/>
      <w:r>
        <w:t>the DAM</w:t>
      </w:r>
      <w:proofErr w:type="gramEnd"/>
      <w:r>
        <w:t>.</w:t>
      </w:r>
    </w:p>
    <w:p w14:paraId="6097ACED" w14:textId="77777777" w:rsidR="00FF2129" w:rsidRDefault="00482EF3" w:rsidP="005E244D">
      <w:pPr>
        <w:pStyle w:val="H5"/>
        <w:spacing w:before="480"/>
        <w:ind w:left="1627" w:hanging="1627"/>
      </w:pPr>
      <w:bookmarkStart w:id="521" w:name="_Toc90197123"/>
      <w:bookmarkStart w:id="522" w:name="_Toc142108946"/>
      <w:bookmarkStart w:id="523" w:name="_Toc142113791"/>
      <w:bookmarkStart w:id="524" w:name="_Toc402345616"/>
      <w:bookmarkStart w:id="525" w:name="_Toc405383899"/>
      <w:bookmarkStart w:id="526" w:name="_Toc405537002"/>
      <w:bookmarkStart w:id="527" w:name="_Toc440871788"/>
      <w:bookmarkStart w:id="528" w:name="_Toc232149016"/>
      <w:r>
        <w:t>4.4.9.6.1</w:t>
      </w:r>
      <w:r>
        <w:tab/>
        <w:t>DAM Energy Bid Criteria</w:t>
      </w:r>
      <w:bookmarkEnd w:id="521"/>
      <w:bookmarkEnd w:id="522"/>
      <w:bookmarkEnd w:id="523"/>
      <w:bookmarkEnd w:id="524"/>
      <w:bookmarkEnd w:id="525"/>
      <w:bookmarkEnd w:id="526"/>
      <w:bookmarkEnd w:id="527"/>
      <w:bookmarkEnd w:id="528"/>
    </w:p>
    <w:p w14:paraId="35D1F24A" w14:textId="77777777" w:rsidR="00FF2129" w:rsidRDefault="00482EF3">
      <w:pPr>
        <w:pStyle w:val="BodyTextNumbered"/>
      </w:pPr>
      <w:r>
        <w:t>(1)</w:t>
      </w:r>
      <w:r>
        <w:tab/>
        <w:t>Each DAM Energy Bid must be reported by a QSE and must include the following information:</w:t>
      </w:r>
    </w:p>
    <w:p w14:paraId="5248D3D4" w14:textId="77777777" w:rsidR="00FF2129" w:rsidRDefault="00482EF3">
      <w:pPr>
        <w:pStyle w:val="List"/>
        <w:ind w:left="1440"/>
      </w:pPr>
      <w:r>
        <w:t>(a)</w:t>
      </w:r>
      <w:r>
        <w:tab/>
        <w:t>The buying QSE;</w:t>
      </w:r>
    </w:p>
    <w:p w14:paraId="4EF348C7" w14:textId="77777777" w:rsidR="00FF2129" w:rsidRDefault="00482EF3">
      <w:pPr>
        <w:pStyle w:val="List"/>
        <w:ind w:left="1440"/>
      </w:pPr>
      <w:r>
        <w:t>(b)</w:t>
      </w:r>
      <w:r>
        <w:tab/>
        <w:t>The Settlement Point;</w:t>
      </w:r>
    </w:p>
    <w:p w14:paraId="663BCF2F" w14:textId="77777777" w:rsidR="00FF2129" w:rsidRDefault="00482EF3">
      <w:pPr>
        <w:pStyle w:val="List"/>
        <w:ind w:left="1440"/>
      </w:pPr>
      <w:r>
        <w:t>(c)</w:t>
      </w:r>
      <w:r>
        <w:tab/>
        <w:t xml:space="preserve">Fixed quantity block, variable quantity block, or curve indicator for the bid; </w:t>
      </w:r>
    </w:p>
    <w:p w14:paraId="1F883690" w14:textId="77777777" w:rsidR="00FF2129" w:rsidRDefault="00482EF3">
      <w:pPr>
        <w:pStyle w:val="List2"/>
        <w:spacing w:after="240"/>
        <w:ind w:left="2160" w:hanging="720"/>
      </w:pPr>
      <w:r>
        <w:t>(i)</w:t>
      </w:r>
      <w:r>
        <w:tab/>
        <w:t>If a fixed quantity block, the single price (in $/MWh) and single quantity (in MW) for all hours bid in that block</w:t>
      </w:r>
      <w:r w:rsidR="00366781" w:rsidRPr="000D693C">
        <w:t>, which may clear at a Settlement Point Price greater than the bid price for that block</w:t>
      </w:r>
      <w:r>
        <w:t>;</w:t>
      </w:r>
    </w:p>
    <w:p w14:paraId="47A1E8C9" w14:textId="77777777" w:rsidR="00FF2129" w:rsidRDefault="00482EF3">
      <w:pPr>
        <w:pStyle w:val="List2"/>
        <w:spacing w:after="240"/>
        <w:ind w:left="2160" w:hanging="720"/>
      </w:pPr>
      <w:r>
        <w:t>(ii)</w:t>
      </w:r>
      <w:r>
        <w:tab/>
        <w:t>If a variable quantity block, the single price (in $/MWh) and single “up to” quantity (in MW) contingent on the purchase of all hours bid in that block; and</w:t>
      </w:r>
    </w:p>
    <w:p w14:paraId="296C42E2" w14:textId="2C22B40B" w:rsidR="00FF2129" w:rsidRDefault="00CB6F84">
      <w:pPr>
        <w:pStyle w:val="List"/>
        <w:ind w:left="2160"/>
      </w:pPr>
      <w:r w:rsidRPr="001F3AC9">
        <w:t>(iii)</w:t>
      </w:r>
      <w:r w:rsidRPr="001F3AC9">
        <w:tab/>
        <w:t>If a curve, a monotonically non-increasing energy bid curve for price (in $/MWh) and monotonically increasing for quantity (in MW) with no more than 10 price/quantity pairs and no more than two consecutive price/quantity pairs at the same price or quantity</w:t>
      </w:r>
      <w:r>
        <w:t>.</w:t>
      </w:r>
      <w:r w:rsidDel="00CB6F84">
        <w:t xml:space="preserve"> </w:t>
      </w:r>
    </w:p>
    <w:p w14:paraId="394EA61A" w14:textId="1214F84B" w:rsidR="00FF2129" w:rsidRDefault="00482EF3" w:rsidP="00520CA6">
      <w:pPr>
        <w:pStyle w:val="List"/>
        <w:ind w:left="1440"/>
      </w:pPr>
      <w:r>
        <w:t>(d)</w:t>
      </w:r>
      <w:r>
        <w:tab/>
        <w:t>The first and last hour of the bid; and</w:t>
      </w:r>
    </w:p>
    <w:p w14:paraId="194710A9" w14:textId="77777777" w:rsidR="00FF2129" w:rsidRDefault="00482EF3">
      <w:pPr>
        <w:pStyle w:val="List"/>
        <w:ind w:left="1440"/>
      </w:pPr>
      <w:r>
        <w:t>(e)</w:t>
      </w:r>
      <w:r>
        <w:tab/>
        <w:t>The expiration time and date of the bid.</w:t>
      </w:r>
    </w:p>
    <w:p w14:paraId="5656D55F" w14:textId="77777777" w:rsidR="00FF2129" w:rsidRDefault="00482EF3">
      <w:pPr>
        <w:pStyle w:val="BodyTextNumbered"/>
      </w:pPr>
      <w:r>
        <w:t>(2)</w:t>
      </w:r>
      <w:r>
        <w:tab/>
        <w:t>The minimum amount for each DAM Energy Bid that may be bid is one MW.</w:t>
      </w:r>
    </w:p>
    <w:p w14:paraId="5C447D45" w14:textId="77777777" w:rsidR="008F425F" w:rsidRDefault="008F425F">
      <w:pPr>
        <w:pStyle w:val="BodyTextNumbered"/>
      </w:pPr>
      <w:r>
        <w:t>(3)</w:t>
      </w:r>
      <w:r>
        <w:tab/>
        <w:t>DAM Energy-Only O</w:t>
      </w:r>
      <w:r w:rsidRPr="005A1FC8">
        <w:t xml:space="preserve">ffers, </w:t>
      </w:r>
      <w:r>
        <w:t>DAM Energy B</w:t>
      </w:r>
      <w:r w:rsidRPr="005A1FC8">
        <w:t>ids, and/or P</w:t>
      </w:r>
      <w:r>
        <w:t>T</w:t>
      </w:r>
      <w:r w:rsidRPr="005A1FC8">
        <w:t>P Obligation bids shall not be submitted in combination to create the net effect of a single PTP Obligation containing a source Settlement Point and a sink Settlement Point that are Electrically Similar Settlement Points for the QSE or for any combination of QSEs within the same Counter-Party.</w:t>
      </w:r>
    </w:p>
    <w:p w14:paraId="4A869F26" w14:textId="77777777" w:rsidR="00FF2129" w:rsidRDefault="00482EF3" w:rsidP="007275E0">
      <w:pPr>
        <w:pStyle w:val="H5"/>
        <w:spacing w:before="480"/>
        <w:ind w:left="1627" w:hanging="1627"/>
      </w:pPr>
      <w:bookmarkStart w:id="529" w:name="_Toc90197124"/>
      <w:bookmarkStart w:id="530" w:name="_Toc142108947"/>
      <w:bookmarkStart w:id="531" w:name="_Toc142113792"/>
      <w:bookmarkStart w:id="532" w:name="_Toc402345617"/>
      <w:bookmarkStart w:id="533" w:name="_Toc405383900"/>
      <w:bookmarkStart w:id="534" w:name="_Toc405537003"/>
      <w:bookmarkStart w:id="535" w:name="_Toc440871789"/>
      <w:bookmarkStart w:id="536" w:name="_Toc232149017"/>
      <w:r>
        <w:lastRenderedPageBreak/>
        <w:t>4.4.9.6.2</w:t>
      </w:r>
      <w:r>
        <w:tab/>
        <w:t>DAM Energy Bid Validation</w:t>
      </w:r>
      <w:bookmarkEnd w:id="529"/>
      <w:bookmarkEnd w:id="530"/>
      <w:bookmarkEnd w:id="531"/>
      <w:bookmarkEnd w:id="532"/>
      <w:bookmarkEnd w:id="533"/>
      <w:bookmarkEnd w:id="534"/>
      <w:bookmarkEnd w:id="535"/>
      <w:bookmarkEnd w:id="536"/>
    </w:p>
    <w:p w14:paraId="299461E7" w14:textId="77777777" w:rsidR="00FF2129" w:rsidRDefault="00482EF3">
      <w:pPr>
        <w:pStyle w:val="BodyTextNumbered"/>
      </w:pPr>
      <w:r>
        <w:t>(1)</w:t>
      </w:r>
      <w:r>
        <w:tab/>
        <w:t>A valid DAM Energy Bid is a bid that ERCOT has determined meets the criteria listed in Section 4.4.9.6.1, DAM Energy Bid Criteria.</w:t>
      </w:r>
    </w:p>
    <w:p w14:paraId="3C7CA061" w14:textId="77777777" w:rsidR="00FF2129" w:rsidRDefault="00482EF3">
      <w:pPr>
        <w:pStyle w:val="BodyTextNumbered"/>
      </w:pPr>
      <w:r>
        <w:t>(2)</w:t>
      </w:r>
      <w:r>
        <w:tab/>
        <w:t>ERCOT shall notify the QSE submitting a DAM Energy Bid by the Messaging System if the bid was rejected or was considered invalid for any reason</w:t>
      </w:r>
      <w:r w:rsidR="008F425F">
        <w:t xml:space="preserve">, </w:t>
      </w:r>
      <w:proofErr w:type="gramStart"/>
      <w:r w:rsidR="008F425F">
        <w:t>with the exception of</w:t>
      </w:r>
      <w:proofErr w:type="gramEnd"/>
      <w:r w:rsidR="008F425F">
        <w:t xml:space="preserve"> paragraph (3) of Section 4.4.9.6.1</w:t>
      </w:r>
      <w:r>
        <w:t>.  The QSE may then resubmit the bid within the appropriate market timeline.</w:t>
      </w:r>
    </w:p>
    <w:p w14:paraId="0FA87824" w14:textId="77777777" w:rsidR="0089296E" w:rsidRDefault="00482EF3">
      <w:pPr>
        <w:pStyle w:val="BodyTextNumbered"/>
      </w:pPr>
      <w:r>
        <w:t>(3)</w:t>
      </w:r>
      <w:r>
        <w:tab/>
        <w:t>ERCOT shall continuously validate DAM Energy Bids and continuously display on the MIS Certified Area information that allows any QSE to view its valid DAM Energy Bids.</w:t>
      </w:r>
    </w:p>
    <w:p w14:paraId="6B983B97" w14:textId="77777777" w:rsidR="0089296E" w:rsidRPr="0089296E" w:rsidRDefault="0089296E" w:rsidP="00520CA6">
      <w:pPr>
        <w:pStyle w:val="H4"/>
        <w:spacing w:before="480"/>
        <w:ind w:left="1267" w:hanging="1267"/>
      </w:pPr>
      <w:bookmarkStart w:id="537" w:name="_Toc232149018"/>
      <w:r w:rsidRPr="0089296E">
        <w:t>4.4.9.7</w:t>
      </w:r>
      <w:r w:rsidRPr="0089296E">
        <w:tab/>
        <w:t>Energy Bid/Offer Curve</w:t>
      </w:r>
      <w:bookmarkEnd w:id="537"/>
    </w:p>
    <w:p w14:paraId="4A3311B5" w14:textId="77777777" w:rsidR="0089296E" w:rsidRPr="00A552C3" w:rsidRDefault="0089296E" w:rsidP="0089296E">
      <w:pPr>
        <w:tabs>
          <w:tab w:val="left" w:pos="720"/>
        </w:tabs>
        <w:spacing w:after="240"/>
        <w:ind w:left="720" w:hanging="720"/>
        <w:rPr>
          <w:iCs/>
        </w:rPr>
      </w:pPr>
      <w:r w:rsidRPr="00A552C3">
        <w:rPr>
          <w:iCs/>
        </w:rPr>
        <w:t>(1)</w:t>
      </w:r>
      <w:r w:rsidRPr="00A552C3">
        <w:rPr>
          <w:iCs/>
        </w:rPr>
        <w:tab/>
        <w:t xml:space="preserve">The Energy Bid/Offer Curve represents the willingness of a QSE representing an ESR to buy energy at or below a certain price and sell energy at or above a certain price and at a certain quantity in the DAM or its willingness to be dispatched by SCED in Real-Time Operations. </w:t>
      </w:r>
      <w:r>
        <w:rPr>
          <w:iCs/>
        </w:rPr>
        <w:t xml:space="preserve"> </w:t>
      </w:r>
      <w:r w:rsidRPr="00A552C3">
        <w:rPr>
          <w:iCs/>
        </w:rPr>
        <w:t xml:space="preserve">ERCOT must validate each Energy Bid/Offer Curve </w:t>
      </w:r>
      <w:r w:rsidRPr="00A552C3">
        <w:t>in accordance with Section 4.4.9.7.2, Energy Bid/Offer Curve Validation,</w:t>
      </w:r>
      <w:r w:rsidRPr="00A552C3">
        <w:rPr>
          <w:iCs/>
        </w:rPr>
        <w:t xml:space="preserve"> before it can be used in any ERCOT process.  </w:t>
      </w:r>
    </w:p>
    <w:p w14:paraId="243B1E5A" w14:textId="77777777" w:rsidR="0089296E" w:rsidRPr="00A552C3" w:rsidRDefault="0089296E" w:rsidP="0089296E">
      <w:pPr>
        <w:tabs>
          <w:tab w:val="left" w:pos="720"/>
        </w:tabs>
        <w:spacing w:after="240"/>
        <w:ind w:left="720" w:hanging="720"/>
        <w:rPr>
          <w:iCs/>
        </w:rPr>
      </w:pPr>
      <w:r w:rsidRPr="00A552C3">
        <w:rPr>
          <w:iCs/>
        </w:rPr>
        <w:t>(2)</w:t>
      </w:r>
      <w:r w:rsidRPr="00A552C3">
        <w:rPr>
          <w:iCs/>
        </w:rPr>
        <w:tab/>
        <w:t>A QSE may submit Resource-Specific Energy Bid/Offer Curves to ERCOT.  Such Energy Bid/Offer Curves will be bounded in the DAM for each Operating Hour by the LSL and HSL of the ESR specified in the COP, and bounded in SCED by the LSL and HSL of the ESR as shown by telemetry.</w:t>
      </w:r>
    </w:p>
    <w:p w14:paraId="0B08351F" w14:textId="0CCC013C" w:rsidR="0089296E" w:rsidRPr="00A552C3" w:rsidRDefault="0089296E" w:rsidP="0089296E">
      <w:pPr>
        <w:tabs>
          <w:tab w:val="left" w:pos="720"/>
        </w:tabs>
        <w:spacing w:after="240"/>
        <w:ind w:left="720" w:hanging="720"/>
      </w:pPr>
      <w:r w:rsidRPr="00A552C3">
        <w:rPr>
          <w:iCs/>
        </w:rPr>
        <w:t>(3)</w:t>
      </w:r>
      <w:r w:rsidRPr="00A552C3">
        <w:rPr>
          <w:iCs/>
        </w:rPr>
        <w:tab/>
        <w:t xml:space="preserve">In the </w:t>
      </w:r>
      <w:r w:rsidRPr="00A552C3">
        <w:t xml:space="preserve">DAM, ERCOT will not consider COP Resource Status when evaluating Energy Bid/Offer Curves. </w:t>
      </w:r>
      <w:r w:rsidR="003841C5">
        <w:t xml:space="preserve"> </w:t>
      </w:r>
      <w:r w:rsidRPr="00A552C3">
        <w:t xml:space="preserve">In </w:t>
      </w:r>
      <w:proofErr w:type="gramStart"/>
      <w:r w:rsidRPr="00A552C3">
        <w:t>the RTM</w:t>
      </w:r>
      <w:proofErr w:type="gramEnd"/>
      <w:r w:rsidRPr="00A552C3">
        <w:t>, SCED will consider an ESR unavailable for SCED Dispatch when the ESR’s Resource Status is OUT.</w:t>
      </w:r>
    </w:p>
    <w:p w14:paraId="54EA923E" w14:textId="77777777" w:rsidR="0089296E" w:rsidRPr="00A552C3" w:rsidRDefault="0089296E" w:rsidP="0089296E">
      <w:pPr>
        <w:spacing w:after="240"/>
        <w:ind w:left="720" w:hanging="720"/>
        <w:rPr>
          <w:iCs/>
        </w:rPr>
      </w:pPr>
      <w:r w:rsidRPr="00A552C3">
        <w:rPr>
          <w:iCs/>
        </w:rPr>
        <w:t>(4)</w:t>
      </w:r>
      <w:r w:rsidRPr="00A552C3">
        <w:rPr>
          <w:iCs/>
        </w:rPr>
        <w:tab/>
        <w:t xml:space="preserve">Energy Bid/Offer Curves remain active for the offered period until either:  </w:t>
      </w:r>
    </w:p>
    <w:p w14:paraId="45F94644" w14:textId="77777777" w:rsidR="0089296E" w:rsidRPr="00A552C3" w:rsidRDefault="0089296E" w:rsidP="0089296E">
      <w:pPr>
        <w:spacing w:after="240"/>
        <w:ind w:left="1440" w:hanging="720"/>
        <w:rPr>
          <w:szCs w:val="20"/>
        </w:rPr>
      </w:pPr>
      <w:r w:rsidRPr="00A552C3">
        <w:rPr>
          <w:szCs w:val="20"/>
        </w:rPr>
        <w:t>(a)</w:t>
      </w:r>
      <w:r w:rsidRPr="00A552C3">
        <w:rPr>
          <w:szCs w:val="20"/>
        </w:rPr>
        <w:tab/>
        <w:t xml:space="preserve">Selected by ERCOT; or </w:t>
      </w:r>
    </w:p>
    <w:p w14:paraId="07096E35" w14:textId="77777777" w:rsidR="0089296E" w:rsidRPr="00A552C3" w:rsidRDefault="0089296E" w:rsidP="0089296E">
      <w:pPr>
        <w:spacing w:after="240"/>
        <w:ind w:left="1440" w:hanging="720"/>
        <w:rPr>
          <w:szCs w:val="20"/>
        </w:rPr>
      </w:pPr>
      <w:r w:rsidRPr="00A552C3">
        <w:rPr>
          <w:szCs w:val="20"/>
        </w:rPr>
        <w:t>(b)</w:t>
      </w:r>
      <w:r w:rsidRPr="00A552C3">
        <w:rPr>
          <w:szCs w:val="20"/>
        </w:rPr>
        <w:tab/>
        <w:t>Automatically inactivated by the software at the offer expiration time selected by the QSE.</w:t>
      </w:r>
    </w:p>
    <w:p w14:paraId="0FD59005" w14:textId="77777777" w:rsidR="0089296E" w:rsidRPr="00A552C3" w:rsidRDefault="0089296E" w:rsidP="0089296E">
      <w:pPr>
        <w:spacing w:after="240"/>
        <w:ind w:left="720" w:hanging="720"/>
        <w:rPr>
          <w:iCs/>
        </w:rPr>
      </w:pPr>
      <w:r w:rsidRPr="00A552C3">
        <w:rPr>
          <w:iCs/>
        </w:rPr>
        <w:t>(5)</w:t>
      </w:r>
      <w:r w:rsidRPr="00A552C3">
        <w:rPr>
          <w:iCs/>
        </w:rPr>
        <w:tab/>
        <w:t xml:space="preserve">In the RTM, a QSE may submit or change an Energy Bid/Offer Curve at any time prior to SCED execution, and SCED will use the latest updated Energy Bid/Offer Curve available in the system.  </w:t>
      </w:r>
      <w:r w:rsidRPr="00A552C3">
        <w:rPr>
          <w:iCs/>
          <w:snapToGrid w:val="0"/>
        </w:rPr>
        <w:t xml:space="preserve">If a new Energy Bid/Offer Curve is not deemed to be valid, then the most recent valid Energy Bid/Offer Curve available in the system at the time of SCED execution will be used and ERCOT will notify the QSE that the invalid Energy Bid/Offer Curve was rejected.  </w:t>
      </w:r>
      <w:r w:rsidRPr="00A552C3">
        <w:rPr>
          <w:iCs/>
        </w:rPr>
        <w:t xml:space="preserve">Once an Operating Hour ends, an Energy Bid/Offer Curve for that hour cannot be submitted, updated, or canceled. </w:t>
      </w:r>
    </w:p>
    <w:p w14:paraId="0F02BC1A" w14:textId="77777777" w:rsidR="0089296E" w:rsidRPr="00A552C3" w:rsidRDefault="0089296E" w:rsidP="0089296E">
      <w:pPr>
        <w:spacing w:after="240"/>
        <w:ind w:left="720" w:hanging="720"/>
        <w:rPr>
          <w:iCs/>
        </w:rPr>
      </w:pPr>
      <w:r w:rsidRPr="00A552C3">
        <w:rPr>
          <w:iCs/>
        </w:rPr>
        <w:t>(6)</w:t>
      </w:r>
      <w:r w:rsidRPr="00A552C3">
        <w:rPr>
          <w:iCs/>
        </w:rPr>
        <w:tab/>
        <w:t>A QSE may withdraw an Energy Bid/Offer Curve if:</w:t>
      </w:r>
    </w:p>
    <w:p w14:paraId="76F6F255" w14:textId="77777777" w:rsidR="0089296E" w:rsidRPr="00A552C3" w:rsidRDefault="0089296E" w:rsidP="0089296E">
      <w:pPr>
        <w:spacing w:after="240"/>
        <w:ind w:left="1440" w:hanging="720"/>
        <w:rPr>
          <w:szCs w:val="20"/>
        </w:rPr>
      </w:pPr>
      <w:r w:rsidRPr="00A552C3">
        <w:rPr>
          <w:szCs w:val="20"/>
        </w:rPr>
        <w:lastRenderedPageBreak/>
        <w:t>(a)</w:t>
      </w:r>
      <w:r w:rsidRPr="00A552C3">
        <w:rPr>
          <w:szCs w:val="20"/>
        </w:rPr>
        <w:tab/>
        <w:t>An Output Schedule is submitted for all intervals for which an Energy Bid/Offer Curve is withdrawn; or</w:t>
      </w:r>
    </w:p>
    <w:p w14:paraId="7ABB8C41" w14:textId="77777777" w:rsidR="0089296E" w:rsidRPr="00A552C3" w:rsidRDefault="0089296E" w:rsidP="0089296E">
      <w:pPr>
        <w:spacing w:after="240"/>
        <w:ind w:left="1440" w:hanging="720"/>
        <w:rPr>
          <w:szCs w:val="20"/>
        </w:rPr>
      </w:pPr>
      <w:r w:rsidRPr="00A552C3">
        <w:rPr>
          <w:szCs w:val="20"/>
        </w:rPr>
        <w:t>(b)</w:t>
      </w:r>
      <w:r w:rsidRPr="00A552C3">
        <w:rPr>
          <w:szCs w:val="20"/>
        </w:rPr>
        <w:tab/>
        <w:t>The ESR is forced Off-Line and notifies ERCOT of the Forced Outage by changing the Resource Status appropriately and updating its COP.</w:t>
      </w:r>
    </w:p>
    <w:p w14:paraId="14216B54" w14:textId="080090AE" w:rsidR="00FF2129" w:rsidRDefault="0089296E" w:rsidP="0089296E">
      <w:pPr>
        <w:pStyle w:val="BodyTextNumbered"/>
      </w:pPr>
      <w:r w:rsidRPr="00A552C3">
        <w:t>(7)</w:t>
      </w:r>
      <w:r w:rsidRPr="00A552C3">
        <w:tab/>
        <w:t>At the time of SCED execution, if a valid Energy Bid/Offer Curve or Output Schedule does not exist for an ESR that has a status of On-Line, then ERCOT shall notify the QSE and create a proxy Energy Bid/Offer Curve priced at -$250/MWh for the portion of the curve less than zero MW, and priced at the RTSWCAP for the portion of the curve greater than zero MW.</w:t>
      </w:r>
      <w:r w:rsidR="00482EF3">
        <w:t xml:space="preserve">  </w:t>
      </w:r>
    </w:p>
    <w:p w14:paraId="24C11EDE" w14:textId="77777777" w:rsidR="0089296E" w:rsidRPr="0089296E" w:rsidRDefault="0089296E" w:rsidP="00520CA6">
      <w:pPr>
        <w:pStyle w:val="H5"/>
        <w:ind w:left="1627" w:hanging="1627"/>
      </w:pPr>
      <w:bookmarkStart w:id="538" w:name="_Toc232149019"/>
      <w:bookmarkStart w:id="539" w:name="_Toc402345618"/>
      <w:bookmarkStart w:id="540" w:name="_Toc405383901"/>
      <w:bookmarkStart w:id="541" w:name="_Toc405537004"/>
      <w:bookmarkStart w:id="542" w:name="_Toc440871790"/>
      <w:bookmarkStart w:id="543" w:name="_Toc402345619"/>
      <w:bookmarkStart w:id="544" w:name="_Toc405383902"/>
      <w:bookmarkStart w:id="545" w:name="_Toc405537005"/>
      <w:bookmarkStart w:id="546" w:name="_Toc440871791"/>
      <w:r w:rsidRPr="00A552C3">
        <w:t>4.4.9.7.1</w:t>
      </w:r>
      <w:r w:rsidRPr="00A552C3">
        <w:tab/>
        <w:t>Energy Bid/Offer Curve Criteria</w:t>
      </w:r>
      <w:bookmarkEnd w:id="538"/>
    </w:p>
    <w:p w14:paraId="1FC9F714" w14:textId="77777777" w:rsidR="0089296E" w:rsidRPr="00A552C3" w:rsidRDefault="0089296E" w:rsidP="0089296E">
      <w:pPr>
        <w:spacing w:after="240"/>
        <w:ind w:left="720" w:hanging="720"/>
        <w:rPr>
          <w:iCs/>
        </w:rPr>
      </w:pPr>
      <w:r w:rsidRPr="00A552C3">
        <w:rPr>
          <w:iCs/>
        </w:rPr>
        <w:t>(1)</w:t>
      </w:r>
      <w:r w:rsidRPr="00A552C3">
        <w:rPr>
          <w:iCs/>
        </w:rPr>
        <w:tab/>
        <w:t>Each Energy Bid/Offer Curve must be reported by a QSE representing an ESR and must include the following information:</w:t>
      </w:r>
    </w:p>
    <w:p w14:paraId="2218783C" w14:textId="77777777" w:rsidR="0089296E" w:rsidRPr="00A552C3" w:rsidRDefault="0089296E" w:rsidP="0089296E">
      <w:pPr>
        <w:spacing w:after="240"/>
        <w:ind w:left="1440" w:hanging="720"/>
        <w:rPr>
          <w:szCs w:val="20"/>
        </w:rPr>
      </w:pPr>
      <w:r w:rsidRPr="00A552C3">
        <w:rPr>
          <w:szCs w:val="20"/>
        </w:rPr>
        <w:t>(a)</w:t>
      </w:r>
      <w:r w:rsidRPr="00A552C3">
        <w:rPr>
          <w:szCs w:val="20"/>
        </w:rPr>
        <w:tab/>
        <w:t>The selling QSE;</w:t>
      </w:r>
    </w:p>
    <w:p w14:paraId="1FC95198" w14:textId="77777777" w:rsidR="0089296E" w:rsidRPr="00A552C3" w:rsidRDefault="0089296E" w:rsidP="0089296E">
      <w:pPr>
        <w:spacing w:after="240"/>
        <w:ind w:left="1440" w:hanging="720"/>
        <w:rPr>
          <w:szCs w:val="20"/>
        </w:rPr>
      </w:pPr>
      <w:r w:rsidRPr="00A552C3">
        <w:rPr>
          <w:szCs w:val="20"/>
        </w:rPr>
        <w:t>(b)</w:t>
      </w:r>
      <w:r w:rsidRPr="00A552C3">
        <w:rPr>
          <w:szCs w:val="20"/>
        </w:rPr>
        <w:tab/>
        <w:t>The ESR represented by the QSE from which the bid and offer would be provided;</w:t>
      </w:r>
    </w:p>
    <w:p w14:paraId="094BE5C0" w14:textId="77777777" w:rsidR="0089296E" w:rsidRPr="00A552C3" w:rsidRDefault="0089296E" w:rsidP="0089296E">
      <w:pPr>
        <w:spacing w:after="240"/>
        <w:ind w:left="1440" w:hanging="720"/>
        <w:rPr>
          <w:szCs w:val="20"/>
        </w:rPr>
      </w:pPr>
      <w:r w:rsidRPr="00A552C3">
        <w:rPr>
          <w:szCs w:val="20"/>
        </w:rPr>
        <w:t>(c)</w:t>
      </w:r>
      <w:r w:rsidRPr="00A552C3">
        <w:rPr>
          <w:szCs w:val="20"/>
        </w:rPr>
        <w:tab/>
        <w:t>A monotonically non-decreasing curve for both price (in $/MWh) and quantity (in MW) with no more than ten price/quantity pairs</w:t>
      </w:r>
      <w:r w:rsidRPr="001F3AC9">
        <w:t xml:space="preserve"> and no more than two consecutive price/quantity pairs at the same price or quantity</w:t>
      </w:r>
      <w:r w:rsidRPr="00A552C3">
        <w:rPr>
          <w:szCs w:val="20"/>
        </w:rPr>
        <w:t>.  Negative MW values cover the charging MW range, and the positive MW values cover the discharging MW range.  The price points corresponding to the charging MW range represent the not-to-exceed bid prices to consume energy, and the price points corresponding to the discharging MW range represent the offer prices to sell energy;</w:t>
      </w:r>
    </w:p>
    <w:p w14:paraId="3FB9ACB3" w14:textId="77777777" w:rsidR="0089296E" w:rsidRPr="00A552C3" w:rsidRDefault="0089296E" w:rsidP="0089296E">
      <w:pPr>
        <w:spacing w:after="240"/>
        <w:ind w:left="1440" w:hanging="720"/>
        <w:rPr>
          <w:szCs w:val="20"/>
        </w:rPr>
      </w:pPr>
      <w:r w:rsidRPr="00A552C3">
        <w:rPr>
          <w:szCs w:val="20"/>
        </w:rPr>
        <w:t>(d)</w:t>
      </w:r>
      <w:r w:rsidRPr="00A552C3">
        <w:rPr>
          <w:szCs w:val="20"/>
        </w:rPr>
        <w:tab/>
        <w:t xml:space="preserve">The first and last hour of the </w:t>
      </w:r>
      <w:r>
        <w:rPr>
          <w:szCs w:val="20"/>
        </w:rPr>
        <w:t>o</w:t>
      </w:r>
      <w:r w:rsidRPr="00A552C3">
        <w:rPr>
          <w:szCs w:val="20"/>
        </w:rPr>
        <w:t xml:space="preserve">ffer; </w:t>
      </w:r>
    </w:p>
    <w:p w14:paraId="51232079" w14:textId="77777777" w:rsidR="0089296E" w:rsidRPr="00A552C3" w:rsidRDefault="0089296E" w:rsidP="0089296E">
      <w:pPr>
        <w:spacing w:after="240"/>
        <w:ind w:left="1440" w:hanging="720"/>
        <w:rPr>
          <w:szCs w:val="20"/>
        </w:rPr>
      </w:pPr>
      <w:r w:rsidRPr="00A552C3">
        <w:rPr>
          <w:szCs w:val="20"/>
        </w:rPr>
        <w:t>(e)</w:t>
      </w:r>
      <w:r w:rsidRPr="00A552C3">
        <w:rPr>
          <w:szCs w:val="20"/>
        </w:rPr>
        <w:tab/>
        <w:t xml:space="preserve">The expiration time and date of the offer; </w:t>
      </w:r>
    </w:p>
    <w:p w14:paraId="4BA1ACCE" w14:textId="77777777" w:rsidR="0089296E" w:rsidRPr="00A552C3" w:rsidRDefault="0089296E" w:rsidP="0089296E">
      <w:pPr>
        <w:spacing w:after="240"/>
        <w:ind w:left="720" w:hanging="720"/>
        <w:rPr>
          <w:iCs/>
        </w:rPr>
      </w:pPr>
      <w:r w:rsidRPr="00A552C3">
        <w:rPr>
          <w:iCs/>
        </w:rPr>
        <w:t>(2)</w:t>
      </w:r>
      <w:r w:rsidRPr="00A552C3">
        <w:rPr>
          <w:iCs/>
        </w:rPr>
        <w:tab/>
        <w:t>An Energy Bid/Offer Curve shall be bounded by -$250.00 per MWh and either the DASWCAP or RTSWCAP depending on the timing of the submission in dollars per MWh.  The ERCOT systems must allow ERCOT to enter ESR-specific Energy Bid/Offer Curve floors and caps.</w:t>
      </w:r>
    </w:p>
    <w:p w14:paraId="7EE3AB40" w14:textId="146F356D" w:rsidR="00A7138D" w:rsidRDefault="0089296E" w:rsidP="00520CA6">
      <w:pPr>
        <w:spacing w:after="240"/>
        <w:ind w:left="720" w:hanging="720"/>
      </w:pPr>
      <w:r w:rsidRPr="00A552C3">
        <w:rPr>
          <w:iCs/>
        </w:rPr>
        <w:t>(3)</w:t>
      </w:r>
      <w:r w:rsidRPr="00A552C3">
        <w:rPr>
          <w:iCs/>
        </w:rPr>
        <w:tab/>
        <w:t xml:space="preserve">In DAM and RTM, an Energy Bid/Offer Curve shall </w:t>
      </w:r>
      <w:proofErr w:type="gramStart"/>
      <w:r w:rsidRPr="00A552C3">
        <w:rPr>
          <w:iCs/>
        </w:rPr>
        <w:t>be considered to be</w:t>
      </w:r>
      <w:proofErr w:type="gramEnd"/>
      <w:r w:rsidRPr="00A552C3">
        <w:rPr>
          <w:iCs/>
        </w:rPr>
        <w:t xml:space="preserve"> inclusive of Ancillary Service Offers.</w:t>
      </w:r>
    </w:p>
    <w:p w14:paraId="4AEF8980" w14:textId="77777777" w:rsidR="0089296E" w:rsidRPr="0089296E" w:rsidRDefault="0089296E" w:rsidP="00520CA6">
      <w:pPr>
        <w:pStyle w:val="H5"/>
        <w:ind w:left="1627" w:hanging="1627"/>
      </w:pPr>
      <w:bookmarkStart w:id="547" w:name="_Toc232149020"/>
      <w:r w:rsidRPr="00A552C3">
        <w:t>4.4.9.7.2</w:t>
      </w:r>
      <w:r w:rsidRPr="00A552C3">
        <w:tab/>
        <w:t>Energy Bid/Offer Curve Validation</w:t>
      </w:r>
      <w:bookmarkEnd w:id="547"/>
    </w:p>
    <w:p w14:paraId="627AE085" w14:textId="77777777" w:rsidR="0089296E" w:rsidRPr="00A552C3" w:rsidRDefault="0089296E" w:rsidP="0089296E">
      <w:pPr>
        <w:spacing w:after="240"/>
        <w:ind w:left="720" w:hanging="720"/>
        <w:rPr>
          <w:iCs/>
        </w:rPr>
      </w:pPr>
      <w:r w:rsidRPr="00A552C3">
        <w:rPr>
          <w:iCs/>
        </w:rPr>
        <w:t>(1)</w:t>
      </w:r>
      <w:r w:rsidRPr="00A552C3">
        <w:rPr>
          <w:iCs/>
        </w:rPr>
        <w:tab/>
        <w:t>A valid Energy Bid/Offer Curve is a curve that ERCOT has determined meets the criteria listed in Section 4.4.9.7.1, Energy Bid/Offer Curve Criteria.</w:t>
      </w:r>
    </w:p>
    <w:p w14:paraId="1F04332C" w14:textId="77777777" w:rsidR="0089296E" w:rsidRPr="00A552C3" w:rsidRDefault="0089296E" w:rsidP="0089296E">
      <w:pPr>
        <w:spacing w:after="240"/>
        <w:ind w:left="720" w:hanging="720"/>
        <w:rPr>
          <w:iCs/>
        </w:rPr>
      </w:pPr>
      <w:r w:rsidRPr="00A552C3">
        <w:rPr>
          <w:iCs/>
        </w:rPr>
        <w:lastRenderedPageBreak/>
        <w:t>(2)</w:t>
      </w:r>
      <w:r w:rsidRPr="00A552C3">
        <w:rPr>
          <w:iCs/>
        </w:rPr>
        <w:tab/>
        <w:t>ERCOT shall notify the QSE submitting an Energy Bid/Offer Curve by the Messaging System if the offer was rejected or was considered invalid for any reason.  The QSE may then resubmit the Energy Bid/Offer Curve within the appropriate market timeline.</w:t>
      </w:r>
    </w:p>
    <w:p w14:paraId="4C71D3D5" w14:textId="7F2BE530" w:rsidR="00A7138D" w:rsidRDefault="0089296E" w:rsidP="00520CA6">
      <w:pPr>
        <w:spacing w:after="240"/>
        <w:ind w:left="720" w:hanging="720"/>
      </w:pPr>
      <w:r w:rsidRPr="00A552C3">
        <w:t>(3)</w:t>
      </w:r>
      <w:r w:rsidRPr="00A552C3">
        <w:tab/>
        <w:t>ERCOT shall continuously validate Energy Bid/Offer Curves and continuously display on the MIS Certified Area information that allows any QSE to view its valid Energy Bid/Offer Curves.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CellMar>
          <w:top w:w="144" w:type="dxa"/>
          <w:left w:w="115" w:type="dxa"/>
          <w:right w:w="115" w:type="dxa"/>
        </w:tblCellMar>
        <w:tblLook w:val="01E0" w:firstRow="1" w:lastRow="1" w:firstColumn="1" w:lastColumn="1" w:noHBand="0" w:noVBand="0"/>
      </w:tblPr>
      <w:tblGrid>
        <w:gridCol w:w="9350"/>
      </w:tblGrid>
      <w:tr w:rsidR="0078090A" w:rsidRPr="004B32CF" w14:paraId="1154C877" w14:textId="77777777" w:rsidTr="00243B0C">
        <w:trPr>
          <w:trHeight w:val="386"/>
        </w:trPr>
        <w:tc>
          <w:tcPr>
            <w:tcW w:w="9350" w:type="dxa"/>
            <w:shd w:val="pct12" w:color="auto" w:fill="auto"/>
          </w:tcPr>
          <w:p w14:paraId="02EB15FE" w14:textId="6810ADF7" w:rsidR="0078090A" w:rsidRPr="004B32CF" w:rsidRDefault="0078090A" w:rsidP="00243B0C">
            <w:pPr>
              <w:spacing w:before="120" w:after="240"/>
              <w:rPr>
                <w:b/>
                <w:i/>
                <w:iCs/>
              </w:rPr>
            </w:pPr>
            <w:r>
              <w:rPr>
                <w:b/>
                <w:i/>
                <w:iCs/>
              </w:rPr>
              <w:t>[NPRR1188:  Insert Section 4.4.9.8 below</w:t>
            </w:r>
            <w:r w:rsidRPr="004B32CF">
              <w:rPr>
                <w:b/>
                <w:i/>
                <w:iCs/>
              </w:rPr>
              <w:t xml:space="preserve"> upon system implementation:]</w:t>
            </w:r>
          </w:p>
          <w:p w14:paraId="05D0F445" w14:textId="77777777" w:rsidR="0078090A" w:rsidRPr="00812ECB" w:rsidRDefault="0078090A" w:rsidP="0078090A">
            <w:pPr>
              <w:keepNext/>
              <w:widowControl w:val="0"/>
              <w:tabs>
                <w:tab w:val="left" w:pos="1260"/>
              </w:tabs>
              <w:spacing w:before="240" w:after="240"/>
              <w:ind w:left="1260" w:hanging="1260"/>
              <w:outlineLvl w:val="3"/>
              <w:rPr>
                <w:b/>
                <w:bCs/>
                <w:snapToGrid w:val="0"/>
                <w:szCs w:val="20"/>
              </w:rPr>
            </w:pPr>
            <w:bookmarkStart w:id="548" w:name="_Toc232149021"/>
            <w:bookmarkStart w:id="549" w:name="_Hlk183417571"/>
            <w:r w:rsidRPr="00812ECB">
              <w:rPr>
                <w:b/>
                <w:bCs/>
                <w:snapToGrid w:val="0"/>
                <w:szCs w:val="20"/>
              </w:rPr>
              <w:t>4.4.9.8</w:t>
            </w:r>
            <w:r w:rsidRPr="00812ECB">
              <w:rPr>
                <w:b/>
                <w:bCs/>
                <w:snapToGrid w:val="0"/>
                <w:szCs w:val="20"/>
              </w:rPr>
              <w:tab/>
              <w:t>Energy Bid Curves</w:t>
            </w:r>
            <w:bookmarkEnd w:id="548"/>
          </w:p>
          <w:p w14:paraId="3C37A660" w14:textId="1809FC67" w:rsidR="0078090A" w:rsidRPr="00812ECB" w:rsidRDefault="0078090A" w:rsidP="0078090A">
            <w:pPr>
              <w:spacing w:after="240"/>
              <w:ind w:left="720" w:hanging="720"/>
              <w:rPr>
                <w:szCs w:val="20"/>
              </w:rPr>
            </w:pPr>
            <w:bookmarkStart w:id="550" w:name="_Hlk183417556"/>
            <w:r w:rsidRPr="00812ECB">
              <w:rPr>
                <w:szCs w:val="20"/>
              </w:rPr>
              <w:t>(1)</w:t>
            </w:r>
            <w:r w:rsidRPr="00812ECB">
              <w:rPr>
                <w:szCs w:val="20"/>
              </w:rPr>
              <w:tab/>
              <w:t xml:space="preserve">An Energy Bid Curve represents the willingness to buy energy at or below a certain price, not to exceed the </w:t>
            </w:r>
            <w:r w:rsidR="00924512" w:rsidRPr="001F3AC9">
              <w:t>effective Value of Lost Load (VOLL)</w:t>
            </w:r>
            <w:r w:rsidRPr="00812ECB">
              <w:rPr>
                <w:szCs w:val="20"/>
              </w:rPr>
              <w:t xml:space="preserve">, for the Demand response capability of a CLR in the DAM or the RTM.  </w:t>
            </w:r>
          </w:p>
          <w:p w14:paraId="3DF68A44" w14:textId="77777777" w:rsidR="0078090A" w:rsidRPr="00812ECB" w:rsidRDefault="0078090A" w:rsidP="0078090A">
            <w:pPr>
              <w:spacing w:after="240"/>
              <w:ind w:left="720" w:hanging="720"/>
              <w:rPr>
                <w:szCs w:val="20"/>
              </w:rPr>
            </w:pPr>
            <w:r w:rsidRPr="00812ECB">
              <w:rPr>
                <w:szCs w:val="20"/>
              </w:rPr>
              <w:t>(2)</w:t>
            </w:r>
            <w:r w:rsidRPr="00812ECB">
              <w:rPr>
                <w:szCs w:val="20"/>
              </w:rPr>
              <w:tab/>
              <w:t>An Energy Bid Curve remains active for the offered period until automatically inactivated at the offer expiration time specified in the Energy Bid Curve.</w:t>
            </w:r>
          </w:p>
          <w:p w14:paraId="362320EE" w14:textId="4EEF5F0B" w:rsidR="0078090A" w:rsidRPr="00812ECB" w:rsidRDefault="0078090A" w:rsidP="0078090A">
            <w:pPr>
              <w:spacing w:after="240"/>
              <w:ind w:left="720" w:hanging="720"/>
              <w:rPr>
                <w:szCs w:val="20"/>
              </w:rPr>
            </w:pPr>
            <w:r w:rsidRPr="00812ECB">
              <w:rPr>
                <w:szCs w:val="20"/>
              </w:rPr>
              <w:t>(3)</w:t>
            </w:r>
            <w:r w:rsidRPr="00812ECB">
              <w:rPr>
                <w:szCs w:val="20"/>
              </w:rPr>
              <w:tab/>
              <w:t>For any Operating Hour, the QSE may submit or change an Energy Bid Curve</w:t>
            </w:r>
            <w:r w:rsidRPr="00812ECB">
              <w:t xml:space="preserve"> at any time prior to SCED execution, and SCED will use the latest updated Energy Bid Curve available in the system.  If a new Energy Bid Curve is not deemed to be valid, then the most recent valid Energy Bid Curve available in the system at the time of SCED execution will be used and ERCOT will notify the QSE that the invalid Energy Bid Curve was rejected</w:t>
            </w:r>
            <w:r w:rsidRPr="00812ECB">
              <w:rPr>
                <w:szCs w:val="20"/>
              </w:rPr>
              <w:t>.</w:t>
            </w:r>
          </w:p>
          <w:p w14:paraId="6703A16D" w14:textId="482D99B6" w:rsidR="0078090A" w:rsidRPr="0078090A" w:rsidRDefault="0078090A" w:rsidP="0078090A">
            <w:pPr>
              <w:spacing w:after="240"/>
              <w:ind w:left="720" w:hanging="720"/>
              <w:rPr>
                <w:szCs w:val="20"/>
              </w:rPr>
            </w:pPr>
            <w:r w:rsidRPr="00812ECB">
              <w:rPr>
                <w:szCs w:val="20"/>
              </w:rPr>
              <w:t>(4)</w:t>
            </w:r>
            <w:r w:rsidRPr="00812ECB">
              <w:rPr>
                <w:szCs w:val="20"/>
              </w:rPr>
              <w:tab/>
              <w:t>Once an Operating Hour ends, an Energy Bid Curve for that hour cannot be submitted, updated, or canceled.</w:t>
            </w:r>
            <w:bookmarkEnd w:id="549"/>
            <w:bookmarkEnd w:id="550"/>
          </w:p>
        </w:tc>
      </w:tr>
    </w:tbl>
    <w:p w14:paraId="57C09328" w14:textId="77777777" w:rsidR="0078090A" w:rsidRDefault="0078090A" w:rsidP="0078090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CellMar>
          <w:top w:w="144" w:type="dxa"/>
          <w:left w:w="115" w:type="dxa"/>
          <w:right w:w="115" w:type="dxa"/>
        </w:tblCellMar>
        <w:tblLook w:val="01E0" w:firstRow="1" w:lastRow="1" w:firstColumn="1" w:lastColumn="1" w:noHBand="0" w:noVBand="0"/>
      </w:tblPr>
      <w:tblGrid>
        <w:gridCol w:w="9350"/>
      </w:tblGrid>
      <w:tr w:rsidR="0078090A" w:rsidRPr="004B32CF" w14:paraId="5B00A224" w14:textId="77777777" w:rsidTr="00243B0C">
        <w:trPr>
          <w:trHeight w:val="386"/>
        </w:trPr>
        <w:tc>
          <w:tcPr>
            <w:tcW w:w="9350" w:type="dxa"/>
            <w:shd w:val="pct12" w:color="auto" w:fill="auto"/>
          </w:tcPr>
          <w:p w14:paraId="11DA5733" w14:textId="244DF659" w:rsidR="0078090A" w:rsidRPr="004B32CF" w:rsidRDefault="0078090A" w:rsidP="00243B0C">
            <w:pPr>
              <w:spacing w:before="120" w:after="240"/>
              <w:rPr>
                <w:b/>
                <w:i/>
                <w:iCs/>
              </w:rPr>
            </w:pPr>
            <w:r>
              <w:rPr>
                <w:b/>
                <w:i/>
                <w:iCs/>
              </w:rPr>
              <w:t>[NPRR1188:  Insert Section 4.4.9.8.1 below</w:t>
            </w:r>
            <w:r w:rsidRPr="004B32CF">
              <w:rPr>
                <w:b/>
                <w:i/>
                <w:iCs/>
              </w:rPr>
              <w:t xml:space="preserve"> upon system implementation:]</w:t>
            </w:r>
          </w:p>
          <w:p w14:paraId="5ED22CA7" w14:textId="77777777" w:rsidR="0078090A" w:rsidRPr="00812ECB" w:rsidRDefault="0078090A" w:rsidP="0078090A">
            <w:pPr>
              <w:keepNext/>
              <w:tabs>
                <w:tab w:val="left" w:pos="1620"/>
              </w:tabs>
              <w:spacing w:before="240" w:after="240"/>
              <w:ind w:left="720" w:hanging="720"/>
              <w:outlineLvl w:val="4"/>
              <w:rPr>
                <w:b/>
                <w:bCs/>
                <w:i/>
                <w:iCs/>
                <w:szCs w:val="26"/>
              </w:rPr>
            </w:pPr>
            <w:bookmarkStart w:id="551" w:name="_Toc232149022"/>
            <w:bookmarkStart w:id="552" w:name="_Hlk183417578"/>
            <w:r w:rsidRPr="00812ECB">
              <w:rPr>
                <w:b/>
                <w:bCs/>
                <w:i/>
                <w:iCs/>
                <w:szCs w:val="26"/>
              </w:rPr>
              <w:t>4.4.9.8.1</w:t>
            </w:r>
            <w:r w:rsidRPr="00812ECB">
              <w:rPr>
                <w:b/>
                <w:bCs/>
                <w:i/>
                <w:iCs/>
                <w:szCs w:val="26"/>
              </w:rPr>
              <w:tab/>
              <w:t>Energy Bid Curve Criteria</w:t>
            </w:r>
            <w:bookmarkEnd w:id="551"/>
          </w:p>
          <w:p w14:paraId="4007E965" w14:textId="77777777" w:rsidR="0078090A" w:rsidRPr="00812ECB" w:rsidRDefault="0078090A" w:rsidP="0078090A">
            <w:pPr>
              <w:spacing w:after="240"/>
              <w:ind w:left="720" w:hanging="720"/>
              <w:rPr>
                <w:szCs w:val="20"/>
              </w:rPr>
            </w:pPr>
            <w:r w:rsidRPr="00812ECB">
              <w:rPr>
                <w:szCs w:val="20"/>
              </w:rPr>
              <w:t>(1)</w:t>
            </w:r>
            <w:r w:rsidRPr="00812ECB">
              <w:rPr>
                <w:szCs w:val="20"/>
              </w:rPr>
              <w:tab/>
              <w:t xml:space="preserve">Each Energy Bid Curve submitted by </w:t>
            </w:r>
            <w:proofErr w:type="gramStart"/>
            <w:r w:rsidRPr="00812ECB">
              <w:rPr>
                <w:szCs w:val="20"/>
              </w:rPr>
              <w:t>a QSE</w:t>
            </w:r>
            <w:proofErr w:type="gramEnd"/>
            <w:r w:rsidRPr="00812ECB">
              <w:rPr>
                <w:szCs w:val="20"/>
              </w:rPr>
              <w:t xml:space="preserve"> must include the following information:</w:t>
            </w:r>
          </w:p>
          <w:p w14:paraId="0A91A2A8" w14:textId="77777777" w:rsidR="0078090A" w:rsidRPr="00812ECB" w:rsidRDefault="0078090A" w:rsidP="0078090A">
            <w:pPr>
              <w:spacing w:after="240"/>
              <w:ind w:left="1440" w:hanging="720"/>
              <w:rPr>
                <w:szCs w:val="20"/>
              </w:rPr>
            </w:pPr>
            <w:r w:rsidRPr="00812ECB">
              <w:rPr>
                <w:szCs w:val="20"/>
              </w:rPr>
              <w:t>(a)</w:t>
            </w:r>
            <w:r w:rsidRPr="00812ECB">
              <w:rPr>
                <w:szCs w:val="20"/>
              </w:rPr>
              <w:tab/>
              <w:t>The submitting QSE’s name;</w:t>
            </w:r>
          </w:p>
          <w:p w14:paraId="1019CE24" w14:textId="77777777" w:rsidR="0078090A" w:rsidRPr="00812ECB" w:rsidRDefault="0078090A" w:rsidP="0078090A">
            <w:pPr>
              <w:spacing w:after="240"/>
              <w:ind w:left="1440" w:hanging="720"/>
              <w:rPr>
                <w:szCs w:val="20"/>
              </w:rPr>
            </w:pPr>
            <w:r w:rsidRPr="00812ECB">
              <w:rPr>
                <w:szCs w:val="20"/>
              </w:rPr>
              <w:t>(b)</w:t>
            </w:r>
            <w:r w:rsidRPr="00812ECB">
              <w:rPr>
                <w:szCs w:val="20"/>
              </w:rPr>
              <w:tab/>
              <w:t>The Load Resource’s name;</w:t>
            </w:r>
          </w:p>
          <w:p w14:paraId="4905FD04" w14:textId="5561F596" w:rsidR="0078090A" w:rsidRPr="00812ECB" w:rsidRDefault="0078090A" w:rsidP="0078090A">
            <w:pPr>
              <w:spacing w:after="240"/>
              <w:ind w:left="1440" w:hanging="720"/>
              <w:rPr>
                <w:szCs w:val="20"/>
              </w:rPr>
            </w:pPr>
            <w:r w:rsidRPr="00812ECB">
              <w:rPr>
                <w:szCs w:val="20"/>
              </w:rPr>
              <w:t>(c)</w:t>
            </w:r>
            <w:r w:rsidRPr="00812ECB">
              <w:rPr>
                <w:szCs w:val="20"/>
              </w:rPr>
              <w:tab/>
              <w:t>A bid curve with no more than ten price/quantity pairs with monotonically non-increasing not-to-exceed prices (in $/MWh)</w:t>
            </w:r>
            <w:r w:rsidR="00924512" w:rsidRPr="001F3AC9">
              <w:t>, no more than two consecutive price/quantity pairs at the same price</w:t>
            </w:r>
            <w:r w:rsidR="00924512">
              <w:t>,</w:t>
            </w:r>
            <w:r w:rsidRPr="00812ECB">
              <w:rPr>
                <w:szCs w:val="20"/>
              </w:rPr>
              <w:t xml:space="preserve"> and with increasing quantities ranging from zero to the Load Resource’s maximum demand response capability (in </w:t>
            </w:r>
            <w:r w:rsidRPr="00812ECB">
              <w:rPr>
                <w:szCs w:val="20"/>
              </w:rPr>
              <w:lastRenderedPageBreak/>
              <w:t>MW) represented by the difference between the Load Resource’s telemetered Maximum Power Consumption (MPC) and Low Power Consumption (LPC);</w:t>
            </w:r>
          </w:p>
          <w:p w14:paraId="05C8564D" w14:textId="77777777" w:rsidR="0078090A" w:rsidRPr="00812ECB" w:rsidRDefault="0078090A" w:rsidP="0078090A">
            <w:pPr>
              <w:spacing w:after="240"/>
              <w:ind w:left="1440" w:hanging="720"/>
              <w:rPr>
                <w:szCs w:val="20"/>
              </w:rPr>
            </w:pPr>
            <w:r w:rsidRPr="00812ECB">
              <w:rPr>
                <w:szCs w:val="20"/>
              </w:rPr>
              <w:t>(d)</w:t>
            </w:r>
            <w:r w:rsidRPr="00812ECB">
              <w:rPr>
                <w:szCs w:val="20"/>
              </w:rPr>
              <w:tab/>
              <w:t>The first and last hour of the bid; and</w:t>
            </w:r>
          </w:p>
          <w:p w14:paraId="71A38543" w14:textId="77777777" w:rsidR="0078090A" w:rsidRPr="00812ECB" w:rsidRDefault="0078090A" w:rsidP="0078090A">
            <w:pPr>
              <w:spacing w:after="240"/>
              <w:ind w:left="1440" w:hanging="720"/>
              <w:rPr>
                <w:szCs w:val="20"/>
              </w:rPr>
            </w:pPr>
            <w:r w:rsidRPr="00812ECB">
              <w:rPr>
                <w:szCs w:val="20"/>
              </w:rPr>
              <w:t>(e)</w:t>
            </w:r>
            <w:r w:rsidRPr="00812ECB">
              <w:rPr>
                <w:szCs w:val="20"/>
              </w:rPr>
              <w:tab/>
              <w:t>The expiration time and date of the bid.</w:t>
            </w:r>
          </w:p>
          <w:p w14:paraId="293C4B82" w14:textId="77777777" w:rsidR="0078090A" w:rsidRPr="00812ECB" w:rsidRDefault="0078090A" w:rsidP="0078090A">
            <w:pPr>
              <w:spacing w:after="240"/>
              <w:ind w:left="720" w:hanging="720"/>
              <w:rPr>
                <w:szCs w:val="20"/>
              </w:rPr>
            </w:pPr>
            <w:r w:rsidRPr="00812ECB">
              <w:rPr>
                <w:szCs w:val="20"/>
              </w:rPr>
              <w:t>(2)</w:t>
            </w:r>
            <w:r w:rsidRPr="00812ECB">
              <w:rPr>
                <w:szCs w:val="20"/>
              </w:rPr>
              <w:tab/>
              <w:t>The software systems must be able to provide ERCOT with the ability to enter Resource-specific Energy Bid Curve floors and caps.</w:t>
            </w:r>
          </w:p>
          <w:p w14:paraId="092990EC" w14:textId="77777777" w:rsidR="0078090A" w:rsidRPr="00812ECB" w:rsidRDefault="0078090A" w:rsidP="0078090A">
            <w:pPr>
              <w:spacing w:after="240"/>
              <w:ind w:left="720" w:hanging="720"/>
              <w:rPr>
                <w:szCs w:val="20"/>
              </w:rPr>
            </w:pPr>
            <w:r w:rsidRPr="00812ECB">
              <w:rPr>
                <w:szCs w:val="20"/>
              </w:rPr>
              <w:t>(3)</w:t>
            </w:r>
            <w:r w:rsidRPr="00812ECB">
              <w:rPr>
                <w:szCs w:val="20"/>
              </w:rPr>
              <w:tab/>
              <w:t>The minimum amount that may be submitted per Load Resource for each Energy Bid Curve is one-tenth (0.1) MW.</w:t>
            </w:r>
          </w:p>
          <w:p w14:paraId="4DB2AF6C" w14:textId="157B3294" w:rsidR="0078090A" w:rsidRPr="0078090A" w:rsidRDefault="0078090A" w:rsidP="0078090A">
            <w:pPr>
              <w:spacing w:after="240"/>
              <w:ind w:left="720" w:hanging="720"/>
              <w:rPr>
                <w:szCs w:val="20"/>
              </w:rPr>
            </w:pPr>
            <w:r w:rsidRPr="00812ECB">
              <w:rPr>
                <w:szCs w:val="20"/>
              </w:rPr>
              <w:t>(4)</w:t>
            </w:r>
            <w:r w:rsidRPr="00812ECB">
              <w:rPr>
                <w:szCs w:val="20"/>
              </w:rPr>
              <w:tab/>
              <w:t xml:space="preserve">Prices included in the submitted Energy Bid Curve may not exceed the </w:t>
            </w:r>
            <w:r w:rsidR="00924512" w:rsidRPr="001F3AC9">
              <w:t>effective Value of Lost Load (VOLL)</w:t>
            </w:r>
            <w:r w:rsidRPr="00812ECB">
              <w:rPr>
                <w:szCs w:val="20"/>
              </w:rPr>
              <w:t>.</w:t>
            </w:r>
            <w:bookmarkEnd w:id="552"/>
          </w:p>
        </w:tc>
      </w:tr>
    </w:tbl>
    <w:p w14:paraId="2807E55E" w14:textId="77777777" w:rsidR="0078090A" w:rsidRDefault="0078090A" w:rsidP="0078090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CellMar>
          <w:top w:w="144" w:type="dxa"/>
          <w:left w:w="115" w:type="dxa"/>
          <w:right w:w="115" w:type="dxa"/>
        </w:tblCellMar>
        <w:tblLook w:val="01E0" w:firstRow="1" w:lastRow="1" w:firstColumn="1" w:lastColumn="1" w:noHBand="0" w:noVBand="0"/>
      </w:tblPr>
      <w:tblGrid>
        <w:gridCol w:w="9350"/>
      </w:tblGrid>
      <w:tr w:rsidR="0078090A" w:rsidRPr="004B32CF" w14:paraId="13CD6DF8" w14:textId="77777777" w:rsidTr="00243B0C">
        <w:trPr>
          <w:trHeight w:val="386"/>
        </w:trPr>
        <w:tc>
          <w:tcPr>
            <w:tcW w:w="9350" w:type="dxa"/>
            <w:shd w:val="pct12" w:color="auto" w:fill="auto"/>
          </w:tcPr>
          <w:p w14:paraId="51F70FFA" w14:textId="52352321" w:rsidR="0078090A" w:rsidRPr="004B32CF" w:rsidRDefault="0078090A" w:rsidP="00243B0C">
            <w:pPr>
              <w:spacing w:before="120" w:after="240"/>
              <w:rPr>
                <w:b/>
                <w:i/>
                <w:iCs/>
              </w:rPr>
            </w:pPr>
            <w:r>
              <w:rPr>
                <w:b/>
                <w:i/>
                <w:iCs/>
              </w:rPr>
              <w:t>[NPRR1188:  Insert Section 4.4.9.8.2 below</w:t>
            </w:r>
            <w:r w:rsidRPr="004B32CF">
              <w:rPr>
                <w:b/>
                <w:i/>
                <w:iCs/>
              </w:rPr>
              <w:t xml:space="preserve"> upon system implementation:]</w:t>
            </w:r>
          </w:p>
          <w:p w14:paraId="05E17C54" w14:textId="77777777" w:rsidR="0078090A" w:rsidRPr="00812ECB" w:rsidRDefault="0078090A" w:rsidP="0078090A">
            <w:pPr>
              <w:keepNext/>
              <w:tabs>
                <w:tab w:val="left" w:pos="1620"/>
              </w:tabs>
              <w:spacing w:before="240" w:after="240"/>
              <w:ind w:left="1627" w:hanging="1627"/>
              <w:outlineLvl w:val="4"/>
              <w:rPr>
                <w:b/>
                <w:bCs/>
                <w:i/>
                <w:iCs/>
                <w:szCs w:val="26"/>
              </w:rPr>
            </w:pPr>
            <w:bookmarkStart w:id="553" w:name="_Toc232149023"/>
            <w:bookmarkStart w:id="554" w:name="_Hlk183417584"/>
            <w:r w:rsidRPr="00812ECB">
              <w:rPr>
                <w:b/>
                <w:bCs/>
                <w:i/>
                <w:iCs/>
                <w:szCs w:val="26"/>
              </w:rPr>
              <w:t>4.4.9.8.2</w:t>
            </w:r>
            <w:r w:rsidRPr="00812ECB">
              <w:rPr>
                <w:b/>
                <w:bCs/>
                <w:i/>
                <w:iCs/>
                <w:szCs w:val="26"/>
              </w:rPr>
              <w:tab/>
              <w:t>Energy Bid Curve Validation</w:t>
            </w:r>
            <w:bookmarkEnd w:id="553"/>
          </w:p>
          <w:p w14:paraId="366B64AE" w14:textId="77777777" w:rsidR="0078090A" w:rsidRPr="00812ECB" w:rsidRDefault="0078090A" w:rsidP="0078090A">
            <w:pPr>
              <w:spacing w:after="240"/>
              <w:ind w:left="720" w:hanging="720"/>
              <w:rPr>
                <w:szCs w:val="20"/>
              </w:rPr>
            </w:pPr>
            <w:r w:rsidRPr="00812ECB">
              <w:rPr>
                <w:szCs w:val="20"/>
              </w:rPr>
              <w:t>(1)</w:t>
            </w:r>
            <w:r w:rsidRPr="00812ECB">
              <w:rPr>
                <w:szCs w:val="20"/>
              </w:rPr>
              <w:tab/>
              <w:t>A valid Energy Bid Curve is a bid that ERCOT has determined meets the criteria listed in Section 4.4.9.8.1, Energy Bid Curve Criteria.</w:t>
            </w:r>
          </w:p>
          <w:p w14:paraId="51022999" w14:textId="77777777" w:rsidR="0078090A" w:rsidRPr="00812ECB" w:rsidRDefault="0078090A" w:rsidP="0078090A">
            <w:pPr>
              <w:spacing w:after="240"/>
              <w:ind w:left="720" w:hanging="720"/>
              <w:rPr>
                <w:szCs w:val="20"/>
              </w:rPr>
            </w:pPr>
            <w:r w:rsidRPr="00812ECB">
              <w:rPr>
                <w:szCs w:val="20"/>
              </w:rPr>
              <w:t>(2)</w:t>
            </w:r>
            <w:r w:rsidRPr="00812ECB">
              <w:rPr>
                <w:szCs w:val="20"/>
              </w:rPr>
              <w:tab/>
              <w:t xml:space="preserve">ERCOT shall notify the </w:t>
            </w:r>
            <w:proofErr w:type="gramStart"/>
            <w:r w:rsidRPr="00812ECB">
              <w:rPr>
                <w:szCs w:val="20"/>
              </w:rPr>
              <w:t>QSE</w:t>
            </w:r>
            <w:proofErr w:type="gramEnd"/>
            <w:r w:rsidRPr="00812ECB">
              <w:rPr>
                <w:szCs w:val="20"/>
              </w:rPr>
              <w:t xml:space="preserve"> submitting an Energy Bid Curve via the Messaging System if the bid was rejected and the reason that it was considered invalid.  The QSE may then resubmit the bid within the appropriate market timeline.</w:t>
            </w:r>
          </w:p>
          <w:p w14:paraId="31A7F777" w14:textId="5B02A9DF" w:rsidR="0078090A" w:rsidRPr="0078090A" w:rsidRDefault="0078090A" w:rsidP="0078090A">
            <w:pPr>
              <w:spacing w:after="240"/>
              <w:ind w:left="720" w:hanging="720"/>
              <w:rPr>
                <w:szCs w:val="20"/>
              </w:rPr>
            </w:pPr>
            <w:r w:rsidRPr="00812ECB">
              <w:rPr>
                <w:szCs w:val="20"/>
              </w:rPr>
              <w:t>(3)</w:t>
            </w:r>
            <w:r w:rsidRPr="00812ECB">
              <w:rPr>
                <w:szCs w:val="20"/>
              </w:rPr>
              <w:tab/>
              <w:t>ERCOT shall continuously validate Energy Bid Curves and continuously display on the MIS Certified Area information that allows any QSE to view its valid Energy Bid Curves.</w:t>
            </w:r>
            <w:bookmarkEnd w:id="554"/>
          </w:p>
        </w:tc>
      </w:tr>
    </w:tbl>
    <w:p w14:paraId="7150401E" w14:textId="55095D98" w:rsidR="00117078" w:rsidRDefault="00117078" w:rsidP="00117078">
      <w:pPr>
        <w:pStyle w:val="H3"/>
        <w:spacing w:before="480"/>
      </w:pPr>
      <w:bookmarkStart w:id="555" w:name="_Toc232149024"/>
      <w:bookmarkStart w:id="556" w:name="_Hlk183418256"/>
      <w:r>
        <w:t>4.4.10</w:t>
      </w:r>
      <w:r>
        <w:tab/>
        <w:t>Credit Requirement for DAM Bids and Offers</w:t>
      </w:r>
      <w:bookmarkEnd w:id="539"/>
      <w:bookmarkEnd w:id="540"/>
      <w:bookmarkEnd w:id="541"/>
      <w:bookmarkEnd w:id="542"/>
      <w:bookmarkEnd w:id="555"/>
    </w:p>
    <w:p w14:paraId="2EB8B297" w14:textId="77777777" w:rsidR="00117078" w:rsidRDefault="00117078" w:rsidP="00117078">
      <w:pPr>
        <w:pStyle w:val="BodyText"/>
        <w:tabs>
          <w:tab w:val="left" w:pos="720"/>
        </w:tabs>
        <w:ind w:left="720" w:hanging="720"/>
      </w:pPr>
      <w:r>
        <w:t>(1)</w:t>
      </w:r>
      <w:r>
        <w:tab/>
        <w:t xml:space="preserve">Each QSE’s ability to bid and offer in the DAM is subject to credit exposure from the QSE’s bids and offers being within the credit limit for DAM participation established for the entire Counter-Party of which the QSE is part, as specified in item (1) of Section 16.11.4.6.2, Credit Requirements for DAM Participation, and taking into account the credit exposure of accepted DAM bid and offers of the Counter-Party’s other QSEs. </w:t>
      </w:r>
    </w:p>
    <w:p w14:paraId="7EA80FB6" w14:textId="77777777" w:rsidR="00117078" w:rsidRDefault="00117078" w:rsidP="00117078">
      <w:pPr>
        <w:pStyle w:val="BodyText"/>
        <w:tabs>
          <w:tab w:val="left" w:pos="720"/>
        </w:tabs>
        <w:ind w:left="720" w:hanging="720"/>
      </w:pPr>
      <w:r>
        <w:t>(2)</w:t>
      </w:r>
      <w:r>
        <w:tab/>
        <w:t xml:space="preserve">DAM bids and offers of all QSEs of the </w:t>
      </w:r>
      <w:proofErr w:type="gramStart"/>
      <w:r>
        <w:t>Counter-Party</w:t>
      </w:r>
      <w:proofErr w:type="gramEnd"/>
      <w:r>
        <w:t xml:space="preserve"> are accepted in the order submitted while ensuring that the credit exposure from accepted bids and offers do not exceed the Counter-Party’s credit limit for DAM participation. </w:t>
      </w:r>
    </w:p>
    <w:p w14:paraId="106FB68D" w14:textId="77777777" w:rsidR="00117078" w:rsidRDefault="00117078" w:rsidP="00117078">
      <w:pPr>
        <w:spacing w:after="240"/>
        <w:ind w:left="720" w:hanging="720"/>
      </w:pPr>
      <w:r>
        <w:lastRenderedPageBreak/>
        <w:t>(3)</w:t>
      </w:r>
      <w:r>
        <w:tab/>
        <w:t xml:space="preserve">ERCOT shall reject the QSE’s individual bids and offers whose credit exposure, as calculated in item (6) below, exceeds the Counter-Party’s credit limit for DAM participation as described in items (1) and (2) above, and shall notify the QSE through the MIS Certified Area as soon as practicable. </w:t>
      </w:r>
    </w:p>
    <w:p w14:paraId="28BAF566" w14:textId="77777777" w:rsidR="00117078" w:rsidRDefault="00117078" w:rsidP="00117078">
      <w:pPr>
        <w:spacing w:after="240"/>
        <w:ind w:left="720" w:hanging="720"/>
      </w:pPr>
      <w:r>
        <w:t xml:space="preserve">(4) </w:t>
      </w:r>
      <w:r>
        <w:tab/>
        <w:t xml:space="preserve">The QSE may revise and resubmit such rejected bids and offers described in item (3) above, provided that the resubmitted bids and offers are valid and within the Counter-Party’s credit limit for DAM participation adjusted for all accepted DAM bids and offers of the Counter-Party’s QSE’s limit and that such resubmission occurs prior to 1000 of the Operating Day. </w:t>
      </w:r>
    </w:p>
    <w:p w14:paraId="27650A0C" w14:textId="77777777" w:rsidR="00117078" w:rsidRDefault="00117078" w:rsidP="00117078">
      <w:pPr>
        <w:autoSpaceDE w:val="0"/>
        <w:autoSpaceDN w:val="0"/>
        <w:adjustRightInd w:val="0"/>
        <w:spacing w:after="240"/>
        <w:ind w:left="720" w:hanging="720"/>
        <w:rPr>
          <w:color w:val="000000"/>
        </w:rPr>
      </w:pPr>
      <w:r>
        <w:rPr>
          <w:color w:val="000000"/>
        </w:rPr>
        <w:t>(5)</w:t>
      </w:r>
      <w:r>
        <w:rPr>
          <w:color w:val="000000"/>
        </w:rPr>
        <w:tab/>
        <w:t>The DAM shall use the Counter-Party’s credit limit for DAM participation provided and adjusted for accepted bids and offers for DAM transactions cleared, until a new credit limit for DAM participation is available.</w:t>
      </w:r>
    </w:p>
    <w:p w14:paraId="6A3F267A" w14:textId="77777777" w:rsidR="00117078" w:rsidRDefault="00117078" w:rsidP="00117078">
      <w:pPr>
        <w:pStyle w:val="BodyText"/>
        <w:tabs>
          <w:tab w:val="left" w:pos="720"/>
        </w:tabs>
        <w:ind w:left="720" w:hanging="720"/>
      </w:pPr>
      <w:r>
        <w:t>(6)</w:t>
      </w:r>
      <w:r>
        <w:tab/>
        <w:t xml:space="preserve">ERCOT shall calculate credit exposure for bids and offers in the DAM as follows: </w:t>
      </w:r>
    </w:p>
    <w:p w14:paraId="0CDFFDA9" w14:textId="558E572C" w:rsidR="002F4CA7" w:rsidRPr="00A552C3" w:rsidRDefault="002F4CA7" w:rsidP="002F4CA7">
      <w:pPr>
        <w:pStyle w:val="List"/>
        <w:ind w:left="1440"/>
      </w:pPr>
      <w:r w:rsidRPr="00A552C3">
        <w:t>(a)</w:t>
      </w:r>
      <w:r w:rsidRPr="00A552C3">
        <w:tab/>
        <w:t xml:space="preserve">For a DAM Energy Bid or for each MW portion of the bid portion of an Energy Bid/Offer Curve, the credit exposure shall be calculated as the quantity of the bid multiplied by a bid exposure price that is calculated as follows:  </w:t>
      </w:r>
    </w:p>
    <w:p w14:paraId="0812FC76" w14:textId="6840C3B0" w:rsidR="002F4CA7" w:rsidRPr="00A552C3" w:rsidRDefault="002F4CA7" w:rsidP="002F4CA7">
      <w:pPr>
        <w:pStyle w:val="BodyText"/>
        <w:ind w:left="2160" w:hanging="720"/>
      </w:pPr>
      <w:r w:rsidRPr="00A552C3">
        <w:t>(i)</w:t>
      </w:r>
      <w:r w:rsidRPr="00A552C3">
        <w:tab/>
        <w:t>If the price of the DAM Energy Bid or the price on the bid portion of an Energy Bid/Offer Curve is less than or equal to zero, the bid exposure price for that quantity will equal zero.</w:t>
      </w:r>
    </w:p>
    <w:p w14:paraId="5B6BF9F5" w14:textId="736AB997" w:rsidR="002F4CA7" w:rsidRPr="00A552C3" w:rsidRDefault="002F4CA7" w:rsidP="002F4CA7">
      <w:pPr>
        <w:pStyle w:val="BodyText"/>
        <w:ind w:left="2160" w:hanging="720"/>
      </w:pPr>
      <w:r w:rsidRPr="00A552C3">
        <w:t>(ii)</w:t>
      </w:r>
      <w:r w:rsidRPr="00A552C3">
        <w:tab/>
        <w:t>If the price of the DAM Energy Bid or the price on the bid portion of an Energy Bid/Offer Curve is greater than zero, the bid exposure price for that quantity will equal the greater of zero or the sum of (A) and (B):</w:t>
      </w:r>
    </w:p>
    <w:p w14:paraId="58610398" w14:textId="77777777" w:rsidR="002F4CA7" w:rsidRPr="00A552C3" w:rsidRDefault="002F4CA7" w:rsidP="002F4CA7">
      <w:pPr>
        <w:pStyle w:val="List"/>
        <w:ind w:left="2880"/>
      </w:pPr>
      <w:r w:rsidRPr="00A552C3">
        <w:t>(A)</w:t>
      </w:r>
      <w:r w:rsidRPr="00A552C3">
        <w:tab/>
        <w:t>The lesser of:</w:t>
      </w:r>
    </w:p>
    <w:p w14:paraId="1CD3C506" w14:textId="77777777" w:rsidR="002F4CA7" w:rsidRPr="00A552C3" w:rsidRDefault="002F4CA7" w:rsidP="002F4CA7">
      <w:pPr>
        <w:pStyle w:val="List"/>
        <w:ind w:left="3600"/>
      </w:pPr>
      <w:r w:rsidRPr="00A552C3">
        <w:t>(1)</w:t>
      </w:r>
      <w:r w:rsidRPr="00A552C3">
        <w:tab/>
        <w:t xml:space="preserve">The </w:t>
      </w:r>
      <w:proofErr w:type="spellStart"/>
      <w:r w:rsidRPr="00A552C3">
        <w:rPr>
          <w:i/>
        </w:rPr>
        <w:t>d</w:t>
      </w:r>
      <w:r w:rsidRPr="00A552C3">
        <w:rPr>
          <w:vertAlign w:val="superscript"/>
        </w:rPr>
        <w:t>th</w:t>
      </w:r>
      <w:proofErr w:type="spellEnd"/>
      <w:r w:rsidRPr="00A552C3">
        <w:t xml:space="preserve"> percentile of the Day-Ahead Settlement Point Price (DASPP) for the hour over the previous 30 days; and </w:t>
      </w:r>
    </w:p>
    <w:p w14:paraId="033A32C0" w14:textId="77777777" w:rsidR="002F4CA7" w:rsidRPr="00A552C3" w:rsidRDefault="002F4CA7" w:rsidP="002F4CA7">
      <w:pPr>
        <w:pStyle w:val="List"/>
        <w:ind w:left="3600"/>
      </w:pPr>
      <w:r w:rsidRPr="00A552C3">
        <w:t>(2)</w:t>
      </w:r>
      <w:r w:rsidRPr="00A552C3">
        <w:tab/>
        <w:t>The bid price.</w:t>
      </w:r>
    </w:p>
    <w:p w14:paraId="6AB9B2BC" w14:textId="77777777" w:rsidR="002F4CA7" w:rsidRPr="00A552C3" w:rsidRDefault="002F4CA7" w:rsidP="002F4CA7">
      <w:pPr>
        <w:pStyle w:val="List"/>
        <w:ind w:left="2880"/>
      </w:pPr>
      <w:r w:rsidRPr="00A552C3">
        <w:t>(B)</w:t>
      </w:r>
      <w:r w:rsidRPr="00A552C3">
        <w:tab/>
        <w:t xml:space="preserve">The value </w:t>
      </w:r>
      <w:r w:rsidRPr="00A552C3">
        <w:rPr>
          <w:i/>
        </w:rPr>
        <w:t>e1</w:t>
      </w:r>
      <w:r w:rsidRPr="00A552C3">
        <w:t xml:space="preserve"> multiplied by (bid price minus (A)) when the bid price is greater than (A).</w:t>
      </w:r>
    </w:p>
    <w:p w14:paraId="710ABEF9" w14:textId="1E74502E" w:rsidR="002F4CA7" w:rsidRPr="00A552C3" w:rsidRDefault="002F4CA7" w:rsidP="002F4CA7">
      <w:pPr>
        <w:pStyle w:val="List"/>
        <w:ind w:left="3600"/>
      </w:pPr>
      <w:r w:rsidRPr="00A552C3">
        <w:t>(1)</w:t>
      </w:r>
      <w:r w:rsidRPr="00A552C3">
        <w:tab/>
        <w:t xml:space="preserve">The value </w:t>
      </w:r>
      <w:r w:rsidRPr="00A552C3">
        <w:rPr>
          <w:i/>
        </w:rPr>
        <w:t>e1</w:t>
      </w:r>
      <w:r w:rsidRPr="00A552C3">
        <w:t xml:space="preserve"> is computed as the </w:t>
      </w:r>
      <w:r w:rsidRPr="00A552C3">
        <w:rPr>
          <w:i/>
        </w:rPr>
        <w:t>ep1</w:t>
      </w:r>
      <w:r w:rsidRPr="00A552C3">
        <w:rPr>
          <w:vertAlign w:val="superscript"/>
        </w:rPr>
        <w:t>th</w:t>
      </w:r>
      <w:r w:rsidRPr="00A552C3">
        <w:t xml:space="preserve"> percentile of Ratio1 for the 30 days prior to the Operating Day, where Ratio1 is calculated daily as follows:</w:t>
      </w:r>
    </w:p>
    <w:p w14:paraId="444D3DC9" w14:textId="77777777" w:rsidR="002F4CA7" w:rsidRDefault="002F4CA7" w:rsidP="002F4CA7">
      <w:pPr>
        <w:spacing w:after="240"/>
        <w:ind w:left="3600"/>
      </w:pPr>
      <w:r>
        <w:t>Ratio1 = Min[1, Max[0, (∑</w:t>
      </w:r>
      <w:r>
        <w:rPr>
          <w:vertAlign w:val="subscript"/>
        </w:rPr>
        <w:t>h=1,24</w:t>
      </w:r>
      <w:r>
        <w:t xml:space="preserve"> </w:t>
      </w:r>
      <m:oMath>
        <m:nary>
          <m:naryPr>
            <m:chr m:val="∑"/>
            <m:grow m:val="1"/>
            <m:ctrlPr>
              <w:rPr>
                <w:rFonts w:ascii="Cambria Math" w:hAnsi="Cambria Math"/>
              </w:rPr>
            </m:ctrlPr>
          </m:naryPr>
          <m:sub>
            <m:r>
              <w:rPr>
                <w:rFonts w:ascii="Cambria Math" w:hAnsi="Cambria Math"/>
              </w:rPr>
              <m:t>p</m:t>
            </m:r>
          </m:sub>
          <m:sup>
            <m:r>
              <w:rPr>
                <w:rFonts w:ascii="Cambria Math" w:hAnsi="Cambria Math"/>
              </w:rPr>
              <m:t xml:space="preserve"> </m:t>
            </m:r>
          </m:sup>
          <m:e>
            <m:r>
              <w:rPr>
                <w:rFonts w:ascii="Cambria Math" w:hAnsi="Cambria Math"/>
              </w:rPr>
              <m:t xml:space="preserve"> </m:t>
            </m:r>
          </m:e>
        </m:nary>
      </m:oMath>
      <w:r>
        <w:t>(</w:t>
      </w:r>
      <w:r>
        <w:rPr>
          <w:color w:val="000000"/>
        </w:rPr>
        <w:t>DAM EOB Cleared</w:t>
      </w:r>
      <w:r>
        <w:rPr>
          <w:i/>
          <w:vertAlign w:val="subscript"/>
        </w:rPr>
        <w:t xml:space="preserve"> h, p</w:t>
      </w:r>
      <w:r>
        <w:rPr>
          <w:i/>
        </w:rPr>
        <w:t xml:space="preserve"> </w:t>
      </w:r>
      <w:r>
        <w:rPr>
          <w:color w:val="000000"/>
        </w:rPr>
        <w:t>* DASPP</w:t>
      </w:r>
      <w:r>
        <w:rPr>
          <w:i/>
          <w:vertAlign w:val="subscript"/>
        </w:rPr>
        <w:t xml:space="preserve"> h, p </w:t>
      </w:r>
      <w:r>
        <w:t xml:space="preserve"> - </w:t>
      </w:r>
      <w:r>
        <w:rPr>
          <w:color w:val="000000"/>
        </w:rPr>
        <w:t>DAM EOO Cleared</w:t>
      </w:r>
      <w:r>
        <w:rPr>
          <w:i/>
          <w:vertAlign w:val="subscript"/>
        </w:rPr>
        <w:t xml:space="preserve"> h, p</w:t>
      </w:r>
      <w:r>
        <w:rPr>
          <w:i/>
        </w:rPr>
        <w:t xml:space="preserve"> </w:t>
      </w:r>
      <w:r>
        <w:rPr>
          <w:color w:val="000000"/>
        </w:rPr>
        <w:t>* DASPP</w:t>
      </w:r>
      <w:r>
        <w:rPr>
          <w:i/>
          <w:vertAlign w:val="subscript"/>
        </w:rPr>
        <w:t xml:space="preserve"> h, p</w:t>
      </w:r>
      <w:r>
        <w:rPr>
          <w:vertAlign w:val="subscript"/>
        </w:rPr>
        <w:t xml:space="preserve"> </w:t>
      </w:r>
      <w:r>
        <w:rPr>
          <w:color w:val="000000"/>
        </w:rPr>
        <w:t>- DAM TPO Cleared</w:t>
      </w:r>
      <w:r>
        <w:rPr>
          <w:i/>
          <w:vertAlign w:val="subscript"/>
        </w:rPr>
        <w:t xml:space="preserve"> h, p</w:t>
      </w:r>
      <w:r>
        <w:rPr>
          <w:i/>
        </w:rPr>
        <w:t xml:space="preserve"> </w:t>
      </w:r>
      <w:r>
        <w:rPr>
          <w:color w:val="000000"/>
        </w:rPr>
        <w:t>* DASPP</w:t>
      </w:r>
      <w:r>
        <w:rPr>
          <w:i/>
          <w:vertAlign w:val="subscript"/>
        </w:rPr>
        <w:t xml:space="preserve"> h, p</w:t>
      </w:r>
      <w:r>
        <w:t>)) / (∑</w:t>
      </w:r>
      <w:r>
        <w:rPr>
          <w:vertAlign w:val="subscript"/>
        </w:rPr>
        <w:t xml:space="preserve"> h=1,24 </w:t>
      </w:r>
      <m:oMath>
        <m:nary>
          <m:naryPr>
            <m:chr m:val="∑"/>
            <m:grow m:val="1"/>
            <m:ctrlPr>
              <w:rPr>
                <w:rFonts w:ascii="Cambria Math" w:hAnsi="Cambria Math"/>
              </w:rPr>
            </m:ctrlPr>
          </m:naryPr>
          <m:sub>
            <m:r>
              <w:rPr>
                <w:rFonts w:ascii="Cambria Math" w:hAnsi="Cambria Math"/>
              </w:rPr>
              <m:t>p</m:t>
            </m:r>
          </m:sub>
          <m:sup>
            <m:r>
              <w:rPr>
                <w:rFonts w:ascii="Cambria Math" w:hAnsi="Cambria Math"/>
              </w:rPr>
              <m:t xml:space="preserve"> </m:t>
            </m:r>
          </m:sup>
          <m:e>
            <m:r>
              <w:rPr>
                <w:rFonts w:ascii="Cambria Math" w:hAnsi="Cambria Math"/>
              </w:rPr>
              <m:t xml:space="preserve"> </m:t>
            </m:r>
          </m:e>
        </m:nary>
      </m:oMath>
      <w:r>
        <w:t>(</w:t>
      </w:r>
      <w:r>
        <w:rPr>
          <w:color w:val="000000"/>
        </w:rPr>
        <w:t>DAM EOB Cleared</w:t>
      </w:r>
      <w:r>
        <w:rPr>
          <w:i/>
          <w:vertAlign w:val="subscript"/>
        </w:rPr>
        <w:t xml:space="preserve"> h, p</w:t>
      </w:r>
      <w:r>
        <w:rPr>
          <w:i/>
        </w:rPr>
        <w:t xml:space="preserve"> </w:t>
      </w:r>
      <w:r>
        <w:rPr>
          <w:color w:val="000000"/>
        </w:rPr>
        <w:t>* DASPP</w:t>
      </w:r>
      <w:r>
        <w:rPr>
          <w:i/>
          <w:vertAlign w:val="subscript"/>
        </w:rPr>
        <w:t xml:space="preserve"> h, p</w:t>
      </w:r>
      <w:r>
        <w:t xml:space="preserve">))]] </w:t>
      </w:r>
    </w:p>
    <w:p w14:paraId="62480E13" w14:textId="77777777" w:rsidR="002F4CA7" w:rsidRDefault="002F4CA7" w:rsidP="002F4CA7">
      <w:pPr>
        <w:spacing w:after="240"/>
        <w:ind w:left="3600"/>
      </w:pPr>
      <w:r>
        <w:lastRenderedPageBreak/>
        <w:t xml:space="preserve">except Ratio1 = 1 </w:t>
      </w:r>
      <w:proofErr w:type="gramStart"/>
      <w:r>
        <w:t>when ∑</w:t>
      </w:r>
      <w:r>
        <w:rPr>
          <w:vertAlign w:val="subscript"/>
        </w:rPr>
        <w:t xml:space="preserve"> </w:t>
      </w:r>
      <w:r w:rsidRPr="00EF2B98">
        <w:rPr>
          <w:i/>
          <w:iCs/>
          <w:vertAlign w:val="subscript"/>
        </w:rPr>
        <w:t>h</w:t>
      </w:r>
      <w:proofErr w:type="gramEnd"/>
      <w:r>
        <w:rPr>
          <w:vertAlign w:val="subscript"/>
        </w:rPr>
        <w:t xml:space="preserve">=1,24 </w:t>
      </w:r>
      <m:oMath>
        <m:nary>
          <m:naryPr>
            <m:chr m:val="∑"/>
            <m:grow m:val="1"/>
            <m:ctrlPr>
              <w:rPr>
                <w:rFonts w:ascii="Cambria Math" w:hAnsi="Cambria Math"/>
              </w:rPr>
            </m:ctrlPr>
          </m:naryPr>
          <m:sub>
            <m:r>
              <w:rPr>
                <w:rFonts w:ascii="Cambria Math" w:hAnsi="Cambria Math"/>
              </w:rPr>
              <m:t>p</m:t>
            </m:r>
          </m:sub>
          <m:sup>
            <m:r>
              <w:rPr>
                <w:rFonts w:ascii="Cambria Math" w:hAnsi="Cambria Math"/>
              </w:rPr>
              <m:t xml:space="preserve"> </m:t>
            </m:r>
          </m:sup>
          <m:e>
            <m:r>
              <w:rPr>
                <w:rFonts w:ascii="Cambria Math" w:hAnsi="Cambria Math"/>
              </w:rPr>
              <m:t xml:space="preserve"> </m:t>
            </m:r>
          </m:e>
        </m:nary>
      </m:oMath>
      <w:r>
        <w:t>(</w:t>
      </w:r>
      <w:r>
        <w:rPr>
          <w:color w:val="000000"/>
        </w:rPr>
        <w:t>DAM EOB Cleared</w:t>
      </w:r>
      <w:r>
        <w:rPr>
          <w:i/>
          <w:vertAlign w:val="subscript"/>
        </w:rPr>
        <w:t xml:space="preserve"> h, p</w:t>
      </w:r>
      <w:r>
        <w:rPr>
          <w:i/>
        </w:rPr>
        <w:t xml:space="preserve"> </w:t>
      </w:r>
      <w:r>
        <w:rPr>
          <w:color w:val="000000"/>
        </w:rPr>
        <w:t>* DASPP</w:t>
      </w:r>
      <w:r>
        <w:rPr>
          <w:i/>
          <w:vertAlign w:val="subscript"/>
        </w:rPr>
        <w:t xml:space="preserve"> h, p </w:t>
      </w:r>
      <w:r>
        <w:t>) = 0</w:t>
      </w:r>
    </w:p>
    <w:p w14:paraId="0150E8BD" w14:textId="77777777" w:rsidR="002F4CA7" w:rsidRDefault="002F4CA7" w:rsidP="002F4CA7">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6"/>
        <w:gridCol w:w="1442"/>
        <w:gridCol w:w="5662"/>
      </w:tblGrid>
      <w:tr w:rsidR="002F4CA7" w14:paraId="0ACD1AA4" w14:textId="77777777" w:rsidTr="00396ECE">
        <w:trPr>
          <w:cantSplit/>
          <w:tblHeader/>
        </w:trPr>
        <w:tc>
          <w:tcPr>
            <w:tcW w:w="1201" w:type="pct"/>
          </w:tcPr>
          <w:p w14:paraId="17FD5B7A" w14:textId="77777777" w:rsidR="002F4CA7" w:rsidRDefault="002F4CA7" w:rsidP="00396ECE">
            <w:pPr>
              <w:pStyle w:val="TableHead"/>
            </w:pPr>
            <w:r>
              <w:t>Variable</w:t>
            </w:r>
          </w:p>
        </w:tc>
        <w:tc>
          <w:tcPr>
            <w:tcW w:w="771" w:type="pct"/>
          </w:tcPr>
          <w:p w14:paraId="6DAB0F5E" w14:textId="77777777" w:rsidR="002F4CA7" w:rsidRDefault="002F4CA7" w:rsidP="00396ECE">
            <w:pPr>
              <w:pStyle w:val="TableHead"/>
            </w:pPr>
            <w:r>
              <w:t>Unit</w:t>
            </w:r>
          </w:p>
        </w:tc>
        <w:tc>
          <w:tcPr>
            <w:tcW w:w="3028" w:type="pct"/>
          </w:tcPr>
          <w:p w14:paraId="56796965" w14:textId="77777777" w:rsidR="002F4CA7" w:rsidRDefault="002F4CA7" w:rsidP="00396ECE">
            <w:pPr>
              <w:pStyle w:val="TableHead"/>
            </w:pPr>
            <w:r>
              <w:t>Definition</w:t>
            </w:r>
          </w:p>
        </w:tc>
      </w:tr>
      <w:tr w:rsidR="002F4CA7" w14:paraId="4D7FE0A7" w14:textId="77777777" w:rsidTr="00396ECE">
        <w:trPr>
          <w:cantSplit/>
          <w:tblHeader/>
        </w:trPr>
        <w:tc>
          <w:tcPr>
            <w:tcW w:w="1201" w:type="pct"/>
          </w:tcPr>
          <w:p w14:paraId="7983BBF9" w14:textId="77777777" w:rsidR="002F4CA7" w:rsidRPr="00EF2B98" w:rsidRDefault="002F4CA7" w:rsidP="00396ECE">
            <w:pPr>
              <w:pStyle w:val="TableHead"/>
              <w:rPr>
                <w:b w:val="0"/>
                <w:bCs/>
              </w:rPr>
            </w:pPr>
            <w:r w:rsidRPr="00EF2B98">
              <w:rPr>
                <w:b w:val="0"/>
                <w:bCs/>
              </w:rPr>
              <w:t>DAM EOB Cleared</w:t>
            </w:r>
            <w:r w:rsidRPr="00EF2B98">
              <w:rPr>
                <w:b w:val="0"/>
                <w:bCs/>
                <w:vertAlign w:val="subscript"/>
              </w:rPr>
              <w:t xml:space="preserve"> </w:t>
            </w:r>
            <w:r w:rsidRPr="00EF2B98">
              <w:rPr>
                <w:b w:val="0"/>
                <w:bCs/>
                <w:i/>
                <w:vertAlign w:val="subscript"/>
              </w:rPr>
              <w:t>h, p</w:t>
            </w:r>
          </w:p>
        </w:tc>
        <w:tc>
          <w:tcPr>
            <w:tcW w:w="771" w:type="pct"/>
          </w:tcPr>
          <w:p w14:paraId="4DCF3AB7" w14:textId="77777777" w:rsidR="002F4CA7" w:rsidRPr="007E50C2" w:rsidRDefault="002F4CA7" w:rsidP="00396ECE">
            <w:pPr>
              <w:pStyle w:val="TableHead"/>
              <w:rPr>
                <w:b w:val="0"/>
                <w:bCs/>
              </w:rPr>
            </w:pPr>
            <w:r w:rsidRPr="007E50C2">
              <w:rPr>
                <w:b w:val="0"/>
                <w:bCs/>
              </w:rPr>
              <w:t>MWh</w:t>
            </w:r>
          </w:p>
        </w:tc>
        <w:tc>
          <w:tcPr>
            <w:tcW w:w="3028" w:type="pct"/>
          </w:tcPr>
          <w:p w14:paraId="220C50AE" w14:textId="77777777" w:rsidR="002F4CA7" w:rsidRPr="00EF2B98" w:rsidRDefault="002F4CA7" w:rsidP="00396ECE">
            <w:pPr>
              <w:pStyle w:val="TableHead"/>
              <w:spacing w:after="0"/>
              <w:rPr>
                <w:b w:val="0"/>
                <w:bCs/>
              </w:rPr>
            </w:pPr>
            <w:r w:rsidRPr="00EF2B98">
              <w:rPr>
                <w:b w:val="0"/>
                <w:bCs/>
                <w:i/>
              </w:rPr>
              <w:t>DAM Energy Only Bids Cleared.</w:t>
            </w:r>
            <w:r w:rsidRPr="00EF2B98">
              <w:rPr>
                <w:b w:val="0"/>
                <w:bCs/>
              </w:rPr>
              <w:t xml:space="preserve">  DAM Energy Only Bids Cleared for Operating Hour </w:t>
            </w:r>
            <w:proofErr w:type="spellStart"/>
            <w:r w:rsidRPr="00EF2B98">
              <w:rPr>
                <w:b w:val="0"/>
                <w:bCs/>
                <w:i/>
              </w:rPr>
              <w:t>h</w:t>
            </w:r>
            <w:r w:rsidRPr="00EF2B98">
              <w:rPr>
                <w:b w:val="0"/>
                <w:bCs/>
              </w:rPr>
              <w:t xml:space="preserve"> at</w:t>
            </w:r>
            <w:proofErr w:type="spellEnd"/>
            <w:r w:rsidRPr="00EF2B98">
              <w:rPr>
                <w:b w:val="0"/>
                <w:bCs/>
              </w:rPr>
              <w:t xml:space="preserve"> Settlement Point </w:t>
            </w:r>
            <w:r w:rsidRPr="00EF2B98">
              <w:rPr>
                <w:b w:val="0"/>
                <w:bCs/>
                <w:i/>
              </w:rPr>
              <w:t>p</w:t>
            </w:r>
          </w:p>
        </w:tc>
      </w:tr>
      <w:tr w:rsidR="002F4CA7" w14:paraId="74A34889" w14:textId="77777777" w:rsidTr="00396ECE">
        <w:trPr>
          <w:cantSplit/>
          <w:tblHeader/>
        </w:trPr>
        <w:tc>
          <w:tcPr>
            <w:tcW w:w="1201" w:type="pct"/>
          </w:tcPr>
          <w:p w14:paraId="3DDA3E69" w14:textId="77777777" w:rsidR="002F4CA7" w:rsidRPr="00EF2B98" w:rsidRDefault="002F4CA7" w:rsidP="00396ECE">
            <w:pPr>
              <w:pStyle w:val="TableHead"/>
              <w:rPr>
                <w:b w:val="0"/>
                <w:bCs/>
              </w:rPr>
            </w:pPr>
            <w:r w:rsidRPr="00EF2B98">
              <w:rPr>
                <w:b w:val="0"/>
                <w:bCs/>
              </w:rPr>
              <w:t>DAM EOO Cleared</w:t>
            </w:r>
            <w:r w:rsidRPr="00EF2B98">
              <w:rPr>
                <w:b w:val="0"/>
                <w:bCs/>
                <w:i/>
                <w:vertAlign w:val="subscript"/>
              </w:rPr>
              <w:t xml:space="preserve"> h, p</w:t>
            </w:r>
          </w:p>
        </w:tc>
        <w:tc>
          <w:tcPr>
            <w:tcW w:w="771" w:type="pct"/>
          </w:tcPr>
          <w:p w14:paraId="78991084" w14:textId="77777777" w:rsidR="002F4CA7" w:rsidRPr="007E50C2" w:rsidRDefault="002F4CA7" w:rsidP="00396ECE">
            <w:pPr>
              <w:pStyle w:val="TableHead"/>
              <w:rPr>
                <w:b w:val="0"/>
                <w:bCs/>
              </w:rPr>
            </w:pPr>
            <w:r w:rsidRPr="007E50C2">
              <w:rPr>
                <w:b w:val="0"/>
                <w:bCs/>
              </w:rPr>
              <w:t>MWh</w:t>
            </w:r>
          </w:p>
        </w:tc>
        <w:tc>
          <w:tcPr>
            <w:tcW w:w="3028" w:type="pct"/>
          </w:tcPr>
          <w:p w14:paraId="231B9802" w14:textId="77777777" w:rsidR="002F4CA7" w:rsidRPr="00EF2B98" w:rsidRDefault="002F4CA7" w:rsidP="00396ECE">
            <w:pPr>
              <w:pStyle w:val="TableHead"/>
              <w:spacing w:after="0"/>
              <w:rPr>
                <w:b w:val="0"/>
                <w:bCs/>
              </w:rPr>
            </w:pPr>
            <w:r w:rsidRPr="00EF2B98">
              <w:rPr>
                <w:b w:val="0"/>
                <w:bCs/>
                <w:i/>
                <w:iCs w:val="0"/>
              </w:rPr>
              <w:t>DAM Energy Only Offers Cleared</w:t>
            </w:r>
            <w:r>
              <w:rPr>
                <w:b w:val="0"/>
                <w:bCs/>
              </w:rPr>
              <w:t>.</w:t>
            </w:r>
            <w:r w:rsidRPr="00EF2B98">
              <w:rPr>
                <w:b w:val="0"/>
                <w:bCs/>
              </w:rPr>
              <w:t xml:space="preserve"> </w:t>
            </w:r>
            <w:r>
              <w:rPr>
                <w:b w:val="0"/>
                <w:bCs/>
              </w:rPr>
              <w:t xml:space="preserve"> </w:t>
            </w:r>
            <w:r w:rsidRPr="00EF2B98">
              <w:rPr>
                <w:b w:val="0"/>
                <w:bCs/>
              </w:rPr>
              <w:t xml:space="preserve">DAM Energy Only Offers Cleared for Operating Hour </w:t>
            </w:r>
            <w:proofErr w:type="spellStart"/>
            <w:r w:rsidRPr="00EF2B98">
              <w:rPr>
                <w:b w:val="0"/>
                <w:bCs/>
                <w:i/>
                <w:iCs w:val="0"/>
              </w:rPr>
              <w:t>h</w:t>
            </w:r>
            <w:r w:rsidRPr="00EF2B98">
              <w:rPr>
                <w:b w:val="0"/>
                <w:bCs/>
              </w:rPr>
              <w:t xml:space="preserve"> at</w:t>
            </w:r>
            <w:proofErr w:type="spellEnd"/>
            <w:r w:rsidRPr="00EF2B98">
              <w:rPr>
                <w:b w:val="0"/>
                <w:bCs/>
              </w:rPr>
              <w:t xml:space="preserve"> Settlement Point </w:t>
            </w:r>
            <w:r w:rsidRPr="00EF2B98">
              <w:rPr>
                <w:b w:val="0"/>
                <w:bCs/>
                <w:i/>
                <w:iCs w:val="0"/>
              </w:rPr>
              <w:t>p</w:t>
            </w:r>
          </w:p>
        </w:tc>
      </w:tr>
      <w:tr w:rsidR="002F4CA7" w14:paraId="2AA98398" w14:textId="77777777" w:rsidTr="00396ECE">
        <w:trPr>
          <w:cantSplit/>
        </w:trPr>
        <w:tc>
          <w:tcPr>
            <w:tcW w:w="1201" w:type="pct"/>
          </w:tcPr>
          <w:p w14:paraId="3722985F" w14:textId="77777777" w:rsidR="002F4CA7" w:rsidRDefault="002F4CA7" w:rsidP="00396ECE">
            <w:pPr>
              <w:pStyle w:val="TableBody"/>
              <w:rPr>
                <w:lang w:val="pt-BR"/>
              </w:rPr>
            </w:pPr>
            <w:r>
              <w:t>DAM TPO Cleared</w:t>
            </w:r>
            <w:r>
              <w:rPr>
                <w:i/>
                <w:vertAlign w:val="subscript"/>
              </w:rPr>
              <w:t xml:space="preserve"> h, p</w:t>
            </w:r>
          </w:p>
        </w:tc>
        <w:tc>
          <w:tcPr>
            <w:tcW w:w="771" w:type="pct"/>
          </w:tcPr>
          <w:p w14:paraId="453C3DDE" w14:textId="77777777" w:rsidR="002F4CA7" w:rsidRDefault="002F4CA7" w:rsidP="00396ECE">
            <w:pPr>
              <w:pStyle w:val="TableBody"/>
            </w:pPr>
            <w:r>
              <w:t>MWh</w:t>
            </w:r>
          </w:p>
        </w:tc>
        <w:tc>
          <w:tcPr>
            <w:tcW w:w="3028" w:type="pct"/>
          </w:tcPr>
          <w:p w14:paraId="331E40D2" w14:textId="77777777" w:rsidR="002F4CA7" w:rsidRDefault="002F4CA7" w:rsidP="00396ECE">
            <w:pPr>
              <w:pStyle w:val="TableBody"/>
            </w:pPr>
            <w:r>
              <w:rPr>
                <w:i/>
              </w:rPr>
              <w:t>DAM Three-Part Offers Cleared.</w:t>
            </w:r>
            <w:r>
              <w:t xml:space="preserve">  </w:t>
            </w:r>
            <w:r w:rsidRPr="00EF2B98">
              <w:t xml:space="preserve">DAM Three-Part Offers Cleared </w:t>
            </w:r>
            <w:r>
              <w:t xml:space="preserve">for Operating Hour </w:t>
            </w:r>
            <w:proofErr w:type="spellStart"/>
            <w:r>
              <w:rPr>
                <w:i/>
              </w:rPr>
              <w:t>h</w:t>
            </w:r>
            <w:r>
              <w:t xml:space="preserve"> at</w:t>
            </w:r>
            <w:proofErr w:type="spellEnd"/>
            <w:r>
              <w:t xml:space="preserve"> Settlement Point </w:t>
            </w:r>
            <w:r>
              <w:rPr>
                <w:i/>
              </w:rPr>
              <w:t>p</w:t>
            </w:r>
          </w:p>
        </w:tc>
      </w:tr>
      <w:tr w:rsidR="002F4CA7" w14:paraId="154CAD0F" w14:textId="77777777" w:rsidTr="00396ECE">
        <w:trPr>
          <w:cantSplit/>
        </w:trPr>
        <w:tc>
          <w:tcPr>
            <w:tcW w:w="1201" w:type="pct"/>
          </w:tcPr>
          <w:p w14:paraId="442A26C0" w14:textId="77777777" w:rsidR="002F4CA7" w:rsidRDefault="002F4CA7" w:rsidP="00396ECE">
            <w:pPr>
              <w:pStyle w:val="TableBody"/>
            </w:pPr>
            <w:r>
              <w:rPr>
                <w:color w:val="000000"/>
              </w:rPr>
              <w:t>DASPP</w:t>
            </w:r>
            <w:r>
              <w:rPr>
                <w:i/>
                <w:vertAlign w:val="subscript"/>
              </w:rPr>
              <w:t xml:space="preserve"> h, p</w:t>
            </w:r>
          </w:p>
        </w:tc>
        <w:tc>
          <w:tcPr>
            <w:tcW w:w="771" w:type="pct"/>
          </w:tcPr>
          <w:p w14:paraId="201D66FF" w14:textId="77777777" w:rsidR="002F4CA7" w:rsidRDefault="002F4CA7" w:rsidP="00396ECE">
            <w:pPr>
              <w:pStyle w:val="TableBody"/>
            </w:pPr>
            <w:r>
              <w:t>$/MWh</w:t>
            </w:r>
          </w:p>
        </w:tc>
        <w:tc>
          <w:tcPr>
            <w:tcW w:w="3028" w:type="pct"/>
          </w:tcPr>
          <w:p w14:paraId="230516E9" w14:textId="77777777" w:rsidR="002F4CA7" w:rsidRDefault="002F4CA7" w:rsidP="00396ECE">
            <w:pPr>
              <w:pStyle w:val="TableBody"/>
              <w:rPr>
                <w:i/>
              </w:rPr>
            </w:pPr>
            <w:r w:rsidRPr="003C28F5">
              <w:rPr>
                <w:iCs w:val="0"/>
              </w:rPr>
              <w:t xml:space="preserve">Day-Ahead Settlement Point Price for Operating Hour </w:t>
            </w:r>
            <w:proofErr w:type="spellStart"/>
            <w:r>
              <w:rPr>
                <w:i/>
              </w:rPr>
              <w:t>h</w:t>
            </w:r>
            <w:r>
              <w:t xml:space="preserve"> at</w:t>
            </w:r>
            <w:proofErr w:type="spellEnd"/>
            <w:r>
              <w:t xml:space="preserve"> Settlement Point </w:t>
            </w:r>
            <w:r>
              <w:rPr>
                <w:i/>
              </w:rPr>
              <w:t>p</w:t>
            </w:r>
          </w:p>
        </w:tc>
      </w:tr>
      <w:tr w:rsidR="002F4CA7" w14:paraId="2C0E5E67" w14:textId="77777777" w:rsidTr="00396ECE">
        <w:trPr>
          <w:cantSplit/>
        </w:trPr>
        <w:tc>
          <w:tcPr>
            <w:tcW w:w="1201" w:type="pct"/>
          </w:tcPr>
          <w:p w14:paraId="3997C5B5" w14:textId="77777777" w:rsidR="002F4CA7" w:rsidRPr="00EF2B98" w:rsidRDefault="002F4CA7" w:rsidP="00396ECE">
            <w:pPr>
              <w:pStyle w:val="TableBody"/>
              <w:rPr>
                <w:i/>
                <w:iCs w:val="0"/>
              </w:rPr>
            </w:pPr>
            <w:r w:rsidRPr="00EF2B98">
              <w:rPr>
                <w:i/>
                <w:iCs w:val="0"/>
              </w:rPr>
              <w:t>h</w:t>
            </w:r>
          </w:p>
        </w:tc>
        <w:tc>
          <w:tcPr>
            <w:tcW w:w="771" w:type="pct"/>
          </w:tcPr>
          <w:p w14:paraId="0E887F82" w14:textId="77777777" w:rsidR="002F4CA7" w:rsidRDefault="002F4CA7" w:rsidP="00396ECE">
            <w:pPr>
              <w:pStyle w:val="TableBody"/>
            </w:pPr>
            <w:r>
              <w:t>none</w:t>
            </w:r>
          </w:p>
        </w:tc>
        <w:tc>
          <w:tcPr>
            <w:tcW w:w="3028" w:type="pct"/>
          </w:tcPr>
          <w:p w14:paraId="25904E08" w14:textId="77777777" w:rsidR="002F4CA7" w:rsidRDefault="002F4CA7" w:rsidP="00396ECE">
            <w:pPr>
              <w:pStyle w:val="TableBody"/>
            </w:pPr>
            <w:r>
              <w:t>An Operating Hour.</w:t>
            </w:r>
          </w:p>
        </w:tc>
      </w:tr>
      <w:tr w:rsidR="002F4CA7" w14:paraId="00BCFA62" w14:textId="77777777" w:rsidTr="00396ECE">
        <w:trPr>
          <w:cantSplit/>
        </w:trPr>
        <w:tc>
          <w:tcPr>
            <w:tcW w:w="1201" w:type="pct"/>
          </w:tcPr>
          <w:p w14:paraId="3E48528F" w14:textId="77777777" w:rsidR="002F4CA7" w:rsidRPr="00EF2B98" w:rsidRDefault="002F4CA7" w:rsidP="00396ECE">
            <w:pPr>
              <w:pStyle w:val="TableBody"/>
              <w:rPr>
                <w:i/>
                <w:iCs w:val="0"/>
              </w:rPr>
            </w:pPr>
            <w:r w:rsidRPr="00EF2B98">
              <w:rPr>
                <w:i/>
                <w:iCs w:val="0"/>
              </w:rPr>
              <w:t>p</w:t>
            </w:r>
          </w:p>
        </w:tc>
        <w:tc>
          <w:tcPr>
            <w:tcW w:w="771" w:type="pct"/>
          </w:tcPr>
          <w:p w14:paraId="77941A2D" w14:textId="77777777" w:rsidR="002F4CA7" w:rsidRDefault="002F4CA7" w:rsidP="00396ECE">
            <w:pPr>
              <w:pStyle w:val="TableBody"/>
            </w:pPr>
            <w:r>
              <w:t>none</w:t>
            </w:r>
          </w:p>
        </w:tc>
        <w:tc>
          <w:tcPr>
            <w:tcW w:w="3028" w:type="pct"/>
          </w:tcPr>
          <w:p w14:paraId="07BD3593" w14:textId="77777777" w:rsidR="002F4CA7" w:rsidRPr="00EF2B98" w:rsidRDefault="002F4CA7" w:rsidP="00396ECE">
            <w:pPr>
              <w:pStyle w:val="TableBody"/>
              <w:rPr>
                <w:iCs w:val="0"/>
              </w:rPr>
            </w:pPr>
            <w:r w:rsidRPr="00EF2B98">
              <w:rPr>
                <w:iCs w:val="0"/>
              </w:rPr>
              <w:t>A Settlement Point.</w:t>
            </w:r>
          </w:p>
        </w:tc>
      </w:tr>
    </w:tbl>
    <w:p w14:paraId="6CDE3AFF" w14:textId="77777777" w:rsidR="002F4CA7" w:rsidRPr="00A552C3" w:rsidRDefault="002F4CA7" w:rsidP="002F4CA7">
      <w:pPr>
        <w:ind w:left="2160"/>
      </w:pPr>
    </w:p>
    <w:p w14:paraId="248A27B9" w14:textId="77777777" w:rsidR="002F4CA7" w:rsidRDefault="002F4CA7" w:rsidP="002F4CA7">
      <w:pPr>
        <w:spacing w:after="240"/>
        <w:ind w:left="3600" w:hanging="720"/>
      </w:pPr>
      <w:r w:rsidRPr="00A552C3">
        <w:t>(2)</w:t>
      </w:r>
      <w:r w:rsidRPr="00A552C3">
        <w:tab/>
      </w:r>
      <w:r w:rsidRPr="00B71DEE">
        <w:t>Default values are outlined in paragraph (10) below.</w:t>
      </w:r>
    </w:p>
    <w:p w14:paraId="6322B68D" w14:textId="77777777" w:rsidR="002F4CA7" w:rsidRPr="00A552C3" w:rsidRDefault="002F4CA7" w:rsidP="002F4CA7">
      <w:pPr>
        <w:spacing w:after="240"/>
        <w:ind w:left="3600" w:hanging="720"/>
      </w:pPr>
      <w:r>
        <w:t>(3)</w:t>
      </w:r>
      <w:r w:rsidRPr="00A552C3">
        <w:t xml:space="preserve"> </w:t>
      </w:r>
      <w:r w:rsidRPr="00A552C3">
        <w:tab/>
      </w:r>
      <w:r>
        <w:t xml:space="preserve">A </w:t>
      </w:r>
      <w:proofErr w:type="gramStart"/>
      <w:r>
        <w:t>Counter-Party</w:t>
      </w:r>
      <w:proofErr w:type="gramEnd"/>
      <w:r>
        <w:t xml:space="preserve"> may</w:t>
      </w:r>
      <w:r w:rsidRPr="001F2D3F">
        <w:t xml:space="preserve"> </w:t>
      </w:r>
      <w:proofErr w:type="gramStart"/>
      <w:r w:rsidRPr="001F2D3F">
        <w:t>request for</w:t>
      </w:r>
      <w:proofErr w:type="gramEnd"/>
      <w:r w:rsidRPr="001F2D3F">
        <w:t xml:space="preserve"> favorable treatment as described in paragraph (7)</w:t>
      </w:r>
      <w:r>
        <w:t xml:space="preserve"> below and, upon ERCOT agreeing to such request,</w:t>
      </w:r>
      <w:r w:rsidRPr="001F2D3F">
        <w:t xml:space="preserve"> </w:t>
      </w:r>
      <w:r w:rsidRPr="00A552C3">
        <w:t xml:space="preserve">ERCOT may adjust </w:t>
      </w:r>
      <w:r w:rsidRPr="00A552C3">
        <w:rPr>
          <w:i/>
        </w:rPr>
        <w:t>e1</w:t>
      </w:r>
      <w:r w:rsidRPr="00A552C3">
        <w:t xml:space="preserve"> by changing the quantity of bids or offers to the values reported by the </w:t>
      </w:r>
      <w:proofErr w:type="gramStart"/>
      <w:r w:rsidRPr="00A552C3">
        <w:t>Counter-Party</w:t>
      </w:r>
      <w:proofErr w:type="gramEnd"/>
      <w:r w:rsidRPr="00A552C3">
        <w:t xml:space="preserve"> in paragraph (</w:t>
      </w:r>
      <w:r>
        <w:t>7</w:t>
      </w:r>
      <w:r w:rsidRPr="00A552C3">
        <w:t>) below or based on information available to ERCOT.</w:t>
      </w:r>
    </w:p>
    <w:p w14:paraId="470EA2EB" w14:textId="3885BAFA" w:rsidR="00117078" w:rsidRDefault="002F4CA7" w:rsidP="00117078">
      <w:pPr>
        <w:pStyle w:val="List"/>
        <w:ind w:left="2160"/>
      </w:pPr>
      <w:r w:rsidRPr="00A552C3">
        <w:t>(iii)</w:t>
      </w:r>
      <w:r w:rsidRPr="00A552C3">
        <w:tab/>
        <w:t>For DAM Energy Bids or bid portions of Energy Bid/Offer Curves of curve quantity type, the credit exposure shall be the credit exposure, as calculated above, at the price and MW quantity of the bid curve that produces the maximum credit exposure for the DAM Energy Bid or bid portions of Energy Bid/Offer Curves</w:t>
      </w:r>
      <w: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E12BB" w:rsidRPr="004B32CF" w14:paraId="71FCD154" w14:textId="77777777" w:rsidTr="009540C4">
        <w:trPr>
          <w:trHeight w:val="386"/>
        </w:trPr>
        <w:tc>
          <w:tcPr>
            <w:tcW w:w="9350" w:type="dxa"/>
            <w:shd w:val="pct12" w:color="auto" w:fill="auto"/>
          </w:tcPr>
          <w:p w14:paraId="2FDBC5A9" w14:textId="669DFBFD" w:rsidR="005E12BB" w:rsidRPr="004B32CF" w:rsidRDefault="005E12BB" w:rsidP="009540C4">
            <w:pPr>
              <w:spacing w:before="120" w:after="240"/>
              <w:rPr>
                <w:b/>
                <w:i/>
                <w:iCs/>
              </w:rPr>
            </w:pPr>
            <w:r>
              <w:rPr>
                <w:b/>
                <w:i/>
                <w:iCs/>
              </w:rPr>
              <w:t>[</w:t>
            </w:r>
            <w:r w:rsidR="0078090A">
              <w:rPr>
                <w:b/>
                <w:i/>
                <w:iCs/>
              </w:rPr>
              <w:t>NPRR1188</w:t>
            </w:r>
            <w:r w:rsidRPr="004B32CF">
              <w:rPr>
                <w:b/>
                <w:i/>
                <w:iCs/>
              </w:rPr>
              <w:t xml:space="preserve">:  </w:t>
            </w:r>
            <w:r>
              <w:rPr>
                <w:b/>
                <w:i/>
                <w:iCs/>
              </w:rPr>
              <w:t>Replace paragraph (a) above with the following</w:t>
            </w:r>
            <w:r w:rsidRPr="004B32CF">
              <w:rPr>
                <w:b/>
                <w:i/>
                <w:iCs/>
              </w:rPr>
              <w:t xml:space="preserve"> upon system implementation:]</w:t>
            </w:r>
          </w:p>
          <w:p w14:paraId="3CB9C238" w14:textId="774D02E7" w:rsidR="005E12BB" w:rsidRPr="00A552C3" w:rsidRDefault="005E12BB" w:rsidP="005E12BB">
            <w:pPr>
              <w:pStyle w:val="List"/>
              <w:ind w:left="1440"/>
            </w:pPr>
            <w:r w:rsidRPr="00A552C3">
              <w:t>(a)</w:t>
            </w:r>
            <w:r w:rsidRPr="00A552C3">
              <w:tab/>
              <w:t>For a DAM Energy Bid</w:t>
            </w:r>
            <w:r w:rsidR="0078090A" w:rsidRPr="00812ECB">
              <w:rPr>
                <w:szCs w:val="20"/>
              </w:rPr>
              <w:t>, Energy Bid Curve,</w:t>
            </w:r>
            <w:r w:rsidRPr="00A552C3">
              <w:t xml:space="preserve"> or for each MW portion of the bid portion of an Energy Bid/Offer Curve, the credit exposure shall be calculated as the quantity of the bid multiplied by a bid exposure price that is calculated as follows:  </w:t>
            </w:r>
          </w:p>
          <w:p w14:paraId="3D5CAD78" w14:textId="0661012E" w:rsidR="005E12BB" w:rsidRPr="00A552C3" w:rsidRDefault="005E12BB" w:rsidP="005E12BB">
            <w:pPr>
              <w:pStyle w:val="BodyText"/>
              <w:ind w:left="2160" w:hanging="720"/>
            </w:pPr>
            <w:r w:rsidRPr="00A552C3">
              <w:t>(i)</w:t>
            </w:r>
            <w:r w:rsidRPr="00A552C3">
              <w:tab/>
              <w:t>If the price of the DAM Energy Bid</w:t>
            </w:r>
            <w:r w:rsidR="0078090A" w:rsidRPr="00812ECB">
              <w:rPr>
                <w:szCs w:val="20"/>
              </w:rPr>
              <w:t>, Energy Bid Curve,</w:t>
            </w:r>
            <w:r w:rsidRPr="00A552C3">
              <w:t xml:space="preserve"> or the price on the bid portion of an Energy Bid/Offer Curve is less than or equal to zero, the bid exposure price for that quantity will equal zero.</w:t>
            </w:r>
          </w:p>
          <w:p w14:paraId="2777A73E" w14:textId="5B1A4749" w:rsidR="005E12BB" w:rsidRPr="00A552C3" w:rsidRDefault="005E12BB" w:rsidP="005E12BB">
            <w:pPr>
              <w:pStyle w:val="BodyText"/>
              <w:ind w:left="2160" w:hanging="720"/>
            </w:pPr>
            <w:r w:rsidRPr="00A552C3">
              <w:t>(ii)</w:t>
            </w:r>
            <w:r w:rsidRPr="00A552C3">
              <w:tab/>
              <w:t>If the price of the DAM Energy Bid</w:t>
            </w:r>
            <w:r w:rsidR="0078090A" w:rsidRPr="00812ECB">
              <w:rPr>
                <w:szCs w:val="20"/>
              </w:rPr>
              <w:t>, Energy Bid Curve,</w:t>
            </w:r>
            <w:r w:rsidRPr="00A552C3">
              <w:t xml:space="preserve"> or the price on the bid portion of an Energy Bid/Offer Curve is greater than zero, the </w:t>
            </w:r>
            <w:r w:rsidRPr="00A552C3">
              <w:lastRenderedPageBreak/>
              <w:t>bid exposure price for that quantity will equal the greater of zero or the sum of (A) and (B):</w:t>
            </w:r>
          </w:p>
          <w:p w14:paraId="3457B66A" w14:textId="77777777" w:rsidR="005E12BB" w:rsidRPr="00A552C3" w:rsidRDefault="005E12BB" w:rsidP="005E12BB">
            <w:pPr>
              <w:pStyle w:val="List"/>
              <w:ind w:left="2880"/>
            </w:pPr>
            <w:r w:rsidRPr="00A552C3">
              <w:t>(A)</w:t>
            </w:r>
            <w:r w:rsidRPr="00A552C3">
              <w:tab/>
              <w:t>The lesser of:</w:t>
            </w:r>
          </w:p>
          <w:p w14:paraId="23FDBF86" w14:textId="77777777" w:rsidR="005E12BB" w:rsidRPr="00A552C3" w:rsidRDefault="005E12BB" w:rsidP="005E12BB">
            <w:pPr>
              <w:pStyle w:val="List"/>
              <w:ind w:left="3600"/>
            </w:pPr>
            <w:r w:rsidRPr="00A552C3">
              <w:t>(1)</w:t>
            </w:r>
            <w:r w:rsidRPr="00A552C3">
              <w:tab/>
              <w:t xml:space="preserve">The </w:t>
            </w:r>
            <w:proofErr w:type="spellStart"/>
            <w:r w:rsidRPr="00A552C3">
              <w:rPr>
                <w:i/>
              </w:rPr>
              <w:t>d</w:t>
            </w:r>
            <w:r w:rsidRPr="00A552C3">
              <w:rPr>
                <w:vertAlign w:val="superscript"/>
              </w:rPr>
              <w:t>th</w:t>
            </w:r>
            <w:proofErr w:type="spellEnd"/>
            <w:r w:rsidRPr="00A552C3">
              <w:t xml:space="preserve"> percentile of the Day-Ahead Settlement Point Price (DASPP) for the hour over the previous 30 days; and </w:t>
            </w:r>
          </w:p>
          <w:p w14:paraId="58A9484D" w14:textId="77777777" w:rsidR="005E12BB" w:rsidRPr="00A552C3" w:rsidRDefault="005E12BB" w:rsidP="005E12BB">
            <w:pPr>
              <w:pStyle w:val="List"/>
              <w:ind w:left="3600"/>
            </w:pPr>
            <w:r w:rsidRPr="00A552C3">
              <w:t>(2)</w:t>
            </w:r>
            <w:r w:rsidRPr="00A552C3">
              <w:tab/>
              <w:t>The bid price.</w:t>
            </w:r>
          </w:p>
          <w:p w14:paraId="71479CE5" w14:textId="77777777" w:rsidR="005E12BB" w:rsidRPr="00A552C3" w:rsidRDefault="005E12BB" w:rsidP="005E12BB">
            <w:pPr>
              <w:pStyle w:val="List"/>
              <w:ind w:left="2880"/>
            </w:pPr>
            <w:r w:rsidRPr="00A552C3">
              <w:t>(B)</w:t>
            </w:r>
            <w:r w:rsidRPr="00A552C3">
              <w:tab/>
              <w:t xml:space="preserve">The value </w:t>
            </w:r>
            <w:r w:rsidRPr="00A552C3">
              <w:rPr>
                <w:i/>
              </w:rPr>
              <w:t>e1</w:t>
            </w:r>
            <w:r w:rsidRPr="00A552C3">
              <w:t xml:space="preserve"> multiplied by (bid price minus (A)) when the bid price is greater than (A).</w:t>
            </w:r>
          </w:p>
          <w:p w14:paraId="635ADEBF" w14:textId="77777777" w:rsidR="005E12BB" w:rsidRPr="00A552C3" w:rsidRDefault="005E12BB" w:rsidP="005E12BB">
            <w:pPr>
              <w:pStyle w:val="List"/>
              <w:ind w:left="3600"/>
            </w:pPr>
            <w:r w:rsidRPr="00A552C3">
              <w:t>(1)</w:t>
            </w:r>
            <w:r w:rsidRPr="00A552C3">
              <w:tab/>
              <w:t xml:space="preserve">The value </w:t>
            </w:r>
            <w:r w:rsidRPr="00A552C3">
              <w:rPr>
                <w:i/>
              </w:rPr>
              <w:t>e1</w:t>
            </w:r>
            <w:r w:rsidRPr="00A552C3">
              <w:t xml:space="preserve"> is computed as the </w:t>
            </w:r>
            <w:r w:rsidRPr="00A552C3">
              <w:rPr>
                <w:i/>
              </w:rPr>
              <w:t>ep1</w:t>
            </w:r>
            <w:r w:rsidRPr="00A552C3">
              <w:rPr>
                <w:vertAlign w:val="superscript"/>
              </w:rPr>
              <w:t>th</w:t>
            </w:r>
            <w:r w:rsidRPr="00A552C3">
              <w:t xml:space="preserve"> percentile of Ratio1 for the  30 days prior to the Operating Day, where Ratio1 is calculated daily as follows:</w:t>
            </w:r>
          </w:p>
          <w:p w14:paraId="7296EF55" w14:textId="60A9C3A7" w:rsidR="00DA708B" w:rsidRDefault="00DA708B" w:rsidP="00DA708B">
            <w:pPr>
              <w:spacing w:after="240"/>
              <w:ind w:left="3600"/>
            </w:pPr>
            <w:r>
              <w:t>Ratio1 = Min[1, Max[0, (∑</w:t>
            </w:r>
            <w:r>
              <w:rPr>
                <w:vertAlign w:val="subscript"/>
              </w:rPr>
              <w:t>h=1,24</w:t>
            </w:r>
            <w:r>
              <w:t xml:space="preserve"> </w:t>
            </w:r>
            <m:oMath>
              <m:nary>
                <m:naryPr>
                  <m:chr m:val="∑"/>
                  <m:grow m:val="1"/>
                  <m:ctrlPr>
                    <w:rPr>
                      <w:rFonts w:ascii="Cambria Math" w:hAnsi="Cambria Math"/>
                    </w:rPr>
                  </m:ctrlPr>
                </m:naryPr>
                <m:sub>
                  <m:r>
                    <w:rPr>
                      <w:rFonts w:ascii="Cambria Math" w:hAnsi="Cambria Math"/>
                    </w:rPr>
                    <m:t>p</m:t>
                  </m:r>
                </m:sub>
                <m:sup>
                  <m:r>
                    <w:rPr>
                      <w:rFonts w:ascii="Cambria Math" w:hAnsi="Cambria Math"/>
                    </w:rPr>
                    <m:t xml:space="preserve"> </m:t>
                  </m:r>
                </m:sup>
                <m:e>
                  <m:r>
                    <w:rPr>
                      <w:rFonts w:ascii="Cambria Math" w:hAnsi="Cambria Math"/>
                    </w:rPr>
                    <m:t xml:space="preserve"> </m:t>
                  </m:r>
                </m:e>
              </m:nary>
            </m:oMath>
            <w:r>
              <w:t>(</w:t>
            </w:r>
            <w:r>
              <w:rPr>
                <w:color w:val="000000"/>
              </w:rPr>
              <w:t>DAM EOB Cleared</w:t>
            </w:r>
            <w:r>
              <w:rPr>
                <w:i/>
                <w:vertAlign w:val="subscript"/>
              </w:rPr>
              <w:t xml:space="preserve"> h, p</w:t>
            </w:r>
            <w:r>
              <w:rPr>
                <w:i/>
              </w:rPr>
              <w:t xml:space="preserve"> </w:t>
            </w:r>
            <w:r>
              <w:rPr>
                <w:color w:val="000000"/>
              </w:rPr>
              <w:t>* DASPP</w:t>
            </w:r>
            <w:r>
              <w:rPr>
                <w:i/>
                <w:vertAlign w:val="subscript"/>
              </w:rPr>
              <w:t xml:space="preserve"> h, p </w:t>
            </w:r>
            <w:r>
              <w:t xml:space="preserve"> - </w:t>
            </w:r>
            <w:r>
              <w:rPr>
                <w:color w:val="000000"/>
              </w:rPr>
              <w:t>DAM EOO Cleared</w:t>
            </w:r>
            <w:r>
              <w:rPr>
                <w:i/>
                <w:vertAlign w:val="subscript"/>
              </w:rPr>
              <w:t xml:space="preserve"> h, p</w:t>
            </w:r>
            <w:r>
              <w:rPr>
                <w:i/>
              </w:rPr>
              <w:t xml:space="preserve"> </w:t>
            </w:r>
            <w:r>
              <w:rPr>
                <w:color w:val="000000"/>
              </w:rPr>
              <w:t>* DASPP</w:t>
            </w:r>
            <w:r>
              <w:rPr>
                <w:i/>
                <w:vertAlign w:val="subscript"/>
              </w:rPr>
              <w:t xml:space="preserve"> h, p</w:t>
            </w:r>
            <w:r>
              <w:rPr>
                <w:vertAlign w:val="subscript"/>
              </w:rPr>
              <w:t xml:space="preserve"> </w:t>
            </w:r>
            <w:r>
              <w:rPr>
                <w:color w:val="000000"/>
              </w:rPr>
              <w:t>- DAM TPO Cleared</w:t>
            </w:r>
            <w:r>
              <w:rPr>
                <w:i/>
                <w:vertAlign w:val="subscript"/>
              </w:rPr>
              <w:t xml:space="preserve"> h, p</w:t>
            </w:r>
            <w:r>
              <w:rPr>
                <w:i/>
              </w:rPr>
              <w:t xml:space="preserve"> </w:t>
            </w:r>
            <w:r>
              <w:rPr>
                <w:color w:val="000000"/>
              </w:rPr>
              <w:t>* DASPP</w:t>
            </w:r>
            <w:r>
              <w:rPr>
                <w:i/>
                <w:vertAlign w:val="subscript"/>
              </w:rPr>
              <w:t xml:space="preserve"> h, p</w:t>
            </w:r>
            <w:r>
              <w:t>)) / (∑</w:t>
            </w:r>
            <w:r>
              <w:rPr>
                <w:vertAlign w:val="subscript"/>
              </w:rPr>
              <w:t xml:space="preserve"> h=1,24 </w:t>
            </w:r>
            <m:oMath>
              <m:nary>
                <m:naryPr>
                  <m:chr m:val="∑"/>
                  <m:grow m:val="1"/>
                  <m:ctrlPr>
                    <w:rPr>
                      <w:rFonts w:ascii="Cambria Math" w:hAnsi="Cambria Math"/>
                    </w:rPr>
                  </m:ctrlPr>
                </m:naryPr>
                <m:sub>
                  <m:r>
                    <w:rPr>
                      <w:rFonts w:ascii="Cambria Math" w:hAnsi="Cambria Math"/>
                    </w:rPr>
                    <m:t>p</m:t>
                  </m:r>
                </m:sub>
                <m:sup>
                  <m:r>
                    <w:rPr>
                      <w:rFonts w:ascii="Cambria Math" w:hAnsi="Cambria Math"/>
                    </w:rPr>
                    <m:t xml:space="preserve"> </m:t>
                  </m:r>
                </m:sup>
                <m:e>
                  <m:r>
                    <w:rPr>
                      <w:rFonts w:ascii="Cambria Math" w:hAnsi="Cambria Math"/>
                    </w:rPr>
                    <m:t xml:space="preserve"> </m:t>
                  </m:r>
                </m:e>
              </m:nary>
            </m:oMath>
            <w:r>
              <w:t>(</w:t>
            </w:r>
            <w:r>
              <w:rPr>
                <w:color w:val="000000"/>
              </w:rPr>
              <w:t>DAM EOB Cleared</w:t>
            </w:r>
            <w:r>
              <w:rPr>
                <w:i/>
                <w:vertAlign w:val="subscript"/>
              </w:rPr>
              <w:t xml:space="preserve"> h, p</w:t>
            </w:r>
            <w:r>
              <w:rPr>
                <w:i/>
              </w:rPr>
              <w:t xml:space="preserve"> </w:t>
            </w:r>
            <w:r>
              <w:rPr>
                <w:color w:val="000000"/>
              </w:rPr>
              <w:t>* DASPP</w:t>
            </w:r>
            <w:r>
              <w:rPr>
                <w:i/>
                <w:vertAlign w:val="subscript"/>
              </w:rPr>
              <w:t xml:space="preserve"> h, p</w:t>
            </w:r>
            <w:r>
              <w:t xml:space="preserve">))]] </w:t>
            </w:r>
          </w:p>
          <w:p w14:paraId="236876FC" w14:textId="77777777" w:rsidR="00DA708B" w:rsidRDefault="00DA708B" w:rsidP="00DA708B">
            <w:pPr>
              <w:spacing w:after="240"/>
              <w:ind w:left="3600"/>
            </w:pPr>
            <w:r>
              <w:t xml:space="preserve">except Ratio1 = 1 </w:t>
            </w:r>
            <w:proofErr w:type="gramStart"/>
            <w:r>
              <w:t>when ∑</w:t>
            </w:r>
            <w:r>
              <w:rPr>
                <w:vertAlign w:val="subscript"/>
              </w:rPr>
              <w:t xml:space="preserve"> </w:t>
            </w:r>
            <w:r w:rsidRPr="00EF2B98">
              <w:rPr>
                <w:i/>
                <w:iCs/>
                <w:vertAlign w:val="subscript"/>
              </w:rPr>
              <w:t>h</w:t>
            </w:r>
            <w:proofErr w:type="gramEnd"/>
            <w:r>
              <w:rPr>
                <w:vertAlign w:val="subscript"/>
              </w:rPr>
              <w:t xml:space="preserve">=1,24 </w:t>
            </w:r>
            <m:oMath>
              <m:nary>
                <m:naryPr>
                  <m:chr m:val="∑"/>
                  <m:grow m:val="1"/>
                  <m:ctrlPr>
                    <w:rPr>
                      <w:rFonts w:ascii="Cambria Math" w:hAnsi="Cambria Math"/>
                    </w:rPr>
                  </m:ctrlPr>
                </m:naryPr>
                <m:sub>
                  <m:r>
                    <w:rPr>
                      <w:rFonts w:ascii="Cambria Math" w:hAnsi="Cambria Math"/>
                    </w:rPr>
                    <m:t>p</m:t>
                  </m:r>
                </m:sub>
                <m:sup>
                  <m:r>
                    <w:rPr>
                      <w:rFonts w:ascii="Cambria Math" w:hAnsi="Cambria Math"/>
                    </w:rPr>
                    <m:t xml:space="preserve"> </m:t>
                  </m:r>
                </m:sup>
                <m:e>
                  <m:r>
                    <w:rPr>
                      <w:rFonts w:ascii="Cambria Math" w:hAnsi="Cambria Math"/>
                    </w:rPr>
                    <m:t xml:space="preserve"> </m:t>
                  </m:r>
                </m:e>
              </m:nary>
            </m:oMath>
            <w:r>
              <w:t>(</w:t>
            </w:r>
            <w:r>
              <w:rPr>
                <w:color w:val="000000"/>
              </w:rPr>
              <w:t>DAM EOB Cleared</w:t>
            </w:r>
            <w:r>
              <w:rPr>
                <w:i/>
                <w:vertAlign w:val="subscript"/>
              </w:rPr>
              <w:t xml:space="preserve"> h, p</w:t>
            </w:r>
            <w:r>
              <w:rPr>
                <w:i/>
              </w:rPr>
              <w:t xml:space="preserve"> </w:t>
            </w:r>
            <w:r>
              <w:rPr>
                <w:color w:val="000000"/>
              </w:rPr>
              <w:t>* DASPP</w:t>
            </w:r>
            <w:r>
              <w:rPr>
                <w:i/>
                <w:vertAlign w:val="subscript"/>
              </w:rPr>
              <w:t xml:space="preserve"> h, p </w:t>
            </w:r>
            <w:r>
              <w:t>) = 0</w:t>
            </w:r>
          </w:p>
          <w:p w14:paraId="79A969B3" w14:textId="77777777" w:rsidR="00DA708B" w:rsidRDefault="00DA708B" w:rsidP="00DA708B">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8"/>
              <w:gridCol w:w="1405"/>
              <w:gridCol w:w="5517"/>
            </w:tblGrid>
            <w:tr w:rsidR="00DA708B" w14:paraId="4A800817" w14:textId="77777777" w:rsidTr="00243B0C">
              <w:trPr>
                <w:cantSplit/>
                <w:tblHeader/>
              </w:trPr>
              <w:tc>
                <w:tcPr>
                  <w:tcW w:w="1201" w:type="pct"/>
                </w:tcPr>
                <w:p w14:paraId="7348F528" w14:textId="77777777" w:rsidR="00DA708B" w:rsidRDefault="00DA708B" w:rsidP="00DA708B">
                  <w:pPr>
                    <w:pStyle w:val="TableHead"/>
                  </w:pPr>
                  <w:r>
                    <w:t>Variable</w:t>
                  </w:r>
                </w:p>
              </w:tc>
              <w:tc>
                <w:tcPr>
                  <w:tcW w:w="771" w:type="pct"/>
                </w:tcPr>
                <w:p w14:paraId="50F1E68F" w14:textId="77777777" w:rsidR="00DA708B" w:rsidRDefault="00DA708B" w:rsidP="00DA708B">
                  <w:pPr>
                    <w:pStyle w:val="TableHead"/>
                  </w:pPr>
                  <w:r>
                    <w:t>Unit</w:t>
                  </w:r>
                </w:p>
              </w:tc>
              <w:tc>
                <w:tcPr>
                  <w:tcW w:w="3028" w:type="pct"/>
                </w:tcPr>
                <w:p w14:paraId="6B26CC7F" w14:textId="77777777" w:rsidR="00DA708B" w:rsidRDefault="00DA708B" w:rsidP="00DA708B">
                  <w:pPr>
                    <w:pStyle w:val="TableHead"/>
                  </w:pPr>
                  <w:r>
                    <w:t>Definition</w:t>
                  </w:r>
                </w:p>
              </w:tc>
            </w:tr>
            <w:tr w:rsidR="00DA708B" w14:paraId="23AC7105" w14:textId="77777777" w:rsidTr="00243B0C">
              <w:trPr>
                <w:cantSplit/>
                <w:tblHeader/>
              </w:trPr>
              <w:tc>
                <w:tcPr>
                  <w:tcW w:w="1201" w:type="pct"/>
                </w:tcPr>
                <w:p w14:paraId="2CC3402F" w14:textId="77777777" w:rsidR="00DA708B" w:rsidRPr="00EF2B98" w:rsidRDefault="00DA708B" w:rsidP="00DA708B">
                  <w:pPr>
                    <w:pStyle w:val="TableHead"/>
                    <w:rPr>
                      <w:b w:val="0"/>
                      <w:bCs/>
                    </w:rPr>
                  </w:pPr>
                  <w:r w:rsidRPr="00EF2B98">
                    <w:rPr>
                      <w:b w:val="0"/>
                      <w:bCs/>
                    </w:rPr>
                    <w:t>DAM EOB Cleared</w:t>
                  </w:r>
                  <w:r w:rsidRPr="00EF2B98">
                    <w:rPr>
                      <w:b w:val="0"/>
                      <w:bCs/>
                      <w:vertAlign w:val="subscript"/>
                    </w:rPr>
                    <w:t xml:space="preserve"> </w:t>
                  </w:r>
                  <w:r w:rsidRPr="00EF2B98">
                    <w:rPr>
                      <w:b w:val="0"/>
                      <w:bCs/>
                      <w:i/>
                      <w:vertAlign w:val="subscript"/>
                    </w:rPr>
                    <w:t>h, p</w:t>
                  </w:r>
                </w:p>
              </w:tc>
              <w:tc>
                <w:tcPr>
                  <w:tcW w:w="771" w:type="pct"/>
                </w:tcPr>
                <w:p w14:paraId="59821F24" w14:textId="77777777" w:rsidR="00DA708B" w:rsidRPr="007E50C2" w:rsidRDefault="00DA708B" w:rsidP="00DA708B">
                  <w:pPr>
                    <w:pStyle w:val="TableHead"/>
                    <w:rPr>
                      <w:b w:val="0"/>
                      <w:bCs/>
                    </w:rPr>
                  </w:pPr>
                  <w:r w:rsidRPr="007E50C2">
                    <w:rPr>
                      <w:b w:val="0"/>
                      <w:bCs/>
                    </w:rPr>
                    <w:t>MWh</w:t>
                  </w:r>
                </w:p>
              </w:tc>
              <w:tc>
                <w:tcPr>
                  <w:tcW w:w="3028" w:type="pct"/>
                </w:tcPr>
                <w:p w14:paraId="6FF1A0A3" w14:textId="77777777" w:rsidR="00DA708B" w:rsidRPr="00EF2B98" w:rsidRDefault="00DA708B" w:rsidP="00DA708B">
                  <w:pPr>
                    <w:pStyle w:val="TableHead"/>
                    <w:spacing w:after="0"/>
                    <w:rPr>
                      <w:b w:val="0"/>
                      <w:bCs/>
                    </w:rPr>
                  </w:pPr>
                  <w:r w:rsidRPr="00EF2B98">
                    <w:rPr>
                      <w:b w:val="0"/>
                      <w:bCs/>
                      <w:i/>
                    </w:rPr>
                    <w:t>DAM Energy Only Bids Cleared.</w:t>
                  </w:r>
                  <w:r w:rsidRPr="00EF2B98">
                    <w:rPr>
                      <w:b w:val="0"/>
                      <w:bCs/>
                    </w:rPr>
                    <w:t xml:space="preserve">  DAM Energy Only Bids Cleared for Operating Hour </w:t>
                  </w:r>
                  <w:proofErr w:type="spellStart"/>
                  <w:r w:rsidRPr="00EF2B98">
                    <w:rPr>
                      <w:b w:val="0"/>
                      <w:bCs/>
                      <w:i/>
                    </w:rPr>
                    <w:t>h</w:t>
                  </w:r>
                  <w:r w:rsidRPr="00EF2B98">
                    <w:rPr>
                      <w:b w:val="0"/>
                      <w:bCs/>
                    </w:rPr>
                    <w:t xml:space="preserve"> at</w:t>
                  </w:r>
                  <w:proofErr w:type="spellEnd"/>
                  <w:r w:rsidRPr="00EF2B98">
                    <w:rPr>
                      <w:b w:val="0"/>
                      <w:bCs/>
                    </w:rPr>
                    <w:t xml:space="preserve"> Settlement Point </w:t>
                  </w:r>
                  <w:r w:rsidRPr="00EF2B98">
                    <w:rPr>
                      <w:b w:val="0"/>
                      <w:bCs/>
                      <w:i/>
                    </w:rPr>
                    <w:t>p</w:t>
                  </w:r>
                </w:p>
              </w:tc>
            </w:tr>
            <w:tr w:rsidR="00DA708B" w14:paraId="47DAF734" w14:textId="77777777" w:rsidTr="00243B0C">
              <w:trPr>
                <w:cantSplit/>
                <w:tblHeader/>
              </w:trPr>
              <w:tc>
                <w:tcPr>
                  <w:tcW w:w="1201" w:type="pct"/>
                </w:tcPr>
                <w:p w14:paraId="2978A48F" w14:textId="77777777" w:rsidR="00DA708B" w:rsidRPr="00EF2B98" w:rsidRDefault="00DA708B" w:rsidP="00DA708B">
                  <w:pPr>
                    <w:pStyle w:val="TableHead"/>
                    <w:rPr>
                      <w:b w:val="0"/>
                      <w:bCs/>
                    </w:rPr>
                  </w:pPr>
                  <w:r w:rsidRPr="00EF2B98">
                    <w:rPr>
                      <w:b w:val="0"/>
                      <w:bCs/>
                    </w:rPr>
                    <w:t>DAM EOO Cleared</w:t>
                  </w:r>
                  <w:r w:rsidRPr="00EF2B98">
                    <w:rPr>
                      <w:b w:val="0"/>
                      <w:bCs/>
                      <w:i/>
                      <w:vertAlign w:val="subscript"/>
                    </w:rPr>
                    <w:t xml:space="preserve"> h, p</w:t>
                  </w:r>
                </w:p>
              </w:tc>
              <w:tc>
                <w:tcPr>
                  <w:tcW w:w="771" w:type="pct"/>
                </w:tcPr>
                <w:p w14:paraId="144DD054" w14:textId="77777777" w:rsidR="00DA708B" w:rsidRPr="007E50C2" w:rsidRDefault="00DA708B" w:rsidP="00DA708B">
                  <w:pPr>
                    <w:pStyle w:val="TableHead"/>
                    <w:rPr>
                      <w:b w:val="0"/>
                      <w:bCs/>
                    </w:rPr>
                  </w:pPr>
                  <w:r w:rsidRPr="007E50C2">
                    <w:rPr>
                      <w:b w:val="0"/>
                      <w:bCs/>
                    </w:rPr>
                    <w:t>MWh</w:t>
                  </w:r>
                </w:p>
              </w:tc>
              <w:tc>
                <w:tcPr>
                  <w:tcW w:w="3028" w:type="pct"/>
                </w:tcPr>
                <w:p w14:paraId="083DD9D8" w14:textId="77777777" w:rsidR="00DA708B" w:rsidRPr="00EF2B98" w:rsidRDefault="00DA708B" w:rsidP="00DA708B">
                  <w:pPr>
                    <w:pStyle w:val="TableHead"/>
                    <w:spacing w:after="0"/>
                    <w:rPr>
                      <w:b w:val="0"/>
                      <w:bCs/>
                    </w:rPr>
                  </w:pPr>
                  <w:r w:rsidRPr="00EF2B98">
                    <w:rPr>
                      <w:b w:val="0"/>
                      <w:bCs/>
                      <w:i/>
                      <w:iCs w:val="0"/>
                    </w:rPr>
                    <w:t>DAM Energy Only Offers Cleared</w:t>
                  </w:r>
                  <w:r>
                    <w:rPr>
                      <w:b w:val="0"/>
                      <w:bCs/>
                    </w:rPr>
                    <w:t>.</w:t>
                  </w:r>
                  <w:r w:rsidRPr="00EF2B98">
                    <w:rPr>
                      <w:b w:val="0"/>
                      <w:bCs/>
                    </w:rPr>
                    <w:t xml:space="preserve"> </w:t>
                  </w:r>
                  <w:r>
                    <w:rPr>
                      <w:b w:val="0"/>
                      <w:bCs/>
                    </w:rPr>
                    <w:t xml:space="preserve"> </w:t>
                  </w:r>
                  <w:r w:rsidRPr="00EF2B98">
                    <w:rPr>
                      <w:b w:val="0"/>
                      <w:bCs/>
                    </w:rPr>
                    <w:t xml:space="preserve">DAM Energy Only Offers Cleared for Operating Hour </w:t>
                  </w:r>
                  <w:proofErr w:type="spellStart"/>
                  <w:r w:rsidRPr="00EF2B98">
                    <w:rPr>
                      <w:b w:val="0"/>
                      <w:bCs/>
                      <w:i/>
                      <w:iCs w:val="0"/>
                    </w:rPr>
                    <w:t>h</w:t>
                  </w:r>
                  <w:r w:rsidRPr="00EF2B98">
                    <w:rPr>
                      <w:b w:val="0"/>
                      <w:bCs/>
                    </w:rPr>
                    <w:t xml:space="preserve"> at</w:t>
                  </w:r>
                  <w:proofErr w:type="spellEnd"/>
                  <w:r w:rsidRPr="00EF2B98">
                    <w:rPr>
                      <w:b w:val="0"/>
                      <w:bCs/>
                    </w:rPr>
                    <w:t xml:space="preserve"> Settlement Point </w:t>
                  </w:r>
                  <w:r w:rsidRPr="00EF2B98">
                    <w:rPr>
                      <w:b w:val="0"/>
                      <w:bCs/>
                      <w:i/>
                      <w:iCs w:val="0"/>
                    </w:rPr>
                    <w:t>p</w:t>
                  </w:r>
                </w:p>
              </w:tc>
            </w:tr>
            <w:tr w:rsidR="00DA708B" w14:paraId="028CC758" w14:textId="77777777" w:rsidTr="00243B0C">
              <w:trPr>
                <w:cantSplit/>
              </w:trPr>
              <w:tc>
                <w:tcPr>
                  <w:tcW w:w="1201" w:type="pct"/>
                </w:tcPr>
                <w:p w14:paraId="364A6786" w14:textId="77777777" w:rsidR="00DA708B" w:rsidRDefault="00DA708B" w:rsidP="00DA708B">
                  <w:pPr>
                    <w:pStyle w:val="TableBody"/>
                    <w:rPr>
                      <w:lang w:val="pt-BR"/>
                    </w:rPr>
                  </w:pPr>
                  <w:r>
                    <w:t>DAM TPO Cleared</w:t>
                  </w:r>
                  <w:r>
                    <w:rPr>
                      <w:i/>
                      <w:vertAlign w:val="subscript"/>
                    </w:rPr>
                    <w:t xml:space="preserve"> h, p</w:t>
                  </w:r>
                </w:p>
              </w:tc>
              <w:tc>
                <w:tcPr>
                  <w:tcW w:w="771" w:type="pct"/>
                </w:tcPr>
                <w:p w14:paraId="5F724D27" w14:textId="77777777" w:rsidR="00DA708B" w:rsidRDefault="00DA708B" w:rsidP="00DA708B">
                  <w:pPr>
                    <w:pStyle w:val="TableBody"/>
                  </w:pPr>
                  <w:r>
                    <w:t>MWh</w:t>
                  </w:r>
                </w:p>
              </w:tc>
              <w:tc>
                <w:tcPr>
                  <w:tcW w:w="3028" w:type="pct"/>
                </w:tcPr>
                <w:p w14:paraId="3F06CA54" w14:textId="77777777" w:rsidR="00DA708B" w:rsidRDefault="00DA708B" w:rsidP="00DA708B">
                  <w:pPr>
                    <w:pStyle w:val="TableBody"/>
                  </w:pPr>
                  <w:r>
                    <w:rPr>
                      <w:i/>
                    </w:rPr>
                    <w:t>DAM Three-Part Offers Cleared.</w:t>
                  </w:r>
                  <w:r>
                    <w:t xml:space="preserve">  </w:t>
                  </w:r>
                  <w:r w:rsidRPr="00EF2B98">
                    <w:t xml:space="preserve">DAM Three-Part Offers Cleared </w:t>
                  </w:r>
                  <w:r>
                    <w:t xml:space="preserve">for Operating Hour </w:t>
                  </w:r>
                  <w:proofErr w:type="spellStart"/>
                  <w:r>
                    <w:rPr>
                      <w:i/>
                    </w:rPr>
                    <w:t>h</w:t>
                  </w:r>
                  <w:r>
                    <w:t xml:space="preserve"> at</w:t>
                  </w:r>
                  <w:proofErr w:type="spellEnd"/>
                  <w:r>
                    <w:t xml:space="preserve"> Settlement Point </w:t>
                  </w:r>
                  <w:r>
                    <w:rPr>
                      <w:i/>
                    </w:rPr>
                    <w:t>p</w:t>
                  </w:r>
                </w:p>
              </w:tc>
            </w:tr>
            <w:tr w:rsidR="00DA708B" w14:paraId="13E854EB" w14:textId="77777777" w:rsidTr="00243B0C">
              <w:trPr>
                <w:cantSplit/>
              </w:trPr>
              <w:tc>
                <w:tcPr>
                  <w:tcW w:w="1201" w:type="pct"/>
                </w:tcPr>
                <w:p w14:paraId="6DC831BD" w14:textId="77777777" w:rsidR="00DA708B" w:rsidRDefault="00DA708B" w:rsidP="00DA708B">
                  <w:pPr>
                    <w:pStyle w:val="TableBody"/>
                  </w:pPr>
                  <w:r>
                    <w:rPr>
                      <w:color w:val="000000"/>
                    </w:rPr>
                    <w:t>DASPP</w:t>
                  </w:r>
                  <w:r>
                    <w:rPr>
                      <w:i/>
                      <w:vertAlign w:val="subscript"/>
                    </w:rPr>
                    <w:t xml:space="preserve"> h, p</w:t>
                  </w:r>
                </w:p>
              </w:tc>
              <w:tc>
                <w:tcPr>
                  <w:tcW w:w="771" w:type="pct"/>
                </w:tcPr>
                <w:p w14:paraId="34291766" w14:textId="77777777" w:rsidR="00DA708B" w:rsidRDefault="00DA708B" w:rsidP="00DA708B">
                  <w:pPr>
                    <w:pStyle w:val="TableBody"/>
                  </w:pPr>
                  <w:r>
                    <w:t>$/MWh</w:t>
                  </w:r>
                </w:p>
              </w:tc>
              <w:tc>
                <w:tcPr>
                  <w:tcW w:w="3028" w:type="pct"/>
                </w:tcPr>
                <w:p w14:paraId="277378A7" w14:textId="77777777" w:rsidR="00DA708B" w:rsidRDefault="00DA708B" w:rsidP="00DA708B">
                  <w:pPr>
                    <w:pStyle w:val="TableBody"/>
                    <w:rPr>
                      <w:i/>
                    </w:rPr>
                  </w:pPr>
                  <w:r w:rsidRPr="003C28F5">
                    <w:rPr>
                      <w:iCs w:val="0"/>
                    </w:rPr>
                    <w:t xml:space="preserve">Day-Ahead Settlement Point Price for Operating Hour </w:t>
                  </w:r>
                  <w:proofErr w:type="spellStart"/>
                  <w:r>
                    <w:rPr>
                      <w:i/>
                    </w:rPr>
                    <w:t>h</w:t>
                  </w:r>
                  <w:r>
                    <w:t xml:space="preserve"> at</w:t>
                  </w:r>
                  <w:proofErr w:type="spellEnd"/>
                  <w:r>
                    <w:t xml:space="preserve"> Settlement Point </w:t>
                  </w:r>
                  <w:r>
                    <w:rPr>
                      <w:i/>
                    </w:rPr>
                    <w:t>p</w:t>
                  </w:r>
                </w:p>
              </w:tc>
            </w:tr>
            <w:tr w:rsidR="00DA708B" w14:paraId="1E6B62A3" w14:textId="77777777" w:rsidTr="00243B0C">
              <w:trPr>
                <w:cantSplit/>
              </w:trPr>
              <w:tc>
                <w:tcPr>
                  <w:tcW w:w="1201" w:type="pct"/>
                </w:tcPr>
                <w:p w14:paraId="530E8254" w14:textId="77777777" w:rsidR="00DA708B" w:rsidRPr="00EF2B98" w:rsidRDefault="00DA708B" w:rsidP="00DA708B">
                  <w:pPr>
                    <w:pStyle w:val="TableBody"/>
                    <w:rPr>
                      <w:i/>
                      <w:iCs w:val="0"/>
                    </w:rPr>
                  </w:pPr>
                  <w:r w:rsidRPr="00EF2B98">
                    <w:rPr>
                      <w:i/>
                      <w:iCs w:val="0"/>
                    </w:rPr>
                    <w:t>h</w:t>
                  </w:r>
                </w:p>
              </w:tc>
              <w:tc>
                <w:tcPr>
                  <w:tcW w:w="771" w:type="pct"/>
                </w:tcPr>
                <w:p w14:paraId="6EAAAAE0" w14:textId="77777777" w:rsidR="00DA708B" w:rsidRDefault="00DA708B" w:rsidP="00DA708B">
                  <w:pPr>
                    <w:pStyle w:val="TableBody"/>
                  </w:pPr>
                  <w:r>
                    <w:t>none</w:t>
                  </w:r>
                </w:p>
              </w:tc>
              <w:tc>
                <w:tcPr>
                  <w:tcW w:w="3028" w:type="pct"/>
                </w:tcPr>
                <w:p w14:paraId="246A55D4" w14:textId="77777777" w:rsidR="00DA708B" w:rsidRDefault="00DA708B" w:rsidP="00DA708B">
                  <w:pPr>
                    <w:pStyle w:val="TableBody"/>
                  </w:pPr>
                  <w:r>
                    <w:t>An Operating Hour.</w:t>
                  </w:r>
                </w:p>
              </w:tc>
            </w:tr>
            <w:tr w:rsidR="00DA708B" w14:paraId="0E60B396" w14:textId="77777777" w:rsidTr="00243B0C">
              <w:trPr>
                <w:cantSplit/>
              </w:trPr>
              <w:tc>
                <w:tcPr>
                  <w:tcW w:w="1201" w:type="pct"/>
                </w:tcPr>
                <w:p w14:paraId="18B3B8AC" w14:textId="77777777" w:rsidR="00DA708B" w:rsidRPr="00EF2B98" w:rsidRDefault="00DA708B" w:rsidP="00DA708B">
                  <w:pPr>
                    <w:pStyle w:val="TableBody"/>
                    <w:rPr>
                      <w:i/>
                      <w:iCs w:val="0"/>
                    </w:rPr>
                  </w:pPr>
                  <w:r w:rsidRPr="00EF2B98">
                    <w:rPr>
                      <w:i/>
                      <w:iCs w:val="0"/>
                    </w:rPr>
                    <w:t>p</w:t>
                  </w:r>
                </w:p>
              </w:tc>
              <w:tc>
                <w:tcPr>
                  <w:tcW w:w="771" w:type="pct"/>
                </w:tcPr>
                <w:p w14:paraId="41C04D77" w14:textId="77777777" w:rsidR="00DA708B" w:rsidRDefault="00DA708B" w:rsidP="00DA708B">
                  <w:pPr>
                    <w:pStyle w:val="TableBody"/>
                  </w:pPr>
                  <w:r>
                    <w:t>none</w:t>
                  </w:r>
                </w:p>
              </w:tc>
              <w:tc>
                <w:tcPr>
                  <w:tcW w:w="3028" w:type="pct"/>
                </w:tcPr>
                <w:p w14:paraId="0968A3CD" w14:textId="77777777" w:rsidR="00DA708B" w:rsidRPr="00EF2B98" w:rsidRDefault="00DA708B" w:rsidP="00DA708B">
                  <w:pPr>
                    <w:pStyle w:val="TableBody"/>
                    <w:rPr>
                      <w:iCs w:val="0"/>
                    </w:rPr>
                  </w:pPr>
                  <w:r w:rsidRPr="00EF2B98">
                    <w:rPr>
                      <w:iCs w:val="0"/>
                    </w:rPr>
                    <w:t>A Settlement Point.</w:t>
                  </w:r>
                </w:p>
              </w:tc>
            </w:tr>
          </w:tbl>
          <w:p w14:paraId="20515BA5" w14:textId="77777777" w:rsidR="005E12BB" w:rsidRPr="00A552C3" w:rsidRDefault="005E12BB" w:rsidP="005E12BB">
            <w:pPr>
              <w:ind w:left="2160"/>
            </w:pPr>
          </w:p>
          <w:p w14:paraId="3884B69B" w14:textId="77777777" w:rsidR="00DA708B" w:rsidRDefault="005E12BB" w:rsidP="005E12BB">
            <w:pPr>
              <w:spacing w:after="240"/>
              <w:ind w:left="3600" w:hanging="720"/>
            </w:pPr>
            <w:r w:rsidRPr="00A552C3">
              <w:t>(2)</w:t>
            </w:r>
            <w:r w:rsidRPr="00A552C3">
              <w:tab/>
            </w:r>
            <w:r w:rsidR="00DA708B" w:rsidRPr="00B71DEE">
              <w:t>Default values are outlined in paragraph (10) below.</w:t>
            </w:r>
          </w:p>
          <w:p w14:paraId="6C358183" w14:textId="69247B3F" w:rsidR="005E12BB" w:rsidRPr="00A552C3" w:rsidRDefault="00DA708B" w:rsidP="005E12BB">
            <w:pPr>
              <w:spacing w:after="240"/>
              <w:ind w:left="3600" w:hanging="720"/>
            </w:pPr>
            <w:r>
              <w:t>(3)</w:t>
            </w:r>
            <w:r w:rsidRPr="00A552C3">
              <w:t xml:space="preserve"> </w:t>
            </w:r>
            <w:r w:rsidRPr="00A552C3">
              <w:tab/>
            </w:r>
            <w:r>
              <w:t xml:space="preserve">A </w:t>
            </w:r>
            <w:proofErr w:type="gramStart"/>
            <w:r>
              <w:t>Counter-Party</w:t>
            </w:r>
            <w:proofErr w:type="gramEnd"/>
            <w:r>
              <w:t xml:space="preserve"> may</w:t>
            </w:r>
            <w:r w:rsidRPr="001F2D3F">
              <w:t xml:space="preserve"> </w:t>
            </w:r>
            <w:proofErr w:type="gramStart"/>
            <w:r w:rsidRPr="001F2D3F">
              <w:t>request for</w:t>
            </w:r>
            <w:proofErr w:type="gramEnd"/>
            <w:r w:rsidRPr="001F2D3F">
              <w:t xml:space="preserve"> favorable treatment as described in paragraph (7)</w:t>
            </w:r>
            <w:r>
              <w:t xml:space="preserve"> below and, upon ERCOT agreeing to such request,</w:t>
            </w:r>
            <w:r w:rsidRPr="001F2D3F">
              <w:t xml:space="preserve"> </w:t>
            </w:r>
            <w:r w:rsidR="005E12BB" w:rsidRPr="00A552C3">
              <w:t xml:space="preserve">ERCOT may adjust </w:t>
            </w:r>
            <w:r w:rsidR="005E12BB" w:rsidRPr="00A552C3">
              <w:rPr>
                <w:i/>
              </w:rPr>
              <w:t>e1</w:t>
            </w:r>
            <w:r w:rsidR="005E12BB" w:rsidRPr="00A552C3">
              <w:t xml:space="preserve"> by changing the quantity of bids or offers to the values </w:t>
            </w:r>
            <w:r w:rsidR="005E12BB" w:rsidRPr="00A552C3">
              <w:lastRenderedPageBreak/>
              <w:t xml:space="preserve">reported by the </w:t>
            </w:r>
            <w:proofErr w:type="gramStart"/>
            <w:r w:rsidR="005E12BB" w:rsidRPr="00A552C3">
              <w:t>Counter-Party</w:t>
            </w:r>
            <w:proofErr w:type="gramEnd"/>
            <w:r w:rsidR="005E12BB" w:rsidRPr="00A552C3">
              <w:t xml:space="preserve"> in paragraph (</w:t>
            </w:r>
            <w:r>
              <w:t>7</w:t>
            </w:r>
            <w:r w:rsidR="005E12BB" w:rsidRPr="00A552C3">
              <w:t>) below or based on information available to ERCOT.</w:t>
            </w:r>
          </w:p>
          <w:p w14:paraId="1D3AC0A2" w14:textId="53E0BB38" w:rsidR="005E12BB" w:rsidRPr="00526266" w:rsidRDefault="005E12BB" w:rsidP="005E12BB">
            <w:pPr>
              <w:pStyle w:val="List"/>
              <w:ind w:left="2160"/>
            </w:pPr>
            <w:r w:rsidRPr="00A552C3">
              <w:t>(iii)</w:t>
            </w:r>
            <w:r w:rsidRPr="00A552C3">
              <w:tab/>
              <w:t>For DAM Energy Bids</w:t>
            </w:r>
            <w:r w:rsidR="0078090A" w:rsidRPr="00812ECB">
              <w:rPr>
                <w:szCs w:val="20"/>
              </w:rPr>
              <w:t>, Energy Bid Curve</w:t>
            </w:r>
            <w:r w:rsidR="0078090A">
              <w:rPr>
                <w:szCs w:val="20"/>
              </w:rPr>
              <w:t>s</w:t>
            </w:r>
            <w:r w:rsidR="0078090A" w:rsidRPr="00812ECB">
              <w:rPr>
                <w:szCs w:val="20"/>
              </w:rPr>
              <w:t>,</w:t>
            </w:r>
            <w:r w:rsidRPr="00A552C3">
              <w:t xml:space="preserve"> or bid portions of Energy Bid/Offer Curves of curve quantity type, the credit exposure shall be the credit exposure, as calculated above, at the price and MW quantity of the bid curve that produces the maximum credit exposure for the DAM Energy Bid</w:t>
            </w:r>
            <w:r w:rsidR="0078090A" w:rsidRPr="00812ECB">
              <w:rPr>
                <w:szCs w:val="20"/>
              </w:rPr>
              <w:t>, Energy Bid Curve,</w:t>
            </w:r>
            <w:r w:rsidRPr="00A552C3">
              <w:t xml:space="preserve"> or bid portions of Energy Bid/Offer Curves</w:t>
            </w:r>
            <w:r>
              <w:t>.</w:t>
            </w:r>
          </w:p>
        </w:tc>
      </w:tr>
    </w:tbl>
    <w:p w14:paraId="178CF4A7" w14:textId="51EFD956" w:rsidR="00117078" w:rsidRDefault="00117078" w:rsidP="00F539C2">
      <w:pPr>
        <w:pStyle w:val="List"/>
        <w:spacing w:before="240"/>
        <w:ind w:left="1440"/>
      </w:pPr>
      <w:r>
        <w:lastRenderedPageBreak/>
        <w:t>(b)</w:t>
      </w:r>
      <w:r>
        <w:tab/>
        <w:t>For each MW portion of a DAM Energy-Only Offer:</w:t>
      </w:r>
    </w:p>
    <w:p w14:paraId="159277FF" w14:textId="77777777" w:rsidR="00117078" w:rsidRDefault="00117078" w:rsidP="00117078">
      <w:pPr>
        <w:pStyle w:val="List"/>
        <w:ind w:left="2160"/>
      </w:pPr>
      <w:r>
        <w:t>(i)</w:t>
      </w:r>
      <w:r>
        <w:tab/>
        <w:t xml:space="preserve">That has an offer price that is less than or equal to the </w:t>
      </w:r>
      <w:proofErr w:type="spellStart"/>
      <w:r w:rsidRPr="00CA2AF7">
        <w:rPr>
          <w:i/>
        </w:rPr>
        <w:t>a</w:t>
      </w:r>
      <w:r w:rsidRPr="00F62177">
        <w:rPr>
          <w:vertAlign w:val="superscript"/>
        </w:rPr>
        <w:t>th</w:t>
      </w:r>
      <w:proofErr w:type="spellEnd"/>
      <w:r>
        <w:t xml:space="preserve"> percentile of the DASPP for the hour over the previous 30 days, the sum of (A) and (B) shall apply.   </w:t>
      </w:r>
    </w:p>
    <w:p w14:paraId="2F12367F" w14:textId="77777777" w:rsidR="00117078" w:rsidRDefault="00117078" w:rsidP="00117078">
      <w:pPr>
        <w:pStyle w:val="List"/>
        <w:ind w:left="2880"/>
      </w:pPr>
      <w:r>
        <w:t>(A)</w:t>
      </w:r>
      <w:r>
        <w:tab/>
        <w:t>Credit exposure will be:</w:t>
      </w:r>
    </w:p>
    <w:p w14:paraId="68C17D34" w14:textId="77777777" w:rsidR="00117078" w:rsidRDefault="00117078" w:rsidP="00117078">
      <w:pPr>
        <w:pStyle w:val="List"/>
        <w:ind w:left="3600"/>
      </w:pPr>
      <w:r>
        <w:t>(1)</w:t>
      </w:r>
      <w:r>
        <w:tab/>
        <w:t xml:space="preserve">Reduced (when </w:t>
      </w:r>
      <w:proofErr w:type="gramStart"/>
      <w:r>
        <w:t xml:space="preserve">the </w:t>
      </w:r>
      <w:proofErr w:type="spellStart"/>
      <w:r w:rsidRPr="00CA2AF7">
        <w:rPr>
          <w:i/>
        </w:rPr>
        <w:t>b</w:t>
      </w:r>
      <w:r w:rsidRPr="00F62177">
        <w:rPr>
          <w:vertAlign w:val="superscript"/>
        </w:rPr>
        <w:t>th</w:t>
      </w:r>
      <w:proofErr w:type="spellEnd"/>
      <w:proofErr w:type="gramEnd"/>
      <w:r>
        <w:t xml:space="preserve"> percentile Settlement Point Price for the hour is positive).  The reduction shall be the quantity of the offer multiplied by the </w:t>
      </w:r>
      <w:proofErr w:type="spellStart"/>
      <w:r w:rsidRPr="00CA2AF7">
        <w:rPr>
          <w:i/>
        </w:rPr>
        <w:t>b</w:t>
      </w:r>
      <w:r w:rsidRPr="00F62177">
        <w:rPr>
          <w:vertAlign w:val="superscript"/>
        </w:rPr>
        <w:t>th</w:t>
      </w:r>
      <w:proofErr w:type="spellEnd"/>
      <w:r>
        <w:t xml:space="preserve"> percentile of the DASPP for the hour over the previous 30 days multiplied by the value </w:t>
      </w:r>
      <w:r w:rsidRPr="00CA2AF7">
        <w:rPr>
          <w:i/>
        </w:rPr>
        <w:t>e2</w:t>
      </w:r>
      <w:r>
        <w:rPr>
          <w:i/>
        </w:rPr>
        <w:t>.</w:t>
      </w:r>
    </w:p>
    <w:p w14:paraId="61ED1047" w14:textId="77777777" w:rsidR="00117078" w:rsidRDefault="00117078" w:rsidP="00117078">
      <w:pPr>
        <w:pStyle w:val="List"/>
        <w:ind w:left="4320"/>
      </w:pPr>
      <w:r>
        <w:t>(a)</w:t>
      </w:r>
      <w:r>
        <w:tab/>
        <w:t xml:space="preserve">The value </w:t>
      </w:r>
      <w:r>
        <w:rPr>
          <w:i/>
        </w:rPr>
        <w:t>e2</w:t>
      </w:r>
      <w:r>
        <w:t xml:space="preserve"> is computed as the </w:t>
      </w:r>
      <w:r w:rsidRPr="00733BF0">
        <w:rPr>
          <w:i/>
        </w:rPr>
        <w:t>ep2</w:t>
      </w:r>
      <w:r w:rsidRPr="00733BF0">
        <w:rPr>
          <w:vertAlign w:val="superscript"/>
        </w:rPr>
        <w:t>th</w:t>
      </w:r>
      <w:r>
        <w:t xml:space="preserve"> percentile of Ratio2 for the 30 days prior to the Operating Day, where Ratio2 is calculated daily as follows:</w:t>
      </w:r>
    </w:p>
    <w:p w14:paraId="5F03D43E" w14:textId="5E709D74" w:rsidR="00DA708B" w:rsidRPr="008A75BA" w:rsidRDefault="00DA708B" w:rsidP="00DA708B">
      <w:pPr>
        <w:spacing w:after="240"/>
        <w:ind w:left="4320"/>
        <w:rPr>
          <w:szCs w:val="20"/>
        </w:rPr>
      </w:pPr>
      <w:r w:rsidRPr="008A75BA">
        <w:rPr>
          <w:szCs w:val="20"/>
        </w:rPr>
        <w:t>Ratio2 = 1 -</w:t>
      </w:r>
      <w:r w:rsidRPr="008A75BA">
        <w:rPr>
          <w:b/>
          <w:szCs w:val="20"/>
        </w:rPr>
        <w:t xml:space="preserve"> </w:t>
      </w:r>
      <w:r w:rsidRPr="008A75BA">
        <w:rPr>
          <w:szCs w:val="20"/>
        </w:rPr>
        <w:t>Max[0, (∑</w:t>
      </w:r>
      <w:r w:rsidRPr="008A75BA">
        <w:rPr>
          <w:szCs w:val="20"/>
          <w:vertAlign w:val="subscript"/>
        </w:rPr>
        <w:t>h=</w:t>
      </w:r>
      <w:proofErr w:type="gramStart"/>
      <w:r w:rsidRPr="008A75BA">
        <w:rPr>
          <w:szCs w:val="20"/>
          <w:vertAlign w:val="subscript"/>
        </w:rPr>
        <w:t>1,24</w:t>
      </w:r>
      <w:r w:rsidRPr="008A75BA">
        <w:rPr>
          <w:szCs w:val="20"/>
        </w:rPr>
        <w:t xml:space="preserve"> ((</w:t>
      </w:r>
      <w:proofErr w:type="gramEnd"/>
      <w:r>
        <w:rPr>
          <w:color w:val="000000"/>
        </w:rPr>
        <w:t>DAM EOO Cleared</w:t>
      </w:r>
      <w:r>
        <w:rPr>
          <w:i/>
          <w:vertAlign w:val="subscript"/>
        </w:rPr>
        <w:t xml:space="preserve"> h, p</w:t>
      </w:r>
      <w:r>
        <w:rPr>
          <w:vertAlign w:val="subscript"/>
        </w:rPr>
        <w:t xml:space="preserve"> </w:t>
      </w:r>
      <w:r>
        <w:rPr>
          <w:color w:val="000000"/>
        </w:rPr>
        <w:t>+ DAM TPO Cleared</w:t>
      </w:r>
      <w:r>
        <w:rPr>
          <w:i/>
          <w:vertAlign w:val="subscript"/>
        </w:rPr>
        <w:t xml:space="preserve"> h, p</w:t>
      </w:r>
      <w:r>
        <w:t xml:space="preserve">) </w:t>
      </w:r>
      <w:r w:rsidRPr="008A75BA">
        <w:rPr>
          <w:szCs w:val="20"/>
        </w:rPr>
        <w:t xml:space="preserve">- </w:t>
      </w:r>
      <w:r>
        <w:rPr>
          <w:color w:val="000000"/>
        </w:rPr>
        <w:t>DAM EOB Cleared</w:t>
      </w:r>
      <w:r>
        <w:rPr>
          <w:i/>
          <w:vertAlign w:val="subscript"/>
        </w:rPr>
        <w:t xml:space="preserve"> h, p</w:t>
      </w:r>
      <w:r w:rsidRPr="008A75BA">
        <w:rPr>
          <w:szCs w:val="20"/>
        </w:rPr>
        <w:t>)</w:t>
      </w:r>
      <w:r>
        <w:rPr>
          <w:szCs w:val="20"/>
        </w:rPr>
        <w:t xml:space="preserve"> </w:t>
      </w:r>
      <w:r w:rsidRPr="008A75BA">
        <w:rPr>
          <w:szCs w:val="20"/>
        </w:rPr>
        <w:t>/</w:t>
      </w:r>
      <w:r>
        <w:rPr>
          <w:szCs w:val="20"/>
        </w:rPr>
        <w:t xml:space="preserve"> </w:t>
      </w:r>
      <w:r w:rsidRPr="008A75BA">
        <w:rPr>
          <w:szCs w:val="20"/>
        </w:rPr>
        <w:t>(∑</w:t>
      </w:r>
      <w:r w:rsidRPr="008A75BA">
        <w:rPr>
          <w:szCs w:val="20"/>
          <w:vertAlign w:val="subscript"/>
        </w:rPr>
        <w:t xml:space="preserve"> h=1,24 </w:t>
      </w:r>
      <w:r w:rsidRPr="008A75BA">
        <w:rPr>
          <w:szCs w:val="20"/>
        </w:rPr>
        <w:t>(</w:t>
      </w:r>
      <w:r>
        <w:rPr>
          <w:color w:val="000000"/>
        </w:rPr>
        <w:t>DAM EOO Cleared</w:t>
      </w:r>
      <w:r>
        <w:rPr>
          <w:i/>
          <w:vertAlign w:val="subscript"/>
        </w:rPr>
        <w:t xml:space="preserve"> h, p</w:t>
      </w:r>
      <w:r>
        <w:rPr>
          <w:vertAlign w:val="subscript"/>
        </w:rPr>
        <w:t xml:space="preserve"> </w:t>
      </w:r>
      <w:r>
        <w:rPr>
          <w:color w:val="000000"/>
        </w:rPr>
        <w:t>+ DAM TPO Cleared</w:t>
      </w:r>
      <w:r>
        <w:rPr>
          <w:i/>
          <w:vertAlign w:val="subscript"/>
        </w:rPr>
        <w:t xml:space="preserve"> h, p</w:t>
      </w:r>
      <w:r>
        <w:t>)</w:t>
      </w:r>
      <w:r w:rsidRPr="008A75BA">
        <w:rPr>
          <w:szCs w:val="20"/>
        </w:rPr>
        <w:t>))]</w:t>
      </w:r>
    </w:p>
    <w:p w14:paraId="30F2394C" w14:textId="77777777" w:rsidR="00DA708B" w:rsidRDefault="00DA708B" w:rsidP="00DA708B">
      <w:pPr>
        <w:spacing w:after="240"/>
        <w:ind w:left="4320"/>
      </w:pPr>
      <w:r w:rsidRPr="008A75BA">
        <w:t xml:space="preserve">except Ratio2 = 0 </w:t>
      </w:r>
      <w:proofErr w:type="gramStart"/>
      <w:r w:rsidRPr="008A75BA">
        <w:t>when ∑</w:t>
      </w:r>
      <w:r w:rsidRPr="008A75BA">
        <w:rPr>
          <w:vertAlign w:val="subscript"/>
        </w:rPr>
        <w:t xml:space="preserve"> h=</w:t>
      </w:r>
      <w:proofErr w:type="gramEnd"/>
      <w:r w:rsidRPr="008A75BA">
        <w:rPr>
          <w:vertAlign w:val="subscript"/>
        </w:rPr>
        <w:t xml:space="preserve">1,24 </w:t>
      </w:r>
      <w:r>
        <w:rPr>
          <w:color w:val="000000"/>
        </w:rPr>
        <w:t>(DAM EOO Cleared</w:t>
      </w:r>
      <w:r>
        <w:rPr>
          <w:i/>
          <w:vertAlign w:val="subscript"/>
        </w:rPr>
        <w:t xml:space="preserve"> h, p</w:t>
      </w:r>
      <w:r>
        <w:rPr>
          <w:vertAlign w:val="subscript"/>
        </w:rPr>
        <w:t xml:space="preserve"> </w:t>
      </w:r>
      <w:r>
        <w:rPr>
          <w:color w:val="000000"/>
        </w:rPr>
        <w:t>+ DAM TPO Cleared</w:t>
      </w:r>
      <w:r>
        <w:rPr>
          <w:i/>
          <w:vertAlign w:val="subscript"/>
        </w:rPr>
        <w:t xml:space="preserve"> h, p</w:t>
      </w:r>
      <w:r>
        <w:t>)</w:t>
      </w:r>
      <w:r w:rsidRPr="008A75BA">
        <w:t>= 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6"/>
        <w:gridCol w:w="1442"/>
        <w:gridCol w:w="5662"/>
      </w:tblGrid>
      <w:tr w:rsidR="00DA708B" w14:paraId="5062CF04" w14:textId="77777777" w:rsidTr="00243B0C">
        <w:trPr>
          <w:cantSplit/>
          <w:tblHeader/>
        </w:trPr>
        <w:tc>
          <w:tcPr>
            <w:tcW w:w="1201" w:type="pct"/>
          </w:tcPr>
          <w:p w14:paraId="578CEC3A" w14:textId="77777777" w:rsidR="00DA708B" w:rsidRDefault="00DA708B" w:rsidP="00243B0C">
            <w:pPr>
              <w:pStyle w:val="TableHead"/>
            </w:pPr>
            <w:r>
              <w:t>Variable</w:t>
            </w:r>
          </w:p>
        </w:tc>
        <w:tc>
          <w:tcPr>
            <w:tcW w:w="771" w:type="pct"/>
          </w:tcPr>
          <w:p w14:paraId="544F622F" w14:textId="77777777" w:rsidR="00DA708B" w:rsidRDefault="00DA708B" w:rsidP="00243B0C">
            <w:pPr>
              <w:pStyle w:val="TableHead"/>
            </w:pPr>
            <w:r>
              <w:t>Unit</w:t>
            </w:r>
          </w:p>
        </w:tc>
        <w:tc>
          <w:tcPr>
            <w:tcW w:w="3028" w:type="pct"/>
          </w:tcPr>
          <w:p w14:paraId="04767B3F" w14:textId="77777777" w:rsidR="00DA708B" w:rsidRDefault="00DA708B" w:rsidP="00243B0C">
            <w:pPr>
              <w:pStyle w:val="TableHead"/>
            </w:pPr>
            <w:r>
              <w:t>Definition</w:t>
            </w:r>
          </w:p>
        </w:tc>
      </w:tr>
      <w:tr w:rsidR="00DA708B" w14:paraId="55BF5D2B" w14:textId="77777777" w:rsidTr="00243B0C">
        <w:trPr>
          <w:cantSplit/>
          <w:tblHeader/>
        </w:trPr>
        <w:tc>
          <w:tcPr>
            <w:tcW w:w="1201" w:type="pct"/>
          </w:tcPr>
          <w:p w14:paraId="79ACAFF4" w14:textId="77777777" w:rsidR="00DA708B" w:rsidRPr="00EF2B98" w:rsidRDefault="00DA708B" w:rsidP="00243B0C">
            <w:pPr>
              <w:pStyle w:val="TableHead"/>
              <w:rPr>
                <w:b w:val="0"/>
                <w:bCs/>
              </w:rPr>
            </w:pPr>
            <w:r w:rsidRPr="00EF2B98">
              <w:rPr>
                <w:b w:val="0"/>
                <w:bCs/>
              </w:rPr>
              <w:t>DAM EOB Cleared</w:t>
            </w:r>
            <w:r w:rsidRPr="00EF2B98">
              <w:rPr>
                <w:b w:val="0"/>
                <w:bCs/>
                <w:vertAlign w:val="subscript"/>
              </w:rPr>
              <w:t xml:space="preserve"> </w:t>
            </w:r>
            <w:r w:rsidRPr="00EF2B98">
              <w:rPr>
                <w:b w:val="0"/>
                <w:bCs/>
                <w:i/>
                <w:vertAlign w:val="subscript"/>
              </w:rPr>
              <w:t>h, p</w:t>
            </w:r>
          </w:p>
        </w:tc>
        <w:tc>
          <w:tcPr>
            <w:tcW w:w="771" w:type="pct"/>
          </w:tcPr>
          <w:p w14:paraId="70E72C3B" w14:textId="77777777" w:rsidR="00DA708B" w:rsidRPr="007E50C2" w:rsidRDefault="00DA708B" w:rsidP="00243B0C">
            <w:pPr>
              <w:pStyle w:val="TableHead"/>
              <w:rPr>
                <w:b w:val="0"/>
                <w:bCs/>
              </w:rPr>
            </w:pPr>
            <w:r w:rsidRPr="007E50C2">
              <w:rPr>
                <w:b w:val="0"/>
                <w:bCs/>
              </w:rPr>
              <w:t>MWh</w:t>
            </w:r>
          </w:p>
        </w:tc>
        <w:tc>
          <w:tcPr>
            <w:tcW w:w="3028" w:type="pct"/>
          </w:tcPr>
          <w:p w14:paraId="6F98D8BA" w14:textId="77777777" w:rsidR="00DA708B" w:rsidRPr="00EF2B98" w:rsidRDefault="00DA708B" w:rsidP="00243B0C">
            <w:pPr>
              <w:pStyle w:val="TableHead"/>
              <w:spacing w:after="0"/>
              <w:rPr>
                <w:b w:val="0"/>
                <w:bCs/>
              </w:rPr>
            </w:pPr>
            <w:r w:rsidRPr="00EF2B98">
              <w:rPr>
                <w:b w:val="0"/>
                <w:bCs/>
                <w:i/>
              </w:rPr>
              <w:t>DAM Energy Only Bids Cleared.</w:t>
            </w:r>
            <w:r w:rsidRPr="00EF2B98">
              <w:rPr>
                <w:b w:val="0"/>
                <w:bCs/>
              </w:rPr>
              <w:t xml:space="preserve">  DAM Energy Only Bids Cleared for Operating Hour </w:t>
            </w:r>
            <w:proofErr w:type="spellStart"/>
            <w:r w:rsidRPr="00EF2B98">
              <w:rPr>
                <w:b w:val="0"/>
                <w:bCs/>
                <w:i/>
              </w:rPr>
              <w:t>h</w:t>
            </w:r>
            <w:r w:rsidRPr="00EF2B98">
              <w:rPr>
                <w:b w:val="0"/>
                <w:bCs/>
              </w:rPr>
              <w:t xml:space="preserve"> at</w:t>
            </w:r>
            <w:proofErr w:type="spellEnd"/>
            <w:r w:rsidRPr="00EF2B98">
              <w:rPr>
                <w:b w:val="0"/>
                <w:bCs/>
              </w:rPr>
              <w:t xml:space="preserve"> Settlement Point </w:t>
            </w:r>
            <w:r w:rsidRPr="00EF2B98">
              <w:rPr>
                <w:b w:val="0"/>
                <w:bCs/>
                <w:i/>
              </w:rPr>
              <w:t>p</w:t>
            </w:r>
          </w:p>
        </w:tc>
      </w:tr>
      <w:tr w:rsidR="00DA708B" w14:paraId="6A24841D" w14:textId="77777777" w:rsidTr="00243B0C">
        <w:trPr>
          <w:cantSplit/>
          <w:tblHeader/>
        </w:trPr>
        <w:tc>
          <w:tcPr>
            <w:tcW w:w="1201" w:type="pct"/>
          </w:tcPr>
          <w:p w14:paraId="29660F5E" w14:textId="77777777" w:rsidR="00DA708B" w:rsidRPr="00EF2B98" w:rsidRDefault="00DA708B" w:rsidP="00243B0C">
            <w:pPr>
              <w:pStyle w:val="TableHead"/>
              <w:rPr>
                <w:b w:val="0"/>
                <w:bCs/>
              </w:rPr>
            </w:pPr>
            <w:r w:rsidRPr="00EF2B98">
              <w:rPr>
                <w:b w:val="0"/>
                <w:bCs/>
              </w:rPr>
              <w:t>DAM EOO Cleared</w:t>
            </w:r>
            <w:r w:rsidRPr="00EF2B98">
              <w:rPr>
                <w:b w:val="0"/>
                <w:bCs/>
                <w:i/>
                <w:vertAlign w:val="subscript"/>
              </w:rPr>
              <w:t xml:space="preserve"> h, p</w:t>
            </w:r>
          </w:p>
        </w:tc>
        <w:tc>
          <w:tcPr>
            <w:tcW w:w="771" w:type="pct"/>
          </w:tcPr>
          <w:p w14:paraId="4B684D55" w14:textId="77777777" w:rsidR="00DA708B" w:rsidRPr="007E50C2" w:rsidRDefault="00DA708B" w:rsidP="00243B0C">
            <w:pPr>
              <w:pStyle w:val="TableHead"/>
              <w:rPr>
                <w:b w:val="0"/>
                <w:bCs/>
              </w:rPr>
            </w:pPr>
            <w:r w:rsidRPr="007E50C2">
              <w:rPr>
                <w:b w:val="0"/>
                <w:bCs/>
              </w:rPr>
              <w:t>MWh</w:t>
            </w:r>
          </w:p>
        </w:tc>
        <w:tc>
          <w:tcPr>
            <w:tcW w:w="3028" w:type="pct"/>
          </w:tcPr>
          <w:p w14:paraId="7B6B9AF4" w14:textId="77777777" w:rsidR="00DA708B" w:rsidRPr="00EF2B98" w:rsidRDefault="00DA708B" w:rsidP="00243B0C">
            <w:pPr>
              <w:pStyle w:val="TableHead"/>
              <w:spacing w:after="0"/>
              <w:rPr>
                <w:b w:val="0"/>
                <w:bCs/>
              </w:rPr>
            </w:pPr>
            <w:r w:rsidRPr="00EF2B98">
              <w:rPr>
                <w:b w:val="0"/>
                <w:bCs/>
                <w:i/>
                <w:iCs w:val="0"/>
              </w:rPr>
              <w:t>DAM Energy Only Offers Cleared</w:t>
            </w:r>
            <w:r>
              <w:rPr>
                <w:b w:val="0"/>
                <w:bCs/>
              </w:rPr>
              <w:t>.</w:t>
            </w:r>
            <w:r w:rsidRPr="00EF2B98">
              <w:rPr>
                <w:b w:val="0"/>
                <w:bCs/>
              </w:rPr>
              <w:t xml:space="preserve"> </w:t>
            </w:r>
            <w:r>
              <w:rPr>
                <w:b w:val="0"/>
                <w:bCs/>
              </w:rPr>
              <w:t xml:space="preserve"> </w:t>
            </w:r>
            <w:r w:rsidRPr="00EF2B98">
              <w:rPr>
                <w:b w:val="0"/>
                <w:bCs/>
              </w:rPr>
              <w:t xml:space="preserve">DAM Energy Only Offers Cleared for Operating Hour </w:t>
            </w:r>
            <w:proofErr w:type="spellStart"/>
            <w:r w:rsidRPr="00EF2B98">
              <w:rPr>
                <w:b w:val="0"/>
                <w:bCs/>
                <w:i/>
                <w:iCs w:val="0"/>
              </w:rPr>
              <w:t>h</w:t>
            </w:r>
            <w:r w:rsidRPr="00EF2B98">
              <w:rPr>
                <w:b w:val="0"/>
                <w:bCs/>
              </w:rPr>
              <w:t xml:space="preserve"> at</w:t>
            </w:r>
            <w:proofErr w:type="spellEnd"/>
            <w:r w:rsidRPr="00EF2B98">
              <w:rPr>
                <w:b w:val="0"/>
                <w:bCs/>
              </w:rPr>
              <w:t xml:space="preserve"> Settlement Point </w:t>
            </w:r>
            <w:r w:rsidRPr="00EF2B98">
              <w:rPr>
                <w:b w:val="0"/>
                <w:bCs/>
                <w:i/>
                <w:iCs w:val="0"/>
              </w:rPr>
              <w:t>p</w:t>
            </w:r>
          </w:p>
        </w:tc>
      </w:tr>
      <w:tr w:rsidR="00DA708B" w14:paraId="70765650" w14:textId="77777777" w:rsidTr="00243B0C">
        <w:trPr>
          <w:cantSplit/>
        </w:trPr>
        <w:tc>
          <w:tcPr>
            <w:tcW w:w="1201" w:type="pct"/>
          </w:tcPr>
          <w:p w14:paraId="15ED47F2" w14:textId="77777777" w:rsidR="00DA708B" w:rsidRDefault="00DA708B" w:rsidP="00243B0C">
            <w:pPr>
              <w:pStyle w:val="TableBody"/>
              <w:rPr>
                <w:lang w:val="pt-BR"/>
              </w:rPr>
            </w:pPr>
            <w:r>
              <w:t>DAM TPO Cleared</w:t>
            </w:r>
            <w:r>
              <w:rPr>
                <w:i/>
                <w:vertAlign w:val="subscript"/>
              </w:rPr>
              <w:t xml:space="preserve"> h, p</w:t>
            </w:r>
          </w:p>
        </w:tc>
        <w:tc>
          <w:tcPr>
            <w:tcW w:w="771" w:type="pct"/>
          </w:tcPr>
          <w:p w14:paraId="4AEDC89C" w14:textId="77777777" w:rsidR="00DA708B" w:rsidRDefault="00DA708B" w:rsidP="00243B0C">
            <w:pPr>
              <w:pStyle w:val="TableBody"/>
            </w:pPr>
            <w:r>
              <w:t>MWh</w:t>
            </w:r>
          </w:p>
        </w:tc>
        <w:tc>
          <w:tcPr>
            <w:tcW w:w="3028" w:type="pct"/>
          </w:tcPr>
          <w:p w14:paraId="1F35DD45" w14:textId="77777777" w:rsidR="00DA708B" w:rsidRDefault="00DA708B" w:rsidP="00243B0C">
            <w:pPr>
              <w:pStyle w:val="TableBody"/>
            </w:pPr>
            <w:r>
              <w:rPr>
                <w:i/>
              </w:rPr>
              <w:t>DAM Three-Part Offers Cleared.</w:t>
            </w:r>
            <w:r>
              <w:t xml:space="preserve">  </w:t>
            </w:r>
            <w:r w:rsidRPr="00EF2B98">
              <w:t xml:space="preserve">DAM Three-Part Offers Cleared </w:t>
            </w:r>
            <w:r>
              <w:t xml:space="preserve">for Operating Hour </w:t>
            </w:r>
            <w:proofErr w:type="spellStart"/>
            <w:r>
              <w:rPr>
                <w:i/>
              </w:rPr>
              <w:t>h</w:t>
            </w:r>
            <w:r>
              <w:t xml:space="preserve"> at</w:t>
            </w:r>
            <w:proofErr w:type="spellEnd"/>
            <w:r>
              <w:t xml:space="preserve"> Settlement Point </w:t>
            </w:r>
            <w:r>
              <w:rPr>
                <w:i/>
              </w:rPr>
              <w:t>p</w:t>
            </w:r>
          </w:p>
        </w:tc>
      </w:tr>
      <w:tr w:rsidR="00DA708B" w14:paraId="2EF0FADF" w14:textId="77777777" w:rsidTr="00243B0C">
        <w:trPr>
          <w:cantSplit/>
        </w:trPr>
        <w:tc>
          <w:tcPr>
            <w:tcW w:w="1201" w:type="pct"/>
          </w:tcPr>
          <w:p w14:paraId="06DA2863" w14:textId="77777777" w:rsidR="00DA708B" w:rsidRPr="00EF2B98" w:rsidRDefault="00DA708B" w:rsidP="00243B0C">
            <w:pPr>
              <w:pStyle w:val="TableBody"/>
              <w:rPr>
                <w:i/>
                <w:iCs w:val="0"/>
              </w:rPr>
            </w:pPr>
            <w:r w:rsidRPr="00EF2B98">
              <w:rPr>
                <w:i/>
                <w:iCs w:val="0"/>
              </w:rPr>
              <w:t>h</w:t>
            </w:r>
          </w:p>
        </w:tc>
        <w:tc>
          <w:tcPr>
            <w:tcW w:w="771" w:type="pct"/>
          </w:tcPr>
          <w:p w14:paraId="7A4C1209" w14:textId="77777777" w:rsidR="00DA708B" w:rsidRDefault="00DA708B" w:rsidP="00243B0C">
            <w:pPr>
              <w:pStyle w:val="TableBody"/>
            </w:pPr>
            <w:r>
              <w:t>none</w:t>
            </w:r>
          </w:p>
        </w:tc>
        <w:tc>
          <w:tcPr>
            <w:tcW w:w="3028" w:type="pct"/>
          </w:tcPr>
          <w:p w14:paraId="535CECB0" w14:textId="77777777" w:rsidR="00DA708B" w:rsidRDefault="00DA708B" w:rsidP="00243B0C">
            <w:pPr>
              <w:pStyle w:val="TableBody"/>
            </w:pPr>
            <w:r>
              <w:t>An Operating Hour.</w:t>
            </w:r>
          </w:p>
        </w:tc>
      </w:tr>
      <w:tr w:rsidR="00DA708B" w14:paraId="6D0C1C1F" w14:textId="77777777" w:rsidTr="00243B0C">
        <w:trPr>
          <w:cantSplit/>
        </w:trPr>
        <w:tc>
          <w:tcPr>
            <w:tcW w:w="1201" w:type="pct"/>
          </w:tcPr>
          <w:p w14:paraId="6DD51C2B" w14:textId="77777777" w:rsidR="00DA708B" w:rsidRPr="00EF2B98" w:rsidRDefault="00DA708B" w:rsidP="00243B0C">
            <w:pPr>
              <w:pStyle w:val="TableBody"/>
              <w:rPr>
                <w:i/>
                <w:iCs w:val="0"/>
              </w:rPr>
            </w:pPr>
            <w:r w:rsidRPr="00EF2B98">
              <w:rPr>
                <w:i/>
                <w:iCs w:val="0"/>
              </w:rPr>
              <w:t>p</w:t>
            </w:r>
          </w:p>
        </w:tc>
        <w:tc>
          <w:tcPr>
            <w:tcW w:w="771" w:type="pct"/>
          </w:tcPr>
          <w:p w14:paraId="23A691B0" w14:textId="77777777" w:rsidR="00DA708B" w:rsidRDefault="00DA708B" w:rsidP="00243B0C">
            <w:pPr>
              <w:pStyle w:val="TableBody"/>
            </w:pPr>
            <w:r>
              <w:t>none</w:t>
            </w:r>
          </w:p>
        </w:tc>
        <w:tc>
          <w:tcPr>
            <w:tcW w:w="3028" w:type="pct"/>
          </w:tcPr>
          <w:p w14:paraId="482FCE5A" w14:textId="77777777" w:rsidR="00DA708B" w:rsidRPr="00EF2B98" w:rsidRDefault="00DA708B" w:rsidP="00243B0C">
            <w:pPr>
              <w:pStyle w:val="TableBody"/>
              <w:rPr>
                <w:iCs w:val="0"/>
              </w:rPr>
            </w:pPr>
            <w:r w:rsidRPr="00EF2B98">
              <w:rPr>
                <w:iCs w:val="0"/>
              </w:rPr>
              <w:t>A Settlement Point.</w:t>
            </w:r>
          </w:p>
        </w:tc>
      </w:tr>
    </w:tbl>
    <w:p w14:paraId="1819F847" w14:textId="77777777" w:rsidR="00DA708B" w:rsidRDefault="00117078" w:rsidP="00DA708B">
      <w:pPr>
        <w:spacing w:before="240" w:after="240"/>
        <w:ind w:left="4320" w:hanging="720"/>
        <w:rPr>
          <w:szCs w:val="20"/>
        </w:rPr>
      </w:pPr>
      <w:r>
        <w:lastRenderedPageBreak/>
        <w:t>(b)</w:t>
      </w:r>
      <w:r>
        <w:tab/>
      </w:r>
      <w:r w:rsidR="00DA708B">
        <w:rPr>
          <w:szCs w:val="20"/>
        </w:rPr>
        <w:t>Default values are outlined in paragraph (10) below.</w:t>
      </w:r>
    </w:p>
    <w:p w14:paraId="375670EB" w14:textId="44A0120E" w:rsidR="00DA708B" w:rsidRDefault="00DA708B" w:rsidP="00DA708B">
      <w:pPr>
        <w:spacing w:after="240"/>
        <w:ind w:left="4320" w:hanging="720"/>
        <w:rPr>
          <w:szCs w:val="20"/>
        </w:rPr>
      </w:pPr>
      <w:r>
        <w:rPr>
          <w:szCs w:val="20"/>
        </w:rPr>
        <w:t>(c)</w:t>
      </w:r>
      <w:r>
        <w:rPr>
          <w:szCs w:val="20"/>
        </w:rPr>
        <w:tab/>
        <w:t xml:space="preserve">A </w:t>
      </w:r>
      <w:proofErr w:type="gramStart"/>
      <w:r w:rsidRPr="001F2D3F">
        <w:t>Counter-Party</w:t>
      </w:r>
      <w:proofErr w:type="gramEnd"/>
      <w:r w:rsidRPr="001F2D3F">
        <w:t xml:space="preserve"> may </w:t>
      </w:r>
      <w:proofErr w:type="gramStart"/>
      <w:r w:rsidRPr="001F2D3F">
        <w:t>request for</w:t>
      </w:r>
      <w:proofErr w:type="gramEnd"/>
      <w:r w:rsidRPr="001F2D3F">
        <w:t xml:space="preserve"> favorable treatment as described in paragraph (7)</w:t>
      </w:r>
      <w:r>
        <w:t xml:space="preserve"> below</w:t>
      </w:r>
      <w:r w:rsidRPr="001F2D3F">
        <w:t xml:space="preserve"> and, upon ERCOT agreeing to such request, </w:t>
      </w:r>
      <w:r>
        <w:t xml:space="preserve">Ratio2 is calculated at </w:t>
      </w:r>
      <w:proofErr w:type="gramStart"/>
      <w:r>
        <w:t>non zero</w:t>
      </w:r>
      <w:proofErr w:type="gramEnd"/>
      <w:r>
        <w:t xml:space="preserve"> value described above.</w:t>
      </w:r>
    </w:p>
    <w:p w14:paraId="719F5BE9" w14:textId="0A36B8E6" w:rsidR="00117078" w:rsidRDefault="00DA708B" w:rsidP="00DA708B">
      <w:pPr>
        <w:pStyle w:val="List"/>
        <w:ind w:left="4320"/>
      </w:pPr>
      <w:r>
        <w:rPr>
          <w:szCs w:val="20"/>
        </w:rPr>
        <w:t>(d)</w:t>
      </w:r>
      <w:r>
        <w:rPr>
          <w:szCs w:val="20"/>
        </w:rPr>
        <w:tab/>
      </w:r>
      <w:r w:rsidR="00117078">
        <w:t xml:space="preserve">ERCOT may adjust the value of </w:t>
      </w:r>
      <w:r w:rsidR="00117078" w:rsidRPr="00733BF0">
        <w:rPr>
          <w:i/>
        </w:rPr>
        <w:t>e2</w:t>
      </w:r>
      <w:r w:rsidR="00117078">
        <w:t xml:space="preserve"> by changing the quantity of bids or offers to the values reported by the </w:t>
      </w:r>
      <w:proofErr w:type="gramStart"/>
      <w:r w:rsidR="00117078">
        <w:t>Counter-Party</w:t>
      </w:r>
      <w:proofErr w:type="gramEnd"/>
      <w:r w:rsidR="00117078">
        <w:t xml:space="preserve"> in paragraph (7) below or based on information available to ERCOT; or</w:t>
      </w:r>
    </w:p>
    <w:p w14:paraId="0995E206" w14:textId="1FE4F1A1" w:rsidR="00117078" w:rsidRDefault="00117078" w:rsidP="00117078">
      <w:pPr>
        <w:pStyle w:val="List"/>
        <w:ind w:left="3600"/>
      </w:pPr>
      <w:r>
        <w:t>(2)</w:t>
      </w:r>
      <w:r>
        <w:tab/>
        <w:t xml:space="preserve">Increased (when the </w:t>
      </w:r>
      <w:proofErr w:type="spellStart"/>
      <w:r w:rsidRPr="00CA2AF7">
        <w:rPr>
          <w:i/>
        </w:rPr>
        <w:t>b</w:t>
      </w:r>
      <w:r w:rsidRPr="00F62177">
        <w:rPr>
          <w:vertAlign w:val="superscript"/>
        </w:rPr>
        <w:t>th</w:t>
      </w:r>
      <w:proofErr w:type="spellEnd"/>
      <w:r>
        <w:t xml:space="preserve"> percentile Settlement Point Price for the hour is negative).  The increase shall be the quantity of the offer multiplied by the</w:t>
      </w:r>
      <w:r w:rsidR="00DA708B" w:rsidRPr="00DA708B">
        <w:rPr>
          <w:szCs w:val="20"/>
        </w:rPr>
        <w:t xml:space="preserve"> </w:t>
      </w:r>
      <w:r w:rsidR="00DA708B">
        <w:rPr>
          <w:szCs w:val="20"/>
        </w:rPr>
        <w:t xml:space="preserve">absolute value of </w:t>
      </w:r>
      <w:proofErr w:type="gramStart"/>
      <w:r w:rsidR="00DA708B">
        <w:rPr>
          <w:szCs w:val="20"/>
        </w:rPr>
        <w:t>the</w:t>
      </w:r>
      <w:r>
        <w:t xml:space="preserve"> </w:t>
      </w:r>
      <w:proofErr w:type="spellStart"/>
      <w:r w:rsidRPr="00CA2AF7">
        <w:rPr>
          <w:i/>
        </w:rPr>
        <w:t>b</w:t>
      </w:r>
      <w:r w:rsidRPr="00F62177">
        <w:rPr>
          <w:vertAlign w:val="superscript"/>
        </w:rPr>
        <w:t>th</w:t>
      </w:r>
      <w:proofErr w:type="spellEnd"/>
      <w:proofErr w:type="gramEnd"/>
      <w:r>
        <w:t xml:space="preserve"> percentile of the DASPP for the hour over the previous 30 days.  </w:t>
      </w:r>
    </w:p>
    <w:p w14:paraId="560CB4B4" w14:textId="43EF7922" w:rsidR="00117078" w:rsidRDefault="00117078" w:rsidP="00117078">
      <w:pPr>
        <w:pStyle w:val="List"/>
        <w:ind w:left="2880"/>
      </w:pPr>
      <w:r>
        <w:t>(B)</w:t>
      </w:r>
      <w:r>
        <w:tab/>
        <w:t xml:space="preserve">Credit exposure will be increased by </w:t>
      </w:r>
      <w:proofErr w:type="gramStart"/>
      <w:r>
        <w:t>the product of the</w:t>
      </w:r>
      <w:proofErr w:type="gramEnd"/>
      <w:r>
        <w:t xml:space="preserve"> quantity of the offer multiplied by the </w:t>
      </w:r>
      <w:proofErr w:type="spellStart"/>
      <w:r w:rsidRPr="00CA2AF7">
        <w:rPr>
          <w:i/>
        </w:rPr>
        <w:t>dp</w:t>
      </w:r>
      <w:r w:rsidRPr="00162093">
        <w:rPr>
          <w:vertAlign w:val="superscript"/>
        </w:rPr>
        <w:t>th</w:t>
      </w:r>
      <w:proofErr w:type="spellEnd"/>
      <w:r>
        <w:t xml:space="preserve"> percentile of </w:t>
      </w:r>
      <w:r w:rsidR="00DA708B">
        <w:t>the</w:t>
      </w:r>
      <w:r>
        <w:t xml:space="preserve"> hourly difference </w:t>
      </w:r>
      <w:r w:rsidR="00DA708B">
        <w:t>between</w:t>
      </w:r>
      <w:r>
        <w:t xml:space="preserve"> Real-</w:t>
      </w:r>
      <w:proofErr w:type="gramStart"/>
      <w:r>
        <w:t>Time Settlement</w:t>
      </w:r>
      <w:proofErr w:type="gramEnd"/>
      <w:r>
        <w:t xml:space="preserve"> Point Price and DASPP </w:t>
      </w:r>
      <w:r w:rsidR="00DA708B" w:rsidRPr="008A75BA">
        <w:rPr>
          <w:szCs w:val="20"/>
        </w:rPr>
        <w:t>(where any negative differences are set to zero)</w:t>
      </w:r>
      <w:r w:rsidR="00DA708B">
        <w:rPr>
          <w:szCs w:val="20"/>
        </w:rPr>
        <w:t xml:space="preserve"> </w:t>
      </w:r>
      <w:r>
        <w:t xml:space="preserve">over the previous 30 days for the hour multiplied by </w:t>
      </w:r>
      <w:r w:rsidRPr="00CA2AF7">
        <w:rPr>
          <w:i/>
        </w:rPr>
        <w:t>e3</w:t>
      </w:r>
      <w:r>
        <w:t>.</w:t>
      </w:r>
    </w:p>
    <w:p w14:paraId="407D43E5" w14:textId="3CB61A54" w:rsidR="00117078" w:rsidRDefault="00117078" w:rsidP="00117078">
      <w:pPr>
        <w:pStyle w:val="List"/>
        <w:ind w:left="2160"/>
      </w:pPr>
      <w:r>
        <w:t>(ii)</w:t>
      </w:r>
      <w:r>
        <w:tab/>
        <w:t xml:space="preserve">That has an offer price that is greater than the </w:t>
      </w:r>
      <w:proofErr w:type="spellStart"/>
      <w:r w:rsidRPr="00CA2AF7">
        <w:rPr>
          <w:i/>
        </w:rPr>
        <w:t>a</w:t>
      </w:r>
      <w:r w:rsidRPr="00F62177">
        <w:rPr>
          <w:vertAlign w:val="superscript"/>
        </w:rPr>
        <w:t>th</w:t>
      </w:r>
      <w:proofErr w:type="spellEnd"/>
      <w:r>
        <w:t xml:space="preserve"> percentile of the DASPP for the hour over the previous 30 days, credit exposure will be increased by the product of the quantity of the offer multiplied by the </w:t>
      </w:r>
      <w:proofErr w:type="spellStart"/>
      <w:r w:rsidRPr="00CA2AF7">
        <w:rPr>
          <w:i/>
        </w:rPr>
        <w:t>dp</w:t>
      </w:r>
      <w:r w:rsidRPr="00162093">
        <w:rPr>
          <w:vertAlign w:val="superscript"/>
        </w:rPr>
        <w:t>th</w:t>
      </w:r>
      <w:proofErr w:type="spellEnd"/>
      <w:r>
        <w:t xml:space="preserve"> percentile of </w:t>
      </w:r>
      <w:r w:rsidR="003D7C4C">
        <w:t>the</w:t>
      </w:r>
      <w:r>
        <w:t xml:space="preserve"> hourly difference </w:t>
      </w:r>
      <w:r w:rsidR="003D7C4C">
        <w:t>between</w:t>
      </w:r>
      <w:r>
        <w:t xml:space="preserve"> Real-Time Settlement Point Price and DASPP </w:t>
      </w:r>
      <w:r w:rsidR="003D7C4C" w:rsidRPr="008A75BA">
        <w:rPr>
          <w:szCs w:val="20"/>
        </w:rPr>
        <w:t>(where any negative differences are set to zero)</w:t>
      </w:r>
      <w:r w:rsidR="003D7C4C">
        <w:rPr>
          <w:szCs w:val="20"/>
        </w:rPr>
        <w:t xml:space="preserve"> </w:t>
      </w:r>
      <w:r>
        <w:t xml:space="preserve">over the previous 30 days for the hour multiplied by </w:t>
      </w:r>
      <w:r w:rsidRPr="00CA2AF7">
        <w:rPr>
          <w:i/>
        </w:rPr>
        <w:t>e3</w:t>
      </w:r>
      <w:r>
        <w:t xml:space="preserve">.  </w:t>
      </w:r>
    </w:p>
    <w:p w14:paraId="20A26E40" w14:textId="249F880D" w:rsidR="00117078" w:rsidRDefault="00117078" w:rsidP="00117078">
      <w:pPr>
        <w:pStyle w:val="List"/>
        <w:ind w:left="2160"/>
      </w:pPr>
      <w:r>
        <w:t>(iii)</w:t>
      </w:r>
      <w:r>
        <w:tab/>
      </w:r>
      <w:r w:rsidRPr="006F7DE8">
        <w:t xml:space="preserve">ERCOT may, in its sole discretion, use a percentile other than the </w:t>
      </w:r>
      <w:proofErr w:type="spellStart"/>
      <w:r w:rsidRPr="00CA2AF7">
        <w:rPr>
          <w:i/>
        </w:rPr>
        <w:t>dp</w:t>
      </w:r>
      <w:r w:rsidRPr="005440F7">
        <w:rPr>
          <w:vertAlign w:val="superscript"/>
        </w:rPr>
        <w:t>th</w:t>
      </w:r>
      <w:proofErr w:type="spellEnd"/>
      <w:r w:rsidRPr="006F7DE8">
        <w:t xml:space="preserve"> percentile of </w:t>
      </w:r>
      <w:r w:rsidR="003D7C4C">
        <w:t>the</w:t>
      </w:r>
      <w:r w:rsidRPr="006F7DE8">
        <w:t xml:space="preserve"> hourly difference </w:t>
      </w:r>
      <w:r w:rsidR="003D7C4C">
        <w:t>between</w:t>
      </w:r>
      <w:r w:rsidRPr="006F7DE8">
        <w:t xml:space="preserve"> Real-Time Settlement Point Price and </w:t>
      </w:r>
      <w:r>
        <w:t>DASPP</w:t>
      </w:r>
      <w:r w:rsidRPr="006F7DE8">
        <w:t xml:space="preserve"> </w:t>
      </w:r>
      <w:r w:rsidR="003D7C4C" w:rsidRPr="008A75BA">
        <w:rPr>
          <w:szCs w:val="20"/>
        </w:rPr>
        <w:t xml:space="preserve">(where any negative differences are set to zero) </w:t>
      </w:r>
      <w:r w:rsidRPr="006F7DE8">
        <w:t xml:space="preserve">over the previous 30 days in determining credit </w:t>
      </w:r>
      <w:r>
        <w:t xml:space="preserve">exposure per this </w:t>
      </w:r>
      <w:r w:rsidRPr="006F7DE8">
        <w:t>paragraph (6)(b) in evaluating DAM Energy-Only Offers.</w:t>
      </w:r>
      <w:r>
        <w:t xml:space="preserve">  </w:t>
      </w:r>
    </w:p>
    <w:p w14:paraId="126C60B9" w14:textId="6D6840E4" w:rsidR="00117078" w:rsidRDefault="00117078" w:rsidP="00117078">
      <w:pPr>
        <w:pStyle w:val="List"/>
        <w:ind w:left="1440"/>
      </w:pPr>
      <w:r>
        <w:t>(c)</w:t>
      </w:r>
      <w:r>
        <w:tab/>
      </w:r>
      <w:r w:rsidR="002F4CA7" w:rsidRPr="00A552C3">
        <w:t>For each MW portion of the Energy Offer Curve of a Three-Part Supply Offer or for each MW portion of the offer portion of an Energy Bid/Offer Curve:</w:t>
      </w:r>
    </w:p>
    <w:p w14:paraId="62C75A05" w14:textId="38812992" w:rsidR="00117078" w:rsidRDefault="00117078" w:rsidP="00520CA6">
      <w:pPr>
        <w:pStyle w:val="List"/>
        <w:ind w:left="2160"/>
      </w:pPr>
      <w:r>
        <w:t>(i)</w:t>
      </w:r>
      <w:r>
        <w:tab/>
        <w:t xml:space="preserve">That has an offer price that is less than or equal to the </w:t>
      </w:r>
      <w:proofErr w:type="spellStart"/>
      <w:r w:rsidRPr="00CA2AF7">
        <w:rPr>
          <w:i/>
        </w:rPr>
        <w:t>y</w:t>
      </w:r>
      <w:r w:rsidRPr="00F62177">
        <w:rPr>
          <w:vertAlign w:val="superscript"/>
        </w:rPr>
        <w:t>th</w:t>
      </w:r>
      <w:proofErr w:type="spellEnd"/>
      <w:r>
        <w:t xml:space="preserve"> percentile of the DASPP for the hour over the previous 30 days, credit exposure will be reduced (when the </w:t>
      </w:r>
      <w:proofErr w:type="spellStart"/>
      <w:r w:rsidRPr="00CA2AF7">
        <w:rPr>
          <w:i/>
        </w:rPr>
        <w:t>z</w:t>
      </w:r>
      <w:r w:rsidRPr="00F62177">
        <w:rPr>
          <w:vertAlign w:val="superscript"/>
        </w:rPr>
        <w:t>th</w:t>
      </w:r>
      <w:proofErr w:type="spellEnd"/>
      <w:r>
        <w:t xml:space="preserve"> percentile Settlement Point Price is positive) or increased (when the </w:t>
      </w:r>
      <w:proofErr w:type="spellStart"/>
      <w:r w:rsidRPr="00CA2AF7">
        <w:rPr>
          <w:i/>
        </w:rPr>
        <w:t>z</w:t>
      </w:r>
      <w:r w:rsidRPr="00F62177">
        <w:rPr>
          <w:vertAlign w:val="superscript"/>
        </w:rPr>
        <w:t>th</w:t>
      </w:r>
      <w:proofErr w:type="spellEnd"/>
      <w:r>
        <w:t xml:space="preserve"> percentile Settlement Point Price is negative) by the quantity of the offer multiplied by the</w:t>
      </w:r>
      <w:r w:rsidR="003D7C4C" w:rsidRPr="003D7C4C">
        <w:rPr>
          <w:szCs w:val="20"/>
        </w:rPr>
        <w:t xml:space="preserve"> </w:t>
      </w:r>
      <w:r w:rsidR="003D7C4C">
        <w:rPr>
          <w:szCs w:val="20"/>
        </w:rPr>
        <w:t>absolute value of the</w:t>
      </w:r>
      <w:r>
        <w:t xml:space="preserve"> </w:t>
      </w:r>
      <w:proofErr w:type="spellStart"/>
      <w:r w:rsidRPr="00CA2AF7">
        <w:rPr>
          <w:i/>
        </w:rPr>
        <w:t>z</w:t>
      </w:r>
      <w:r w:rsidRPr="00F62177">
        <w:rPr>
          <w:vertAlign w:val="superscript"/>
        </w:rPr>
        <w:t>th</w:t>
      </w:r>
      <w:proofErr w:type="spellEnd"/>
      <w:r>
        <w:t xml:space="preserve"> percentile of the DASPP for the hour over the previous 30 days.  </w:t>
      </w:r>
    </w:p>
    <w:p w14:paraId="14D5503B" w14:textId="77777777" w:rsidR="00117078" w:rsidRDefault="00117078" w:rsidP="00117078">
      <w:pPr>
        <w:pStyle w:val="List"/>
        <w:ind w:left="2160"/>
      </w:pPr>
      <w:r>
        <w:lastRenderedPageBreak/>
        <w:t>(ii)</w:t>
      </w:r>
      <w:r>
        <w:tab/>
        <w:t xml:space="preserve">That has an offer price that is greater than the </w:t>
      </w:r>
      <w:proofErr w:type="spellStart"/>
      <w:r w:rsidRPr="00CA2AF7">
        <w:rPr>
          <w:i/>
        </w:rPr>
        <w:t>y</w:t>
      </w:r>
      <w:r w:rsidRPr="00F62177">
        <w:rPr>
          <w:vertAlign w:val="superscript"/>
        </w:rPr>
        <w:t>th</w:t>
      </w:r>
      <w:proofErr w:type="spellEnd"/>
      <w:r>
        <w:t xml:space="preserve"> percentile of the DASPP for the hour over the previous 30 days, the credit exposure will be zero.</w:t>
      </w:r>
    </w:p>
    <w:p w14:paraId="567395D0" w14:textId="77777777" w:rsidR="00117078" w:rsidRDefault="00117078" w:rsidP="00117078">
      <w:pPr>
        <w:pStyle w:val="List"/>
        <w:ind w:left="2160"/>
      </w:pPr>
      <w:r>
        <w:t>(iii)</w:t>
      </w:r>
      <w:r>
        <w:tab/>
      </w:r>
      <w:r w:rsidRPr="00DB7025">
        <w:t>For a Combined Cycle Generation Resource with</w:t>
      </w:r>
      <w:r>
        <w:t xml:space="preserve"> </w:t>
      </w:r>
      <w:r w:rsidRPr="00DB7025">
        <w:t>Three-Part Supply Offers for multiple generator configurations, the reduction in credit exposure will be the maximum credit exposure reduction created by the individual Three</w:t>
      </w:r>
      <w:r>
        <w:t>-</w:t>
      </w:r>
      <w:r w:rsidRPr="00DB7025">
        <w:t>Part Supply Offers</w:t>
      </w:r>
      <w:r>
        <w:t>’</w:t>
      </w:r>
      <w:r w:rsidRPr="00DB7025">
        <w:t xml:space="preserve"> Offer Curves</w:t>
      </w:r>
      <w:r>
        <w:t xml:space="preserve"> (when the </w:t>
      </w:r>
      <w:proofErr w:type="spellStart"/>
      <w:r w:rsidRPr="00CA2AF7">
        <w:rPr>
          <w:i/>
        </w:rPr>
        <w:t>z</w:t>
      </w:r>
      <w:r w:rsidRPr="00F62177">
        <w:rPr>
          <w:vertAlign w:val="superscript"/>
        </w:rPr>
        <w:t>th</w:t>
      </w:r>
      <w:proofErr w:type="spellEnd"/>
      <w:r>
        <w:t xml:space="preserve"> percentile Settlement Point Price is positive).  If the Three-Part Supply Offer causes a credit increase (when the </w:t>
      </w:r>
      <w:proofErr w:type="spellStart"/>
      <w:r w:rsidRPr="00CA2AF7">
        <w:rPr>
          <w:i/>
        </w:rPr>
        <w:t>z</w:t>
      </w:r>
      <w:r w:rsidRPr="00F62177">
        <w:rPr>
          <w:vertAlign w:val="superscript"/>
        </w:rPr>
        <w:t>th</w:t>
      </w:r>
      <w:proofErr w:type="spellEnd"/>
      <w:r>
        <w:t xml:space="preserve"> percentile Settlement Point Price is negative), the increase in credit exposure will be the maximum credit exposure increase created by the individual Three-Part Supply Offers.</w:t>
      </w:r>
    </w:p>
    <w:p w14:paraId="2B47371D" w14:textId="77777777" w:rsidR="00117078" w:rsidRDefault="00117078" w:rsidP="00117078">
      <w:pPr>
        <w:pStyle w:val="List"/>
        <w:ind w:left="1440"/>
      </w:pPr>
      <w:r>
        <w:t>(d)</w:t>
      </w:r>
      <w:r>
        <w:tab/>
        <w:t>For PTP Obligation Bids:</w:t>
      </w:r>
    </w:p>
    <w:p w14:paraId="661A1240" w14:textId="77777777" w:rsidR="00117078" w:rsidRDefault="00117078" w:rsidP="00117078">
      <w:pPr>
        <w:pStyle w:val="List"/>
        <w:ind w:left="2160"/>
        <w:rPr>
          <w:b/>
          <w:bCs/>
          <w:i/>
          <w:iCs/>
          <w:szCs w:val="26"/>
        </w:rPr>
      </w:pPr>
      <w:r>
        <w:t>(i)</w:t>
      </w:r>
      <w:r>
        <w:tab/>
        <w:t xml:space="preserve">That have a bid price greater than zero, the sum of the quantity of the bid multiplied by the bid price, plus the </w:t>
      </w:r>
      <w:proofErr w:type="spellStart"/>
      <w:r w:rsidRPr="00CA2AF7">
        <w:rPr>
          <w:i/>
        </w:rPr>
        <w:t>u</w:t>
      </w:r>
      <w:r w:rsidRPr="00F62177">
        <w:rPr>
          <w:vertAlign w:val="superscript"/>
        </w:rPr>
        <w:t>th</w:t>
      </w:r>
      <w:proofErr w:type="spellEnd"/>
      <w:r>
        <w:t xml:space="preserve"> percentile of the hourly positive price difference between the source Real-Time Settlement Point Price minus the sink Real-Time Settlement Point Price over the previous 30 days multiplied by the quantity of the bid.</w:t>
      </w:r>
    </w:p>
    <w:p w14:paraId="113AFC5E" w14:textId="77777777" w:rsidR="00117078" w:rsidRDefault="00117078" w:rsidP="00117078">
      <w:pPr>
        <w:pStyle w:val="List"/>
        <w:ind w:left="2160"/>
        <w:rPr>
          <w:b/>
          <w:bCs/>
          <w:i/>
          <w:iCs/>
          <w:szCs w:val="26"/>
        </w:rPr>
      </w:pPr>
      <w:r>
        <w:t>(ii)</w:t>
      </w:r>
      <w:r>
        <w:tab/>
      </w:r>
      <w:r w:rsidRPr="000E0959">
        <w:t xml:space="preserve">That have a bid price less than or equal to zero, the </w:t>
      </w:r>
      <w:proofErr w:type="spellStart"/>
      <w:r w:rsidRPr="00CA2AF7">
        <w:rPr>
          <w:i/>
        </w:rPr>
        <w:t>u</w:t>
      </w:r>
      <w:r w:rsidRPr="005440F7">
        <w:rPr>
          <w:vertAlign w:val="superscript"/>
        </w:rPr>
        <w:t>th</w:t>
      </w:r>
      <w:proofErr w:type="spellEnd"/>
      <w:r w:rsidRPr="000E0959">
        <w:t xml:space="preserve"> percentile of the hourly positive price difference between the source Real-Time Settlement Point Price minus the sink Real-Time Settlement Point Price over the previous 30 days multiplied by the quantity of the bid.</w:t>
      </w:r>
    </w:p>
    <w:p w14:paraId="1EF050D5" w14:textId="77777777" w:rsidR="00117078" w:rsidRDefault="00117078" w:rsidP="00117078">
      <w:pPr>
        <w:pStyle w:val="List"/>
        <w:ind w:left="2160"/>
        <w:rPr>
          <w:b/>
          <w:bCs/>
          <w:i/>
          <w:iCs/>
          <w:szCs w:val="26"/>
        </w:rPr>
      </w:pPr>
      <w:r>
        <w:t>(iii)</w:t>
      </w:r>
      <w:r>
        <w:tab/>
        <w:t xml:space="preserve">Each tenth of a MW quantity (0.1 MW) of an expiring CRR for a </w:t>
      </w:r>
      <w:proofErr w:type="gramStart"/>
      <w:r>
        <w:t>Counter-Party</w:t>
      </w:r>
      <w:proofErr w:type="gramEnd"/>
      <w:r>
        <w:t xml:space="preserve"> can provide credit reduction for only one-tenth of a MW (0.1 MW) of a PTP Obligation bid for that </w:t>
      </w:r>
      <w:proofErr w:type="gramStart"/>
      <w:r>
        <w:t>Counter-Party</w:t>
      </w:r>
      <w:proofErr w:type="gramEnd"/>
      <w:r>
        <w:t xml:space="preserve">.  </w:t>
      </w:r>
    </w:p>
    <w:p w14:paraId="0459B514" w14:textId="77777777" w:rsidR="00117078" w:rsidRDefault="00117078" w:rsidP="00117078">
      <w:pPr>
        <w:pStyle w:val="List"/>
        <w:ind w:left="2880"/>
        <w:rPr>
          <w:b/>
          <w:bCs/>
          <w:i/>
          <w:iCs/>
          <w:szCs w:val="26"/>
        </w:rPr>
      </w:pPr>
      <w:r>
        <w:t>(A)</w:t>
      </w:r>
      <w:r>
        <w:tab/>
        <w:t xml:space="preserve">The QSE must submit the PTP Obligation bid at the same source and sink pair for the same hour, for the same operating date where the QSE submitting the PTP Obligation bid is represented by the same </w:t>
      </w:r>
      <w:proofErr w:type="gramStart"/>
      <w:r>
        <w:t>Counter-Party</w:t>
      </w:r>
      <w:proofErr w:type="gramEnd"/>
      <w:r>
        <w:t xml:space="preserve"> as the CRR Account Holder that is the owner of record for an expiring CRR, or group of CRRs.</w:t>
      </w:r>
    </w:p>
    <w:p w14:paraId="00846E80" w14:textId="77777777" w:rsidR="00117078" w:rsidRDefault="00117078" w:rsidP="00117078">
      <w:pPr>
        <w:pStyle w:val="List"/>
        <w:ind w:left="2880"/>
        <w:rPr>
          <w:b/>
          <w:bCs/>
          <w:i/>
          <w:iCs/>
          <w:szCs w:val="26"/>
        </w:rPr>
      </w:pPr>
      <w:r>
        <w:t>(B)</w:t>
      </w:r>
      <w:r>
        <w:tab/>
        <w:t xml:space="preserve">A portion or </w:t>
      </w:r>
      <w:proofErr w:type="gramStart"/>
      <w:r>
        <w:t>all of</w:t>
      </w:r>
      <w:proofErr w:type="gramEnd"/>
      <w:r>
        <w:t xml:space="preserve"> the PTP Obligation bid quantity must be less than or equal to the total of the quantity of all expiring CRRs at the specified source and sink pair and delivery period, less all valid previously submitted PTP Obligation bids at the specified source and sink pair and delivery period.</w:t>
      </w:r>
    </w:p>
    <w:p w14:paraId="738FDABF" w14:textId="77777777" w:rsidR="00117078" w:rsidRDefault="00117078" w:rsidP="00117078">
      <w:pPr>
        <w:pStyle w:val="List"/>
        <w:ind w:left="2160"/>
      </w:pPr>
      <w:r>
        <w:t>(iv)</w:t>
      </w:r>
      <w:r>
        <w:tab/>
      </w:r>
      <w:r w:rsidRPr="000E0959">
        <w:t xml:space="preserve">For qualified PTP </w:t>
      </w:r>
      <w:r>
        <w:t>Obligation bids</w:t>
      </w:r>
      <w:r w:rsidRPr="00553CE3">
        <w:t xml:space="preserve"> with a bid price greater than zero</w:t>
      </w:r>
      <w:r w:rsidRPr="000E0959">
        <w:t>, ERCOT shall reduce the credit exposure in</w:t>
      </w:r>
      <w:r>
        <w:t xml:space="preserve"> paragraph (6)(d)(i) above as follows:</w:t>
      </w:r>
      <w:r w:rsidRPr="000E0959">
        <w:t xml:space="preserve"> </w:t>
      </w:r>
    </w:p>
    <w:p w14:paraId="70C7BEB5" w14:textId="77777777" w:rsidR="00117078" w:rsidRDefault="00117078" w:rsidP="00117078">
      <w:pPr>
        <w:pStyle w:val="List"/>
        <w:ind w:left="2160" w:firstLine="0"/>
      </w:pPr>
      <w:r>
        <w:t>Credit Reduction</w:t>
      </w:r>
      <w:r w:rsidRPr="005E1138">
        <w:t xml:space="preserve"> = </w:t>
      </w:r>
      <w:r>
        <w:t>Reduction Factor * min[PTP bid quantity, remaining expiring CRR MWs] * bid price.</w:t>
      </w:r>
      <w:r w:rsidRPr="000E0959">
        <w:t xml:space="preserve"> </w:t>
      </w:r>
    </w:p>
    <w:p w14:paraId="39EC0BBB" w14:textId="069C204C" w:rsidR="00117078" w:rsidRDefault="00117078" w:rsidP="00117078">
      <w:pPr>
        <w:pStyle w:val="List"/>
        <w:ind w:left="2160" w:firstLine="0"/>
      </w:pPr>
      <w:r>
        <w:lastRenderedPageBreak/>
        <w:t xml:space="preserve">The Reduction Factor is </w:t>
      </w:r>
      <w:r w:rsidRPr="00B2492F">
        <w:rPr>
          <w:i/>
        </w:rPr>
        <w:t>bd</w:t>
      </w:r>
      <w:r>
        <w:t xml:space="preserve">%.  </w:t>
      </w:r>
      <w:proofErr w:type="gramStart"/>
      <w:r>
        <w:t>The factor</w:t>
      </w:r>
      <w:proofErr w:type="gramEnd"/>
      <w:r>
        <w:t xml:space="preserve"> can be adjusted up or down at ERCOT’s sole discretion with at least two Bank Business Days</w:t>
      </w:r>
      <w:r w:rsidR="00D2747C">
        <w:t>’</w:t>
      </w:r>
      <w:r>
        <w:t xml:space="preserve"> notice.  ERCOT may adjust this factor up with less notice, if needed</w:t>
      </w:r>
      <w:r w:rsidRPr="00464D31">
        <w:t>.</w:t>
      </w:r>
      <w:r w:rsidRPr="000E0959">
        <w:t xml:space="preserve">  The expiring CRR may be PTP Options and/or PTP Obligations.</w:t>
      </w:r>
      <w:r>
        <w:t xml:space="preserve">  If </w:t>
      </w:r>
      <w:proofErr w:type="gramStart"/>
      <w:r>
        <w:t>a QSE</w:t>
      </w:r>
      <w:proofErr w:type="gramEnd"/>
      <w:r>
        <w:t xml:space="preserve"> later cancels the PTP Obligation </w:t>
      </w:r>
      <w:proofErr w:type="gramStart"/>
      <w:r>
        <w:t>bid</w:t>
      </w:r>
      <w:proofErr w:type="gramEnd"/>
      <w:r>
        <w:t xml:space="preserve"> then the amount of exposure credited back to the </w:t>
      </w:r>
      <w:proofErr w:type="gramStart"/>
      <w:r>
        <w:t>Counter-Party</w:t>
      </w:r>
      <w:proofErr w:type="gramEnd"/>
      <w:r>
        <w:t xml:space="preserve"> will be treated as though this PTP Obligation bid was previously offset by expiring CRRs if a matching CRR source and sink pair exists up to the maximum expiring CRR quantity.  If </w:t>
      </w:r>
      <w:proofErr w:type="gramStart"/>
      <w:r>
        <w:t>a QSE</w:t>
      </w:r>
      <w:proofErr w:type="gramEnd"/>
      <w:r>
        <w:t xml:space="preserve"> updates the PTP Obligation </w:t>
      </w:r>
      <w:proofErr w:type="gramStart"/>
      <w:r>
        <w:t>bid</w:t>
      </w:r>
      <w:proofErr w:type="gramEnd"/>
      <w:r>
        <w:t xml:space="preserve"> then it will be treated as a cancel followed by a new submission for purposes of credit exposure calculation.  Outcome of this calculation is dependent </w:t>
      </w:r>
      <w:proofErr w:type="gramStart"/>
      <w:r>
        <w:t>of</w:t>
      </w:r>
      <w:proofErr w:type="gramEnd"/>
      <w:r>
        <w:t xml:space="preserve"> the sequence of submittals for updates and cancels.</w:t>
      </w:r>
    </w:p>
    <w:p w14:paraId="2F8AE704" w14:textId="77777777" w:rsidR="00117078" w:rsidRDefault="00117078" w:rsidP="00117078">
      <w:pPr>
        <w:pStyle w:val="List"/>
        <w:ind w:left="1440"/>
      </w:pPr>
      <w:r>
        <w:t>(e)</w:t>
      </w:r>
      <w:r>
        <w:tab/>
        <w:t>For PTP Obligation bids with Links to an Option</w:t>
      </w:r>
      <w:r w:rsidRPr="00CB111D">
        <w:t xml:space="preserve"> </w:t>
      </w:r>
      <w:r>
        <w:t>with a bid price greater than zero:</w:t>
      </w:r>
    </w:p>
    <w:p w14:paraId="7ECD555F" w14:textId="62D19135" w:rsidR="00117078" w:rsidRDefault="00117078" w:rsidP="00117078">
      <w:pPr>
        <w:pStyle w:val="List"/>
        <w:ind w:left="2160"/>
      </w:pPr>
      <w:r>
        <w:t xml:space="preserve">Credit </w:t>
      </w:r>
      <w:r w:rsidR="003D7C4C">
        <w:t>Exposure</w:t>
      </w:r>
      <w:r>
        <w:t xml:space="preserve"> = (1- Reduction Factor </w:t>
      </w:r>
      <w:r>
        <w:rPr>
          <w:i/>
        </w:rPr>
        <w:t>bd</w:t>
      </w:r>
      <w:r>
        <w:t xml:space="preserve">) * (bid quantity * bid price) </w:t>
      </w:r>
    </w:p>
    <w:p w14:paraId="2651244F" w14:textId="77777777" w:rsidR="00117078" w:rsidRDefault="00117078" w:rsidP="00117078">
      <w:pPr>
        <w:pStyle w:val="List"/>
        <w:ind w:left="1440"/>
      </w:pPr>
      <w:r w:rsidRPr="009F1CEA">
        <w:t>(</w:t>
      </w:r>
      <w:r>
        <w:t>f</w:t>
      </w:r>
      <w:r w:rsidRPr="009F1CEA">
        <w:t>)</w:t>
      </w:r>
      <w:r w:rsidRPr="009F1CEA">
        <w:tab/>
        <w:t xml:space="preserve">For Ancillary Service Obligations not self-arranged, the product of the quantity of Ancillary Service Obligation not self-arranged multiplied by the </w:t>
      </w:r>
      <w:proofErr w:type="spellStart"/>
      <w:r w:rsidRPr="00CA2AF7">
        <w:rPr>
          <w:i/>
        </w:rPr>
        <w:t>t</w:t>
      </w:r>
      <w:r w:rsidRPr="009F1CEA">
        <w:rPr>
          <w:vertAlign w:val="superscript"/>
        </w:rPr>
        <w:t>th</w:t>
      </w:r>
      <w:proofErr w:type="spellEnd"/>
      <w:r w:rsidRPr="009F1CEA">
        <w:t xml:space="preserve"> percentile of the hourly MCPC for that Ancillary Service over the previous 30 days for that hour.  For negative Self-Arranged Ancillary Service Quantities, the absolute value of the product of the quantity of the negative Self-Arranged Ancillary Service Quantity times the </w:t>
      </w:r>
      <w:proofErr w:type="spellStart"/>
      <w:r w:rsidRPr="00CA2AF7">
        <w:rPr>
          <w:i/>
        </w:rPr>
        <w:t>t</w:t>
      </w:r>
      <w:r w:rsidRPr="00CA2AF7">
        <w:rPr>
          <w:vertAlign w:val="superscript"/>
        </w:rPr>
        <w:t>th</w:t>
      </w:r>
      <w:proofErr w:type="spellEnd"/>
      <w:r w:rsidRPr="009F1CEA">
        <w:t xml:space="preserve"> percentile of the hourly MCPC for that Ancillary Service over the previous 30 days for that hour.  </w:t>
      </w:r>
    </w:p>
    <w:p w14:paraId="01DD88A4" w14:textId="7B5F2EB5" w:rsidR="003E3FED" w:rsidRPr="009F1CEA" w:rsidRDefault="003E3FED" w:rsidP="00117078">
      <w:pPr>
        <w:pStyle w:val="List"/>
        <w:ind w:left="1440"/>
      </w:pPr>
      <w:r>
        <w:t>(g)</w:t>
      </w:r>
      <w:r>
        <w:tab/>
        <w:t xml:space="preserve">For Ancillary Service Only Offers, credit exposure will be increased by the sum of the quantity of the Ancillary Service Only Offer multiplied by the </w:t>
      </w:r>
      <w:proofErr w:type="spellStart"/>
      <w:r>
        <w:rPr>
          <w:i/>
        </w:rPr>
        <w:t>dp</w:t>
      </w:r>
      <w:r w:rsidRPr="00F62177">
        <w:rPr>
          <w:vertAlign w:val="superscript"/>
        </w:rPr>
        <w:t>th</w:t>
      </w:r>
      <w:proofErr w:type="spellEnd"/>
      <w:r>
        <w:t xml:space="preserve"> percentile of the positive hourly difference for that Ancillary Service between RTMCPC and DAMCPC for that Ancillary Service over the previous 30 days for the Operating Hour of the Ancillary Service Only Offer.</w:t>
      </w:r>
    </w:p>
    <w:p w14:paraId="11EABBDA" w14:textId="7524CDBB" w:rsidR="00117078" w:rsidRDefault="00117078" w:rsidP="00520CA6">
      <w:pPr>
        <w:pStyle w:val="List"/>
        <w:ind w:left="1440"/>
      </w:pPr>
      <w:r>
        <w:t>(</w:t>
      </w:r>
      <w:r w:rsidR="003E3FED">
        <w:t>h</w:t>
      </w:r>
      <w:r>
        <w:t>)</w:t>
      </w:r>
      <w:r>
        <w:tab/>
        <w:t xml:space="preserve">Values </w:t>
      </w:r>
      <w:r w:rsidRPr="00CA2AF7">
        <w:rPr>
          <w:i/>
        </w:rPr>
        <w:t>e1</w:t>
      </w:r>
      <w:r>
        <w:t xml:space="preserve">, </w:t>
      </w:r>
      <w:r w:rsidRPr="00CA2AF7">
        <w:rPr>
          <w:i/>
        </w:rPr>
        <w:t>e2</w:t>
      </w:r>
      <w:r>
        <w:t xml:space="preserve">, or </w:t>
      </w:r>
      <w:r w:rsidRPr="00CA2AF7">
        <w:rPr>
          <w:i/>
        </w:rPr>
        <w:t>e3</w:t>
      </w:r>
      <w:r>
        <w:t xml:space="preserve">, which are applicable to items (a) and (b) above, under conditions described below, will be determined and applied at ERCOT’s sole discretion.  Within the application parameters identified below, ERCOT shall establish values for </w:t>
      </w:r>
      <w:r w:rsidRPr="00CA2AF7">
        <w:rPr>
          <w:i/>
        </w:rPr>
        <w:t>e1</w:t>
      </w:r>
      <w:r>
        <w:t xml:space="preserve">, </w:t>
      </w:r>
      <w:r w:rsidRPr="00CA2AF7">
        <w:rPr>
          <w:i/>
        </w:rPr>
        <w:t>e2</w:t>
      </w:r>
      <w:r>
        <w:t xml:space="preserve">, and </w:t>
      </w:r>
      <w:r w:rsidRPr="00CA2AF7">
        <w:rPr>
          <w:i/>
        </w:rPr>
        <w:t>e3</w:t>
      </w:r>
      <w:r>
        <w:t xml:space="preserve"> and provide notice to an affected Counter-Party of any changes to </w:t>
      </w:r>
      <w:r w:rsidRPr="00CA2AF7">
        <w:rPr>
          <w:i/>
        </w:rPr>
        <w:t>e1</w:t>
      </w:r>
      <w:r>
        <w:t xml:space="preserve">, </w:t>
      </w:r>
      <w:r w:rsidRPr="00CA2AF7">
        <w:rPr>
          <w:i/>
        </w:rPr>
        <w:t>e2</w:t>
      </w:r>
      <w:r>
        <w:t xml:space="preserve">, or </w:t>
      </w:r>
      <w:r w:rsidRPr="00CA2AF7">
        <w:rPr>
          <w:i/>
        </w:rPr>
        <w:t>e3</w:t>
      </w:r>
      <w:r>
        <w:t xml:space="preserve"> before 0900 generally two Bank Business Days prior to the normally scheduled DAM 1000 by a minimum of two of these methods:  written, electronic, posting to the MIS Certified Area or telephonic.  However, ERCOT may adjust any DAM credit parameter immediately if, in its sole discretion, ERCOT determines that the parameter(s) set for a </w:t>
      </w:r>
      <w:proofErr w:type="gramStart"/>
      <w:r>
        <w:t>Counter-Party</w:t>
      </w:r>
      <w:proofErr w:type="gramEnd"/>
      <w:r>
        <w:t xml:space="preserve"> </w:t>
      </w:r>
      <w:proofErr w:type="gramStart"/>
      <w:r>
        <w:t>do</w:t>
      </w:r>
      <w:proofErr w:type="gramEnd"/>
      <w:r>
        <w:t xml:space="preserve"> not adequately match the financial risk created by that Counter-Party’s activities in the market.  ERCOT shall review the values for </w:t>
      </w:r>
      <w:r w:rsidRPr="00CA2AF7">
        <w:rPr>
          <w:i/>
        </w:rPr>
        <w:t>e1</w:t>
      </w:r>
      <w:r>
        <w:t xml:space="preserve">, </w:t>
      </w:r>
      <w:r w:rsidRPr="00CA2AF7">
        <w:rPr>
          <w:i/>
        </w:rPr>
        <w:t>e2</w:t>
      </w:r>
      <w:r>
        <w:t xml:space="preserve">, or </w:t>
      </w:r>
      <w:r w:rsidRPr="00CA2AF7">
        <w:rPr>
          <w:i/>
        </w:rPr>
        <w:t>e3</w:t>
      </w:r>
      <w:r>
        <w:t xml:space="preserve"> for each </w:t>
      </w:r>
      <w:proofErr w:type="gramStart"/>
      <w:r>
        <w:t>Counter-Party</w:t>
      </w:r>
      <w:proofErr w:type="gramEnd"/>
      <w:r>
        <w:t xml:space="preserve"> no less than once every two weeks.  ERCOT shall provide written or electronic notice to the </w:t>
      </w:r>
      <w:proofErr w:type="gramStart"/>
      <w:r>
        <w:t>Counter-Party</w:t>
      </w:r>
      <w:proofErr w:type="gramEnd"/>
      <w:r>
        <w:t xml:space="preserve"> </w:t>
      </w:r>
      <w:proofErr w:type="gramStart"/>
      <w:r>
        <w:t>of</w:t>
      </w:r>
      <w:proofErr w:type="gramEnd"/>
      <w:r>
        <w:t xml:space="preserve"> the basis for ERCOT’s assessment, or change of assessment, of the exposure adjustment variable established for the </w:t>
      </w:r>
      <w:proofErr w:type="gramStart"/>
      <w:r>
        <w:t>Counter-Party</w:t>
      </w:r>
      <w:proofErr w:type="gramEnd"/>
      <w:r>
        <w:t xml:space="preserve"> and the impact of the adjustment.</w:t>
      </w:r>
    </w:p>
    <w:p w14:paraId="753542CE" w14:textId="77777777" w:rsidR="00117078" w:rsidRDefault="00117078" w:rsidP="00117078">
      <w:pPr>
        <w:pStyle w:val="List"/>
        <w:ind w:left="2160"/>
      </w:pPr>
      <w:r>
        <w:lastRenderedPageBreak/>
        <w:t>(i)</w:t>
      </w:r>
      <w:r>
        <w:tab/>
        <w:t xml:space="preserve">The value of each exposure adjustment </w:t>
      </w:r>
      <w:r w:rsidRPr="00CA2AF7">
        <w:rPr>
          <w:i/>
        </w:rPr>
        <w:t>e1</w:t>
      </w:r>
      <w:r>
        <w:t xml:space="preserve">, </w:t>
      </w:r>
      <w:r w:rsidRPr="00CA2AF7">
        <w:rPr>
          <w:i/>
        </w:rPr>
        <w:t>e2</w:t>
      </w:r>
      <w:r>
        <w:t xml:space="preserve">, and </w:t>
      </w:r>
      <w:r w:rsidRPr="00CA2AF7">
        <w:rPr>
          <w:i/>
        </w:rPr>
        <w:t>e3</w:t>
      </w:r>
      <w:r>
        <w:t xml:space="preserve"> is a value between zero and one, rounded to the nearest hundredth decimal place, set by ERCOT by </w:t>
      </w:r>
      <w:proofErr w:type="gramStart"/>
      <w:r>
        <w:t>Counter-Party</w:t>
      </w:r>
      <w:proofErr w:type="gramEnd"/>
      <w:r>
        <w:t xml:space="preserve">.  The values ERCOT establishes for </w:t>
      </w:r>
      <w:r w:rsidRPr="00CA2AF7">
        <w:rPr>
          <w:i/>
        </w:rPr>
        <w:t>e1</w:t>
      </w:r>
      <w:r>
        <w:t xml:space="preserve">, </w:t>
      </w:r>
      <w:r w:rsidRPr="00CA2AF7">
        <w:rPr>
          <w:i/>
        </w:rPr>
        <w:t>e2</w:t>
      </w:r>
      <w:r>
        <w:t xml:space="preserve">, and </w:t>
      </w:r>
      <w:r w:rsidRPr="00CA2AF7">
        <w:rPr>
          <w:i/>
        </w:rPr>
        <w:t>e3</w:t>
      </w:r>
      <w:r>
        <w:t xml:space="preserve"> for a </w:t>
      </w:r>
      <w:proofErr w:type="gramStart"/>
      <w:r>
        <w:t>Counter-Party</w:t>
      </w:r>
      <w:proofErr w:type="gramEnd"/>
      <w:r>
        <w:t xml:space="preserve"> shall be applied equally to the portfolio of all QSEs represented by such </w:t>
      </w:r>
      <w:proofErr w:type="gramStart"/>
      <w:r>
        <w:t>Counter-Party</w:t>
      </w:r>
      <w:proofErr w:type="gramEnd"/>
      <w:r>
        <w:t>.</w:t>
      </w:r>
    </w:p>
    <w:p w14:paraId="1750C3E9" w14:textId="2E7724D3" w:rsidR="00117078" w:rsidRDefault="00117078" w:rsidP="00117078">
      <w:pPr>
        <w:pStyle w:val="List"/>
        <w:ind w:left="1440"/>
      </w:pPr>
      <w:r>
        <w:t>(</w:t>
      </w:r>
      <w:r w:rsidR="003E3FED">
        <w:t>i</w:t>
      </w:r>
      <w:r>
        <w:t>)</w:t>
      </w:r>
      <w:r>
        <w:tab/>
        <w:t xml:space="preserve">ERCOT must re-examine DAM credit parameters immediately if </w:t>
      </w:r>
      <w:proofErr w:type="gramStart"/>
      <w:r w:rsidRPr="00586BB5">
        <w:t>Counter</w:t>
      </w:r>
      <w:r>
        <w:t>-</w:t>
      </w:r>
      <w:r w:rsidRPr="00586BB5">
        <w:t>Party</w:t>
      </w:r>
      <w:proofErr w:type="gramEnd"/>
      <w:r w:rsidRPr="00586BB5">
        <w:t xml:space="preserve"> </w:t>
      </w:r>
      <w:r w:rsidRPr="00281FE7">
        <w:t>exceeds 90</w:t>
      </w:r>
      <w:r w:rsidRPr="00586BB5">
        <w:t>% of</w:t>
      </w:r>
      <w:r>
        <w:t xml:space="preserve"> its</w:t>
      </w:r>
      <w:r w:rsidRPr="00586BB5">
        <w:t xml:space="preserve"> Available Credit Limit (ACL) available to DAM</w:t>
      </w:r>
      <w:r>
        <w:t>.</w:t>
      </w:r>
    </w:p>
    <w:p w14:paraId="10788ADA" w14:textId="77777777" w:rsidR="00117078" w:rsidRPr="00A9562B" w:rsidRDefault="00117078" w:rsidP="00117078">
      <w:pPr>
        <w:spacing w:after="240"/>
        <w:ind w:left="720" w:hanging="720"/>
      </w:pPr>
      <w:r w:rsidRPr="00A9562B">
        <w:t>(</w:t>
      </w:r>
      <w:r>
        <w:t>7</w:t>
      </w:r>
      <w:r w:rsidRPr="00A9562B">
        <w:t>)</w:t>
      </w:r>
      <w:r w:rsidRPr="00A9562B">
        <w:tab/>
        <w:t xml:space="preserve">A </w:t>
      </w:r>
      <w:proofErr w:type="gramStart"/>
      <w:r w:rsidRPr="00A9562B">
        <w:t>Counter-Party</w:t>
      </w:r>
      <w:proofErr w:type="gramEnd"/>
      <w:r w:rsidRPr="00A9562B">
        <w:t xml:space="preserve"> may request more favorable parameters from ERCOT by agreeing to </w:t>
      </w:r>
      <w:proofErr w:type="gramStart"/>
      <w:r w:rsidRPr="00A9562B">
        <w:t>all of</w:t>
      </w:r>
      <w:proofErr w:type="gramEnd"/>
      <w:r w:rsidRPr="00A9562B">
        <w:t xml:space="preserve"> the conditions below: </w:t>
      </w:r>
    </w:p>
    <w:p w14:paraId="7BDA04CD" w14:textId="77777777" w:rsidR="002F4CA7" w:rsidRPr="00090BA6" w:rsidRDefault="002F4CA7" w:rsidP="002F4CA7">
      <w:pPr>
        <w:pStyle w:val="List"/>
        <w:ind w:left="1440"/>
      </w:pPr>
      <w:r>
        <w:t>(a)</w:t>
      </w:r>
      <w:r>
        <w:tab/>
      </w:r>
      <w:r w:rsidRPr="00090BA6">
        <w:t xml:space="preserve">The </w:t>
      </w:r>
      <w:proofErr w:type="gramStart"/>
      <w:r w:rsidRPr="00090BA6">
        <w:t>Counter-Party</w:t>
      </w:r>
      <w:proofErr w:type="gramEnd"/>
      <w:r w:rsidRPr="00090BA6">
        <w:t xml:space="preserve"> shall notify ERCOT of any expected changes to Ratio1 or Ratio2, due to change in activity</w:t>
      </w:r>
      <w:r>
        <w:t>,</w:t>
      </w:r>
      <w:r w:rsidRPr="00090BA6">
        <w:t xml:space="preserve"> as described below, and the likely duration of such change as soon as practicable, but no later </w:t>
      </w:r>
      <w:r>
        <w:t>t</w:t>
      </w:r>
      <w:r w:rsidRPr="00090BA6">
        <w:t>han two Business Days in advance of the change:</w:t>
      </w:r>
    </w:p>
    <w:p w14:paraId="75F7397C" w14:textId="77777777" w:rsidR="002F4CA7" w:rsidRPr="00090BA6" w:rsidRDefault="002F4CA7" w:rsidP="002F4CA7">
      <w:pPr>
        <w:spacing w:after="240"/>
        <w:ind w:left="2160" w:hanging="720"/>
      </w:pPr>
      <w:r>
        <w:t>(i)</w:t>
      </w:r>
      <w:r>
        <w:tab/>
      </w:r>
      <w:r w:rsidRPr="00090BA6">
        <w:t xml:space="preserve">If Ratio1 as defined in </w:t>
      </w:r>
      <w:r>
        <w:t xml:space="preserve">paragraph </w:t>
      </w:r>
      <w:r w:rsidRPr="00090BA6">
        <w:t>(6)(a)(ii)(B)</w:t>
      </w:r>
      <w:r>
        <w:t xml:space="preserve"> </w:t>
      </w:r>
      <w:r w:rsidRPr="00090BA6">
        <w:t xml:space="preserve">above is likely to be greater than the Counter-Party's currently assigned value of </w:t>
      </w:r>
      <w:r w:rsidRPr="00B2492F">
        <w:rPr>
          <w:i/>
        </w:rPr>
        <w:t>e1</w:t>
      </w:r>
      <w:r w:rsidRPr="00090BA6">
        <w:t xml:space="preserve"> for particular day(s), then the estimated daily values of Ratio1 specifying the day(s) along with the daily DAM Energy Bid, E</w:t>
      </w:r>
      <w:r>
        <w:t>nergy-</w:t>
      </w:r>
      <w:r w:rsidRPr="00090BA6">
        <w:t>O</w:t>
      </w:r>
      <w:r>
        <w:t xml:space="preserve">nly </w:t>
      </w:r>
      <w:r w:rsidRPr="00090BA6">
        <w:t>O</w:t>
      </w:r>
      <w:r>
        <w:t>ffer</w:t>
      </w:r>
      <w:r w:rsidRPr="00090BA6">
        <w:t xml:space="preserve">, </w:t>
      </w:r>
      <w:r w:rsidRPr="00A552C3">
        <w:t xml:space="preserve">Energy Bid/Offer Curves, </w:t>
      </w:r>
      <w:r w:rsidRPr="00090BA6">
        <w:t>and T</w:t>
      </w:r>
      <w:r>
        <w:t>hree-</w:t>
      </w:r>
      <w:r w:rsidRPr="00090BA6">
        <w:t>P</w:t>
      </w:r>
      <w:r>
        <w:t xml:space="preserve">art Supply </w:t>
      </w:r>
      <w:r w:rsidRPr="00090BA6">
        <w:t>O</w:t>
      </w:r>
      <w:r>
        <w:t>ffer</w:t>
      </w:r>
      <w:r w:rsidRPr="00090BA6">
        <w:t xml:space="preserve"> quantity assumptions used to arrive at those values; and</w:t>
      </w:r>
    </w:p>
    <w:p w14:paraId="7F135B9C" w14:textId="67983D8C" w:rsidR="00117078" w:rsidRPr="00090BA6" w:rsidRDefault="002F4CA7" w:rsidP="005147CC">
      <w:pPr>
        <w:spacing w:after="240"/>
        <w:ind w:left="2160" w:hanging="720"/>
      </w:pPr>
      <w:r>
        <w:t>(ii)</w:t>
      </w:r>
      <w:r>
        <w:tab/>
      </w:r>
      <w:r w:rsidRPr="00090BA6">
        <w:t xml:space="preserve">If Ratio2 as defined in </w:t>
      </w:r>
      <w:r>
        <w:t xml:space="preserve">paragraph </w:t>
      </w:r>
      <w:r w:rsidRPr="00090BA6">
        <w:t>(6)(b)(i)(A)(1)</w:t>
      </w:r>
      <w:r>
        <w:t xml:space="preserve"> </w:t>
      </w:r>
      <w:r w:rsidRPr="00090BA6">
        <w:t xml:space="preserve">above is likely to be lower than the Counter-Party's currently assigned value of </w:t>
      </w:r>
      <w:r w:rsidRPr="00B2492F">
        <w:rPr>
          <w:i/>
        </w:rPr>
        <w:t>e2</w:t>
      </w:r>
      <w:r w:rsidRPr="00090BA6">
        <w:t xml:space="preserve"> for particular day(s), then the estimated daily values of Ratio2 specifying the day(s) along with the daily DAM Energy Bid, E</w:t>
      </w:r>
      <w:r>
        <w:t>nergy-</w:t>
      </w:r>
      <w:r w:rsidRPr="00090BA6">
        <w:t>O</w:t>
      </w:r>
      <w:r>
        <w:t xml:space="preserve">nly </w:t>
      </w:r>
      <w:r w:rsidRPr="00090BA6">
        <w:t>O</w:t>
      </w:r>
      <w:r>
        <w:t>ffer</w:t>
      </w:r>
      <w:r w:rsidRPr="00090BA6">
        <w:t xml:space="preserve">, </w:t>
      </w:r>
      <w:r w:rsidRPr="00A552C3">
        <w:t xml:space="preserve">Energy Bid/Offer Curves, </w:t>
      </w:r>
      <w:r w:rsidRPr="00090BA6">
        <w:t>and T</w:t>
      </w:r>
      <w:r>
        <w:t>hree-</w:t>
      </w:r>
      <w:r w:rsidRPr="00090BA6">
        <w:t>P</w:t>
      </w:r>
      <w:r>
        <w:t xml:space="preserve">art Supply </w:t>
      </w:r>
      <w:r w:rsidRPr="00090BA6">
        <w:t>O</w:t>
      </w:r>
      <w:r>
        <w:t>ffer</w:t>
      </w:r>
      <w:r w:rsidRPr="00090BA6">
        <w:t xml:space="preserve"> quantity assumption used to arrive at those values.</w:t>
      </w:r>
      <w:r w:rsidDel="002F4CA7">
        <w:t xml:space="preserve"> </w:t>
      </w:r>
    </w:p>
    <w:p w14:paraId="5165E8F3" w14:textId="263650E6" w:rsidR="00117078" w:rsidRPr="00090BA6" w:rsidRDefault="005147CC" w:rsidP="00520CA6">
      <w:pPr>
        <w:spacing w:after="240"/>
        <w:ind w:left="1440" w:hanging="720"/>
      </w:pPr>
      <w:r>
        <w:t>(b)</w:t>
      </w:r>
      <w:r>
        <w:tab/>
      </w:r>
      <w:r w:rsidR="00117078" w:rsidRPr="00090BA6">
        <w:t xml:space="preserve">ERCOT, in its sole discretion, will determine the adequacy of the disclosures made in </w:t>
      </w:r>
      <w:r w:rsidR="00117078">
        <w:t>item</w:t>
      </w:r>
      <w:r w:rsidR="00117078" w:rsidRPr="00090BA6">
        <w:t xml:space="preserve"> (</w:t>
      </w:r>
      <w:r w:rsidR="00117078">
        <w:t>a</w:t>
      </w:r>
      <w:r w:rsidR="00117078" w:rsidRPr="00090BA6">
        <w:t>) above and may require additional information as needed to evaluate whether a Counter- Party is eligible for favorable treatment.</w:t>
      </w:r>
    </w:p>
    <w:p w14:paraId="08EFD15C" w14:textId="288D9E4E" w:rsidR="00117078" w:rsidRPr="00090BA6" w:rsidRDefault="005147CC" w:rsidP="005147CC">
      <w:pPr>
        <w:spacing w:after="240"/>
        <w:ind w:left="1440" w:hanging="720"/>
      </w:pPr>
      <w:r>
        <w:t>(c)</w:t>
      </w:r>
      <w:r>
        <w:tab/>
      </w:r>
      <w:r w:rsidR="00117078" w:rsidRPr="00090BA6">
        <w:t>ERCOT may change the requirements</w:t>
      </w:r>
      <w:r w:rsidR="00117078">
        <w:t xml:space="preserve"> for providing information, as described in item</w:t>
      </w:r>
      <w:r w:rsidR="00117078" w:rsidRPr="00090BA6">
        <w:t xml:space="preserve"> (</w:t>
      </w:r>
      <w:r w:rsidR="00117078">
        <w:t>a</w:t>
      </w:r>
      <w:r w:rsidR="00117078" w:rsidRPr="00090BA6">
        <w:t>) above</w:t>
      </w:r>
      <w:r w:rsidR="00117078">
        <w:t>,</w:t>
      </w:r>
      <w:r w:rsidR="00117078" w:rsidRPr="00090BA6">
        <w:t xml:space="preserve"> to ensure that reasonable information is obtained from </w:t>
      </w:r>
      <w:proofErr w:type="gramStart"/>
      <w:r w:rsidR="00117078" w:rsidRPr="00090BA6">
        <w:t>Counter-Parties</w:t>
      </w:r>
      <w:proofErr w:type="gramEnd"/>
      <w:r w:rsidR="00117078" w:rsidRPr="00090BA6">
        <w:t>.</w:t>
      </w:r>
    </w:p>
    <w:p w14:paraId="752DA49C" w14:textId="22CCB43E" w:rsidR="00117078" w:rsidRPr="00090BA6" w:rsidRDefault="005147CC" w:rsidP="005147CC">
      <w:pPr>
        <w:spacing w:after="240"/>
        <w:ind w:left="1440" w:hanging="720"/>
      </w:pPr>
      <w:r>
        <w:t>(d)</w:t>
      </w:r>
      <w:r>
        <w:tab/>
      </w:r>
      <w:r w:rsidR="00117078" w:rsidRPr="00090BA6">
        <w:t xml:space="preserve">ERCOT may, but is not required, </w:t>
      </w:r>
      <w:proofErr w:type="gramStart"/>
      <w:r w:rsidR="00117078" w:rsidRPr="00090BA6">
        <w:t>to use</w:t>
      </w:r>
      <w:proofErr w:type="gramEnd"/>
      <w:r w:rsidR="00117078" w:rsidRPr="00090BA6">
        <w:t xml:space="preserve"> information provided by a </w:t>
      </w:r>
      <w:proofErr w:type="gramStart"/>
      <w:r w:rsidR="00117078" w:rsidRPr="00090BA6">
        <w:t>Counter-Party</w:t>
      </w:r>
      <w:proofErr w:type="gramEnd"/>
      <w:r w:rsidR="00117078" w:rsidRPr="00090BA6">
        <w:t xml:space="preserve"> to re-evaluate DAM credit parameters and may take other informatio</w:t>
      </w:r>
      <w:r>
        <w:t>n into consideration as needed.</w:t>
      </w:r>
      <w:r w:rsidR="00117078" w:rsidRPr="00090BA6">
        <w:t xml:space="preserve">    </w:t>
      </w:r>
    </w:p>
    <w:p w14:paraId="7310E91C" w14:textId="0530AF29" w:rsidR="00117078" w:rsidRPr="00090BA6" w:rsidRDefault="005147CC" w:rsidP="005147CC">
      <w:pPr>
        <w:spacing w:after="240"/>
        <w:ind w:left="1440" w:hanging="720"/>
      </w:pPr>
      <w:r>
        <w:t>(e)</w:t>
      </w:r>
      <w:r>
        <w:tab/>
      </w:r>
      <w:r w:rsidR="00117078" w:rsidRPr="00090BA6">
        <w:t xml:space="preserve">If ERCOT determines that information provided to ERCOT is erroneous or that ERCOT has not been notified of required changes, ERCOT may set all parameters for the Counter-Party to the default values with a possible adder on the </w:t>
      </w:r>
      <w:r w:rsidR="00117078" w:rsidRPr="005147CC">
        <w:t>e1</w:t>
      </w:r>
      <w:r w:rsidR="00117078" w:rsidRPr="00090BA6">
        <w:t xml:space="preserve"> variable, at ERCOT's sole discretion, for a period of not less than seven days and until ERCOT is satisfied that the Counter-Party has and will comply with the </w:t>
      </w:r>
      <w:r w:rsidR="00117078" w:rsidRPr="00090BA6">
        <w:lastRenderedPageBreak/>
        <w:t xml:space="preserve">conditions set forth in this Section.  In no case shall the adder result in an </w:t>
      </w:r>
      <w:r w:rsidR="00117078" w:rsidRPr="005147CC">
        <w:t>e1</w:t>
      </w:r>
      <w:r w:rsidR="00117078" w:rsidRPr="00090BA6">
        <w:t xml:space="preserve"> value greater than one.</w:t>
      </w:r>
    </w:p>
    <w:p w14:paraId="6ACBBB80" w14:textId="77777777" w:rsidR="00117078" w:rsidRPr="001A1873" w:rsidRDefault="00117078" w:rsidP="00117078">
      <w:pPr>
        <w:pStyle w:val="BodyText"/>
        <w:ind w:left="720" w:hanging="720"/>
      </w:pPr>
      <w:r>
        <w:t>(8)</w:t>
      </w:r>
      <w:r>
        <w:rPr>
          <w:iCs w:val="0"/>
          <w:color w:val="000000"/>
        </w:rPr>
        <w:tab/>
      </w:r>
      <w:r w:rsidRPr="00594494">
        <w:t>Beginning no later than 0800 and ending at 0945 each Business Day, ERCOT shall p</w:t>
      </w:r>
      <w:r>
        <w:t>ost to the MIS Certified Area, approximately every</w:t>
      </w:r>
      <w:r w:rsidRPr="00594494">
        <w:t xml:space="preserve"> 15 minutes, each active Counter-Party’s remaining Available Credit </w:t>
      </w:r>
      <w:r>
        <w:t>Limit (ACL) for that day’s DAM and the time at which the report was run</w:t>
      </w:r>
      <w:r w:rsidRPr="00594494">
        <w:t xml:space="preserve">. </w:t>
      </w:r>
    </w:p>
    <w:p w14:paraId="24E4FFBC" w14:textId="77777777" w:rsidR="00117078" w:rsidRDefault="00117078" w:rsidP="00117078">
      <w:pPr>
        <w:pStyle w:val="BodyText"/>
        <w:ind w:left="720" w:hanging="720"/>
      </w:pPr>
      <w:r>
        <w:rPr>
          <w:iCs w:val="0"/>
          <w:color w:val="000000"/>
        </w:rPr>
        <w:t>(9)</w:t>
      </w:r>
      <w:r>
        <w:rPr>
          <w:iCs w:val="0"/>
          <w:color w:val="000000"/>
        </w:rPr>
        <w:tab/>
      </w:r>
      <w:r>
        <w:t xml:space="preserve">After the DAM results are posted, </w:t>
      </w:r>
      <w:r>
        <w:rPr>
          <w:color w:val="000000"/>
        </w:rPr>
        <w:t>ERCOT</w:t>
      </w:r>
      <w:r>
        <w:t xml:space="preserve"> shall post once each Business Day on the MIS Certified Area each active Counter-Party’s calculated aggregate DAM credit exposure and its aggregate DAM credit exposure per transaction type, to the extent available, as it pertains to the most recent DAM Operating Day.  The transaction types are:</w:t>
      </w:r>
    </w:p>
    <w:p w14:paraId="003387DF" w14:textId="77777777" w:rsidR="00117078" w:rsidRDefault="00117078" w:rsidP="00117078">
      <w:pPr>
        <w:pStyle w:val="BodyText"/>
        <w:ind w:left="1440" w:hanging="720"/>
      </w:pPr>
      <w:r>
        <w:t>(a)</w:t>
      </w:r>
      <w:r>
        <w:tab/>
        <w:t xml:space="preserve">DAM Energy Bids;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78090A" w:rsidRPr="004B32CF" w14:paraId="6660C747" w14:textId="77777777" w:rsidTr="00243B0C">
        <w:trPr>
          <w:trHeight w:val="386"/>
        </w:trPr>
        <w:tc>
          <w:tcPr>
            <w:tcW w:w="9350" w:type="dxa"/>
            <w:shd w:val="pct12" w:color="auto" w:fill="auto"/>
          </w:tcPr>
          <w:p w14:paraId="2A34D38F" w14:textId="0DD7FF80" w:rsidR="0078090A" w:rsidRPr="004B32CF" w:rsidRDefault="0078090A" w:rsidP="00243B0C">
            <w:pPr>
              <w:spacing w:before="120" w:after="240"/>
              <w:rPr>
                <w:b/>
                <w:i/>
                <w:iCs/>
              </w:rPr>
            </w:pPr>
            <w:r>
              <w:rPr>
                <w:b/>
                <w:i/>
                <w:iCs/>
              </w:rPr>
              <w:t>[NPRR1188</w:t>
            </w:r>
            <w:r w:rsidRPr="004B32CF">
              <w:rPr>
                <w:b/>
                <w:i/>
                <w:iCs/>
              </w:rPr>
              <w:t xml:space="preserve">:  </w:t>
            </w:r>
            <w:r>
              <w:rPr>
                <w:b/>
                <w:i/>
                <w:iCs/>
              </w:rPr>
              <w:t>Replace item (a) above with the following</w:t>
            </w:r>
            <w:r w:rsidRPr="004B32CF">
              <w:rPr>
                <w:b/>
                <w:i/>
                <w:iCs/>
              </w:rPr>
              <w:t xml:space="preserve"> upon system implementation:]</w:t>
            </w:r>
          </w:p>
          <w:p w14:paraId="2F2981AE" w14:textId="7B796537" w:rsidR="0078090A" w:rsidRPr="00526266" w:rsidRDefault="0078090A" w:rsidP="0078090A">
            <w:pPr>
              <w:spacing w:after="240"/>
              <w:ind w:left="1440" w:hanging="720"/>
            </w:pPr>
            <w:r w:rsidRPr="00812ECB">
              <w:t>(a)</w:t>
            </w:r>
            <w:r w:rsidRPr="00812ECB">
              <w:tab/>
              <w:t>DAM Energy Bids and Energy Bid Curves;</w:t>
            </w:r>
          </w:p>
        </w:tc>
      </w:tr>
    </w:tbl>
    <w:p w14:paraId="53F02ECE" w14:textId="06B1D6B5" w:rsidR="00117078" w:rsidRDefault="00117078" w:rsidP="00403470">
      <w:pPr>
        <w:pStyle w:val="BodyText"/>
        <w:spacing w:before="240"/>
        <w:ind w:left="1440" w:hanging="720"/>
      </w:pPr>
      <w:r>
        <w:t>(b)</w:t>
      </w:r>
      <w:r>
        <w:tab/>
        <w:t>DAM Energy Only Offers;</w:t>
      </w:r>
    </w:p>
    <w:p w14:paraId="404088E7" w14:textId="77777777" w:rsidR="00117078" w:rsidRDefault="00117078" w:rsidP="00117078">
      <w:pPr>
        <w:pStyle w:val="BodyText"/>
        <w:ind w:left="1440" w:hanging="720"/>
      </w:pPr>
      <w:r>
        <w:t>(c)</w:t>
      </w:r>
      <w:r>
        <w:tab/>
        <w:t>PTP Obligation Bids;</w:t>
      </w:r>
    </w:p>
    <w:p w14:paraId="06D0D5A5" w14:textId="4E61826B" w:rsidR="00117078" w:rsidRDefault="00117078" w:rsidP="00117078">
      <w:pPr>
        <w:pStyle w:val="BodyText"/>
        <w:ind w:left="1440" w:hanging="720"/>
      </w:pPr>
      <w:r>
        <w:t>(d)</w:t>
      </w:r>
      <w:r>
        <w:tab/>
        <w:t>Three-Part Supply Offers;</w:t>
      </w:r>
    </w:p>
    <w:p w14:paraId="3F27747C" w14:textId="77777777" w:rsidR="003E3FED" w:rsidRDefault="003E3FED" w:rsidP="003E3FED">
      <w:pPr>
        <w:pStyle w:val="BodyTextNumbered"/>
        <w:ind w:left="1440"/>
      </w:pPr>
      <w:r>
        <w:t>(e)</w:t>
      </w:r>
      <w:r>
        <w:tab/>
        <w:t>Ancillary Services related to Self-Arranged Ancillary Service Quantities;</w:t>
      </w:r>
    </w:p>
    <w:p w14:paraId="67AC8BB1" w14:textId="3E926B19" w:rsidR="003E3FED" w:rsidRDefault="003E3FED" w:rsidP="003E3FED">
      <w:pPr>
        <w:pStyle w:val="BodyTextNumbered"/>
        <w:ind w:left="1440"/>
      </w:pPr>
      <w:r>
        <w:t>(f)</w:t>
      </w:r>
      <w:r>
        <w:tab/>
        <w:t>Ancillary Service Only Offers; and</w:t>
      </w:r>
    </w:p>
    <w:p w14:paraId="14A0D89C" w14:textId="32C1B702" w:rsidR="00117078" w:rsidRDefault="003E3FED" w:rsidP="003E3FED">
      <w:pPr>
        <w:pStyle w:val="BodyTextNumbered"/>
        <w:ind w:left="1440"/>
      </w:pPr>
      <w:r>
        <w:t xml:space="preserve">(g) </w:t>
      </w:r>
      <w:r>
        <w:tab/>
      </w:r>
      <w:r w:rsidRPr="00A552C3">
        <w:t>Energy Bid/Offer Curves</w:t>
      </w:r>
      <w:r>
        <w:t>.</w:t>
      </w:r>
      <w:r w:rsidDel="003E3FED">
        <w:t xml:space="preserve"> </w:t>
      </w:r>
    </w:p>
    <w:p w14:paraId="79A29EF4" w14:textId="7E3BD80B" w:rsidR="00117078" w:rsidRDefault="00117078" w:rsidP="00520CA6">
      <w:pPr>
        <w:spacing w:after="240"/>
        <w:ind w:left="720" w:hanging="720"/>
      </w:pPr>
      <w:r>
        <w:t>(10)     The parameters in this Section are defined as follows:</w:t>
      </w:r>
    </w:p>
    <w:p w14:paraId="6EB8DF03" w14:textId="77777777" w:rsidR="00117078" w:rsidRDefault="00117078" w:rsidP="00117078">
      <w:pPr>
        <w:numPr>
          <w:ilvl w:val="0"/>
          <w:numId w:val="9"/>
        </w:numPr>
        <w:spacing w:after="240"/>
        <w:ind w:left="1440" w:hanging="720"/>
      </w:pPr>
      <w:r>
        <w:t>The default values of the parameters are:</w:t>
      </w:r>
    </w:p>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1"/>
        <w:gridCol w:w="1016"/>
        <w:gridCol w:w="7213"/>
      </w:tblGrid>
      <w:tr w:rsidR="00117078" w:rsidRPr="00BE4766" w14:paraId="6D95264B" w14:textId="77777777" w:rsidTr="006D576C">
        <w:trPr>
          <w:trHeight w:val="351"/>
          <w:tblHeader/>
        </w:trPr>
        <w:tc>
          <w:tcPr>
            <w:tcW w:w="1491" w:type="dxa"/>
          </w:tcPr>
          <w:p w14:paraId="3AFF2B2F" w14:textId="77777777" w:rsidR="00117078" w:rsidRPr="00BE4766" w:rsidRDefault="00117078" w:rsidP="006D576C">
            <w:pPr>
              <w:pStyle w:val="TableHead"/>
            </w:pPr>
            <w:r>
              <w:t>Parameter</w:t>
            </w:r>
          </w:p>
        </w:tc>
        <w:tc>
          <w:tcPr>
            <w:tcW w:w="1016" w:type="dxa"/>
          </w:tcPr>
          <w:p w14:paraId="6A287719" w14:textId="77777777" w:rsidR="00117078" w:rsidRPr="00BE4766" w:rsidRDefault="00117078" w:rsidP="006D576C">
            <w:pPr>
              <w:pStyle w:val="TableHead"/>
            </w:pPr>
            <w:r w:rsidRPr="00BE4766">
              <w:t>Unit</w:t>
            </w:r>
          </w:p>
        </w:tc>
        <w:tc>
          <w:tcPr>
            <w:tcW w:w="7213" w:type="dxa"/>
          </w:tcPr>
          <w:p w14:paraId="2D6DEFCC" w14:textId="77777777" w:rsidR="00117078" w:rsidRPr="00BE4766" w:rsidRDefault="00117078" w:rsidP="006D576C">
            <w:pPr>
              <w:pStyle w:val="TableHead"/>
            </w:pPr>
            <w:r>
              <w:t>Current Value*</w:t>
            </w:r>
          </w:p>
        </w:tc>
      </w:tr>
      <w:tr w:rsidR="00117078" w:rsidRPr="00BE4766" w14:paraId="2CF21994" w14:textId="77777777" w:rsidTr="006D576C">
        <w:trPr>
          <w:trHeight w:val="519"/>
        </w:trPr>
        <w:tc>
          <w:tcPr>
            <w:tcW w:w="1491" w:type="dxa"/>
          </w:tcPr>
          <w:p w14:paraId="0DEB0C80" w14:textId="77777777" w:rsidR="00117078" w:rsidRDefault="00117078" w:rsidP="006D576C">
            <w:pPr>
              <w:pStyle w:val="TableBody"/>
              <w:rPr>
                <w:i/>
              </w:rPr>
            </w:pPr>
            <w:r>
              <w:rPr>
                <w:i/>
              </w:rPr>
              <w:t>d</w:t>
            </w:r>
          </w:p>
        </w:tc>
        <w:tc>
          <w:tcPr>
            <w:tcW w:w="1016" w:type="dxa"/>
          </w:tcPr>
          <w:p w14:paraId="0D4B4AB8" w14:textId="77777777" w:rsidR="00117078" w:rsidRDefault="00117078" w:rsidP="006D576C">
            <w:pPr>
              <w:pStyle w:val="TableBody"/>
            </w:pPr>
            <w:r>
              <w:t>percentile</w:t>
            </w:r>
          </w:p>
        </w:tc>
        <w:tc>
          <w:tcPr>
            <w:tcW w:w="7213" w:type="dxa"/>
          </w:tcPr>
          <w:p w14:paraId="1C7E1B82" w14:textId="77777777" w:rsidR="00117078" w:rsidRDefault="00117078" w:rsidP="006D576C">
            <w:pPr>
              <w:pStyle w:val="TableBody"/>
            </w:pPr>
            <w:r>
              <w:t>85</w:t>
            </w:r>
          </w:p>
        </w:tc>
      </w:tr>
      <w:tr w:rsidR="00117078" w:rsidRPr="00BE4766" w14:paraId="4130CFEB" w14:textId="77777777" w:rsidTr="006D576C">
        <w:trPr>
          <w:trHeight w:val="519"/>
        </w:trPr>
        <w:tc>
          <w:tcPr>
            <w:tcW w:w="1491" w:type="dxa"/>
          </w:tcPr>
          <w:p w14:paraId="5ECC03F4" w14:textId="77777777" w:rsidR="00117078" w:rsidRDefault="00117078" w:rsidP="006D576C">
            <w:pPr>
              <w:pStyle w:val="TableBody"/>
              <w:rPr>
                <w:i/>
              </w:rPr>
            </w:pPr>
            <w:r>
              <w:rPr>
                <w:i/>
              </w:rPr>
              <w:t>ep1</w:t>
            </w:r>
          </w:p>
        </w:tc>
        <w:tc>
          <w:tcPr>
            <w:tcW w:w="1016" w:type="dxa"/>
          </w:tcPr>
          <w:p w14:paraId="53C08287" w14:textId="77777777" w:rsidR="00117078" w:rsidRDefault="00117078" w:rsidP="006D576C">
            <w:pPr>
              <w:pStyle w:val="TableBody"/>
            </w:pPr>
            <w:r>
              <w:t>percentile</w:t>
            </w:r>
          </w:p>
        </w:tc>
        <w:tc>
          <w:tcPr>
            <w:tcW w:w="7213" w:type="dxa"/>
          </w:tcPr>
          <w:p w14:paraId="1B5C5B8C" w14:textId="77777777" w:rsidR="00117078" w:rsidRPr="00A91897" w:rsidRDefault="00117078" w:rsidP="006D576C">
            <w:pPr>
              <w:pStyle w:val="TableBody"/>
            </w:pPr>
            <w:r>
              <w:t>95</w:t>
            </w:r>
          </w:p>
        </w:tc>
      </w:tr>
      <w:tr w:rsidR="00117078" w:rsidRPr="00BE4766" w14:paraId="46DD1F6B" w14:textId="77777777" w:rsidTr="006D576C">
        <w:trPr>
          <w:trHeight w:val="519"/>
        </w:trPr>
        <w:tc>
          <w:tcPr>
            <w:tcW w:w="1491" w:type="dxa"/>
          </w:tcPr>
          <w:p w14:paraId="08A53DD8" w14:textId="77777777" w:rsidR="00117078" w:rsidRDefault="00117078" w:rsidP="006D576C">
            <w:pPr>
              <w:pStyle w:val="TableBody"/>
              <w:rPr>
                <w:i/>
              </w:rPr>
            </w:pPr>
            <w:r>
              <w:rPr>
                <w:i/>
              </w:rPr>
              <w:t>a</w:t>
            </w:r>
          </w:p>
        </w:tc>
        <w:tc>
          <w:tcPr>
            <w:tcW w:w="1016" w:type="dxa"/>
          </w:tcPr>
          <w:p w14:paraId="46424848" w14:textId="77777777" w:rsidR="00117078" w:rsidRDefault="00117078" w:rsidP="006D576C">
            <w:pPr>
              <w:pStyle w:val="TableBody"/>
            </w:pPr>
            <w:r>
              <w:t>percentile</w:t>
            </w:r>
          </w:p>
        </w:tc>
        <w:tc>
          <w:tcPr>
            <w:tcW w:w="7213" w:type="dxa"/>
          </w:tcPr>
          <w:p w14:paraId="77DBD090" w14:textId="77777777" w:rsidR="00117078" w:rsidRPr="00730564" w:rsidRDefault="00117078" w:rsidP="006D576C">
            <w:pPr>
              <w:pStyle w:val="TableBody"/>
            </w:pPr>
            <w:r w:rsidRPr="00730564">
              <w:t>50</w:t>
            </w:r>
          </w:p>
        </w:tc>
      </w:tr>
      <w:tr w:rsidR="00117078" w:rsidRPr="00BE4766" w14:paraId="67A35593" w14:textId="77777777" w:rsidTr="006D576C">
        <w:trPr>
          <w:trHeight w:val="519"/>
        </w:trPr>
        <w:tc>
          <w:tcPr>
            <w:tcW w:w="1491" w:type="dxa"/>
          </w:tcPr>
          <w:p w14:paraId="2C0B367F" w14:textId="77777777" w:rsidR="00117078" w:rsidRDefault="00117078" w:rsidP="006D576C">
            <w:pPr>
              <w:pStyle w:val="TableBody"/>
              <w:rPr>
                <w:i/>
              </w:rPr>
            </w:pPr>
            <w:r>
              <w:rPr>
                <w:i/>
              </w:rPr>
              <w:t>b</w:t>
            </w:r>
          </w:p>
        </w:tc>
        <w:tc>
          <w:tcPr>
            <w:tcW w:w="1016" w:type="dxa"/>
          </w:tcPr>
          <w:p w14:paraId="45366BD2" w14:textId="77777777" w:rsidR="00117078" w:rsidRDefault="00117078" w:rsidP="006D576C">
            <w:pPr>
              <w:pStyle w:val="TableBody"/>
            </w:pPr>
            <w:r>
              <w:t>percentile</w:t>
            </w:r>
          </w:p>
        </w:tc>
        <w:tc>
          <w:tcPr>
            <w:tcW w:w="7213" w:type="dxa"/>
          </w:tcPr>
          <w:p w14:paraId="53D32E48" w14:textId="77777777" w:rsidR="00117078" w:rsidRPr="00730564" w:rsidRDefault="00117078" w:rsidP="006D576C">
            <w:pPr>
              <w:pStyle w:val="TableBody"/>
            </w:pPr>
            <w:r w:rsidRPr="00730564">
              <w:t>45</w:t>
            </w:r>
          </w:p>
        </w:tc>
      </w:tr>
      <w:tr w:rsidR="00117078" w:rsidRPr="00BE4766" w14:paraId="1634CBC5" w14:textId="77777777" w:rsidTr="006D576C">
        <w:trPr>
          <w:trHeight w:val="519"/>
        </w:trPr>
        <w:tc>
          <w:tcPr>
            <w:tcW w:w="1491" w:type="dxa"/>
          </w:tcPr>
          <w:p w14:paraId="0016C4F1" w14:textId="77777777" w:rsidR="00117078" w:rsidRDefault="00117078" w:rsidP="006D576C">
            <w:pPr>
              <w:pStyle w:val="TableBody"/>
              <w:rPr>
                <w:i/>
              </w:rPr>
            </w:pPr>
            <w:proofErr w:type="spellStart"/>
            <w:r>
              <w:rPr>
                <w:i/>
              </w:rPr>
              <w:t>dp</w:t>
            </w:r>
            <w:proofErr w:type="spellEnd"/>
          </w:p>
        </w:tc>
        <w:tc>
          <w:tcPr>
            <w:tcW w:w="1016" w:type="dxa"/>
          </w:tcPr>
          <w:p w14:paraId="048E118B" w14:textId="77777777" w:rsidR="00117078" w:rsidRDefault="00117078" w:rsidP="006D576C">
            <w:pPr>
              <w:pStyle w:val="TableBody"/>
            </w:pPr>
            <w:r>
              <w:t>percentile</w:t>
            </w:r>
          </w:p>
        </w:tc>
        <w:tc>
          <w:tcPr>
            <w:tcW w:w="7213" w:type="dxa"/>
          </w:tcPr>
          <w:p w14:paraId="5943B99E" w14:textId="77777777" w:rsidR="00117078" w:rsidRDefault="00117078" w:rsidP="006D576C">
            <w:pPr>
              <w:pStyle w:val="TableBody"/>
            </w:pPr>
            <w:r>
              <w:t>90</w:t>
            </w:r>
          </w:p>
        </w:tc>
      </w:tr>
      <w:tr w:rsidR="00117078" w:rsidRPr="00BE4766" w14:paraId="5421E5AD" w14:textId="77777777" w:rsidTr="006D576C">
        <w:trPr>
          <w:trHeight w:val="519"/>
        </w:trPr>
        <w:tc>
          <w:tcPr>
            <w:tcW w:w="1491" w:type="dxa"/>
          </w:tcPr>
          <w:p w14:paraId="0279FF04" w14:textId="77777777" w:rsidR="00117078" w:rsidRPr="00D64772" w:rsidRDefault="00117078" w:rsidP="006D576C">
            <w:pPr>
              <w:pStyle w:val="TableBody"/>
              <w:rPr>
                <w:i/>
              </w:rPr>
            </w:pPr>
            <w:r>
              <w:rPr>
                <w:i/>
              </w:rPr>
              <w:lastRenderedPageBreak/>
              <w:t>ep2</w:t>
            </w:r>
          </w:p>
        </w:tc>
        <w:tc>
          <w:tcPr>
            <w:tcW w:w="1016" w:type="dxa"/>
          </w:tcPr>
          <w:p w14:paraId="1D38E3A5" w14:textId="77777777" w:rsidR="00117078" w:rsidRDefault="00117078" w:rsidP="006D576C">
            <w:pPr>
              <w:pStyle w:val="TableBody"/>
            </w:pPr>
            <w:r>
              <w:t>percentile</w:t>
            </w:r>
          </w:p>
        </w:tc>
        <w:tc>
          <w:tcPr>
            <w:tcW w:w="7213" w:type="dxa"/>
          </w:tcPr>
          <w:p w14:paraId="2A81E459" w14:textId="77777777" w:rsidR="00117078" w:rsidRPr="00624809" w:rsidRDefault="00117078" w:rsidP="006D576C">
            <w:pPr>
              <w:pStyle w:val="TableBody"/>
            </w:pPr>
            <w:r>
              <w:t>0</w:t>
            </w:r>
          </w:p>
        </w:tc>
      </w:tr>
      <w:tr w:rsidR="003D7C4C" w:rsidRPr="00BE4766" w14:paraId="1D9DDC62" w14:textId="77777777" w:rsidTr="006D576C">
        <w:trPr>
          <w:trHeight w:val="519"/>
        </w:trPr>
        <w:tc>
          <w:tcPr>
            <w:tcW w:w="1491" w:type="dxa"/>
          </w:tcPr>
          <w:p w14:paraId="06BFBEE1" w14:textId="210DAE2A" w:rsidR="003D7C4C" w:rsidRDefault="003D7C4C" w:rsidP="006D576C">
            <w:pPr>
              <w:pStyle w:val="TableBody"/>
              <w:rPr>
                <w:i/>
              </w:rPr>
            </w:pPr>
            <w:r>
              <w:rPr>
                <w:i/>
              </w:rPr>
              <w:t>e2</w:t>
            </w:r>
          </w:p>
        </w:tc>
        <w:tc>
          <w:tcPr>
            <w:tcW w:w="1016" w:type="dxa"/>
          </w:tcPr>
          <w:p w14:paraId="050A6767" w14:textId="699442D9" w:rsidR="003D7C4C" w:rsidRDefault="003D7C4C" w:rsidP="006D576C">
            <w:pPr>
              <w:pStyle w:val="TableBody"/>
            </w:pPr>
            <w:r>
              <w:t>value</w:t>
            </w:r>
          </w:p>
        </w:tc>
        <w:tc>
          <w:tcPr>
            <w:tcW w:w="7213" w:type="dxa"/>
          </w:tcPr>
          <w:p w14:paraId="7B2D8D97" w14:textId="051DA8F0" w:rsidR="003D7C4C" w:rsidRDefault="003D7C4C" w:rsidP="006D576C">
            <w:pPr>
              <w:pStyle w:val="TableBody"/>
            </w:pPr>
            <w:r>
              <w:t>0</w:t>
            </w:r>
          </w:p>
        </w:tc>
      </w:tr>
      <w:tr w:rsidR="00117078" w:rsidRPr="00BE4766" w14:paraId="31910371" w14:textId="77777777" w:rsidTr="006D576C">
        <w:trPr>
          <w:trHeight w:val="519"/>
        </w:trPr>
        <w:tc>
          <w:tcPr>
            <w:tcW w:w="1491" w:type="dxa"/>
          </w:tcPr>
          <w:p w14:paraId="3374F24B" w14:textId="77777777" w:rsidR="00117078" w:rsidRPr="00F0364B" w:rsidRDefault="00117078" w:rsidP="006D576C">
            <w:pPr>
              <w:pStyle w:val="TableBody"/>
              <w:rPr>
                <w:i/>
              </w:rPr>
            </w:pPr>
            <w:r>
              <w:rPr>
                <w:i/>
              </w:rPr>
              <w:t>e3</w:t>
            </w:r>
          </w:p>
        </w:tc>
        <w:tc>
          <w:tcPr>
            <w:tcW w:w="1016" w:type="dxa"/>
          </w:tcPr>
          <w:p w14:paraId="287FF5EC" w14:textId="77777777" w:rsidR="00117078" w:rsidRPr="00BE4766" w:rsidRDefault="00117078" w:rsidP="006D576C">
            <w:pPr>
              <w:pStyle w:val="TableBody"/>
            </w:pPr>
            <w:r>
              <w:t>value</w:t>
            </w:r>
          </w:p>
        </w:tc>
        <w:tc>
          <w:tcPr>
            <w:tcW w:w="7213" w:type="dxa"/>
          </w:tcPr>
          <w:p w14:paraId="500A2DEF" w14:textId="77777777" w:rsidR="00117078" w:rsidRPr="0009711C" w:rsidRDefault="00117078" w:rsidP="006D576C">
            <w:pPr>
              <w:pStyle w:val="TableBody"/>
            </w:pPr>
            <w:r>
              <w:t>1</w:t>
            </w:r>
          </w:p>
        </w:tc>
      </w:tr>
      <w:tr w:rsidR="00117078" w:rsidRPr="00BE4766" w14:paraId="168F2C62" w14:textId="77777777" w:rsidTr="006D576C">
        <w:trPr>
          <w:trHeight w:val="519"/>
        </w:trPr>
        <w:tc>
          <w:tcPr>
            <w:tcW w:w="1491" w:type="dxa"/>
          </w:tcPr>
          <w:p w14:paraId="233DC2D2" w14:textId="77777777" w:rsidR="00117078" w:rsidRPr="006562E8" w:rsidRDefault="00117078" w:rsidP="006D576C">
            <w:pPr>
              <w:pStyle w:val="TableBody"/>
              <w:rPr>
                <w:i/>
              </w:rPr>
            </w:pPr>
            <w:r w:rsidRPr="006562E8">
              <w:rPr>
                <w:i/>
              </w:rPr>
              <w:t>y</w:t>
            </w:r>
          </w:p>
        </w:tc>
        <w:tc>
          <w:tcPr>
            <w:tcW w:w="1016" w:type="dxa"/>
          </w:tcPr>
          <w:p w14:paraId="1367B1AE" w14:textId="77777777" w:rsidR="00117078" w:rsidRDefault="00117078" w:rsidP="006D576C">
            <w:pPr>
              <w:pStyle w:val="TableBody"/>
            </w:pPr>
            <w:r>
              <w:t>percentile</w:t>
            </w:r>
          </w:p>
        </w:tc>
        <w:tc>
          <w:tcPr>
            <w:tcW w:w="7213" w:type="dxa"/>
          </w:tcPr>
          <w:p w14:paraId="0C182D51" w14:textId="77777777" w:rsidR="00117078" w:rsidRDefault="00117078" w:rsidP="006D576C">
            <w:pPr>
              <w:pStyle w:val="TableBody"/>
            </w:pPr>
            <w:r>
              <w:t>45</w:t>
            </w:r>
          </w:p>
        </w:tc>
      </w:tr>
      <w:tr w:rsidR="00117078" w:rsidRPr="00BE4766" w14:paraId="0858D0F3" w14:textId="77777777" w:rsidTr="006D576C">
        <w:trPr>
          <w:trHeight w:val="519"/>
        </w:trPr>
        <w:tc>
          <w:tcPr>
            <w:tcW w:w="1491" w:type="dxa"/>
          </w:tcPr>
          <w:p w14:paraId="0DA668AC" w14:textId="77777777" w:rsidR="00117078" w:rsidRPr="00A91897" w:rsidRDefault="00117078" w:rsidP="006D576C">
            <w:pPr>
              <w:pStyle w:val="TableBody"/>
              <w:rPr>
                <w:i/>
              </w:rPr>
            </w:pPr>
            <w:r w:rsidRPr="00A91897">
              <w:rPr>
                <w:i/>
              </w:rPr>
              <w:t>z</w:t>
            </w:r>
          </w:p>
        </w:tc>
        <w:tc>
          <w:tcPr>
            <w:tcW w:w="1016" w:type="dxa"/>
          </w:tcPr>
          <w:p w14:paraId="440A4362" w14:textId="77777777" w:rsidR="00117078" w:rsidRDefault="00117078" w:rsidP="006D576C">
            <w:pPr>
              <w:pStyle w:val="TableBody"/>
            </w:pPr>
            <w:r>
              <w:t>percentile</w:t>
            </w:r>
          </w:p>
        </w:tc>
        <w:tc>
          <w:tcPr>
            <w:tcW w:w="7213" w:type="dxa"/>
          </w:tcPr>
          <w:p w14:paraId="58C7E995" w14:textId="77777777" w:rsidR="00117078" w:rsidRPr="00A91897" w:rsidRDefault="00117078" w:rsidP="006D576C">
            <w:pPr>
              <w:pStyle w:val="TableBody"/>
            </w:pPr>
            <w:r w:rsidRPr="00A91897">
              <w:t>50</w:t>
            </w:r>
          </w:p>
        </w:tc>
      </w:tr>
      <w:tr w:rsidR="00117078" w:rsidRPr="00BE4766" w14:paraId="15C39C35" w14:textId="77777777" w:rsidTr="006D576C">
        <w:trPr>
          <w:trHeight w:val="519"/>
        </w:trPr>
        <w:tc>
          <w:tcPr>
            <w:tcW w:w="1491" w:type="dxa"/>
          </w:tcPr>
          <w:p w14:paraId="5254A942" w14:textId="77777777" w:rsidR="00117078" w:rsidRPr="00A91897" w:rsidRDefault="00117078" w:rsidP="006D576C">
            <w:pPr>
              <w:pStyle w:val="TableBody"/>
              <w:rPr>
                <w:i/>
              </w:rPr>
            </w:pPr>
            <w:r w:rsidRPr="00A91897">
              <w:rPr>
                <w:i/>
              </w:rPr>
              <w:t>u</w:t>
            </w:r>
          </w:p>
        </w:tc>
        <w:tc>
          <w:tcPr>
            <w:tcW w:w="1016" w:type="dxa"/>
          </w:tcPr>
          <w:p w14:paraId="14EE1E8C" w14:textId="77777777" w:rsidR="00117078" w:rsidRDefault="00117078" w:rsidP="006D576C">
            <w:pPr>
              <w:pStyle w:val="TableBody"/>
            </w:pPr>
            <w:r>
              <w:t>percentile</w:t>
            </w:r>
          </w:p>
        </w:tc>
        <w:tc>
          <w:tcPr>
            <w:tcW w:w="7213" w:type="dxa"/>
          </w:tcPr>
          <w:p w14:paraId="0E16A4F9" w14:textId="77777777" w:rsidR="00117078" w:rsidRPr="00A91897" w:rsidRDefault="00117078" w:rsidP="006D576C">
            <w:pPr>
              <w:pStyle w:val="TableBody"/>
            </w:pPr>
            <w:r w:rsidRPr="00A91897">
              <w:t>90</w:t>
            </w:r>
          </w:p>
        </w:tc>
      </w:tr>
      <w:tr w:rsidR="00117078" w:rsidRPr="00BE4766" w14:paraId="6E5475D9" w14:textId="77777777" w:rsidTr="006D576C">
        <w:trPr>
          <w:trHeight w:val="519"/>
        </w:trPr>
        <w:tc>
          <w:tcPr>
            <w:tcW w:w="1491" w:type="dxa"/>
          </w:tcPr>
          <w:p w14:paraId="0C4C5621" w14:textId="77777777" w:rsidR="00117078" w:rsidRPr="00A91897" w:rsidRDefault="00117078" w:rsidP="006D576C">
            <w:pPr>
              <w:pStyle w:val="TableBody"/>
              <w:rPr>
                <w:i/>
              </w:rPr>
            </w:pPr>
            <w:r w:rsidRPr="00A91897">
              <w:rPr>
                <w:i/>
              </w:rPr>
              <w:t>bd</w:t>
            </w:r>
          </w:p>
        </w:tc>
        <w:tc>
          <w:tcPr>
            <w:tcW w:w="1016" w:type="dxa"/>
          </w:tcPr>
          <w:p w14:paraId="6790DE4B" w14:textId="77777777" w:rsidR="00117078" w:rsidRDefault="00117078" w:rsidP="006D576C">
            <w:pPr>
              <w:pStyle w:val="TableBody"/>
            </w:pPr>
            <w:r>
              <w:t>%</w:t>
            </w:r>
          </w:p>
        </w:tc>
        <w:tc>
          <w:tcPr>
            <w:tcW w:w="7213" w:type="dxa"/>
          </w:tcPr>
          <w:p w14:paraId="3BACC6D4" w14:textId="77777777" w:rsidR="00117078" w:rsidRPr="00A91897" w:rsidRDefault="00117078" w:rsidP="006D576C">
            <w:pPr>
              <w:pStyle w:val="TableBody"/>
            </w:pPr>
            <w:r w:rsidRPr="00A91897">
              <w:t>90</w:t>
            </w:r>
          </w:p>
        </w:tc>
      </w:tr>
      <w:tr w:rsidR="00117078" w:rsidRPr="00BE4766" w14:paraId="444B8E1A" w14:textId="77777777" w:rsidTr="006D576C">
        <w:trPr>
          <w:trHeight w:val="519"/>
        </w:trPr>
        <w:tc>
          <w:tcPr>
            <w:tcW w:w="1491" w:type="dxa"/>
          </w:tcPr>
          <w:p w14:paraId="393A06EF" w14:textId="77777777" w:rsidR="00117078" w:rsidRPr="006562E8" w:rsidRDefault="00117078" w:rsidP="006D576C">
            <w:pPr>
              <w:pStyle w:val="TableBody"/>
              <w:rPr>
                <w:i/>
              </w:rPr>
            </w:pPr>
            <w:r w:rsidRPr="006562E8">
              <w:rPr>
                <w:i/>
              </w:rPr>
              <w:t>t</w:t>
            </w:r>
          </w:p>
        </w:tc>
        <w:tc>
          <w:tcPr>
            <w:tcW w:w="1016" w:type="dxa"/>
          </w:tcPr>
          <w:p w14:paraId="0228D778" w14:textId="77777777" w:rsidR="00117078" w:rsidRDefault="00117078" w:rsidP="006D576C">
            <w:pPr>
              <w:pStyle w:val="TableBody"/>
            </w:pPr>
            <w:r>
              <w:t>percentile</w:t>
            </w:r>
          </w:p>
        </w:tc>
        <w:tc>
          <w:tcPr>
            <w:tcW w:w="7213" w:type="dxa"/>
          </w:tcPr>
          <w:p w14:paraId="73DEC57F" w14:textId="77777777" w:rsidR="00117078" w:rsidRPr="00730564" w:rsidRDefault="00117078" w:rsidP="006D576C">
            <w:pPr>
              <w:pStyle w:val="TableBody"/>
            </w:pPr>
            <w:r w:rsidRPr="006562E8">
              <w:t>50</w:t>
            </w:r>
          </w:p>
        </w:tc>
      </w:tr>
      <w:tr w:rsidR="00117078" w:rsidRPr="00BE4766" w14:paraId="467E99E1" w14:textId="77777777" w:rsidTr="006D576C">
        <w:trPr>
          <w:trHeight w:val="519"/>
        </w:trPr>
        <w:tc>
          <w:tcPr>
            <w:tcW w:w="9720" w:type="dxa"/>
            <w:gridSpan w:val="3"/>
          </w:tcPr>
          <w:p w14:paraId="21975AAE" w14:textId="77777777" w:rsidR="00117078" w:rsidRPr="006562E8" w:rsidRDefault="00117078" w:rsidP="006D576C">
            <w:pPr>
              <w:pStyle w:val="TableBody"/>
            </w:pPr>
            <w:r w:rsidRPr="00191657">
              <w:t xml:space="preserve">* The current value for the parameters referenced in this table above will be recommended by TAC and approved by the ERCOT Board. </w:t>
            </w:r>
            <w:r>
              <w:t xml:space="preserve"> </w:t>
            </w:r>
            <w:r w:rsidRPr="00191657">
              <w:t xml:space="preserve">ERCOT shall update parameter values on the first day of the month following ERCOT Board approval unless otherwise directed by the ERCOT Board. </w:t>
            </w:r>
            <w:r>
              <w:t xml:space="preserve"> </w:t>
            </w:r>
            <w:r w:rsidRPr="00191657">
              <w:t>ERCOT shall provide a Market Notice prior to implementation of a revised parameter value.</w:t>
            </w:r>
          </w:p>
        </w:tc>
      </w:tr>
    </w:tbl>
    <w:p w14:paraId="01E23052" w14:textId="77777777" w:rsidR="00117078" w:rsidRDefault="00117078" w:rsidP="00117078">
      <w:pPr>
        <w:numPr>
          <w:ilvl w:val="0"/>
          <w:numId w:val="9"/>
        </w:numPr>
        <w:spacing w:before="240" w:after="240"/>
        <w:ind w:left="1440" w:hanging="720"/>
      </w:pPr>
      <w:r>
        <w:t>The values of the parameters for Entities that meet the requirements in paragraph (7) above for more favorable treatment are:</w:t>
      </w:r>
    </w:p>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1"/>
        <w:gridCol w:w="1016"/>
        <w:gridCol w:w="7213"/>
      </w:tblGrid>
      <w:tr w:rsidR="00117078" w:rsidRPr="00BE4766" w14:paraId="051B2FDF" w14:textId="77777777" w:rsidTr="006D576C">
        <w:trPr>
          <w:trHeight w:val="351"/>
          <w:tblHeader/>
        </w:trPr>
        <w:tc>
          <w:tcPr>
            <w:tcW w:w="1491" w:type="dxa"/>
          </w:tcPr>
          <w:p w14:paraId="5D647CA0" w14:textId="77777777" w:rsidR="00117078" w:rsidRPr="00BE4766" w:rsidRDefault="00117078" w:rsidP="006D576C">
            <w:pPr>
              <w:pStyle w:val="TableHead"/>
            </w:pPr>
            <w:r>
              <w:t>Parameter</w:t>
            </w:r>
          </w:p>
        </w:tc>
        <w:tc>
          <w:tcPr>
            <w:tcW w:w="1016" w:type="dxa"/>
          </w:tcPr>
          <w:p w14:paraId="730DE0DD" w14:textId="77777777" w:rsidR="00117078" w:rsidRPr="00BE4766" w:rsidRDefault="00117078" w:rsidP="006D576C">
            <w:pPr>
              <w:pStyle w:val="TableHead"/>
            </w:pPr>
            <w:r w:rsidRPr="00BE4766">
              <w:t>Unit</w:t>
            </w:r>
          </w:p>
        </w:tc>
        <w:tc>
          <w:tcPr>
            <w:tcW w:w="7213" w:type="dxa"/>
          </w:tcPr>
          <w:p w14:paraId="76786DDA" w14:textId="77777777" w:rsidR="00117078" w:rsidRPr="00BE4766" w:rsidRDefault="00117078" w:rsidP="006D576C">
            <w:pPr>
              <w:pStyle w:val="TableHead"/>
            </w:pPr>
            <w:r>
              <w:t>Current Value</w:t>
            </w:r>
          </w:p>
        </w:tc>
      </w:tr>
      <w:tr w:rsidR="00117078" w:rsidRPr="00BE4766" w14:paraId="7F01FD24" w14:textId="77777777" w:rsidTr="006D576C">
        <w:trPr>
          <w:trHeight w:val="519"/>
        </w:trPr>
        <w:tc>
          <w:tcPr>
            <w:tcW w:w="1491" w:type="dxa"/>
          </w:tcPr>
          <w:p w14:paraId="7F08323C" w14:textId="77777777" w:rsidR="00117078" w:rsidRDefault="00117078" w:rsidP="006D576C">
            <w:pPr>
              <w:pStyle w:val="TableBody"/>
              <w:rPr>
                <w:i/>
              </w:rPr>
            </w:pPr>
            <w:r>
              <w:rPr>
                <w:i/>
              </w:rPr>
              <w:t>d</w:t>
            </w:r>
          </w:p>
        </w:tc>
        <w:tc>
          <w:tcPr>
            <w:tcW w:w="1016" w:type="dxa"/>
          </w:tcPr>
          <w:p w14:paraId="787C18C9" w14:textId="77777777" w:rsidR="00117078" w:rsidRDefault="00117078" w:rsidP="006D576C">
            <w:pPr>
              <w:pStyle w:val="TableBody"/>
            </w:pPr>
            <w:r>
              <w:t>percentile</w:t>
            </w:r>
          </w:p>
        </w:tc>
        <w:tc>
          <w:tcPr>
            <w:tcW w:w="7213" w:type="dxa"/>
          </w:tcPr>
          <w:p w14:paraId="4BCFD3ED" w14:textId="77777777" w:rsidR="00117078" w:rsidRDefault="00117078" w:rsidP="006D576C">
            <w:pPr>
              <w:pStyle w:val="TableBody"/>
            </w:pPr>
            <w:r>
              <w:t>85</w:t>
            </w:r>
          </w:p>
        </w:tc>
      </w:tr>
      <w:tr w:rsidR="00117078" w:rsidRPr="00BE4766" w14:paraId="622C3C0A" w14:textId="77777777" w:rsidTr="006D576C">
        <w:trPr>
          <w:trHeight w:val="519"/>
        </w:trPr>
        <w:tc>
          <w:tcPr>
            <w:tcW w:w="1491" w:type="dxa"/>
          </w:tcPr>
          <w:p w14:paraId="0A594A50" w14:textId="77777777" w:rsidR="00117078" w:rsidRDefault="00117078" w:rsidP="006D576C">
            <w:pPr>
              <w:pStyle w:val="TableBody"/>
              <w:rPr>
                <w:i/>
              </w:rPr>
            </w:pPr>
            <w:r>
              <w:rPr>
                <w:i/>
              </w:rPr>
              <w:t>ep1</w:t>
            </w:r>
          </w:p>
        </w:tc>
        <w:tc>
          <w:tcPr>
            <w:tcW w:w="1016" w:type="dxa"/>
          </w:tcPr>
          <w:p w14:paraId="1E8498D6" w14:textId="77777777" w:rsidR="00117078" w:rsidRDefault="00117078" w:rsidP="006D576C">
            <w:pPr>
              <w:pStyle w:val="TableBody"/>
            </w:pPr>
            <w:r>
              <w:t>percentile</w:t>
            </w:r>
          </w:p>
        </w:tc>
        <w:tc>
          <w:tcPr>
            <w:tcW w:w="7213" w:type="dxa"/>
          </w:tcPr>
          <w:p w14:paraId="5FE7FEF1" w14:textId="77777777" w:rsidR="00117078" w:rsidRPr="00580517" w:rsidRDefault="00117078" w:rsidP="006D576C">
            <w:pPr>
              <w:pStyle w:val="TableBody"/>
            </w:pPr>
            <w:r>
              <w:t>75</w:t>
            </w:r>
          </w:p>
        </w:tc>
      </w:tr>
      <w:tr w:rsidR="00117078" w:rsidRPr="00BE4766" w14:paraId="5A5684B2" w14:textId="77777777" w:rsidTr="006D576C">
        <w:trPr>
          <w:trHeight w:val="519"/>
        </w:trPr>
        <w:tc>
          <w:tcPr>
            <w:tcW w:w="1491" w:type="dxa"/>
          </w:tcPr>
          <w:p w14:paraId="56083954" w14:textId="77777777" w:rsidR="00117078" w:rsidRDefault="00117078" w:rsidP="006D576C">
            <w:pPr>
              <w:pStyle w:val="TableBody"/>
              <w:rPr>
                <w:i/>
              </w:rPr>
            </w:pPr>
            <w:r>
              <w:rPr>
                <w:i/>
              </w:rPr>
              <w:t>a</w:t>
            </w:r>
          </w:p>
        </w:tc>
        <w:tc>
          <w:tcPr>
            <w:tcW w:w="1016" w:type="dxa"/>
          </w:tcPr>
          <w:p w14:paraId="148C225C" w14:textId="77777777" w:rsidR="00117078" w:rsidRDefault="00117078" w:rsidP="006D576C">
            <w:pPr>
              <w:pStyle w:val="TableBody"/>
            </w:pPr>
            <w:r>
              <w:t>percentile</w:t>
            </w:r>
          </w:p>
        </w:tc>
        <w:tc>
          <w:tcPr>
            <w:tcW w:w="7213" w:type="dxa"/>
          </w:tcPr>
          <w:p w14:paraId="5F0EEAE7" w14:textId="77777777" w:rsidR="00117078" w:rsidRPr="00730564" w:rsidRDefault="00117078" w:rsidP="006D576C">
            <w:pPr>
              <w:pStyle w:val="TableBody"/>
            </w:pPr>
            <w:r w:rsidRPr="00730564">
              <w:t>50</w:t>
            </w:r>
          </w:p>
        </w:tc>
      </w:tr>
      <w:tr w:rsidR="00117078" w:rsidRPr="00BE4766" w14:paraId="3CE597F4" w14:textId="77777777" w:rsidTr="006D576C">
        <w:trPr>
          <w:trHeight w:val="519"/>
        </w:trPr>
        <w:tc>
          <w:tcPr>
            <w:tcW w:w="1491" w:type="dxa"/>
          </w:tcPr>
          <w:p w14:paraId="442D8644" w14:textId="77777777" w:rsidR="00117078" w:rsidRDefault="00117078" w:rsidP="006D576C">
            <w:pPr>
              <w:pStyle w:val="TableBody"/>
              <w:rPr>
                <w:i/>
              </w:rPr>
            </w:pPr>
            <w:r>
              <w:rPr>
                <w:i/>
              </w:rPr>
              <w:t>b</w:t>
            </w:r>
          </w:p>
        </w:tc>
        <w:tc>
          <w:tcPr>
            <w:tcW w:w="1016" w:type="dxa"/>
          </w:tcPr>
          <w:p w14:paraId="2184C43C" w14:textId="77777777" w:rsidR="00117078" w:rsidRDefault="00117078" w:rsidP="006D576C">
            <w:pPr>
              <w:pStyle w:val="TableBody"/>
            </w:pPr>
            <w:r>
              <w:t>percentile</w:t>
            </w:r>
          </w:p>
        </w:tc>
        <w:tc>
          <w:tcPr>
            <w:tcW w:w="7213" w:type="dxa"/>
          </w:tcPr>
          <w:p w14:paraId="7D68E9FD" w14:textId="77777777" w:rsidR="00117078" w:rsidRPr="00730564" w:rsidRDefault="00117078" w:rsidP="006D576C">
            <w:pPr>
              <w:pStyle w:val="TableBody"/>
            </w:pPr>
            <w:r w:rsidRPr="00730564">
              <w:t>45</w:t>
            </w:r>
          </w:p>
        </w:tc>
      </w:tr>
      <w:tr w:rsidR="00117078" w:rsidRPr="00BE4766" w14:paraId="6FE2661E" w14:textId="77777777" w:rsidTr="006D576C">
        <w:trPr>
          <w:trHeight w:val="519"/>
        </w:trPr>
        <w:tc>
          <w:tcPr>
            <w:tcW w:w="1491" w:type="dxa"/>
          </w:tcPr>
          <w:p w14:paraId="4F034E05" w14:textId="77777777" w:rsidR="00117078" w:rsidRDefault="00117078" w:rsidP="006D576C">
            <w:pPr>
              <w:pStyle w:val="TableBody"/>
              <w:rPr>
                <w:i/>
              </w:rPr>
            </w:pPr>
            <w:proofErr w:type="spellStart"/>
            <w:r>
              <w:rPr>
                <w:i/>
              </w:rPr>
              <w:t>dp</w:t>
            </w:r>
            <w:proofErr w:type="spellEnd"/>
          </w:p>
        </w:tc>
        <w:tc>
          <w:tcPr>
            <w:tcW w:w="1016" w:type="dxa"/>
          </w:tcPr>
          <w:p w14:paraId="4CD5029D" w14:textId="77777777" w:rsidR="00117078" w:rsidRDefault="00117078" w:rsidP="006D576C">
            <w:pPr>
              <w:pStyle w:val="TableBody"/>
            </w:pPr>
            <w:r>
              <w:t>percentile</w:t>
            </w:r>
          </w:p>
        </w:tc>
        <w:tc>
          <w:tcPr>
            <w:tcW w:w="7213" w:type="dxa"/>
          </w:tcPr>
          <w:p w14:paraId="22D210FC" w14:textId="77777777" w:rsidR="00117078" w:rsidRDefault="00117078" w:rsidP="006D576C">
            <w:pPr>
              <w:pStyle w:val="TableBody"/>
            </w:pPr>
            <w:r>
              <w:t>90</w:t>
            </w:r>
          </w:p>
        </w:tc>
      </w:tr>
      <w:tr w:rsidR="00117078" w:rsidRPr="00BE4766" w14:paraId="2367409F" w14:textId="77777777" w:rsidTr="006D576C">
        <w:trPr>
          <w:trHeight w:val="519"/>
        </w:trPr>
        <w:tc>
          <w:tcPr>
            <w:tcW w:w="1491" w:type="dxa"/>
          </w:tcPr>
          <w:p w14:paraId="5B746D2E" w14:textId="77777777" w:rsidR="00117078" w:rsidRPr="00D64772" w:rsidRDefault="00117078" w:rsidP="006D576C">
            <w:pPr>
              <w:pStyle w:val="TableBody"/>
              <w:rPr>
                <w:i/>
              </w:rPr>
            </w:pPr>
            <w:r>
              <w:rPr>
                <w:i/>
              </w:rPr>
              <w:t>ep2</w:t>
            </w:r>
          </w:p>
        </w:tc>
        <w:tc>
          <w:tcPr>
            <w:tcW w:w="1016" w:type="dxa"/>
          </w:tcPr>
          <w:p w14:paraId="1C8D674A" w14:textId="77777777" w:rsidR="00117078" w:rsidRDefault="00117078" w:rsidP="006D576C">
            <w:pPr>
              <w:pStyle w:val="TableBody"/>
            </w:pPr>
            <w:r>
              <w:t>percentile</w:t>
            </w:r>
          </w:p>
        </w:tc>
        <w:tc>
          <w:tcPr>
            <w:tcW w:w="7213" w:type="dxa"/>
          </w:tcPr>
          <w:p w14:paraId="77C032BC" w14:textId="77777777" w:rsidR="00117078" w:rsidRPr="00624809" w:rsidRDefault="00117078" w:rsidP="006D576C">
            <w:pPr>
              <w:pStyle w:val="TableBody"/>
            </w:pPr>
            <w:r>
              <w:t>25</w:t>
            </w:r>
          </w:p>
        </w:tc>
      </w:tr>
      <w:tr w:rsidR="00117078" w:rsidRPr="00BE4766" w14:paraId="1F5615A8" w14:textId="77777777" w:rsidTr="006D576C">
        <w:trPr>
          <w:trHeight w:val="519"/>
        </w:trPr>
        <w:tc>
          <w:tcPr>
            <w:tcW w:w="1491" w:type="dxa"/>
          </w:tcPr>
          <w:p w14:paraId="4B26E402" w14:textId="77777777" w:rsidR="00117078" w:rsidRPr="00F0364B" w:rsidRDefault="00117078" w:rsidP="006D576C">
            <w:pPr>
              <w:pStyle w:val="TableBody"/>
              <w:rPr>
                <w:i/>
              </w:rPr>
            </w:pPr>
            <w:r>
              <w:rPr>
                <w:i/>
              </w:rPr>
              <w:t>e3</w:t>
            </w:r>
          </w:p>
        </w:tc>
        <w:tc>
          <w:tcPr>
            <w:tcW w:w="1016" w:type="dxa"/>
          </w:tcPr>
          <w:p w14:paraId="2E060F2C" w14:textId="77777777" w:rsidR="00117078" w:rsidRPr="00BE4766" w:rsidRDefault="00117078" w:rsidP="006D576C">
            <w:pPr>
              <w:pStyle w:val="TableBody"/>
            </w:pPr>
            <w:r>
              <w:t>value</w:t>
            </w:r>
          </w:p>
        </w:tc>
        <w:tc>
          <w:tcPr>
            <w:tcW w:w="7213" w:type="dxa"/>
          </w:tcPr>
          <w:p w14:paraId="3980DAC9" w14:textId="77777777" w:rsidR="00117078" w:rsidRPr="0009711C" w:rsidRDefault="00117078" w:rsidP="006D576C">
            <w:pPr>
              <w:pStyle w:val="TableBody"/>
            </w:pPr>
            <w:r>
              <w:t>1</w:t>
            </w:r>
          </w:p>
        </w:tc>
      </w:tr>
      <w:tr w:rsidR="00117078" w:rsidRPr="00BE4766" w14:paraId="769DBAF4" w14:textId="77777777" w:rsidTr="006D576C">
        <w:trPr>
          <w:trHeight w:val="519"/>
        </w:trPr>
        <w:tc>
          <w:tcPr>
            <w:tcW w:w="1491" w:type="dxa"/>
          </w:tcPr>
          <w:p w14:paraId="44899031" w14:textId="77777777" w:rsidR="00117078" w:rsidRPr="006562E8" w:rsidRDefault="00117078" w:rsidP="006D576C">
            <w:pPr>
              <w:pStyle w:val="TableBody"/>
              <w:rPr>
                <w:i/>
              </w:rPr>
            </w:pPr>
            <w:r w:rsidRPr="006562E8">
              <w:rPr>
                <w:i/>
              </w:rPr>
              <w:t>y</w:t>
            </w:r>
          </w:p>
        </w:tc>
        <w:tc>
          <w:tcPr>
            <w:tcW w:w="1016" w:type="dxa"/>
          </w:tcPr>
          <w:p w14:paraId="6C6D908C" w14:textId="77777777" w:rsidR="00117078" w:rsidRDefault="00117078" w:rsidP="006D576C">
            <w:pPr>
              <w:pStyle w:val="TableBody"/>
            </w:pPr>
            <w:r>
              <w:t>percentile</w:t>
            </w:r>
          </w:p>
        </w:tc>
        <w:tc>
          <w:tcPr>
            <w:tcW w:w="7213" w:type="dxa"/>
          </w:tcPr>
          <w:p w14:paraId="424F4884" w14:textId="77777777" w:rsidR="00117078" w:rsidRDefault="00117078" w:rsidP="006D576C">
            <w:pPr>
              <w:pStyle w:val="TableBody"/>
            </w:pPr>
            <w:r>
              <w:t>45</w:t>
            </w:r>
          </w:p>
        </w:tc>
      </w:tr>
      <w:tr w:rsidR="00117078" w:rsidRPr="00BE4766" w14:paraId="79D0275D" w14:textId="77777777" w:rsidTr="006D576C">
        <w:trPr>
          <w:trHeight w:val="519"/>
        </w:trPr>
        <w:tc>
          <w:tcPr>
            <w:tcW w:w="1491" w:type="dxa"/>
          </w:tcPr>
          <w:p w14:paraId="1C1A1C07" w14:textId="77777777" w:rsidR="00117078" w:rsidRPr="00580517" w:rsidRDefault="00117078" w:rsidP="006D576C">
            <w:pPr>
              <w:pStyle w:val="TableBody"/>
              <w:rPr>
                <w:i/>
              </w:rPr>
            </w:pPr>
            <w:r w:rsidRPr="00580517">
              <w:rPr>
                <w:i/>
              </w:rPr>
              <w:t>z</w:t>
            </w:r>
          </w:p>
        </w:tc>
        <w:tc>
          <w:tcPr>
            <w:tcW w:w="1016" w:type="dxa"/>
          </w:tcPr>
          <w:p w14:paraId="30B1F5E9" w14:textId="77777777" w:rsidR="00117078" w:rsidRDefault="00117078" w:rsidP="006D576C">
            <w:pPr>
              <w:pStyle w:val="TableBody"/>
            </w:pPr>
            <w:r>
              <w:t>percentile</w:t>
            </w:r>
          </w:p>
        </w:tc>
        <w:tc>
          <w:tcPr>
            <w:tcW w:w="7213" w:type="dxa"/>
          </w:tcPr>
          <w:p w14:paraId="3633BC6B" w14:textId="77777777" w:rsidR="00117078" w:rsidRPr="00580517" w:rsidRDefault="00117078" w:rsidP="006D576C">
            <w:pPr>
              <w:pStyle w:val="TableBody"/>
            </w:pPr>
            <w:r w:rsidRPr="00580517">
              <w:t>50</w:t>
            </w:r>
          </w:p>
        </w:tc>
      </w:tr>
      <w:tr w:rsidR="00117078" w:rsidRPr="00BE4766" w14:paraId="0E433920" w14:textId="77777777" w:rsidTr="006D576C">
        <w:trPr>
          <w:trHeight w:val="519"/>
        </w:trPr>
        <w:tc>
          <w:tcPr>
            <w:tcW w:w="1491" w:type="dxa"/>
          </w:tcPr>
          <w:p w14:paraId="41831A77" w14:textId="77777777" w:rsidR="00117078" w:rsidRPr="00580517" w:rsidRDefault="00117078" w:rsidP="006D576C">
            <w:pPr>
              <w:pStyle w:val="TableBody"/>
              <w:rPr>
                <w:i/>
              </w:rPr>
            </w:pPr>
            <w:r w:rsidRPr="00580517">
              <w:rPr>
                <w:i/>
              </w:rPr>
              <w:t>u</w:t>
            </w:r>
          </w:p>
        </w:tc>
        <w:tc>
          <w:tcPr>
            <w:tcW w:w="1016" w:type="dxa"/>
          </w:tcPr>
          <w:p w14:paraId="5D9B0E7C" w14:textId="77777777" w:rsidR="00117078" w:rsidRDefault="00117078" w:rsidP="006D576C">
            <w:pPr>
              <w:pStyle w:val="TableBody"/>
            </w:pPr>
            <w:r>
              <w:t>percentile</w:t>
            </w:r>
          </w:p>
        </w:tc>
        <w:tc>
          <w:tcPr>
            <w:tcW w:w="7213" w:type="dxa"/>
          </w:tcPr>
          <w:p w14:paraId="2087A149" w14:textId="77777777" w:rsidR="00117078" w:rsidRPr="00580517" w:rsidRDefault="00117078" w:rsidP="006D576C">
            <w:pPr>
              <w:pStyle w:val="TableBody"/>
            </w:pPr>
            <w:r w:rsidRPr="00580517">
              <w:t>90</w:t>
            </w:r>
          </w:p>
        </w:tc>
      </w:tr>
      <w:tr w:rsidR="00117078" w:rsidRPr="00BE4766" w14:paraId="2517BCB3" w14:textId="77777777" w:rsidTr="006D576C">
        <w:trPr>
          <w:trHeight w:val="519"/>
        </w:trPr>
        <w:tc>
          <w:tcPr>
            <w:tcW w:w="1491" w:type="dxa"/>
          </w:tcPr>
          <w:p w14:paraId="43F33EAA" w14:textId="77777777" w:rsidR="00117078" w:rsidRPr="006562E8" w:rsidRDefault="00117078" w:rsidP="006D576C">
            <w:pPr>
              <w:pStyle w:val="TableBody"/>
              <w:rPr>
                <w:i/>
              </w:rPr>
            </w:pPr>
            <w:r w:rsidRPr="006562E8">
              <w:rPr>
                <w:i/>
              </w:rPr>
              <w:t>t</w:t>
            </w:r>
          </w:p>
        </w:tc>
        <w:tc>
          <w:tcPr>
            <w:tcW w:w="1016" w:type="dxa"/>
          </w:tcPr>
          <w:p w14:paraId="65B7E8E1" w14:textId="77777777" w:rsidR="00117078" w:rsidRDefault="00117078" w:rsidP="006D576C">
            <w:pPr>
              <w:pStyle w:val="TableBody"/>
            </w:pPr>
            <w:r>
              <w:t>percentile</w:t>
            </w:r>
          </w:p>
        </w:tc>
        <w:tc>
          <w:tcPr>
            <w:tcW w:w="7213" w:type="dxa"/>
          </w:tcPr>
          <w:p w14:paraId="5B6DF9DF" w14:textId="77777777" w:rsidR="00117078" w:rsidRPr="00730564" w:rsidRDefault="00117078" w:rsidP="006D576C">
            <w:pPr>
              <w:pStyle w:val="TableBody"/>
            </w:pPr>
            <w:r w:rsidRPr="006562E8">
              <w:t>50</w:t>
            </w:r>
          </w:p>
        </w:tc>
      </w:tr>
      <w:tr w:rsidR="00117078" w:rsidRPr="00BE4766" w14:paraId="43C522E2" w14:textId="77777777" w:rsidTr="006D576C">
        <w:trPr>
          <w:trHeight w:val="519"/>
        </w:trPr>
        <w:tc>
          <w:tcPr>
            <w:tcW w:w="9720" w:type="dxa"/>
            <w:gridSpan w:val="3"/>
          </w:tcPr>
          <w:p w14:paraId="1AAEECF5" w14:textId="77777777" w:rsidR="00117078" w:rsidRPr="006562E8" w:rsidRDefault="00117078" w:rsidP="006D576C">
            <w:pPr>
              <w:pStyle w:val="TableBody"/>
            </w:pPr>
            <w:r w:rsidRPr="00191657">
              <w:lastRenderedPageBreak/>
              <w:t xml:space="preserve">* The current value for the parameters referenced in this table above will be recommended by TAC and approved by the ERCOT Board. </w:t>
            </w:r>
            <w:r>
              <w:t xml:space="preserve"> </w:t>
            </w:r>
            <w:r w:rsidRPr="00191657">
              <w:t xml:space="preserve">ERCOT shall update parameter values on the first day of the month following ERCOT Board approval unless otherwise directed by the ERCOT Board. </w:t>
            </w:r>
            <w:r>
              <w:t xml:space="preserve"> </w:t>
            </w:r>
            <w:r w:rsidRPr="00191657">
              <w:t>ERCOT shall provide a Market Notice prior to implementation of a revised parameter value.</w:t>
            </w:r>
          </w:p>
        </w:tc>
      </w:tr>
    </w:tbl>
    <w:p w14:paraId="3C0B65C4" w14:textId="0AD0B56D" w:rsidR="006C0FB2" w:rsidRDefault="00482EF3" w:rsidP="00E75519">
      <w:pPr>
        <w:pStyle w:val="H3"/>
        <w:spacing w:before="480"/>
      </w:pPr>
      <w:bookmarkStart w:id="557" w:name="_Toc232149025"/>
      <w:bookmarkEnd w:id="556"/>
      <w:r w:rsidRPr="001A7FC9">
        <w:t>4.4.11</w:t>
      </w:r>
      <w:r w:rsidRPr="001A7FC9">
        <w:tab/>
      </w:r>
      <w:r w:rsidR="003E3FED">
        <w:t xml:space="preserve">Day-Ahead and Real-Time </w:t>
      </w:r>
      <w:r w:rsidRPr="001A7FC9">
        <w:t>System-Wide Offer Caps</w:t>
      </w:r>
      <w:bookmarkEnd w:id="543"/>
      <w:bookmarkEnd w:id="544"/>
      <w:bookmarkEnd w:id="545"/>
      <w:bookmarkEnd w:id="546"/>
      <w:bookmarkEnd w:id="557"/>
    </w:p>
    <w:p w14:paraId="25AC5A5C" w14:textId="77777777" w:rsidR="003E3FED" w:rsidRDefault="003E3FED" w:rsidP="003E3FED">
      <w:pPr>
        <w:pStyle w:val="BodyText"/>
        <w:ind w:left="720" w:hanging="720"/>
      </w:pPr>
      <w:r>
        <w:t>(1)</w:t>
      </w:r>
      <w:r>
        <w:tab/>
        <w:t xml:space="preserve">The DASWCAP and RTSWCAP </w:t>
      </w:r>
      <w:r w:rsidRPr="008051F4">
        <w:rPr>
          <w:iCs w:val="0"/>
          <w:szCs w:val="20"/>
        </w:rPr>
        <w:t xml:space="preserve">shall be determined in accordance with </w:t>
      </w:r>
      <w:r>
        <w:rPr>
          <w:iCs w:val="0"/>
          <w:szCs w:val="20"/>
        </w:rPr>
        <w:t>the Public Utility Commission of Texas (PUCT) rules</w:t>
      </w:r>
      <w:r w:rsidRPr="008051F4">
        <w:rPr>
          <w:iCs w:val="0"/>
          <w:szCs w:val="20"/>
        </w:rPr>
        <w:t>.</w:t>
      </w:r>
      <w:r>
        <w:rPr>
          <w:iCs w:val="0"/>
          <w:szCs w:val="20"/>
        </w:rPr>
        <w:t xml:space="preserve">  The </w:t>
      </w:r>
      <w:r>
        <w:t>methodology for determining the DASWCAP and RTSWCAP is as follows:</w:t>
      </w:r>
      <w:r>
        <w:rPr>
          <w:iCs w:val="0"/>
          <w:szCs w:val="20"/>
        </w:rPr>
        <w:t xml:space="preserve"> </w:t>
      </w:r>
    </w:p>
    <w:p w14:paraId="60134ED1" w14:textId="77777777" w:rsidR="003E3FED" w:rsidRDefault="003E3FED" w:rsidP="003E3FED">
      <w:pPr>
        <w:spacing w:after="240"/>
        <w:ind w:left="1440" w:hanging="720"/>
      </w:pPr>
      <w:r w:rsidRPr="00EB5B0C">
        <w:t>(</w:t>
      </w:r>
      <w:r>
        <w:t>a</w:t>
      </w:r>
      <w:r w:rsidRPr="00EB5B0C">
        <w:t>)</w:t>
      </w:r>
      <w:r w:rsidRPr="00EB5B0C">
        <w:tab/>
      </w:r>
      <w:proofErr w:type="gramStart"/>
      <w:r>
        <w:t>T</w:t>
      </w:r>
      <w:r w:rsidRPr="00EB5B0C">
        <w:t xml:space="preserve">he </w:t>
      </w:r>
      <w:r>
        <w:t>DASWCAP</w:t>
      </w:r>
      <w:proofErr w:type="gramEnd"/>
      <w:r>
        <w:t xml:space="preserve"> and RTSWCAP</w:t>
      </w:r>
      <w:r w:rsidRPr="00EB5B0C">
        <w:t xml:space="preserve"> shall be set equal to the </w:t>
      </w:r>
      <w:r>
        <w:t>respective H</w:t>
      </w:r>
      <w:r w:rsidRPr="00B46A1F">
        <w:t xml:space="preserve">igh </w:t>
      </w:r>
      <w:r>
        <w:t>S</w:t>
      </w:r>
      <w:r w:rsidRPr="00B46A1F">
        <w:t>ystem-</w:t>
      </w:r>
      <w:r>
        <w:t>W</w:t>
      </w:r>
      <w:r w:rsidRPr="00B46A1F">
        <w:t xml:space="preserve">ide </w:t>
      </w:r>
      <w:r>
        <w:t>O</w:t>
      </w:r>
      <w:r w:rsidRPr="00B46A1F">
        <w:t xml:space="preserve">ffer </w:t>
      </w:r>
      <w:r>
        <w:t>C</w:t>
      </w:r>
      <w:r w:rsidRPr="00B46A1F">
        <w:t>ap (HCAP)</w:t>
      </w:r>
      <w:r w:rsidRPr="00CF7EAF">
        <w:t>.  Additionally, the Value of Lost Load (VOLL) used to determine the ASDCs for DAM and RTM shall be set to the HCAP for DAM.  These caps shall be</w:t>
      </w:r>
      <w:r w:rsidRPr="00EB5B0C">
        <w:t xml:space="preserve"> maintained at th</w:t>
      </w:r>
      <w:r>
        <w:t>ese</w:t>
      </w:r>
      <w:r w:rsidRPr="00EB5B0C">
        <w:t xml:space="preserve"> level</w:t>
      </w:r>
      <w:r>
        <w:t>s</w:t>
      </w:r>
      <w:r w:rsidRPr="00CF7EAF">
        <w:t xml:space="preserve"> until either of the following criteria are met:</w:t>
      </w:r>
    </w:p>
    <w:p w14:paraId="5FC38822" w14:textId="6ABC6FC2" w:rsidR="003E3FED" w:rsidRDefault="003E3FED" w:rsidP="003E3FED">
      <w:pPr>
        <w:tabs>
          <w:tab w:val="left" w:pos="2880"/>
        </w:tabs>
        <w:spacing w:after="240"/>
        <w:ind w:left="2160" w:hanging="720"/>
      </w:pPr>
      <w:r>
        <w:t>(i)</w:t>
      </w:r>
      <w:r>
        <w:tab/>
        <w:t xml:space="preserve">If the sum of the RTM System Lambda and Real-Time Reliability Deployment Price Adder for Energy is greater than or equal to the HCAP for DAM for a total of 12 hours within a rolling 24-hour period, ERCOT will activate the Emergency Pricing Program (EPP) and the DASWCAP and VOLL used to determine the ASDCs for DAM and RTM will be set to ECAP starting at the beginning of the next Operating Hour that ERCOT can implement the change.  Security-Constrained Economic Dispatch (SCED)-level data, time-weight averaged to a 15-minute Settlement Interval equivalent, will be used to make this determination.  The EPP will remain active until the </w:t>
      </w:r>
      <w:proofErr w:type="gramStart"/>
      <w:r>
        <w:t>later</w:t>
      </w:r>
      <w:proofErr w:type="gramEnd"/>
      <w:r>
        <w:t xml:space="preserve"> of the following, at which point the ECAP Effective Period will end at the beginning of the next Operating Hour:</w:t>
      </w:r>
    </w:p>
    <w:p w14:paraId="6B4A62E1" w14:textId="77777777" w:rsidR="003E3FED" w:rsidRPr="00CF7EAF" w:rsidRDefault="003E3FED" w:rsidP="003E3FED">
      <w:pPr>
        <w:spacing w:after="240"/>
        <w:ind w:left="2856" w:hanging="720"/>
      </w:pPr>
      <w:r w:rsidRPr="00CF7EAF">
        <w:t>(A)</w:t>
      </w:r>
      <w:r w:rsidRPr="00CF7EAF">
        <w:tab/>
        <w:t>24 hours after the initial setting of these values to ECAP; or</w:t>
      </w:r>
    </w:p>
    <w:p w14:paraId="1FC04C79" w14:textId="77777777" w:rsidR="003E3FED" w:rsidRPr="00CF7EAF" w:rsidRDefault="003E3FED" w:rsidP="003E3FED">
      <w:pPr>
        <w:spacing w:after="240"/>
        <w:ind w:left="2856" w:hanging="720"/>
      </w:pPr>
      <w:proofErr w:type="gramStart"/>
      <w:r w:rsidRPr="00CF7EAF">
        <w:t>(B)</w:t>
      </w:r>
      <w:r w:rsidRPr="00CF7EAF">
        <w:tab/>
        <w:t>24</w:t>
      </w:r>
      <w:proofErr w:type="gramEnd"/>
      <w:r w:rsidRPr="00CF7EAF">
        <w:t xml:space="preserve"> hours after ERCOT exits Energy Emergency Alert (EEA) conditions, if ERCOT </w:t>
      </w:r>
      <w:proofErr w:type="gramStart"/>
      <w:r w:rsidRPr="00CF7EAF">
        <w:t>entered into</w:t>
      </w:r>
      <w:proofErr w:type="gramEnd"/>
      <w:r w:rsidRPr="00CF7EAF">
        <w:t xml:space="preserve"> or remained in EEA while the EPP was active.  If ERCOT reenters EEA conditions within 24 hours, then the ECAP Effective Period will continue for 24 hours after the latest exit from EEA conditions.</w:t>
      </w:r>
    </w:p>
    <w:p w14:paraId="2F4285D1" w14:textId="77777777" w:rsidR="003E3FED" w:rsidRPr="00CF7EAF" w:rsidRDefault="003E3FED" w:rsidP="003E3FED">
      <w:pPr>
        <w:tabs>
          <w:tab w:val="left" w:pos="2234"/>
        </w:tabs>
        <w:spacing w:after="240"/>
        <w:ind w:left="2234" w:hanging="810"/>
      </w:pPr>
      <w:r w:rsidRPr="00CF7EAF">
        <w:t>(ii)</w:t>
      </w:r>
      <w:r w:rsidRPr="00CF7EAF">
        <w:tab/>
        <w:t>If the Peaker Net Margin (PNM) exceeds the PNM threshold per MW-year during a year, the DASWCAP and the VOLL used to determine the ASDCs for DAM and RTM shall be set per the schedule in Section 4.4.11.1, Scarcity Pricing Mechanism.</w:t>
      </w:r>
    </w:p>
    <w:p w14:paraId="26145DD2" w14:textId="77777777" w:rsidR="003E3FED" w:rsidRPr="00CF7EAF" w:rsidRDefault="003E3FED" w:rsidP="003E3FED">
      <w:pPr>
        <w:tabs>
          <w:tab w:val="left" w:pos="1440"/>
          <w:tab w:val="left" w:pos="2340"/>
        </w:tabs>
        <w:spacing w:after="240"/>
        <w:ind w:left="1440" w:hanging="720"/>
      </w:pPr>
      <w:r w:rsidRPr="00CF7EAF">
        <w:t>(b)</w:t>
      </w:r>
      <w:r w:rsidRPr="00CF7EAF">
        <w:tab/>
        <w:t xml:space="preserve">ERCOT shall issue operations notices when the ECAP Effective Period begins and ends.  Such notices shall respectively state the date and time of the initiation and cessation of the ECAP Effective Period. </w:t>
      </w:r>
    </w:p>
    <w:p w14:paraId="76601249" w14:textId="77777777" w:rsidR="003E3FED" w:rsidRPr="00CF7EAF" w:rsidRDefault="003E3FED" w:rsidP="003E3FED">
      <w:pPr>
        <w:tabs>
          <w:tab w:val="left" w:pos="1440"/>
          <w:tab w:val="left" w:pos="2340"/>
        </w:tabs>
        <w:spacing w:after="240"/>
        <w:ind w:left="1440" w:hanging="720"/>
      </w:pPr>
      <w:r w:rsidRPr="00CF7EAF">
        <w:lastRenderedPageBreak/>
        <w:t>(c)</w:t>
      </w:r>
      <w:r w:rsidRPr="00CF7EAF">
        <w:tab/>
        <w:t>ERCOT will post on the ERCOT website the cumulative number of hours in which the sum of the RTM System Lambda and Real-Time Reliability Deployment Price Adder for Energy has been greater than or equal to the DASWCAP over a rolling 24-hour period.  This calculation of cumulative hours will use the 15-minute Settlement Interval equivalent price referenced in paragraph (1)(a)(i) above.</w:t>
      </w:r>
    </w:p>
    <w:p w14:paraId="5EAA61EB" w14:textId="77777777" w:rsidR="003E3FED" w:rsidRPr="00CF7EAF" w:rsidRDefault="003E3FED" w:rsidP="003E3FED">
      <w:pPr>
        <w:tabs>
          <w:tab w:val="left" w:pos="1980"/>
          <w:tab w:val="left" w:pos="2340"/>
        </w:tabs>
        <w:spacing w:after="240"/>
        <w:ind w:left="1440" w:hanging="720"/>
      </w:pPr>
      <w:proofErr w:type="gramStart"/>
      <w:r w:rsidRPr="00CF7EAF">
        <w:t>(d)</w:t>
      </w:r>
      <w:r w:rsidRPr="00CF7EAF">
        <w:tab/>
        <w:t>Within</w:t>
      </w:r>
      <w:proofErr w:type="gramEnd"/>
      <w:r w:rsidRPr="00CF7EAF">
        <w:t xml:space="preserve"> ten Business Days of the end of the ECAP Effective Period, ERCOT shall file an initial report with the PUCT providing a summary of the event that triggered the EPP and an analysis of the EPP’s performance.</w:t>
      </w:r>
    </w:p>
    <w:p w14:paraId="497B67AF" w14:textId="77777777" w:rsidR="003E3FED" w:rsidRDefault="003E3FED" w:rsidP="003E3FED">
      <w:pPr>
        <w:spacing w:before="240" w:after="240"/>
        <w:ind w:left="1440" w:hanging="720"/>
      </w:pPr>
      <w:proofErr w:type="gramStart"/>
      <w:r w:rsidRPr="00CF7EAF">
        <w:t>(e)</w:t>
      </w:r>
      <w:r w:rsidRPr="00CF7EAF">
        <w:tab/>
        <w:t>Within</w:t>
      </w:r>
      <w:proofErr w:type="gramEnd"/>
      <w:r w:rsidRPr="00CF7EAF">
        <w:t xml:space="preserve"> 90 days of the end of the ECAP Effective Period, ERCOT shall file a final report with the PUCT providing a summary of the event that triggered the EPP, an analysis of the EPP’s performance, and any recommendations to modify or improve the EPP.  The report </w:t>
      </w:r>
      <w:proofErr w:type="gramStart"/>
      <w:r w:rsidRPr="00CF7EAF">
        <w:t>shall</w:t>
      </w:r>
      <w:proofErr w:type="gramEnd"/>
      <w:r w:rsidRPr="00CF7EAF">
        <w:t xml:space="preserve"> also include the number of Resources for which Qualified Scheduling Entities (QSEs) filed for cost recovery and the total dollar amount of costs submitted and costs recovered, including fuel type, MW per hour, and number of Resources associated with the recovered costs.</w:t>
      </w:r>
    </w:p>
    <w:p w14:paraId="1E459352" w14:textId="77777777" w:rsidR="003E3FED" w:rsidRPr="00EB5B0C" w:rsidRDefault="003E3FED" w:rsidP="003E3FED">
      <w:pPr>
        <w:spacing w:before="240" w:after="240"/>
        <w:ind w:left="1440" w:hanging="720"/>
      </w:pPr>
      <w:r>
        <w:t>(f)</w:t>
      </w:r>
      <w:r>
        <w:tab/>
      </w:r>
      <w:r w:rsidRPr="00CF7EAF">
        <w:t xml:space="preserve">For the PNM process described above, </w:t>
      </w:r>
      <w:r w:rsidRPr="00D61BA9">
        <w:t>ERCOT shall set the PNM threshold at three times the cost of new entry of new generation plants.</w:t>
      </w:r>
    </w:p>
    <w:p w14:paraId="6E317618" w14:textId="77777777" w:rsidR="003E3FED" w:rsidRDefault="003E3FED" w:rsidP="003E3FED">
      <w:pPr>
        <w:rPr>
          <w:iCs/>
        </w:rPr>
      </w:pPr>
      <w:r>
        <w:rPr>
          <w:iCs/>
        </w:rPr>
        <w:t>The above parameters are defined as follows:</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1"/>
        <w:gridCol w:w="1691"/>
        <w:gridCol w:w="5854"/>
      </w:tblGrid>
      <w:tr w:rsidR="003E3FED" w:rsidRPr="00D74ADF" w14:paraId="2A099FFB" w14:textId="77777777" w:rsidTr="00396ECE">
        <w:trPr>
          <w:trHeight w:val="351"/>
          <w:tblHeader/>
        </w:trPr>
        <w:tc>
          <w:tcPr>
            <w:tcW w:w="1571" w:type="dxa"/>
          </w:tcPr>
          <w:p w14:paraId="7A8C7798" w14:textId="77777777" w:rsidR="003E3FED" w:rsidRPr="00A8084A" w:rsidRDefault="003E3FED" w:rsidP="00396ECE">
            <w:pPr>
              <w:pStyle w:val="TableHead"/>
            </w:pPr>
            <w:r w:rsidRPr="00E10651">
              <w:t>Parameter</w:t>
            </w:r>
          </w:p>
        </w:tc>
        <w:tc>
          <w:tcPr>
            <w:tcW w:w="1691" w:type="dxa"/>
          </w:tcPr>
          <w:p w14:paraId="79D4EC3D" w14:textId="77777777" w:rsidR="003E3FED" w:rsidRPr="00A8084A" w:rsidRDefault="003E3FED" w:rsidP="00396ECE">
            <w:pPr>
              <w:pStyle w:val="TableHead"/>
            </w:pPr>
            <w:r w:rsidRPr="00A8084A">
              <w:t>Unit</w:t>
            </w:r>
          </w:p>
        </w:tc>
        <w:tc>
          <w:tcPr>
            <w:tcW w:w="5854" w:type="dxa"/>
          </w:tcPr>
          <w:p w14:paraId="7877E142" w14:textId="77777777" w:rsidR="003E3FED" w:rsidRPr="00A8084A" w:rsidRDefault="003E3FED" w:rsidP="00396ECE">
            <w:pPr>
              <w:pStyle w:val="TableHead"/>
            </w:pPr>
            <w:r w:rsidRPr="00A8084A">
              <w:t>Current Value*</w:t>
            </w:r>
          </w:p>
        </w:tc>
      </w:tr>
      <w:tr w:rsidR="003E3FED" w:rsidRPr="00D74ADF" w14:paraId="7809418C" w14:textId="77777777" w:rsidTr="00396ECE">
        <w:trPr>
          <w:trHeight w:val="351"/>
          <w:tblHeader/>
        </w:trPr>
        <w:tc>
          <w:tcPr>
            <w:tcW w:w="1571" w:type="dxa"/>
          </w:tcPr>
          <w:p w14:paraId="4E4B3587" w14:textId="77777777" w:rsidR="003E3FED" w:rsidRPr="0063350A" w:rsidRDefault="003E3FED" w:rsidP="00396ECE">
            <w:pPr>
              <w:pStyle w:val="TableHead"/>
              <w:rPr>
                <w:b w:val="0"/>
                <w:bCs/>
              </w:rPr>
            </w:pPr>
            <w:r w:rsidRPr="0063350A">
              <w:rPr>
                <w:b w:val="0"/>
                <w:bCs/>
              </w:rPr>
              <w:t>ECAP</w:t>
            </w:r>
          </w:p>
        </w:tc>
        <w:tc>
          <w:tcPr>
            <w:tcW w:w="1691" w:type="dxa"/>
          </w:tcPr>
          <w:p w14:paraId="3651519D" w14:textId="77777777" w:rsidR="003E3FED" w:rsidRPr="0063350A" w:rsidRDefault="003E3FED" w:rsidP="00396ECE">
            <w:pPr>
              <w:pStyle w:val="TableHead"/>
              <w:rPr>
                <w:b w:val="0"/>
                <w:bCs/>
              </w:rPr>
            </w:pPr>
            <w:r w:rsidRPr="0063350A">
              <w:rPr>
                <w:b w:val="0"/>
                <w:bCs/>
              </w:rPr>
              <w:t>$/MWh</w:t>
            </w:r>
          </w:p>
        </w:tc>
        <w:tc>
          <w:tcPr>
            <w:tcW w:w="5854" w:type="dxa"/>
          </w:tcPr>
          <w:p w14:paraId="68B4B825" w14:textId="77777777" w:rsidR="003E3FED" w:rsidRPr="0063350A" w:rsidRDefault="003E3FED" w:rsidP="00396ECE">
            <w:pPr>
              <w:pStyle w:val="TableHead"/>
              <w:rPr>
                <w:b w:val="0"/>
                <w:bCs/>
              </w:rPr>
            </w:pPr>
            <w:r w:rsidRPr="0063350A">
              <w:rPr>
                <w:b w:val="0"/>
                <w:bCs/>
              </w:rPr>
              <w:t>2,000</w:t>
            </w:r>
          </w:p>
        </w:tc>
      </w:tr>
      <w:tr w:rsidR="003E3FED" w:rsidRPr="00D74ADF" w14:paraId="4C9DAC67" w14:textId="77777777" w:rsidTr="00396ECE">
        <w:trPr>
          <w:trHeight w:val="404"/>
        </w:trPr>
        <w:tc>
          <w:tcPr>
            <w:tcW w:w="1571" w:type="dxa"/>
          </w:tcPr>
          <w:p w14:paraId="16249D76" w14:textId="77777777" w:rsidR="003E3FED" w:rsidRPr="00B46A1F" w:rsidRDefault="003E3FED" w:rsidP="00396ECE">
            <w:pPr>
              <w:pStyle w:val="TableBody"/>
            </w:pPr>
            <w:r>
              <w:t>HCAP – DAM (DASWCAP)</w:t>
            </w:r>
          </w:p>
        </w:tc>
        <w:tc>
          <w:tcPr>
            <w:tcW w:w="1691" w:type="dxa"/>
          </w:tcPr>
          <w:p w14:paraId="15B96640" w14:textId="77777777" w:rsidR="003E3FED" w:rsidRPr="00A8084A" w:rsidRDefault="003E3FED" w:rsidP="00396ECE">
            <w:pPr>
              <w:pStyle w:val="TableBody"/>
            </w:pPr>
            <w:r>
              <w:t>$/MWh</w:t>
            </w:r>
          </w:p>
        </w:tc>
        <w:tc>
          <w:tcPr>
            <w:tcW w:w="5854" w:type="dxa"/>
          </w:tcPr>
          <w:p w14:paraId="04946970" w14:textId="77777777" w:rsidR="003E3FED" w:rsidRPr="00A8084A" w:rsidRDefault="003E3FED" w:rsidP="00396ECE">
            <w:pPr>
              <w:pStyle w:val="TableBody"/>
            </w:pPr>
            <w:r>
              <w:t>5,000</w:t>
            </w:r>
          </w:p>
        </w:tc>
      </w:tr>
      <w:tr w:rsidR="003E3FED" w:rsidRPr="00D74ADF" w14:paraId="255AF957" w14:textId="77777777" w:rsidTr="00396ECE">
        <w:trPr>
          <w:trHeight w:val="404"/>
        </w:trPr>
        <w:tc>
          <w:tcPr>
            <w:tcW w:w="1571" w:type="dxa"/>
          </w:tcPr>
          <w:p w14:paraId="57EBC688" w14:textId="77777777" w:rsidR="003E3FED" w:rsidRDefault="003E3FED" w:rsidP="00396ECE">
            <w:pPr>
              <w:pStyle w:val="TableBody"/>
            </w:pPr>
            <w:r>
              <w:t>HCAP – RTM (RTSWCAP)</w:t>
            </w:r>
          </w:p>
        </w:tc>
        <w:tc>
          <w:tcPr>
            <w:tcW w:w="1691" w:type="dxa"/>
          </w:tcPr>
          <w:p w14:paraId="0B2C2474" w14:textId="77777777" w:rsidR="003E3FED" w:rsidRDefault="003E3FED" w:rsidP="00396ECE">
            <w:pPr>
              <w:pStyle w:val="TableBody"/>
            </w:pPr>
            <w:r>
              <w:t>$/MWh</w:t>
            </w:r>
          </w:p>
        </w:tc>
        <w:tc>
          <w:tcPr>
            <w:tcW w:w="5854" w:type="dxa"/>
          </w:tcPr>
          <w:p w14:paraId="377F2FD6" w14:textId="77777777" w:rsidR="003E3FED" w:rsidRDefault="003E3FED" w:rsidP="00396ECE">
            <w:pPr>
              <w:pStyle w:val="TableBody"/>
            </w:pPr>
            <w:r>
              <w:t>2,000</w:t>
            </w:r>
          </w:p>
        </w:tc>
      </w:tr>
      <w:tr w:rsidR="003E3FED" w:rsidRPr="00D74ADF" w14:paraId="01313584" w14:textId="77777777" w:rsidTr="00396ECE">
        <w:trPr>
          <w:trHeight w:val="404"/>
        </w:trPr>
        <w:tc>
          <w:tcPr>
            <w:tcW w:w="1571" w:type="dxa"/>
          </w:tcPr>
          <w:p w14:paraId="2E1C34DB" w14:textId="77777777" w:rsidR="003E3FED" w:rsidRDefault="003E3FED" w:rsidP="00396ECE">
            <w:pPr>
              <w:pStyle w:val="TableBody"/>
            </w:pPr>
            <w:r w:rsidRPr="00CF7EAF">
              <w:t>LCAP</w:t>
            </w:r>
          </w:p>
        </w:tc>
        <w:tc>
          <w:tcPr>
            <w:tcW w:w="1691" w:type="dxa"/>
          </w:tcPr>
          <w:p w14:paraId="0B247C85" w14:textId="77777777" w:rsidR="003E3FED" w:rsidRDefault="003E3FED" w:rsidP="00396ECE">
            <w:pPr>
              <w:pStyle w:val="TableBody"/>
            </w:pPr>
            <w:r w:rsidRPr="00CF7EAF">
              <w:t>$/MWh</w:t>
            </w:r>
          </w:p>
        </w:tc>
        <w:tc>
          <w:tcPr>
            <w:tcW w:w="5854" w:type="dxa"/>
          </w:tcPr>
          <w:p w14:paraId="11C9AE52" w14:textId="77777777" w:rsidR="003E3FED" w:rsidRDefault="003E3FED" w:rsidP="00396ECE">
            <w:pPr>
              <w:pStyle w:val="TableBody"/>
            </w:pPr>
            <w:r w:rsidRPr="00CF7EAF">
              <w:t>2,000</w:t>
            </w:r>
          </w:p>
        </w:tc>
      </w:tr>
      <w:tr w:rsidR="003E3FED" w:rsidRPr="00D74ADF" w14:paraId="18308E80" w14:textId="77777777" w:rsidTr="00396ECE">
        <w:trPr>
          <w:trHeight w:val="404"/>
        </w:trPr>
        <w:tc>
          <w:tcPr>
            <w:tcW w:w="1571" w:type="dxa"/>
          </w:tcPr>
          <w:p w14:paraId="57DEC57E" w14:textId="77777777" w:rsidR="003E3FED" w:rsidRDefault="003E3FED" w:rsidP="00396ECE">
            <w:pPr>
              <w:pStyle w:val="TableBody"/>
            </w:pPr>
            <w:r>
              <w:t>PNM threshold</w:t>
            </w:r>
          </w:p>
        </w:tc>
        <w:tc>
          <w:tcPr>
            <w:tcW w:w="1691" w:type="dxa"/>
          </w:tcPr>
          <w:p w14:paraId="184B69FD" w14:textId="77777777" w:rsidR="003E3FED" w:rsidRDefault="003E3FED" w:rsidP="00396ECE">
            <w:pPr>
              <w:pStyle w:val="TableBody"/>
            </w:pPr>
            <w:r>
              <w:t>$/MW-year</w:t>
            </w:r>
          </w:p>
        </w:tc>
        <w:tc>
          <w:tcPr>
            <w:tcW w:w="5854" w:type="dxa"/>
          </w:tcPr>
          <w:p w14:paraId="202DCD7A" w14:textId="77777777" w:rsidR="003E3FED" w:rsidRDefault="003E3FED" w:rsidP="00396ECE">
            <w:pPr>
              <w:pStyle w:val="TableBody"/>
            </w:pPr>
            <w:r>
              <w:t>315,000</w:t>
            </w:r>
          </w:p>
        </w:tc>
      </w:tr>
      <w:tr w:rsidR="003E3FED" w:rsidRPr="00BE4766" w14:paraId="7AA6BD8A" w14:textId="77777777" w:rsidTr="00396ECE">
        <w:trPr>
          <w:trHeight w:val="323"/>
        </w:trPr>
        <w:tc>
          <w:tcPr>
            <w:tcW w:w="9116" w:type="dxa"/>
            <w:gridSpan w:val="3"/>
          </w:tcPr>
          <w:p w14:paraId="19D77B6D" w14:textId="77777777" w:rsidR="003E3FED" w:rsidRPr="00A8084A" w:rsidRDefault="003E3FED" w:rsidP="00396ECE">
            <w:pPr>
              <w:pStyle w:val="TableBody"/>
            </w:pPr>
            <w:r w:rsidRPr="00E10651">
              <w:t>*  The</w:t>
            </w:r>
            <w:r w:rsidRPr="00A8084A">
              <w:t xml:space="preserve"> current value for the parameters referenced in this table above will be recommended by TAC and approved by the ERCOT Board.  ERCOT shall update parameter values on the first day of the month following ERCOT Board approval unless otherwise directed by the ERCOT Board.  ERCOT shall provide a Market Notice prior to implementation of a revised parameter value.</w:t>
            </w:r>
          </w:p>
        </w:tc>
      </w:tr>
    </w:tbl>
    <w:p w14:paraId="574CFAC3" w14:textId="5EB38D1A" w:rsidR="00FF2129" w:rsidRDefault="003E3FED" w:rsidP="00520CA6">
      <w:pPr>
        <w:pStyle w:val="BodyText"/>
        <w:spacing w:before="240"/>
        <w:ind w:left="720" w:hanging="720"/>
      </w:pPr>
      <w:r>
        <w:t>(2)</w:t>
      </w:r>
      <w:r>
        <w:tab/>
        <w:t>Any offers submitted that exceed the current respective DASWCAP or RTSWCAP shall be rejected by ERCOT.</w:t>
      </w:r>
      <w:r w:rsidRPr="00CF7EAF">
        <w:t xml:space="preserve">  The applicable cap will be dependent on the timing of the submission.</w:t>
      </w:r>
    </w:p>
    <w:p w14:paraId="3F3CEEA5" w14:textId="77777777" w:rsidR="00FF2129" w:rsidRDefault="00482EF3" w:rsidP="00520CA6">
      <w:pPr>
        <w:pStyle w:val="H4"/>
        <w:ind w:left="1267" w:hanging="1267"/>
      </w:pPr>
      <w:bookmarkStart w:id="558" w:name="_Toc402345620"/>
      <w:bookmarkStart w:id="559" w:name="_Toc405383903"/>
      <w:bookmarkStart w:id="560" w:name="_Toc405537006"/>
      <w:bookmarkStart w:id="561" w:name="_Toc440871792"/>
      <w:bookmarkStart w:id="562" w:name="_Toc232149026"/>
      <w:r>
        <w:t>4.4.11.1</w:t>
      </w:r>
      <w:r>
        <w:tab/>
        <w:t>Scarcity Pricing Mechanism</w:t>
      </w:r>
      <w:bookmarkEnd w:id="558"/>
      <w:bookmarkEnd w:id="559"/>
      <w:bookmarkEnd w:id="560"/>
      <w:bookmarkEnd w:id="561"/>
      <w:bookmarkEnd w:id="562"/>
      <w:r>
        <w:t xml:space="preserve"> </w:t>
      </w:r>
    </w:p>
    <w:p w14:paraId="109C28CD" w14:textId="77777777" w:rsidR="006337AC" w:rsidRDefault="006337AC" w:rsidP="006337AC">
      <w:pPr>
        <w:pStyle w:val="BodyText"/>
        <w:ind w:left="720" w:hanging="720"/>
      </w:pPr>
      <w:r>
        <w:t>(1)</w:t>
      </w:r>
      <w:r>
        <w:tab/>
        <w:t xml:space="preserve">ERCOT shall operate the scarcity pricing mechanism </w:t>
      </w:r>
      <w:r w:rsidRPr="008051F4">
        <w:rPr>
          <w:iCs w:val="0"/>
          <w:szCs w:val="20"/>
        </w:rPr>
        <w:t>in accordance with</w:t>
      </w:r>
      <w:r>
        <w:rPr>
          <w:iCs w:val="0"/>
          <w:szCs w:val="20"/>
        </w:rPr>
        <w:t xml:space="preserve"> the PUCT Substantive Rules.  The </w:t>
      </w:r>
      <w:r>
        <w:t xml:space="preserve">methodology for determining the </w:t>
      </w:r>
      <w:r w:rsidRPr="00442AD8">
        <w:rPr>
          <w:iCs w:val="0"/>
          <w:szCs w:val="20"/>
        </w:rPr>
        <w:t>scarcity pricing mechanism</w:t>
      </w:r>
      <w:r>
        <w:rPr>
          <w:iCs w:val="0"/>
          <w:szCs w:val="20"/>
        </w:rPr>
        <w:t xml:space="preserve"> is as follows:</w:t>
      </w:r>
      <w:r>
        <w:t xml:space="preserve"> </w:t>
      </w:r>
    </w:p>
    <w:p w14:paraId="51D603E8" w14:textId="77777777" w:rsidR="006337AC" w:rsidRPr="00336D2F" w:rsidRDefault="006337AC" w:rsidP="006337AC">
      <w:pPr>
        <w:spacing w:after="240"/>
        <w:ind w:left="1440" w:hanging="720"/>
      </w:pPr>
      <w:r w:rsidRPr="00336D2F">
        <w:lastRenderedPageBreak/>
        <w:t>(a)</w:t>
      </w:r>
      <w:r w:rsidRPr="00336D2F">
        <w:tab/>
        <w:t xml:space="preserve">The scarcity pricing mechanism operates on </w:t>
      </w:r>
      <w:r>
        <w:t>a calendar</w:t>
      </w:r>
      <w:r w:rsidRPr="00336D2F">
        <w:t xml:space="preserve"> year</w:t>
      </w:r>
      <w:r>
        <w:t xml:space="preserve"> basis</w:t>
      </w:r>
      <w:r w:rsidRPr="00336D2F">
        <w:t>.</w:t>
      </w:r>
    </w:p>
    <w:p w14:paraId="1A60C768" w14:textId="77777777" w:rsidR="006337AC" w:rsidRPr="00336D2F" w:rsidRDefault="006337AC" w:rsidP="006337AC">
      <w:pPr>
        <w:spacing w:after="240"/>
        <w:ind w:left="1440" w:hanging="720"/>
      </w:pPr>
      <w:r w:rsidRPr="00336D2F">
        <w:t>(b)</w:t>
      </w:r>
      <w:r w:rsidRPr="00336D2F">
        <w:tab/>
        <w:t xml:space="preserve">For each day of the </w:t>
      </w:r>
      <w:r>
        <w:t>year</w:t>
      </w:r>
      <w:r w:rsidRPr="00336D2F">
        <w:t>, the Peaking Operating Cost (POC) shall be ten times the effective daily FIP.  The POC is calculated in dollars per MWh.</w:t>
      </w:r>
    </w:p>
    <w:p w14:paraId="0DCE9862" w14:textId="77777777" w:rsidR="006337AC" w:rsidRPr="00336D2F" w:rsidRDefault="006337AC" w:rsidP="006337AC">
      <w:pPr>
        <w:spacing w:after="240"/>
        <w:ind w:left="1440" w:hanging="720"/>
      </w:pPr>
      <w:r w:rsidRPr="00336D2F">
        <w:t>(c)</w:t>
      </w:r>
      <w:r w:rsidRPr="00336D2F">
        <w:tab/>
        <w:t>For the purpose of this Section, the Real-Time Energy Price (RTEP) shall be measured as the ERCOT Hub Average 345 kV Hub price.</w:t>
      </w:r>
    </w:p>
    <w:p w14:paraId="49B89289" w14:textId="77777777" w:rsidR="006337AC" w:rsidRPr="00336D2F" w:rsidRDefault="006337AC" w:rsidP="006337AC">
      <w:pPr>
        <w:spacing w:after="240"/>
        <w:ind w:left="1440" w:hanging="720"/>
      </w:pPr>
      <w:r w:rsidRPr="00336D2F">
        <w:t>(d)</w:t>
      </w:r>
      <w:r w:rsidRPr="00336D2F">
        <w:tab/>
        <w:t xml:space="preserve">For the current </w:t>
      </w:r>
      <w:r>
        <w:t>year</w:t>
      </w:r>
      <w:r w:rsidRPr="00336D2F">
        <w:t xml:space="preserve">, the PNM shall be calculated in dollars per MW on a cumulative basis for all past intervals in the </w:t>
      </w:r>
      <w:r>
        <w:t>year</w:t>
      </w:r>
      <w:r w:rsidRPr="00336D2F">
        <w:t xml:space="preserve"> as follows:</w:t>
      </w:r>
    </w:p>
    <w:p w14:paraId="6F500E1C" w14:textId="77777777" w:rsidR="006337AC" w:rsidRDefault="006337AC" w:rsidP="003E45AB">
      <w:pPr>
        <w:pStyle w:val="BodyText"/>
        <w:ind w:left="720"/>
      </w:pPr>
      <w:r w:rsidRPr="00336D2F">
        <w:rPr>
          <w:b/>
          <w:szCs w:val="20"/>
        </w:rPr>
        <w:t xml:space="preserve">∑((RTEP – POC) * (0.25)) for each Settlement </w:t>
      </w:r>
      <w:r>
        <w:rPr>
          <w:b/>
          <w:szCs w:val="20"/>
        </w:rPr>
        <w:t>Interval where (RTEP – POC) &gt; 0</w:t>
      </w:r>
    </w:p>
    <w:p w14:paraId="08A85854" w14:textId="541C0B1A" w:rsidR="00FF2129" w:rsidRDefault="00482EF3" w:rsidP="003E45AB">
      <w:pPr>
        <w:spacing w:after="240"/>
        <w:ind w:left="720" w:hanging="720"/>
      </w:pPr>
      <w:r>
        <w:t>(</w:t>
      </w:r>
      <w:r w:rsidR="0010498F">
        <w:t>2</w:t>
      </w:r>
      <w:r>
        <w:t>)</w:t>
      </w:r>
      <w:r>
        <w:tab/>
      </w:r>
      <w:r w:rsidR="00143143">
        <w:t xml:space="preserve">By the end of the next Business Day following the applicable Operating Day, ERCOT shall post the updated value of the PNM and the current DASWCAP on the </w:t>
      </w:r>
      <w:r w:rsidR="00143143">
        <w:rPr>
          <w:iCs/>
          <w:szCs w:val="20"/>
        </w:rPr>
        <w:t>ERCOT website</w:t>
      </w:r>
      <w:r w:rsidR="00143143">
        <w:t>.</w:t>
      </w:r>
    </w:p>
    <w:p w14:paraId="476C3AE0" w14:textId="77777777" w:rsidR="00143143" w:rsidRDefault="00143143" w:rsidP="00143143">
      <w:pPr>
        <w:spacing w:after="240"/>
        <w:ind w:left="720" w:hanging="720"/>
      </w:pPr>
      <w:bookmarkStart w:id="563" w:name="_Toc142108949"/>
      <w:bookmarkStart w:id="564" w:name="_Toc142113794"/>
      <w:bookmarkStart w:id="565" w:name="_Toc402345621"/>
      <w:bookmarkStart w:id="566" w:name="_Toc405383904"/>
      <w:bookmarkStart w:id="567" w:name="_Toc405537007"/>
      <w:bookmarkStart w:id="568" w:name="_Toc440871793"/>
      <w:r>
        <w:t>(3)</w:t>
      </w:r>
      <w:r>
        <w:tab/>
        <w:t>When the calculated PNM exceeds PNM threshold per MW-year, the DASWCAP and the VOLL used to determine the ASDCs for DAM and RTM shall both be changed to the LCAP for the remainder of the calendar year, in the following manner:</w:t>
      </w:r>
    </w:p>
    <w:p w14:paraId="1E1B7978" w14:textId="77777777" w:rsidR="00143143" w:rsidRDefault="00143143" w:rsidP="00143143">
      <w:pPr>
        <w:spacing w:after="240"/>
        <w:ind w:left="1440" w:hanging="720"/>
      </w:pPr>
      <w:r>
        <w:t>(a)</w:t>
      </w:r>
      <w:r>
        <w:tab/>
        <w:t>On the Operating Day that the PNM exceeds the PNM threshold, the HCAP will remain in effect for the balance of the day and for the Operating Day thereafter (Days 1 and 2).</w:t>
      </w:r>
    </w:p>
    <w:p w14:paraId="1F0FBF1F" w14:textId="77777777" w:rsidR="00143143" w:rsidRDefault="00143143" w:rsidP="00143143">
      <w:pPr>
        <w:spacing w:after="240"/>
        <w:ind w:left="1440" w:hanging="720"/>
      </w:pPr>
      <w:r>
        <w:t>(b)</w:t>
      </w:r>
      <w:r>
        <w:tab/>
        <w:t xml:space="preserve">On the Operating Day after the PNM exceeds the PNM threshold (Day 2) prior to the execution of DAM, ERCOT shall send a Market Notice that the DASWCAP and the VOLL used to determine the ASDCs for DAM and RTM will both be changed to LCAP, effective for the following Operating Day (Day 3).  </w:t>
      </w:r>
    </w:p>
    <w:p w14:paraId="3A23C986" w14:textId="77777777" w:rsidR="00143143" w:rsidRDefault="00143143" w:rsidP="00143143">
      <w:pPr>
        <w:spacing w:after="240"/>
        <w:ind w:left="1440" w:hanging="720"/>
      </w:pPr>
      <w:r>
        <w:t>(c)</w:t>
      </w:r>
      <w:r>
        <w:tab/>
        <w:t>For the Operating Day two days after the PNM threshold is exceeded (Day 3) and through the end of the calendar year, DAM and RTM will use the LCAP and ASDCs reflecting the updated VOLL.</w:t>
      </w:r>
    </w:p>
    <w:p w14:paraId="6CD33A3F" w14:textId="18F3CB2A" w:rsidR="00493803" w:rsidRPr="00BA2009" w:rsidRDefault="00143143" w:rsidP="00336D2F">
      <w:pPr>
        <w:spacing w:after="240"/>
        <w:ind w:left="1440" w:hanging="720"/>
      </w:pPr>
      <w:r>
        <w:t>(d)</w:t>
      </w:r>
      <w:r>
        <w:tab/>
        <w:t>On December 31, for Operating Day January 1, DASWCAP and the VOLL used to determine the ASDCs for the DAM and RTM will be reset to the HCAP for DAM for the new Resource adequacy cycle.</w:t>
      </w:r>
      <w:r w:rsidDel="00143143">
        <w:t xml:space="preserve"> </w:t>
      </w:r>
    </w:p>
    <w:p w14:paraId="143A84CA" w14:textId="77777777" w:rsidR="00143143" w:rsidRDefault="00143143" w:rsidP="00143143">
      <w:pPr>
        <w:pStyle w:val="H3"/>
      </w:pPr>
      <w:bookmarkStart w:id="569" w:name="_Toc232149027"/>
      <w:r w:rsidRPr="00B26820">
        <w:t>4.4.12</w:t>
      </w:r>
      <w:r w:rsidRPr="00B26820">
        <w:tab/>
        <w:t>Determination of Ancillary Service Demand Curves</w:t>
      </w:r>
      <w:r>
        <w:t xml:space="preserve"> </w:t>
      </w:r>
      <w:r w:rsidRPr="00E23EF2">
        <w:t>for the Day-Ahead Market and Real-Time Market</w:t>
      </w:r>
      <w:bookmarkEnd w:id="569"/>
    </w:p>
    <w:p w14:paraId="2404F2DB" w14:textId="02F0A9C0" w:rsidR="00143143" w:rsidRDefault="00143143" w:rsidP="00143143">
      <w:pPr>
        <w:pStyle w:val="BodyText"/>
        <w:ind w:left="720" w:hanging="720"/>
      </w:pPr>
      <w:r>
        <w:t>(1)</w:t>
      </w:r>
      <w:r>
        <w:tab/>
        <w:t xml:space="preserve">This Section describes </w:t>
      </w:r>
      <w:r w:rsidRPr="00F20C46">
        <w:t xml:space="preserve">the process for determining </w:t>
      </w:r>
      <w:r>
        <w:t xml:space="preserve">ASDCs for Regulation </w:t>
      </w:r>
      <w:r w:rsidRPr="00F20C46">
        <w:t>Up Service (Reg-Up), Regulation Down Service (Reg-Down), Responsive Reserve (RRS), ERCOT Contingency Reserve Service (ECRS), and Non-Spinning Reserve (Non-Spin) for the Day-Ahead Market (DAM)</w:t>
      </w:r>
      <w:r>
        <w:t xml:space="preserve"> and </w:t>
      </w:r>
      <w:r w:rsidRPr="00F20C46">
        <w:t>RTM.</w:t>
      </w:r>
      <w:r>
        <w:t xml:space="preserve">  This section does not apply to ASDCs used in the RUC process.</w:t>
      </w:r>
    </w:p>
    <w:p w14:paraId="6CE57B3F" w14:textId="77777777" w:rsidR="00143143" w:rsidRPr="001530D5" w:rsidRDefault="00143143" w:rsidP="00143143">
      <w:pPr>
        <w:spacing w:before="120" w:after="120"/>
        <w:ind w:left="693" w:hanging="693"/>
      </w:pPr>
      <w:r w:rsidRPr="001530D5">
        <w:rPr>
          <w:iCs/>
        </w:rPr>
        <w:lastRenderedPageBreak/>
        <w:t>(2)</w:t>
      </w:r>
      <w:r w:rsidRPr="001530D5">
        <w:rPr>
          <w:iCs/>
        </w:rPr>
        <w:tab/>
      </w:r>
      <w:r w:rsidRPr="001530D5">
        <w:t>The Value of Lost Load (VOLL) is determined as described in Section 4.4.11, Day-Ahead and Real-Time System-Wide Offer Caps, and Section 4.4.11.1, Scarcity Pricing Mechanism.</w:t>
      </w:r>
    </w:p>
    <w:p w14:paraId="3AB608DD" w14:textId="77777777" w:rsidR="00143143" w:rsidDel="007F67CD" w:rsidRDefault="00143143" w:rsidP="00143143">
      <w:pPr>
        <w:pStyle w:val="BodyText"/>
        <w:ind w:left="720" w:hanging="720"/>
      </w:pPr>
      <w:r w:rsidDel="007F67CD">
        <w:t>(</w:t>
      </w:r>
      <w:r>
        <w:t>3</w:t>
      </w:r>
      <w:r w:rsidDel="007F67CD">
        <w:t>)</w:t>
      </w:r>
      <w:r w:rsidDel="007F67CD">
        <w:tab/>
      </w:r>
      <w:r w:rsidRPr="00F20C46" w:rsidDel="007F67CD">
        <w:t>The DAM shall use the same ASDCs as the RTM</w:t>
      </w:r>
      <w:r w:rsidDel="007F67CD">
        <w:t>, as an initial condition</w:t>
      </w:r>
      <w:r w:rsidRPr="00F20C46" w:rsidDel="007F67CD">
        <w:t xml:space="preserve">. </w:t>
      </w:r>
      <w:r w:rsidDel="007F67CD">
        <w:t xml:space="preserve"> </w:t>
      </w:r>
      <w:r w:rsidRPr="00F20C46" w:rsidDel="007F67CD">
        <w:t xml:space="preserve">Specific to the DAM, the ASDCs will be adjusted, as needed, to account for negative </w:t>
      </w:r>
      <w:r w:rsidDel="007F67CD">
        <w:t>S</w:t>
      </w:r>
      <w:r w:rsidRPr="00F20C46" w:rsidDel="007F67CD">
        <w:t>elf-</w:t>
      </w:r>
      <w:r w:rsidDel="007F67CD">
        <w:t>A</w:t>
      </w:r>
      <w:r w:rsidRPr="00F20C46" w:rsidDel="007F67CD">
        <w:t xml:space="preserve">rranged Ancillary Service </w:t>
      </w:r>
      <w:r w:rsidDel="007F67CD">
        <w:t>Q</w:t>
      </w:r>
      <w:r w:rsidRPr="00F20C46" w:rsidDel="007F67CD">
        <w:t>uantities.</w:t>
      </w:r>
    </w:p>
    <w:p w14:paraId="747ECC31" w14:textId="77777777" w:rsidR="00143143" w:rsidDel="007F67CD" w:rsidRDefault="00143143" w:rsidP="00143143">
      <w:pPr>
        <w:pStyle w:val="BodyText"/>
        <w:ind w:left="720" w:hanging="720"/>
      </w:pPr>
      <w:r w:rsidDel="007F67CD">
        <w:t>(</w:t>
      </w:r>
      <w:r>
        <w:t>4</w:t>
      </w:r>
      <w:r w:rsidDel="007F67CD">
        <w:t>)</w:t>
      </w:r>
      <w:r w:rsidDel="007F67CD">
        <w:tab/>
        <w:t>For Reg-Down, t</w:t>
      </w:r>
      <w:r w:rsidRPr="00F20C46" w:rsidDel="007F67CD">
        <w:t>he ASDC shall be a constant value equal to VOLL for the full range of the Ancillary Service Plan for Reg-Down.</w:t>
      </w:r>
      <w:r w:rsidRPr="00D55FCB" w:rsidDel="007F67CD">
        <w:t xml:space="preserve"> </w:t>
      </w:r>
    </w:p>
    <w:p w14:paraId="3F6C5FB3" w14:textId="18FEFAFA" w:rsidR="00143143" w:rsidRDefault="00143143" w:rsidP="00143143">
      <w:pPr>
        <w:pStyle w:val="BodyText"/>
        <w:ind w:left="720" w:hanging="720"/>
      </w:pPr>
      <w:r>
        <w:t>(5)</w:t>
      </w:r>
      <w:r>
        <w:tab/>
        <w:t>To determine the i</w:t>
      </w:r>
      <w:r w:rsidRPr="00F20C46">
        <w:t>ndividual ASDCs for Reg-Up, RRS, ECRS, and Non-Spin</w:t>
      </w:r>
      <w:r>
        <w:t>,</w:t>
      </w:r>
      <w:r w:rsidRPr="00F20C46">
        <w:t xml:space="preserve"> </w:t>
      </w:r>
      <w:r>
        <w:t>an A</w:t>
      </w:r>
      <w:r w:rsidRPr="00F20C46">
        <w:t xml:space="preserve">ggregate </w:t>
      </w:r>
      <w:r w:rsidR="00D613CB">
        <w:t>Operating Reserve Demand Curve (</w:t>
      </w:r>
      <w:r w:rsidRPr="00F20C46">
        <w:t>ORDC</w:t>
      </w:r>
      <w:r w:rsidR="00D613CB">
        <w:t>)</w:t>
      </w:r>
      <w:r w:rsidRPr="00F20C46">
        <w:t xml:space="preserve"> </w:t>
      </w:r>
      <w:r>
        <w:t>(AORDC)</w:t>
      </w:r>
      <w:r w:rsidRPr="00F20C46">
        <w:t xml:space="preserve"> will be created and then disaggregated into individual </w:t>
      </w:r>
      <w:r>
        <w:t>curves for the different Ancillary Services.</w:t>
      </w:r>
    </w:p>
    <w:p w14:paraId="3BA01F15" w14:textId="77777777" w:rsidR="00143143" w:rsidRDefault="00143143" w:rsidP="00143143">
      <w:pPr>
        <w:pStyle w:val="BodyText"/>
        <w:ind w:left="720" w:hanging="720"/>
      </w:pPr>
      <w:r>
        <w:t>(6)</w:t>
      </w:r>
      <w:r>
        <w:tab/>
        <w:t xml:space="preserve">ERCOT shall develop the AORDC from historical data </w:t>
      </w:r>
      <w:r w:rsidRPr="007F67CD">
        <w:t xml:space="preserve">from the period of June 1, </w:t>
      </w:r>
      <w:proofErr w:type="gramStart"/>
      <w:r w:rsidRPr="007F67CD">
        <w:t>2014</w:t>
      </w:r>
      <w:proofErr w:type="gramEnd"/>
      <w:r w:rsidRPr="007F67CD">
        <w:t xml:space="preserve"> through </w:t>
      </w:r>
      <w:r>
        <w:t>August</w:t>
      </w:r>
      <w:r w:rsidRPr="007F67CD">
        <w:t xml:space="preserve"> 31, </w:t>
      </w:r>
      <w:proofErr w:type="gramStart"/>
      <w:r w:rsidRPr="007F67CD">
        <w:t>202</w:t>
      </w:r>
      <w:r>
        <w:t>5</w:t>
      </w:r>
      <w:proofErr w:type="gramEnd"/>
      <w:r>
        <w:t xml:space="preserve"> as follows:</w:t>
      </w:r>
    </w:p>
    <w:p w14:paraId="08D5464B" w14:textId="77777777" w:rsidR="00143143" w:rsidRDefault="00143143" w:rsidP="00143143">
      <w:pPr>
        <w:ind w:left="1440" w:hanging="720"/>
      </w:pPr>
      <w:r>
        <w:t>(a)</w:t>
      </w:r>
      <w:r>
        <w:tab/>
        <w:t xml:space="preserve">For all SCED intervals where the sum of RTOLCAP and RTOFFCAP is less than 10,000 MW, use the RTOLCAP and RTOFFCAP values to calculate </w:t>
      </w:r>
      <w:r w:rsidRPr="001530D5">
        <w:t>historical reserve pricing outcomes, which are used in the regression analysis described in</w:t>
      </w:r>
      <w:r>
        <w:t xml:space="preserve"> paragraph</w:t>
      </w:r>
      <w:r w:rsidRPr="001530D5">
        <w:t xml:space="preserve"> (b)</w:t>
      </w:r>
      <w:r>
        <w:t xml:space="preserve"> below:</w:t>
      </w:r>
    </w:p>
    <w:p w14:paraId="78F660AB" w14:textId="77777777" w:rsidR="00143143" w:rsidRDefault="00143143" w:rsidP="00143143">
      <w:pPr>
        <w:ind w:left="720"/>
        <w:jc w:val="both"/>
      </w:pPr>
    </w:p>
    <w:p w14:paraId="1EE76D85" w14:textId="77777777" w:rsidR="00143143" w:rsidRPr="0034018A" w:rsidRDefault="0035261B" w:rsidP="00143143">
      <w:pPr>
        <w:spacing w:after="240"/>
      </w:pPr>
      <m:oMathPara>
        <m:oMathParaPr>
          <m:jc m:val="centerGroup"/>
        </m:oMathParaPr>
        <m:oMath>
          <m:d>
            <m:dPr>
              <m:ctrlPr>
                <w:rPr>
                  <w:rFonts w:ascii="Cambria Math" w:hAnsi="Cambria Math"/>
                  <w:b/>
                  <w:bCs/>
                  <w:i/>
                  <w:iCs/>
                </w:rPr>
              </m:ctrlPr>
            </m:dPr>
            <m:e>
              <m:r>
                <m:rPr>
                  <m:sty m:val="bi"/>
                </m:rPr>
                <w:rPr>
                  <w:rFonts w:ascii="Cambria Math" w:hAnsi="Cambria Math"/>
                </w:rPr>
                <m:t>0.5*</m:t>
              </m:r>
              <m:d>
                <m:dPr>
                  <m:ctrlPr>
                    <w:rPr>
                      <w:rFonts w:ascii="Cambria Math" w:hAnsi="Cambria Math"/>
                      <w:b/>
                      <w:bCs/>
                      <w:i/>
                      <w:iCs/>
                    </w:rPr>
                  </m:ctrlPr>
                </m:dPr>
                <m:e>
                  <m:r>
                    <m:rPr>
                      <m:sty m:val="bi"/>
                    </m:rPr>
                    <w:rPr>
                      <w:rFonts w:ascii="Cambria Math" w:hAnsi="Cambria Math"/>
                    </w:rPr>
                    <m:t>1-pnorm</m:t>
                  </m:r>
                  <m:d>
                    <m:dPr>
                      <m:ctrlPr>
                        <w:rPr>
                          <w:rFonts w:ascii="Cambria Math" w:hAnsi="Cambria Math"/>
                          <w:b/>
                          <w:bCs/>
                          <w:i/>
                          <w:iCs/>
                        </w:rPr>
                      </m:ctrlPr>
                    </m:dPr>
                    <m:e>
                      <m:r>
                        <m:rPr>
                          <m:sty m:val="bi"/>
                        </m:rPr>
                        <w:rPr>
                          <w:rFonts w:ascii="Cambria Math" w:hAnsi="Cambria Math"/>
                        </w:rPr>
                        <m:t>RTOLCAP-3000, 0.5*μ, 0.707*σ</m:t>
                      </m:r>
                    </m:e>
                  </m:d>
                </m:e>
              </m:d>
              <m:r>
                <m:rPr>
                  <m:sty m:val="bi"/>
                </m:rPr>
                <w:rPr>
                  <w:rFonts w:ascii="Cambria Math" w:hAnsi="Cambria Math"/>
                </w:rPr>
                <m:t>+0.5*</m:t>
              </m:r>
              <m:d>
                <m:dPr>
                  <m:ctrlPr>
                    <w:rPr>
                      <w:rFonts w:ascii="Cambria Math" w:hAnsi="Cambria Math"/>
                      <w:b/>
                      <w:bCs/>
                      <w:i/>
                      <w:iCs/>
                    </w:rPr>
                  </m:ctrlPr>
                </m:dPr>
                <m:e>
                  <m:r>
                    <m:rPr>
                      <m:sty m:val="bi"/>
                    </m:rPr>
                    <w:rPr>
                      <w:rFonts w:ascii="Cambria Math" w:hAnsi="Cambria Math"/>
                    </w:rPr>
                    <m:t>1-pnorm</m:t>
                  </m:r>
                  <m:d>
                    <m:dPr>
                      <m:ctrlPr>
                        <w:rPr>
                          <w:rFonts w:ascii="Cambria Math" w:hAnsi="Cambria Math"/>
                          <w:b/>
                          <w:bCs/>
                          <w:i/>
                          <w:iCs/>
                        </w:rPr>
                      </m:ctrlPr>
                    </m:dPr>
                    <m:e>
                      <m:r>
                        <m:rPr>
                          <m:sty m:val="bi"/>
                        </m:rPr>
                        <w:rPr>
                          <w:rFonts w:ascii="Cambria Math" w:hAnsi="Cambria Math"/>
                        </w:rPr>
                        <m:t>RTOLCAP+RTOFFCAP-3000, μ, σ</m:t>
                      </m:r>
                    </m:e>
                  </m:d>
                </m:e>
              </m:d>
            </m:e>
          </m:d>
          <m:r>
            <m:rPr>
              <m:sty m:val="bi"/>
            </m:rPr>
            <w:rPr>
              <w:rFonts w:ascii="Cambria Math" w:hAnsi="Cambria Math"/>
            </w:rPr>
            <m:t>*</m:t>
          </m:r>
          <m:d>
            <m:dPr>
              <m:ctrlPr>
                <w:rPr>
                  <w:rFonts w:ascii="Cambria Math" w:hAnsi="Cambria Math"/>
                  <w:b/>
                  <w:bCs/>
                  <w:i/>
                  <w:iCs/>
                </w:rPr>
              </m:ctrlPr>
            </m:dPr>
            <m:e>
              <m:r>
                <m:rPr>
                  <m:sty m:val="bi"/>
                </m:rPr>
                <w:rPr>
                  <w:rFonts w:ascii="Cambria Math" w:hAnsi="Cambria Math"/>
                </w:rPr>
                <m:t>VOLL-min</m:t>
              </m:r>
              <m:d>
                <m:dPr>
                  <m:ctrlPr>
                    <w:rPr>
                      <w:rFonts w:ascii="Cambria Math" w:hAnsi="Cambria Math"/>
                      <w:b/>
                      <w:bCs/>
                      <w:i/>
                      <w:iCs/>
                    </w:rPr>
                  </m:ctrlPr>
                </m:dPr>
                <m:e>
                  <m:r>
                    <m:rPr>
                      <m:sty m:val="bi"/>
                    </m:rPr>
                    <w:rPr>
                      <w:rFonts w:ascii="Cambria Math" w:hAnsi="Cambria Math"/>
                    </w:rPr>
                    <m:t>System Lambda, 250</m:t>
                  </m:r>
                </m:e>
              </m:d>
            </m:e>
          </m:d>
        </m:oMath>
      </m:oMathPara>
    </w:p>
    <w:p w14:paraId="2F614249" w14:textId="77777777" w:rsidR="00143143" w:rsidRDefault="00143143" w:rsidP="00143143">
      <w:pPr>
        <w:jc w:val="both"/>
      </w:pPr>
      <w:r w:rsidDel="007F67CD">
        <w:t>The above variables are defined as follows:</w:t>
      </w:r>
    </w:p>
    <w:tbl>
      <w:tblP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900"/>
        <w:gridCol w:w="6427"/>
      </w:tblGrid>
      <w:tr w:rsidR="00143143" w:rsidDel="007F67CD" w14:paraId="4B111C54" w14:textId="77777777" w:rsidTr="00396ECE">
        <w:trPr>
          <w:cantSplit/>
          <w:tblHeader/>
        </w:trPr>
        <w:tc>
          <w:tcPr>
            <w:tcW w:w="1818" w:type="dxa"/>
          </w:tcPr>
          <w:p w14:paraId="4138C27C" w14:textId="77777777" w:rsidR="00143143" w:rsidDel="007F67CD" w:rsidRDefault="00143143" w:rsidP="00396ECE">
            <w:pPr>
              <w:pStyle w:val="TableHead"/>
            </w:pPr>
            <w:r w:rsidDel="007F67CD">
              <w:t>Variable</w:t>
            </w:r>
          </w:p>
        </w:tc>
        <w:tc>
          <w:tcPr>
            <w:tcW w:w="900" w:type="dxa"/>
          </w:tcPr>
          <w:p w14:paraId="3989F254" w14:textId="77777777" w:rsidR="00143143" w:rsidDel="007F67CD" w:rsidRDefault="00143143" w:rsidP="00396ECE">
            <w:pPr>
              <w:pStyle w:val="TableHead"/>
            </w:pPr>
            <w:r w:rsidDel="007F67CD">
              <w:t>Unit</w:t>
            </w:r>
          </w:p>
        </w:tc>
        <w:tc>
          <w:tcPr>
            <w:tcW w:w="6427" w:type="dxa"/>
          </w:tcPr>
          <w:p w14:paraId="7C224DD7" w14:textId="77777777" w:rsidR="00143143" w:rsidDel="007F67CD" w:rsidRDefault="00143143" w:rsidP="00396ECE">
            <w:pPr>
              <w:pStyle w:val="TableHead"/>
            </w:pPr>
            <w:r w:rsidDel="007F67CD">
              <w:t>Definition</w:t>
            </w:r>
          </w:p>
        </w:tc>
      </w:tr>
      <w:tr w:rsidR="00143143" w:rsidDel="007F67CD" w14:paraId="50F51A14" w14:textId="77777777" w:rsidTr="00396ECE">
        <w:trPr>
          <w:cantSplit/>
        </w:trPr>
        <w:tc>
          <w:tcPr>
            <w:tcW w:w="1818" w:type="dxa"/>
          </w:tcPr>
          <w:p w14:paraId="6A7899A8" w14:textId="77777777" w:rsidR="00143143" w:rsidDel="007F67CD" w:rsidRDefault="00143143" w:rsidP="00396ECE">
            <w:pPr>
              <w:pStyle w:val="TableBody"/>
              <w:rPr>
                <w:lang w:val="pt-BR"/>
              </w:rPr>
            </w:pPr>
            <w:r w:rsidDel="007F67CD">
              <w:rPr>
                <w:lang w:val="pt-BR"/>
              </w:rPr>
              <w:t>RTOLCAP</w:t>
            </w:r>
          </w:p>
        </w:tc>
        <w:tc>
          <w:tcPr>
            <w:tcW w:w="900" w:type="dxa"/>
          </w:tcPr>
          <w:p w14:paraId="2FABA563" w14:textId="77777777" w:rsidR="00143143" w:rsidDel="007F67CD" w:rsidRDefault="00143143" w:rsidP="00396ECE">
            <w:pPr>
              <w:pStyle w:val="TableBody"/>
            </w:pPr>
            <w:r w:rsidDel="007F67CD">
              <w:t>MWh</w:t>
            </w:r>
          </w:p>
        </w:tc>
        <w:tc>
          <w:tcPr>
            <w:tcW w:w="6427" w:type="dxa"/>
          </w:tcPr>
          <w:p w14:paraId="66F49B42" w14:textId="77777777" w:rsidR="00143143" w:rsidDel="007F67CD" w:rsidRDefault="00143143" w:rsidP="00396ECE">
            <w:pPr>
              <w:pStyle w:val="TableBody"/>
            </w:pPr>
            <w:r w:rsidRPr="00DF3469" w:rsidDel="007F67CD">
              <w:rPr>
                <w:i/>
              </w:rPr>
              <w:t xml:space="preserve">Real-Time </w:t>
            </w:r>
            <w:r w:rsidDel="007F67CD">
              <w:rPr>
                <w:i/>
              </w:rPr>
              <w:t>On</w:t>
            </w:r>
            <w:r w:rsidRPr="00DF3469" w:rsidDel="007F67CD">
              <w:rPr>
                <w:i/>
              </w:rPr>
              <w:t>-Li</w:t>
            </w:r>
            <w:r w:rsidDel="007F67CD">
              <w:rPr>
                <w:i/>
              </w:rPr>
              <w:t xml:space="preserve">ne Reserve Capacity – </w:t>
            </w:r>
            <w:r w:rsidRPr="00DF3469" w:rsidDel="007F67CD">
              <w:t>The R</w:t>
            </w:r>
            <w:r w:rsidDel="007F67CD">
              <w:t>eal-Time reserve capacity of On</w:t>
            </w:r>
            <w:r w:rsidRPr="00DF3469" w:rsidDel="007F67CD">
              <w:t xml:space="preserve">-Line Resources available for </w:t>
            </w:r>
            <w:r w:rsidDel="007F67CD">
              <w:t xml:space="preserve">the SCED intervals beginning June 1, </w:t>
            </w:r>
            <w:proofErr w:type="gramStart"/>
            <w:r w:rsidDel="007F67CD">
              <w:t>2014</w:t>
            </w:r>
            <w:proofErr w:type="gramEnd"/>
            <w:r w:rsidDel="007F67CD">
              <w:t xml:space="preserve"> through </w:t>
            </w:r>
            <w:r>
              <w:t>August</w:t>
            </w:r>
            <w:r w:rsidDel="007F67CD">
              <w:t xml:space="preserve"> 31, 202</w:t>
            </w:r>
            <w:r>
              <w:t>5</w:t>
            </w:r>
          </w:p>
        </w:tc>
      </w:tr>
      <w:tr w:rsidR="00143143" w:rsidDel="007F67CD" w14:paraId="0060C4A5" w14:textId="77777777" w:rsidTr="00396ECE">
        <w:trPr>
          <w:cantSplit/>
        </w:trPr>
        <w:tc>
          <w:tcPr>
            <w:tcW w:w="1818" w:type="dxa"/>
          </w:tcPr>
          <w:p w14:paraId="65F648B4" w14:textId="77777777" w:rsidR="00143143" w:rsidDel="007F67CD" w:rsidRDefault="00143143" w:rsidP="00396ECE">
            <w:pPr>
              <w:pStyle w:val="TableBody"/>
            </w:pPr>
            <w:r w:rsidDel="007F67CD">
              <w:t>RTOFFCAP</w:t>
            </w:r>
          </w:p>
        </w:tc>
        <w:tc>
          <w:tcPr>
            <w:tcW w:w="900" w:type="dxa"/>
          </w:tcPr>
          <w:p w14:paraId="3450209F" w14:textId="77777777" w:rsidR="00143143" w:rsidDel="007F67CD" w:rsidRDefault="00143143" w:rsidP="00396ECE">
            <w:pPr>
              <w:pStyle w:val="TableBody"/>
            </w:pPr>
            <w:r w:rsidDel="007F67CD">
              <w:t>MWh</w:t>
            </w:r>
          </w:p>
        </w:tc>
        <w:tc>
          <w:tcPr>
            <w:tcW w:w="6427" w:type="dxa"/>
          </w:tcPr>
          <w:p w14:paraId="01003793" w14:textId="77777777" w:rsidR="00143143" w:rsidDel="007F67CD" w:rsidRDefault="00143143" w:rsidP="00396ECE">
            <w:pPr>
              <w:pStyle w:val="TableBody"/>
              <w:rPr>
                <w:i/>
              </w:rPr>
            </w:pPr>
            <w:r w:rsidRPr="00DF3469" w:rsidDel="007F67CD">
              <w:rPr>
                <w:i/>
              </w:rPr>
              <w:t>Real-Time Off-Li</w:t>
            </w:r>
            <w:r w:rsidDel="007F67CD">
              <w:rPr>
                <w:i/>
              </w:rPr>
              <w:t xml:space="preserve">ne Reserve Capacity – </w:t>
            </w:r>
            <w:r w:rsidRPr="00DF3469" w:rsidDel="007F67CD">
              <w:t xml:space="preserve">The Real-Time reserve capacity of Off-Line Resources available for </w:t>
            </w:r>
            <w:r w:rsidDel="007F67CD">
              <w:t xml:space="preserve">the SCED intervals beginning June 1, </w:t>
            </w:r>
            <w:proofErr w:type="gramStart"/>
            <w:r w:rsidDel="007F67CD">
              <w:t>2014</w:t>
            </w:r>
            <w:proofErr w:type="gramEnd"/>
            <w:r w:rsidDel="007F67CD">
              <w:t xml:space="preserve"> through </w:t>
            </w:r>
            <w:r>
              <w:t>August</w:t>
            </w:r>
            <w:r w:rsidDel="007F67CD">
              <w:t xml:space="preserve"> 31, 202</w:t>
            </w:r>
            <w:r>
              <w:t>5</w:t>
            </w:r>
          </w:p>
        </w:tc>
      </w:tr>
      <w:tr w:rsidR="00143143" w:rsidDel="007F67CD" w14:paraId="5310BF05" w14:textId="77777777" w:rsidTr="00396ECE">
        <w:trPr>
          <w:cantSplit/>
        </w:trPr>
        <w:tc>
          <w:tcPr>
            <w:tcW w:w="1818" w:type="dxa"/>
            <w:vAlign w:val="center"/>
          </w:tcPr>
          <w:p w14:paraId="1B6490F0" w14:textId="77777777" w:rsidR="00143143" w:rsidRPr="00D55FCB" w:rsidDel="007F67CD" w:rsidRDefault="00143143" w:rsidP="00396ECE">
            <w:pPr>
              <w:pStyle w:val="TableBody"/>
              <w:rPr>
                <w:i/>
              </w:rPr>
            </w:pPr>
            <w:r w:rsidRPr="00D55FCB">
              <w:rPr>
                <w:i/>
              </w:rPr>
              <w:t>μ</w:t>
            </w:r>
          </w:p>
        </w:tc>
        <w:tc>
          <w:tcPr>
            <w:tcW w:w="900" w:type="dxa"/>
          </w:tcPr>
          <w:p w14:paraId="7C18FF7E" w14:textId="77777777" w:rsidR="00143143" w:rsidDel="007F67CD" w:rsidRDefault="00143143" w:rsidP="00396ECE">
            <w:pPr>
              <w:pStyle w:val="TableBody"/>
            </w:pPr>
            <w:r w:rsidDel="007F67CD">
              <w:t>None</w:t>
            </w:r>
          </w:p>
        </w:tc>
        <w:tc>
          <w:tcPr>
            <w:tcW w:w="6427" w:type="dxa"/>
          </w:tcPr>
          <w:p w14:paraId="660E70F8" w14:textId="77777777" w:rsidR="00143143" w:rsidRPr="007F0D03" w:rsidDel="007F67CD" w:rsidRDefault="00143143" w:rsidP="00396ECE">
            <w:pPr>
              <w:pStyle w:val="TableBody"/>
            </w:pPr>
            <w:r w:rsidDel="007F67CD">
              <w:t xml:space="preserve">The </w:t>
            </w:r>
            <w:r>
              <w:t xml:space="preserve">mean </w:t>
            </w:r>
            <w:r w:rsidDel="007F67CD">
              <w:t xml:space="preserve">value of the </w:t>
            </w:r>
            <w:r>
              <w:t>shifted LOLP distribution as published for Summer 2026</w:t>
            </w:r>
          </w:p>
        </w:tc>
      </w:tr>
      <w:tr w:rsidR="00143143" w:rsidDel="007F67CD" w14:paraId="5BB8E06E" w14:textId="77777777" w:rsidTr="00396ECE">
        <w:trPr>
          <w:cantSplit/>
        </w:trPr>
        <w:tc>
          <w:tcPr>
            <w:tcW w:w="1818" w:type="dxa"/>
            <w:vAlign w:val="center"/>
          </w:tcPr>
          <w:p w14:paraId="447D165B" w14:textId="77777777" w:rsidR="00143143" w:rsidRPr="00D55FCB" w:rsidDel="007F67CD" w:rsidRDefault="00143143" w:rsidP="00396ECE">
            <w:pPr>
              <w:pStyle w:val="TableBody"/>
              <w:rPr>
                <w:i/>
              </w:rPr>
            </w:pPr>
            <w:r w:rsidRPr="00D55FCB">
              <w:rPr>
                <w:i/>
              </w:rPr>
              <w:t>σ</w:t>
            </w:r>
          </w:p>
        </w:tc>
        <w:tc>
          <w:tcPr>
            <w:tcW w:w="900" w:type="dxa"/>
          </w:tcPr>
          <w:p w14:paraId="0DCF7E59" w14:textId="77777777" w:rsidR="00143143" w:rsidDel="007F67CD" w:rsidRDefault="00143143" w:rsidP="00396ECE">
            <w:pPr>
              <w:pStyle w:val="TableBody"/>
            </w:pPr>
            <w:r w:rsidDel="007F67CD">
              <w:t>None</w:t>
            </w:r>
          </w:p>
        </w:tc>
        <w:tc>
          <w:tcPr>
            <w:tcW w:w="6427" w:type="dxa"/>
          </w:tcPr>
          <w:p w14:paraId="6C2ED546" w14:textId="77777777" w:rsidR="00143143" w:rsidRPr="007F0D03" w:rsidDel="007F67CD" w:rsidRDefault="00143143" w:rsidP="00396ECE">
            <w:pPr>
              <w:pStyle w:val="TableBody"/>
            </w:pPr>
            <w:r w:rsidRPr="007F0D03" w:rsidDel="007F67CD">
              <w:t xml:space="preserve">The standard deviation of the </w:t>
            </w:r>
            <w:r>
              <w:t>shifted LOLP distribution as published for Summer 2026</w:t>
            </w:r>
          </w:p>
        </w:tc>
      </w:tr>
    </w:tbl>
    <w:p w14:paraId="5E86BB7E" w14:textId="77777777" w:rsidR="00143143" w:rsidRDefault="00143143" w:rsidP="00143143">
      <w:pPr>
        <w:spacing w:before="240" w:after="240"/>
        <w:ind w:left="1440" w:hanging="720"/>
      </w:pPr>
      <w:r>
        <w:t>(b)</w:t>
      </w:r>
      <w:r>
        <w:tab/>
        <w:t xml:space="preserve">Using the results of paragraph </w:t>
      </w:r>
      <w:r w:rsidRPr="00736DA8">
        <w:rPr>
          <w:rFonts w:cs="Arial"/>
        </w:rPr>
        <w:t xml:space="preserve">(a) </w:t>
      </w:r>
      <w:r>
        <w:t xml:space="preserve">above, use regression methods to fit </w:t>
      </w:r>
      <w:r w:rsidRPr="001530D5">
        <w:t>the following</w:t>
      </w:r>
      <w:r>
        <w:t xml:space="preserve"> curve to the average reserve pricing outcomes for the various MW reserve levels:</w:t>
      </w:r>
    </w:p>
    <w:p w14:paraId="71D3C150" w14:textId="77777777" w:rsidR="00143143" w:rsidRDefault="00143143" w:rsidP="00143143">
      <w:pPr>
        <w:spacing w:before="120" w:after="120"/>
        <w:ind w:left="2142" w:hanging="720"/>
        <w:rPr>
          <w:rFonts w:ascii="Cambria Math" w:hAnsi="Cambria Math" w:cs="Cambria Math"/>
          <w:b/>
          <w:bCs/>
          <w:iCs/>
        </w:rPr>
      </w:pPr>
      <w:r w:rsidRPr="001530D5">
        <w:rPr>
          <w:b/>
          <w:bCs/>
          <w:iCs/>
        </w:rPr>
        <w:t>AORDC = (</w:t>
      </w:r>
      <w:r w:rsidRPr="001530D5">
        <w:rPr>
          <w:rFonts w:ascii="Cambria Math" w:hAnsi="Cambria Math" w:cs="Cambria Math"/>
          <w:b/>
          <w:bCs/>
          <w:iCs/>
        </w:rPr>
        <w:t xml:space="preserve">𝟏 </w:t>
      </w:r>
      <w:r w:rsidRPr="001530D5">
        <w:rPr>
          <w:b/>
          <w:bCs/>
          <w:iCs/>
        </w:rPr>
        <w:t>−</w:t>
      </w:r>
      <w:r w:rsidRPr="001530D5">
        <w:rPr>
          <w:rFonts w:ascii="Cambria Math" w:hAnsi="Cambria Math"/>
          <w:b/>
          <w:bCs/>
          <w:i/>
        </w:rPr>
        <w:t xml:space="preserve"> </w:t>
      </w:r>
      <m:oMath>
        <m:r>
          <m:rPr>
            <m:sty m:val="bi"/>
          </m:rPr>
          <w:rPr>
            <w:rFonts w:ascii="Cambria Math" w:hAnsi="Cambria Math"/>
          </w:rPr>
          <m:t>pnorm</m:t>
        </m:r>
      </m:oMath>
      <w:r w:rsidRPr="001530D5">
        <w:rPr>
          <w:b/>
          <w:bCs/>
          <w:iCs/>
        </w:rPr>
        <w:t>(reserve level</w:t>
      </w:r>
      <w:r w:rsidRPr="001530D5">
        <w:rPr>
          <w:rFonts w:ascii="Cambria Math" w:hAnsi="Cambria Math" w:cs="Cambria Math"/>
          <w:b/>
          <w:bCs/>
          <w:iCs/>
        </w:rPr>
        <w:t xml:space="preserve"> </w:t>
      </w:r>
      <w:r w:rsidRPr="001530D5">
        <w:rPr>
          <w:b/>
          <w:bCs/>
          <w:iCs/>
        </w:rPr>
        <w:t>−</w:t>
      </w:r>
      <w:r w:rsidRPr="001530D5">
        <w:rPr>
          <w:rFonts w:ascii="Cambria Math" w:hAnsi="Cambria Math" w:cs="Cambria Math"/>
          <w:b/>
          <w:bCs/>
          <w:iCs/>
        </w:rPr>
        <w:t xml:space="preserve"> </w:t>
      </w:r>
      <w:r w:rsidRPr="001530D5">
        <w:rPr>
          <w:b/>
          <w:bCs/>
          <w:iCs/>
        </w:rPr>
        <w:t xml:space="preserve">3000, </w:t>
      </w:r>
      <m:oMath>
        <m:r>
          <m:rPr>
            <m:sty m:val="bi"/>
          </m:rPr>
          <w:rPr>
            <w:rFonts w:ascii="Cambria Math" w:hAnsi="Cambria Math"/>
          </w:rPr>
          <m:t>μ</m:t>
        </m:r>
      </m:oMath>
      <w:r w:rsidRPr="001530D5">
        <w:rPr>
          <w:i/>
          <w:iCs/>
        </w:rPr>
        <w:t>*</w:t>
      </w:r>
      <w:r w:rsidRPr="001530D5">
        <w:rPr>
          <w:b/>
          <w:bCs/>
          <w:iCs/>
        </w:rPr>
        <w:t xml:space="preserve">, </w:t>
      </w:r>
      <m:oMath>
        <m:r>
          <m:rPr>
            <m:sty m:val="bi"/>
          </m:rPr>
          <w:rPr>
            <w:rFonts w:ascii="Cambria Math" w:hAnsi="Cambria Math"/>
          </w:rPr>
          <m:t>σ</m:t>
        </m:r>
      </m:oMath>
      <w:r w:rsidRPr="001530D5">
        <w:rPr>
          <w:i/>
          <w:iCs/>
        </w:rPr>
        <w:t>*</w:t>
      </w:r>
      <w:r w:rsidRPr="001530D5">
        <w:rPr>
          <w:b/>
          <w:bCs/>
          <w:iCs/>
        </w:rPr>
        <w:t xml:space="preserve">)) </w:t>
      </w:r>
      <w:r w:rsidRPr="001530D5">
        <w:rPr>
          <w:rFonts w:ascii="Cambria Math" w:hAnsi="Cambria Math" w:cs="Cambria Math"/>
          <w:b/>
          <w:bCs/>
          <w:iCs/>
        </w:rPr>
        <w:t>∗ 𝑽𝑶𝑳𝑳</w:t>
      </w:r>
    </w:p>
    <w:p w14:paraId="63AC1385" w14:textId="77777777" w:rsidR="00143143" w:rsidRPr="001530D5" w:rsidRDefault="00143143" w:rsidP="00143143">
      <w:pPr>
        <w:spacing w:before="120"/>
      </w:pPr>
      <w:r w:rsidRPr="001530D5">
        <w:t>The above variables are defined as follows:</w:t>
      </w:r>
    </w:p>
    <w:tbl>
      <w:tblP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900"/>
        <w:gridCol w:w="6427"/>
      </w:tblGrid>
      <w:tr w:rsidR="00143143" w:rsidRPr="001530D5" w14:paraId="37A7B535" w14:textId="77777777" w:rsidTr="00396ECE">
        <w:trPr>
          <w:cantSplit/>
          <w:tblHeader/>
        </w:trPr>
        <w:tc>
          <w:tcPr>
            <w:tcW w:w="1818" w:type="dxa"/>
            <w:tcBorders>
              <w:top w:val="single" w:sz="4" w:space="0" w:color="auto"/>
              <w:left w:val="single" w:sz="4" w:space="0" w:color="auto"/>
              <w:bottom w:val="single" w:sz="4" w:space="0" w:color="auto"/>
              <w:right w:val="single" w:sz="4" w:space="0" w:color="auto"/>
            </w:tcBorders>
            <w:hideMark/>
          </w:tcPr>
          <w:p w14:paraId="5B75C016" w14:textId="77777777" w:rsidR="00143143" w:rsidRPr="00DB66BB" w:rsidRDefault="00143143" w:rsidP="00396ECE">
            <w:pPr>
              <w:spacing w:after="60"/>
              <w:rPr>
                <w:b/>
                <w:iCs/>
                <w:sz w:val="20"/>
                <w:szCs w:val="20"/>
              </w:rPr>
            </w:pPr>
            <w:r w:rsidRPr="00DB66BB">
              <w:rPr>
                <w:b/>
                <w:iCs/>
                <w:sz w:val="20"/>
                <w:szCs w:val="20"/>
              </w:rPr>
              <w:lastRenderedPageBreak/>
              <w:t>Variable</w:t>
            </w:r>
          </w:p>
        </w:tc>
        <w:tc>
          <w:tcPr>
            <w:tcW w:w="900" w:type="dxa"/>
            <w:tcBorders>
              <w:top w:val="single" w:sz="4" w:space="0" w:color="auto"/>
              <w:left w:val="single" w:sz="4" w:space="0" w:color="auto"/>
              <w:bottom w:val="single" w:sz="4" w:space="0" w:color="auto"/>
              <w:right w:val="single" w:sz="4" w:space="0" w:color="auto"/>
            </w:tcBorders>
            <w:hideMark/>
          </w:tcPr>
          <w:p w14:paraId="4F5705FA" w14:textId="77777777" w:rsidR="00143143" w:rsidRPr="00DB66BB" w:rsidRDefault="00143143" w:rsidP="00396ECE">
            <w:pPr>
              <w:spacing w:after="60"/>
              <w:rPr>
                <w:b/>
                <w:iCs/>
                <w:sz w:val="20"/>
                <w:szCs w:val="20"/>
              </w:rPr>
            </w:pPr>
            <w:r w:rsidRPr="00DB66BB">
              <w:rPr>
                <w:b/>
                <w:iCs/>
                <w:sz w:val="20"/>
                <w:szCs w:val="20"/>
              </w:rPr>
              <w:t>Unit</w:t>
            </w:r>
          </w:p>
        </w:tc>
        <w:tc>
          <w:tcPr>
            <w:tcW w:w="6427" w:type="dxa"/>
            <w:tcBorders>
              <w:top w:val="single" w:sz="4" w:space="0" w:color="auto"/>
              <w:left w:val="single" w:sz="4" w:space="0" w:color="auto"/>
              <w:bottom w:val="single" w:sz="4" w:space="0" w:color="auto"/>
              <w:right w:val="single" w:sz="4" w:space="0" w:color="auto"/>
            </w:tcBorders>
            <w:hideMark/>
          </w:tcPr>
          <w:p w14:paraId="588D1692" w14:textId="77777777" w:rsidR="00143143" w:rsidRPr="00DB66BB" w:rsidRDefault="00143143" w:rsidP="00396ECE">
            <w:pPr>
              <w:spacing w:after="60"/>
              <w:rPr>
                <w:b/>
                <w:iCs/>
                <w:sz w:val="20"/>
                <w:szCs w:val="20"/>
              </w:rPr>
            </w:pPr>
            <w:r w:rsidRPr="00DB66BB">
              <w:rPr>
                <w:b/>
                <w:iCs/>
                <w:sz w:val="20"/>
                <w:szCs w:val="20"/>
              </w:rPr>
              <w:t>Definition</w:t>
            </w:r>
          </w:p>
        </w:tc>
      </w:tr>
      <w:tr w:rsidR="00143143" w:rsidRPr="001530D5" w14:paraId="6B7B8C4E" w14:textId="77777777" w:rsidTr="00396ECE">
        <w:trPr>
          <w:cantSplit/>
        </w:trPr>
        <w:tc>
          <w:tcPr>
            <w:tcW w:w="1818" w:type="dxa"/>
            <w:tcBorders>
              <w:top w:val="single" w:sz="4" w:space="0" w:color="auto"/>
              <w:left w:val="single" w:sz="4" w:space="0" w:color="auto"/>
              <w:bottom w:val="single" w:sz="4" w:space="0" w:color="auto"/>
              <w:right w:val="single" w:sz="4" w:space="0" w:color="auto"/>
            </w:tcBorders>
            <w:vAlign w:val="center"/>
            <w:hideMark/>
          </w:tcPr>
          <w:p w14:paraId="37DF87BF" w14:textId="77777777" w:rsidR="00143143" w:rsidRPr="00DB66BB" w:rsidRDefault="00143143" w:rsidP="00396ECE">
            <w:pPr>
              <w:spacing w:after="60"/>
              <w:rPr>
                <w:i/>
                <w:iCs/>
                <w:sz w:val="20"/>
                <w:szCs w:val="20"/>
              </w:rPr>
            </w:pPr>
            <w:r w:rsidRPr="00DB66BB">
              <w:rPr>
                <w:i/>
                <w:iCs/>
                <w:sz w:val="20"/>
                <w:szCs w:val="20"/>
              </w:rPr>
              <w:t>μ*</w:t>
            </w:r>
          </w:p>
        </w:tc>
        <w:tc>
          <w:tcPr>
            <w:tcW w:w="900" w:type="dxa"/>
            <w:tcBorders>
              <w:top w:val="single" w:sz="4" w:space="0" w:color="auto"/>
              <w:left w:val="single" w:sz="4" w:space="0" w:color="auto"/>
              <w:bottom w:val="single" w:sz="4" w:space="0" w:color="auto"/>
              <w:right w:val="single" w:sz="4" w:space="0" w:color="auto"/>
            </w:tcBorders>
            <w:vAlign w:val="center"/>
            <w:hideMark/>
          </w:tcPr>
          <w:p w14:paraId="15678DE5" w14:textId="77777777" w:rsidR="00143143" w:rsidRPr="004E754A" w:rsidRDefault="00143143" w:rsidP="00396ECE">
            <w:pPr>
              <w:pStyle w:val="TableBody"/>
              <w:spacing w:after="0"/>
            </w:pPr>
            <w:r w:rsidRPr="004E754A">
              <w:t>None</w:t>
            </w:r>
          </w:p>
        </w:tc>
        <w:tc>
          <w:tcPr>
            <w:tcW w:w="6427" w:type="dxa"/>
            <w:tcBorders>
              <w:top w:val="single" w:sz="4" w:space="0" w:color="auto"/>
              <w:left w:val="single" w:sz="4" w:space="0" w:color="auto"/>
              <w:bottom w:val="single" w:sz="4" w:space="0" w:color="auto"/>
              <w:right w:val="single" w:sz="4" w:space="0" w:color="auto"/>
            </w:tcBorders>
            <w:hideMark/>
          </w:tcPr>
          <w:p w14:paraId="40BB460F" w14:textId="77777777" w:rsidR="00143143" w:rsidRPr="00DB66BB" w:rsidRDefault="00143143" w:rsidP="00396ECE">
            <w:pPr>
              <w:spacing w:after="60"/>
              <w:rPr>
                <w:iCs/>
                <w:sz w:val="20"/>
                <w:szCs w:val="20"/>
              </w:rPr>
            </w:pPr>
            <w:r w:rsidRPr="00DB66BB">
              <w:rPr>
                <w:iCs/>
                <w:sz w:val="20"/>
                <w:szCs w:val="20"/>
              </w:rPr>
              <w:t>The mean value used for the calculation of the AORDC as determined using the regression fit method described above.</w:t>
            </w:r>
          </w:p>
        </w:tc>
      </w:tr>
      <w:tr w:rsidR="00143143" w:rsidRPr="001530D5" w14:paraId="3C3E2F99" w14:textId="77777777" w:rsidTr="00396ECE">
        <w:trPr>
          <w:cantSplit/>
        </w:trPr>
        <w:tc>
          <w:tcPr>
            <w:tcW w:w="1818" w:type="dxa"/>
            <w:tcBorders>
              <w:top w:val="single" w:sz="4" w:space="0" w:color="auto"/>
              <w:left w:val="single" w:sz="4" w:space="0" w:color="auto"/>
              <w:bottom w:val="single" w:sz="4" w:space="0" w:color="auto"/>
              <w:right w:val="single" w:sz="4" w:space="0" w:color="auto"/>
            </w:tcBorders>
            <w:vAlign w:val="center"/>
            <w:hideMark/>
          </w:tcPr>
          <w:p w14:paraId="7DC28AE3" w14:textId="77777777" w:rsidR="00143143" w:rsidRPr="00DB66BB" w:rsidRDefault="00143143" w:rsidP="00396ECE">
            <w:pPr>
              <w:spacing w:before="120" w:after="120"/>
              <w:rPr>
                <w:i/>
                <w:iCs/>
                <w:sz w:val="20"/>
                <w:szCs w:val="20"/>
              </w:rPr>
            </w:pPr>
            <w:r w:rsidRPr="00DB66BB">
              <w:rPr>
                <w:i/>
                <w:iCs/>
                <w:sz w:val="20"/>
                <w:szCs w:val="20"/>
              </w:rPr>
              <w:t>σ*</w:t>
            </w:r>
          </w:p>
        </w:tc>
        <w:tc>
          <w:tcPr>
            <w:tcW w:w="900" w:type="dxa"/>
            <w:tcBorders>
              <w:top w:val="single" w:sz="4" w:space="0" w:color="auto"/>
              <w:left w:val="single" w:sz="4" w:space="0" w:color="auto"/>
              <w:bottom w:val="single" w:sz="4" w:space="0" w:color="auto"/>
              <w:right w:val="single" w:sz="4" w:space="0" w:color="auto"/>
            </w:tcBorders>
            <w:vAlign w:val="center"/>
            <w:hideMark/>
          </w:tcPr>
          <w:p w14:paraId="2B571EBA" w14:textId="77777777" w:rsidR="00143143" w:rsidRPr="00DB66BB" w:rsidRDefault="00143143" w:rsidP="00396ECE">
            <w:pPr>
              <w:rPr>
                <w:iCs/>
                <w:sz w:val="20"/>
                <w:szCs w:val="20"/>
              </w:rPr>
            </w:pPr>
            <w:r w:rsidRPr="00DB66BB">
              <w:rPr>
                <w:iCs/>
                <w:sz w:val="20"/>
                <w:szCs w:val="20"/>
              </w:rPr>
              <w:t>None</w:t>
            </w:r>
          </w:p>
        </w:tc>
        <w:tc>
          <w:tcPr>
            <w:tcW w:w="6427" w:type="dxa"/>
            <w:tcBorders>
              <w:top w:val="single" w:sz="4" w:space="0" w:color="auto"/>
              <w:left w:val="single" w:sz="4" w:space="0" w:color="auto"/>
              <w:bottom w:val="single" w:sz="4" w:space="0" w:color="auto"/>
              <w:right w:val="single" w:sz="4" w:space="0" w:color="auto"/>
            </w:tcBorders>
            <w:hideMark/>
          </w:tcPr>
          <w:p w14:paraId="48428D94" w14:textId="77777777" w:rsidR="00143143" w:rsidRPr="00DB66BB" w:rsidRDefault="00143143" w:rsidP="00396ECE">
            <w:pPr>
              <w:spacing w:after="60"/>
              <w:rPr>
                <w:iCs/>
                <w:sz w:val="20"/>
                <w:szCs w:val="20"/>
              </w:rPr>
            </w:pPr>
            <w:r w:rsidRPr="00DB66BB">
              <w:rPr>
                <w:iCs/>
                <w:sz w:val="20"/>
                <w:szCs w:val="20"/>
              </w:rPr>
              <w:t>The standard deviation used for the calculation of the AORDC as determined using the regression fit method described above.</w:t>
            </w:r>
          </w:p>
        </w:tc>
      </w:tr>
    </w:tbl>
    <w:p w14:paraId="38B4C957" w14:textId="77777777" w:rsidR="00143143" w:rsidRDefault="00143143" w:rsidP="00143143">
      <w:pPr>
        <w:spacing w:before="240" w:after="240"/>
        <w:ind w:left="1440" w:hanging="720"/>
      </w:pPr>
      <w:r>
        <w:t>(c)</w:t>
      </w:r>
      <w:r>
        <w:tab/>
        <w:t>Calculate points on the regression curve in 1 MW increments for any observed reserve level &gt;= 3,000 MW and price &gt;$0.01/MWh.  These points form the AORDC.</w:t>
      </w:r>
    </w:p>
    <w:p w14:paraId="0A9CD065" w14:textId="77777777" w:rsidR="00143143" w:rsidRDefault="00143143" w:rsidP="00143143">
      <w:pPr>
        <w:pStyle w:val="BodyText"/>
        <w:spacing w:before="240"/>
        <w:ind w:left="720" w:hanging="720"/>
      </w:pPr>
      <w:r>
        <w:t>(7)</w:t>
      </w:r>
      <w:r>
        <w:tab/>
        <w:t>ERCOT shall disaggregate the AORDC</w:t>
      </w:r>
      <w:r w:rsidRPr="00A41282">
        <w:t xml:space="preserve"> </w:t>
      </w:r>
      <w:r>
        <w:t>developed pursuant to paragraph (6) above into individual ASDCs for each Ancillary Service product as follows:</w:t>
      </w:r>
    </w:p>
    <w:p w14:paraId="3CF3789A" w14:textId="77777777" w:rsidR="00143143" w:rsidRPr="001530D5" w:rsidRDefault="00143143" w:rsidP="00143143">
      <w:pPr>
        <w:spacing w:before="120" w:after="120"/>
        <w:ind w:left="1413" w:hanging="720"/>
        <w:rPr>
          <w:iCs/>
        </w:rPr>
      </w:pPr>
      <w:r w:rsidRPr="001530D5">
        <w:rPr>
          <w:iCs/>
        </w:rPr>
        <w:t>(a)</w:t>
      </w:r>
      <w:r w:rsidRPr="001530D5">
        <w:rPr>
          <w:iCs/>
        </w:rPr>
        <w:tab/>
        <w:t xml:space="preserve">Using the required percentage of Reg-Up, the maximum percentages of RRS and ECRS, and the minimum quantities of required Non-Spin and ECRS, the quantities of each Ancillary </w:t>
      </w:r>
      <w:r w:rsidRPr="001530D5">
        <w:t>Service</w:t>
      </w:r>
      <w:r w:rsidRPr="001530D5">
        <w:rPr>
          <w:iCs/>
        </w:rPr>
        <w:t xml:space="preserve"> product procured until the Minimum Contingency Level (MCL) is satisfied are calculated as follows:</w:t>
      </w:r>
    </w:p>
    <w:p w14:paraId="6366717A" w14:textId="77777777" w:rsidR="00143143" w:rsidRPr="001530D5" w:rsidRDefault="00143143" w:rsidP="00143143">
      <w:pPr>
        <w:spacing w:before="120" w:after="120"/>
        <w:ind w:left="693"/>
        <w:rPr>
          <w:iCs/>
        </w:rPr>
      </w:pPr>
      <w:r w:rsidRPr="001530D5">
        <w:rPr>
          <w:iCs/>
        </w:rPr>
        <w:t>If, RUPCT * RUREQ + RRSPCTMAX * RRSREQ + ECRSPCTMAX * ECRSREQ + NSMWMIN &lt; MCL:</w:t>
      </w:r>
    </w:p>
    <w:p w14:paraId="6C1C44BC" w14:textId="77777777" w:rsidR="00143143" w:rsidRPr="001530D5" w:rsidRDefault="00143143" w:rsidP="00143143">
      <w:pPr>
        <w:spacing w:before="120" w:after="120"/>
        <w:ind w:left="783"/>
        <w:rPr>
          <w:iCs/>
        </w:rPr>
      </w:pPr>
      <w:r w:rsidRPr="001530D5">
        <w:rPr>
          <w:iCs/>
        </w:rPr>
        <w:tab/>
        <w:t>RUMW = RUPCT * RUREQ</w:t>
      </w:r>
    </w:p>
    <w:p w14:paraId="1385E453" w14:textId="77777777" w:rsidR="00143143" w:rsidRPr="001530D5" w:rsidRDefault="00143143" w:rsidP="00143143">
      <w:pPr>
        <w:spacing w:before="120" w:after="120"/>
        <w:ind w:left="783"/>
        <w:rPr>
          <w:iCs/>
        </w:rPr>
      </w:pPr>
      <w:r w:rsidRPr="001530D5">
        <w:rPr>
          <w:iCs/>
        </w:rPr>
        <w:tab/>
        <w:t>ECRSMW = ECRSPCTMAX * ECRSREQ</w:t>
      </w:r>
    </w:p>
    <w:p w14:paraId="1294F9BB" w14:textId="77777777" w:rsidR="00143143" w:rsidRPr="001530D5" w:rsidRDefault="00143143" w:rsidP="00143143">
      <w:pPr>
        <w:spacing w:before="120" w:after="120"/>
        <w:ind w:left="783"/>
        <w:rPr>
          <w:iCs/>
        </w:rPr>
      </w:pPr>
      <w:r w:rsidRPr="001530D5">
        <w:rPr>
          <w:iCs/>
        </w:rPr>
        <w:tab/>
        <w:t>RRSMW = RRSPCTMAX * RRSREQ</w:t>
      </w:r>
    </w:p>
    <w:p w14:paraId="783D2989" w14:textId="77777777" w:rsidR="00143143" w:rsidRPr="001530D5" w:rsidRDefault="00143143" w:rsidP="00143143">
      <w:pPr>
        <w:spacing w:before="120" w:after="120"/>
        <w:ind w:left="783"/>
        <w:rPr>
          <w:iCs/>
        </w:rPr>
      </w:pPr>
      <w:r w:rsidRPr="001530D5">
        <w:rPr>
          <w:iCs/>
        </w:rPr>
        <w:tab/>
        <w:t>NSMW = MCL – RUMW – RRSMW – ECRSMW</w:t>
      </w:r>
    </w:p>
    <w:p w14:paraId="5D6F6C39" w14:textId="77777777" w:rsidR="00143143" w:rsidRPr="001530D5" w:rsidRDefault="00143143" w:rsidP="00143143">
      <w:pPr>
        <w:spacing w:before="120" w:after="120"/>
        <w:ind w:left="693"/>
        <w:rPr>
          <w:iCs/>
        </w:rPr>
      </w:pPr>
      <w:r w:rsidRPr="001530D5">
        <w:rPr>
          <w:iCs/>
        </w:rPr>
        <w:t>Else, if RUPCT * RUREQ + RRSPCTMAX * RRSREQ + ECRSMWMIN + NSMWMIN &gt; MCL:</w:t>
      </w:r>
    </w:p>
    <w:p w14:paraId="16979F80" w14:textId="77777777" w:rsidR="00143143" w:rsidRPr="001530D5" w:rsidRDefault="00143143" w:rsidP="00143143">
      <w:pPr>
        <w:spacing w:before="120" w:after="120"/>
        <w:ind w:left="1413"/>
        <w:rPr>
          <w:iCs/>
        </w:rPr>
      </w:pPr>
      <w:r w:rsidRPr="001530D5">
        <w:rPr>
          <w:iCs/>
        </w:rPr>
        <w:t>RUMW = RUPCT * RUREQ</w:t>
      </w:r>
    </w:p>
    <w:p w14:paraId="51CEAE57" w14:textId="77777777" w:rsidR="00143143" w:rsidRPr="001530D5" w:rsidRDefault="00143143" w:rsidP="00143143">
      <w:pPr>
        <w:spacing w:before="120" w:after="120"/>
        <w:ind w:left="1413"/>
        <w:rPr>
          <w:iCs/>
        </w:rPr>
      </w:pPr>
      <w:r w:rsidRPr="001530D5">
        <w:rPr>
          <w:iCs/>
        </w:rPr>
        <w:t>ECRSMW = ECRSMWMIN</w:t>
      </w:r>
    </w:p>
    <w:p w14:paraId="01032C55" w14:textId="467A51A1" w:rsidR="00143143" w:rsidRPr="001530D5" w:rsidRDefault="00143143" w:rsidP="00143143">
      <w:pPr>
        <w:spacing w:before="120" w:after="120"/>
        <w:ind w:left="1413"/>
        <w:rPr>
          <w:iCs/>
        </w:rPr>
      </w:pPr>
      <w:r w:rsidRPr="001530D5">
        <w:rPr>
          <w:iCs/>
        </w:rPr>
        <w:t>RRSMW = RRSPCTMAX * RRSREQ – (RRSPCTMAX * RRSREQ + RUPCT * RUREQ – (MCL – ECRSMWMIN – NSMWMIN)</w:t>
      </w:r>
      <w:r w:rsidR="00C000A2">
        <w:rPr>
          <w:iCs/>
        </w:rPr>
        <w:t>)</w:t>
      </w:r>
    </w:p>
    <w:p w14:paraId="71C85B7E" w14:textId="77777777" w:rsidR="00143143" w:rsidRPr="001530D5" w:rsidRDefault="00143143" w:rsidP="00143143">
      <w:pPr>
        <w:spacing w:before="120" w:after="120"/>
        <w:ind w:left="1413"/>
        <w:rPr>
          <w:iCs/>
        </w:rPr>
      </w:pPr>
      <w:r w:rsidRPr="001530D5">
        <w:rPr>
          <w:iCs/>
        </w:rPr>
        <w:t>NSMW = NSMWMIN</w:t>
      </w:r>
    </w:p>
    <w:p w14:paraId="2E6AEDD5" w14:textId="77777777" w:rsidR="00143143" w:rsidRPr="001530D5" w:rsidRDefault="00143143" w:rsidP="00143143">
      <w:pPr>
        <w:spacing w:before="120" w:after="120"/>
        <w:ind w:left="693"/>
        <w:rPr>
          <w:iCs/>
        </w:rPr>
      </w:pPr>
      <w:r w:rsidRPr="001530D5">
        <w:rPr>
          <w:iCs/>
        </w:rPr>
        <w:t>Otherwise, if RUPCT * RUREQ + RRSPCTMAX * RRSREQ + ECRSPCTMAX * ECRSREQ + NSMWMIN &gt; MCL:</w:t>
      </w:r>
    </w:p>
    <w:p w14:paraId="5732C989" w14:textId="77777777" w:rsidR="00143143" w:rsidRPr="001530D5" w:rsidRDefault="00143143" w:rsidP="00143143">
      <w:pPr>
        <w:spacing w:before="120" w:after="120"/>
        <w:ind w:left="1413"/>
        <w:rPr>
          <w:iCs/>
        </w:rPr>
      </w:pPr>
      <w:r w:rsidRPr="001530D5">
        <w:rPr>
          <w:iCs/>
        </w:rPr>
        <w:t>RUMW = RUPCT * RUREQ</w:t>
      </w:r>
    </w:p>
    <w:p w14:paraId="526A7FB5" w14:textId="77777777" w:rsidR="00143143" w:rsidRPr="001530D5" w:rsidRDefault="00143143" w:rsidP="00143143">
      <w:pPr>
        <w:spacing w:before="120" w:after="120"/>
        <w:ind w:left="1413"/>
        <w:rPr>
          <w:iCs/>
        </w:rPr>
      </w:pPr>
      <w:r w:rsidRPr="001530D5">
        <w:rPr>
          <w:iCs/>
        </w:rPr>
        <w:t xml:space="preserve">RRSMW = RRSPCTMAX * RRSREQ – 0.5(RUPCT*RUREQ + RRSPCTMAX * RRSREQ + ECRSPCTMAX * ECRSREQ – (MCL – NSMWMIN)) </w:t>
      </w:r>
    </w:p>
    <w:p w14:paraId="5AB23505" w14:textId="77777777" w:rsidR="00143143" w:rsidRPr="001530D5" w:rsidRDefault="00143143" w:rsidP="00143143">
      <w:pPr>
        <w:spacing w:before="120" w:after="120"/>
        <w:ind w:left="1413"/>
        <w:rPr>
          <w:iCs/>
        </w:rPr>
      </w:pPr>
      <w:r w:rsidRPr="001530D5">
        <w:rPr>
          <w:iCs/>
        </w:rPr>
        <w:t xml:space="preserve">ECRSMW = ECRSPCTMAX * ECRSREQ – 0.5(RUPCT*RUREQ + RRSPCTMAX * RRSREQ + ECRSPCTMAX * ECRSREQ – (MCL – NSMWMIN)) </w:t>
      </w:r>
    </w:p>
    <w:p w14:paraId="01A8DABC" w14:textId="77777777" w:rsidR="00143143" w:rsidRPr="001530D5" w:rsidRDefault="00143143" w:rsidP="00143143">
      <w:pPr>
        <w:spacing w:before="120" w:after="120"/>
        <w:ind w:left="1413"/>
        <w:rPr>
          <w:iCs/>
        </w:rPr>
      </w:pPr>
      <w:r w:rsidRPr="001530D5">
        <w:rPr>
          <w:iCs/>
        </w:rPr>
        <w:t>NSMW = NSMWMIN</w:t>
      </w:r>
    </w:p>
    <w:p w14:paraId="45DC1093" w14:textId="77777777" w:rsidR="00143143" w:rsidRPr="001530D5" w:rsidRDefault="00143143" w:rsidP="00143143">
      <w:pPr>
        <w:spacing w:before="120"/>
      </w:pPr>
      <w:r w:rsidRPr="001530D5">
        <w:t>The above variables are defined as follows:</w:t>
      </w:r>
    </w:p>
    <w:tbl>
      <w:tblP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7"/>
        <w:gridCol w:w="896"/>
        <w:gridCol w:w="6362"/>
      </w:tblGrid>
      <w:tr w:rsidR="00143143" w:rsidRPr="004E754A" w14:paraId="5DED4EB6" w14:textId="77777777" w:rsidTr="00396ECE">
        <w:trPr>
          <w:cantSplit/>
          <w:tblHeader/>
        </w:trPr>
        <w:tc>
          <w:tcPr>
            <w:tcW w:w="1887" w:type="dxa"/>
            <w:tcBorders>
              <w:top w:val="single" w:sz="4" w:space="0" w:color="auto"/>
              <w:left w:val="single" w:sz="4" w:space="0" w:color="auto"/>
              <w:bottom w:val="single" w:sz="4" w:space="0" w:color="auto"/>
              <w:right w:val="single" w:sz="4" w:space="0" w:color="auto"/>
            </w:tcBorders>
            <w:hideMark/>
          </w:tcPr>
          <w:p w14:paraId="2674ACAC" w14:textId="77777777" w:rsidR="00143143" w:rsidRPr="00DB66BB" w:rsidRDefault="00143143" w:rsidP="00396ECE">
            <w:pPr>
              <w:spacing w:afterLines="60" w:after="144"/>
              <w:rPr>
                <w:b/>
                <w:iCs/>
                <w:sz w:val="20"/>
                <w:szCs w:val="20"/>
              </w:rPr>
            </w:pPr>
            <w:r w:rsidRPr="00DB66BB">
              <w:rPr>
                <w:b/>
                <w:iCs/>
                <w:sz w:val="20"/>
                <w:szCs w:val="20"/>
              </w:rPr>
              <w:lastRenderedPageBreak/>
              <w:t>Variable</w:t>
            </w:r>
          </w:p>
        </w:tc>
        <w:tc>
          <w:tcPr>
            <w:tcW w:w="896" w:type="dxa"/>
            <w:tcBorders>
              <w:top w:val="single" w:sz="4" w:space="0" w:color="auto"/>
              <w:left w:val="single" w:sz="4" w:space="0" w:color="auto"/>
              <w:bottom w:val="single" w:sz="4" w:space="0" w:color="auto"/>
              <w:right w:val="single" w:sz="4" w:space="0" w:color="auto"/>
            </w:tcBorders>
            <w:hideMark/>
          </w:tcPr>
          <w:p w14:paraId="65111C8C" w14:textId="77777777" w:rsidR="00143143" w:rsidRPr="00DB66BB" w:rsidRDefault="00143143" w:rsidP="00396ECE">
            <w:pPr>
              <w:spacing w:afterLines="60" w:after="144"/>
              <w:rPr>
                <w:b/>
                <w:iCs/>
                <w:sz w:val="20"/>
                <w:szCs w:val="20"/>
              </w:rPr>
            </w:pPr>
            <w:r w:rsidRPr="00DB66BB">
              <w:rPr>
                <w:b/>
                <w:iCs/>
                <w:sz w:val="20"/>
                <w:szCs w:val="20"/>
              </w:rPr>
              <w:t>Unit</w:t>
            </w:r>
          </w:p>
        </w:tc>
        <w:tc>
          <w:tcPr>
            <w:tcW w:w="6362" w:type="dxa"/>
            <w:tcBorders>
              <w:top w:val="single" w:sz="4" w:space="0" w:color="auto"/>
              <w:left w:val="single" w:sz="4" w:space="0" w:color="auto"/>
              <w:bottom w:val="single" w:sz="4" w:space="0" w:color="auto"/>
              <w:right w:val="single" w:sz="4" w:space="0" w:color="auto"/>
            </w:tcBorders>
            <w:hideMark/>
          </w:tcPr>
          <w:p w14:paraId="5C810D6F" w14:textId="77777777" w:rsidR="00143143" w:rsidRPr="00DB66BB" w:rsidRDefault="00143143" w:rsidP="00396ECE">
            <w:pPr>
              <w:spacing w:afterLines="60" w:after="144"/>
              <w:rPr>
                <w:b/>
                <w:iCs/>
                <w:sz w:val="20"/>
                <w:szCs w:val="20"/>
              </w:rPr>
            </w:pPr>
            <w:r w:rsidRPr="00DB66BB">
              <w:rPr>
                <w:b/>
                <w:iCs/>
                <w:sz w:val="20"/>
                <w:szCs w:val="20"/>
              </w:rPr>
              <w:t>Definition</w:t>
            </w:r>
          </w:p>
        </w:tc>
      </w:tr>
      <w:tr w:rsidR="00143143" w:rsidRPr="004E754A" w14:paraId="3DE53C8E" w14:textId="77777777" w:rsidTr="00396ECE">
        <w:trPr>
          <w:cantSplit/>
        </w:trPr>
        <w:tc>
          <w:tcPr>
            <w:tcW w:w="1887" w:type="dxa"/>
            <w:tcBorders>
              <w:top w:val="single" w:sz="4" w:space="0" w:color="auto"/>
              <w:left w:val="single" w:sz="4" w:space="0" w:color="auto"/>
              <w:bottom w:val="single" w:sz="4" w:space="0" w:color="auto"/>
              <w:right w:val="single" w:sz="4" w:space="0" w:color="auto"/>
            </w:tcBorders>
            <w:hideMark/>
          </w:tcPr>
          <w:p w14:paraId="73F191D4" w14:textId="77777777" w:rsidR="00143143" w:rsidRPr="00DB66BB" w:rsidRDefault="00143143" w:rsidP="00396ECE">
            <w:pPr>
              <w:spacing w:afterLines="60" w:after="144"/>
              <w:rPr>
                <w:iCs/>
                <w:sz w:val="20"/>
                <w:szCs w:val="20"/>
              </w:rPr>
            </w:pPr>
            <w:r w:rsidRPr="00DB66BB">
              <w:rPr>
                <w:iCs/>
                <w:sz w:val="20"/>
                <w:szCs w:val="20"/>
              </w:rPr>
              <w:t>MCL</w:t>
            </w:r>
          </w:p>
        </w:tc>
        <w:tc>
          <w:tcPr>
            <w:tcW w:w="896" w:type="dxa"/>
            <w:tcBorders>
              <w:top w:val="single" w:sz="4" w:space="0" w:color="auto"/>
              <w:left w:val="single" w:sz="4" w:space="0" w:color="auto"/>
              <w:bottom w:val="single" w:sz="4" w:space="0" w:color="auto"/>
              <w:right w:val="single" w:sz="4" w:space="0" w:color="auto"/>
            </w:tcBorders>
            <w:hideMark/>
          </w:tcPr>
          <w:p w14:paraId="15745992" w14:textId="77777777" w:rsidR="00143143" w:rsidRPr="00DB66BB" w:rsidRDefault="00143143" w:rsidP="00396ECE">
            <w:pPr>
              <w:spacing w:afterLines="60" w:after="144"/>
              <w:rPr>
                <w:iCs/>
                <w:sz w:val="20"/>
                <w:szCs w:val="20"/>
              </w:rPr>
            </w:pPr>
            <w:r w:rsidRPr="00DB66BB">
              <w:rPr>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2B9CEAB7" w14:textId="77777777" w:rsidR="00143143" w:rsidRPr="00DB66BB" w:rsidRDefault="00143143" w:rsidP="00396ECE">
            <w:pPr>
              <w:spacing w:afterLines="60" w:after="144"/>
              <w:rPr>
                <w:iCs/>
                <w:sz w:val="20"/>
                <w:szCs w:val="20"/>
              </w:rPr>
            </w:pPr>
            <w:r w:rsidRPr="00DB66BB">
              <w:rPr>
                <w:i/>
                <w:sz w:val="20"/>
                <w:szCs w:val="20"/>
              </w:rPr>
              <w:t>Minimum Contingency Level</w:t>
            </w:r>
            <w:r w:rsidRPr="00DB66BB">
              <w:rPr>
                <w:iCs/>
                <w:sz w:val="20"/>
                <w:szCs w:val="20"/>
              </w:rPr>
              <w:t xml:space="preserve"> – the minimum </w:t>
            </w:r>
            <w:proofErr w:type="gramStart"/>
            <w:r w:rsidRPr="00DB66BB">
              <w:rPr>
                <w:iCs/>
                <w:sz w:val="20"/>
                <w:szCs w:val="20"/>
              </w:rPr>
              <w:t>amount</w:t>
            </w:r>
            <w:proofErr w:type="gramEnd"/>
            <w:r w:rsidRPr="00DB66BB">
              <w:rPr>
                <w:iCs/>
                <w:sz w:val="20"/>
                <w:szCs w:val="20"/>
              </w:rPr>
              <w:t xml:space="preserve"> of reserves that ERCOT considers necessary to avoid a system-wide failure. This value is set at 3,000 MW.</w:t>
            </w:r>
          </w:p>
        </w:tc>
      </w:tr>
      <w:tr w:rsidR="00143143" w:rsidRPr="004E754A" w14:paraId="3B3942B6" w14:textId="77777777" w:rsidTr="00396ECE">
        <w:trPr>
          <w:cantSplit/>
        </w:trPr>
        <w:tc>
          <w:tcPr>
            <w:tcW w:w="1887" w:type="dxa"/>
            <w:tcBorders>
              <w:top w:val="single" w:sz="4" w:space="0" w:color="auto"/>
              <w:left w:val="single" w:sz="4" w:space="0" w:color="auto"/>
              <w:bottom w:val="single" w:sz="4" w:space="0" w:color="auto"/>
              <w:right w:val="single" w:sz="4" w:space="0" w:color="auto"/>
            </w:tcBorders>
            <w:hideMark/>
          </w:tcPr>
          <w:p w14:paraId="1E50F7C4" w14:textId="77777777" w:rsidR="00143143" w:rsidRPr="00DB66BB" w:rsidRDefault="00143143" w:rsidP="00396ECE">
            <w:pPr>
              <w:spacing w:afterLines="60" w:after="144"/>
              <w:rPr>
                <w:sz w:val="20"/>
                <w:szCs w:val="20"/>
              </w:rPr>
            </w:pPr>
            <w:r w:rsidRPr="00DB66BB">
              <w:rPr>
                <w:sz w:val="20"/>
                <w:szCs w:val="20"/>
              </w:rPr>
              <w:t>RUREQ</w:t>
            </w:r>
          </w:p>
        </w:tc>
        <w:tc>
          <w:tcPr>
            <w:tcW w:w="896" w:type="dxa"/>
            <w:tcBorders>
              <w:top w:val="single" w:sz="4" w:space="0" w:color="auto"/>
              <w:left w:val="single" w:sz="4" w:space="0" w:color="auto"/>
              <w:bottom w:val="single" w:sz="4" w:space="0" w:color="auto"/>
              <w:right w:val="single" w:sz="4" w:space="0" w:color="auto"/>
            </w:tcBorders>
            <w:hideMark/>
          </w:tcPr>
          <w:p w14:paraId="233DEE6D" w14:textId="77777777" w:rsidR="00143143" w:rsidRPr="00DB66BB" w:rsidRDefault="00143143" w:rsidP="00396ECE">
            <w:pPr>
              <w:spacing w:afterLines="60" w:after="144"/>
              <w:rPr>
                <w:iCs/>
                <w:sz w:val="20"/>
                <w:szCs w:val="20"/>
              </w:rPr>
            </w:pPr>
            <w:r w:rsidRPr="00DB66BB">
              <w:rPr>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19F0855F" w14:textId="77777777" w:rsidR="00143143" w:rsidRPr="00DB66BB" w:rsidRDefault="00143143" w:rsidP="00396ECE">
            <w:pPr>
              <w:spacing w:afterLines="60" w:after="144"/>
              <w:rPr>
                <w:iCs/>
                <w:sz w:val="20"/>
                <w:szCs w:val="20"/>
              </w:rPr>
            </w:pPr>
            <w:r w:rsidRPr="00DB66BB">
              <w:rPr>
                <w:iCs/>
                <w:sz w:val="20"/>
                <w:szCs w:val="20"/>
              </w:rPr>
              <w:t xml:space="preserve">Total capacity of Reg-Up in the Ancillary Service Plan </w:t>
            </w:r>
          </w:p>
        </w:tc>
      </w:tr>
      <w:tr w:rsidR="00143143" w:rsidRPr="004E754A" w14:paraId="71CB81CF" w14:textId="77777777" w:rsidTr="00396ECE">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1EC1189C" w14:textId="77777777" w:rsidR="00143143" w:rsidRPr="00DB66BB" w:rsidRDefault="00143143" w:rsidP="00396ECE">
            <w:pPr>
              <w:spacing w:afterLines="60" w:after="144"/>
              <w:rPr>
                <w:sz w:val="20"/>
                <w:szCs w:val="20"/>
              </w:rPr>
            </w:pPr>
            <w:r w:rsidRPr="00DB66BB">
              <w:rPr>
                <w:sz w:val="20"/>
                <w:szCs w:val="20"/>
              </w:rPr>
              <w:t>RRSREQ</w:t>
            </w:r>
          </w:p>
        </w:tc>
        <w:tc>
          <w:tcPr>
            <w:tcW w:w="896" w:type="dxa"/>
            <w:tcBorders>
              <w:top w:val="single" w:sz="4" w:space="0" w:color="auto"/>
              <w:left w:val="single" w:sz="4" w:space="0" w:color="auto"/>
              <w:bottom w:val="single" w:sz="4" w:space="0" w:color="auto"/>
              <w:right w:val="single" w:sz="4" w:space="0" w:color="auto"/>
            </w:tcBorders>
            <w:hideMark/>
          </w:tcPr>
          <w:p w14:paraId="70D9E000" w14:textId="77777777" w:rsidR="00143143" w:rsidRPr="00DB66BB" w:rsidRDefault="00143143" w:rsidP="00396ECE">
            <w:pPr>
              <w:spacing w:afterLines="60" w:after="144"/>
              <w:rPr>
                <w:iCs/>
                <w:sz w:val="20"/>
                <w:szCs w:val="20"/>
              </w:rPr>
            </w:pPr>
            <w:r w:rsidRPr="00DB66BB">
              <w:rPr>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71735D34" w14:textId="77777777" w:rsidR="00143143" w:rsidRPr="00DB66BB" w:rsidRDefault="00143143" w:rsidP="00396ECE">
            <w:pPr>
              <w:spacing w:afterLines="60" w:after="144"/>
              <w:rPr>
                <w:iCs/>
                <w:sz w:val="20"/>
                <w:szCs w:val="20"/>
              </w:rPr>
            </w:pPr>
            <w:r w:rsidRPr="00DB66BB">
              <w:rPr>
                <w:iCs/>
                <w:sz w:val="20"/>
                <w:szCs w:val="20"/>
              </w:rPr>
              <w:t>Total capacity of RRS in the Ancillary Service Plan</w:t>
            </w:r>
          </w:p>
        </w:tc>
      </w:tr>
      <w:tr w:rsidR="00143143" w:rsidRPr="004E754A" w14:paraId="5F635259" w14:textId="77777777" w:rsidTr="00396ECE">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273FCE06" w14:textId="77777777" w:rsidR="00143143" w:rsidRPr="00DB66BB" w:rsidRDefault="00143143" w:rsidP="00396ECE">
            <w:pPr>
              <w:spacing w:afterLines="60" w:after="144"/>
              <w:rPr>
                <w:sz w:val="20"/>
                <w:szCs w:val="20"/>
              </w:rPr>
            </w:pPr>
            <w:r w:rsidRPr="00DB66BB">
              <w:rPr>
                <w:sz w:val="20"/>
                <w:szCs w:val="20"/>
              </w:rPr>
              <w:t>ECRSREQ</w:t>
            </w:r>
          </w:p>
        </w:tc>
        <w:tc>
          <w:tcPr>
            <w:tcW w:w="896" w:type="dxa"/>
            <w:tcBorders>
              <w:top w:val="single" w:sz="4" w:space="0" w:color="auto"/>
              <w:left w:val="single" w:sz="4" w:space="0" w:color="auto"/>
              <w:bottom w:val="single" w:sz="4" w:space="0" w:color="auto"/>
              <w:right w:val="single" w:sz="4" w:space="0" w:color="auto"/>
            </w:tcBorders>
            <w:hideMark/>
          </w:tcPr>
          <w:p w14:paraId="55CF7E57" w14:textId="77777777" w:rsidR="00143143" w:rsidRPr="00DB66BB" w:rsidRDefault="00143143" w:rsidP="00396ECE">
            <w:pPr>
              <w:spacing w:afterLines="60" w:after="144"/>
              <w:rPr>
                <w:iCs/>
                <w:sz w:val="20"/>
                <w:szCs w:val="20"/>
              </w:rPr>
            </w:pPr>
            <w:r w:rsidRPr="00DB66BB">
              <w:rPr>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142EB85C" w14:textId="77777777" w:rsidR="00143143" w:rsidRPr="00DB66BB" w:rsidRDefault="00143143" w:rsidP="00396ECE">
            <w:pPr>
              <w:spacing w:afterLines="60" w:after="144"/>
              <w:rPr>
                <w:iCs/>
                <w:sz w:val="20"/>
                <w:szCs w:val="20"/>
              </w:rPr>
            </w:pPr>
            <w:r w:rsidRPr="00DB66BB">
              <w:rPr>
                <w:iCs/>
                <w:sz w:val="20"/>
                <w:szCs w:val="20"/>
              </w:rPr>
              <w:t>Total capacity of ECRS in the Ancillary Service Plan</w:t>
            </w:r>
          </w:p>
        </w:tc>
      </w:tr>
      <w:tr w:rsidR="00143143" w:rsidRPr="004E754A" w14:paraId="35F89C50" w14:textId="77777777" w:rsidTr="00396ECE">
        <w:trPr>
          <w:cantSplit/>
        </w:trPr>
        <w:tc>
          <w:tcPr>
            <w:tcW w:w="1887" w:type="dxa"/>
            <w:tcBorders>
              <w:top w:val="single" w:sz="4" w:space="0" w:color="auto"/>
              <w:left w:val="single" w:sz="4" w:space="0" w:color="auto"/>
              <w:bottom w:val="single" w:sz="4" w:space="0" w:color="auto"/>
              <w:right w:val="single" w:sz="4" w:space="0" w:color="auto"/>
            </w:tcBorders>
            <w:hideMark/>
          </w:tcPr>
          <w:p w14:paraId="005B11A1" w14:textId="77777777" w:rsidR="00143143" w:rsidRPr="00DB66BB" w:rsidRDefault="00143143" w:rsidP="00396ECE">
            <w:pPr>
              <w:spacing w:afterLines="60" w:after="144"/>
              <w:rPr>
                <w:sz w:val="20"/>
                <w:szCs w:val="20"/>
              </w:rPr>
            </w:pPr>
            <w:r w:rsidRPr="00DB66BB">
              <w:rPr>
                <w:sz w:val="20"/>
                <w:szCs w:val="20"/>
              </w:rPr>
              <w:t>RUPCT</w:t>
            </w:r>
          </w:p>
        </w:tc>
        <w:tc>
          <w:tcPr>
            <w:tcW w:w="896" w:type="dxa"/>
            <w:tcBorders>
              <w:top w:val="single" w:sz="4" w:space="0" w:color="auto"/>
              <w:left w:val="single" w:sz="4" w:space="0" w:color="auto"/>
              <w:bottom w:val="single" w:sz="4" w:space="0" w:color="auto"/>
              <w:right w:val="single" w:sz="4" w:space="0" w:color="auto"/>
            </w:tcBorders>
            <w:hideMark/>
          </w:tcPr>
          <w:p w14:paraId="40BFF32D" w14:textId="77777777" w:rsidR="00143143" w:rsidRPr="00DB66BB" w:rsidRDefault="00143143" w:rsidP="00396ECE">
            <w:pPr>
              <w:spacing w:afterLines="60" w:after="144"/>
              <w:rPr>
                <w:iCs/>
                <w:sz w:val="20"/>
                <w:szCs w:val="20"/>
              </w:rPr>
            </w:pPr>
            <w:r w:rsidRPr="00DB66BB">
              <w:rPr>
                <w:iCs/>
                <w:sz w:val="20"/>
                <w:szCs w:val="20"/>
              </w:rPr>
              <w:t>%</w:t>
            </w:r>
          </w:p>
        </w:tc>
        <w:tc>
          <w:tcPr>
            <w:tcW w:w="6362" w:type="dxa"/>
            <w:tcBorders>
              <w:top w:val="single" w:sz="4" w:space="0" w:color="auto"/>
              <w:left w:val="single" w:sz="4" w:space="0" w:color="auto"/>
              <w:bottom w:val="single" w:sz="4" w:space="0" w:color="auto"/>
              <w:right w:val="single" w:sz="4" w:space="0" w:color="auto"/>
            </w:tcBorders>
            <w:hideMark/>
          </w:tcPr>
          <w:p w14:paraId="1EE0ED34" w14:textId="77777777" w:rsidR="00143143" w:rsidRPr="00DB66BB" w:rsidRDefault="00143143" w:rsidP="00396ECE">
            <w:pPr>
              <w:spacing w:afterLines="60" w:after="144"/>
              <w:rPr>
                <w:iCs/>
                <w:sz w:val="20"/>
                <w:szCs w:val="20"/>
              </w:rPr>
            </w:pPr>
            <w:r w:rsidRPr="00DB66BB">
              <w:rPr>
                <w:iCs/>
                <w:sz w:val="20"/>
                <w:szCs w:val="20"/>
              </w:rPr>
              <w:t>Fixed percentage of Reg-Up included in the MCL</w:t>
            </w:r>
          </w:p>
        </w:tc>
      </w:tr>
      <w:tr w:rsidR="00143143" w:rsidRPr="004E754A" w14:paraId="55663AF1" w14:textId="77777777" w:rsidTr="00396ECE">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1D917A4A" w14:textId="77777777" w:rsidR="00143143" w:rsidRPr="00DB66BB" w:rsidRDefault="00143143" w:rsidP="00396ECE">
            <w:pPr>
              <w:spacing w:afterLines="60" w:after="144"/>
              <w:rPr>
                <w:sz w:val="20"/>
                <w:szCs w:val="20"/>
              </w:rPr>
            </w:pPr>
            <w:r w:rsidRPr="00DB66BB">
              <w:rPr>
                <w:sz w:val="20"/>
                <w:szCs w:val="20"/>
              </w:rPr>
              <w:t>RRSPCTMAX</w:t>
            </w:r>
          </w:p>
        </w:tc>
        <w:tc>
          <w:tcPr>
            <w:tcW w:w="896" w:type="dxa"/>
            <w:tcBorders>
              <w:top w:val="single" w:sz="4" w:space="0" w:color="auto"/>
              <w:left w:val="single" w:sz="4" w:space="0" w:color="auto"/>
              <w:bottom w:val="single" w:sz="4" w:space="0" w:color="auto"/>
              <w:right w:val="single" w:sz="4" w:space="0" w:color="auto"/>
            </w:tcBorders>
            <w:hideMark/>
          </w:tcPr>
          <w:p w14:paraId="710D1876" w14:textId="77777777" w:rsidR="00143143" w:rsidRPr="00DB66BB" w:rsidRDefault="00143143" w:rsidP="00396ECE">
            <w:pPr>
              <w:spacing w:afterLines="60" w:after="144"/>
              <w:rPr>
                <w:iCs/>
                <w:sz w:val="20"/>
                <w:szCs w:val="20"/>
              </w:rPr>
            </w:pPr>
            <w:r w:rsidRPr="00DB66BB">
              <w:rPr>
                <w:iCs/>
                <w:sz w:val="20"/>
                <w:szCs w:val="20"/>
              </w:rPr>
              <w:t>%</w:t>
            </w:r>
          </w:p>
        </w:tc>
        <w:tc>
          <w:tcPr>
            <w:tcW w:w="6362" w:type="dxa"/>
            <w:tcBorders>
              <w:top w:val="single" w:sz="4" w:space="0" w:color="auto"/>
              <w:left w:val="single" w:sz="4" w:space="0" w:color="auto"/>
              <w:bottom w:val="single" w:sz="4" w:space="0" w:color="auto"/>
              <w:right w:val="single" w:sz="4" w:space="0" w:color="auto"/>
            </w:tcBorders>
            <w:hideMark/>
          </w:tcPr>
          <w:p w14:paraId="1E704DD2" w14:textId="77777777" w:rsidR="00143143" w:rsidRPr="00DB66BB" w:rsidRDefault="00143143" w:rsidP="00396ECE">
            <w:pPr>
              <w:spacing w:afterLines="60" w:after="144"/>
              <w:rPr>
                <w:iCs/>
                <w:sz w:val="20"/>
                <w:szCs w:val="20"/>
              </w:rPr>
            </w:pPr>
            <w:r w:rsidRPr="00DB66BB">
              <w:rPr>
                <w:iCs/>
                <w:sz w:val="20"/>
                <w:szCs w:val="20"/>
              </w:rPr>
              <w:t>Maximum RRS percentage included in the MCL</w:t>
            </w:r>
          </w:p>
        </w:tc>
      </w:tr>
      <w:tr w:rsidR="00143143" w:rsidRPr="004E754A" w14:paraId="75FC33EF" w14:textId="77777777" w:rsidTr="00396ECE">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4DF01E98" w14:textId="77777777" w:rsidR="00143143" w:rsidRPr="00DB66BB" w:rsidRDefault="00143143" w:rsidP="00396ECE">
            <w:pPr>
              <w:spacing w:afterLines="60" w:after="144"/>
              <w:rPr>
                <w:sz w:val="20"/>
                <w:szCs w:val="20"/>
              </w:rPr>
            </w:pPr>
            <w:r w:rsidRPr="00DB66BB">
              <w:rPr>
                <w:sz w:val="20"/>
                <w:szCs w:val="20"/>
              </w:rPr>
              <w:t>ECRSPCTMAX</w:t>
            </w:r>
          </w:p>
        </w:tc>
        <w:tc>
          <w:tcPr>
            <w:tcW w:w="896" w:type="dxa"/>
            <w:tcBorders>
              <w:top w:val="single" w:sz="4" w:space="0" w:color="auto"/>
              <w:left w:val="single" w:sz="4" w:space="0" w:color="auto"/>
              <w:bottom w:val="single" w:sz="4" w:space="0" w:color="auto"/>
              <w:right w:val="single" w:sz="4" w:space="0" w:color="auto"/>
            </w:tcBorders>
            <w:hideMark/>
          </w:tcPr>
          <w:p w14:paraId="0FD28E67" w14:textId="77777777" w:rsidR="00143143" w:rsidRPr="00DB66BB" w:rsidRDefault="00143143" w:rsidP="00396ECE">
            <w:pPr>
              <w:spacing w:afterLines="60" w:after="144"/>
              <w:rPr>
                <w:iCs/>
                <w:sz w:val="20"/>
                <w:szCs w:val="20"/>
              </w:rPr>
            </w:pPr>
            <w:r w:rsidRPr="00DB66BB">
              <w:rPr>
                <w:iCs/>
                <w:sz w:val="20"/>
                <w:szCs w:val="20"/>
              </w:rPr>
              <w:t>%</w:t>
            </w:r>
          </w:p>
        </w:tc>
        <w:tc>
          <w:tcPr>
            <w:tcW w:w="6362" w:type="dxa"/>
            <w:tcBorders>
              <w:top w:val="single" w:sz="4" w:space="0" w:color="auto"/>
              <w:left w:val="single" w:sz="4" w:space="0" w:color="auto"/>
              <w:bottom w:val="single" w:sz="4" w:space="0" w:color="auto"/>
              <w:right w:val="single" w:sz="4" w:space="0" w:color="auto"/>
            </w:tcBorders>
            <w:hideMark/>
          </w:tcPr>
          <w:p w14:paraId="1BADCF73" w14:textId="77777777" w:rsidR="00143143" w:rsidRPr="00DB66BB" w:rsidRDefault="00143143" w:rsidP="00396ECE">
            <w:pPr>
              <w:spacing w:afterLines="60" w:after="144"/>
              <w:rPr>
                <w:iCs/>
                <w:sz w:val="20"/>
                <w:szCs w:val="20"/>
              </w:rPr>
            </w:pPr>
            <w:r w:rsidRPr="00DB66BB">
              <w:rPr>
                <w:iCs/>
                <w:sz w:val="20"/>
                <w:szCs w:val="20"/>
              </w:rPr>
              <w:t>Maximum ECRS percentage included in the MCL</w:t>
            </w:r>
          </w:p>
        </w:tc>
      </w:tr>
      <w:tr w:rsidR="00143143" w:rsidRPr="004E754A" w14:paraId="5E67CBA1" w14:textId="77777777" w:rsidTr="00396ECE">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67614AC3" w14:textId="77777777" w:rsidR="00143143" w:rsidRPr="00DB66BB" w:rsidRDefault="00143143" w:rsidP="00396ECE">
            <w:pPr>
              <w:spacing w:afterLines="60" w:after="144"/>
              <w:rPr>
                <w:sz w:val="20"/>
                <w:szCs w:val="20"/>
              </w:rPr>
            </w:pPr>
            <w:r w:rsidRPr="00DB66BB">
              <w:rPr>
                <w:sz w:val="20"/>
                <w:szCs w:val="20"/>
              </w:rPr>
              <w:t>ECRSMWMIN</w:t>
            </w:r>
          </w:p>
        </w:tc>
        <w:tc>
          <w:tcPr>
            <w:tcW w:w="896" w:type="dxa"/>
            <w:tcBorders>
              <w:top w:val="single" w:sz="4" w:space="0" w:color="auto"/>
              <w:left w:val="single" w:sz="4" w:space="0" w:color="auto"/>
              <w:bottom w:val="single" w:sz="4" w:space="0" w:color="auto"/>
              <w:right w:val="single" w:sz="4" w:space="0" w:color="auto"/>
            </w:tcBorders>
            <w:hideMark/>
          </w:tcPr>
          <w:p w14:paraId="1A7E0D42" w14:textId="77777777" w:rsidR="00143143" w:rsidRPr="00DB66BB" w:rsidRDefault="00143143" w:rsidP="00396ECE">
            <w:pPr>
              <w:spacing w:afterLines="60" w:after="144"/>
              <w:rPr>
                <w:iCs/>
                <w:sz w:val="20"/>
                <w:szCs w:val="20"/>
              </w:rPr>
            </w:pPr>
            <w:r w:rsidRPr="00DB66BB">
              <w:rPr>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70CF5E76" w14:textId="77777777" w:rsidR="00143143" w:rsidRPr="00DB66BB" w:rsidRDefault="00143143" w:rsidP="00396ECE">
            <w:pPr>
              <w:spacing w:afterLines="60" w:after="144"/>
              <w:rPr>
                <w:iCs/>
                <w:sz w:val="20"/>
                <w:szCs w:val="20"/>
              </w:rPr>
            </w:pPr>
            <w:r w:rsidRPr="00DB66BB">
              <w:rPr>
                <w:iCs/>
                <w:sz w:val="20"/>
                <w:szCs w:val="20"/>
              </w:rPr>
              <w:t>Minimum ECRS capacity included in the MCL</w:t>
            </w:r>
          </w:p>
        </w:tc>
      </w:tr>
      <w:tr w:rsidR="00143143" w:rsidRPr="004E754A" w14:paraId="1535D01B" w14:textId="77777777" w:rsidTr="00396ECE">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4EFBB595" w14:textId="77777777" w:rsidR="00143143" w:rsidRPr="00DB66BB" w:rsidRDefault="00143143" w:rsidP="00396ECE">
            <w:pPr>
              <w:spacing w:afterLines="60" w:after="144"/>
              <w:rPr>
                <w:sz w:val="20"/>
                <w:szCs w:val="20"/>
              </w:rPr>
            </w:pPr>
            <w:r w:rsidRPr="00DB66BB">
              <w:rPr>
                <w:sz w:val="20"/>
                <w:szCs w:val="20"/>
              </w:rPr>
              <w:t>NSMWMIN</w:t>
            </w:r>
          </w:p>
        </w:tc>
        <w:tc>
          <w:tcPr>
            <w:tcW w:w="896" w:type="dxa"/>
            <w:tcBorders>
              <w:top w:val="single" w:sz="4" w:space="0" w:color="auto"/>
              <w:left w:val="single" w:sz="4" w:space="0" w:color="auto"/>
              <w:bottom w:val="single" w:sz="4" w:space="0" w:color="auto"/>
              <w:right w:val="single" w:sz="4" w:space="0" w:color="auto"/>
            </w:tcBorders>
            <w:hideMark/>
          </w:tcPr>
          <w:p w14:paraId="2971E3A8" w14:textId="77777777" w:rsidR="00143143" w:rsidRPr="00DB66BB" w:rsidRDefault="00143143" w:rsidP="00396ECE">
            <w:pPr>
              <w:spacing w:afterLines="60" w:after="144"/>
              <w:rPr>
                <w:iCs/>
                <w:sz w:val="20"/>
                <w:szCs w:val="20"/>
              </w:rPr>
            </w:pPr>
            <w:r w:rsidRPr="00DB66BB">
              <w:rPr>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1137654C" w14:textId="77777777" w:rsidR="00143143" w:rsidRPr="00DB66BB" w:rsidRDefault="00143143" w:rsidP="00396ECE">
            <w:pPr>
              <w:spacing w:afterLines="60" w:after="144"/>
              <w:rPr>
                <w:iCs/>
                <w:sz w:val="20"/>
                <w:szCs w:val="20"/>
              </w:rPr>
            </w:pPr>
            <w:r w:rsidRPr="00DB66BB">
              <w:rPr>
                <w:iCs/>
                <w:sz w:val="20"/>
                <w:szCs w:val="20"/>
              </w:rPr>
              <w:t>Minimum Non-Spin capacity included in the MCL</w:t>
            </w:r>
          </w:p>
        </w:tc>
      </w:tr>
      <w:tr w:rsidR="00143143" w:rsidRPr="004E754A" w14:paraId="77B78737" w14:textId="77777777" w:rsidTr="00396ECE">
        <w:trPr>
          <w:cantSplit/>
        </w:trPr>
        <w:tc>
          <w:tcPr>
            <w:tcW w:w="1887" w:type="dxa"/>
            <w:tcBorders>
              <w:top w:val="single" w:sz="4" w:space="0" w:color="auto"/>
              <w:left w:val="single" w:sz="4" w:space="0" w:color="auto"/>
              <w:bottom w:val="single" w:sz="4" w:space="0" w:color="auto"/>
              <w:right w:val="single" w:sz="4" w:space="0" w:color="auto"/>
            </w:tcBorders>
            <w:hideMark/>
          </w:tcPr>
          <w:p w14:paraId="4C7D57D3" w14:textId="77777777" w:rsidR="00143143" w:rsidRPr="00DB66BB" w:rsidRDefault="00143143" w:rsidP="00396ECE">
            <w:pPr>
              <w:spacing w:afterLines="60" w:after="144"/>
              <w:rPr>
                <w:iCs/>
                <w:sz w:val="20"/>
                <w:szCs w:val="20"/>
              </w:rPr>
            </w:pPr>
            <w:r w:rsidRPr="00DB66BB">
              <w:rPr>
                <w:iCs/>
                <w:sz w:val="20"/>
                <w:szCs w:val="20"/>
              </w:rPr>
              <w:t>RUMW</w:t>
            </w:r>
          </w:p>
        </w:tc>
        <w:tc>
          <w:tcPr>
            <w:tcW w:w="896" w:type="dxa"/>
            <w:tcBorders>
              <w:top w:val="single" w:sz="4" w:space="0" w:color="auto"/>
              <w:left w:val="single" w:sz="4" w:space="0" w:color="auto"/>
              <w:bottom w:val="single" w:sz="4" w:space="0" w:color="auto"/>
              <w:right w:val="single" w:sz="4" w:space="0" w:color="auto"/>
            </w:tcBorders>
            <w:hideMark/>
          </w:tcPr>
          <w:p w14:paraId="7F9F2672" w14:textId="77777777" w:rsidR="00143143" w:rsidRPr="00DB66BB" w:rsidRDefault="00143143" w:rsidP="00396ECE">
            <w:pPr>
              <w:spacing w:afterLines="60" w:after="144"/>
              <w:rPr>
                <w:iCs/>
                <w:sz w:val="20"/>
                <w:szCs w:val="20"/>
              </w:rPr>
            </w:pPr>
            <w:r w:rsidRPr="00DB66BB">
              <w:rPr>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1792D9BB" w14:textId="77777777" w:rsidR="00143143" w:rsidRPr="00DB66BB" w:rsidRDefault="00143143" w:rsidP="00396ECE">
            <w:pPr>
              <w:spacing w:afterLines="60" w:after="144"/>
              <w:rPr>
                <w:iCs/>
                <w:sz w:val="20"/>
                <w:szCs w:val="20"/>
              </w:rPr>
            </w:pPr>
            <w:r w:rsidRPr="00DB66BB">
              <w:rPr>
                <w:iCs/>
                <w:sz w:val="20"/>
                <w:szCs w:val="20"/>
              </w:rPr>
              <w:t>Capacity of Reg-Up included in the MCL</w:t>
            </w:r>
          </w:p>
        </w:tc>
      </w:tr>
      <w:tr w:rsidR="00143143" w:rsidRPr="004E754A" w14:paraId="7157E1C7" w14:textId="77777777" w:rsidTr="00396ECE">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56CB303B" w14:textId="77777777" w:rsidR="00143143" w:rsidRPr="00DB66BB" w:rsidRDefault="00143143" w:rsidP="00396ECE">
            <w:pPr>
              <w:spacing w:afterLines="60" w:after="144"/>
              <w:rPr>
                <w:iCs/>
                <w:sz w:val="20"/>
                <w:szCs w:val="20"/>
              </w:rPr>
            </w:pPr>
            <w:r w:rsidRPr="00DB66BB">
              <w:rPr>
                <w:iCs/>
                <w:sz w:val="20"/>
                <w:szCs w:val="20"/>
              </w:rPr>
              <w:t>RRSMW</w:t>
            </w:r>
          </w:p>
        </w:tc>
        <w:tc>
          <w:tcPr>
            <w:tcW w:w="896" w:type="dxa"/>
            <w:tcBorders>
              <w:top w:val="single" w:sz="4" w:space="0" w:color="auto"/>
              <w:left w:val="single" w:sz="4" w:space="0" w:color="auto"/>
              <w:bottom w:val="single" w:sz="4" w:space="0" w:color="auto"/>
              <w:right w:val="single" w:sz="4" w:space="0" w:color="auto"/>
            </w:tcBorders>
            <w:hideMark/>
          </w:tcPr>
          <w:p w14:paraId="4C062CF6" w14:textId="77777777" w:rsidR="00143143" w:rsidRPr="00DB66BB" w:rsidRDefault="00143143" w:rsidP="00396ECE">
            <w:pPr>
              <w:spacing w:afterLines="60" w:after="144"/>
              <w:rPr>
                <w:iCs/>
                <w:sz w:val="20"/>
                <w:szCs w:val="20"/>
              </w:rPr>
            </w:pPr>
            <w:r w:rsidRPr="00DB66BB">
              <w:rPr>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23F7B7EE" w14:textId="77777777" w:rsidR="00143143" w:rsidRPr="00DB66BB" w:rsidRDefault="00143143" w:rsidP="00396ECE">
            <w:pPr>
              <w:spacing w:afterLines="60" w:after="144"/>
              <w:rPr>
                <w:iCs/>
                <w:sz w:val="20"/>
                <w:szCs w:val="20"/>
              </w:rPr>
            </w:pPr>
            <w:r w:rsidRPr="00DB66BB">
              <w:rPr>
                <w:iCs/>
                <w:sz w:val="20"/>
                <w:szCs w:val="20"/>
              </w:rPr>
              <w:t>Capacity of RRS included in the MCL</w:t>
            </w:r>
          </w:p>
        </w:tc>
      </w:tr>
      <w:tr w:rsidR="00143143" w:rsidRPr="004E754A" w14:paraId="2578402E" w14:textId="77777777" w:rsidTr="00396ECE">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537D7199" w14:textId="77777777" w:rsidR="00143143" w:rsidRPr="00DB66BB" w:rsidRDefault="00143143" w:rsidP="00396ECE">
            <w:pPr>
              <w:spacing w:afterLines="60" w:after="144"/>
              <w:rPr>
                <w:sz w:val="20"/>
                <w:szCs w:val="20"/>
              </w:rPr>
            </w:pPr>
            <w:r w:rsidRPr="00DB66BB">
              <w:rPr>
                <w:sz w:val="20"/>
                <w:szCs w:val="20"/>
              </w:rPr>
              <w:t>ECRSMW</w:t>
            </w:r>
          </w:p>
        </w:tc>
        <w:tc>
          <w:tcPr>
            <w:tcW w:w="896" w:type="dxa"/>
            <w:tcBorders>
              <w:top w:val="single" w:sz="4" w:space="0" w:color="auto"/>
              <w:left w:val="single" w:sz="4" w:space="0" w:color="auto"/>
              <w:bottom w:val="single" w:sz="4" w:space="0" w:color="auto"/>
              <w:right w:val="single" w:sz="4" w:space="0" w:color="auto"/>
            </w:tcBorders>
            <w:hideMark/>
          </w:tcPr>
          <w:p w14:paraId="0E7BE06A" w14:textId="77777777" w:rsidR="00143143" w:rsidRPr="00DB66BB" w:rsidRDefault="00143143" w:rsidP="00396ECE">
            <w:pPr>
              <w:spacing w:afterLines="60" w:after="144"/>
              <w:rPr>
                <w:iCs/>
                <w:sz w:val="20"/>
                <w:szCs w:val="20"/>
              </w:rPr>
            </w:pPr>
            <w:r w:rsidRPr="00DB66BB">
              <w:rPr>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415CF037" w14:textId="77777777" w:rsidR="00143143" w:rsidRPr="00DB66BB" w:rsidRDefault="00143143" w:rsidP="00396ECE">
            <w:pPr>
              <w:spacing w:afterLines="60" w:after="144"/>
              <w:rPr>
                <w:iCs/>
                <w:sz w:val="20"/>
                <w:szCs w:val="20"/>
              </w:rPr>
            </w:pPr>
            <w:r w:rsidRPr="00DB66BB">
              <w:rPr>
                <w:iCs/>
                <w:sz w:val="20"/>
                <w:szCs w:val="20"/>
              </w:rPr>
              <w:t>Capacity of ECRS included in the MCL</w:t>
            </w:r>
          </w:p>
        </w:tc>
      </w:tr>
      <w:tr w:rsidR="00143143" w:rsidRPr="004E754A" w14:paraId="0B969F82" w14:textId="77777777" w:rsidTr="00396ECE">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1142E228" w14:textId="77777777" w:rsidR="00143143" w:rsidRPr="00DB66BB" w:rsidRDefault="00143143" w:rsidP="00396ECE">
            <w:pPr>
              <w:spacing w:afterLines="60" w:after="144"/>
              <w:rPr>
                <w:sz w:val="20"/>
                <w:szCs w:val="20"/>
              </w:rPr>
            </w:pPr>
            <w:r w:rsidRPr="00DB66BB">
              <w:rPr>
                <w:sz w:val="20"/>
                <w:szCs w:val="20"/>
              </w:rPr>
              <w:t>NSMW</w:t>
            </w:r>
          </w:p>
        </w:tc>
        <w:tc>
          <w:tcPr>
            <w:tcW w:w="896" w:type="dxa"/>
            <w:tcBorders>
              <w:top w:val="single" w:sz="4" w:space="0" w:color="auto"/>
              <w:left w:val="single" w:sz="4" w:space="0" w:color="auto"/>
              <w:bottom w:val="single" w:sz="4" w:space="0" w:color="auto"/>
              <w:right w:val="single" w:sz="4" w:space="0" w:color="auto"/>
            </w:tcBorders>
            <w:hideMark/>
          </w:tcPr>
          <w:p w14:paraId="4DEAC9E9" w14:textId="77777777" w:rsidR="00143143" w:rsidRPr="00DB66BB" w:rsidRDefault="00143143" w:rsidP="00396ECE">
            <w:pPr>
              <w:spacing w:afterLines="60" w:after="144"/>
              <w:rPr>
                <w:iCs/>
                <w:sz w:val="20"/>
                <w:szCs w:val="20"/>
              </w:rPr>
            </w:pPr>
            <w:r w:rsidRPr="00DB66BB">
              <w:rPr>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4350BE05" w14:textId="77777777" w:rsidR="00143143" w:rsidRPr="00DB66BB" w:rsidRDefault="00143143" w:rsidP="00396ECE">
            <w:pPr>
              <w:spacing w:afterLines="60" w:after="144"/>
              <w:rPr>
                <w:iCs/>
                <w:sz w:val="20"/>
                <w:szCs w:val="20"/>
              </w:rPr>
            </w:pPr>
            <w:r w:rsidRPr="00DB66BB">
              <w:rPr>
                <w:iCs/>
                <w:sz w:val="20"/>
                <w:szCs w:val="20"/>
              </w:rPr>
              <w:t>Capacity of Non-Spin included in the MCL</w:t>
            </w:r>
          </w:p>
        </w:tc>
      </w:tr>
    </w:tbl>
    <w:p w14:paraId="2C7201F7" w14:textId="77777777" w:rsidR="00143143" w:rsidRPr="001530D5" w:rsidRDefault="00143143" w:rsidP="00143143">
      <w:pPr>
        <w:spacing w:before="120"/>
        <w:rPr>
          <w:iCs/>
        </w:rPr>
      </w:pPr>
      <w:r w:rsidRPr="001530D5">
        <w:rPr>
          <w:iCs/>
        </w:rPr>
        <w:t>Fixed parameters are defined as follows:</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1"/>
        <w:gridCol w:w="1691"/>
        <w:gridCol w:w="5854"/>
      </w:tblGrid>
      <w:tr w:rsidR="00143143" w:rsidRPr="004E754A" w14:paraId="50709DB9" w14:textId="77777777" w:rsidTr="00396ECE">
        <w:trPr>
          <w:trHeight w:val="350"/>
          <w:tblHeader/>
        </w:trPr>
        <w:tc>
          <w:tcPr>
            <w:tcW w:w="1571" w:type="dxa"/>
            <w:tcBorders>
              <w:top w:val="single" w:sz="4" w:space="0" w:color="auto"/>
              <w:left w:val="single" w:sz="4" w:space="0" w:color="auto"/>
              <w:bottom w:val="single" w:sz="4" w:space="0" w:color="auto"/>
              <w:right w:val="single" w:sz="4" w:space="0" w:color="auto"/>
            </w:tcBorders>
            <w:hideMark/>
          </w:tcPr>
          <w:p w14:paraId="2CC21C00" w14:textId="77777777" w:rsidR="00143143" w:rsidRPr="00DB66BB" w:rsidRDefault="00143143" w:rsidP="00396ECE">
            <w:pPr>
              <w:spacing w:after="60"/>
              <w:rPr>
                <w:b/>
                <w:iCs/>
                <w:sz w:val="20"/>
                <w:szCs w:val="20"/>
              </w:rPr>
            </w:pPr>
            <w:r w:rsidRPr="00DB66BB">
              <w:rPr>
                <w:b/>
                <w:iCs/>
                <w:sz w:val="20"/>
                <w:szCs w:val="20"/>
              </w:rPr>
              <w:t>Parameter</w:t>
            </w:r>
          </w:p>
        </w:tc>
        <w:tc>
          <w:tcPr>
            <w:tcW w:w="1691" w:type="dxa"/>
            <w:tcBorders>
              <w:top w:val="single" w:sz="4" w:space="0" w:color="auto"/>
              <w:left w:val="single" w:sz="4" w:space="0" w:color="auto"/>
              <w:bottom w:val="single" w:sz="4" w:space="0" w:color="auto"/>
              <w:right w:val="single" w:sz="4" w:space="0" w:color="auto"/>
            </w:tcBorders>
            <w:hideMark/>
          </w:tcPr>
          <w:p w14:paraId="2DB8F97A" w14:textId="77777777" w:rsidR="00143143" w:rsidRPr="00DB66BB" w:rsidRDefault="00143143" w:rsidP="00396ECE">
            <w:pPr>
              <w:spacing w:after="60"/>
              <w:rPr>
                <w:b/>
                <w:iCs/>
                <w:sz w:val="20"/>
                <w:szCs w:val="20"/>
              </w:rPr>
            </w:pPr>
            <w:r w:rsidRPr="00DB66BB">
              <w:rPr>
                <w:b/>
                <w:iCs/>
                <w:sz w:val="20"/>
                <w:szCs w:val="20"/>
              </w:rPr>
              <w:t>Unit</w:t>
            </w:r>
          </w:p>
        </w:tc>
        <w:tc>
          <w:tcPr>
            <w:tcW w:w="5854" w:type="dxa"/>
            <w:tcBorders>
              <w:top w:val="single" w:sz="4" w:space="0" w:color="auto"/>
              <w:left w:val="single" w:sz="4" w:space="0" w:color="auto"/>
              <w:bottom w:val="single" w:sz="4" w:space="0" w:color="auto"/>
              <w:right w:val="single" w:sz="4" w:space="0" w:color="auto"/>
            </w:tcBorders>
            <w:hideMark/>
          </w:tcPr>
          <w:p w14:paraId="2C47901E" w14:textId="77777777" w:rsidR="00143143" w:rsidRPr="00DB66BB" w:rsidRDefault="00143143" w:rsidP="00396ECE">
            <w:pPr>
              <w:spacing w:after="60"/>
              <w:rPr>
                <w:b/>
                <w:iCs/>
                <w:sz w:val="20"/>
                <w:szCs w:val="20"/>
              </w:rPr>
            </w:pPr>
            <w:r w:rsidRPr="00DB66BB">
              <w:rPr>
                <w:b/>
                <w:iCs/>
                <w:sz w:val="20"/>
                <w:szCs w:val="20"/>
              </w:rPr>
              <w:t>Current Value</w:t>
            </w:r>
          </w:p>
        </w:tc>
      </w:tr>
      <w:tr w:rsidR="00143143" w:rsidRPr="004E754A" w14:paraId="7FF670D4" w14:textId="77777777" w:rsidTr="00396ECE">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0B5F9F59" w14:textId="77777777" w:rsidR="00143143" w:rsidRPr="00DB66BB" w:rsidRDefault="00143143" w:rsidP="00396ECE">
            <w:pPr>
              <w:spacing w:after="60"/>
              <w:rPr>
                <w:bCs/>
                <w:iCs/>
                <w:sz w:val="20"/>
                <w:szCs w:val="20"/>
              </w:rPr>
            </w:pPr>
            <w:r w:rsidRPr="00DB66BB">
              <w:rPr>
                <w:bCs/>
                <w:iCs/>
                <w:sz w:val="20"/>
                <w:szCs w:val="20"/>
              </w:rPr>
              <w:t>RUPCT</w:t>
            </w:r>
          </w:p>
        </w:tc>
        <w:tc>
          <w:tcPr>
            <w:tcW w:w="1691" w:type="dxa"/>
            <w:tcBorders>
              <w:top w:val="single" w:sz="4" w:space="0" w:color="auto"/>
              <w:left w:val="single" w:sz="4" w:space="0" w:color="auto"/>
              <w:bottom w:val="single" w:sz="4" w:space="0" w:color="auto"/>
              <w:right w:val="single" w:sz="4" w:space="0" w:color="auto"/>
            </w:tcBorders>
            <w:hideMark/>
          </w:tcPr>
          <w:p w14:paraId="6E70C457" w14:textId="77777777" w:rsidR="00143143" w:rsidRPr="00DB66BB" w:rsidRDefault="00143143" w:rsidP="00396ECE">
            <w:pPr>
              <w:spacing w:after="60"/>
              <w:rPr>
                <w:bCs/>
                <w:iCs/>
                <w:sz w:val="20"/>
                <w:szCs w:val="20"/>
              </w:rPr>
            </w:pPr>
            <w:r w:rsidRPr="00DB66BB">
              <w:rPr>
                <w:bCs/>
                <w:iCs/>
                <w:sz w:val="20"/>
                <w:szCs w:val="20"/>
              </w:rPr>
              <w:t>%</w:t>
            </w:r>
          </w:p>
        </w:tc>
        <w:tc>
          <w:tcPr>
            <w:tcW w:w="5854" w:type="dxa"/>
            <w:tcBorders>
              <w:top w:val="single" w:sz="4" w:space="0" w:color="auto"/>
              <w:left w:val="single" w:sz="4" w:space="0" w:color="auto"/>
              <w:bottom w:val="single" w:sz="4" w:space="0" w:color="auto"/>
              <w:right w:val="single" w:sz="4" w:space="0" w:color="auto"/>
            </w:tcBorders>
            <w:hideMark/>
          </w:tcPr>
          <w:p w14:paraId="7729217B" w14:textId="77777777" w:rsidR="00143143" w:rsidRPr="00DB66BB" w:rsidRDefault="00143143" w:rsidP="00396ECE">
            <w:pPr>
              <w:spacing w:after="60"/>
              <w:rPr>
                <w:bCs/>
                <w:iCs/>
                <w:sz w:val="20"/>
                <w:szCs w:val="20"/>
              </w:rPr>
            </w:pPr>
            <w:r w:rsidRPr="00DB66BB">
              <w:rPr>
                <w:bCs/>
                <w:iCs/>
                <w:sz w:val="20"/>
                <w:szCs w:val="20"/>
              </w:rPr>
              <w:t>90</w:t>
            </w:r>
          </w:p>
        </w:tc>
      </w:tr>
      <w:tr w:rsidR="00143143" w:rsidRPr="004E754A" w14:paraId="1AD4F879" w14:textId="77777777" w:rsidTr="00396ECE">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2C536CAD" w14:textId="77777777" w:rsidR="00143143" w:rsidRPr="00DB66BB" w:rsidRDefault="00143143" w:rsidP="00396ECE">
            <w:pPr>
              <w:spacing w:after="60"/>
              <w:rPr>
                <w:bCs/>
                <w:iCs/>
                <w:sz w:val="20"/>
                <w:szCs w:val="20"/>
              </w:rPr>
            </w:pPr>
            <w:r w:rsidRPr="00DB66BB">
              <w:rPr>
                <w:bCs/>
                <w:iCs/>
                <w:sz w:val="20"/>
                <w:szCs w:val="20"/>
              </w:rPr>
              <w:t>RRSPCTMAX</w:t>
            </w:r>
          </w:p>
        </w:tc>
        <w:tc>
          <w:tcPr>
            <w:tcW w:w="1691" w:type="dxa"/>
            <w:tcBorders>
              <w:top w:val="single" w:sz="4" w:space="0" w:color="auto"/>
              <w:left w:val="single" w:sz="4" w:space="0" w:color="auto"/>
              <w:bottom w:val="single" w:sz="4" w:space="0" w:color="auto"/>
              <w:right w:val="single" w:sz="4" w:space="0" w:color="auto"/>
            </w:tcBorders>
            <w:hideMark/>
          </w:tcPr>
          <w:p w14:paraId="177D05D6" w14:textId="77777777" w:rsidR="00143143" w:rsidRPr="00DB66BB" w:rsidRDefault="00143143" w:rsidP="00396ECE">
            <w:pPr>
              <w:spacing w:after="60"/>
              <w:rPr>
                <w:bCs/>
                <w:iCs/>
                <w:sz w:val="20"/>
                <w:szCs w:val="20"/>
              </w:rPr>
            </w:pPr>
            <w:r w:rsidRPr="00DB66BB">
              <w:rPr>
                <w:bCs/>
                <w:iCs/>
                <w:sz w:val="20"/>
                <w:szCs w:val="20"/>
              </w:rPr>
              <w:t>%</w:t>
            </w:r>
          </w:p>
        </w:tc>
        <w:tc>
          <w:tcPr>
            <w:tcW w:w="5854" w:type="dxa"/>
            <w:tcBorders>
              <w:top w:val="single" w:sz="4" w:space="0" w:color="auto"/>
              <w:left w:val="single" w:sz="4" w:space="0" w:color="auto"/>
              <w:bottom w:val="single" w:sz="4" w:space="0" w:color="auto"/>
              <w:right w:val="single" w:sz="4" w:space="0" w:color="auto"/>
            </w:tcBorders>
            <w:hideMark/>
          </w:tcPr>
          <w:p w14:paraId="3255A62E" w14:textId="77777777" w:rsidR="00143143" w:rsidRPr="00DB66BB" w:rsidRDefault="00143143" w:rsidP="00396ECE">
            <w:pPr>
              <w:spacing w:after="60"/>
              <w:rPr>
                <w:bCs/>
                <w:iCs/>
                <w:sz w:val="20"/>
                <w:szCs w:val="20"/>
              </w:rPr>
            </w:pPr>
            <w:r w:rsidRPr="00DB66BB">
              <w:rPr>
                <w:bCs/>
                <w:iCs/>
                <w:sz w:val="20"/>
                <w:szCs w:val="20"/>
              </w:rPr>
              <w:t>90</w:t>
            </w:r>
          </w:p>
        </w:tc>
      </w:tr>
      <w:tr w:rsidR="00143143" w:rsidRPr="004E754A" w14:paraId="6011B1CA" w14:textId="77777777" w:rsidTr="00396ECE">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774CF18D" w14:textId="77777777" w:rsidR="00143143" w:rsidRPr="00DB66BB" w:rsidRDefault="00143143" w:rsidP="00396ECE">
            <w:pPr>
              <w:spacing w:after="60"/>
              <w:rPr>
                <w:bCs/>
                <w:iCs/>
                <w:sz w:val="20"/>
                <w:szCs w:val="20"/>
              </w:rPr>
            </w:pPr>
            <w:r w:rsidRPr="00DB66BB">
              <w:rPr>
                <w:bCs/>
                <w:iCs/>
                <w:sz w:val="20"/>
                <w:szCs w:val="20"/>
              </w:rPr>
              <w:t>ECRSPCTMAX</w:t>
            </w:r>
          </w:p>
        </w:tc>
        <w:tc>
          <w:tcPr>
            <w:tcW w:w="1691" w:type="dxa"/>
            <w:tcBorders>
              <w:top w:val="single" w:sz="4" w:space="0" w:color="auto"/>
              <w:left w:val="single" w:sz="4" w:space="0" w:color="auto"/>
              <w:bottom w:val="single" w:sz="4" w:space="0" w:color="auto"/>
              <w:right w:val="single" w:sz="4" w:space="0" w:color="auto"/>
            </w:tcBorders>
            <w:hideMark/>
          </w:tcPr>
          <w:p w14:paraId="5DDBA5E2" w14:textId="77777777" w:rsidR="00143143" w:rsidRPr="00DB66BB" w:rsidRDefault="00143143" w:rsidP="00396ECE">
            <w:pPr>
              <w:spacing w:after="60"/>
              <w:rPr>
                <w:bCs/>
                <w:iCs/>
                <w:sz w:val="20"/>
                <w:szCs w:val="20"/>
              </w:rPr>
            </w:pPr>
            <w:r w:rsidRPr="00DB66BB">
              <w:rPr>
                <w:bCs/>
                <w:iCs/>
                <w:sz w:val="20"/>
                <w:szCs w:val="20"/>
              </w:rPr>
              <w:t>%</w:t>
            </w:r>
          </w:p>
        </w:tc>
        <w:tc>
          <w:tcPr>
            <w:tcW w:w="5854" w:type="dxa"/>
            <w:tcBorders>
              <w:top w:val="single" w:sz="4" w:space="0" w:color="auto"/>
              <w:left w:val="single" w:sz="4" w:space="0" w:color="auto"/>
              <w:bottom w:val="single" w:sz="4" w:space="0" w:color="auto"/>
              <w:right w:val="single" w:sz="4" w:space="0" w:color="auto"/>
            </w:tcBorders>
            <w:hideMark/>
          </w:tcPr>
          <w:p w14:paraId="4E77AC16" w14:textId="77777777" w:rsidR="00143143" w:rsidRPr="00DB66BB" w:rsidRDefault="00143143" w:rsidP="00396ECE">
            <w:pPr>
              <w:spacing w:after="60"/>
              <w:rPr>
                <w:bCs/>
                <w:iCs/>
                <w:sz w:val="20"/>
                <w:szCs w:val="20"/>
              </w:rPr>
            </w:pPr>
            <w:r w:rsidRPr="00DB66BB">
              <w:rPr>
                <w:bCs/>
                <w:iCs/>
                <w:sz w:val="20"/>
                <w:szCs w:val="20"/>
              </w:rPr>
              <w:t>30</w:t>
            </w:r>
          </w:p>
        </w:tc>
      </w:tr>
      <w:tr w:rsidR="00143143" w:rsidRPr="004E754A" w14:paraId="47C95243" w14:textId="77777777" w:rsidTr="00396ECE">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21DE7E82" w14:textId="77777777" w:rsidR="00143143" w:rsidRPr="00DB66BB" w:rsidRDefault="00143143" w:rsidP="00396ECE">
            <w:pPr>
              <w:spacing w:after="60"/>
              <w:rPr>
                <w:bCs/>
                <w:iCs/>
                <w:sz w:val="20"/>
                <w:szCs w:val="20"/>
              </w:rPr>
            </w:pPr>
            <w:r w:rsidRPr="00DB66BB">
              <w:rPr>
                <w:bCs/>
                <w:iCs/>
                <w:sz w:val="20"/>
                <w:szCs w:val="20"/>
              </w:rPr>
              <w:t>ECRSMWMIN</w:t>
            </w:r>
          </w:p>
        </w:tc>
        <w:tc>
          <w:tcPr>
            <w:tcW w:w="1691" w:type="dxa"/>
            <w:tcBorders>
              <w:top w:val="single" w:sz="4" w:space="0" w:color="auto"/>
              <w:left w:val="single" w:sz="4" w:space="0" w:color="auto"/>
              <w:bottom w:val="single" w:sz="4" w:space="0" w:color="auto"/>
              <w:right w:val="single" w:sz="4" w:space="0" w:color="auto"/>
            </w:tcBorders>
            <w:hideMark/>
          </w:tcPr>
          <w:p w14:paraId="6FA7F8D2" w14:textId="77777777" w:rsidR="00143143" w:rsidRPr="00DB66BB" w:rsidRDefault="00143143" w:rsidP="00396ECE">
            <w:pPr>
              <w:spacing w:after="60"/>
              <w:rPr>
                <w:bCs/>
                <w:iCs/>
                <w:sz w:val="20"/>
                <w:szCs w:val="20"/>
              </w:rPr>
            </w:pPr>
            <w:r w:rsidRPr="00DB66BB">
              <w:rPr>
                <w:bCs/>
                <w:iCs/>
                <w:sz w:val="20"/>
                <w:szCs w:val="20"/>
              </w:rPr>
              <w:t>MW</w:t>
            </w:r>
          </w:p>
        </w:tc>
        <w:tc>
          <w:tcPr>
            <w:tcW w:w="5854" w:type="dxa"/>
            <w:tcBorders>
              <w:top w:val="single" w:sz="4" w:space="0" w:color="auto"/>
              <w:left w:val="single" w:sz="4" w:space="0" w:color="auto"/>
              <w:bottom w:val="single" w:sz="4" w:space="0" w:color="auto"/>
              <w:right w:val="single" w:sz="4" w:space="0" w:color="auto"/>
            </w:tcBorders>
            <w:hideMark/>
          </w:tcPr>
          <w:p w14:paraId="1A0187F4" w14:textId="77777777" w:rsidR="00143143" w:rsidRPr="00DB66BB" w:rsidRDefault="00143143" w:rsidP="00396ECE">
            <w:pPr>
              <w:spacing w:after="60"/>
              <w:rPr>
                <w:bCs/>
                <w:iCs/>
                <w:sz w:val="20"/>
                <w:szCs w:val="20"/>
              </w:rPr>
            </w:pPr>
            <w:r w:rsidRPr="00DB66BB">
              <w:rPr>
                <w:bCs/>
                <w:iCs/>
                <w:sz w:val="20"/>
                <w:szCs w:val="20"/>
              </w:rPr>
              <w:t>40</w:t>
            </w:r>
          </w:p>
        </w:tc>
      </w:tr>
      <w:tr w:rsidR="00143143" w:rsidRPr="004E754A" w14:paraId="13A64DB1" w14:textId="77777777" w:rsidTr="00396ECE">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1165BE24" w14:textId="77777777" w:rsidR="00143143" w:rsidRPr="00DB66BB" w:rsidRDefault="00143143" w:rsidP="00396ECE">
            <w:pPr>
              <w:spacing w:after="60"/>
              <w:rPr>
                <w:bCs/>
                <w:iCs/>
                <w:sz w:val="20"/>
                <w:szCs w:val="20"/>
              </w:rPr>
            </w:pPr>
            <w:r w:rsidRPr="00DB66BB">
              <w:rPr>
                <w:bCs/>
                <w:iCs/>
                <w:sz w:val="20"/>
                <w:szCs w:val="20"/>
              </w:rPr>
              <w:t>NSMWMIN</w:t>
            </w:r>
          </w:p>
        </w:tc>
        <w:tc>
          <w:tcPr>
            <w:tcW w:w="1691" w:type="dxa"/>
            <w:tcBorders>
              <w:top w:val="single" w:sz="4" w:space="0" w:color="auto"/>
              <w:left w:val="single" w:sz="4" w:space="0" w:color="auto"/>
              <w:bottom w:val="single" w:sz="4" w:space="0" w:color="auto"/>
              <w:right w:val="single" w:sz="4" w:space="0" w:color="auto"/>
            </w:tcBorders>
            <w:hideMark/>
          </w:tcPr>
          <w:p w14:paraId="073C30D7" w14:textId="77777777" w:rsidR="00143143" w:rsidRPr="00DB66BB" w:rsidRDefault="00143143" w:rsidP="00396ECE">
            <w:pPr>
              <w:spacing w:after="60"/>
              <w:rPr>
                <w:bCs/>
                <w:iCs/>
                <w:sz w:val="20"/>
                <w:szCs w:val="20"/>
              </w:rPr>
            </w:pPr>
            <w:r w:rsidRPr="00DB66BB">
              <w:rPr>
                <w:bCs/>
                <w:iCs/>
                <w:sz w:val="20"/>
                <w:szCs w:val="20"/>
              </w:rPr>
              <w:t>MW</w:t>
            </w:r>
          </w:p>
        </w:tc>
        <w:tc>
          <w:tcPr>
            <w:tcW w:w="5854" w:type="dxa"/>
            <w:tcBorders>
              <w:top w:val="single" w:sz="4" w:space="0" w:color="auto"/>
              <w:left w:val="single" w:sz="4" w:space="0" w:color="auto"/>
              <w:bottom w:val="single" w:sz="4" w:space="0" w:color="auto"/>
              <w:right w:val="single" w:sz="4" w:space="0" w:color="auto"/>
            </w:tcBorders>
            <w:hideMark/>
          </w:tcPr>
          <w:p w14:paraId="2B2A5FB4" w14:textId="77777777" w:rsidR="00143143" w:rsidRPr="00DB66BB" w:rsidRDefault="00143143" w:rsidP="00396ECE">
            <w:pPr>
              <w:spacing w:after="60"/>
              <w:rPr>
                <w:bCs/>
                <w:iCs/>
                <w:sz w:val="20"/>
                <w:szCs w:val="20"/>
              </w:rPr>
            </w:pPr>
            <w:r w:rsidRPr="00DB66BB">
              <w:rPr>
                <w:bCs/>
                <w:iCs/>
                <w:sz w:val="20"/>
                <w:szCs w:val="20"/>
              </w:rPr>
              <w:t>10</w:t>
            </w:r>
          </w:p>
        </w:tc>
      </w:tr>
    </w:tbl>
    <w:p w14:paraId="6DFF35D9" w14:textId="77777777" w:rsidR="00143143" w:rsidRPr="001530D5" w:rsidRDefault="00143143" w:rsidP="00143143">
      <w:pPr>
        <w:spacing w:before="120"/>
        <w:rPr>
          <w:iCs/>
        </w:rPr>
      </w:pPr>
      <w:r w:rsidRPr="001530D5">
        <w:rPr>
          <w:iCs/>
        </w:rPr>
        <w:t xml:space="preserve">Further, the quantities of each Ancillary </w:t>
      </w:r>
      <w:r w:rsidRPr="001530D5">
        <w:t>Service</w:t>
      </w:r>
      <w:r w:rsidRPr="001530D5">
        <w:rPr>
          <w:iCs/>
        </w:rPr>
        <w:t xml:space="preserve"> product </w:t>
      </w:r>
      <w:proofErr w:type="gramStart"/>
      <w:r w:rsidRPr="001530D5">
        <w:rPr>
          <w:iCs/>
        </w:rPr>
        <w:t>procured</w:t>
      </w:r>
      <w:proofErr w:type="gramEnd"/>
      <w:r w:rsidRPr="001530D5">
        <w:rPr>
          <w:iCs/>
        </w:rPr>
        <w:t xml:space="preserve"> until </w:t>
      </w:r>
      <w:proofErr w:type="gramStart"/>
      <w:r w:rsidRPr="001530D5">
        <w:rPr>
          <w:iCs/>
        </w:rPr>
        <w:t>the MCL</w:t>
      </w:r>
      <w:proofErr w:type="gramEnd"/>
      <w:r w:rsidRPr="001530D5">
        <w:rPr>
          <w:iCs/>
        </w:rPr>
        <w:t xml:space="preserve"> is satisfied are priced as follows:</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1"/>
        <w:gridCol w:w="1691"/>
        <w:gridCol w:w="5854"/>
      </w:tblGrid>
      <w:tr w:rsidR="00143143" w:rsidRPr="004E754A" w14:paraId="7D869C0D" w14:textId="77777777" w:rsidTr="00396ECE">
        <w:trPr>
          <w:trHeight w:val="350"/>
          <w:tblHeader/>
        </w:trPr>
        <w:tc>
          <w:tcPr>
            <w:tcW w:w="1571" w:type="dxa"/>
            <w:tcBorders>
              <w:top w:val="single" w:sz="4" w:space="0" w:color="auto"/>
              <w:left w:val="single" w:sz="4" w:space="0" w:color="auto"/>
              <w:bottom w:val="single" w:sz="4" w:space="0" w:color="auto"/>
              <w:right w:val="single" w:sz="4" w:space="0" w:color="auto"/>
            </w:tcBorders>
            <w:hideMark/>
          </w:tcPr>
          <w:p w14:paraId="72C1A8A9" w14:textId="77777777" w:rsidR="00143143" w:rsidRPr="00DB66BB" w:rsidRDefault="00143143" w:rsidP="00396ECE">
            <w:pPr>
              <w:spacing w:after="60"/>
              <w:rPr>
                <w:b/>
                <w:iCs/>
                <w:sz w:val="20"/>
                <w:szCs w:val="20"/>
              </w:rPr>
            </w:pPr>
            <w:r w:rsidRPr="00DB66BB">
              <w:rPr>
                <w:b/>
                <w:iCs/>
                <w:sz w:val="20"/>
                <w:szCs w:val="20"/>
              </w:rPr>
              <w:t>Parameter</w:t>
            </w:r>
          </w:p>
        </w:tc>
        <w:tc>
          <w:tcPr>
            <w:tcW w:w="1691" w:type="dxa"/>
            <w:tcBorders>
              <w:top w:val="single" w:sz="4" w:space="0" w:color="auto"/>
              <w:left w:val="single" w:sz="4" w:space="0" w:color="auto"/>
              <w:bottom w:val="single" w:sz="4" w:space="0" w:color="auto"/>
              <w:right w:val="single" w:sz="4" w:space="0" w:color="auto"/>
            </w:tcBorders>
            <w:hideMark/>
          </w:tcPr>
          <w:p w14:paraId="0A704BB7" w14:textId="77777777" w:rsidR="00143143" w:rsidRPr="00DB66BB" w:rsidRDefault="00143143" w:rsidP="00396ECE">
            <w:pPr>
              <w:spacing w:after="60"/>
              <w:rPr>
                <w:b/>
                <w:iCs/>
                <w:sz w:val="20"/>
                <w:szCs w:val="20"/>
              </w:rPr>
            </w:pPr>
            <w:r w:rsidRPr="00DB66BB">
              <w:rPr>
                <w:b/>
                <w:iCs/>
                <w:sz w:val="20"/>
                <w:szCs w:val="20"/>
              </w:rPr>
              <w:t>Unit</w:t>
            </w:r>
          </w:p>
        </w:tc>
        <w:tc>
          <w:tcPr>
            <w:tcW w:w="5854" w:type="dxa"/>
            <w:tcBorders>
              <w:top w:val="single" w:sz="4" w:space="0" w:color="auto"/>
              <w:left w:val="single" w:sz="4" w:space="0" w:color="auto"/>
              <w:bottom w:val="single" w:sz="4" w:space="0" w:color="auto"/>
              <w:right w:val="single" w:sz="4" w:space="0" w:color="auto"/>
            </w:tcBorders>
            <w:hideMark/>
          </w:tcPr>
          <w:p w14:paraId="111569C0" w14:textId="77777777" w:rsidR="00143143" w:rsidRPr="00DB66BB" w:rsidRDefault="00143143" w:rsidP="00396ECE">
            <w:pPr>
              <w:spacing w:after="60"/>
              <w:rPr>
                <w:b/>
                <w:iCs/>
                <w:sz w:val="20"/>
                <w:szCs w:val="20"/>
              </w:rPr>
            </w:pPr>
            <w:r w:rsidRPr="00DB66BB">
              <w:rPr>
                <w:b/>
                <w:iCs/>
                <w:sz w:val="20"/>
                <w:szCs w:val="20"/>
              </w:rPr>
              <w:t>Current Value</w:t>
            </w:r>
          </w:p>
        </w:tc>
      </w:tr>
      <w:tr w:rsidR="00143143" w:rsidRPr="004E754A" w14:paraId="4732D63D" w14:textId="77777777" w:rsidTr="00396ECE">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301D8C7E" w14:textId="77777777" w:rsidR="00143143" w:rsidRPr="00DB66BB" w:rsidRDefault="00143143" w:rsidP="00396ECE">
            <w:pPr>
              <w:spacing w:after="60"/>
              <w:rPr>
                <w:bCs/>
                <w:iCs/>
                <w:sz w:val="20"/>
                <w:szCs w:val="20"/>
              </w:rPr>
            </w:pPr>
            <w:r w:rsidRPr="00DB66BB">
              <w:rPr>
                <w:bCs/>
                <w:iCs/>
                <w:sz w:val="20"/>
                <w:szCs w:val="20"/>
              </w:rPr>
              <w:t>Reg-Up Max Demand Price</w:t>
            </w:r>
          </w:p>
        </w:tc>
        <w:tc>
          <w:tcPr>
            <w:tcW w:w="1691" w:type="dxa"/>
            <w:tcBorders>
              <w:top w:val="single" w:sz="4" w:space="0" w:color="auto"/>
              <w:left w:val="single" w:sz="4" w:space="0" w:color="auto"/>
              <w:bottom w:val="single" w:sz="4" w:space="0" w:color="auto"/>
              <w:right w:val="single" w:sz="4" w:space="0" w:color="auto"/>
            </w:tcBorders>
            <w:hideMark/>
          </w:tcPr>
          <w:p w14:paraId="78A39BA8" w14:textId="77777777" w:rsidR="00143143" w:rsidRPr="00DB66BB" w:rsidRDefault="00143143" w:rsidP="00396ECE">
            <w:pPr>
              <w:spacing w:after="60"/>
              <w:rPr>
                <w:bCs/>
                <w:iCs/>
                <w:sz w:val="20"/>
                <w:szCs w:val="20"/>
              </w:rPr>
            </w:pPr>
            <w:r w:rsidRPr="00DB66BB">
              <w:rPr>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37976CB9" w14:textId="77777777" w:rsidR="00143143" w:rsidRPr="00DB66BB" w:rsidRDefault="00143143" w:rsidP="00396ECE">
            <w:pPr>
              <w:spacing w:after="60"/>
              <w:rPr>
                <w:bCs/>
                <w:iCs/>
                <w:sz w:val="20"/>
                <w:szCs w:val="20"/>
              </w:rPr>
            </w:pPr>
            <w:r w:rsidRPr="00DB66BB">
              <w:rPr>
                <w:bCs/>
                <w:iCs/>
                <w:sz w:val="20"/>
                <w:szCs w:val="20"/>
              </w:rPr>
              <w:t>VOLL + 4,052</w:t>
            </w:r>
          </w:p>
        </w:tc>
      </w:tr>
      <w:tr w:rsidR="00143143" w:rsidRPr="004E754A" w14:paraId="35EDEEEB" w14:textId="77777777" w:rsidTr="00396ECE">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0451C49F" w14:textId="77777777" w:rsidR="00143143" w:rsidRPr="00DB66BB" w:rsidRDefault="00143143" w:rsidP="00396ECE">
            <w:pPr>
              <w:spacing w:after="60"/>
              <w:rPr>
                <w:bCs/>
                <w:iCs/>
                <w:sz w:val="20"/>
                <w:szCs w:val="20"/>
              </w:rPr>
            </w:pPr>
            <w:r w:rsidRPr="00DB66BB">
              <w:rPr>
                <w:bCs/>
                <w:iCs/>
                <w:sz w:val="20"/>
                <w:szCs w:val="20"/>
              </w:rPr>
              <w:t>RRS Max Demand Price</w:t>
            </w:r>
          </w:p>
        </w:tc>
        <w:tc>
          <w:tcPr>
            <w:tcW w:w="1691" w:type="dxa"/>
            <w:tcBorders>
              <w:top w:val="single" w:sz="4" w:space="0" w:color="auto"/>
              <w:left w:val="single" w:sz="4" w:space="0" w:color="auto"/>
              <w:bottom w:val="single" w:sz="4" w:space="0" w:color="auto"/>
              <w:right w:val="single" w:sz="4" w:space="0" w:color="auto"/>
            </w:tcBorders>
            <w:hideMark/>
          </w:tcPr>
          <w:p w14:paraId="4FF0AECC" w14:textId="77777777" w:rsidR="00143143" w:rsidRPr="00DB66BB" w:rsidRDefault="00143143" w:rsidP="00396ECE">
            <w:pPr>
              <w:spacing w:after="60"/>
              <w:rPr>
                <w:bCs/>
                <w:iCs/>
                <w:sz w:val="20"/>
                <w:szCs w:val="20"/>
              </w:rPr>
            </w:pPr>
            <w:r w:rsidRPr="00DB66BB">
              <w:rPr>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5F6EBA4C" w14:textId="77777777" w:rsidR="00143143" w:rsidRPr="00DB66BB" w:rsidRDefault="00143143" w:rsidP="00396ECE">
            <w:pPr>
              <w:spacing w:after="60"/>
              <w:rPr>
                <w:bCs/>
                <w:iCs/>
                <w:sz w:val="20"/>
                <w:szCs w:val="20"/>
              </w:rPr>
            </w:pPr>
            <w:r w:rsidRPr="00DB66BB">
              <w:rPr>
                <w:bCs/>
                <w:iCs/>
                <w:sz w:val="20"/>
                <w:szCs w:val="20"/>
              </w:rPr>
              <w:t>VOLL + 2,051</w:t>
            </w:r>
          </w:p>
        </w:tc>
      </w:tr>
      <w:tr w:rsidR="00143143" w:rsidRPr="004E754A" w14:paraId="25B34791" w14:textId="77777777" w:rsidTr="00396ECE">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03F38A23" w14:textId="77777777" w:rsidR="00143143" w:rsidRPr="00DB66BB" w:rsidRDefault="00143143" w:rsidP="00396ECE">
            <w:pPr>
              <w:spacing w:after="60"/>
              <w:rPr>
                <w:bCs/>
                <w:iCs/>
                <w:sz w:val="20"/>
                <w:szCs w:val="20"/>
              </w:rPr>
            </w:pPr>
            <w:r w:rsidRPr="00DB66BB">
              <w:rPr>
                <w:bCs/>
                <w:iCs/>
                <w:sz w:val="20"/>
                <w:szCs w:val="20"/>
              </w:rPr>
              <w:t>ECRS Max Demand Price</w:t>
            </w:r>
          </w:p>
        </w:tc>
        <w:tc>
          <w:tcPr>
            <w:tcW w:w="1691" w:type="dxa"/>
            <w:tcBorders>
              <w:top w:val="single" w:sz="4" w:space="0" w:color="auto"/>
              <w:left w:val="single" w:sz="4" w:space="0" w:color="auto"/>
              <w:bottom w:val="single" w:sz="4" w:space="0" w:color="auto"/>
              <w:right w:val="single" w:sz="4" w:space="0" w:color="auto"/>
            </w:tcBorders>
            <w:hideMark/>
          </w:tcPr>
          <w:p w14:paraId="31070F3F" w14:textId="77777777" w:rsidR="00143143" w:rsidRPr="00DB66BB" w:rsidRDefault="00143143" w:rsidP="00396ECE">
            <w:pPr>
              <w:spacing w:after="60"/>
              <w:rPr>
                <w:bCs/>
                <w:iCs/>
                <w:sz w:val="20"/>
                <w:szCs w:val="20"/>
              </w:rPr>
            </w:pPr>
            <w:r w:rsidRPr="00DB66BB">
              <w:rPr>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76E0B601" w14:textId="77777777" w:rsidR="00143143" w:rsidRPr="00DB66BB" w:rsidRDefault="00143143" w:rsidP="00396ECE">
            <w:pPr>
              <w:spacing w:after="60"/>
              <w:rPr>
                <w:bCs/>
                <w:iCs/>
                <w:sz w:val="20"/>
                <w:szCs w:val="20"/>
              </w:rPr>
            </w:pPr>
            <w:r w:rsidRPr="00DB66BB">
              <w:rPr>
                <w:bCs/>
                <w:iCs/>
                <w:sz w:val="20"/>
                <w:szCs w:val="20"/>
              </w:rPr>
              <w:t>VOLL + 50</w:t>
            </w:r>
          </w:p>
        </w:tc>
      </w:tr>
      <w:tr w:rsidR="00143143" w:rsidRPr="004E754A" w14:paraId="0753970B" w14:textId="77777777" w:rsidTr="00396ECE">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69CD3B3F" w14:textId="77777777" w:rsidR="00143143" w:rsidRPr="00DB66BB" w:rsidRDefault="00143143" w:rsidP="00396ECE">
            <w:pPr>
              <w:spacing w:after="60"/>
              <w:rPr>
                <w:bCs/>
                <w:iCs/>
                <w:sz w:val="20"/>
                <w:szCs w:val="20"/>
              </w:rPr>
            </w:pPr>
            <w:r w:rsidRPr="00DB66BB">
              <w:rPr>
                <w:bCs/>
                <w:iCs/>
                <w:sz w:val="20"/>
                <w:szCs w:val="20"/>
              </w:rPr>
              <w:t>Non-Spin Max Demand Price</w:t>
            </w:r>
          </w:p>
        </w:tc>
        <w:tc>
          <w:tcPr>
            <w:tcW w:w="1691" w:type="dxa"/>
            <w:tcBorders>
              <w:top w:val="single" w:sz="4" w:space="0" w:color="auto"/>
              <w:left w:val="single" w:sz="4" w:space="0" w:color="auto"/>
              <w:bottom w:val="single" w:sz="4" w:space="0" w:color="auto"/>
              <w:right w:val="single" w:sz="4" w:space="0" w:color="auto"/>
            </w:tcBorders>
            <w:hideMark/>
          </w:tcPr>
          <w:p w14:paraId="0166DB39" w14:textId="77777777" w:rsidR="00143143" w:rsidRPr="00DB66BB" w:rsidRDefault="00143143" w:rsidP="00396ECE">
            <w:pPr>
              <w:spacing w:after="60"/>
              <w:rPr>
                <w:bCs/>
                <w:iCs/>
                <w:sz w:val="20"/>
                <w:szCs w:val="20"/>
              </w:rPr>
            </w:pPr>
            <w:r w:rsidRPr="00DB66BB">
              <w:rPr>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61F4CC6F" w14:textId="77777777" w:rsidR="00143143" w:rsidRPr="00DB66BB" w:rsidRDefault="00143143" w:rsidP="00396ECE">
            <w:pPr>
              <w:spacing w:after="60"/>
              <w:rPr>
                <w:bCs/>
                <w:iCs/>
                <w:sz w:val="20"/>
                <w:szCs w:val="20"/>
              </w:rPr>
            </w:pPr>
            <w:r w:rsidRPr="00DB66BB">
              <w:rPr>
                <w:bCs/>
                <w:iCs/>
                <w:sz w:val="20"/>
                <w:szCs w:val="20"/>
              </w:rPr>
              <w:t>VOLL</w:t>
            </w:r>
          </w:p>
        </w:tc>
      </w:tr>
    </w:tbl>
    <w:p w14:paraId="2CD64256" w14:textId="77777777" w:rsidR="00143143" w:rsidRPr="001530D5" w:rsidRDefault="00143143" w:rsidP="00143143">
      <w:pPr>
        <w:spacing w:before="120" w:after="120"/>
        <w:ind w:left="1413" w:hanging="720"/>
      </w:pPr>
      <w:r w:rsidRPr="001530D5">
        <w:rPr>
          <w:iCs/>
        </w:rPr>
        <w:t>(b)</w:t>
      </w:r>
      <w:r w:rsidRPr="001530D5">
        <w:tab/>
      </w:r>
      <w:r w:rsidRPr="001530D5">
        <w:rPr>
          <w:iCs/>
        </w:rPr>
        <w:t>Beyond the MCL, the nonlinear segments of the AORDC are disaggregated as follows:</w:t>
      </w:r>
    </w:p>
    <w:p w14:paraId="32BB9FB4" w14:textId="77777777" w:rsidR="00143143" w:rsidRPr="001530D5" w:rsidRDefault="00143143" w:rsidP="00143143">
      <w:pPr>
        <w:spacing w:before="120" w:after="120"/>
        <w:ind w:left="2133" w:hanging="720"/>
      </w:pPr>
      <w:r w:rsidRPr="001530D5">
        <w:lastRenderedPageBreak/>
        <w:t>(i)</w:t>
      </w:r>
      <w:r w:rsidRPr="001530D5">
        <w:tab/>
        <w:t>First, extract evenly spaced 1 MW AORDC segments extending from the MCL to the minimum Reg-Up price.  These segments form the nonlinear portion of the Reg-Up ASDC;</w:t>
      </w:r>
    </w:p>
    <w:p w14:paraId="62EA9AA6" w14:textId="77777777" w:rsidR="00143143" w:rsidRPr="001530D5" w:rsidRDefault="00143143" w:rsidP="00143143">
      <w:pPr>
        <w:spacing w:before="120" w:after="120"/>
        <w:ind w:left="2133" w:hanging="720"/>
      </w:pPr>
      <w:r w:rsidRPr="001530D5">
        <w:t>(ii)</w:t>
      </w:r>
      <w:r w:rsidRPr="001530D5">
        <w:tab/>
        <w:t>Second, extract evenly spaced 1 MW AORDC segments extending from MCL to the minimum RRS price.  These segments form the nonlinear portion of the RRS ASDC;</w:t>
      </w:r>
    </w:p>
    <w:p w14:paraId="5D3BBF79" w14:textId="77777777" w:rsidR="00143143" w:rsidRPr="001530D5" w:rsidRDefault="00143143" w:rsidP="00143143">
      <w:pPr>
        <w:spacing w:before="120" w:after="120"/>
        <w:ind w:left="2133" w:hanging="720"/>
      </w:pPr>
      <w:r w:rsidRPr="001530D5">
        <w:t>(iii)</w:t>
      </w:r>
      <w:r w:rsidRPr="001530D5">
        <w:tab/>
        <w:t>Third, assign the remaining 1 MW segments of the AORDC to ECRS and Non-Spin alternately, until the requirements for both products have been met; and</w:t>
      </w:r>
    </w:p>
    <w:p w14:paraId="582D77BF" w14:textId="77777777" w:rsidR="00143143" w:rsidRPr="001530D5" w:rsidRDefault="00143143" w:rsidP="00143143">
      <w:pPr>
        <w:spacing w:before="120" w:after="120"/>
        <w:ind w:left="2133" w:hanging="720"/>
      </w:pPr>
      <w:r w:rsidRPr="001530D5">
        <w:t>(iv)</w:t>
      </w:r>
      <w:r w:rsidRPr="001530D5">
        <w:tab/>
        <w:t>Assign any remaining 1 MW segments of the AORDC priced above $0.01/MWh to Non-Spin.</w:t>
      </w:r>
    </w:p>
    <w:p w14:paraId="6357BEB7" w14:textId="77777777" w:rsidR="00143143" w:rsidRPr="001530D5" w:rsidRDefault="00143143" w:rsidP="00143143">
      <w:pPr>
        <w:spacing w:before="120"/>
      </w:pPr>
      <w:r w:rsidRPr="001530D5">
        <w:t>The minimum prices for Reg-Up and RRS are defined as follows:</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1"/>
        <w:gridCol w:w="1691"/>
        <w:gridCol w:w="5854"/>
      </w:tblGrid>
      <w:tr w:rsidR="00143143" w:rsidRPr="004E754A" w14:paraId="38A78FB6" w14:textId="77777777" w:rsidTr="00396ECE">
        <w:trPr>
          <w:trHeight w:val="350"/>
          <w:tblHeader/>
        </w:trPr>
        <w:tc>
          <w:tcPr>
            <w:tcW w:w="1571" w:type="dxa"/>
            <w:tcBorders>
              <w:top w:val="single" w:sz="4" w:space="0" w:color="auto"/>
              <w:left w:val="single" w:sz="4" w:space="0" w:color="auto"/>
              <w:bottom w:val="single" w:sz="4" w:space="0" w:color="auto"/>
              <w:right w:val="single" w:sz="4" w:space="0" w:color="auto"/>
            </w:tcBorders>
            <w:hideMark/>
          </w:tcPr>
          <w:p w14:paraId="383C54A3" w14:textId="77777777" w:rsidR="00143143" w:rsidRPr="00DB66BB" w:rsidRDefault="00143143" w:rsidP="00396ECE">
            <w:pPr>
              <w:spacing w:after="60"/>
              <w:rPr>
                <w:b/>
                <w:iCs/>
                <w:sz w:val="20"/>
                <w:szCs w:val="20"/>
              </w:rPr>
            </w:pPr>
            <w:r w:rsidRPr="00DB66BB">
              <w:rPr>
                <w:b/>
                <w:iCs/>
                <w:sz w:val="20"/>
                <w:szCs w:val="20"/>
              </w:rPr>
              <w:t>Parameter</w:t>
            </w:r>
          </w:p>
        </w:tc>
        <w:tc>
          <w:tcPr>
            <w:tcW w:w="1691" w:type="dxa"/>
            <w:tcBorders>
              <w:top w:val="single" w:sz="4" w:space="0" w:color="auto"/>
              <w:left w:val="single" w:sz="4" w:space="0" w:color="auto"/>
              <w:bottom w:val="single" w:sz="4" w:space="0" w:color="auto"/>
              <w:right w:val="single" w:sz="4" w:space="0" w:color="auto"/>
            </w:tcBorders>
            <w:hideMark/>
          </w:tcPr>
          <w:p w14:paraId="7D87C91A" w14:textId="77777777" w:rsidR="00143143" w:rsidRPr="00DB66BB" w:rsidRDefault="00143143" w:rsidP="00396ECE">
            <w:pPr>
              <w:spacing w:after="60"/>
              <w:rPr>
                <w:b/>
                <w:iCs/>
                <w:sz w:val="20"/>
                <w:szCs w:val="20"/>
              </w:rPr>
            </w:pPr>
            <w:r w:rsidRPr="00DB66BB">
              <w:rPr>
                <w:b/>
                <w:iCs/>
                <w:sz w:val="20"/>
                <w:szCs w:val="20"/>
              </w:rPr>
              <w:t>Unit</w:t>
            </w:r>
          </w:p>
        </w:tc>
        <w:tc>
          <w:tcPr>
            <w:tcW w:w="5854" w:type="dxa"/>
            <w:tcBorders>
              <w:top w:val="single" w:sz="4" w:space="0" w:color="auto"/>
              <w:left w:val="single" w:sz="4" w:space="0" w:color="auto"/>
              <w:bottom w:val="single" w:sz="4" w:space="0" w:color="auto"/>
              <w:right w:val="single" w:sz="4" w:space="0" w:color="auto"/>
            </w:tcBorders>
            <w:hideMark/>
          </w:tcPr>
          <w:p w14:paraId="5D3AED1E" w14:textId="77777777" w:rsidR="00143143" w:rsidRPr="00DB66BB" w:rsidRDefault="00143143" w:rsidP="00396ECE">
            <w:pPr>
              <w:spacing w:after="60"/>
              <w:rPr>
                <w:b/>
                <w:iCs/>
                <w:sz w:val="20"/>
                <w:szCs w:val="20"/>
              </w:rPr>
            </w:pPr>
            <w:r w:rsidRPr="00DB66BB">
              <w:rPr>
                <w:b/>
                <w:iCs/>
                <w:sz w:val="20"/>
                <w:szCs w:val="20"/>
              </w:rPr>
              <w:t>Current Value</w:t>
            </w:r>
          </w:p>
        </w:tc>
      </w:tr>
      <w:tr w:rsidR="00143143" w:rsidRPr="004E754A" w14:paraId="693BB898" w14:textId="77777777" w:rsidTr="00396ECE">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0F40FD9B" w14:textId="77777777" w:rsidR="00143143" w:rsidRPr="00DB66BB" w:rsidRDefault="00143143" w:rsidP="00396ECE">
            <w:pPr>
              <w:spacing w:after="60"/>
              <w:rPr>
                <w:bCs/>
                <w:iCs/>
                <w:sz w:val="20"/>
                <w:szCs w:val="20"/>
              </w:rPr>
            </w:pPr>
            <w:r w:rsidRPr="00DB66BB">
              <w:rPr>
                <w:bCs/>
                <w:iCs/>
                <w:sz w:val="20"/>
                <w:szCs w:val="20"/>
              </w:rPr>
              <w:t>Reg-Up Min Price</w:t>
            </w:r>
          </w:p>
        </w:tc>
        <w:tc>
          <w:tcPr>
            <w:tcW w:w="1691" w:type="dxa"/>
            <w:tcBorders>
              <w:top w:val="single" w:sz="4" w:space="0" w:color="auto"/>
              <w:left w:val="single" w:sz="4" w:space="0" w:color="auto"/>
              <w:bottom w:val="single" w:sz="4" w:space="0" w:color="auto"/>
              <w:right w:val="single" w:sz="4" w:space="0" w:color="auto"/>
            </w:tcBorders>
            <w:hideMark/>
          </w:tcPr>
          <w:p w14:paraId="4B4DD789" w14:textId="77777777" w:rsidR="00143143" w:rsidRPr="00DB66BB" w:rsidRDefault="00143143" w:rsidP="00396ECE">
            <w:pPr>
              <w:spacing w:after="60"/>
              <w:rPr>
                <w:bCs/>
                <w:iCs/>
                <w:sz w:val="20"/>
                <w:szCs w:val="20"/>
              </w:rPr>
            </w:pPr>
            <w:r w:rsidRPr="00DB66BB">
              <w:rPr>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04526D67" w14:textId="77777777" w:rsidR="00143143" w:rsidRPr="00DB66BB" w:rsidRDefault="00143143" w:rsidP="00396ECE">
            <w:pPr>
              <w:spacing w:after="60"/>
              <w:rPr>
                <w:bCs/>
                <w:iCs/>
                <w:sz w:val="20"/>
                <w:szCs w:val="20"/>
              </w:rPr>
            </w:pPr>
            <w:r w:rsidRPr="00DB66BB">
              <w:rPr>
                <w:bCs/>
                <w:iCs/>
                <w:sz w:val="20"/>
                <w:szCs w:val="20"/>
              </w:rPr>
              <w:t>250</w:t>
            </w:r>
          </w:p>
        </w:tc>
      </w:tr>
      <w:tr w:rsidR="00143143" w:rsidRPr="004E754A" w14:paraId="562CD36B" w14:textId="77777777" w:rsidTr="00396ECE">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3325978E" w14:textId="77777777" w:rsidR="00143143" w:rsidRPr="00DB66BB" w:rsidRDefault="00143143" w:rsidP="00396ECE">
            <w:pPr>
              <w:spacing w:after="60"/>
              <w:rPr>
                <w:bCs/>
                <w:iCs/>
                <w:sz w:val="20"/>
                <w:szCs w:val="20"/>
              </w:rPr>
            </w:pPr>
            <w:r w:rsidRPr="00DB66BB">
              <w:rPr>
                <w:bCs/>
                <w:iCs/>
                <w:sz w:val="20"/>
                <w:szCs w:val="20"/>
              </w:rPr>
              <w:t>RRS Min Price</w:t>
            </w:r>
          </w:p>
        </w:tc>
        <w:tc>
          <w:tcPr>
            <w:tcW w:w="1691" w:type="dxa"/>
            <w:tcBorders>
              <w:top w:val="single" w:sz="4" w:space="0" w:color="auto"/>
              <w:left w:val="single" w:sz="4" w:space="0" w:color="auto"/>
              <w:bottom w:val="single" w:sz="4" w:space="0" w:color="auto"/>
              <w:right w:val="single" w:sz="4" w:space="0" w:color="auto"/>
            </w:tcBorders>
            <w:hideMark/>
          </w:tcPr>
          <w:p w14:paraId="4433F17C" w14:textId="77777777" w:rsidR="00143143" w:rsidRPr="00DB66BB" w:rsidRDefault="00143143" w:rsidP="00396ECE">
            <w:pPr>
              <w:spacing w:after="60"/>
              <w:rPr>
                <w:bCs/>
                <w:iCs/>
                <w:sz w:val="20"/>
                <w:szCs w:val="20"/>
              </w:rPr>
            </w:pPr>
            <w:r w:rsidRPr="00DB66BB">
              <w:rPr>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17C40627" w14:textId="77777777" w:rsidR="00143143" w:rsidRPr="00DB66BB" w:rsidRDefault="00143143" w:rsidP="00396ECE">
            <w:pPr>
              <w:spacing w:after="60"/>
              <w:rPr>
                <w:bCs/>
                <w:iCs/>
                <w:sz w:val="20"/>
                <w:szCs w:val="20"/>
              </w:rPr>
            </w:pPr>
            <w:r w:rsidRPr="00DB66BB">
              <w:rPr>
                <w:bCs/>
                <w:iCs/>
                <w:sz w:val="20"/>
                <w:szCs w:val="20"/>
              </w:rPr>
              <w:t>100</w:t>
            </w:r>
          </w:p>
        </w:tc>
      </w:tr>
    </w:tbl>
    <w:p w14:paraId="10B79421" w14:textId="77777777" w:rsidR="00143143" w:rsidRDefault="00143143" w:rsidP="00143143">
      <w:pPr>
        <w:pStyle w:val="List"/>
        <w:spacing w:before="240"/>
        <w:ind w:left="720"/>
      </w:pPr>
      <w:r w:rsidRPr="00736DA8">
        <w:t>(</w:t>
      </w:r>
      <w:r>
        <w:t>8</w:t>
      </w:r>
      <w:r w:rsidRPr="00736DA8">
        <w:t>)</w:t>
      </w:r>
      <w:r w:rsidRPr="00736DA8">
        <w:tab/>
        <w:t>Each ASDC will be represented by a linear approximation to the corresponding part of the AORDC.</w:t>
      </w:r>
    </w:p>
    <w:p w14:paraId="75A97A82" w14:textId="6DBA6ACF" w:rsidR="00493803" w:rsidRPr="00493803" w:rsidRDefault="00143143" w:rsidP="00520CA6">
      <w:pPr>
        <w:pStyle w:val="BodyText"/>
        <w:ind w:left="720" w:hanging="720"/>
      </w:pPr>
      <w:r>
        <w:t>(9)</w:t>
      </w:r>
      <w:r>
        <w:tab/>
      </w:r>
      <w:r w:rsidRPr="005F2978">
        <w:rPr>
          <w:color w:val="000000"/>
        </w:rPr>
        <w:t>All ASDCs will have a floor price, based on ERCOT’s assessment of the need for a floor price on the ASDC for RUC, such that no values on the curve for any Ancillary Service fall below $15 per MW per hour for the portion of the ASDC that corresponds to the Ancillary Service Plan.</w:t>
      </w:r>
    </w:p>
    <w:p w14:paraId="744633F1" w14:textId="00E359BB" w:rsidR="00FF2129" w:rsidRDefault="00482EF3" w:rsidP="00520CA6">
      <w:pPr>
        <w:pStyle w:val="H2"/>
        <w:numPr>
          <w:ilvl w:val="0"/>
          <w:numId w:val="0"/>
        </w:numPr>
      </w:pPr>
      <w:bookmarkStart w:id="570" w:name="_Toc232149028"/>
      <w:r>
        <w:t>4.5</w:t>
      </w:r>
      <w:r>
        <w:tab/>
        <w:t>DAM Execution and Results</w:t>
      </w:r>
      <w:bookmarkEnd w:id="563"/>
      <w:bookmarkEnd w:id="564"/>
      <w:bookmarkEnd w:id="565"/>
      <w:bookmarkEnd w:id="566"/>
      <w:bookmarkEnd w:id="567"/>
      <w:bookmarkEnd w:id="568"/>
      <w:bookmarkEnd w:id="570"/>
    </w:p>
    <w:p w14:paraId="44438B0E" w14:textId="77777777" w:rsidR="00FF2129" w:rsidRDefault="00482EF3" w:rsidP="00003B06">
      <w:pPr>
        <w:pStyle w:val="H3"/>
        <w:spacing w:before="480"/>
      </w:pPr>
      <w:bookmarkStart w:id="571" w:name="_Toc90197129"/>
      <w:bookmarkStart w:id="572" w:name="_Toc142108950"/>
      <w:bookmarkStart w:id="573" w:name="_Toc142113795"/>
      <w:bookmarkStart w:id="574" w:name="_Toc402345622"/>
      <w:bookmarkStart w:id="575" w:name="_Toc405383905"/>
      <w:bookmarkStart w:id="576" w:name="_Toc405537008"/>
      <w:bookmarkStart w:id="577" w:name="_Toc440871794"/>
      <w:bookmarkStart w:id="578" w:name="_Toc232149029"/>
      <w:r>
        <w:t>4.5.1</w:t>
      </w:r>
      <w:r>
        <w:tab/>
      </w:r>
      <w:bookmarkStart w:id="579" w:name="_Toc90197130"/>
      <w:bookmarkEnd w:id="571"/>
      <w:r>
        <w:t>DAM Clearing Process</w:t>
      </w:r>
      <w:bookmarkEnd w:id="572"/>
      <w:bookmarkEnd w:id="573"/>
      <w:bookmarkEnd w:id="574"/>
      <w:bookmarkEnd w:id="575"/>
      <w:bookmarkEnd w:id="576"/>
      <w:bookmarkEnd w:id="577"/>
      <w:bookmarkEnd w:id="578"/>
      <w:bookmarkEnd w:id="579"/>
    </w:p>
    <w:p w14:paraId="6E3A5E24" w14:textId="792530CA" w:rsidR="00FF2129" w:rsidRDefault="00482EF3">
      <w:pPr>
        <w:pStyle w:val="BodyTextNumbered"/>
      </w:pPr>
      <w:r>
        <w:t>(1)</w:t>
      </w:r>
      <w:r>
        <w:tab/>
        <w:t xml:space="preserve">At 1000 </w:t>
      </w:r>
      <w:proofErr w:type="gramStart"/>
      <w:r>
        <w:t>in</w:t>
      </w:r>
      <w:proofErr w:type="gramEnd"/>
      <w:r>
        <w:t xml:space="preserve"> the Day-Ahead, ERCOT shall start the </w:t>
      </w:r>
      <w:r w:rsidR="002025BF">
        <w:t>Day-Ahead Market (</w:t>
      </w:r>
      <w:r>
        <w:t>DAM</w:t>
      </w:r>
      <w:r w:rsidR="002025BF">
        <w:t>)</w:t>
      </w:r>
      <w:r>
        <w:t xml:space="preserve"> clearing process.  </w:t>
      </w:r>
      <w:r w:rsidR="007063DC" w:rsidRPr="00BC4A14">
        <w:t xml:space="preserve">If the processing of DAM bids and offers after 0900 is significantly delayed or impacted by a failure of ERCOT software or systems that directly impacts the DAM, ERCOT shall post a Notice as soon as practicable on the </w:t>
      </w:r>
      <w:r w:rsidR="002310C0">
        <w:rPr>
          <w:iCs w:val="0"/>
          <w:szCs w:val="20"/>
        </w:rPr>
        <w:t>ERCOT website</w:t>
      </w:r>
      <w:r w:rsidR="007063DC" w:rsidRPr="00BC4A14">
        <w:t>, in accordance with paragraph (1) of Section 4.1.2, Day-Ahead Process and Timing Deviations, extending the start time of the execution of the DAM clearing process by an amount of time at least as long as the duration of the processing delay plus ten minutes.  In no event shall the extension exceed more than one hour from when the processing delay is resolved.</w:t>
      </w:r>
    </w:p>
    <w:p w14:paraId="503A84E9" w14:textId="77777777" w:rsidR="00FF2129" w:rsidRDefault="00482EF3">
      <w:pPr>
        <w:pStyle w:val="BodyTextNumbered"/>
      </w:pPr>
      <w:r>
        <w:t>(2)</w:t>
      </w:r>
      <w:r>
        <w:tab/>
        <w:t>ERCOT shall complete a Day-Ahead Simultaneous Feasibility Test</w:t>
      </w:r>
      <w:r w:rsidR="00756E20">
        <w:t xml:space="preserve"> (SFT)</w:t>
      </w:r>
      <w:r>
        <w:t xml:space="preserve">.  This test uses the Day-Ahead Updated Network Model topology and evaluates all </w:t>
      </w:r>
      <w:r w:rsidR="002025BF">
        <w:t>Congestion Revenue Rights (</w:t>
      </w:r>
      <w:r>
        <w:t>CRRs</w:t>
      </w:r>
      <w:r w:rsidR="002025BF">
        <w:t>)</w:t>
      </w:r>
      <w:r>
        <w:t xml:space="preserve"> for feasibility to determine hourly oversold quantities.</w:t>
      </w:r>
    </w:p>
    <w:p w14:paraId="7009C5F8" w14:textId="77777777" w:rsidR="00FF2129" w:rsidRDefault="00482EF3">
      <w:pPr>
        <w:pStyle w:val="BodyTextNumbered"/>
      </w:pPr>
      <w:r>
        <w:lastRenderedPageBreak/>
        <w:t>(3)</w:t>
      </w:r>
      <w:r>
        <w:tab/>
        <w:t>The purpose of the DAM is to economically and simultaneously clear offers and bids described in Section 4.4, Inputs into DAM and Other Trades.</w:t>
      </w:r>
    </w:p>
    <w:p w14:paraId="213B4153" w14:textId="77777777" w:rsidR="00785215" w:rsidRDefault="00785215" w:rsidP="00785215">
      <w:pPr>
        <w:pStyle w:val="BodyTextNumbered"/>
        <w:rPr>
          <w:rFonts w:cs="Arial"/>
        </w:rPr>
      </w:pPr>
      <w:r>
        <w:t>(4)</w:t>
      </w:r>
      <w:r>
        <w:tab/>
        <w:t xml:space="preserve">The DAM uses a multi-hour mixed integer programming algorithm </w:t>
      </w:r>
      <w:r>
        <w:rPr>
          <w:rFonts w:cs="Arial"/>
        </w:rPr>
        <w:t xml:space="preserve">to maximize bid-based revenues, including revenues based on Ancillary Service Demand Curves (ASDCs), minus the offer-based costs over the Operating Day, subject to security and other constraints.  </w:t>
      </w:r>
    </w:p>
    <w:p w14:paraId="7945DAB3" w14:textId="5B18740D" w:rsidR="00785215" w:rsidRDefault="00785215" w:rsidP="00785215">
      <w:pPr>
        <w:pStyle w:val="List"/>
        <w:ind w:left="1440"/>
        <w:rPr>
          <w:rFonts w:cs="Arial"/>
        </w:rPr>
      </w:pPr>
      <w:r>
        <w:rPr>
          <w:rFonts w:cs="Arial"/>
        </w:rPr>
        <w:t>(a)</w:t>
      </w:r>
      <w:r>
        <w:rPr>
          <w:rFonts w:cs="Arial"/>
        </w:rPr>
        <w:tab/>
        <w:t>The bid-based revenues include revenues from ASDCs, DAM Energy Bids</w:t>
      </w:r>
      <w:r w:rsidRPr="00A552C3">
        <w:rPr>
          <w:rFonts w:cs="Arial"/>
        </w:rPr>
        <w:t>, bid portions of Energy Bid/Offer Curves,</w:t>
      </w:r>
      <w:r>
        <w:rPr>
          <w:rFonts w:cs="Arial"/>
        </w:rPr>
        <w:t xml:space="preserve"> and </w:t>
      </w:r>
      <w:r>
        <w:t>Point-to-Point</w:t>
      </w:r>
      <w:r>
        <w:rPr>
          <w:rFonts w:cs="Arial"/>
        </w:rPr>
        <w:t xml:space="preserve"> (PTP) </w:t>
      </w:r>
      <w:r w:rsidRPr="00C90C86">
        <w:t>Obligation</w:t>
      </w:r>
      <w:r>
        <w:rPr>
          <w:rFonts w:cs="Arial"/>
        </w:rPr>
        <w:t xml:space="preserve"> bids.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785215" w:rsidRPr="004B32CF" w14:paraId="7B0A365C" w14:textId="77777777" w:rsidTr="00396ECE">
        <w:trPr>
          <w:trHeight w:val="386"/>
        </w:trPr>
        <w:tc>
          <w:tcPr>
            <w:tcW w:w="9350" w:type="dxa"/>
            <w:shd w:val="pct12" w:color="auto" w:fill="auto"/>
          </w:tcPr>
          <w:p w14:paraId="45EAAF3F" w14:textId="5DCDB237" w:rsidR="00785215" w:rsidRPr="004B32CF" w:rsidRDefault="00785215" w:rsidP="00396ECE">
            <w:pPr>
              <w:spacing w:before="120" w:after="240"/>
              <w:rPr>
                <w:b/>
                <w:i/>
                <w:iCs/>
              </w:rPr>
            </w:pPr>
            <w:r>
              <w:rPr>
                <w:b/>
                <w:i/>
                <w:iCs/>
              </w:rPr>
              <w:t>[NPRR1188:  Replace paragraph (a</w:t>
            </w:r>
            <w:r w:rsidRPr="004B32CF">
              <w:rPr>
                <w:b/>
                <w:i/>
                <w:iCs/>
              </w:rPr>
              <w:t>) above with the following upon system implementation:]</w:t>
            </w:r>
          </w:p>
          <w:p w14:paraId="5751DFF9" w14:textId="50BFADA1" w:rsidR="00785215" w:rsidRPr="00785215" w:rsidRDefault="00785215" w:rsidP="00520CA6">
            <w:pPr>
              <w:pStyle w:val="List"/>
              <w:ind w:left="1440"/>
              <w:rPr>
                <w:rFonts w:cs="Arial"/>
              </w:rPr>
            </w:pPr>
            <w:r>
              <w:rPr>
                <w:rFonts w:cs="Arial"/>
              </w:rPr>
              <w:t>(a)</w:t>
            </w:r>
            <w:r>
              <w:rPr>
                <w:rFonts w:cs="Arial"/>
              </w:rPr>
              <w:tab/>
              <w:t>The bid-based revenues include revenues from ASDCs, DAM Energy Bids</w:t>
            </w:r>
            <w:r w:rsidRPr="00A552C3">
              <w:rPr>
                <w:rFonts w:cs="Arial"/>
              </w:rPr>
              <w:t xml:space="preserve">, </w:t>
            </w:r>
            <w:r>
              <w:rPr>
                <w:rFonts w:cs="Arial"/>
              </w:rPr>
              <w:t xml:space="preserve">Energy Bid Curves, </w:t>
            </w:r>
            <w:r w:rsidRPr="00A552C3">
              <w:rPr>
                <w:rFonts w:cs="Arial"/>
              </w:rPr>
              <w:t>bid portions of Energy Bid/Offer Curves,</w:t>
            </w:r>
            <w:r>
              <w:rPr>
                <w:rFonts w:cs="Arial"/>
              </w:rPr>
              <w:t xml:space="preserve"> and </w:t>
            </w:r>
            <w:r>
              <w:t>Point-to-Point</w:t>
            </w:r>
            <w:r>
              <w:rPr>
                <w:rFonts w:cs="Arial"/>
              </w:rPr>
              <w:t xml:space="preserve"> (PTP) </w:t>
            </w:r>
            <w:r w:rsidRPr="00C90C86">
              <w:t>Obligation</w:t>
            </w:r>
            <w:r>
              <w:rPr>
                <w:rFonts w:cs="Arial"/>
              </w:rPr>
              <w:t xml:space="preserve"> bids.</w:t>
            </w:r>
          </w:p>
        </w:tc>
      </w:tr>
    </w:tbl>
    <w:p w14:paraId="07E40529" w14:textId="382AE41D" w:rsidR="00785215" w:rsidRDefault="00785215" w:rsidP="00520CA6">
      <w:pPr>
        <w:pStyle w:val="List"/>
        <w:spacing w:before="240"/>
        <w:ind w:left="1440"/>
      </w:pPr>
      <w:r w:rsidRPr="00AA790B">
        <w:t>(b)</w:t>
      </w:r>
      <w:r w:rsidRPr="00AA790B">
        <w:tab/>
        <w:t>The offer-based costs include costs from the Startup Offer, Minimum Energy Offer, and Energy Offer Curve of any Resource that submitted a Three-Part Supply Offer, DAM Energy-Only Offers</w:t>
      </w:r>
      <w:r w:rsidRPr="00A552C3">
        <w:t xml:space="preserve">, </w:t>
      </w:r>
      <w:r w:rsidRPr="00A552C3">
        <w:rPr>
          <w:rFonts w:cs="Arial"/>
        </w:rPr>
        <w:t xml:space="preserve">offer portions of Energy Bid/Offer Curves, </w:t>
      </w:r>
      <w:r>
        <w:t xml:space="preserve">Ancillary Service Only Offers, </w:t>
      </w:r>
      <w:r w:rsidRPr="00AA790B">
        <w:t>and Ancillary Service Offers.</w:t>
      </w:r>
      <w:r>
        <w:t xml:space="preserve">  </w:t>
      </w:r>
    </w:p>
    <w:p w14:paraId="51A69A62" w14:textId="77777777" w:rsidR="00785215" w:rsidRDefault="00785215" w:rsidP="00785215">
      <w:pPr>
        <w:pStyle w:val="List"/>
        <w:ind w:left="1440"/>
      </w:pPr>
      <w:r>
        <w:t>(c)</w:t>
      </w:r>
      <w:r>
        <w:tab/>
        <w:t xml:space="preserve">Security constraints specified to prevent DAM solutions that would overload the elements of the ERCOT Transmission Grid include the following: </w:t>
      </w:r>
    </w:p>
    <w:p w14:paraId="7F7D8D0C" w14:textId="77777777" w:rsidR="00785215" w:rsidRDefault="00785215" w:rsidP="00785215">
      <w:pPr>
        <w:pStyle w:val="List"/>
        <w:ind w:left="2160"/>
      </w:pPr>
      <w:r>
        <w:t>(i)</w:t>
      </w:r>
      <w:r>
        <w:tab/>
        <w:t>Transmission constraints – transfer limits on energy flows through the ERCOT Transmission Grid, e.g., thermal or stability limits.  These limits must be satisfied by the intact network and for certain specified contingencies.  These constraints may represent:</w:t>
      </w:r>
    </w:p>
    <w:p w14:paraId="0E98F156" w14:textId="77777777" w:rsidR="00785215" w:rsidRDefault="00785215" w:rsidP="00785215">
      <w:pPr>
        <w:pStyle w:val="List"/>
        <w:ind w:left="2880"/>
      </w:pPr>
      <w:r>
        <w:t>(A)</w:t>
      </w:r>
      <w:r>
        <w:tab/>
        <w:t>Thermal constraints – protect Transmission Facilities against thermal overload.</w:t>
      </w:r>
    </w:p>
    <w:p w14:paraId="1C6F19FB" w14:textId="77777777" w:rsidR="00785215" w:rsidRDefault="00785215" w:rsidP="00785215">
      <w:pPr>
        <w:pStyle w:val="List"/>
        <w:ind w:left="2880"/>
      </w:pPr>
      <w:r>
        <w:t>(B)</w:t>
      </w:r>
      <w:r>
        <w:tab/>
        <w:t>Generic constraints – protect the ERCOT Transmission Grid against transient instability, dynamic stability or voltage collapse.</w:t>
      </w:r>
    </w:p>
    <w:p w14:paraId="6D446C53" w14:textId="77777777" w:rsidR="00785215" w:rsidRDefault="00785215" w:rsidP="00785215">
      <w:pPr>
        <w:pStyle w:val="List"/>
        <w:ind w:left="2880"/>
      </w:pPr>
      <w:r>
        <w:t>(C)</w:t>
      </w:r>
      <w:r>
        <w:tab/>
        <w:t xml:space="preserve">Power flow constraints – the energy balance at required Electrical Buses in the ERCOT Transmission Grid must be maintained.  </w:t>
      </w:r>
    </w:p>
    <w:p w14:paraId="74FCAA8E" w14:textId="77777777" w:rsidR="00785215" w:rsidRDefault="00785215" w:rsidP="00785215">
      <w:pPr>
        <w:pStyle w:val="List"/>
        <w:ind w:left="2160"/>
      </w:pPr>
      <w:r>
        <w:t>(ii)</w:t>
      </w:r>
      <w:r>
        <w:tab/>
        <w:t>Resource constraints – the physical and security limits on Resources that submit Three-Part Supply Offers</w:t>
      </w:r>
      <w:r w:rsidRPr="00A552C3">
        <w:t xml:space="preserve"> or Energy Bid/Offer Curves</w:t>
      </w:r>
      <w:r>
        <w:t>:</w:t>
      </w:r>
    </w:p>
    <w:p w14:paraId="1C27F3E9" w14:textId="77777777" w:rsidR="00785215" w:rsidRDefault="00785215" w:rsidP="00785215">
      <w:pPr>
        <w:pStyle w:val="List"/>
        <w:ind w:left="2880"/>
      </w:pPr>
      <w:r>
        <w:t>(A)</w:t>
      </w:r>
      <w:r>
        <w:tab/>
        <w:t xml:space="preserve">Resource output constraints – the Low Sustained Limit (LSL) and High Sustained Limit (HSL) of each Resource; and </w:t>
      </w:r>
    </w:p>
    <w:p w14:paraId="43C501E5" w14:textId="77777777" w:rsidR="00785215" w:rsidRDefault="00785215" w:rsidP="00785215">
      <w:pPr>
        <w:pStyle w:val="List"/>
        <w:ind w:left="2880"/>
      </w:pPr>
      <w:r>
        <w:lastRenderedPageBreak/>
        <w:t>(B)</w:t>
      </w:r>
      <w:r>
        <w:tab/>
        <w:t>Resource operational constraints – includes minimum run time, minimum down time, and configuration constraints.</w:t>
      </w:r>
    </w:p>
    <w:p w14:paraId="77E67645" w14:textId="77777777" w:rsidR="00785215" w:rsidRDefault="00785215" w:rsidP="00785215">
      <w:pPr>
        <w:pStyle w:val="List"/>
        <w:ind w:left="2160"/>
      </w:pPr>
      <w:r>
        <w:t>(iii)</w:t>
      </w:r>
      <w:r>
        <w:tab/>
        <w:t xml:space="preserve">Other constraints – </w:t>
      </w:r>
    </w:p>
    <w:p w14:paraId="5F542B3A" w14:textId="77777777" w:rsidR="00785215" w:rsidRDefault="00785215" w:rsidP="00785215">
      <w:pPr>
        <w:pStyle w:val="List"/>
        <w:ind w:left="2880"/>
      </w:pPr>
      <w:r>
        <w:t>(A)</w:t>
      </w:r>
      <w:r>
        <w:tab/>
        <w:t xml:space="preserve">Linked offers – the DAM may not select any one part of that Resource capacity to provide more than one Ancillary Service or to provide both energy and an Ancillary Service in the same Operating Hour.  The DAM may, however, select part of that Resource capacity to provide one Ancillary Service and another part of that capacity to provide a different Ancillary Service or energy in the same Operating Hour, provided that linked Energy and Off-Line Non-Spinning Reserve (Non-Spin) Resource-Specific </w:t>
      </w:r>
      <w:r w:rsidRPr="005A5BA8">
        <w:t>Ancillary Service Offers</w:t>
      </w:r>
      <w:r>
        <w:t xml:space="preserve"> are not awarded in the same Operating Hour.</w:t>
      </w:r>
    </w:p>
    <w:p w14:paraId="3B0B3B25" w14:textId="77777777" w:rsidR="00785215" w:rsidRDefault="00785215" w:rsidP="00785215">
      <w:pPr>
        <w:pStyle w:val="List"/>
        <w:ind w:left="2880"/>
      </w:pPr>
      <w:r>
        <w:t>(B)</w:t>
      </w:r>
      <w:r>
        <w:tab/>
        <w:t xml:space="preserve">The sum of the awarded Resource-Specific </w:t>
      </w:r>
      <w:r w:rsidRPr="005A5BA8">
        <w:t>Ancillary Service Offer</w:t>
      </w:r>
      <w:r>
        <w:t xml:space="preserve"> capacities for each Resource must be within the Resource limits specified in the Current Operating Plan (COP) and Section 3.18, Resource Limits in Providing Ancillary Service, and the Resource Parameters as described in Section 3.7, Resource Parameters.</w:t>
      </w:r>
    </w:p>
    <w:p w14:paraId="38E8C392" w14:textId="0DE09FC5" w:rsidR="00785215" w:rsidRDefault="00785215" w:rsidP="00785215">
      <w:pPr>
        <w:pStyle w:val="List"/>
        <w:ind w:left="2880"/>
      </w:pPr>
      <w:r>
        <w:t>(C)</w:t>
      </w:r>
      <w:r>
        <w:tab/>
        <w:t xml:space="preserve">Block Resource-Specific </w:t>
      </w:r>
      <w:r w:rsidRPr="005A5BA8">
        <w:t>Ancillary Service Offers</w:t>
      </w:r>
      <w:r>
        <w:t xml:space="preserve"> for a Load Resource</w:t>
      </w:r>
      <w:r w:rsidRPr="00812ECB">
        <w:rPr>
          <w:szCs w:val="20"/>
        </w:rPr>
        <w:t xml:space="preserve"> </w:t>
      </w:r>
      <w:r>
        <w:t xml:space="preserve">– blocks will not be cleared unless the entire quantity block can be awarded.  </w:t>
      </w:r>
      <w:r w:rsidRPr="000D693C">
        <w:t xml:space="preserve">Because block </w:t>
      </w:r>
      <w:r>
        <w:t xml:space="preserve">Resource-Specific </w:t>
      </w:r>
      <w:r w:rsidRPr="005A5BA8">
        <w:t>Ancillary Service Offers</w:t>
      </w:r>
      <w:r w:rsidRPr="000D693C">
        <w:t xml:space="preserve"> cannot set the Market Clearing Price for Capacity (MCPC), a block Ancillary Service Offer may </w:t>
      </w:r>
      <w:proofErr w:type="gramStart"/>
      <w:r w:rsidRPr="000D693C">
        <w:t>clear</w:t>
      </w:r>
      <w:proofErr w:type="gramEnd"/>
      <w:r w:rsidRPr="000D693C">
        <w:t xml:space="preserve"> below the Ancillary Service Offer price for that block.</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785215" w:rsidRPr="004B32CF" w14:paraId="6287949B" w14:textId="77777777" w:rsidTr="00396ECE">
        <w:trPr>
          <w:trHeight w:val="386"/>
        </w:trPr>
        <w:tc>
          <w:tcPr>
            <w:tcW w:w="9350" w:type="dxa"/>
            <w:shd w:val="pct12" w:color="auto" w:fill="auto"/>
          </w:tcPr>
          <w:p w14:paraId="74750679" w14:textId="04872720" w:rsidR="00785215" w:rsidRPr="004B32CF" w:rsidRDefault="00785215" w:rsidP="00396ECE">
            <w:pPr>
              <w:spacing w:before="120" w:after="240"/>
              <w:rPr>
                <w:b/>
                <w:i/>
                <w:iCs/>
              </w:rPr>
            </w:pPr>
            <w:r>
              <w:rPr>
                <w:b/>
                <w:i/>
                <w:iCs/>
              </w:rPr>
              <w:t>[NPRR1188:  Replace paragraph (C</w:t>
            </w:r>
            <w:r w:rsidRPr="004B32CF">
              <w:rPr>
                <w:b/>
                <w:i/>
                <w:iCs/>
              </w:rPr>
              <w:t>) above with the following upon system implementation:]</w:t>
            </w:r>
          </w:p>
          <w:p w14:paraId="48864811" w14:textId="7F5507CC" w:rsidR="00785215" w:rsidRPr="00785215" w:rsidRDefault="00785215" w:rsidP="00520CA6">
            <w:pPr>
              <w:pStyle w:val="List"/>
              <w:ind w:left="2880"/>
            </w:pPr>
            <w:r>
              <w:t>(C)</w:t>
            </w:r>
            <w:r>
              <w:tab/>
              <w:t xml:space="preserve">Block Resource-Specific </w:t>
            </w:r>
            <w:r w:rsidRPr="005A5BA8">
              <w:t>Ancillary Service Offers</w:t>
            </w:r>
            <w:r>
              <w:t xml:space="preserve"> for a Load Resource</w:t>
            </w:r>
            <w:r w:rsidRPr="00812ECB">
              <w:rPr>
                <w:szCs w:val="20"/>
              </w:rPr>
              <w:t xml:space="preserve"> that is not a Controllable Load Resource (CLR)</w:t>
            </w:r>
            <w:r>
              <w:t xml:space="preserve"> – blocks will not be cleared unless the entire quantity block can be awarded.  </w:t>
            </w:r>
            <w:r w:rsidRPr="000D693C">
              <w:t xml:space="preserve">Because block </w:t>
            </w:r>
            <w:r>
              <w:t xml:space="preserve">Resource-Specific </w:t>
            </w:r>
            <w:r w:rsidRPr="005A5BA8">
              <w:t>Ancillary Service Offers</w:t>
            </w:r>
            <w:r w:rsidRPr="000D693C">
              <w:t xml:space="preserve"> cannot set the Market Clearing Price for Capacity (MCPC), a block Ancillary Service Offer may clear below the Ancillary Service Offer price for that block.</w:t>
            </w:r>
          </w:p>
        </w:tc>
      </w:tr>
    </w:tbl>
    <w:p w14:paraId="54A39CAB" w14:textId="69B86C45" w:rsidR="00785215" w:rsidRDefault="00785215" w:rsidP="00520CA6">
      <w:pPr>
        <w:pStyle w:val="List"/>
        <w:spacing w:before="240"/>
        <w:ind w:left="2880"/>
      </w:pPr>
      <w:r>
        <w:t>(D)</w:t>
      </w:r>
      <w:r>
        <w:tab/>
        <w:t xml:space="preserve">Block </w:t>
      </w:r>
      <w:r w:rsidRPr="000D693C">
        <w:t xml:space="preserve">DAM Energy Bids, DAM Energy-Only Offers, and </w:t>
      </w:r>
      <w:r>
        <w:t>PTP Obligation b</w:t>
      </w:r>
      <w:r w:rsidRPr="00AA790B">
        <w:t xml:space="preserve">ids – blocks will not be cleared unless the entire time </w:t>
      </w:r>
      <w:r>
        <w:t xml:space="preserve">and/or quantity </w:t>
      </w:r>
      <w:r w:rsidRPr="00AA790B">
        <w:t>block can be awarded.</w:t>
      </w:r>
      <w:r>
        <w:t xml:space="preserve">  </w:t>
      </w:r>
      <w:r w:rsidRPr="000D693C">
        <w:t xml:space="preserve">Because quantity block bids and offers cannot set the Settlement Point Price, a quantity </w:t>
      </w:r>
      <w:r w:rsidRPr="000D693C">
        <w:lastRenderedPageBreak/>
        <w:t xml:space="preserve">block bid or offer may </w:t>
      </w:r>
      <w:proofErr w:type="gramStart"/>
      <w:r w:rsidRPr="000D693C">
        <w:t>clear</w:t>
      </w:r>
      <w:proofErr w:type="gramEnd"/>
      <w:r w:rsidRPr="000D693C">
        <w:t xml:space="preserve"> in a manner inconsistent with the bid or offer price for that block.</w:t>
      </w:r>
    </w:p>
    <w:p w14:paraId="23BE23CA" w14:textId="77777777" w:rsidR="00785215" w:rsidRDefault="00785215" w:rsidP="00785215">
      <w:pPr>
        <w:pStyle w:val="List"/>
        <w:ind w:left="2880"/>
      </w:pPr>
      <w:r>
        <w:t>(E)</w:t>
      </w:r>
      <w:r>
        <w:tab/>
        <w:t xml:space="preserve">Combined Cycle Generation Resources – The DAM may commit a Combined Cycle Generation Resource in </w:t>
      </w:r>
      <w:proofErr w:type="gramStart"/>
      <w:r>
        <w:t>a time period</w:t>
      </w:r>
      <w:proofErr w:type="gramEnd"/>
      <w:r>
        <w:t xml:space="preserve"> that includes the last hour of the Operating Day only if that Combined Cycle Generation Resource can transition to a shutdown condition in the DAM Operating Day.</w:t>
      </w:r>
    </w:p>
    <w:p w14:paraId="506FC3CA" w14:textId="77777777" w:rsidR="00785215" w:rsidRPr="00A552C3" w:rsidRDefault="00785215" w:rsidP="00785215">
      <w:pPr>
        <w:pStyle w:val="List"/>
        <w:ind w:left="2880"/>
      </w:pPr>
      <w:r w:rsidRPr="00A552C3">
        <w:t>(F)</w:t>
      </w:r>
      <w:r w:rsidRPr="00A552C3">
        <w:tab/>
        <w:t xml:space="preserve">Energy Storage Resources (ESRs) – The energy cleared for an ESR may be negative, indicating purchase of energy, or positive, indicating sale of energy. </w:t>
      </w:r>
    </w:p>
    <w:p w14:paraId="21AD8BA6" w14:textId="7CA0859D" w:rsidR="00FF2129" w:rsidRDefault="00785215">
      <w:pPr>
        <w:pStyle w:val="List"/>
        <w:ind w:left="1440"/>
      </w:pPr>
      <w:r>
        <w:t>(d)</w:t>
      </w:r>
      <w:r>
        <w:tab/>
        <w:t xml:space="preserve">Ancillary Service needs will be reflected in ASDCs for each Ancillary Service.  Self-Arranged Ancillary Service Quantities will first be used to meet the ASDCs, and the remaining Ancillary Service needs are met </w:t>
      </w:r>
      <w:proofErr w:type="gramStart"/>
      <w:r>
        <w:t>from</w:t>
      </w:r>
      <w:proofErr w:type="gramEnd"/>
      <w:r>
        <w:t xml:space="preserve"> Ancillary Service Offers, </w:t>
      </w:r>
      <w:proofErr w:type="gramStart"/>
      <w:r>
        <w:t>as long as</w:t>
      </w:r>
      <w:proofErr w:type="gramEnd"/>
      <w:r>
        <w:t xml:space="preserve"> the costs do not exceed the ASDC value.  ERCOT may not buy more of one Ancillary Service in place of the quantity of a different service.</w:t>
      </w:r>
      <w:r w:rsidDel="00785215">
        <w:t xml:space="preserve"> </w:t>
      </w:r>
    </w:p>
    <w:p w14:paraId="19D31D20" w14:textId="441C993C" w:rsidR="00D77135" w:rsidRDefault="00482EF3" w:rsidP="00520CA6">
      <w:pPr>
        <w:pStyle w:val="BodyTextNumbered"/>
      </w:pPr>
      <w:r>
        <w:t>(5)</w:t>
      </w:r>
      <w:r>
        <w:tab/>
      </w:r>
      <w:r w:rsidR="00463441">
        <w:t>ERCOT shall determine the appropriate Load distribution factors to allocate offers, bids, and source and sink of CRRs at a Load Zone across the energized power flow buses that are modeled with Load in that Load Zone.  The non-</w:t>
      </w:r>
      <w:r w:rsidR="00463441" w:rsidRPr="003465A5">
        <w:t>Private Use Network</w:t>
      </w:r>
      <w:r w:rsidR="00463441">
        <w:t xml:space="preserve"> Load distribution factors are based on historical State Estimator hourly distribution using a proxy day methodology representing anticipated weather conditions.  The </w:t>
      </w:r>
      <w:r w:rsidR="00463441" w:rsidRPr="003465A5">
        <w:t>Private Use Network</w:t>
      </w:r>
      <w:r w:rsidR="00463441">
        <w:t xml:space="preserve"> Load distribution factors are based on an estimated Load value considering historical net consumption at all Private Use Networks.  If ERCOT decides, in its sole discretion, to change the Load distribution factors for reasons such as anticipated weather events or holidays, ERCOT shall select a S</w:t>
      </w:r>
      <w:r w:rsidR="00500F38">
        <w:t xml:space="preserve">tate </w:t>
      </w:r>
      <w:r w:rsidR="00463441">
        <w:t>E</w:t>
      </w:r>
      <w:r w:rsidR="00500F38">
        <w:t>stimator</w:t>
      </w:r>
      <w:r w:rsidR="00463441">
        <w:t xml:space="preserve"> hourly distribution from a proxy day reasonably reflecting the anticipated Load in the Operating Day.  ERCOT may also modify the Load distribution factors to account for predicted differences in network topology between the proxy day and Operating Day.  ERCOT shall develop a methodology, subject to Technical Advisory Committee (TAC) approval, to describe the modification of the proxy day bus-load distribution for this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60F95" w:rsidRPr="004B32CF" w14:paraId="1221C1C7" w14:textId="77777777" w:rsidTr="006C374D">
        <w:trPr>
          <w:trHeight w:val="386"/>
        </w:trPr>
        <w:tc>
          <w:tcPr>
            <w:tcW w:w="9350" w:type="dxa"/>
            <w:shd w:val="pct12" w:color="auto" w:fill="auto"/>
          </w:tcPr>
          <w:p w14:paraId="162B4834" w14:textId="75F5789C" w:rsidR="00360F95" w:rsidRPr="004B32CF" w:rsidRDefault="00360F95" w:rsidP="006C374D">
            <w:pPr>
              <w:spacing w:before="120" w:after="240"/>
              <w:rPr>
                <w:b/>
                <w:i/>
                <w:iCs/>
              </w:rPr>
            </w:pPr>
            <w:r>
              <w:rPr>
                <w:b/>
                <w:i/>
                <w:iCs/>
              </w:rPr>
              <w:t>[NPRR1004:  Replace paragraph (5</w:t>
            </w:r>
            <w:r w:rsidRPr="004B32CF">
              <w:rPr>
                <w:b/>
                <w:i/>
                <w:iCs/>
              </w:rPr>
              <w:t>) above with the following upon system implementation:]</w:t>
            </w:r>
          </w:p>
          <w:p w14:paraId="157DB1FC" w14:textId="550DE511" w:rsidR="00360F95" w:rsidRPr="004B32CF" w:rsidRDefault="00360F95" w:rsidP="006C374D">
            <w:pPr>
              <w:pStyle w:val="BodyTextNumbered"/>
            </w:pPr>
            <w:r>
              <w:t>(5)</w:t>
            </w:r>
            <w:r>
              <w:tab/>
              <w:t xml:space="preserve">ERCOT shall determine the appropriate Load distribution factors to allocate offers, bids, and source and sink of PTP Obligations at a Load Zone across the energized power flow buses that are modeled with Load in that Load Zone.  </w:t>
            </w:r>
            <w:r w:rsidRPr="00471394">
              <w:t xml:space="preserve">ERCOT shall derive </w:t>
            </w:r>
            <w:r>
              <w:t>DAM</w:t>
            </w:r>
            <w:r w:rsidRPr="00471394">
              <w:t xml:space="preserve"> Load distribution factors with the set of Load distribution factors constructed in accordance with the ERCOT Load distribution factor methodology specified in paragraph (</w:t>
            </w:r>
            <w:r>
              <w:t>c</w:t>
            </w:r>
            <w:r w:rsidRPr="00471394">
              <w:t xml:space="preserve">) of Section </w:t>
            </w:r>
            <w:r>
              <w:t>3.12</w:t>
            </w:r>
            <w:r w:rsidRPr="00471394">
              <w:t xml:space="preserve">, </w:t>
            </w:r>
            <w:r>
              <w:t>Load Forecasting.  In the event the Load distribution factors are not available, the Load distribution factors for the most recent preceding Operating Day will be used.</w:t>
            </w:r>
          </w:p>
        </w:tc>
      </w:tr>
    </w:tbl>
    <w:p w14:paraId="5311027B" w14:textId="72497ADD" w:rsidR="00FF2129" w:rsidRDefault="00482EF3" w:rsidP="002F0568">
      <w:pPr>
        <w:pStyle w:val="BodyTextNumbered"/>
        <w:spacing w:before="240"/>
      </w:pPr>
      <w:r>
        <w:lastRenderedPageBreak/>
        <w:t>(6)</w:t>
      </w:r>
      <w:r>
        <w:tab/>
        <w:t xml:space="preserve">ERCOT shall allocate offers, bids, and source and sink of CRRs at a Hub using the distribution factors specified in the definition of that Hub in Section 3.5.2, Hub Definitions. </w:t>
      </w:r>
    </w:p>
    <w:p w14:paraId="4E9908D1" w14:textId="77777777" w:rsidR="00FF2129" w:rsidRDefault="00482EF3">
      <w:pPr>
        <w:pStyle w:val="BodyTextNumbered"/>
      </w:pPr>
      <w:r>
        <w:t>(7)</w:t>
      </w:r>
      <w:r>
        <w:tab/>
        <w:t xml:space="preserve">A Resource that has a Three-Part Supply Offer cleared in the DAM may be eligible for </w:t>
      </w:r>
      <w:r w:rsidR="00B278E0">
        <w:t>M</w:t>
      </w:r>
      <w:r>
        <w:t>ake</w:t>
      </w:r>
      <w:r w:rsidR="00B278E0">
        <w:t>-W</w:t>
      </w:r>
      <w:r>
        <w:t xml:space="preserve">hole </w:t>
      </w:r>
      <w:r w:rsidR="00B278E0">
        <w:t>P</w:t>
      </w:r>
      <w:r>
        <w:t xml:space="preserve">ayment of the Startup Offer and Minimum Energy Offer submitted by the </w:t>
      </w:r>
      <w:r w:rsidR="004D50AD">
        <w:t>Qualified Scheduling Entity (</w:t>
      </w:r>
      <w:r>
        <w:t>QSE</w:t>
      </w:r>
      <w:r w:rsidR="004D50AD">
        <w:t>)</w:t>
      </w:r>
      <w:r>
        <w:t xml:space="preserve"> representing the Resource under Section 4.6, DAM Settlement. </w:t>
      </w:r>
    </w:p>
    <w:p w14:paraId="5FF4157D" w14:textId="77777777" w:rsidR="00010AD8" w:rsidRDefault="00010AD8" w:rsidP="00010AD8">
      <w:pPr>
        <w:pStyle w:val="BodyTextNumbered"/>
      </w:pPr>
      <w:r>
        <w:t>(</w:t>
      </w:r>
      <w:r w:rsidR="000C362C">
        <w:t>8</w:t>
      </w:r>
      <w:r>
        <w:t>)</w:t>
      </w:r>
      <w:r>
        <w:tab/>
        <w:t>The DAM Settlement is based on hourly MW awards and on Day-Ahead hourly Settlement Point Prices.  All PTP Options settled in the DAM are settled based on the Day-Ahead Settlement Point Prices</w:t>
      </w:r>
      <w:r w:rsidR="007063DC">
        <w:t xml:space="preserve"> (DASPPs)</w:t>
      </w:r>
      <w:r>
        <w:t xml:space="preserve">.  ERCOT shall assign a Locational Marginal Price (LMP) to de-energized Electrical Buses for use in the calculation of the </w:t>
      </w:r>
      <w:r w:rsidR="007063DC">
        <w:t>DASPPs</w:t>
      </w:r>
      <w:r>
        <w:t xml:space="preserve"> by using heuristic rules applied in the following order:</w:t>
      </w:r>
    </w:p>
    <w:p w14:paraId="31E934E7" w14:textId="77777777" w:rsidR="00010AD8" w:rsidRDefault="00010AD8" w:rsidP="00010AD8">
      <w:pPr>
        <w:pStyle w:val="List"/>
        <w:ind w:left="1440"/>
      </w:pPr>
      <w:r>
        <w:t>(a)</w:t>
      </w:r>
      <w:r>
        <w:tab/>
      </w:r>
      <w:r w:rsidRPr="00A6179D">
        <w:t>Use an appropriate LMP predetermined by ERCOT as applicable to a specific Electrical Bus; or if not so specified</w:t>
      </w:r>
    </w:p>
    <w:p w14:paraId="5A9F4940" w14:textId="77777777" w:rsidR="00010AD8" w:rsidRDefault="00010AD8" w:rsidP="00010AD8">
      <w:pPr>
        <w:pStyle w:val="List"/>
        <w:ind w:left="1440"/>
      </w:pPr>
      <w:r w:rsidRPr="00A6179D">
        <w:t>(b)</w:t>
      </w:r>
      <w:r w:rsidRPr="00A6179D">
        <w:tab/>
        <w:t>Use the following rules in order:</w:t>
      </w:r>
    </w:p>
    <w:p w14:paraId="2BC9F318" w14:textId="77777777" w:rsidR="00010AD8" w:rsidRDefault="00010AD8" w:rsidP="00010AD8">
      <w:pPr>
        <w:pStyle w:val="List"/>
        <w:ind w:left="2160"/>
      </w:pPr>
      <w:r>
        <w:t>(i)</w:t>
      </w:r>
      <w:r>
        <w:tab/>
        <w:t>Use average LMP for Electrical Buses within the same station having the same voltage level as the de-energized Electrical Bus, if any exist.</w:t>
      </w:r>
    </w:p>
    <w:p w14:paraId="7D7FA732" w14:textId="77777777" w:rsidR="00010AD8" w:rsidRDefault="00010AD8" w:rsidP="00010AD8">
      <w:pPr>
        <w:pStyle w:val="List"/>
        <w:ind w:left="2160"/>
      </w:pPr>
      <w:r>
        <w:t>(ii)</w:t>
      </w:r>
      <w:r>
        <w:tab/>
        <w:t>Use average LMP for all Electrical Buses within the same station, if any exist.</w:t>
      </w:r>
    </w:p>
    <w:p w14:paraId="253E344F" w14:textId="77777777" w:rsidR="00D77135" w:rsidRDefault="00010AD8" w:rsidP="00010AD8">
      <w:pPr>
        <w:pStyle w:val="BodyTextNumbered"/>
        <w:ind w:left="2160"/>
      </w:pPr>
      <w:r>
        <w:t>(iii)</w:t>
      </w:r>
      <w:r>
        <w:tab/>
        <w:t xml:space="preserve">Use </w:t>
      </w:r>
      <w:r w:rsidR="004F1285">
        <w:t>S</w:t>
      </w:r>
      <w:r>
        <w:t xml:space="preserve">ystem </w:t>
      </w:r>
      <w:r w:rsidR="004F1285">
        <w:t>L</w:t>
      </w:r>
      <w:r>
        <w:t>ambda.</w:t>
      </w:r>
    </w:p>
    <w:p w14:paraId="5E697A03" w14:textId="11B9EFD2" w:rsidR="00FF2129" w:rsidRDefault="00482EF3" w:rsidP="00B044E6">
      <w:pPr>
        <w:pStyle w:val="BodyTextNumbered"/>
      </w:pPr>
      <w:r>
        <w:t>(</w:t>
      </w:r>
      <w:r w:rsidR="000C362C">
        <w:t>9</w:t>
      </w:r>
      <w:r>
        <w:t>)</w:t>
      </w:r>
      <w:r>
        <w:tab/>
      </w:r>
      <w:r w:rsidR="0060623D" w:rsidRPr="001530D5">
        <w:rPr>
          <w:szCs w:val="20"/>
        </w:rPr>
        <w:t>The Day-Ahead MCPC for each hour for each Ancillary Service is the Shadow Price for that Ancillary Service for the hour as determined by the DAM algorithm.</w:t>
      </w:r>
      <w:r w:rsidR="0060623D" w:rsidRPr="001530D5">
        <w:rPr>
          <w:rFonts w:ascii="Arial" w:hAnsi="Arial" w:cs="Arial"/>
          <w:color w:val="C00000"/>
          <w:sz w:val="20"/>
          <w:szCs w:val="20"/>
        </w:rPr>
        <w:t xml:space="preserve">  </w:t>
      </w:r>
      <w:r w:rsidR="0060623D" w:rsidRPr="001530D5">
        <w:rPr>
          <w:szCs w:val="20"/>
        </w:rPr>
        <w:t>However, if an Ancillary Service price determined by the DAM algorithm exceeds the effective VOLL at the time of the DAM execution for any hour, that Day-Ahead MCPC will be capped at the effective VOLL.</w:t>
      </w:r>
    </w:p>
    <w:p w14:paraId="70FBA1EE" w14:textId="036A3C24" w:rsidR="00FF2129" w:rsidRDefault="00482EF3" w:rsidP="00520CA6">
      <w:pPr>
        <w:pStyle w:val="BodyTextNumbered"/>
      </w:pPr>
      <w:r>
        <w:t>(1</w:t>
      </w:r>
      <w:r w:rsidR="0060623D">
        <w:t>0</w:t>
      </w:r>
      <w:r>
        <w:t>)</w:t>
      </w:r>
      <w:r>
        <w:tab/>
        <w:t xml:space="preserve">If the </w:t>
      </w:r>
      <w:r w:rsidR="007063DC">
        <w:t>DASPPs</w:t>
      </w:r>
      <w:r>
        <w:t xml:space="preserve"> cannot be calculated by ERCOT, all CRRs shall be settled based on Real-Time </w:t>
      </w:r>
      <w:r w:rsidR="007063DC">
        <w:t>p</w:t>
      </w:r>
      <w:r>
        <w:t xml:space="preserve">rices.  Settlements for all CRRs shall be reflected </w:t>
      </w:r>
      <w:proofErr w:type="gramStart"/>
      <w:r>
        <w:t>on</w:t>
      </w:r>
      <w:proofErr w:type="gramEnd"/>
      <w:r>
        <w:t xml:space="preserve"> the </w:t>
      </w:r>
      <w:r w:rsidR="00B278E0">
        <w:t xml:space="preserve">Real-Time </w:t>
      </w:r>
      <w:r>
        <w:t>Settlement Statement.</w:t>
      </w:r>
    </w:p>
    <w:p w14:paraId="00800A85" w14:textId="01FE8E85" w:rsidR="00961223" w:rsidRDefault="00961223" w:rsidP="00961223">
      <w:pPr>
        <w:pStyle w:val="BodyTextNumbered"/>
      </w:pPr>
      <w:bookmarkStart w:id="580" w:name="_Toc92873976"/>
      <w:bookmarkStart w:id="581" w:name="_Toc142108951"/>
      <w:bookmarkStart w:id="582" w:name="_Toc142113796"/>
      <w:bookmarkStart w:id="583" w:name="_Toc402345623"/>
      <w:bookmarkStart w:id="584" w:name="_Toc405383906"/>
      <w:bookmarkStart w:id="585" w:name="_Toc405537009"/>
      <w:r w:rsidRPr="00AB0FC2">
        <w:t>(1</w:t>
      </w:r>
      <w:r w:rsidR="0060623D">
        <w:t>1</w:t>
      </w:r>
      <w:r w:rsidRPr="00AB0FC2">
        <w:t>)</w:t>
      </w:r>
      <w:r w:rsidRPr="00AB0FC2">
        <w:tab/>
      </w:r>
      <w:r w:rsidR="0060623D" w:rsidRPr="00A552C3">
        <w:t>Constraints can exist between a Resource’s Resource Connectivity Node and its Resource Node, in which case the awarded quantity of energy may be inconsistent with the clearing price when the constraint between the Resource Connectivity Node and the Resource Node is binding.</w:t>
      </w:r>
    </w:p>
    <w:p w14:paraId="4B2048E3" w14:textId="4ECAC073" w:rsidR="006A38D2" w:rsidRPr="00A35CB9" w:rsidRDefault="006A38D2" w:rsidP="00520CA6">
      <w:pPr>
        <w:pStyle w:val="BodyTextNumbered"/>
      </w:pPr>
      <w:bookmarkStart w:id="586" w:name="_Toc440871795"/>
      <w:r>
        <w:t>(1</w:t>
      </w:r>
      <w:r w:rsidR="0060623D">
        <w:t>2</w:t>
      </w:r>
      <w:r>
        <w:t>)</w:t>
      </w:r>
      <w:r>
        <w:tab/>
      </w:r>
      <w:r w:rsidR="00D6532B">
        <w:t>PTP Obligation b</w:t>
      </w:r>
      <w:r w:rsidR="00D6532B" w:rsidRPr="00A35CB9">
        <w:t xml:space="preserve">ids shall not be </w:t>
      </w:r>
      <w:r w:rsidR="00D6532B">
        <w:t>awarded</w:t>
      </w:r>
      <w:r w:rsidR="00D6532B" w:rsidRPr="00A35CB9">
        <w:t xml:space="preserve"> where the DAM clearing price for the PTP Obligation is g</w:t>
      </w:r>
      <w:r w:rsidR="00D6532B">
        <w:t>reater than the PTP Obligation b</w:t>
      </w:r>
      <w:r w:rsidR="00D6532B" w:rsidRPr="00A35CB9">
        <w:t>id price</w:t>
      </w:r>
      <w:r w:rsidR="00D6532B">
        <w:t xml:space="preserve"> plus $0.01/MW per hour.</w:t>
      </w:r>
    </w:p>
    <w:p w14:paraId="624BB01E" w14:textId="0816474C" w:rsidR="00FF2129" w:rsidRDefault="00482EF3" w:rsidP="00520CA6">
      <w:pPr>
        <w:pStyle w:val="H3"/>
      </w:pPr>
      <w:bookmarkStart w:id="587" w:name="_Toc142108952"/>
      <w:bookmarkStart w:id="588" w:name="_Toc142113797"/>
      <w:bookmarkStart w:id="589" w:name="_Toc402345624"/>
      <w:bookmarkStart w:id="590" w:name="_Toc405383907"/>
      <w:bookmarkStart w:id="591" w:name="_Toc405537010"/>
      <w:bookmarkStart w:id="592" w:name="_Toc440871796"/>
      <w:bookmarkStart w:id="593" w:name="_Toc232149030"/>
      <w:bookmarkEnd w:id="580"/>
      <w:bookmarkEnd w:id="581"/>
      <w:bookmarkEnd w:id="582"/>
      <w:bookmarkEnd w:id="583"/>
      <w:bookmarkEnd w:id="584"/>
      <w:bookmarkEnd w:id="585"/>
      <w:bookmarkEnd w:id="586"/>
      <w:r>
        <w:lastRenderedPageBreak/>
        <w:t>4.5.</w:t>
      </w:r>
      <w:r w:rsidR="00730D8B">
        <w:t>2</w:t>
      </w:r>
      <w:r>
        <w:tab/>
        <w:t>Communicating DAM Results</w:t>
      </w:r>
      <w:bookmarkStart w:id="594" w:name="_Toc90197131"/>
      <w:bookmarkStart w:id="595" w:name="_Toc92525569"/>
      <w:bookmarkStart w:id="596" w:name="_Toc92525949"/>
      <w:bookmarkStart w:id="597" w:name="_Toc92533787"/>
      <w:bookmarkEnd w:id="587"/>
      <w:bookmarkEnd w:id="588"/>
      <w:bookmarkEnd w:id="589"/>
      <w:bookmarkEnd w:id="590"/>
      <w:bookmarkEnd w:id="591"/>
      <w:bookmarkEnd w:id="592"/>
      <w:bookmarkEnd w:id="593"/>
    </w:p>
    <w:bookmarkEnd w:id="594"/>
    <w:bookmarkEnd w:id="595"/>
    <w:bookmarkEnd w:id="596"/>
    <w:bookmarkEnd w:id="597"/>
    <w:p w14:paraId="05479977" w14:textId="77777777" w:rsidR="00730D8B" w:rsidRPr="00E64084" w:rsidRDefault="00730D8B" w:rsidP="00730D8B">
      <w:pPr>
        <w:pStyle w:val="BodyTextNumbered"/>
      </w:pPr>
      <w:r w:rsidRPr="00E64084">
        <w:t>(1)</w:t>
      </w:r>
      <w:r w:rsidRPr="00E64084">
        <w:tab/>
        <w:t xml:space="preserve">As soon as practicable, but no later than 1330 in the Day-Ahead, ERCOT shall notify the parties to each cleared DAM transaction (e.g., the buyer and the seller) of the results of the DAM as follows: </w:t>
      </w:r>
    </w:p>
    <w:p w14:paraId="26D71F48" w14:textId="77777777" w:rsidR="00730D8B" w:rsidRDefault="00730D8B" w:rsidP="00730D8B">
      <w:pPr>
        <w:pStyle w:val="List"/>
        <w:ind w:left="1440"/>
      </w:pPr>
      <w:r w:rsidRPr="00E64084">
        <w:t>(a)</w:t>
      </w:r>
      <w:r w:rsidRPr="00E64084">
        <w:tab/>
        <w:t xml:space="preserve">Awarded </w:t>
      </w:r>
      <w:r>
        <w:rPr>
          <w:iCs/>
        </w:rPr>
        <w:t>Resource-Specific</w:t>
      </w:r>
      <w:r w:rsidRPr="00931359">
        <w:rPr>
          <w:iCs/>
        </w:rPr>
        <w:t xml:space="preserve"> </w:t>
      </w:r>
      <w:r w:rsidRPr="00E64084">
        <w:t>Ancillary Service Offers, specifying Resource, MW, Ancillary Service type, and price, for each hour of the awarded offer;</w:t>
      </w:r>
    </w:p>
    <w:p w14:paraId="25D7D7B6" w14:textId="77777777" w:rsidR="00730D8B" w:rsidRPr="00E64084" w:rsidRDefault="00730D8B" w:rsidP="00730D8B">
      <w:pPr>
        <w:pStyle w:val="List"/>
        <w:ind w:left="1440"/>
      </w:pPr>
      <w:r>
        <w:t>(b)</w:t>
      </w:r>
      <w:r>
        <w:tab/>
        <w:t>Awarded Ancillary Service Only Offers, specifying MW, Ancillary Service type, and price, for each hour of the awarded offer;</w:t>
      </w:r>
    </w:p>
    <w:p w14:paraId="647B30B0" w14:textId="77777777" w:rsidR="00730D8B" w:rsidRPr="00E64084" w:rsidRDefault="00730D8B" w:rsidP="00730D8B">
      <w:pPr>
        <w:pStyle w:val="List"/>
        <w:ind w:left="1440"/>
      </w:pPr>
      <w:r w:rsidRPr="00E64084">
        <w:t>(</w:t>
      </w:r>
      <w:r>
        <w:t>c</w:t>
      </w:r>
      <w:r w:rsidRPr="00E64084">
        <w:t>)</w:t>
      </w:r>
      <w:r w:rsidRPr="00E64084">
        <w:tab/>
        <w:t xml:space="preserve">Awarded </w:t>
      </w:r>
      <w:r w:rsidRPr="00F17C64">
        <w:rPr>
          <w:rStyle w:val="msoins0"/>
          <w:u w:val="none"/>
        </w:rPr>
        <w:t>energy offers from Three-Part Supply Offers and from</w:t>
      </w:r>
      <w:r w:rsidRPr="00F17C64">
        <w:t xml:space="preserve"> DAM Energy-Only Offers, specifying </w:t>
      </w:r>
      <w:r w:rsidRPr="00F17C64">
        <w:rPr>
          <w:rStyle w:val="msoins0"/>
          <w:u w:val="none"/>
        </w:rPr>
        <w:t>Resource (except for DAM Energy-Only Offers),</w:t>
      </w:r>
      <w:r w:rsidRPr="00E64084">
        <w:t xml:space="preserve"> MWh, Settlement Point, and Settlement Point Price, for each hour of the awarded offer;</w:t>
      </w:r>
    </w:p>
    <w:p w14:paraId="6507CC64" w14:textId="41BE70F7" w:rsidR="00730D8B" w:rsidRPr="00E64084" w:rsidRDefault="00730D8B" w:rsidP="00730D8B">
      <w:pPr>
        <w:pStyle w:val="List"/>
        <w:ind w:left="1440"/>
      </w:pPr>
      <w:r w:rsidRPr="00E64084">
        <w:t>(</w:t>
      </w:r>
      <w:r>
        <w:t>d</w:t>
      </w:r>
      <w:r w:rsidRPr="00E64084">
        <w:t>)</w:t>
      </w:r>
      <w:r w:rsidRPr="00E64084">
        <w:tab/>
        <w:t xml:space="preserve">Awarded DAM Energy Bids, specifying MWh, Settlement Point, and Settlement Point Price for each hour of the awarded bid;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730D8B" w:rsidRPr="004B32CF" w14:paraId="2FB16B9C" w14:textId="77777777" w:rsidTr="00396ECE">
        <w:trPr>
          <w:trHeight w:val="386"/>
        </w:trPr>
        <w:tc>
          <w:tcPr>
            <w:tcW w:w="9350" w:type="dxa"/>
            <w:shd w:val="pct12" w:color="auto" w:fill="auto"/>
          </w:tcPr>
          <w:p w14:paraId="2128998E" w14:textId="76DBD0BB" w:rsidR="00730D8B" w:rsidRPr="004B32CF" w:rsidRDefault="00730D8B" w:rsidP="00396ECE">
            <w:pPr>
              <w:spacing w:before="120" w:after="240"/>
              <w:rPr>
                <w:b/>
                <w:i/>
                <w:iCs/>
              </w:rPr>
            </w:pPr>
            <w:r>
              <w:rPr>
                <w:b/>
                <w:i/>
                <w:iCs/>
              </w:rPr>
              <w:t>[NPRR1188:  Replace paragraph (d</w:t>
            </w:r>
            <w:r w:rsidRPr="004B32CF">
              <w:rPr>
                <w:b/>
                <w:i/>
                <w:iCs/>
              </w:rPr>
              <w:t>) above with the following upon system implementation:]</w:t>
            </w:r>
          </w:p>
          <w:p w14:paraId="2D97B2C1" w14:textId="6822A947" w:rsidR="00730D8B" w:rsidRPr="00785215" w:rsidRDefault="00730D8B" w:rsidP="00730D8B">
            <w:pPr>
              <w:pStyle w:val="List"/>
              <w:ind w:left="1440"/>
            </w:pPr>
            <w:r w:rsidRPr="00E64084">
              <w:t>(</w:t>
            </w:r>
            <w:r>
              <w:t>d</w:t>
            </w:r>
            <w:r w:rsidRPr="00E64084">
              <w:t>)</w:t>
            </w:r>
            <w:r w:rsidRPr="00E64084">
              <w:tab/>
              <w:t>Awarded DAM Energy Bids</w:t>
            </w:r>
            <w:r w:rsidRPr="00812ECB">
              <w:rPr>
                <w:szCs w:val="20"/>
              </w:rPr>
              <w:t xml:space="preserve"> and Energy Bid Curves</w:t>
            </w:r>
            <w:r w:rsidRPr="00E64084">
              <w:t>, specifying MWh, Settlement Point, and Settlement Point Price for each hour of the awarded bid;</w:t>
            </w:r>
          </w:p>
        </w:tc>
      </w:tr>
    </w:tbl>
    <w:p w14:paraId="77390D37" w14:textId="5165F880" w:rsidR="00730D8B" w:rsidRPr="00A552C3" w:rsidRDefault="00730D8B" w:rsidP="00520CA6">
      <w:pPr>
        <w:pStyle w:val="List"/>
        <w:spacing w:before="240"/>
        <w:ind w:left="1440"/>
      </w:pPr>
      <w:r w:rsidRPr="00A552C3">
        <w:t>(e)</w:t>
      </w:r>
      <w:r w:rsidRPr="00A552C3">
        <w:tab/>
        <w:t>Awarded Energy Bid/Offer Curves, specifying Resource, MWh, Settlement Point, and Settlement Point Price, for each hour of the awarded bid/offer; and</w:t>
      </w:r>
    </w:p>
    <w:p w14:paraId="01D526ED" w14:textId="74B9F8EE" w:rsidR="00383FF4" w:rsidRPr="00E64084" w:rsidRDefault="00730D8B" w:rsidP="00383FF4">
      <w:pPr>
        <w:pStyle w:val="List"/>
        <w:ind w:left="1440"/>
      </w:pPr>
      <w:r w:rsidRPr="00A552C3">
        <w:t>(f)</w:t>
      </w:r>
      <w:r w:rsidRPr="00A552C3">
        <w:tab/>
        <w:t>Awarded PTP Obligation Bids, number of PTP Obligations in MW, source and sink Settlement Points, and price for each Settleme</w:t>
      </w:r>
      <w:r>
        <w:t>nt Interval of the awarded bid.</w:t>
      </w:r>
    </w:p>
    <w:p w14:paraId="58606E76" w14:textId="77777777" w:rsidR="00730D8B" w:rsidRPr="00E64084" w:rsidRDefault="00730D8B" w:rsidP="00730D8B">
      <w:pPr>
        <w:pStyle w:val="BodyTextNumbered"/>
      </w:pPr>
      <w:r w:rsidRPr="00E64084">
        <w:t>(2)</w:t>
      </w:r>
      <w:r w:rsidRPr="00E64084">
        <w:tab/>
        <w:t xml:space="preserve">As soon as practicable, but no later than 1330, ERCOT shall post on the </w:t>
      </w:r>
      <w:r>
        <w:rPr>
          <w:iCs w:val="0"/>
          <w:szCs w:val="20"/>
        </w:rPr>
        <w:t>ERCOT website</w:t>
      </w:r>
      <w:r w:rsidRPr="00E64084">
        <w:t xml:space="preserve"> the hourly:</w:t>
      </w:r>
    </w:p>
    <w:p w14:paraId="067A8FB8" w14:textId="77777777" w:rsidR="00730D8B" w:rsidRPr="00E64084" w:rsidRDefault="00730D8B" w:rsidP="00730D8B">
      <w:pPr>
        <w:pStyle w:val="List"/>
        <w:ind w:left="1440"/>
      </w:pPr>
      <w:r w:rsidRPr="00E64084">
        <w:t>(a)</w:t>
      </w:r>
      <w:r w:rsidRPr="00E64084">
        <w:tab/>
        <w:t>Day-Ahead MCPC for each type of Ancillary Service for each hour of the Operating Day;</w:t>
      </w:r>
    </w:p>
    <w:p w14:paraId="26E83A12" w14:textId="77777777" w:rsidR="00730D8B" w:rsidRPr="00E64084" w:rsidRDefault="00730D8B" w:rsidP="00730D8B">
      <w:pPr>
        <w:pStyle w:val="List"/>
        <w:ind w:left="1440"/>
      </w:pPr>
      <w:r w:rsidRPr="00E64084">
        <w:t>(b)</w:t>
      </w:r>
      <w:r w:rsidRPr="00E64084">
        <w:tab/>
      </w:r>
      <w:r>
        <w:t xml:space="preserve">DASPPs </w:t>
      </w:r>
      <w:r w:rsidRPr="00E64084">
        <w:t xml:space="preserve">for each Settlement Point for each hour of the Operating Day; </w:t>
      </w:r>
    </w:p>
    <w:p w14:paraId="36088F2B" w14:textId="77777777" w:rsidR="00730D8B" w:rsidRPr="00E64084" w:rsidRDefault="00730D8B" w:rsidP="00730D8B">
      <w:pPr>
        <w:pStyle w:val="List"/>
        <w:ind w:left="1440"/>
      </w:pPr>
      <w:r w:rsidRPr="00E64084">
        <w:t>(c)</w:t>
      </w:r>
      <w:r w:rsidRPr="00E64084">
        <w:tab/>
        <w:t>Day-Ahead hourly LMPs for each Electrical Bus for each hour of the Operating Day;</w:t>
      </w:r>
    </w:p>
    <w:p w14:paraId="01693B2B" w14:textId="77777777" w:rsidR="00730D8B" w:rsidRPr="00E64084" w:rsidRDefault="00730D8B" w:rsidP="00730D8B">
      <w:pPr>
        <w:pStyle w:val="List"/>
        <w:ind w:left="1440"/>
      </w:pPr>
      <w:r w:rsidRPr="00E64084">
        <w:t>(d)</w:t>
      </w:r>
      <w:r w:rsidRPr="00E64084">
        <w:tab/>
        <w:t xml:space="preserve">Shadow Prices for every binding constraint for each hour of the Operating Day; </w:t>
      </w:r>
    </w:p>
    <w:p w14:paraId="3D0F8C3B" w14:textId="77777777" w:rsidR="00730D8B" w:rsidRPr="00E64084" w:rsidRDefault="00730D8B" w:rsidP="00730D8B">
      <w:pPr>
        <w:pStyle w:val="List"/>
        <w:ind w:left="1440"/>
      </w:pPr>
      <w:r>
        <w:t>(e)</w:t>
      </w:r>
      <w:r>
        <w:tab/>
        <w:t>E</w:t>
      </w:r>
      <w:r w:rsidRPr="00E64084">
        <w:t xml:space="preserve">nergy bought in </w:t>
      </w:r>
      <w:proofErr w:type="gramStart"/>
      <w:r w:rsidRPr="00E64084">
        <w:t>the DAM</w:t>
      </w:r>
      <w:proofErr w:type="gramEnd"/>
      <w:r w:rsidRPr="00E64084">
        <w:t xml:space="preserve"> </w:t>
      </w:r>
      <w:proofErr w:type="gramStart"/>
      <w:r w:rsidRPr="00E64084">
        <w:t>consisting</w:t>
      </w:r>
      <w:proofErr w:type="gramEnd"/>
      <w:r w:rsidRPr="00E64084">
        <w:t xml:space="preserve"> of the following:</w:t>
      </w:r>
    </w:p>
    <w:p w14:paraId="18838256" w14:textId="6BC004E8" w:rsidR="00730D8B" w:rsidRPr="00E64084" w:rsidRDefault="00730D8B" w:rsidP="00730D8B">
      <w:pPr>
        <w:pStyle w:val="List"/>
        <w:ind w:left="2160"/>
      </w:pPr>
      <w:r w:rsidRPr="00E64084">
        <w:lastRenderedPageBreak/>
        <w:t>(i)</w:t>
      </w:r>
      <w:r w:rsidRPr="00E64084">
        <w:tab/>
        <w:t>The total quantity of awarded DAM Energy Bids (in MWh) bought in the DAM at each Settlement Point for each hour of the Operating Day;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730D8B" w:rsidRPr="004B32CF" w14:paraId="064EE418" w14:textId="77777777" w:rsidTr="00396ECE">
        <w:trPr>
          <w:trHeight w:val="386"/>
        </w:trPr>
        <w:tc>
          <w:tcPr>
            <w:tcW w:w="9350" w:type="dxa"/>
            <w:shd w:val="pct12" w:color="auto" w:fill="auto"/>
          </w:tcPr>
          <w:p w14:paraId="43DDAE82" w14:textId="395148B3" w:rsidR="00730D8B" w:rsidRPr="004B32CF" w:rsidRDefault="00730D8B" w:rsidP="00396ECE">
            <w:pPr>
              <w:spacing w:before="120" w:after="240"/>
              <w:rPr>
                <w:b/>
                <w:i/>
                <w:iCs/>
              </w:rPr>
            </w:pPr>
            <w:r>
              <w:rPr>
                <w:b/>
                <w:i/>
                <w:iCs/>
              </w:rPr>
              <w:t>[NPRR1188:  Replace paragraph (i</w:t>
            </w:r>
            <w:r w:rsidRPr="004B32CF">
              <w:rPr>
                <w:b/>
                <w:i/>
                <w:iCs/>
              </w:rPr>
              <w:t>) above with the following upon system implementation:]</w:t>
            </w:r>
          </w:p>
          <w:p w14:paraId="2A7C86DF" w14:textId="48449796" w:rsidR="00730D8B" w:rsidRPr="00785215" w:rsidRDefault="00730D8B" w:rsidP="00730D8B">
            <w:pPr>
              <w:pStyle w:val="List"/>
              <w:ind w:left="2160"/>
            </w:pPr>
            <w:r w:rsidRPr="00E64084">
              <w:t>(i)</w:t>
            </w:r>
            <w:r w:rsidRPr="00E64084">
              <w:tab/>
              <w:t>The total quantity of awarded DAM Energy Bids</w:t>
            </w:r>
            <w:r w:rsidRPr="00812ECB">
              <w:rPr>
                <w:szCs w:val="20"/>
              </w:rPr>
              <w:t xml:space="preserve"> and Energy Bid Curves</w:t>
            </w:r>
            <w:r w:rsidRPr="00E64084">
              <w:t xml:space="preserve"> (in MWh) bought in the DAM at each Settlement Point for each hour of the Operating Day;</w:t>
            </w:r>
          </w:p>
        </w:tc>
      </w:tr>
    </w:tbl>
    <w:p w14:paraId="082BE673" w14:textId="476091E1" w:rsidR="00730D8B" w:rsidRPr="00A552C3" w:rsidRDefault="00730D8B" w:rsidP="00520CA6">
      <w:pPr>
        <w:pStyle w:val="List"/>
        <w:spacing w:before="240"/>
        <w:ind w:left="2160"/>
      </w:pPr>
      <w:r w:rsidRPr="00E64084">
        <w:t>(ii)</w:t>
      </w:r>
      <w:r w:rsidRPr="00E64084">
        <w:tab/>
        <w:t>The total quantity of awarded PTP Obligation Bids (in MWh) cleared in the DAM that sink at each Settlement Point for each hour of the Operating Day</w:t>
      </w:r>
      <w:r w:rsidRPr="00A552C3">
        <w:t>; and</w:t>
      </w:r>
    </w:p>
    <w:p w14:paraId="17348F04" w14:textId="77777777" w:rsidR="00730D8B" w:rsidRPr="00E64084" w:rsidRDefault="00730D8B" w:rsidP="00730D8B">
      <w:pPr>
        <w:pStyle w:val="List"/>
        <w:ind w:left="2160"/>
      </w:pPr>
      <w:r w:rsidRPr="00A552C3">
        <w:t>(iii)</w:t>
      </w:r>
      <w:r w:rsidRPr="00A552C3">
        <w:tab/>
        <w:t>The total absolute value quantity of awards to bid portions of Energy Bid/Offer Curves (in MWh) cleared in the DAM at each Settlement Point for each hour of the Operating Day</w:t>
      </w:r>
      <w:r>
        <w:t>.</w:t>
      </w:r>
    </w:p>
    <w:p w14:paraId="565F39A2" w14:textId="77777777" w:rsidR="00730D8B" w:rsidRPr="00E64084" w:rsidRDefault="00730D8B" w:rsidP="00730D8B">
      <w:pPr>
        <w:pStyle w:val="List"/>
        <w:ind w:left="1440"/>
      </w:pPr>
      <w:r>
        <w:t>(f)</w:t>
      </w:r>
      <w:r>
        <w:tab/>
        <w:t>E</w:t>
      </w:r>
      <w:r w:rsidRPr="00E64084">
        <w:t>nergy sold in the DAM consisting of the following:</w:t>
      </w:r>
    </w:p>
    <w:p w14:paraId="1E32EA00" w14:textId="77777777" w:rsidR="00730D8B" w:rsidRPr="00E64084" w:rsidRDefault="00730D8B" w:rsidP="00730D8B">
      <w:pPr>
        <w:pStyle w:val="List"/>
        <w:ind w:left="2160"/>
      </w:pPr>
      <w:r w:rsidRPr="00E64084">
        <w:t>(i)</w:t>
      </w:r>
      <w:r w:rsidRPr="00E64084">
        <w:tab/>
        <w:t>The total quantity of awarded DAM Energy Offers (in MWh), from Three-Part Supply Offers and DAM Energy Only Offers, bought in the DAM at each Settlement Point for each hour of the Operating Day;</w:t>
      </w:r>
    </w:p>
    <w:p w14:paraId="2247B5ED" w14:textId="77777777" w:rsidR="00730D8B" w:rsidRPr="00A552C3" w:rsidRDefault="00730D8B" w:rsidP="00730D8B">
      <w:pPr>
        <w:pStyle w:val="List"/>
        <w:ind w:left="2160"/>
      </w:pPr>
      <w:r w:rsidRPr="00E64084">
        <w:t>(ii)</w:t>
      </w:r>
      <w:r w:rsidRPr="00E64084">
        <w:tab/>
        <w:t>The total quantity of awarded PTP Obligation Bids (in MWh) cleared in the DAM that source at each Settlement Point for each hour of the Operating Day</w:t>
      </w:r>
      <w:r w:rsidRPr="00A552C3">
        <w:t>; and</w:t>
      </w:r>
    </w:p>
    <w:p w14:paraId="341B1A38" w14:textId="77777777" w:rsidR="00730D8B" w:rsidRDefault="00730D8B" w:rsidP="00730D8B">
      <w:pPr>
        <w:pStyle w:val="List"/>
        <w:ind w:left="2160"/>
      </w:pPr>
      <w:r w:rsidRPr="00A552C3">
        <w:t>(iii)</w:t>
      </w:r>
      <w:r w:rsidRPr="00A552C3">
        <w:tab/>
        <w:t>The total quantity of awards to offer portions of Energy Bid/Offer Curves (in MWh) cleared in the DAM at each Settlement Point for each hour of the Operating Day</w:t>
      </w:r>
      <w:r>
        <w:t>.</w:t>
      </w:r>
    </w:p>
    <w:p w14:paraId="0EC99703" w14:textId="77777777" w:rsidR="00730D8B" w:rsidRDefault="00730D8B" w:rsidP="00730D8B">
      <w:pPr>
        <w:pStyle w:val="List"/>
        <w:ind w:left="1440"/>
      </w:pPr>
      <w:r w:rsidRPr="00E64084">
        <w:t>(</w:t>
      </w:r>
      <w:r>
        <w:t>g</w:t>
      </w:r>
      <w:r w:rsidRPr="00E64084">
        <w:t>)</w:t>
      </w:r>
      <w:r w:rsidRPr="00E64084">
        <w:tab/>
        <w:t xml:space="preserve">Aggregated Ancillary Service Offer Curve </w:t>
      </w:r>
      <w:r w:rsidRPr="00F17C64">
        <w:rPr>
          <w:rStyle w:val="msoins0"/>
          <w:u w:val="none"/>
        </w:rPr>
        <w:t>of all Ancillary Service Offers</w:t>
      </w:r>
      <w:r w:rsidRPr="00F17C64">
        <w:t xml:space="preserve"> </w:t>
      </w:r>
      <w:r>
        <w:t xml:space="preserve">(including both Resource-Specific Ancillary Service Offers and Ancillary Service Only Offers) </w:t>
      </w:r>
      <w:r w:rsidRPr="00E64084">
        <w:t>for each type of Ancillary Service for each hour of the Operating Day</w:t>
      </w:r>
      <w:r>
        <w:t xml:space="preserve">; </w:t>
      </w:r>
    </w:p>
    <w:p w14:paraId="66B2F833" w14:textId="77777777" w:rsidR="00730D8B" w:rsidRDefault="00730D8B" w:rsidP="00730D8B">
      <w:pPr>
        <w:pStyle w:val="List"/>
        <w:ind w:left="1440"/>
      </w:pPr>
      <w:r>
        <w:t>(h)</w:t>
      </w:r>
      <w:r>
        <w:tab/>
        <w:t xml:space="preserve">Electrically Similar Settlement Points used during the DAM clearing process; </w:t>
      </w:r>
    </w:p>
    <w:p w14:paraId="7AE89983" w14:textId="77777777" w:rsidR="00730D8B" w:rsidRDefault="00730D8B" w:rsidP="00730D8B">
      <w:pPr>
        <w:pStyle w:val="BodyTextNumbered"/>
        <w:ind w:left="1440"/>
      </w:pPr>
      <w:r>
        <w:t>(i)</w:t>
      </w:r>
      <w:r>
        <w:tab/>
        <w:t xml:space="preserve">Settlement Points that were de-energized in the base case; </w:t>
      </w:r>
    </w:p>
    <w:p w14:paraId="48562063" w14:textId="77777777" w:rsidR="00730D8B" w:rsidRDefault="00730D8B" w:rsidP="00730D8B">
      <w:pPr>
        <w:pStyle w:val="BodyTextNumbered"/>
        <w:ind w:left="1440"/>
      </w:pPr>
      <w:r>
        <w:t>(j)</w:t>
      </w:r>
      <w:r>
        <w:tab/>
        <w:t>System Lambda; and</w:t>
      </w:r>
    </w:p>
    <w:p w14:paraId="6A5710AA" w14:textId="44F37E75" w:rsidR="004F1285" w:rsidRDefault="00730D8B" w:rsidP="00A45A3D">
      <w:pPr>
        <w:pStyle w:val="BodyTextNumbered"/>
        <w:ind w:left="1440"/>
      </w:pPr>
      <w:r>
        <w:t xml:space="preserve">(k) </w:t>
      </w:r>
      <w:r>
        <w:tab/>
        <w:t xml:space="preserve">Ancillary Services sold in the DAM consisting of the total quantity of awarded </w:t>
      </w:r>
      <w:r>
        <w:rPr>
          <w:iCs w:val="0"/>
        </w:rPr>
        <w:t>Resource-Specific</w:t>
      </w:r>
      <w:r w:rsidRPr="00931359">
        <w:rPr>
          <w:iCs w:val="0"/>
        </w:rPr>
        <w:t xml:space="preserve"> </w:t>
      </w:r>
      <w:r>
        <w:t>Ancillary Service Offers and Ancillary Service Only Offers, for each Ancillary Service for each hour of the Operating Day.</w:t>
      </w:r>
    </w:p>
    <w:p w14:paraId="2927428B" w14:textId="6BC49059" w:rsidR="00383FF4" w:rsidRDefault="00383FF4" w:rsidP="00520CA6">
      <w:pPr>
        <w:pStyle w:val="BodyTextNumbered"/>
      </w:pPr>
      <w:r w:rsidRPr="00E64084">
        <w:lastRenderedPageBreak/>
        <w:t>(3)</w:t>
      </w:r>
      <w:r w:rsidRPr="00E64084">
        <w:tab/>
        <w:t>ERCOT shall monitor Day-Ahead MCPCs and Day-Ahead hourly LMPs for errors and if there are conditions that cause the price to be questionable, ERCOT shall notify all Market Participants that the DAM prices are under investigation as soon as practicable.</w:t>
      </w:r>
    </w:p>
    <w:p w14:paraId="6230A0D7" w14:textId="12C5DD4D" w:rsidR="001967D6" w:rsidRPr="008E7488" w:rsidRDefault="001967D6" w:rsidP="001967D6">
      <w:pPr>
        <w:pStyle w:val="BodyTextNumbered"/>
      </w:pPr>
      <w:r w:rsidRPr="008E7488">
        <w:t>(4)</w:t>
      </w:r>
      <w:r w:rsidRPr="008E7488">
        <w:tab/>
      </w:r>
      <w:r w:rsidR="006914DE" w:rsidRPr="008E7488">
        <w:t xml:space="preserve">ERCOT shall correct prices </w:t>
      </w:r>
      <w:r w:rsidR="006914DE">
        <w:t xml:space="preserve">for an Operating Day </w:t>
      </w:r>
      <w:r w:rsidR="006914DE" w:rsidRPr="008E7488">
        <w:t>when a market solution is determined to be invalid or invalid prices are identified in an otherwise valid market solution, accurate prices can be determined</w:t>
      </w:r>
      <w:r w:rsidR="006914DE">
        <w:t>, and the impact of the price correction is significant</w:t>
      </w:r>
      <w:r w:rsidR="006914DE" w:rsidRPr="008E7488">
        <w:t>.  The following are some reasons that may cause</w:t>
      </w:r>
      <w:r w:rsidR="006914DE">
        <w:t xml:space="preserve"> an invalid market solution or invalid prices in a valid market solution</w:t>
      </w:r>
      <w:r w:rsidRPr="008E7488">
        <w:t>.</w:t>
      </w:r>
    </w:p>
    <w:p w14:paraId="7E9749D8" w14:textId="0601E560" w:rsidR="001967D6" w:rsidRPr="008E7488" w:rsidRDefault="001967D6" w:rsidP="00B518B2">
      <w:pPr>
        <w:pStyle w:val="BodyTextNumbered"/>
        <w:ind w:left="1440"/>
      </w:pPr>
      <w:r w:rsidRPr="008E7488">
        <w:t>(a)</w:t>
      </w:r>
      <w:r w:rsidRPr="008E7488">
        <w:tab/>
        <w:t xml:space="preserve">Data Input error:  Missing, incomplete, or incorrect versions of one or more data elements input </w:t>
      </w:r>
      <w:proofErr w:type="gramStart"/>
      <w:r w:rsidRPr="008E7488">
        <w:t>to</w:t>
      </w:r>
      <w:proofErr w:type="gramEnd"/>
      <w:r w:rsidRPr="008E7488">
        <w:t xml:space="preserve"> the DAM application may result in an invalid market solution and/or prices.</w:t>
      </w:r>
    </w:p>
    <w:p w14:paraId="0CF8D956" w14:textId="77777777" w:rsidR="001967D6" w:rsidRPr="008E7488" w:rsidRDefault="001967D6" w:rsidP="001967D6">
      <w:pPr>
        <w:pStyle w:val="BodyTextNumbered"/>
        <w:ind w:left="1440"/>
      </w:pPr>
      <w:r w:rsidRPr="008E7488">
        <w:t>(b)</w:t>
      </w:r>
      <w:r w:rsidRPr="008E7488">
        <w:tab/>
        <w:t>Software error:  Pricing errors may occur due to software implementation errors in DAM pre-processing, DAM clearing process, and/or DAM post processing.</w:t>
      </w:r>
    </w:p>
    <w:p w14:paraId="41B66114" w14:textId="77777777" w:rsidR="001967D6" w:rsidRDefault="001967D6" w:rsidP="00DA3021">
      <w:pPr>
        <w:pStyle w:val="BodyTextNumbered"/>
        <w:ind w:left="1440"/>
      </w:pPr>
      <w:r w:rsidRPr="001967D6">
        <w:rPr>
          <w:iCs w:val="0"/>
        </w:rPr>
        <w:t>(c)</w:t>
      </w:r>
      <w:r w:rsidRPr="008E7488">
        <w:tab/>
        <w:t xml:space="preserve">Inconsistency with these Protocols or the Public Utility Commission of Texas (PUCT) Substantive Rules:  Pricing errors may occur when specific circumstances result in prices that </w:t>
      </w:r>
      <w:proofErr w:type="gramStart"/>
      <w:r w:rsidRPr="008E7488">
        <w:t>are in conflict with</w:t>
      </w:r>
      <w:proofErr w:type="gramEnd"/>
      <w:r w:rsidRPr="008E7488">
        <w:t xml:space="preserve"> such Protocol language or the PUCT Substantive Rules.</w:t>
      </w:r>
    </w:p>
    <w:p w14:paraId="54CE5883" w14:textId="77777777" w:rsidR="006914DE" w:rsidRPr="009224B6" w:rsidRDefault="006914DE" w:rsidP="006914DE">
      <w:pPr>
        <w:spacing w:after="240"/>
        <w:ind w:left="720" w:hanging="720"/>
        <w:rPr>
          <w:iCs/>
        </w:rPr>
      </w:pPr>
      <w:r w:rsidRPr="009224B6">
        <w:rPr>
          <w:iCs/>
        </w:rPr>
        <w:t>(5)</w:t>
      </w:r>
      <w:r w:rsidRPr="009224B6">
        <w:rPr>
          <w:iCs/>
        </w:rPr>
        <w:tab/>
        <w:t>For purposes of a price correction performed prior to 1000 on the second Business Day after the Operating Day, the impact of a price correction is considered significant, as that term is used in paragraph (4)</w:t>
      </w:r>
      <w:r>
        <w:rPr>
          <w:iCs/>
        </w:rPr>
        <w:t xml:space="preserve"> above</w:t>
      </w:r>
      <w:r w:rsidRPr="009224B6">
        <w:rPr>
          <w:iCs/>
        </w:rPr>
        <w:t>, for the Operating Day when:</w:t>
      </w:r>
    </w:p>
    <w:p w14:paraId="0B268E08" w14:textId="77777777" w:rsidR="006914DE" w:rsidRPr="009224B6" w:rsidRDefault="006914DE" w:rsidP="006914DE">
      <w:pPr>
        <w:spacing w:after="240"/>
        <w:ind w:left="1440" w:hanging="720"/>
        <w:rPr>
          <w:iCs/>
        </w:rPr>
      </w:pPr>
      <w:r w:rsidRPr="009224B6">
        <w:t>(a)</w:t>
      </w:r>
      <w:r w:rsidRPr="009224B6">
        <w:rPr>
          <w:iCs/>
        </w:rPr>
        <w:tab/>
        <w:t xml:space="preserve">The absolute value change to any single </w:t>
      </w:r>
      <w:r w:rsidRPr="00074574">
        <w:rPr>
          <w:iCs/>
        </w:rPr>
        <w:t>DAM</w:t>
      </w:r>
      <w:r>
        <w:rPr>
          <w:iCs/>
        </w:rPr>
        <w:t xml:space="preserve"> Settlement Point Price at</w:t>
      </w:r>
      <w:r w:rsidRPr="009224B6">
        <w:rPr>
          <w:iCs/>
        </w:rPr>
        <w:t xml:space="preserve"> a Resource Node or Day-Ahead MCPC is greater than $0.05/MWh;</w:t>
      </w:r>
    </w:p>
    <w:p w14:paraId="612386B8" w14:textId="77777777" w:rsidR="006914DE" w:rsidRPr="009224B6" w:rsidRDefault="006914DE" w:rsidP="006914DE">
      <w:pPr>
        <w:spacing w:after="240"/>
        <w:ind w:left="1440" w:hanging="720"/>
        <w:rPr>
          <w:iCs/>
        </w:rPr>
      </w:pPr>
      <w:r w:rsidRPr="009224B6">
        <w:rPr>
          <w:iCs/>
        </w:rPr>
        <w:t xml:space="preserve">(b)       The price correction would require ERCOT to change more than </w:t>
      </w:r>
      <w:r>
        <w:rPr>
          <w:iCs/>
        </w:rPr>
        <w:t xml:space="preserve">ten </w:t>
      </w:r>
      <w:r w:rsidRPr="00074574">
        <w:rPr>
          <w:iCs/>
        </w:rPr>
        <w:t>DAM</w:t>
      </w:r>
      <w:r w:rsidRPr="009224B6">
        <w:rPr>
          <w:iCs/>
        </w:rPr>
        <w:t xml:space="preserve"> Settlement Point Prices and Day-Ahead </w:t>
      </w:r>
      <w:r w:rsidRPr="00641F69">
        <w:rPr>
          <w:iCs/>
        </w:rPr>
        <w:t>MCPC</w:t>
      </w:r>
      <w:r w:rsidRPr="009224B6">
        <w:rPr>
          <w:iCs/>
        </w:rPr>
        <w:t>s; or</w:t>
      </w:r>
    </w:p>
    <w:p w14:paraId="25B967C3" w14:textId="2AF43B6E" w:rsidR="006914DE" w:rsidRPr="00E64084" w:rsidRDefault="006914DE" w:rsidP="006914DE">
      <w:pPr>
        <w:pStyle w:val="BodyTextNumbered"/>
        <w:ind w:left="1440"/>
      </w:pPr>
      <w:r w:rsidRPr="00566900">
        <w:t>(c)       The absolute value change to a</w:t>
      </w:r>
      <w:r>
        <w:t>ny DAM Settlement Point Price at</w:t>
      </w:r>
      <w:r w:rsidRPr="00566900">
        <w:t xml:space="preserve"> a </w:t>
      </w:r>
      <w:r w:rsidRPr="00641F69">
        <w:t>Load Zone or Hub</w:t>
      </w:r>
      <w:r w:rsidRPr="00566900">
        <w:t xml:space="preserve"> is greater than $0.02/MWh.</w:t>
      </w:r>
    </w:p>
    <w:p w14:paraId="6F137D2A" w14:textId="4BC77E81" w:rsidR="006914DE" w:rsidRDefault="00383FF4" w:rsidP="006914DE">
      <w:pPr>
        <w:pStyle w:val="BodyTextNumbered"/>
      </w:pPr>
      <w:r w:rsidRPr="00E64084">
        <w:t>(</w:t>
      </w:r>
      <w:r w:rsidR="006914DE">
        <w:t>6</w:t>
      </w:r>
      <w:r w:rsidRPr="00E64084">
        <w:t>)</w:t>
      </w:r>
      <w:r w:rsidRPr="00E64084">
        <w:tab/>
      </w:r>
      <w:r w:rsidR="006914DE" w:rsidRPr="00E64084">
        <w:t xml:space="preserve">All DAM LMPs, MCPCs, and Settlement Point Prices are final at 1000 </w:t>
      </w:r>
      <w:proofErr w:type="gramStart"/>
      <w:r w:rsidR="006914DE" w:rsidRPr="00E64084">
        <w:t>of</w:t>
      </w:r>
      <w:proofErr w:type="gramEnd"/>
      <w:r w:rsidR="006914DE" w:rsidRPr="00E64084">
        <w:t xml:space="preserve"> the </w:t>
      </w:r>
      <w:r w:rsidR="006914DE">
        <w:t>second</w:t>
      </w:r>
      <w:r w:rsidR="006914DE" w:rsidRPr="00E64084">
        <w:t xml:space="preserve"> Business Day after </w:t>
      </w:r>
      <w:proofErr w:type="gramStart"/>
      <w:r w:rsidR="006914DE" w:rsidRPr="00E64084">
        <w:t>the Operating</w:t>
      </w:r>
      <w:proofErr w:type="gramEnd"/>
      <w:r w:rsidR="006914DE" w:rsidRPr="00E64084">
        <w:t xml:space="preserve"> Day.</w:t>
      </w:r>
    </w:p>
    <w:p w14:paraId="59B5B62F" w14:textId="77777777" w:rsidR="006914DE" w:rsidRDefault="006914DE" w:rsidP="006914DE">
      <w:pPr>
        <w:pStyle w:val="BodyTextNumbered"/>
        <w:ind w:left="1440"/>
      </w:pPr>
      <w:r w:rsidRPr="008E7488">
        <w:t>(a)</w:t>
      </w:r>
      <w:r w:rsidRPr="008E7488">
        <w:tab/>
        <w:t xml:space="preserve">However, after DAM LMPs, MCPCs, and Settlement Point Prices are final, if ERCOT determines that prices </w:t>
      </w:r>
      <w:r>
        <w:t xml:space="preserve">qualify for a correction pursuant to paragraph (4) above </w:t>
      </w:r>
      <w:r w:rsidRPr="008E7488">
        <w:t xml:space="preserve">and </w:t>
      </w:r>
      <w:r>
        <w:t>that ERCOT will seek</w:t>
      </w:r>
      <w:r w:rsidRPr="008E7488">
        <w:t xml:space="preserve"> ERCOT Board review of such prices, it shall notify Market Participants and describe the need for such correction as soon as practicable but no later than 30 days after the Operating Day.  Failure to notify Market Participants within this timeline precludes the ERCOT Board from reviewing such prices.</w:t>
      </w:r>
      <w:r>
        <w:t xml:space="preserve">  However, nothing in this section shall be understood to limit or otherwise inhibit any of the following:</w:t>
      </w:r>
    </w:p>
    <w:p w14:paraId="2B1B01B7" w14:textId="77777777" w:rsidR="006914DE" w:rsidRDefault="006914DE" w:rsidP="006914DE">
      <w:pPr>
        <w:pStyle w:val="BodyTextNumbered"/>
        <w:ind w:left="2160"/>
      </w:pPr>
      <w:r>
        <w:lastRenderedPageBreak/>
        <w:t>(i)</w:t>
      </w:r>
      <w:r>
        <w:tab/>
        <w:t xml:space="preserve">ERCOT’s duty to inform the PUCT of potential or actual violations of the ERCOT Protocols or PUCT Rules and its right to request that the PUCT authorize correction of any prices that may have been affected by such potential or actual violations; </w:t>
      </w:r>
    </w:p>
    <w:p w14:paraId="461D9EC0" w14:textId="77777777" w:rsidR="006914DE" w:rsidRDefault="006914DE" w:rsidP="006914DE">
      <w:pPr>
        <w:pStyle w:val="BodyTextNumbered"/>
        <w:ind w:left="2160"/>
      </w:pPr>
      <w:r>
        <w:t>(ii)</w:t>
      </w:r>
      <w:r>
        <w:tab/>
        <w:t>The PUCT’s authority to order price corrections when permitted to do so under other law; or</w:t>
      </w:r>
    </w:p>
    <w:p w14:paraId="795FFA59" w14:textId="005A19D7" w:rsidR="006914DE" w:rsidRPr="008E7488" w:rsidRDefault="006914DE" w:rsidP="006914DE">
      <w:pPr>
        <w:pStyle w:val="BodyTextNumbered"/>
        <w:ind w:left="2160"/>
      </w:pPr>
      <w:r>
        <w:t>(iii)</w:t>
      </w:r>
      <w:r>
        <w:tab/>
        <w:t>ERCOT’s authority to grant relief to a Market Participant pursuant to the timelines specified in Section 20, Alternative Dispute Resolution Procedure.</w:t>
      </w:r>
    </w:p>
    <w:p w14:paraId="721416EC" w14:textId="26F224E8" w:rsidR="006914DE" w:rsidRDefault="006914DE" w:rsidP="006914DE">
      <w:pPr>
        <w:pStyle w:val="BodyTextNumbered"/>
        <w:ind w:left="1440"/>
        <w:rPr>
          <w:iCs w:val="0"/>
        </w:rPr>
      </w:pPr>
      <w:r w:rsidRPr="009224B6">
        <w:rPr>
          <w:iCs w:val="0"/>
        </w:rPr>
        <w:t>(b)</w:t>
      </w:r>
      <w:r w:rsidRPr="009224B6">
        <w:rPr>
          <w:iCs w:val="0"/>
        </w:rPr>
        <w:tab/>
        <w:t xml:space="preserve">Before seeking ERCOT Board review of prices, ERCOT will determine </w:t>
      </w:r>
      <w:r>
        <w:rPr>
          <w:iCs w:val="0"/>
        </w:rPr>
        <w:t>if</w:t>
      </w:r>
      <w:r w:rsidRPr="009224B6">
        <w:rPr>
          <w:iCs w:val="0"/>
        </w:rPr>
        <w:t xml:space="preserve"> the impact of the price correction is significant, as that term is used in paragraph (4)</w:t>
      </w:r>
      <w:r>
        <w:rPr>
          <w:iCs w:val="0"/>
        </w:rPr>
        <w:t xml:space="preserve"> above</w:t>
      </w:r>
      <w:r w:rsidRPr="009224B6">
        <w:rPr>
          <w:iCs w:val="0"/>
        </w:rPr>
        <w:t xml:space="preserve">, by calculating the potential changes to the </w:t>
      </w:r>
      <w:r w:rsidRPr="00805B0A">
        <w:rPr>
          <w:iCs w:val="0"/>
        </w:rPr>
        <w:t>DAM Settlement Statement(s)</w:t>
      </w:r>
      <w:r w:rsidRPr="009224B6">
        <w:rPr>
          <w:iCs w:val="0"/>
        </w:rPr>
        <w:t xml:space="preserve"> of any </w:t>
      </w:r>
      <w:proofErr w:type="gramStart"/>
      <w:r w:rsidRPr="009224B6">
        <w:rPr>
          <w:iCs w:val="0"/>
        </w:rPr>
        <w:t>Counter-Party</w:t>
      </w:r>
      <w:proofErr w:type="gramEnd"/>
      <w:r w:rsidRPr="009224B6">
        <w:rPr>
          <w:iCs w:val="0"/>
        </w:rPr>
        <w:t xml:space="preserve"> on the given Operating Day. </w:t>
      </w:r>
      <w:r>
        <w:rPr>
          <w:iCs w:val="0"/>
        </w:rPr>
        <w:t xml:space="preserve"> </w:t>
      </w:r>
      <w:r w:rsidRPr="009224B6">
        <w:rPr>
          <w:iCs w:val="0"/>
        </w:rPr>
        <w:t xml:space="preserve">ERCOT shall seek ERCOT Board review of prices if the change in </w:t>
      </w:r>
      <w:r w:rsidR="00E27A96">
        <w:rPr>
          <w:iCs w:val="0"/>
        </w:rPr>
        <w:t>DAM Settlement Statement</w:t>
      </w:r>
      <w:r w:rsidRPr="00805B0A">
        <w:rPr>
          <w:iCs w:val="0"/>
        </w:rPr>
        <w:t>(s)</w:t>
      </w:r>
      <w:r>
        <w:rPr>
          <w:iCs w:val="0"/>
        </w:rPr>
        <w:t xml:space="preserve"> </w:t>
      </w:r>
      <w:r w:rsidRPr="009224B6">
        <w:rPr>
          <w:iCs w:val="0"/>
        </w:rPr>
        <w:t xml:space="preserve">would result in the absolute value impact to any single </w:t>
      </w:r>
      <w:proofErr w:type="gramStart"/>
      <w:r w:rsidRPr="009224B6">
        <w:rPr>
          <w:iCs w:val="0"/>
        </w:rPr>
        <w:t>Counter-Party</w:t>
      </w:r>
      <w:proofErr w:type="gramEnd"/>
      <w:r>
        <w:rPr>
          <w:iCs w:val="0"/>
        </w:rPr>
        <w:t>,</w:t>
      </w:r>
      <w:r>
        <w:t xml:space="preserve"> based on the sum of all original </w:t>
      </w:r>
      <w:r w:rsidRPr="00805B0A">
        <w:t>DAM Settlement Statement</w:t>
      </w:r>
      <w:r>
        <w:t xml:space="preserve"> amounts of Market Participants assigned to the </w:t>
      </w:r>
      <w:proofErr w:type="gramStart"/>
      <w:r>
        <w:t>Counter-Party</w:t>
      </w:r>
      <w:proofErr w:type="gramEnd"/>
      <w:r>
        <w:t>,</w:t>
      </w:r>
      <w:r w:rsidRPr="009224B6">
        <w:rPr>
          <w:iCs w:val="0"/>
        </w:rPr>
        <w:t xml:space="preserve"> to be greater than</w:t>
      </w:r>
      <w:r>
        <w:rPr>
          <w:iCs w:val="0"/>
        </w:rPr>
        <w:t>:</w:t>
      </w:r>
    </w:p>
    <w:p w14:paraId="07C05FD6" w14:textId="77777777" w:rsidR="006914DE" w:rsidRDefault="006914DE" w:rsidP="006914DE">
      <w:pPr>
        <w:pStyle w:val="BodyTextNumbered"/>
        <w:ind w:left="2160"/>
      </w:pPr>
      <w:r w:rsidRPr="00D84FC1">
        <w:t>(i)</w:t>
      </w:r>
      <w:r w:rsidRPr="00D84FC1">
        <w:tab/>
        <w:t xml:space="preserve">2% </w:t>
      </w:r>
      <w:proofErr w:type="gramStart"/>
      <w:r w:rsidRPr="00D84FC1">
        <w:t>and also</w:t>
      </w:r>
      <w:proofErr w:type="gramEnd"/>
      <w:r w:rsidRPr="00D84FC1">
        <w:t xml:space="preserve"> greater than </w:t>
      </w:r>
      <w:r>
        <w:t>$20,000; or</w:t>
      </w:r>
    </w:p>
    <w:p w14:paraId="7A295135" w14:textId="77777777" w:rsidR="006914DE" w:rsidRDefault="006914DE" w:rsidP="006914DE">
      <w:pPr>
        <w:pStyle w:val="BodyTextNumbered"/>
        <w:ind w:left="2160"/>
      </w:pPr>
      <w:r>
        <w:t>(ii)</w:t>
      </w:r>
      <w:r>
        <w:tab/>
        <w:t xml:space="preserve">20% </w:t>
      </w:r>
      <w:proofErr w:type="gramStart"/>
      <w:r>
        <w:t>and also</w:t>
      </w:r>
      <w:proofErr w:type="gramEnd"/>
      <w:r>
        <w:t xml:space="preserve"> greater than $2,000</w:t>
      </w:r>
      <w:r w:rsidRPr="00D84FC1">
        <w:t>.</w:t>
      </w:r>
      <w:r w:rsidRPr="008E7488">
        <w:t xml:space="preserve"> </w:t>
      </w:r>
    </w:p>
    <w:p w14:paraId="1E1D4E80" w14:textId="77777777" w:rsidR="006914DE" w:rsidRPr="008E7488" w:rsidRDefault="006914DE" w:rsidP="006914DE">
      <w:pPr>
        <w:pStyle w:val="BodyTextNumbered"/>
        <w:ind w:left="1440"/>
      </w:pPr>
      <w:r w:rsidRPr="008E7488">
        <w:t>(</w:t>
      </w:r>
      <w:r>
        <w:t>c</w:t>
      </w:r>
      <w:r w:rsidRPr="008E7488">
        <w:t>)</w:t>
      </w:r>
      <w:r w:rsidRPr="008E7488">
        <w:tab/>
        <w:t xml:space="preserve">The ERCOT Board may review and change DAM LMPs, MCPCs, or Settlement Point Prices if ERCOT </w:t>
      </w:r>
      <w:proofErr w:type="gramStart"/>
      <w:r w:rsidRPr="008E7488">
        <w:t>gave</w:t>
      </w:r>
      <w:proofErr w:type="gramEnd"/>
      <w:r w:rsidRPr="008E7488">
        <w:t xml:space="preserve"> timely notice to Market Participants and the ERCOT Board finds that such prices </w:t>
      </w:r>
      <w:r>
        <w:t>should be corrected for an Operating Day</w:t>
      </w:r>
      <w:r w:rsidRPr="008E7488">
        <w:t>.</w:t>
      </w:r>
    </w:p>
    <w:p w14:paraId="3A72E07F" w14:textId="6E39ED0B" w:rsidR="00383FF4" w:rsidRDefault="006914DE" w:rsidP="00DA3021">
      <w:pPr>
        <w:pStyle w:val="BodyTextNumbered"/>
        <w:ind w:left="1440"/>
      </w:pPr>
      <w:r w:rsidRPr="008E7488">
        <w:t>(</w:t>
      </w:r>
      <w:r>
        <w:t>d</w:t>
      </w:r>
      <w:r w:rsidRPr="008E7488">
        <w:t>)</w:t>
      </w:r>
      <w:r w:rsidRPr="008E7488">
        <w:tab/>
        <w:t xml:space="preserve">In review of DAM LMPs, MCPCs, or Settlement Point Prices, the ERCOT Board may rely on the same reasons identified in paragraph (4) above to find that the prices </w:t>
      </w:r>
      <w:r>
        <w:t>should be corrected for an Operating Day</w:t>
      </w:r>
      <w:r w:rsidRPr="008E7488">
        <w:t>.</w:t>
      </w:r>
    </w:p>
    <w:p w14:paraId="641B2BB8" w14:textId="3F47B4B5" w:rsidR="00EC5548" w:rsidRDefault="00EC5548" w:rsidP="00B518B2">
      <w:pPr>
        <w:pStyle w:val="BodyTextNumbered"/>
      </w:pPr>
      <w:r>
        <w:t>(</w:t>
      </w:r>
      <w:r w:rsidR="006914DE">
        <w:t>7</w:t>
      </w:r>
      <w:r>
        <w:t>)</w:t>
      </w:r>
      <w:r>
        <w:tab/>
        <w:t xml:space="preserve">As soon as practicable, but no later than 1330, </w:t>
      </w:r>
      <w:r w:rsidRPr="00C90ECA">
        <w:t>ERCOT shall make available the Day</w:t>
      </w:r>
      <w:r>
        <w:t>-</w:t>
      </w:r>
      <w:r w:rsidRPr="00C90ECA">
        <w:t xml:space="preserve">Ahead Shift Factors for binding constraints in the DAM and post to the </w:t>
      </w:r>
      <w:r w:rsidR="00D2747C">
        <w:t>Market Information System (</w:t>
      </w:r>
      <w:r w:rsidRPr="00C90ECA">
        <w:t>MIS</w:t>
      </w:r>
      <w:r w:rsidR="00D2747C">
        <w:t>)</w:t>
      </w:r>
      <w:r w:rsidRPr="00C90ECA">
        <w:t xml:space="preserve"> </w:t>
      </w:r>
      <w:r>
        <w:t>Secure A</w:t>
      </w:r>
      <w:r w:rsidRPr="00C90ECA">
        <w:t>rea.</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929AF" w:rsidRPr="004B32CF" w14:paraId="1021495A" w14:textId="77777777" w:rsidTr="00444C95">
        <w:trPr>
          <w:trHeight w:val="386"/>
        </w:trPr>
        <w:tc>
          <w:tcPr>
            <w:tcW w:w="9350" w:type="dxa"/>
            <w:shd w:val="pct12" w:color="auto" w:fill="auto"/>
          </w:tcPr>
          <w:p w14:paraId="733227CE" w14:textId="279C4DF7" w:rsidR="009929AF" w:rsidRPr="004B32CF" w:rsidRDefault="009929AF" w:rsidP="00444C95">
            <w:pPr>
              <w:spacing w:before="120" w:after="240"/>
              <w:rPr>
                <w:b/>
                <w:i/>
                <w:iCs/>
              </w:rPr>
            </w:pPr>
            <w:bookmarkStart w:id="598" w:name="_Toc142108953"/>
            <w:bookmarkStart w:id="599" w:name="_Toc142113798"/>
            <w:bookmarkStart w:id="600" w:name="_Toc402345625"/>
            <w:bookmarkStart w:id="601" w:name="_Toc405383908"/>
            <w:bookmarkStart w:id="602" w:name="_Toc405537011"/>
            <w:bookmarkStart w:id="603" w:name="_Toc440871797"/>
            <w:r>
              <w:rPr>
                <w:b/>
                <w:i/>
                <w:iCs/>
              </w:rPr>
              <w:t>[NPRR1239</w:t>
            </w:r>
            <w:r w:rsidRPr="004B32CF">
              <w:rPr>
                <w:b/>
                <w:i/>
                <w:iCs/>
              </w:rPr>
              <w:t xml:space="preserve">:  Replace </w:t>
            </w:r>
            <w:r>
              <w:rPr>
                <w:b/>
                <w:i/>
                <w:iCs/>
              </w:rPr>
              <w:t>paragraph (7)</w:t>
            </w:r>
            <w:r w:rsidRPr="004B32CF">
              <w:rPr>
                <w:b/>
                <w:i/>
                <w:iCs/>
              </w:rPr>
              <w:t xml:space="preserve"> above with the following upon system implementation:]</w:t>
            </w:r>
          </w:p>
          <w:p w14:paraId="662E0FCE" w14:textId="3A30A348" w:rsidR="009929AF" w:rsidRPr="009929AF" w:rsidRDefault="009929AF" w:rsidP="009929AF">
            <w:pPr>
              <w:pStyle w:val="BodyTextNumbered"/>
            </w:pPr>
            <w:r>
              <w:t>(7)</w:t>
            </w:r>
            <w:r>
              <w:tab/>
              <w:t xml:space="preserve">As soon as practicable, </w:t>
            </w:r>
            <w:r w:rsidRPr="00933D39">
              <w:t xml:space="preserve">but no later than 1330, ERCOT shall make available the Day-Ahead Shift Factors for binding constraints in the DAM and </w:t>
            </w:r>
            <w:proofErr w:type="gramStart"/>
            <w:r w:rsidRPr="00933D39">
              <w:t>post</w:t>
            </w:r>
            <w:proofErr w:type="gramEnd"/>
            <w:r w:rsidRPr="00933D39">
              <w:t xml:space="preserve"> to the ERCOT website.</w:t>
            </w:r>
          </w:p>
        </w:tc>
      </w:tr>
    </w:tbl>
    <w:p w14:paraId="01692BE8" w14:textId="77777777" w:rsidR="006C0FB2" w:rsidRDefault="00482EF3" w:rsidP="00003B06">
      <w:pPr>
        <w:pStyle w:val="H2"/>
        <w:numPr>
          <w:ilvl w:val="0"/>
          <w:numId w:val="0"/>
        </w:numPr>
        <w:spacing w:before="480"/>
      </w:pPr>
      <w:bookmarkStart w:id="604" w:name="_Toc232149031"/>
      <w:r>
        <w:lastRenderedPageBreak/>
        <w:t>4.6</w:t>
      </w:r>
      <w:r>
        <w:tab/>
        <w:t>DAM Settlement</w:t>
      </w:r>
      <w:bookmarkEnd w:id="598"/>
      <w:bookmarkEnd w:id="599"/>
      <w:bookmarkEnd w:id="600"/>
      <w:bookmarkEnd w:id="601"/>
      <w:bookmarkEnd w:id="602"/>
      <w:bookmarkEnd w:id="603"/>
      <w:bookmarkEnd w:id="604"/>
    </w:p>
    <w:p w14:paraId="3AC612A3" w14:textId="77777777" w:rsidR="00FF2129" w:rsidRDefault="00482EF3" w:rsidP="00003B06">
      <w:pPr>
        <w:pStyle w:val="H3"/>
        <w:spacing w:before="480"/>
      </w:pPr>
      <w:bookmarkStart w:id="605" w:name="_Toc109185124"/>
      <w:bookmarkStart w:id="606" w:name="_Toc142108954"/>
      <w:bookmarkStart w:id="607" w:name="_Toc142113799"/>
      <w:bookmarkStart w:id="608" w:name="_Toc402345626"/>
      <w:bookmarkStart w:id="609" w:name="_Toc405383909"/>
      <w:bookmarkStart w:id="610" w:name="_Toc405537012"/>
      <w:bookmarkStart w:id="611" w:name="_Toc440871798"/>
      <w:bookmarkStart w:id="612" w:name="_Toc232149032"/>
      <w:bookmarkStart w:id="613" w:name="_Toc73282795"/>
      <w:bookmarkStart w:id="614" w:name="_Toc73868379"/>
      <w:bookmarkStart w:id="615" w:name="_Toc75852528"/>
      <w:bookmarkStart w:id="616" w:name="_Toc90197133"/>
      <w:r>
        <w:t>4.6.1</w:t>
      </w:r>
      <w:r>
        <w:tab/>
        <w:t>Day-Ahead Settlement Point Prices</w:t>
      </w:r>
      <w:bookmarkEnd w:id="605"/>
      <w:bookmarkEnd w:id="606"/>
      <w:bookmarkEnd w:id="607"/>
      <w:bookmarkEnd w:id="608"/>
      <w:bookmarkEnd w:id="609"/>
      <w:bookmarkEnd w:id="610"/>
      <w:bookmarkEnd w:id="611"/>
      <w:bookmarkEnd w:id="612"/>
    </w:p>
    <w:p w14:paraId="5BC5C943" w14:textId="4E50FBCF" w:rsidR="00D075CD" w:rsidRPr="00D075CD" w:rsidRDefault="00EE47EB" w:rsidP="00E30EAB">
      <w:pPr>
        <w:pStyle w:val="H4"/>
        <w:spacing w:before="0"/>
        <w:ind w:left="720" w:hanging="720"/>
        <w:outlineLvl w:val="9"/>
        <w:rPr>
          <w:b w:val="0"/>
        </w:rPr>
      </w:pPr>
      <w:bookmarkStart w:id="617" w:name="_Toc109185125"/>
      <w:bookmarkStart w:id="618" w:name="_Toc142108955"/>
      <w:bookmarkStart w:id="619" w:name="_Toc142113800"/>
      <w:r>
        <w:rPr>
          <w:b w:val="0"/>
        </w:rPr>
        <w:t>(1)</w:t>
      </w:r>
      <w:r>
        <w:rPr>
          <w:b w:val="0"/>
        </w:rPr>
        <w:tab/>
      </w:r>
      <w:r w:rsidR="00D075CD" w:rsidRPr="00D075CD">
        <w:rPr>
          <w:b w:val="0"/>
        </w:rPr>
        <w:t>The Day-Ahead Settlement Point Price (DASPP) calculations are described in this Section for Resource Nodes, Load Zones, Hubs, and logical Resource Nodes.</w:t>
      </w:r>
    </w:p>
    <w:p w14:paraId="4DC6F0AC" w14:textId="74120C94" w:rsidR="00FF2129" w:rsidRDefault="00482EF3" w:rsidP="00CB0B4E">
      <w:pPr>
        <w:pStyle w:val="H4"/>
      </w:pPr>
      <w:bookmarkStart w:id="620" w:name="_Toc402345627"/>
      <w:bookmarkStart w:id="621" w:name="_Toc405383910"/>
      <w:bookmarkStart w:id="622" w:name="_Toc405537013"/>
      <w:bookmarkStart w:id="623" w:name="_Toc440871799"/>
      <w:bookmarkStart w:id="624" w:name="_Toc232149033"/>
      <w:r>
        <w:t>4.6.1.1</w:t>
      </w:r>
      <w:r>
        <w:tab/>
        <w:t>Day-Ahead Settlement Point Prices for Resource Nodes</w:t>
      </w:r>
      <w:bookmarkEnd w:id="617"/>
      <w:bookmarkEnd w:id="618"/>
      <w:bookmarkEnd w:id="619"/>
      <w:bookmarkEnd w:id="620"/>
      <w:bookmarkEnd w:id="621"/>
      <w:bookmarkEnd w:id="622"/>
      <w:bookmarkEnd w:id="623"/>
      <w:bookmarkEnd w:id="624"/>
    </w:p>
    <w:p w14:paraId="640BCE73" w14:textId="77777777" w:rsidR="00FF2129" w:rsidRDefault="00EE47EB" w:rsidP="00FA6269">
      <w:pPr>
        <w:pStyle w:val="BodyText"/>
        <w:ind w:left="720" w:hanging="720"/>
      </w:pPr>
      <w:r>
        <w:t>(1)</w:t>
      </w:r>
      <w:r>
        <w:tab/>
      </w:r>
      <w:r w:rsidR="00482EF3">
        <w:t xml:space="preserve">The DASPP for a Resource Node Settlement Point for an hour is the Locational Marginal Price (LMP) at that Resource Node for that hour as calculated in the Day-Ahead Market (DAM) process.  </w:t>
      </w:r>
    </w:p>
    <w:p w14:paraId="33FBF50F" w14:textId="77777777" w:rsidR="00FF2129" w:rsidRDefault="00482EF3" w:rsidP="00003B06">
      <w:pPr>
        <w:pStyle w:val="H4"/>
        <w:spacing w:before="480"/>
        <w:ind w:left="1267" w:hanging="1267"/>
      </w:pPr>
      <w:bookmarkStart w:id="625" w:name="_Toc109185126"/>
      <w:bookmarkStart w:id="626" w:name="_Toc142108956"/>
      <w:bookmarkStart w:id="627" w:name="_Toc142113801"/>
      <w:bookmarkStart w:id="628" w:name="_Toc402345628"/>
      <w:bookmarkStart w:id="629" w:name="_Toc405383911"/>
      <w:bookmarkStart w:id="630" w:name="_Toc405537014"/>
      <w:bookmarkStart w:id="631" w:name="_Toc440871800"/>
      <w:bookmarkStart w:id="632" w:name="_Toc232149034"/>
      <w:r>
        <w:t>4.6.1.2</w:t>
      </w:r>
      <w:r>
        <w:tab/>
        <w:t>Day-Ahead Settlement Point Prices for Load Zones</w:t>
      </w:r>
      <w:bookmarkEnd w:id="625"/>
      <w:bookmarkEnd w:id="626"/>
      <w:bookmarkEnd w:id="627"/>
      <w:bookmarkEnd w:id="628"/>
      <w:bookmarkEnd w:id="629"/>
      <w:bookmarkEnd w:id="630"/>
      <w:bookmarkEnd w:id="631"/>
      <w:bookmarkEnd w:id="632"/>
    </w:p>
    <w:p w14:paraId="63F50DC6" w14:textId="77777777" w:rsidR="00FF2129" w:rsidRDefault="00EE47EB" w:rsidP="00FA6269">
      <w:pPr>
        <w:pStyle w:val="BodyText"/>
        <w:ind w:left="720" w:hanging="720"/>
      </w:pPr>
      <w:r>
        <w:t>(1)</w:t>
      </w:r>
      <w:r>
        <w:tab/>
      </w:r>
      <w:r w:rsidR="00482EF3">
        <w:t>The DASPP for a Load Zone Settlement Point for an hour is calculated as follows:</w:t>
      </w:r>
    </w:p>
    <w:p w14:paraId="4B1E5027" w14:textId="77777777" w:rsidR="00132F47" w:rsidRDefault="00132F47" w:rsidP="00132F47">
      <w:pPr>
        <w:pStyle w:val="BodyText"/>
      </w:pPr>
      <w:r w:rsidRPr="00B82BD7">
        <w:t xml:space="preserve">For all Load Zones except </w:t>
      </w:r>
      <w:r>
        <w:t>Direct Current Tie (</w:t>
      </w:r>
      <w:r w:rsidRPr="00B82BD7">
        <w:t>DC Tie</w:t>
      </w:r>
      <w:r>
        <w:t>)</w:t>
      </w:r>
      <w:r w:rsidRPr="00B82BD7">
        <w:t xml:space="preserve"> Load Zones:</w:t>
      </w:r>
    </w:p>
    <w:p w14:paraId="64F5BF3C" w14:textId="77777777" w:rsidR="00132F47" w:rsidRDefault="00132F47" w:rsidP="00132F47">
      <w:pPr>
        <w:pStyle w:val="BodyText"/>
        <w:rPr>
          <w:b/>
          <w:bCs/>
        </w:rPr>
      </w:pPr>
      <w:r w:rsidRPr="00912F0D">
        <w:rPr>
          <w:b/>
          <w:bCs/>
        </w:rPr>
        <w:t>DASPP</w:t>
      </w:r>
      <w:r>
        <w:rPr>
          <w:b/>
          <w:bCs/>
        </w:rPr>
        <w:tab/>
      </w:r>
      <w:r w:rsidRPr="00912F0D">
        <w:rPr>
          <w:b/>
          <w:bCs/>
        </w:rPr>
        <w:t>=</w:t>
      </w:r>
      <w:r w:rsidRPr="00912F0D">
        <w:rPr>
          <w:b/>
          <w:bCs/>
        </w:rPr>
        <w:tab/>
        <w:t xml:space="preserve">DASL - </w:t>
      </w:r>
      <m:oMath>
        <m:eqArr>
          <m:eqArrPr>
            <m:ctrlPr>
              <w:rPr>
                <w:rFonts w:ascii="Cambria Math" w:hAnsi="Cambria Math"/>
                <w:bCs/>
              </w:rPr>
            </m:ctrlPr>
          </m:eqArrPr>
          <m:e>
            <m:r>
              <w:rPr>
                <w:rFonts w:ascii="Cambria Math" w:hAnsi="Cambria Math"/>
              </w:rPr>
              <m:t>Σ</m:t>
            </m:r>
          </m:e>
          <m:e>
            <m:r>
              <w:rPr>
                <w:rFonts w:ascii="Cambria Math" w:hAnsi="Cambria Math"/>
              </w:rPr>
              <m:t>c</m:t>
            </m:r>
          </m:e>
        </m:eqArr>
      </m:oMath>
      <w:r w:rsidRPr="00912F0D">
        <w:rPr>
          <w:b/>
          <w:bCs/>
        </w:rPr>
        <w:t xml:space="preserve">(DALZSF </w:t>
      </w:r>
      <w:r w:rsidRPr="00912F0D">
        <w:rPr>
          <w:b/>
          <w:bCs/>
          <w:i/>
          <w:vertAlign w:val="subscript"/>
        </w:rPr>
        <w:t>c</w:t>
      </w:r>
      <w:r w:rsidRPr="00912F0D">
        <w:rPr>
          <w:b/>
          <w:bCs/>
        </w:rPr>
        <w:t xml:space="preserve"> * DASP </w:t>
      </w:r>
      <w:r w:rsidRPr="00912F0D">
        <w:rPr>
          <w:b/>
          <w:bCs/>
          <w:i/>
          <w:vertAlign w:val="subscript"/>
        </w:rPr>
        <w:t>c</w:t>
      </w:r>
      <w:r w:rsidRPr="00912F0D">
        <w:rPr>
          <w:b/>
          <w:bCs/>
        </w:rPr>
        <w:t>)</w:t>
      </w:r>
    </w:p>
    <w:p w14:paraId="42B63D2F" w14:textId="77777777" w:rsidR="00132F47" w:rsidRPr="00E34BD8" w:rsidRDefault="00132F47" w:rsidP="00132F47">
      <w:pPr>
        <w:pStyle w:val="BodyText"/>
        <w:rPr>
          <w:bCs/>
        </w:rPr>
      </w:pPr>
      <w:r w:rsidRPr="00E34BD8">
        <w:rPr>
          <w:bCs/>
        </w:rPr>
        <w:t>Where:</w:t>
      </w:r>
    </w:p>
    <w:p w14:paraId="64560C7D" w14:textId="77777777" w:rsidR="00132F47" w:rsidRPr="00E34BD8" w:rsidRDefault="00132F47" w:rsidP="00132F47">
      <w:pPr>
        <w:pStyle w:val="BodyText"/>
        <w:ind w:firstLine="720"/>
      </w:pPr>
      <w:r w:rsidRPr="00E34BD8">
        <w:t xml:space="preserve">DALZSF </w:t>
      </w:r>
      <w:r w:rsidRPr="00E34BD8">
        <w:rPr>
          <w:i/>
          <w:vertAlign w:val="subscript"/>
        </w:rPr>
        <w:t>c</w:t>
      </w:r>
      <w:r w:rsidRPr="00E34BD8">
        <w:rPr>
          <w:i/>
          <w:vertAlign w:val="subscript"/>
        </w:rPr>
        <w:tab/>
      </w:r>
      <w:r w:rsidRPr="00E34BD8">
        <w:rPr>
          <w:i/>
        </w:rPr>
        <w:t>=</w:t>
      </w:r>
      <w:r w:rsidRPr="00E34BD8">
        <w:rPr>
          <w:i/>
          <w:vertAlign w:val="subscript"/>
        </w:rPr>
        <w:tab/>
      </w:r>
      <m:oMath>
        <m:eqArr>
          <m:eqArrPr>
            <m:ctrlPr>
              <w:rPr>
                <w:rFonts w:ascii="Cambria Math" w:hAnsi="Cambria Math"/>
                <w:vertAlign w:val="subscript"/>
              </w:rPr>
            </m:ctrlPr>
          </m:eqArrPr>
          <m:e>
            <m:r>
              <w:rPr>
                <w:rFonts w:ascii="Cambria Math" w:hAnsi="Cambria Math"/>
                <w:vertAlign w:val="subscript"/>
              </w:rPr>
              <m:t>Σ</m:t>
            </m:r>
          </m:e>
          <m:e>
            <m:r>
              <w:rPr>
                <w:rFonts w:ascii="Cambria Math" w:hAnsi="Cambria Math"/>
                <w:vertAlign w:val="subscript"/>
              </w:rPr>
              <m:t>pb</m:t>
            </m:r>
          </m:e>
        </m:eqArr>
      </m:oMath>
      <w:r w:rsidRPr="00E34BD8">
        <w:rPr>
          <w:vertAlign w:val="subscript"/>
        </w:rPr>
        <w:t xml:space="preserve"> </w:t>
      </w:r>
      <w:r w:rsidRPr="00E34BD8">
        <w:t xml:space="preserve">(DADF </w:t>
      </w:r>
      <w:r w:rsidRPr="00E34BD8">
        <w:rPr>
          <w:i/>
          <w:vertAlign w:val="subscript"/>
        </w:rPr>
        <w:t>pb,</w:t>
      </w:r>
      <w:r>
        <w:rPr>
          <w:i/>
          <w:vertAlign w:val="subscript"/>
        </w:rPr>
        <w:t xml:space="preserve"> </w:t>
      </w:r>
      <w:r w:rsidRPr="00E34BD8">
        <w:rPr>
          <w:i/>
          <w:vertAlign w:val="subscript"/>
        </w:rPr>
        <w:t>c</w:t>
      </w:r>
      <w:r w:rsidRPr="00E34BD8">
        <w:t xml:space="preserve"> * DASF </w:t>
      </w:r>
      <w:r w:rsidRPr="00E34BD8">
        <w:rPr>
          <w:i/>
          <w:vertAlign w:val="subscript"/>
        </w:rPr>
        <w:t>pb,</w:t>
      </w:r>
      <w:r>
        <w:rPr>
          <w:i/>
          <w:vertAlign w:val="subscript"/>
        </w:rPr>
        <w:t xml:space="preserve"> </w:t>
      </w:r>
      <w:r w:rsidRPr="00E34BD8">
        <w:rPr>
          <w:i/>
          <w:vertAlign w:val="subscript"/>
        </w:rPr>
        <w:t>c</w:t>
      </w:r>
      <w:r w:rsidRPr="00E34BD8">
        <w:t>)</w:t>
      </w:r>
    </w:p>
    <w:p w14:paraId="5429FE23" w14:textId="77777777" w:rsidR="00132F47" w:rsidRPr="00E34BD8" w:rsidRDefault="00132F47" w:rsidP="00132F47">
      <w:pPr>
        <w:pStyle w:val="BodyText"/>
        <w:ind w:firstLine="720"/>
      </w:pPr>
      <w:r w:rsidRPr="00E34BD8">
        <w:t xml:space="preserve">DADF </w:t>
      </w:r>
      <w:r w:rsidRPr="00E34BD8">
        <w:rPr>
          <w:i/>
          <w:vertAlign w:val="subscript"/>
        </w:rPr>
        <w:t>pb, c</w:t>
      </w:r>
      <w:r w:rsidRPr="00E34BD8">
        <w:tab/>
        <w:t>=</w:t>
      </w:r>
      <w:r w:rsidRPr="00E34BD8">
        <w:tab/>
        <w:t xml:space="preserve">DAL </w:t>
      </w:r>
      <w:r w:rsidRPr="00E34BD8">
        <w:rPr>
          <w:i/>
          <w:vertAlign w:val="subscript"/>
        </w:rPr>
        <w:t xml:space="preserve">pb, c </w:t>
      </w:r>
      <w:r w:rsidRPr="00E34BD8">
        <w:t>/ (</w:t>
      </w:r>
      <m:oMath>
        <m:eqArr>
          <m:eqArrPr>
            <m:ctrlPr>
              <w:rPr>
                <w:rFonts w:ascii="Cambria Math" w:hAnsi="Cambria Math"/>
              </w:rPr>
            </m:ctrlPr>
          </m:eqArrPr>
          <m:e>
            <m:r>
              <w:rPr>
                <w:rFonts w:ascii="Cambria Math" w:hAnsi="Cambria Math"/>
              </w:rPr>
              <m:t>Σ</m:t>
            </m:r>
          </m:e>
          <m:e>
            <m:r>
              <w:rPr>
                <w:rFonts w:ascii="Cambria Math" w:hAnsi="Cambria Math"/>
              </w:rPr>
              <m:t>pb</m:t>
            </m:r>
          </m:e>
        </m:eqArr>
      </m:oMath>
      <w:r w:rsidRPr="00E34BD8">
        <w:t xml:space="preserve"> DAL </w:t>
      </w:r>
      <w:r w:rsidRPr="00E34BD8">
        <w:rPr>
          <w:i/>
          <w:vertAlign w:val="subscript"/>
        </w:rPr>
        <w:t>pb,</w:t>
      </w:r>
      <w:r>
        <w:rPr>
          <w:i/>
          <w:vertAlign w:val="subscript"/>
        </w:rPr>
        <w:t xml:space="preserve"> </w:t>
      </w:r>
      <w:r w:rsidRPr="00E34BD8">
        <w:rPr>
          <w:i/>
          <w:vertAlign w:val="subscript"/>
        </w:rPr>
        <w:t>c</w:t>
      </w:r>
      <w:r w:rsidRPr="00E34BD8">
        <w:t>)</w:t>
      </w:r>
    </w:p>
    <w:p w14:paraId="6A075FAD" w14:textId="77777777" w:rsidR="00132F47" w:rsidRDefault="00132F47" w:rsidP="00132F47">
      <w:pPr>
        <w:pStyle w:val="BodyText"/>
        <w:rPr>
          <w:bCs/>
        </w:rPr>
      </w:pPr>
      <w:r w:rsidRPr="00B82BD7">
        <w:rPr>
          <w:bCs/>
        </w:rPr>
        <w:t>For a DC Tie Load Zone:</w:t>
      </w:r>
    </w:p>
    <w:p w14:paraId="37EE5D52" w14:textId="77777777" w:rsidR="00132F47" w:rsidRDefault="00132F47" w:rsidP="00132F47">
      <w:pPr>
        <w:pStyle w:val="BodyText"/>
        <w:ind w:firstLine="720"/>
        <w:rPr>
          <w:b/>
          <w:bCs/>
        </w:rPr>
      </w:pPr>
      <w:r w:rsidRPr="003F039C">
        <w:rPr>
          <w:b/>
          <w:bCs/>
        </w:rPr>
        <w:t>DA</w:t>
      </w:r>
      <w:r>
        <w:rPr>
          <w:b/>
          <w:bCs/>
        </w:rPr>
        <w:t>SPP</w:t>
      </w:r>
      <w:r w:rsidRPr="003F039C">
        <w:rPr>
          <w:b/>
          <w:bCs/>
          <w:i/>
          <w:vertAlign w:val="subscript"/>
        </w:rPr>
        <w:tab/>
      </w:r>
      <w:r w:rsidRPr="003F039C">
        <w:rPr>
          <w:b/>
          <w:bCs/>
        </w:rPr>
        <w:t>=</w:t>
      </w:r>
      <w:r>
        <w:rPr>
          <w:b/>
          <w:bCs/>
        </w:rPr>
        <w:tab/>
        <w:t xml:space="preserve">DALMP </w:t>
      </w:r>
      <w:r w:rsidRPr="003F039C">
        <w:rPr>
          <w:b/>
          <w:bCs/>
          <w:i/>
          <w:vertAlign w:val="subscript"/>
        </w:rPr>
        <w:t>b</w:t>
      </w:r>
    </w:p>
    <w:p w14:paraId="4E7ED4BA" w14:textId="77777777" w:rsidR="00132F47" w:rsidRPr="00B82BD7" w:rsidRDefault="00132F47" w:rsidP="00132F47">
      <w:pPr>
        <w:pStyle w:val="BodyText"/>
        <w:spacing w:after="0"/>
      </w:pPr>
      <w:r w:rsidRPr="00B82BD7">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5"/>
        <w:gridCol w:w="989"/>
        <w:gridCol w:w="6476"/>
      </w:tblGrid>
      <w:tr w:rsidR="00132F47" w:rsidRPr="00B82BD7" w14:paraId="0161A640" w14:textId="77777777" w:rsidTr="0067590B">
        <w:trPr>
          <w:tblHeader/>
        </w:trPr>
        <w:tc>
          <w:tcPr>
            <w:tcW w:w="1008" w:type="pct"/>
          </w:tcPr>
          <w:p w14:paraId="72B3B76A" w14:textId="77777777" w:rsidR="00132F47" w:rsidRPr="008D3926" w:rsidRDefault="00132F47" w:rsidP="0067590B">
            <w:pPr>
              <w:pStyle w:val="TableHead"/>
            </w:pPr>
            <w:r w:rsidRPr="008D3926">
              <w:t>Variable</w:t>
            </w:r>
          </w:p>
        </w:tc>
        <w:tc>
          <w:tcPr>
            <w:tcW w:w="529" w:type="pct"/>
          </w:tcPr>
          <w:p w14:paraId="73904129" w14:textId="77777777" w:rsidR="00132F47" w:rsidRPr="008D3926" w:rsidRDefault="00132F47" w:rsidP="0067590B">
            <w:pPr>
              <w:pStyle w:val="TableHead"/>
            </w:pPr>
            <w:r w:rsidRPr="008D3926">
              <w:t>Unit</w:t>
            </w:r>
          </w:p>
        </w:tc>
        <w:tc>
          <w:tcPr>
            <w:tcW w:w="3463" w:type="pct"/>
          </w:tcPr>
          <w:p w14:paraId="0020B237" w14:textId="77777777" w:rsidR="00132F47" w:rsidRPr="008D3926" w:rsidRDefault="00132F47" w:rsidP="0067590B">
            <w:pPr>
              <w:pStyle w:val="TableHead"/>
            </w:pPr>
            <w:r w:rsidRPr="008D3926">
              <w:t>Definition</w:t>
            </w:r>
          </w:p>
        </w:tc>
      </w:tr>
      <w:tr w:rsidR="00132F47" w:rsidRPr="00B82BD7" w14:paraId="0404B6AB" w14:textId="77777777" w:rsidTr="0067590B">
        <w:tc>
          <w:tcPr>
            <w:tcW w:w="1008" w:type="pct"/>
          </w:tcPr>
          <w:p w14:paraId="1A33968F" w14:textId="77777777" w:rsidR="00132F47" w:rsidRPr="008D3926" w:rsidRDefault="00132F47" w:rsidP="0067590B">
            <w:pPr>
              <w:pStyle w:val="TableBody"/>
            </w:pPr>
            <w:r w:rsidRPr="008D3926">
              <w:t>DASPP</w:t>
            </w:r>
          </w:p>
        </w:tc>
        <w:tc>
          <w:tcPr>
            <w:tcW w:w="529" w:type="pct"/>
          </w:tcPr>
          <w:p w14:paraId="48239B5E" w14:textId="77777777" w:rsidR="00132F47" w:rsidRPr="008D3926" w:rsidRDefault="00132F47" w:rsidP="0067590B">
            <w:pPr>
              <w:pStyle w:val="TableBody"/>
            </w:pPr>
            <w:r w:rsidRPr="008D3926">
              <w:t>$/MWh</w:t>
            </w:r>
          </w:p>
        </w:tc>
        <w:tc>
          <w:tcPr>
            <w:tcW w:w="3463" w:type="pct"/>
          </w:tcPr>
          <w:p w14:paraId="190C32C7" w14:textId="77777777" w:rsidR="00132F47" w:rsidRPr="008D3926" w:rsidRDefault="00132F47" w:rsidP="0067590B">
            <w:pPr>
              <w:pStyle w:val="TableBody"/>
            </w:pPr>
            <w:r w:rsidRPr="008D3926">
              <w:rPr>
                <w:i/>
              </w:rPr>
              <w:t>Day-Ahead Settlement Point Price</w:t>
            </w:r>
            <w:r w:rsidRPr="008D3926">
              <w:sym w:font="Symbol" w:char="F0BE"/>
            </w:r>
            <w:r w:rsidRPr="008D3926">
              <w:t>The DAM Settlement Point Price at the Load Zone, for the hour.</w:t>
            </w:r>
          </w:p>
        </w:tc>
      </w:tr>
      <w:tr w:rsidR="00132F47" w:rsidRPr="00B82BD7" w14:paraId="7FCD7779" w14:textId="77777777" w:rsidTr="0067590B">
        <w:tc>
          <w:tcPr>
            <w:tcW w:w="1008" w:type="pct"/>
          </w:tcPr>
          <w:p w14:paraId="43E05E57" w14:textId="77777777" w:rsidR="00132F47" w:rsidRPr="008D3926" w:rsidRDefault="00132F47" w:rsidP="0067590B">
            <w:pPr>
              <w:pStyle w:val="TableBody"/>
            </w:pPr>
            <w:r w:rsidRPr="008D3926">
              <w:t xml:space="preserve">DALMP </w:t>
            </w:r>
            <w:r w:rsidRPr="008D3926">
              <w:rPr>
                <w:i/>
                <w:vertAlign w:val="subscript"/>
              </w:rPr>
              <w:t>b</w:t>
            </w:r>
          </w:p>
        </w:tc>
        <w:tc>
          <w:tcPr>
            <w:tcW w:w="529" w:type="pct"/>
          </w:tcPr>
          <w:p w14:paraId="11900D7E" w14:textId="77777777" w:rsidR="00132F47" w:rsidRPr="008D3926" w:rsidRDefault="00132F47" w:rsidP="0067590B">
            <w:pPr>
              <w:pStyle w:val="TableBody"/>
            </w:pPr>
            <w:r w:rsidRPr="008D3926">
              <w:t>$/MWh</w:t>
            </w:r>
          </w:p>
        </w:tc>
        <w:tc>
          <w:tcPr>
            <w:tcW w:w="3463" w:type="pct"/>
          </w:tcPr>
          <w:p w14:paraId="5E62651A" w14:textId="77777777" w:rsidR="00132F47" w:rsidRPr="008D3926" w:rsidRDefault="00132F47" w:rsidP="0067590B">
            <w:pPr>
              <w:pStyle w:val="TableBody"/>
              <w:rPr>
                <w:i/>
              </w:rPr>
            </w:pPr>
            <w:r w:rsidRPr="008D3926">
              <w:rPr>
                <w:i/>
              </w:rPr>
              <w:t>Day-Ahead Locational Marginal Price per bus</w:t>
            </w:r>
            <w:r w:rsidRPr="008D3926">
              <w:sym w:font="Symbol" w:char="F0BE"/>
            </w:r>
            <w:r w:rsidRPr="008D3926">
              <w:t xml:space="preserve">The DAM LMP at Electrical Bus </w:t>
            </w:r>
            <w:r w:rsidRPr="008D3926">
              <w:rPr>
                <w:i/>
              </w:rPr>
              <w:t>b</w:t>
            </w:r>
            <w:r w:rsidRPr="008D3926">
              <w:t xml:space="preserve"> for the hour. </w:t>
            </w:r>
          </w:p>
        </w:tc>
      </w:tr>
      <w:tr w:rsidR="00132F47" w:rsidRPr="00B82BD7" w14:paraId="7DB7F07F" w14:textId="77777777" w:rsidTr="0067590B">
        <w:tc>
          <w:tcPr>
            <w:tcW w:w="1008" w:type="pct"/>
          </w:tcPr>
          <w:p w14:paraId="086D65C8" w14:textId="77777777" w:rsidR="00132F47" w:rsidRPr="008D3926" w:rsidRDefault="00132F47" w:rsidP="0067590B">
            <w:pPr>
              <w:pStyle w:val="TableBody"/>
            </w:pPr>
            <w:r w:rsidRPr="008D3926">
              <w:t>DASL</w:t>
            </w:r>
          </w:p>
        </w:tc>
        <w:tc>
          <w:tcPr>
            <w:tcW w:w="529" w:type="pct"/>
          </w:tcPr>
          <w:p w14:paraId="67E650D7" w14:textId="77777777" w:rsidR="00132F47" w:rsidRPr="008D3926" w:rsidRDefault="00132F47" w:rsidP="0067590B">
            <w:pPr>
              <w:pStyle w:val="TableBody"/>
            </w:pPr>
            <w:r w:rsidRPr="008D3926">
              <w:t>$/MWh</w:t>
            </w:r>
          </w:p>
        </w:tc>
        <w:tc>
          <w:tcPr>
            <w:tcW w:w="3463" w:type="pct"/>
          </w:tcPr>
          <w:p w14:paraId="09B8483D" w14:textId="77777777" w:rsidR="00132F47" w:rsidRPr="008D3926" w:rsidRDefault="00132F47" w:rsidP="0067590B">
            <w:pPr>
              <w:pStyle w:val="TableBody"/>
              <w:rPr>
                <w:i/>
              </w:rPr>
            </w:pPr>
            <w:r w:rsidRPr="008D3926">
              <w:rPr>
                <w:i/>
              </w:rPr>
              <w:t>Day-Ahead System Lambda</w:t>
            </w:r>
            <w:r w:rsidRPr="008D3926">
              <w:sym w:font="Symbol" w:char="F0BE"/>
            </w:r>
            <w:r w:rsidRPr="008D3926">
              <w:t>The DAM Shadow Price for the system power balance constraint for the hour.</w:t>
            </w:r>
          </w:p>
        </w:tc>
      </w:tr>
      <w:tr w:rsidR="00132F47" w:rsidRPr="00B82BD7" w14:paraId="1E5CA73D" w14:textId="77777777" w:rsidTr="0067590B">
        <w:tc>
          <w:tcPr>
            <w:tcW w:w="1008" w:type="pct"/>
          </w:tcPr>
          <w:p w14:paraId="14923C03" w14:textId="77777777" w:rsidR="00132F47" w:rsidRPr="008D3926" w:rsidRDefault="00132F47" w:rsidP="0067590B">
            <w:pPr>
              <w:pStyle w:val="TableBody"/>
            </w:pPr>
            <w:r w:rsidRPr="008D3926">
              <w:t xml:space="preserve">DASP </w:t>
            </w:r>
            <w:r w:rsidRPr="008D3926">
              <w:rPr>
                <w:i/>
                <w:vertAlign w:val="subscript"/>
              </w:rPr>
              <w:t>c</w:t>
            </w:r>
          </w:p>
        </w:tc>
        <w:tc>
          <w:tcPr>
            <w:tcW w:w="529" w:type="pct"/>
          </w:tcPr>
          <w:p w14:paraId="49150CF1" w14:textId="77777777" w:rsidR="00132F47" w:rsidRPr="008D3926" w:rsidRDefault="00132F47" w:rsidP="0067590B">
            <w:pPr>
              <w:pStyle w:val="TableBody"/>
            </w:pPr>
            <w:r w:rsidRPr="008D3926">
              <w:t>$/MWh</w:t>
            </w:r>
          </w:p>
        </w:tc>
        <w:tc>
          <w:tcPr>
            <w:tcW w:w="3463" w:type="pct"/>
          </w:tcPr>
          <w:p w14:paraId="479E48D3" w14:textId="77777777" w:rsidR="00132F47" w:rsidRPr="008D3926" w:rsidRDefault="00132F47" w:rsidP="0067590B">
            <w:pPr>
              <w:pStyle w:val="TableBody"/>
            </w:pPr>
            <w:r w:rsidRPr="008D3926">
              <w:rPr>
                <w:i/>
              </w:rPr>
              <w:t>Day-Ahead Shadow Price for a binding transmission constraint</w:t>
            </w:r>
            <w:r w:rsidRPr="008D3926">
              <w:sym w:font="Symbol" w:char="F0BE"/>
            </w:r>
            <w:r w:rsidRPr="008D3926">
              <w:t xml:space="preserve">The DAM Shadow Price for the constraint </w:t>
            </w:r>
            <w:r w:rsidRPr="008D3926">
              <w:rPr>
                <w:i/>
              </w:rPr>
              <w:t>c</w:t>
            </w:r>
            <w:r w:rsidRPr="008D3926">
              <w:t xml:space="preserve"> for the hour.</w:t>
            </w:r>
          </w:p>
        </w:tc>
      </w:tr>
      <w:tr w:rsidR="00132F47" w:rsidRPr="00B82BD7" w14:paraId="21D1BEC7" w14:textId="77777777" w:rsidTr="0067590B">
        <w:tc>
          <w:tcPr>
            <w:tcW w:w="1008" w:type="pct"/>
          </w:tcPr>
          <w:p w14:paraId="638887CE" w14:textId="77777777" w:rsidR="00132F47" w:rsidRPr="008D3926" w:rsidRDefault="00132F47" w:rsidP="0067590B">
            <w:pPr>
              <w:pStyle w:val="TableBody"/>
            </w:pPr>
            <w:r w:rsidRPr="008D3926">
              <w:t xml:space="preserve">DALZSF </w:t>
            </w:r>
            <w:r w:rsidRPr="008D3926">
              <w:rPr>
                <w:i/>
                <w:vertAlign w:val="subscript"/>
              </w:rPr>
              <w:t>c</w:t>
            </w:r>
          </w:p>
        </w:tc>
        <w:tc>
          <w:tcPr>
            <w:tcW w:w="529" w:type="pct"/>
          </w:tcPr>
          <w:p w14:paraId="07CECFF8" w14:textId="77777777" w:rsidR="00132F47" w:rsidRPr="008D3926" w:rsidRDefault="00132F47" w:rsidP="0067590B">
            <w:pPr>
              <w:pStyle w:val="TableBody"/>
            </w:pPr>
            <w:r w:rsidRPr="008D3926">
              <w:t>none</w:t>
            </w:r>
          </w:p>
        </w:tc>
        <w:tc>
          <w:tcPr>
            <w:tcW w:w="3463" w:type="pct"/>
          </w:tcPr>
          <w:p w14:paraId="240D0050" w14:textId="77777777" w:rsidR="00132F47" w:rsidRPr="008D3926" w:rsidRDefault="00132F47" w:rsidP="0067590B">
            <w:pPr>
              <w:pStyle w:val="TableBody"/>
            </w:pPr>
            <w:r w:rsidRPr="008D3926">
              <w:rPr>
                <w:i/>
              </w:rPr>
              <w:t xml:space="preserve">Day-Ahead Shift factor of the Load Zone </w:t>
            </w:r>
            <w:r w:rsidRPr="008D3926">
              <w:rPr>
                <w:i/>
              </w:rPr>
              <w:sym w:font="Symbol" w:char="F0BE"/>
            </w:r>
            <w:r w:rsidRPr="008D3926">
              <w:t xml:space="preserve">The DAM aggregated Shift Factor of a Load Zone for the constraint </w:t>
            </w:r>
            <w:r w:rsidRPr="008D3926">
              <w:rPr>
                <w:i/>
              </w:rPr>
              <w:t>c</w:t>
            </w:r>
            <w:r w:rsidRPr="008D3926">
              <w:t xml:space="preserve"> for the hour.</w:t>
            </w:r>
            <w:r w:rsidRPr="008D3926">
              <w:rPr>
                <w:i/>
              </w:rPr>
              <w:t xml:space="preserve"> </w:t>
            </w:r>
          </w:p>
        </w:tc>
      </w:tr>
      <w:tr w:rsidR="00132F47" w:rsidRPr="00B82BD7" w14:paraId="4C2CCD9F" w14:textId="77777777" w:rsidTr="0067590B">
        <w:tc>
          <w:tcPr>
            <w:tcW w:w="1008" w:type="pct"/>
          </w:tcPr>
          <w:p w14:paraId="0690973D" w14:textId="77777777" w:rsidR="00132F47" w:rsidRPr="008D3926" w:rsidRDefault="00132F47" w:rsidP="0067590B">
            <w:pPr>
              <w:pStyle w:val="TableBody"/>
            </w:pPr>
            <w:r w:rsidRPr="008D3926">
              <w:lastRenderedPageBreak/>
              <w:t xml:space="preserve">DASF </w:t>
            </w:r>
            <w:r w:rsidRPr="008D3926">
              <w:rPr>
                <w:i/>
                <w:vertAlign w:val="subscript"/>
              </w:rPr>
              <w:t>pb, ,c</w:t>
            </w:r>
          </w:p>
        </w:tc>
        <w:tc>
          <w:tcPr>
            <w:tcW w:w="529" w:type="pct"/>
          </w:tcPr>
          <w:p w14:paraId="7406A273" w14:textId="77777777" w:rsidR="00132F47" w:rsidRPr="008D3926" w:rsidRDefault="00132F47" w:rsidP="0067590B">
            <w:pPr>
              <w:pStyle w:val="TableBody"/>
            </w:pPr>
            <w:r w:rsidRPr="008D3926">
              <w:t>none</w:t>
            </w:r>
          </w:p>
        </w:tc>
        <w:tc>
          <w:tcPr>
            <w:tcW w:w="3463" w:type="pct"/>
          </w:tcPr>
          <w:p w14:paraId="3D9304D2" w14:textId="77777777" w:rsidR="00132F47" w:rsidRPr="008D3926" w:rsidRDefault="00132F47" w:rsidP="0067590B">
            <w:pPr>
              <w:pStyle w:val="TableBody"/>
            </w:pPr>
            <w:r w:rsidRPr="008D3926">
              <w:rPr>
                <w:i/>
              </w:rPr>
              <w:t>Day-Ahead Shift factor of the power flow bus</w:t>
            </w:r>
            <w:r w:rsidRPr="008D3926">
              <w:rPr>
                <w:i/>
              </w:rPr>
              <w:sym w:font="Symbol" w:char="F0BE"/>
            </w:r>
            <w:r w:rsidRPr="008D3926">
              <w:t xml:space="preserve">The DAM Shift Factor of a power flow bus </w:t>
            </w:r>
            <w:r w:rsidRPr="008D3926">
              <w:rPr>
                <w:i/>
              </w:rPr>
              <w:t>pb</w:t>
            </w:r>
            <w:r w:rsidRPr="008D3926">
              <w:t xml:space="preserve"> </w:t>
            </w:r>
            <w:r w:rsidRPr="008D3926">
              <w:rPr>
                <w:iCs w:val="0"/>
              </w:rPr>
              <w:t xml:space="preserve">that is a component of the Load Zone </w:t>
            </w:r>
            <w:r w:rsidRPr="008D3926">
              <w:t xml:space="preserve">for the constraint </w:t>
            </w:r>
            <w:r w:rsidRPr="008D3926">
              <w:rPr>
                <w:i/>
              </w:rPr>
              <w:t>c</w:t>
            </w:r>
            <w:r w:rsidRPr="008D3926">
              <w:t xml:space="preserve"> for the hour.</w:t>
            </w:r>
            <w:r w:rsidRPr="008D3926">
              <w:rPr>
                <w:i/>
              </w:rPr>
              <w:t xml:space="preserve"> </w:t>
            </w:r>
          </w:p>
        </w:tc>
      </w:tr>
      <w:tr w:rsidR="00132F47" w:rsidRPr="00B82BD7" w14:paraId="58105769" w14:textId="77777777" w:rsidTr="0067590B">
        <w:tc>
          <w:tcPr>
            <w:tcW w:w="1008" w:type="pct"/>
          </w:tcPr>
          <w:p w14:paraId="6DD924BA" w14:textId="77777777" w:rsidR="00132F47" w:rsidRPr="008D3926" w:rsidRDefault="00132F47" w:rsidP="0067590B">
            <w:pPr>
              <w:pStyle w:val="TableBody"/>
            </w:pPr>
            <w:r w:rsidRPr="008D3926">
              <w:t xml:space="preserve">DADF </w:t>
            </w:r>
            <w:r w:rsidRPr="008D3926">
              <w:rPr>
                <w:i/>
                <w:vertAlign w:val="subscript"/>
              </w:rPr>
              <w:t>pb, c</w:t>
            </w:r>
          </w:p>
        </w:tc>
        <w:tc>
          <w:tcPr>
            <w:tcW w:w="529" w:type="pct"/>
          </w:tcPr>
          <w:p w14:paraId="3E62D6DA" w14:textId="77777777" w:rsidR="00132F47" w:rsidRPr="008D3926" w:rsidRDefault="00132F47" w:rsidP="0067590B">
            <w:pPr>
              <w:pStyle w:val="TableBody"/>
            </w:pPr>
            <w:r w:rsidRPr="008D3926">
              <w:t>none</w:t>
            </w:r>
          </w:p>
        </w:tc>
        <w:tc>
          <w:tcPr>
            <w:tcW w:w="3463" w:type="pct"/>
          </w:tcPr>
          <w:p w14:paraId="70D93698" w14:textId="77777777" w:rsidR="00132F47" w:rsidRPr="008D3926" w:rsidRDefault="00132F47" w:rsidP="0067590B">
            <w:pPr>
              <w:pStyle w:val="TableBody"/>
            </w:pPr>
            <w:r w:rsidRPr="008D3926">
              <w:rPr>
                <w:i/>
              </w:rPr>
              <w:t>Day-Ahead Distribution factor per power flow bus for a constraint</w:t>
            </w:r>
            <w:r w:rsidRPr="008D3926">
              <w:sym w:font="Symbol" w:char="F0BE"/>
            </w:r>
            <w:r w:rsidRPr="008D3926">
              <w:t xml:space="preserve">The Load distribution factor for power flow bus </w:t>
            </w:r>
            <w:r w:rsidRPr="008D3926">
              <w:rPr>
                <w:i/>
              </w:rPr>
              <w:t>pb</w:t>
            </w:r>
            <w:r w:rsidRPr="008D3926">
              <w:t xml:space="preserve"> in the Load Zone for the constraint </w:t>
            </w:r>
            <w:r w:rsidRPr="008D3926">
              <w:rPr>
                <w:i/>
              </w:rPr>
              <w:t>c</w:t>
            </w:r>
            <w:r w:rsidRPr="008D3926">
              <w:t xml:space="preserve"> for the hour.  </w:t>
            </w:r>
          </w:p>
        </w:tc>
      </w:tr>
      <w:tr w:rsidR="00132F47" w:rsidRPr="00B82BD7" w14:paraId="4A883DDE" w14:textId="77777777" w:rsidTr="0067590B">
        <w:tc>
          <w:tcPr>
            <w:tcW w:w="1008" w:type="pct"/>
          </w:tcPr>
          <w:p w14:paraId="05F62A18" w14:textId="77777777" w:rsidR="00132F47" w:rsidRPr="008D3926" w:rsidRDefault="00132F47" w:rsidP="0067590B">
            <w:pPr>
              <w:pStyle w:val="TableBody"/>
              <w:rPr>
                <w:i/>
              </w:rPr>
            </w:pPr>
            <w:r w:rsidRPr="008D3926">
              <w:t xml:space="preserve">DAL </w:t>
            </w:r>
            <w:r w:rsidRPr="008D3926">
              <w:rPr>
                <w:i/>
                <w:vertAlign w:val="subscript"/>
              </w:rPr>
              <w:t>pb, c</w:t>
            </w:r>
          </w:p>
        </w:tc>
        <w:tc>
          <w:tcPr>
            <w:tcW w:w="529" w:type="pct"/>
          </w:tcPr>
          <w:p w14:paraId="4FB9911E" w14:textId="77777777" w:rsidR="00132F47" w:rsidRPr="008D3926" w:rsidRDefault="00132F47" w:rsidP="0067590B">
            <w:pPr>
              <w:pStyle w:val="TableBody"/>
            </w:pPr>
            <w:r w:rsidRPr="008D3926">
              <w:t>MW</w:t>
            </w:r>
          </w:p>
        </w:tc>
        <w:tc>
          <w:tcPr>
            <w:tcW w:w="3463" w:type="pct"/>
          </w:tcPr>
          <w:p w14:paraId="1D0100CB" w14:textId="77777777" w:rsidR="00132F47" w:rsidRPr="008D3926" w:rsidRDefault="00132F47" w:rsidP="0067590B">
            <w:pPr>
              <w:pStyle w:val="TableBody"/>
            </w:pPr>
            <w:r w:rsidRPr="008D3926">
              <w:rPr>
                <w:i/>
              </w:rPr>
              <w:t>Day-Ahead Load at power flow bus for a constraint</w:t>
            </w:r>
            <w:r w:rsidRPr="008D3926">
              <w:sym w:font="Symbol" w:char="F0BE"/>
            </w:r>
            <w:r w:rsidRPr="008D3926">
              <w:t xml:space="preserve">The DAM distributed load for power flow bus </w:t>
            </w:r>
            <w:r w:rsidRPr="008D3926">
              <w:rPr>
                <w:i/>
              </w:rPr>
              <w:t>pb</w:t>
            </w:r>
            <w:r w:rsidRPr="008D3926">
              <w:t xml:space="preserve"> in the Load Zone for the constraint </w:t>
            </w:r>
            <w:r w:rsidRPr="008D3926">
              <w:rPr>
                <w:i/>
              </w:rPr>
              <w:t>c</w:t>
            </w:r>
            <w:r w:rsidRPr="008D3926">
              <w:t xml:space="preserve"> for the hour.</w:t>
            </w:r>
          </w:p>
        </w:tc>
      </w:tr>
      <w:tr w:rsidR="00132F47" w:rsidRPr="00B82BD7" w14:paraId="309DD13A" w14:textId="77777777" w:rsidTr="0067590B">
        <w:tc>
          <w:tcPr>
            <w:tcW w:w="1008" w:type="pct"/>
          </w:tcPr>
          <w:p w14:paraId="67BA4A7C" w14:textId="77777777" w:rsidR="00132F47" w:rsidRPr="008D3926" w:rsidRDefault="00132F47" w:rsidP="0067590B">
            <w:pPr>
              <w:pStyle w:val="TableBody"/>
              <w:rPr>
                <w:i/>
              </w:rPr>
            </w:pPr>
            <w:r w:rsidRPr="008D3926">
              <w:rPr>
                <w:i/>
              </w:rPr>
              <w:t>b</w:t>
            </w:r>
          </w:p>
        </w:tc>
        <w:tc>
          <w:tcPr>
            <w:tcW w:w="529" w:type="pct"/>
          </w:tcPr>
          <w:p w14:paraId="70C852E8" w14:textId="77777777" w:rsidR="00132F47" w:rsidRPr="008D3926" w:rsidRDefault="00132F47" w:rsidP="0067590B">
            <w:pPr>
              <w:pStyle w:val="TableBody"/>
            </w:pPr>
            <w:r w:rsidRPr="008D3926">
              <w:t>none</w:t>
            </w:r>
          </w:p>
        </w:tc>
        <w:tc>
          <w:tcPr>
            <w:tcW w:w="3463" w:type="pct"/>
          </w:tcPr>
          <w:p w14:paraId="502182A5" w14:textId="77777777" w:rsidR="00132F47" w:rsidRPr="008D3926" w:rsidRDefault="00132F47" w:rsidP="0067590B">
            <w:pPr>
              <w:pStyle w:val="TableBody"/>
            </w:pPr>
            <w:r w:rsidRPr="008D3926">
              <w:t>An Electrical Bus that is assigned to the DC Tie Load Zone.</w:t>
            </w:r>
          </w:p>
        </w:tc>
      </w:tr>
      <w:tr w:rsidR="00132F47" w:rsidRPr="00B82BD7" w14:paraId="5CDB79F4" w14:textId="77777777" w:rsidTr="0067590B">
        <w:tc>
          <w:tcPr>
            <w:tcW w:w="1008" w:type="pct"/>
          </w:tcPr>
          <w:p w14:paraId="31707D61" w14:textId="77777777" w:rsidR="00132F47" w:rsidRPr="008D3926" w:rsidRDefault="00132F47" w:rsidP="0067590B">
            <w:pPr>
              <w:pStyle w:val="TableBody"/>
            </w:pPr>
            <w:r w:rsidRPr="008D3926">
              <w:rPr>
                <w:i/>
              </w:rPr>
              <w:t>pb</w:t>
            </w:r>
          </w:p>
        </w:tc>
        <w:tc>
          <w:tcPr>
            <w:tcW w:w="529" w:type="pct"/>
          </w:tcPr>
          <w:p w14:paraId="4386CDE0" w14:textId="77777777" w:rsidR="00132F47" w:rsidRPr="008D3926" w:rsidRDefault="00132F47" w:rsidP="0067590B">
            <w:pPr>
              <w:pStyle w:val="TableBody"/>
            </w:pPr>
            <w:r w:rsidRPr="008D3926">
              <w:t>none</w:t>
            </w:r>
          </w:p>
        </w:tc>
        <w:tc>
          <w:tcPr>
            <w:tcW w:w="3463" w:type="pct"/>
          </w:tcPr>
          <w:p w14:paraId="2594E9D6" w14:textId="77777777" w:rsidR="00132F47" w:rsidRPr="008D3926" w:rsidRDefault="00132F47" w:rsidP="0067590B">
            <w:pPr>
              <w:pStyle w:val="TableBody"/>
            </w:pPr>
            <w:r w:rsidRPr="008D3926">
              <w:t xml:space="preserve">An energized power flow bus that is assigned to the Load Zone for the constraint </w:t>
            </w:r>
            <w:r w:rsidRPr="008D3926">
              <w:rPr>
                <w:i/>
              </w:rPr>
              <w:t>c</w:t>
            </w:r>
            <w:r w:rsidRPr="008D3926">
              <w:t>.</w:t>
            </w:r>
          </w:p>
        </w:tc>
      </w:tr>
      <w:tr w:rsidR="00132F47" w:rsidRPr="00B82BD7" w14:paraId="4A2619C7" w14:textId="77777777" w:rsidTr="0067590B">
        <w:tc>
          <w:tcPr>
            <w:tcW w:w="1008" w:type="pct"/>
            <w:tcBorders>
              <w:top w:val="single" w:sz="4" w:space="0" w:color="auto"/>
              <w:left w:val="single" w:sz="4" w:space="0" w:color="auto"/>
              <w:bottom w:val="single" w:sz="4" w:space="0" w:color="auto"/>
              <w:right w:val="single" w:sz="4" w:space="0" w:color="auto"/>
            </w:tcBorders>
          </w:tcPr>
          <w:p w14:paraId="6AE25CDB" w14:textId="77777777" w:rsidR="00132F47" w:rsidRPr="008D3926" w:rsidRDefault="00132F47" w:rsidP="0067590B">
            <w:pPr>
              <w:pStyle w:val="TableBody"/>
              <w:rPr>
                <w:i/>
              </w:rPr>
            </w:pPr>
            <w:r w:rsidRPr="008D3926">
              <w:rPr>
                <w:i/>
              </w:rPr>
              <w:t>c</w:t>
            </w:r>
          </w:p>
        </w:tc>
        <w:tc>
          <w:tcPr>
            <w:tcW w:w="529" w:type="pct"/>
            <w:tcBorders>
              <w:top w:val="single" w:sz="4" w:space="0" w:color="auto"/>
              <w:left w:val="single" w:sz="4" w:space="0" w:color="auto"/>
              <w:bottom w:val="single" w:sz="4" w:space="0" w:color="auto"/>
              <w:right w:val="single" w:sz="4" w:space="0" w:color="auto"/>
            </w:tcBorders>
          </w:tcPr>
          <w:p w14:paraId="091127E3" w14:textId="77777777" w:rsidR="00132F47" w:rsidRPr="008D3926" w:rsidRDefault="00132F47" w:rsidP="0067590B">
            <w:pPr>
              <w:pStyle w:val="TableBody"/>
            </w:pPr>
            <w:r w:rsidRPr="00F8442E">
              <w:t>N</w:t>
            </w:r>
            <w:r w:rsidRPr="008D3926">
              <w:t>one</w:t>
            </w:r>
          </w:p>
        </w:tc>
        <w:tc>
          <w:tcPr>
            <w:tcW w:w="3463" w:type="pct"/>
            <w:tcBorders>
              <w:top w:val="single" w:sz="4" w:space="0" w:color="auto"/>
              <w:left w:val="single" w:sz="4" w:space="0" w:color="auto"/>
              <w:bottom w:val="single" w:sz="4" w:space="0" w:color="auto"/>
              <w:right w:val="single" w:sz="4" w:space="0" w:color="auto"/>
            </w:tcBorders>
          </w:tcPr>
          <w:p w14:paraId="7233D959" w14:textId="77777777" w:rsidR="00132F47" w:rsidRPr="008D3926" w:rsidRDefault="00132F47" w:rsidP="0067590B">
            <w:pPr>
              <w:pStyle w:val="TableBody"/>
            </w:pPr>
            <w:r w:rsidRPr="008D3926">
              <w:t>A DAM binding transmission constraint for the hour caused by either base case or a contingency.</w:t>
            </w:r>
          </w:p>
        </w:tc>
      </w:tr>
    </w:tbl>
    <w:p w14:paraId="32B7B73E" w14:textId="77777777" w:rsidR="00FF2129" w:rsidRDefault="00482EF3" w:rsidP="00003B06">
      <w:pPr>
        <w:pStyle w:val="H4"/>
        <w:spacing w:before="480"/>
        <w:ind w:left="1267" w:hanging="1267"/>
      </w:pPr>
      <w:bookmarkStart w:id="633" w:name="_Toc109185127"/>
      <w:bookmarkStart w:id="634" w:name="_Toc142108957"/>
      <w:bookmarkStart w:id="635" w:name="_Toc142113802"/>
      <w:bookmarkStart w:id="636" w:name="_Toc402345629"/>
      <w:bookmarkStart w:id="637" w:name="_Toc405383912"/>
      <w:bookmarkStart w:id="638" w:name="_Toc405537015"/>
      <w:bookmarkStart w:id="639" w:name="_Toc440871801"/>
      <w:bookmarkStart w:id="640" w:name="_Toc232149035"/>
      <w:r>
        <w:t>4.6.1.3</w:t>
      </w:r>
      <w:r>
        <w:tab/>
        <w:t>Day-Ahead Settlement Point Prices for Hubs</w:t>
      </w:r>
      <w:bookmarkEnd w:id="633"/>
      <w:bookmarkEnd w:id="634"/>
      <w:bookmarkEnd w:id="635"/>
      <w:bookmarkEnd w:id="636"/>
      <w:bookmarkEnd w:id="637"/>
      <w:bookmarkEnd w:id="638"/>
      <w:bookmarkEnd w:id="639"/>
      <w:bookmarkEnd w:id="640"/>
    </w:p>
    <w:p w14:paraId="4CFD9818" w14:textId="77777777" w:rsidR="00FF2129" w:rsidRDefault="00EE47EB" w:rsidP="00FA6269">
      <w:pPr>
        <w:pStyle w:val="BodyText"/>
        <w:ind w:left="720" w:hanging="720"/>
      </w:pPr>
      <w:r>
        <w:t>(1)</w:t>
      </w:r>
      <w:r>
        <w:tab/>
      </w:r>
      <w:r w:rsidR="00482EF3">
        <w:t xml:space="preserve">The DASPP for a Settlement Point at a Hub is determined according to the methodology included in the definition of that Hub in Section 3.5, Hubs. </w:t>
      </w:r>
    </w:p>
    <w:p w14:paraId="37C0B101" w14:textId="77777777" w:rsidR="004A1BC5" w:rsidRDefault="004A1BC5" w:rsidP="00003B06">
      <w:pPr>
        <w:pStyle w:val="H4"/>
        <w:spacing w:before="480"/>
        <w:ind w:left="1267" w:hanging="1267"/>
      </w:pPr>
      <w:bookmarkStart w:id="641" w:name="_Toc402345630"/>
      <w:bookmarkStart w:id="642" w:name="_Toc405383913"/>
      <w:bookmarkStart w:id="643" w:name="_Toc405537016"/>
      <w:bookmarkStart w:id="644" w:name="_Toc440871802"/>
      <w:bookmarkStart w:id="645" w:name="_Toc232149036"/>
      <w:r w:rsidRPr="004409A3">
        <w:t>4.6.1.4</w:t>
      </w:r>
      <w:r w:rsidRPr="004409A3">
        <w:tab/>
        <w:t xml:space="preserve">Day-Ahead Settlement Point Prices </w:t>
      </w:r>
      <w:r w:rsidRPr="00F66B4A">
        <w:t xml:space="preserve">at the </w:t>
      </w:r>
      <w:r>
        <w:t>L</w:t>
      </w:r>
      <w:r w:rsidRPr="00F66B4A">
        <w:t xml:space="preserve">ogical Resource Node </w:t>
      </w:r>
      <w:r w:rsidRPr="004409A3">
        <w:t xml:space="preserve">for </w:t>
      </w:r>
      <w:r w:rsidRPr="00F66B4A">
        <w:t xml:space="preserve">a </w:t>
      </w:r>
      <w:r w:rsidRPr="004409A3">
        <w:t>Combined Cycle Generation</w:t>
      </w:r>
      <w:r w:rsidRPr="00F66B4A">
        <w:t xml:space="preserve"> Resource</w:t>
      </w:r>
      <w:bookmarkEnd w:id="641"/>
      <w:bookmarkEnd w:id="642"/>
      <w:bookmarkEnd w:id="643"/>
      <w:bookmarkEnd w:id="644"/>
      <w:bookmarkEnd w:id="645"/>
    </w:p>
    <w:p w14:paraId="7653367F" w14:textId="77777777" w:rsidR="004A1BC5" w:rsidRPr="00F66B4A" w:rsidRDefault="00EE47EB" w:rsidP="00FA6269">
      <w:pPr>
        <w:pStyle w:val="BodyText"/>
        <w:ind w:left="720" w:hanging="720"/>
        <w:rPr>
          <w:iCs w:val="0"/>
        </w:rPr>
      </w:pPr>
      <w:r>
        <w:rPr>
          <w:iCs w:val="0"/>
        </w:rPr>
        <w:t>(1)</w:t>
      </w:r>
      <w:r>
        <w:rPr>
          <w:iCs w:val="0"/>
        </w:rPr>
        <w:tab/>
      </w:r>
      <w:r w:rsidR="004A1BC5" w:rsidRPr="00F66B4A">
        <w:rPr>
          <w:iCs w:val="0"/>
        </w:rPr>
        <w:t xml:space="preserve">ERCOT shall calculate the </w:t>
      </w:r>
      <w:r w:rsidR="002A59AC">
        <w:rPr>
          <w:iCs w:val="0"/>
        </w:rPr>
        <w:t>DASPP</w:t>
      </w:r>
      <w:r w:rsidR="004A1BC5" w:rsidRPr="00F66B4A">
        <w:rPr>
          <w:iCs w:val="0"/>
        </w:rPr>
        <w:t xml:space="preserve"> for each hour at the logical Resource Node for the Combined Cycle Generation Resource as follows:</w:t>
      </w:r>
    </w:p>
    <w:p w14:paraId="715E9CBF" w14:textId="77777777" w:rsidR="004A1BC5" w:rsidRDefault="004A1BC5" w:rsidP="004A1BC5">
      <w:pPr>
        <w:pStyle w:val="List"/>
        <w:ind w:left="1440"/>
        <w:rPr>
          <w:iCs/>
        </w:rPr>
      </w:pPr>
      <w:r>
        <w:t>(a)</w:t>
      </w:r>
      <w:r>
        <w:tab/>
      </w:r>
      <w:r w:rsidRPr="00A11FAD">
        <w:t>The</w:t>
      </w:r>
      <w:r w:rsidRPr="00F66B4A">
        <w:rPr>
          <w:iCs/>
        </w:rPr>
        <w:t xml:space="preserve"> </w:t>
      </w:r>
      <w:r w:rsidR="002A59AC">
        <w:rPr>
          <w:iCs/>
        </w:rPr>
        <w:t>DASPP</w:t>
      </w:r>
      <w:r w:rsidRPr="00F66B4A">
        <w:rPr>
          <w:iCs/>
        </w:rPr>
        <w:t xml:space="preserve"> at a logical Resource Node shall be the sum of a weight factor as determined in </w:t>
      </w:r>
      <w:r>
        <w:rPr>
          <w:iCs/>
        </w:rPr>
        <w:t xml:space="preserve">paragraph </w:t>
      </w:r>
      <w:r w:rsidRPr="00F66B4A">
        <w:rPr>
          <w:iCs/>
        </w:rPr>
        <w:t xml:space="preserve">(b) below times the Day-Ahead </w:t>
      </w:r>
      <w:r>
        <w:rPr>
          <w:iCs/>
        </w:rPr>
        <w:t>LMP</w:t>
      </w:r>
      <w:r w:rsidRPr="00F66B4A">
        <w:rPr>
          <w:iCs/>
        </w:rPr>
        <w:t xml:space="preserve"> at each of the Resource Nodes of the generation units registered in the Combined Cycle Train registration for the </w:t>
      </w:r>
      <w:r>
        <w:rPr>
          <w:iCs/>
        </w:rPr>
        <w:t>C</w:t>
      </w:r>
      <w:r w:rsidRPr="00F66B4A">
        <w:rPr>
          <w:iCs/>
        </w:rPr>
        <w:t>ombined Cycle Generation R</w:t>
      </w:r>
      <w:r w:rsidR="002A59AC">
        <w:rPr>
          <w:iCs/>
        </w:rPr>
        <w:t>esource designated in the Three-</w:t>
      </w:r>
      <w:r w:rsidRPr="00F66B4A">
        <w:rPr>
          <w:iCs/>
        </w:rPr>
        <w:t>Part Supply Offer</w:t>
      </w:r>
      <w:r>
        <w:rPr>
          <w:iCs/>
        </w:rPr>
        <w:t>:</w:t>
      </w:r>
    </w:p>
    <w:p w14:paraId="55B039E8" w14:textId="77777777" w:rsidR="00A47857" w:rsidRDefault="004A1BC5" w:rsidP="006141F6">
      <w:pPr>
        <w:pStyle w:val="BodyText"/>
        <w:ind w:left="1440"/>
        <w:rPr>
          <w:iCs w:val="0"/>
        </w:rPr>
      </w:pPr>
      <w:r>
        <w:rPr>
          <w:iCs w:val="0"/>
        </w:rPr>
        <w:t>Where:</w:t>
      </w:r>
    </w:p>
    <w:p w14:paraId="64AA501F" w14:textId="77777777" w:rsidR="004A1BC5" w:rsidRPr="006141F6" w:rsidRDefault="00EE47EB" w:rsidP="00E30EAB">
      <w:pPr>
        <w:pStyle w:val="FormulaBold"/>
        <w:rPr>
          <w:vertAlign w:val="subscript"/>
        </w:rPr>
      </w:pPr>
      <w:r>
        <w:tab/>
      </w:r>
      <w:r w:rsidR="004A1BC5" w:rsidRPr="006141F6">
        <w:t>DASPP = ∑</w:t>
      </w:r>
      <w:proofErr w:type="spellStart"/>
      <w:r w:rsidR="004A1BC5" w:rsidRPr="006141F6">
        <w:rPr>
          <w:vertAlign w:val="subscript"/>
        </w:rPr>
        <w:t>CCGR_PhyR</w:t>
      </w:r>
      <w:proofErr w:type="spellEnd"/>
      <w:r w:rsidR="004A1BC5" w:rsidRPr="006141F6">
        <w:t xml:space="preserve"> DALMP </w:t>
      </w:r>
      <w:proofErr w:type="spellStart"/>
      <w:r w:rsidR="004A1BC5" w:rsidRPr="006141F6">
        <w:rPr>
          <w:vertAlign w:val="subscript"/>
        </w:rPr>
        <w:t>CCGR_PhyR</w:t>
      </w:r>
      <w:proofErr w:type="spellEnd"/>
      <w:r w:rsidR="004A1BC5" w:rsidRPr="006141F6">
        <w:t xml:space="preserve"> * DACCGRWF </w:t>
      </w:r>
      <w:proofErr w:type="spellStart"/>
      <w:r w:rsidR="004A1BC5" w:rsidRPr="006141F6">
        <w:rPr>
          <w:vertAlign w:val="subscript"/>
        </w:rPr>
        <w:t>CCGR_PhyR</w:t>
      </w:r>
      <w:proofErr w:type="spellEnd"/>
    </w:p>
    <w:p w14:paraId="74D0A31B" w14:textId="77777777" w:rsidR="004A1BC5" w:rsidRDefault="004A1BC5" w:rsidP="004A1BC5">
      <w:pPr>
        <w:rPr>
          <w:b/>
        </w:rPr>
      </w:pPr>
      <w:r>
        <w:t>The above variables are defined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04"/>
        <w:gridCol w:w="1043"/>
        <w:gridCol w:w="6203"/>
      </w:tblGrid>
      <w:tr w:rsidR="004A1BC5" w:rsidRPr="00E135D0" w14:paraId="2073B958" w14:textId="77777777" w:rsidTr="004A1BC5">
        <w:tc>
          <w:tcPr>
            <w:tcW w:w="2132" w:type="dxa"/>
          </w:tcPr>
          <w:p w14:paraId="030E2797" w14:textId="77777777" w:rsidR="004A1BC5" w:rsidRDefault="004A1BC5" w:rsidP="004A1BC5">
            <w:pPr>
              <w:pStyle w:val="TableHead"/>
            </w:pPr>
            <w:r w:rsidRPr="00A11FAD">
              <w:t>Variable</w:t>
            </w:r>
          </w:p>
        </w:tc>
        <w:tc>
          <w:tcPr>
            <w:tcW w:w="1051" w:type="dxa"/>
          </w:tcPr>
          <w:p w14:paraId="51118B2B" w14:textId="77777777" w:rsidR="004A1BC5" w:rsidRDefault="004A1BC5" w:rsidP="004A1BC5">
            <w:pPr>
              <w:pStyle w:val="TableHead"/>
            </w:pPr>
            <w:r w:rsidRPr="00A11FAD">
              <w:t>Unit</w:t>
            </w:r>
          </w:p>
        </w:tc>
        <w:tc>
          <w:tcPr>
            <w:tcW w:w="6393" w:type="dxa"/>
          </w:tcPr>
          <w:p w14:paraId="2914DD1F" w14:textId="77777777" w:rsidR="004A1BC5" w:rsidRDefault="004A1BC5" w:rsidP="004A1BC5">
            <w:pPr>
              <w:pStyle w:val="TableHead"/>
            </w:pPr>
            <w:r w:rsidRPr="00A11FAD">
              <w:t>Definition</w:t>
            </w:r>
          </w:p>
        </w:tc>
      </w:tr>
      <w:tr w:rsidR="004A1BC5" w:rsidRPr="00E135D0" w14:paraId="1AD7663C" w14:textId="77777777" w:rsidTr="004A1BC5">
        <w:tc>
          <w:tcPr>
            <w:tcW w:w="2132" w:type="dxa"/>
          </w:tcPr>
          <w:p w14:paraId="129A1899" w14:textId="77777777" w:rsidR="004A1BC5" w:rsidRPr="00A11FAD" w:rsidRDefault="004A1BC5" w:rsidP="004A1BC5">
            <w:pPr>
              <w:rPr>
                <w:sz w:val="20"/>
                <w:szCs w:val="20"/>
              </w:rPr>
            </w:pPr>
            <w:r w:rsidRPr="00314B3D">
              <w:rPr>
                <w:sz w:val="20"/>
                <w:szCs w:val="20"/>
              </w:rPr>
              <w:t>DASPP</w:t>
            </w:r>
          </w:p>
        </w:tc>
        <w:tc>
          <w:tcPr>
            <w:tcW w:w="1051" w:type="dxa"/>
          </w:tcPr>
          <w:p w14:paraId="3CAE5ED4" w14:textId="77777777" w:rsidR="004A1BC5" w:rsidRPr="00A11FAD" w:rsidRDefault="004A1BC5" w:rsidP="004A1BC5">
            <w:pPr>
              <w:rPr>
                <w:sz w:val="20"/>
                <w:szCs w:val="20"/>
              </w:rPr>
            </w:pPr>
            <w:r w:rsidRPr="00314B3D">
              <w:rPr>
                <w:sz w:val="20"/>
                <w:szCs w:val="20"/>
              </w:rPr>
              <w:t>$/MWh</w:t>
            </w:r>
          </w:p>
        </w:tc>
        <w:tc>
          <w:tcPr>
            <w:tcW w:w="6393" w:type="dxa"/>
          </w:tcPr>
          <w:p w14:paraId="0878BC2B" w14:textId="77777777" w:rsidR="004A1BC5" w:rsidRPr="00A11FAD" w:rsidRDefault="004A1BC5" w:rsidP="004A1BC5">
            <w:pPr>
              <w:rPr>
                <w:sz w:val="20"/>
                <w:szCs w:val="20"/>
              </w:rPr>
            </w:pPr>
            <w:r w:rsidRPr="00314B3D">
              <w:rPr>
                <w:i/>
                <w:sz w:val="20"/>
                <w:szCs w:val="20"/>
              </w:rPr>
              <w:t>Day-Ahead Settlement Point Price at a logical Resource Node for a Combined Cycle Train</w:t>
            </w:r>
            <w:r>
              <w:t>—</w:t>
            </w:r>
            <w:r w:rsidRPr="00A11FAD">
              <w:rPr>
                <w:sz w:val="20"/>
                <w:szCs w:val="20"/>
              </w:rPr>
              <w:t xml:space="preserve">The DAM </w:t>
            </w:r>
            <w:r>
              <w:rPr>
                <w:sz w:val="20"/>
                <w:szCs w:val="20"/>
              </w:rPr>
              <w:t>Settlement Point Price</w:t>
            </w:r>
            <w:r w:rsidRPr="00314B3D">
              <w:rPr>
                <w:sz w:val="20"/>
                <w:szCs w:val="20"/>
              </w:rPr>
              <w:t xml:space="preserve"> at the logical Resource Node for a Combined Cycle Generation Resource for the hour.</w:t>
            </w:r>
          </w:p>
        </w:tc>
      </w:tr>
      <w:tr w:rsidR="004A1BC5" w:rsidRPr="00E135D0" w14:paraId="7F3EB69A" w14:textId="77777777" w:rsidTr="004A1BC5">
        <w:tc>
          <w:tcPr>
            <w:tcW w:w="2132" w:type="dxa"/>
          </w:tcPr>
          <w:p w14:paraId="5479D081" w14:textId="77777777" w:rsidR="004A1BC5" w:rsidRPr="00A11FAD" w:rsidRDefault="004A1BC5" w:rsidP="004A1BC5">
            <w:pPr>
              <w:rPr>
                <w:sz w:val="20"/>
                <w:szCs w:val="20"/>
                <w:vertAlign w:val="subscript"/>
              </w:rPr>
            </w:pPr>
            <w:r w:rsidRPr="00A11FAD">
              <w:rPr>
                <w:sz w:val="20"/>
                <w:szCs w:val="20"/>
              </w:rPr>
              <w:t>DALMP</w:t>
            </w:r>
            <w:r w:rsidR="00FE564A">
              <w:rPr>
                <w:sz w:val="20"/>
                <w:szCs w:val="20"/>
              </w:rPr>
              <w:t xml:space="preserve"> </w:t>
            </w:r>
            <w:proofErr w:type="spellStart"/>
            <w:r w:rsidR="00AE2B1F" w:rsidRPr="00FE564A">
              <w:rPr>
                <w:sz w:val="20"/>
                <w:szCs w:val="20"/>
                <w:vertAlign w:val="subscript"/>
              </w:rPr>
              <w:t>CCGR_PhyR</w:t>
            </w:r>
            <w:proofErr w:type="spellEnd"/>
          </w:p>
        </w:tc>
        <w:tc>
          <w:tcPr>
            <w:tcW w:w="1051" w:type="dxa"/>
          </w:tcPr>
          <w:p w14:paraId="6040D45B" w14:textId="77777777" w:rsidR="004A1BC5" w:rsidRPr="00A11FAD" w:rsidRDefault="004A1BC5" w:rsidP="004A1BC5">
            <w:pPr>
              <w:rPr>
                <w:sz w:val="20"/>
                <w:szCs w:val="20"/>
              </w:rPr>
            </w:pPr>
            <w:r w:rsidRPr="00314B3D">
              <w:rPr>
                <w:sz w:val="20"/>
                <w:szCs w:val="20"/>
              </w:rPr>
              <w:t>$/MWh</w:t>
            </w:r>
          </w:p>
        </w:tc>
        <w:tc>
          <w:tcPr>
            <w:tcW w:w="6393" w:type="dxa"/>
          </w:tcPr>
          <w:p w14:paraId="321F8BB0" w14:textId="77777777" w:rsidR="004A1BC5" w:rsidRPr="00A11FAD" w:rsidRDefault="004A1BC5" w:rsidP="004A1BC5">
            <w:pPr>
              <w:rPr>
                <w:sz w:val="20"/>
                <w:szCs w:val="20"/>
              </w:rPr>
            </w:pPr>
            <w:r w:rsidRPr="00314B3D">
              <w:rPr>
                <w:i/>
                <w:sz w:val="20"/>
                <w:szCs w:val="20"/>
              </w:rPr>
              <w:t>Day-Ahead Locational Marginal Price at a Resource Node for a generation unit registered in the Combined Cycle Generation Resource</w:t>
            </w:r>
            <w:r>
              <w:t>—</w:t>
            </w:r>
            <w:r w:rsidRPr="00314B3D">
              <w:rPr>
                <w:sz w:val="20"/>
                <w:szCs w:val="20"/>
              </w:rPr>
              <w:t>The Day-Ahead LMP at the Resource Node of a generation unit designated in the Combine</w:t>
            </w:r>
            <w:r w:rsidR="002A59AC">
              <w:rPr>
                <w:sz w:val="20"/>
                <w:szCs w:val="20"/>
              </w:rPr>
              <w:t>d</w:t>
            </w:r>
            <w:r w:rsidRPr="00314B3D">
              <w:rPr>
                <w:sz w:val="20"/>
                <w:szCs w:val="20"/>
              </w:rPr>
              <w:t xml:space="preserve"> Cycle Train registration for the Combined Cycle Generation Resource.</w:t>
            </w:r>
          </w:p>
        </w:tc>
      </w:tr>
      <w:tr w:rsidR="004A1BC5" w:rsidRPr="00E135D0" w14:paraId="114F3E5B" w14:textId="77777777" w:rsidTr="004A1BC5">
        <w:tc>
          <w:tcPr>
            <w:tcW w:w="2132" w:type="dxa"/>
          </w:tcPr>
          <w:p w14:paraId="23F01FB8" w14:textId="77777777" w:rsidR="004A1BC5" w:rsidRPr="00A11FAD" w:rsidRDefault="004A1BC5" w:rsidP="004A1BC5">
            <w:pPr>
              <w:rPr>
                <w:sz w:val="20"/>
                <w:szCs w:val="20"/>
                <w:vertAlign w:val="subscript"/>
              </w:rPr>
            </w:pPr>
            <w:r w:rsidRPr="00A11FAD">
              <w:rPr>
                <w:sz w:val="20"/>
                <w:szCs w:val="20"/>
              </w:rPr>
              <w:lastRenderedPageBreak/>
              <w:t>DACCGRWF</w:t>
            </w:r>
            <w:r w:rsidR="00FE564A">
              <w:rPr>
                <w:sz w:val="20"/>
                <w:szCs w:val="20"/>
              </w:rPr>
              <w:t xml:space="preserve"> </w:t>
            </w:r>
            <w:proofErr w:type="spellStart"/>
            <w:r w:rsidR="00AE2B1F" w:rsidRPr="00FE564A">
              <w:rPr>
                <w:sz w:val="20"/>
                <w:szCs w:val="20"/>
                <w:vertAlign w:val="subscript"/>
              </w:rPr>
              <w:t>CCGR_PhyR</w:t>
            </w:r>
            <w:proofErr w:type="spellEnd"/>
          </w:p>
        </w:tc>
        <w:tc>
          <w:tcPr>
            <w:tcW w:w="1051" w:type="dxa"/>
          </w:tcPr>
          <w:p w14:paraId="4DFD8D5D" w14:textId="77777777" w:rsidR="004A1BC5" w:rsidRPr="00A11FAD" w:rsidRDefault="008472BF" w:rsidP="004A1BC5">
            <w:pPr>
              <w:rPr>
                <w:sz w:val="20"/>
                <w:szCs w:val="20"/>
              </w:rPr>
            </w:pPr>
            <w:r>
              <w:rPr>
                <w:sz w:val="20"/>
                <w:szCs w:val="20"/>
              </w:rPr>
              <w:t>n</w:t>
            </w:r>
            <w:r w:rsidR="004A1BC5" w:rsidRPr="00314B3D">
              <w:rPr>
                <w:sz w:val="20"/>
                <w:szCs w:val="20"/>
              </w:rPr>
              <w:t>one</w:t>
            </w:r>
          </w:p>
        </w:tc>
        <w:tc>
          <w:tcPr>
            <w:tcW w:w="6393" w:type="dxa"/>
          </w:tcPr>
          <w:p w14:paraId="1325197B" w14:textId="77777777" w:rsidR="004A1BC5" w:rsidRPr="00A11FAD" w:rsidRDefault="004A1BC5" w:rsidP="004A1BC5">
            <w:pPr>
              <w:rPr>
                <w:sz w:val="20"/>
                <w:szCs w:val="20"/>
              </w:rPr>
            </w:pPr>
            <w:r w:rsidRPr="00314B3D">
              <w:rPr>
                <w:i/>
                <w:sz w:val="20"/>
                <w:szCs w:val="20"/>
              </w:rPr>
              <w:t>Day-Ahead Combined Cycle Generation Resource Weighting Factor</w:t>
            </w:r>
            <w:r>
              <w:t>—</w:t>
            </w:r>
            <w:r w:rsidRPr="00A11FAD">
              <w:rPr>
                <w:sz w:val="20"/>
                <w:szCs w:val="20"/>
              </w:rPr>
              <w:t xml:space="preserve">The DAM </w:t>
            </w:r>
            <w:r>
              <w:rPr>
                <w:sz w:val="20"/>
                <w:szCs w:val="20"/>
              </w:rPr>
              <w:t>Combined Cycle Generation Resource</w:t>
            </w:r>
            <w:r w:rsidRPr="00314B3D">
              <w:rPr>
                <w:sz w:val="20"/>
                <w:szCs w:val="20"/>
              </w:rPr>
              <w:t xml:space="preserve"> weighting factor for a generation unit designated in a Combined Cycle Train registration for the Combined Cycle Generation Resource.</w:t>
            </w:r>
          </w:p>
        </w:tc>
      </w:tr>
      <w:tr w:rsidR="004A1BC5" w:rsidRPr="00E135D0" w14:paraId="6F229997" w14:textId="77777777" w:rsidTr="004A1BC5">
        <w:tc>
          <w:tcPr>
            <w:tcW w:w="2132" w:type="dxa"/>
          </w:tcPr>
          <w:p w14:paraId="2817E527" w14:textId="77777777" w:rsidR="004A1BC5" w:rsidRPr="00A11FAD" w:rsidRDefault="004A1BC5" w:rsidP="004A1BC5">
            <w:pPr>
              <w:rPr>
                <w:sz w:val="20"/>
                <w:szCs w:val="20"/>
              </w:rPr>
            </w:pPr>
            <w:proofErr w:type="spellStart"/>
            <w:r w:rsidRPr="00A11FAD">
              <w:rPr>
                <w:sz w:val="20"/>
                <w:szCs w:val="20"/>
              </w:rPr>
              <w:t>CCGR_PhyR</w:t>
            </w:r>
            <w:proofErr w:type="spellEnd"/>
          </w:p>
        </w:tc>
        <w:tc>
          <w:tcPr>
            <w:tcW w:w="1051" w:type="dxa"/>
          </w:tcPr>
          <w:p w14:paraId="37BED692" w14:textId="77777777" w:rsidR="004A1BC5" w:rsidRPr="00A11FAD" w:rsidRDefault="004A1BC5" w:rsidP="004A1BC5">
            <w:pPr>
              <w:rPr>
                <w:sz w:val="20"/>
                <w:szCs w:val="20"/>
              </w:rPr>
            </w:pPr>
            <w:r>
              <w:rPr>
                <w:sz w:val="20"/>
                <w:szCs w:val="20"/>
              </w:rPr>
              <w:t>n</w:t>
            </w:r>
            <w:r w:rsidRPr="00314B3D">
              <w:rPr>
                <w:sz w:val="20"/>
                <w:szCs w:val="20"/>
              </w:rPr>
              <w:t>one</w:t>
            </w:r>
          </w:p>
        </w:tc>
        <w:tc>
          <w:tcPr>
            <w:tcW w:w="6393" w:type="dxa"/>
          </w:tcPr>
          <w:p w14:paraId="2F3A6ADE" w14:textId="77777777" w:rsidR="004A1BC5" w:rsidRPr="00A11FAD" w:rsidRDefault="004A1BC5" w:rsidP="004A1BC5">
            <w:pPr>
              <w:rPr>
                <w:sz w:val="20"/>
                <w:szCs w:val="20"/>
              </w:rPr>
            </w:pPr>
            <w:r w:rsidRPr="00314B3D">
              <w:rPr>
                <w:sz w:val="20"/>
                <w:szCs w:val="20"/>
              </w:rPr>
              <w:t xml:space="preserve">A generation unit designated in a Combine Cycle Train for the </w:t>
            </w:r>
            <w:r>
              <w:rPr>
                <w:sz w:val="20"/>
                <w:szCs w:val="20"/>
              </w:rPr>
              <w:t>Combined Cycle Generation Resource</w:t>
            </w:r>
            <w:r w:rsidRPr="00314B3D">
              <w:rPr>
                <w:sz w:val="20"/>
                <w:szCs w:val="20"/>
              </w:rPr>
              <w:t>.</w:t>
            </w:r>
          </w:p>
        </w:tc>
      </w:tr>
    </w:tbl>
    <w:p w14:paraId="1D6B38FC" w14:textId="77777777" w:rsidR="00A47857" w:rsidRDefault="004A1BC5">
      <w:pPr>
        <w:pStyle w:val="List"/>
        <w:spacing w:before="240"/>
        <w:ind w:left="1440"/>
        <w:rPr>
          <w:iCs/>
        </w:rPr>
      </w:pPr>
      <w:r>
        <w:rPr>
          <w:iCs/>
        </w:rPr>
        <w:t>(b)</w:t>
      </w:r>
      <w:r>
        <w:rPr>
          <w:iCs/>
        </w:rPr>
        <w:tab/>
      </w:r>
      <w:r w:rsidRPr="00F66B4A">
        <w:rPr>
          <w:iCs/>
        </w:rPr>
        <w:t xml:space="preserve">The weight </w:t>
      </w:r>
      <w:r w:rsidRPr="00A11FAD">
        <w:t>factor</w:t>
      </w:r>
      <w:r w:rsidRPr="00F66B4A">
        <w:rPr>
          <w:iCs/>
        </w:rPr>
        <w:t xml:space="preserve"> for each generation unit designated in the Combine</w:t>
      </w:r>
      <w:r w:rsidR="002A59AC">
        <w:rPr>
          <w:iCs/>
        </w:rPr>
        <w:t>d</w:t>
      </w:r>
      <w:r w:rsidRPr="00F66B4A">
        <w:rPr>
          <w:iCs/>
        </w:rPr>
        <w:t xml:space="preserve"> Cycle Train registration for the Combined Cycle Generation Resource shall be the generation unit’s </w:t>
      </w:r>
      <w:r>
        <w:rPr>
          <w:iCs/>
        </w:rPr>
        <w:t>High Reasonability Limit (</w:t>
      </w:r>
      <w:r w:rsidRPr="00F66B4A">
        <w:rPr>
          <w:iCs/>
        </w:rPr>
        <w:t>HRL</w:t>
      </w:r>
      <w:r>
        <w:rPr>
          <w:iCs/>
        </w:rPr>
        <w:t>)</w:t>
      </w:r>
      <w:r w:rsidRPr="00F66B4A">
        <w:rPr>
          <w:iCs/>
        </w:rPr>
        <w:t xml:space="preserve">, as specified in </w:t>
      </w:r>
      <w:r w:rsidR="00D44134">
        <w:rPr>
          <w:iCs/>
        </w:rPr>
        <w:t xml:space="preserve">the </w:t>
      </w:r>
      <w:r>
        <w:rPr>
          <w:iCs/>
        </w:rPr>
        <w:t>Resource Registration</w:t>
      </w:r>
      <w:r w:rsidR="00D44134">
        <w:rPr>
          <w:iCs/>
        </w:rPr>
        <w:t xml:space="preserve"> data provided to ERCOT pursuant to Planning Guide Section 6.8.2, Resource Registration Process</w:t>
      </w:r>
      <w:r w:rsidRPr="00F66B4A">
        <w:rPr>
          <w:iCs/>
        </w:rPr>
        <w:t>, divided by the total of all HRL values for the generation units designated in the Combine</w:t>
      </w:r>
      <w:r w:rsidR="002A59AC">
        <w:rPr>
          <w:iCs/>
        </w:rPr>
        <w:t>d</w:t>
      </w:r>
      <w:r w:rsidRPr="00F66B4A">
        <w:rPr>
          <w:iCs/>
        </w:rPr>
        <w:t xml:space="preserve"> Cycle Generation Resource </w:t>
      </w:r>
      <w:r w:rsidR="00D44134">
        <w:rPr>
          <w:iCs/>
        </w:rPr>
        <w:t>R</w:t>
      </w:r>
      <w:r w:rsidRPr="00F66B4A">
        <w:rPr>
          <w:iCs/>
        </w:rPr>
        <w:t>egistration</w:t>
      </w:r>
      <w:r w:rsidR="00D44134">
        <w:rPr>
          <w:iCs/>
        </w:rPr>
        <w:t xml:space="preserve"> data</w:t>
      </w:r>
      <w:r>
        <w:rPr>
          <w:iCs/>
        </w:rPr>
        <w:t>.</w:t>
      </w:r>
    </w:p>
    <w:p w14:paraId="3575CA3A" w14:textId="77777777" w:rsidR="004A1BC5" w:rsidRPr="00EE47EB" w:rsidRDefault="004A1BC5" w:rsidP="006141F6">
      <w:pPr>
        <w:pStyle w:val="BodyText"/>
        <w:ind w:left="1440"/>
        <w:rPr>
          <w:i/>
          <w:vertAlign w:val="subscript"/>
        </w:rPr>
      </w:pPr>
      <w:r w:rsidRPr="006141F6">
        <w:rPr>
          <w:iCs w:val="0"/>
        </w:rPr>
        <w:t>Where</w:t>
      </w:r>
      <w:r w:rsidRPr="00EE47EB">
        <w:t>:</w:t>
      </w:r>
    </w:p>
    <w:p w14:paraId="02DBF322" w14:textId="77777777" w:rsidR="00A47857" w:rsidRPr="006141F6" w:rsidRDefault="004A1BC5">
      <w:pPr>
        <w:pStyle w:val="BodyText"/>
        <w:ind w:left="2880" w:hanging="1440"/>
        <w:rPr>
          <w:b/>
          <w:vertAlign w:val="subscript"/>
        </w:rPr>
      </w:pPr>
      <w:r w:rsidRPr="006141F6">
        <w:rPr>
          <w:b/>
        </w:rPr>
        <w:t xml:space="preserve">DACCGRWF </w:t>
      </w:r>
      <w:proofErr w:type="spellStart"/>
      <w:r w:rsidR="00EF43E9" w:rsidRPr="006141F6">
        <w:rPr>
          <w:b/>
          <w:i/>
          <w:vertAlign w:val="subscript"/>
        </w:rPr>
        <w:t>CCGR_PhyR</w:t>
      </w:r>
      <w:proofErr w:type="spellEnd"/>
      <w:r w:rsidRPr="006141F6">
        <w:rPr>
          <w:b/>
        </w:rPr>
        <w:t xml:space="preserve"> = HRL </w:t>
      </w:r>
      <w:proofErr w:type="spellStart"/>
      <w:r w:rsidR="00EF43E9" w:rsidRPr="006141F6">
        <w:rPr>
          <w:b/>
          <w:i/>
          <w:vertAlign w:val="subscript"/>
        </w:rPr>
        <w:t>CCGR_PhyR</w:t>
      </w:r>
      <w:proofErr w:type="spellEnd"/>
      <w:r w:rsidRPr="006141F6">
        <w:rPr>
          <w:b/>
        </w:rPr>
        <w:t xml:space="preserve"> / ∑</w:t>
      </w:r>
      <w:proofErr w:type="spellStart"/>
      <w:r w:rsidR="00EF43E9" w:rsidRPr="006141F6">
        <w:rPr>
          <w:b/>
          <w:i/>
          <w:vertAlign w:val="subscript"/>
        </w:rPr>
        <w:t>CCGR_PhyR</w:t>
      </w:r>
      <w:proofErr w:type="spellEnd"/>
      <w:r w:rsidRPr="006141F6">
        <w:rPr>
          <w:b/>
        </w:rPr>
        <w:t xml:space="preserve"> HRL </w:t>
      </w:r>
      <w:proofErr w:type="spellStart"/>
      <w:r w:rsidR="00EF43E9" w:rsidRPr="006141F6">
        <w:rPr>
          <w:b/>
          <w:i/>
          <w:vertAlign w:val="subscript"/>
        </w:rPr>
        <w:t>CCGR_PhyR</w:t>
      </w:r>
      <w:proofErr w:type="spellEnd"/>
    </w:p>
    <w:p w14:paraId="4B0B0D95" w14:textId="77777777" w:rsidR="004A1BC5" w:rsidRDefault="004A1BC5" w:rsidP="004A1BC5">
      <w:pPr>
        <w:rPr>
          <w:b/>
        </w:rPr>
      </w:pPr>
      <w:r>
        <w:t>The above variables are defined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04"/>
        <w:gridCol w:w="1035"/>
        <w:gridCol w:w="6211"/>
      </w:tblGrid>
      <w:tr w:rsidR="004A1BC5" w:rsidRPr="00E135D0" w14:paraId="6BE82961" w14:textId="77777777" w:rsidTr="004A1BC5">
        <w:tc>
          <w:tcPr>
            <w:tcW w:w="2132" w:type="dxa"/>
          </w:tcPr>
          <w:p w14:paraId="0214E9BF" w14:textId="77777777" w:rsidR="004A1BC5" w:rsidRDefault="004A1BC5" w:rsidP="004A1BC5">
            <w:pPr>
              <w:pStyle w:val="TableHead"/>
            </w:pPr>
            <w:r w:rsidRPr="00A11FAD">
              <w:t>Variable</w:t>
            </w:r>
          </w:p>
        </w:tc>
        <w:tc>
          <w:tcPr>
            <w:tcW w:w="1051" w:type="dxa"/>
          </w:tcPr>
          <w:p w14:paraId="7757FBFB" w14:textId="77777777" w:rsidR="004A1BC5" w:rsidRDefault="004A1BC5" w:rsidP="004A1BC5">
            <w:pPr>
              <w:pStyle w:val="TableHead"/>
            </w:pPr>
            <w:r w:rsidRPr="00A11FAD">
              <w:t>Unit</w:t>
            </w:r>
          </w:p>
        </w:tc>
        <w:tc>
          <w:tcPr>
            <w:tcW w:w="6393" w:type="dxa"/>
          </w:tcPr>
          <w:p w14:paraId="056AC3DA" w14:textId="77777777" w:rsidR="004A1BC5" w:rsidRDefault="004A1BC5" w:rsidP="004A1BC5">
            <w:pPr>
              <w:pStyle w:val="TableHead"/>
            </w:pPr>
            <w:r w:rsidRPr="00A11FAD">
              <w:t>Definition</w:t>
            </w:r>
          </w:p>
        </w:tc>
      </w:tr>
      <w:tr w:rsidR="004A1BC5" w:rsidRPr="00E135D0" w14:paraId="6F832F62" w14:textId="77777777" w:rsidTr="004A1BC5">
        <w:tc>
          <w:tcPr>
            <w:tcW w:w="2132" w:type="dxa"/>
          </w:tcPr>
          <w:p w14:paraId="44886E5E" w14:textId="77777777" w:rsidR="004A1BC5" w:rsidRPr="0040745A" w:rsidRDefault="004A1BC5" w:rsidP="004A1BC5">
            <w:pPr>
              <w:rPr>
                <w:sz w:val="20"/>
                <w:szCs w:val="20"/>
                <w:vertAlign w:val="subscript"/>
              </w:rPr>
            </w:pPr>
            <w:r w:rsidRPr="00A11FAD">
              <w:rPr>
                <w:sz w:val="20"/>
                <w:szCs w:val="20"/>
              </w:rPr>
              <w:t>DACCGRWF</w:t>
            </w:r>
            <w:r w:rsidR="00FE564A">
              <w:rPr>
                <w:sz w:val="20"/>
                <w:szCs w:val="20"/>
              </w:rPr>
              <w:t xml:space="preserve"> </w:t>
            </w:r>
            <w:proofErr w:type="spellStart"/>
            <w:r w:rsidR="00AE2B1F" w:rsidRPr="00FE564A">
              <w:rPr>
                <w:sz w:val="20"/>
                <w:szCs w:val="20"/>
                <w:vertAlign w:val="subscript"/>
              </w:rPr>
              <w:t>CCGR_PhyR</w:t>
            </w:r>
            <w:proofErr w:type="spellEnd"/>
          </w:p>
        </w:tc>
        <w:tc>
          <w:tcPr>
            <w:tcW w:w="1051" w:type="dxa"/>
          </w:tcPr>
          <w:p w14:paraId="40FED701" w14:textId="77777777" w:rsidR="004A1BC5" w:rsidRPr="0040745A" w:rsidRDefault="004A1BC5" w:rsidP="004A1BC5">
            <w:pPr>
              <w:rPr>
                <w:sz w:val="20"/>
                <w:szCs w:val="20"/>
              </w:rPr>
            </w:pPr>
            <w:r>
              <w:rPr>
                <w:sz w:val="20"/>
                <w:szCs w:val="20"/>
              </w:rPr>
              <w:t>n</w:t>
            </w:r>
            <w:r w:rsidR="00EF43E9" w:rsidRPr="00EF43E9">
              <w:rPr>
                <w:sz w:val="20"/>
                <w:szCs w:val="20"/>
              </w:rPr>
              <w:t>one</w:t>
            </w:r>
          </w:p>
        </w:tc>
        <w:tc>
          <w:tcPr>
            <w:tcW w:w="6393" w:type="dxa"/>
          </w:tcPr>
          <w:p w14:paraId="0B8B0673" w14:textId="77777777" w:rsidR="004A1BC5" w:rsidRPr="0040745A" w:rsidRDefault="00EF43E9" w:rsidP="004A1BC5">
            <w:pPr>
              <w:rPr>
                <w:sz w:val="20"/>
                <w:szCs w:val="20"/>
              </w:rPr>
            </w:pPr>
            <w:r w:rsidRPr="00EF43E9">
              <w:rPr>
                <w:i/>
                <w:sz w:val="20"/>
                <w:szCs w:val="20"/>
              </w:rPr>
              <w:t>Day-Ahead Combined Cycle Generation Resource Weighting Factor</w:t>
            </w:r>
            <w:r w:rsidR="004A1BC5">
              <w:t>—</w:t>
            </w:r>
            <w:r w:rsidR="004A1BC5" w:rsidRPr="00A11FAD">
              <w:rPr>
                <w:sz w:val="20"/>
                <w:szCs w:val="20"/>
              </w:rPr>
              <w:t xml:space="preserve">The DAM </w:t>
            </w:r>
            <w:r w:rsidR="004A1BC5">
              <w:rPr>
                <w:sz w:val="20"/>
                <w:szCs w:val="20"/>
              </w:rPr>
              <w:t>Combined Cycle Generation Resource</w:t>
            </w:r>
            <w:r w:rsidRPr="00EF43E9">
              <w:rPr>
                <w:sz w:val="20"/>
                <w:szCs w:val="20"/>
              </w:rPr>
              <w:t xml:space="preserve"> weighting factor for a generation unit designated in a Combined Cycle Train registration for the Combined Cycle Generation Resource.</w:t>
            </w:r>
          </w:p>
        </w:tc>
      </w:tr>
      <w:tr w:rsidR="004A1BC5" w:rsidRPr="00E135D0" w14:paraId="0FCFEF10" w14:textId="77777777" w:rsidTr="004A1BC5">
        <w:tc>
          <w:tcPr>
            <w:tcW w:w="2132" w:type="dxa"/>
          </w:tcPr>
          <w:p w14:paraId="16BDB8FE" w14:textId="77777777" w:rsidR="004A1BC5" w:rsidRPr="0040745A" w:rsidRDefault="004A1BC5" w:rsidP="004A1BC5">
            <w:pPr>
              <w:rPr>
                <w:sz w:val="20"/>
                <w:szCs w:val="20"/>
                <w:vertAlign w:val="subscript"/>
              </w:rPr>
            </w:pPr>
            <w:r w:rsidRPr="00A11FAD">
              <w:rPr>
                <w:sz w:val="20"/>
                <w:szCs w:val="20"/>
              </w:rPr>
              <w:t>HRL</w:t>
            </w:r>
            <w:r w:rsidR="00FE564A">
              <w:rPr>
                <w:sz w:val="20"/>
                <w:szCs w:val="20"/>
              </w:rPr>
              <w:t xml:space="preserve"> </w:t>
            </w:r>
            <w:proofErr w:type="spellStart"/>
            <w:r w:rsidR="00AE2B1F" w:rsidRPr="00FE564A">
              <w:rPr>
                <w:sz w:val="20"/>
                <w:szCs w:val="20"/>
                <w:vertAlign w:val="subscript"/>
              </w:rPr>
              <w:t>CCGR_PhyR</w:t>
            </w:r>
            <w:proofErr w:type="spellEnd"/>
          </w:p>
        </w:tc>
        <w:tc>
          <w:tcPr>
            <w:tcW w:w="1051" w:type="dxa"/>
          </w:tcPr>
          <w:p w14:paraId="076E9B74" w14:textId="77777777" w:rsidR="004A1BC5" w:rsidRPr="0040745A" w:rsidRDefault="00EF43E9" w:rsidP="004A1BC5">
            <w:pPr>
              <w:rPr>
                <w:sz w:val="20"/>
                <w:szCs w:val="20"/>
              </w:rPr>
            </w:pPr>
            <w:r w:rsidRPr="00EF43E9">
              <w:rPr>
                <w:sz w:val="20"/>
                <w:szCs w:val="20"/>
              </w:rPr>
              <w:t>MW</w:t>
            </w:r>
          </w:p>
        </w:tc>
        <w:tc>
          <w:tcPr>
            <w:tcW w:w="6393" w:type="dxa"/>
          </w:tcPr>
          <w:p w14:paraId="394E66F1" w14:textId="77777777" w:rsidR="004A1BC5" w:rsidRPr="0040745A" w:rsidRDefault="00EF43E9" w:rsidP="006F5FFD">
            <w:pPr>
              <w:rPr>
                <w:sz w:val="20"/>
                <w:szCs w:val="20"/>
              </w:rPr>
            </w:pPr>
            <w:r w:rsidRPr="00EF43E9">
              <w:rPr>
                <w:i/>
                <w:sz w:val="20"/>
                <w:szCs w:val="20"/>
              </w:rPr>
              <w:t>High Reasonability Limit</w:t>
            </w:r>
            <w:r w:rsidR="004A1BC5">
              <w:t>—</w:t>
            </w:r>
            <w:r w:rsidR="004A1BC5" w:rsidRPr="00A11FAD">
              <w:rPr>
                <w:sz w:val="20"/>
                <w:szCs w:val="20"/>
              </w:rPr>
              <w:t>The HRL</w:t>
            </w:r>
            <w:r w:rsidR="004A1BC5">
              <w:rPr>
                <w:sz w:val="20"/>
                <w:szCs w:val="20"/>
              </w:rPr>
              <w:t xml:space="preserve"> as specified in the ERCOT-approved Resource Registration </w:t>
            </w:r>
            <w:r w:rsidR="00D44134">
              <w:rPr>
                <w:sz w:val="20"/>
                <w:szCs w:val="20"/>
              </w:rPr>
              <w:t>data</w:t>
            </w:r>
            <w:r w:rsidR="00722B15">
              <w:rPr>
                <w:sz w:val="20"/>
                <w:szCs w:val="20"/>
              </w:rPr>
              <w:t xml:space="preserve"> </w:t>
            </w:r>
            <w:r w:rsidRPr="00EF43E9">
              <w:rPr>
                <w:sz w:val="20"/>
                <w:szCs w:val="20"/>
              </w:rPr>
              <w:t>for a generation unit designated in a Combined Cycle Train registration for the Combined Cycle Generation Resource.</w:t>
            </w:r>
          </w:p>
        </w:tc>
      </w:tr>
      <w:tr w:rsidR="004A1BC5" w:rsidRPr="00E135D0" w14:paraId="42993D87" w14:textId="77777777" w:rsidTr="004A1BC5">
        <w:tc>
          <w:tcPr>
            <w:tcW w:w="2132" w:type="dxa"/>
          </w:tcPr>
          <w:p w14:paraId="3713058A" w14:textId="77777777" w:rsidR="004A1BC5" w:rsidRPr="0040745A" w:rsidRDefault="004A1BC5" w:rsidP="004A1BC5">
            <w:pPr>
              <w:rPr>
                <w:sz w:val="20"/>
                <w:szCs w:val="20"/>
              </w:rPr>
            </w:pPr>
            <w:proofErr w:type="spellStart"/>
            <w:r w:rsidRPr="00A11FAD">
              <w:rPr>
                <w:sz w:val="20"/>
                <w:szCs w:val="20"/>
              </w:rPr>
              <w:t>CCGR_PhyR</w:t>
            </w:r>
            <w:proofErr w:type="spellEnd"/>
          </w:p>
        </w:tc>
        <w:tc>
          <w:tcPr>
            <w:tcW w:w="1051" w:type="dxa"/>
          </w:tcPr>
          <w:p w14:paraId="6FC858F8" w14:textId="77777777" w:rsidR="004A1BC5" w:rsidRPr="0040745A" w:rsidRDefault="004A1BC5" w:rsidP="004A1BC5">
            <w:pPr>
              <w:rPr>
                <w:sz w:val="20"/>
                <w:szCs w:val="20"/>
              </w:rPr>
            </w:pPr>
            <w:r>
              <w:rPr>
                <w:sz w:val="20"/>
                <w:szCs w:val="20"/>
              </w:rPr>
              <w:t>n</w:t>
            </w:r>
            <w:r w:rsidR="00EF43E9" w:rsidRPr="00EF43E9">
              <w:rPr>
                <w:sz w:val="20"/>
                <w:szCs w:val="20"/>
              </w:rPr>
              <w:t>one</w:t>
            </w:r>
          </w:p>
        </w:tc>
        <w:tc>
          <w:tcPr>
            <w:tcW w:w="6393" w:type="dxa"/>
          </w:tcPr>
          <w:p w14:paraId="740A1A20" w14:textId="77777777" w:rsidR="004A1BC5" w:rsidRPr="0040745A" w:rsidRDefault="00EF43E9" w:rsidP="004A1BC5">
            <w:pPr>
              <w:rPr>
                <w:sz w:val="20"/>
                <w:szCs w:val="20"/>
              </w:rPr>
            </w:pPr>
            <w:r w:rsidRPr="00EF43E9">
              <w:rPr>
                <w:sz w:val="20"/>
                <w:szCs w:val="20"/>
              </w:rPr>
              <w:t>A generation unit designated in a Combine</w:t>
            </w:r>
            <w:r w:rsidR="002A59AC">
              <w:rPr>
                <w:sz w:val="20"/>
                <w:szCs w:val="20"/>
              </w:rPr>
              <w:t>d</w:t>
            </w:r>
            <w:r w:rsidRPr="00EF43E9">
              <w:rPr>
                <w:sz w:val="20"/>
                <w:szCs w:val="20"/>
              </w:rPr>
              <w:t xml:space="preserve"> Cycle Train for the </w:t>
            </w:r>
            <w:r w:rsidR="004A1BC5">
              <w:rPr>
                <w:sz w:val="20"/>
                <w:szCs w:val="20"/>
              </w:rPr>
              <w:t>Combined Cycle Generation Resource</w:t>
            </w:r>
            <w:r w:rsidRPr="00EF43E9">
              <w:rPr>
                <w:sz w:val="20"/>
                <w:szCs w:val="20"/>
              </w:rPr>
              <w:t>.</w:t>
            </w:r>
          </w:p>
        </w:tc>
      </w:tr>
    </w:tbl>
    <w:p w14:paraId="0BDA4049" w14:textId="77777777" w:rsidR="00FF2129" w:rsidRDefault="00482EF3" w:rsidP="00003B06">
      <w:pPr>
        <w:pStyle w:val="H3"/>
        <w:spacing w:before="480"/>
      </w:pPr>
      <w:bookmarkStart w:id="646" w:name="_Toc109185128"/>
      <w:bookmarkStart w:id="647" w:name="_Toc142108958"/>
      <w:bookmarkStart w:id="648" w:name="_Toc142113803"/>
      <w:bookmarkStart w:id="649" w:name="_Toc402345631"/>
      <w:bookmarkStart w:id="650" w:name="_Toc405383914"/>
      <w:bookmarkStart w:id="651" w:name="_Toc405537017"/>
      <w:bookmarkStart w:id="652" w:name="_Toc440871803"/>
      <w:bookmarkStart w:id="653" w:name="_Toc232149037"/>
      <w:r>
        <w:t>4.6.2</w:t>
      </w:r>
      <w:r>
        <w:tab/>
        <w:t xml:space="preserve">Day-Ahead Energy </w:t>
      </w:r>
      <w:bookmarkEnd w:id="613"/>
      <w:bookmarkEnd w:id="614"/>
      <w:bookmarkEnd w:id="615"/>
      <w:bookmarkEnd w:id="616"/>
      <w:r>
        <w:t>and Make-Whole Settlement</w:t>
      </w:r>
      <w:bookmarkEnd w:id="646"/>
      <w:bookmarkEnd w:id="647"/>
      <w:bookmarkEnd w:id="648"/>
      <w:bookmarkEnd w:id="649"/>
      <w:bookmarkEnd w:id="650"/>
      <w:bookmarkEnd w:id="651"/>
      <w:bookmarkEnd w:id="652"/>
      <w:bookmarkEnd w:id="653"/>
    </w:p>
    <w:p w14:paraId="4EE0D4A2" w14:textId="77777777" w:rsidR="00FF2129" w:rsidRDefault="00482EF3" w:rsidP="00003B06">
      <w:pPr>
        <w:pStyle w:val="H4"/>
        <w:spacing w:before="480"/>
      </w:pPr>
      <w:bookmarkStart w:id="654" w:name="_Toc73282796"/>
      <w:bookmarkStart w:id="655" w:name="_Toc73868380"/>
      <w:bookmarkStart w:id="656" w:name="_Toc75852529"/>
      <w:bookmarkStart w:id="657" w:name="_Toc90197134"/>
      <w:bookmarkStart w:id="658" w:name="_Toc109185129"/>
      <w:bookmarkStart w:id="659" w:name="_Toc142108959"/>
      <w:bookmarkStart w:id="660" w:name="_Toc142113804"/>
      <w:bookmarkStart w:id="661" w:name="_Toc402345632"/>
      <w:bookmarkStart w:id="662" w:name="_Toc405383915"/>
      <w:bookmarkStart w:id="663" w:name="_Toc405537018"/>
      <w:bookmarkStart w:id="664" w:name="_Toc440871804"/>
      <w:bookmarkStart w:id="665" w:name="_Toc232149038"/>
      <w:r>
        <w:t>4.6.2.1</w:t>
      </w:r>
      <w:r>
        <w:tab/>
      </w:r>
      <w:bookmarkEnd w:id="654"/>
      <w:bookmarkEnd w:id="655"/>
      <w:bookmarkEnd w:id="656"/>
      <w:bookmarkEnd w:id="657"/>
      <w:r>
        <w:t>Day-Ahead Energy Payment</w:t>
      </w:r>
      <w:bookmarkEnd w:id="658"/>
      <w:bookmarkEnd w:id="659"/>
      <w:bookmarkEnd w:id="660"/>
      <w:bookmarkEnd w:id="661"/>
      <w:bookmarkEnd w:id="662"/>
      <w:bookmarkEnd w:id="663"/>
      <w:bookmarkEnd w:id="664"/>
      <w:bookmarkEnd w:id="665"/>
    </w:p>
    <w:p w14:paraId="1A28B308" w14:textId="77777777" w:rsidR="002F4CA7" w:rsidRDefault="002F4CA7" w:rsidP="002F4CA7">
      <w:pPr>
        <w:spacing w:after="240"/>
        <w:ind w:left="720" w:hanging="720"/>
        <w:rPr>
          <w:iCs/>
        </w:rPr>
      </w:pPr>
      <w:r w:rsidRPr="00A552C3">
        <w:rPr>
          <w:iCs/>
        </w:rPr>
        <w:t>(1)</w:t>
      </w:r>
      <w:r w:rsidRPr="00A552C3">
        <w:rPr>
          <w:iCs/>
        </w:rPr>
        <w:tab/>
        <w:t>The Day-Ahead Energy Payment is made for all cleared offers to sell energy in the DAM, whether through Three-Part Supply Offers, DAM Energy-Only Offer Curves, or</w:t>
      </w:r>
      <w:r w:rsidRPr="00A552C3">
        <w:t xml:space="preserve"> cleared sales from the offer portion of Energy Bid/Offer Curves</w:t>
      </w:r>
      <w:r w:rsidRPr="00A552C3">
        <w:rPr>
          <w:iCs/>
        </w:rPr>
        <w:t>.  The payment to each Qualified Scheduling Entity (QSE) for each Settlement Point for a given hour of the Operatin</w:t>
      </w:r>
      <w:r>
        <w:rPr>
          <w:iCs/>
        </w:rPr>
        <w:t>g Day is calculated as follows:</w:t>
      </w:r>
    </w:p>
    <w:p w14:paraId="2668F374" w14:textId="77777777" w:rsidR="002F4CA7" w:rsidRPr="00A552C3" w:rsidRDefault="002F4CA7" w:rsidP="002F4CA7">
      <w:pPr>
        <w:tabs>
          <w:tab w:val="left" w:pos="2352"/>
          <w:tab w:val="left" w:pos="3420"/>
          <w:tab w:val="left" w:pos="3822"/>
        </w:tabs>
        <w:spacing w:after="240"/>
        <w:ind w:left="1440" w:hanging="1440"/>
        <w:rPr>
          <w:bCs/>
          <w:iCs/>
          <w:lang w:val="x-none" w:eastAsia="x-none"/>
        </w:rPr>
      </w:pPr>
      <w:r w:rsidRPr="00A552C3">
        <w:rPr>
          <w:bCs/>
          <w:iCs/>
          <w:lang w:val="x-none" w:eastAsia="x-none"/>
        </w:rPr>
        <w:t xml:space="preserve">DAESAMT </w:t>
      </w:r>
      <w:r w:rsidRPr="00A552C3">
        <w:rPr>
          <w:bCs/>
          <w:i/>
          <w:iCs/>
          <w:vertAlign w:val="subscript"/>
          <w:lang w:val="x-none" w:eastAsia="x-none"/>
        </w:rPr>
        <w:t>q,</w:t>
      </w:r>
      <w:r w:rsidRPr="00A552C3">
        <w:rPr>
          <w:bCs/>
          <w:iCs/>
          <w:vertAlign w:val="subscript"/>
          <w:lang w:val="x-none" w:eastAsia="x-none"/>
        </w:rPr>
        <w:t xml:space="preserve"> </w:t>
      </w:r>
      <w:r w:rsidRPr="00A552C3">
        <w:rPr>
          <w:bCs/>
          <w:i/>
          <w:iCs/>
          <w:vertAlign w:val="subscript"/>
          <w:lang w:val="x-none" w:eastAsia="x-none"/>
        </w:rPr>
        <w:t>p</w:t>
      </w:r>
      <w:r w:rsidRPr="00A552C3">
        <w:rPr>
          <w:bCs/>
          <w:iCs/>
          <w:lang w:val="x-none" w:eastAsia="x-none"/>
        </w:rPr>
        <w:tab/>
        <w:t>=</w:t>
      </w:r>
      <w:r w:rsidRPr="00A552C3">
        <w:rPr>
          <w:bCs/>
          <w:iCs/>
          <w:lang w:val="x-none" w:eastAsia="x-none"/>
        </w:rPr>
        <w:tab/>
        <w:t xml:space="preserve">(-1) * DASPP </w:t>
      </w:r>
      <w:r w:rsidRPr="00A552C3">
        <w:rPr>
          <w:bCs/>
          <w:i/>
          <w:iCs/>
          <w:vertAlign w:val="subscript"/>
          <w:lang w:val="x-none" w:eastAsia="x-none"/>
        </w:rPr>
        <w:t>p</w:t>
      </w:r>
      <w:r w:rsidRPr="00A552C3">
        <w:rPr>
          <w:bCs/>
          <w:iCs/>
          <w:lang w:val="x-none" w:eastAsia="x-none"/>
        </w:rPr>
        <w:t xml:space="preserve"> * DAES </w:t>
      </w:r>
      <w:r w:rsidRPr="00A552C3">
        <w:rPr>
          <w:bCs/>
          <w:i/>
          <w:iCs/>
          <w:vertAlign w:val="subscript"/>
          <w:lang w:val="x-none" w:eastAsia="x-none"/>
        </w:rPr>
        <w:t>q,</w:t>
      </w:r>
      <w:r w:rsidRPr="00A552C3">
        <w:rPr>
          <w:bCs/>
          <w:iCs/>
          <w:vertAlign w:val="subscript"/>
          <w:lang w:val="x-none" w:eastAsia="x-none"/>
        </w:rPr>
        <w:t xml:space="preserve"> </w:t>
      </w:r>
      <w:r w:rsidRPr="00A552C3">
        <w:rPr>
          <w:bCs/>
          <w:i/>
          <w:iCs/>
          <w:vertAlign w:val="subscript"/>
          <w:lang w:val="x-none" w:eastAsia="x-none"/>
        </w:rPr>
        <w:t>p</w:t>
      </w:r>
    </w:p>
    <w:p w14:paraId="23506FCD" w14:textId="77777777" w:rsidR="002F4CA7" w:rsidRPr="00A552C3" w:rsidRDefault="002F4CA7" w:rsidP="002F4CA7">
      <w:r w:rsidRPr="00A552C3">
        <w:t>The above variables are defined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8"/>
        <w:gridCol w:w="871"/>
        <w:gridCol w:w="6457"/>
      </w:tblGrid>
      <w:tr w:rsidR="002F4CA7" w:rsidRPr="00A552C3" w14:paraId="1DCADC28" w14:textId="77777777" w:rsidTr="00396ECE">
        <w:trPr>
          <w:cantSplit/>
        </w:trPr>
        <w:tc>
          <w:tcPr>
            <w:tcW w:w="1528" w:type="dxa"/>
          </w:tcPr>
          <w:p w14:paraId="5FDDC9F6" w14:textId="77777777" w:rsidR="002F4CA7" w:rsidRPr="00A552C3" w:rsidRDefault="002F4CA7" w:rsidP="00396ECE">
            <w:pPr>
              <w:spacing w:after="120"/>
              <w:rPr>
                <w:b/>
                <w:iCs/>
                <w:sz w:val="20"/>
                <w:szCs w:val="20"/>
              </w:rPr>
            </w:pPr>
            <w:r w:rsidRPr="00A552C3">
              <w:rPr>
                <w:b/>
                <w:iCs/>
                <w:sz w:val="20"/>
                <w:szCs w:val="20"/>
              </w:rPr>
              <w:t>Variable</w:t>
            </w:r>
          </w:p>
        </w:tc>
        <w:tc>
          <w:tcPr>
            <w:tcW w:w="871" w:type="dxa"/>
          </w:tcPr>
          <w:p w14:paraId="5A99CEF0" w14:textId="77777777" w:rsidR="002F4CA7" w:rsidRPr="00A552C3" w:rsidRDefault="002F4CA7" w:rsidP="00396ECE">
            <w:pPr>
              <w:spacing w:after="120"/>
              <w:rPr>
                <w:b/>
                <w:iCs/>
                <w:sz w:val="20"/>
                <w:szCs w:val="20"/>
              </w:rPr>
            </w:pPr>
            <w:r w:rsidRPr="00A552C3">
              <w:rPr>
                <w:b/>
                <w:iCs/>
                <w:sz w:val="20"/>
                <w:szCs w:val="20"/>
              </w:rPr>
              <w:t>Unit</w:t>
            </w:r>
          </w:p>
        </w:tc>
        <w:tc>
          <w:tcPr>
            <w:tcW w:w="6457" w:type="dxa"/>
          </w:tcPr>
          <w:p w14:paraId="59A4AE98" w14:textId="77777777" w:rsidR="002F4CA7" w:rsidRPr="00A552C3" w:rsidRDefault="002F4CA7" w:rsidP="00396ECE">
            <w:pPr>
              <w:spacing w:after="120"/>
              <w:rPr>
                <w:b/>
                <w:iCs/>
                <w:sz w:val="20"/>
                <w:szCs w:val="20"/>
              </w:rPr>
            </w:pPr>
            <w:r w:rsidRPr="00A552C3">
              <w:rPr>
                <w:b/>
                <w:iCs/>
                <w:sz w:val="20"/>
                <w:szCs w:val="20"/>
              </w:rPr>
              <w:t>Definition</w:t>
            </w:r>
          </w:p>
        </w:tc>
      </w:tr>
      <w:tr w:rsidR="002F4CA7" w:rsidRPr="00A552C3" w14:paraId="238E200A" w14:textId="77777777" w:rsidTr="00396ECE">
        <w:trPr>
          <w:cantSplit/>
        </w:trPr>
        <w:tc>
          <w:tcPr>
            <w:tcW w:w="1528" w:type="dxa"/>
          </w:tcPr>
          <w:p w14:paraId="0A6CA355" w14:textId="77777777" w:rsidR="002F4CA7" w:rsidRPr="00A552C3" w:rsidRDefault="002F4CA7" w:rsidP="00396ECE">
            <w:pPr>
              <w:spacing w:after="60"/>
              <w:rPr>
                <w:iCs/>
                <w:sz w:val="20"/>
                <w:szCs w:val="20"/>
              </w:rPr>
            </w:pPr>
            <w:r w:rsidRPr="00A552C3">
              <w:rPr>
                <w:iCs/>
                <w:sz w:val="20"/>
                <w:szCs w:val="20"/>
              </w:rPr>
              <w:lastRenderedPageBreak/>
              <w:t xml:space="preserve">DAESAMT </w:t>
            </w:r>
            <w:r w:rsidRPr="00A552C3">
              <w:rPr>
                <w:i/>
                <w:iCs/>
                <w:sz w:val="20"/>
                <w:szCs w:val="20"/>
                <w:vertAlign w:val="subscript"/>
              </w:rPr>
              <w:t>q, p</w:t>
            </w:r>
          </w:p>
        </w:tc>
        <w:tc>
          <w:tcPr>
            <w:tcW w:w="871" w:type="dxa"/>
          </w:tcPr>
          <w:p w14:paraId="04C29B38" w14:textId="77777777" w:rsidR="002F4CA7" w:rsidRPr="00A552C3" w:rsidRDefault="002F4CA7" w:rsidP="00396ECE">
            <w:pPr>
              <w:spacing w:after="60"/>
              <w:rPr>
                <w:iCs/>
                <w:sz w:val="20"/>
                <w:szCs w:val="20"/>
              </w:rPr>
            </w:pPr>
            <w:r w:rsidRPr="00A552C3">
              <w:rPr>
                <w:iCs/>
                <w:sz w:val="20"/>
                <w:szCs w:val="20"/>
              </w:rPr>
              <w:t>$</w:t>
            </w:r>
          </w:p>
        </w:tc>
        <w:tc>
          <w:tcPr>
            <w:tcW w:w="6457" w:type="dxa"/>
          </w:tcPr>
          <w:p w14:paraId="38C974AF" w14:textId="77777777" w:rsidR="002F4CA7" w:rsidRPr="00A552C3" w:rsidRDefault="002F4CA7" w:rsidP="00396ECE">
            <w:pPr>
              <w:spacing w:after="60"/>
              <w:rPr>
                <w:iCs/>
                <w:sz w:val="20"/>
                <w:szCs w:val="20"/>
              </w:rPr>
            </w:pPr>
            <w:r w:rsidRPr="00A552C3">
              <w:rPr>
                <w:i/>
                <w:iCs/>
                <w:sz w:val="20"/>
                <w:szCs w:val="20"/>
              </w:rPr>
              <w:t>Day-Ahead Energy Sale Amount per QSE per Settlement Point</w:t>
            </w:r>
            <w:r w:rsidRPr="00A552C3">
              <w:rPr>
                <w:iCs/>
                <w:sz w:val="20"/>
                <w:szCs w:val="20"/>
              </w:rPr>
              <w:sym w:font="Symbol" w:char="F0BE"/>
            </w:r>
            <w:r w:rsidRPr="00A552C3">
              <w:rPr>
                <w:iCs/>
                <w:sz w:val="20"/>
                <w:szCs w:val="20"/>
              </w:rPr>
              <w:t xml:space="preserve">The payment to QSE </w:t>
            </w:r>
            <w:r w:rsidRPr="00A552C3">
              <w:rPr>
                <w:i/>
                <w:iCs/>
                <w:sz w:val="20"/>
                <w:szCs w:val="20"/>
              </w:rPr>
              <w:t>q</w:t>
            </w:r>
            <w:r w:rsidRPr="00A552C3">
              <w:rPr>
                <w:iCs/>
                <w:sz w:val="20"/>
                <w:szCs w:val="20"/>
              </w:rPr>
              <w:t xml:space="preserve"> for the cleared energy offers at Settlement Point </w:t>
            </w:r>
            <w:r w:rsidRPr="00A552C3">
              <w:rPr>
                <w:i/>
                <w:iCs/>
                <w:sz w:val="20"/>
                <w:szCs w:val="20"/>
              </w:rPr>
              <w:t>p</w:t>
            </w:r>
            <w:r w:rsidRPr="00A552C3">
              <w:rPr>
                <w:iCs/>
                <w:sz w:val="20"/>
                <w:szCs w:val="20"/>
              </w:rPr>
              <w:t xml:space="preserve"> for the hour.</w:t>
            </w:r>
          </w:p>
        </w:tc>
      </w:tr>
      <w:tr w:rsidR="002F4CA7" w:rsidRPr="00A552C3" w14:paraId="5DF4B71C" w14:textId="77777777" w:rsidTr="00396ECE">
        <w:trPr>
          <w:cantSplit/>
        </w:trPr>
        <w:tc>
          <w:tcPr>
            <w:tcW w:w="1528" w:type="dxa"/>
          </w:tcPr>
          <w:p w14:paraId="1E6FD788" w14:textId="77777777" w:rsidR="002F4CA7" w:rsidRPr="00A552C3" w:rsidRDefault="002F4CA7" w:rsidP="00396ECE">
            <w:pPr>
              <w:spacing w:after="60"/>
              <w:rPr>
                <w:iCs/>
                <w:sz w:val="20"/>
                <w:szCs w:val="20"/>
              </w:rPr>
            </w:pPr>
            <w:r w:rsidRPr="00A552C3">
              <w:rPr>
                <w:iCs/>
                <w:sz w:val="20"/>
                <w:szCs w:val="20"/>
              </w:rPr>
              <w:t xml:space="preserve">DASPP </w:t>
            </w:r>
            <w:r w:rsidRPr="00A552C3">
              <w:rPr>
                <w:i/>
                <w:iCs/>
                <w:sz w:val="20"/>
                <w:szCs w:val="20"/>
                <w:vertAlign w:val="subscript"/>
              </w:rPr>
              <w:t>p</w:t>
            </w:r>
          </w:p>
        </w:tc>
        <w:tc>
          <w:tcPr>
            <w:tcW w:w="871" w:type="dxa"/>
          </w:tcPr>
          <w:p w14:paraId="43AC4337" w14:textId="77777777" w:rsidR="002F4CA7" w:rsidRPr="00A552C3" w:rsidRDefault="002F4CA7" w:rsidP="00396ECE">
            <w:pPr>
              <w:spacing w:after="60"/>
              <w:rPr>
                <w:iCs/>
                <w:sz w:val="20"/>
                <w:szCs w:val="20"/>
              </w:rPr>
            </w:pPr>
            <w:r w:rsidRPr="00A552C3">
              <w:rPr>
                <w:iCs/>
                <w:sz w:val="20"/>
                <w:szCs w:val="20"/>
              </w:rPr>
              <w:t>$/MWh</w:t>
            </w:r>
          </w:p>
        </w:tc>
        <w:tc>
          <w:tcPr>
            <w:tcW w:w="6457" w:type="dxa"/>
          </w:tcPr>
          <w:p w14:paraId="429B6168" w14:textId="77777777" w:rsidR="002F4CA7" w:rsidRPr="00A552C3" w:rsidRDefault="002F4CA7" w:rsidP="00396ECE">
            <w:pPr>
              <w:spacing w:after="60"/>
              <w:rPr>
                <w:b/>
                <w:i/>
                <w:iCs/>
                <w:sz w:val="20"/>
                <w:szCs w:val="20"/>
              </w:rPr>
            </w:pPr>
            <w:r w:rsidRPr="00A552C3">
              <w:rPr>
                <w:i/>
                <w:iCs/>
                <w:sz w:val="20"/>
                <w:szCs w:val="20"/>
              </w:rPr>
              <w:t>Day-Ahead Settlement Point Price per Settlement Point</w:t>
            </w:r>
            <w:r w:rsidRPr="00A552C3">
              <w:rPr>
                <w:iCs/>
                <w:sz w:val="20"/>
                <w:szCs w:val="20"/>
              </w:rPr>
              <w:sym w:font="Symbol" w:char="F0BE"/>
            </w:r>
            <w:r w:rsidRPr="00A552C3">
              <w:rPr>
                <w:iCs/>
                <w:sz w:val="20"/>
                <w:szCs w:val="20"/>
              </w:rPr>
              <w:t xml:space="preserve">The DAM SPP at Settlement Point </w:t>
            </w:r>
            <w:r w:rsidRPr="00A552C3">
              <w:rPr>
                <w:i/>
                <w:iCs/>
                <w:sz w:val="20"/>
                <w:szCs w:val="20"/>
              </w:rPr>
              <w:t>p</w:t>
            </w:r>
            <w:r w:rsidRPr="00A552C3">
              <w:rPr>
                <w:iCs/>
                <w:sz w:val="20"/>
                <w:szCs w:val="20"/>
              </w:rPr>
              <w:t xml:space="preserve"> for the hour.</w:t>
            </w:r>
          </w:p>
        </w:tc>
      </w:tr>
      <w:tr w:rsidR="002F4CA7" w:rsidRPr="00A552C3" w14:paraId="31DEFD2B" w14:textId="77777777" w:rsidTr="00396ECE">
        <w:tc>
          <w:tcPr>
            <w:tcW w:w="1528" w:type="dxa"/>
          </w:tcPr>
          <w:p w14:paraId="10218F55" w14:textId="77777777" w:rsidR="002F4CA7" w:rsidRPr="00A552C3" w:rsidRDefault="002F4CA7" w:rsidP="00396ECE">
            <w:pPr>
              <w:spacing w:after="60"/>
              <w:rPr>
                <w:iCs/>
                <w:sz w:val="20"/>
                <w:szCs w:val="20"/>
              </w:rPr>
            </w:pPr>
            <w:r w:rsidRPr="00A552C3">
              <w:rPr>
                <w:iCs/>
                <w:sz w:val="20"/>
                <w:szCs w:val="20"/>
              </w:rPr>
              <w:t xml:space="preserve">DAES </w:t>
            </w:r>
            <w:r w:rsidRPr="00A552C3">
              <w:rPr>
                <w:i/>
                <w:iCs/>
                <w:sz w:val="20"/>
                <w:szCs w:val="20"/>
                <w:vertAlign w:val="subscript"/>
              </w:rPr>
              <w:t>q, p</w:t>
            </w:r>
          </w:p>
        </w:tc>
        <w:tc>
          <w:tcPr>
            <w:tcW w:w="871" w:type="dxa"/>
          </w:tcPr>
          <w:p w14:paraId="72846167" w14:textId="77777777" w:rsidR="002F4CA7" w:rsidRPr="00A552C3" w:rsidRDefault="002F4CA7" w:rsidP="00396ECE">
            <w:pPr>
              <w:spacing w:after="60"/>
              <w:rPr>
                <w:iCs/>
                <w:sz w:val="20"/>
                <w:szCs w:val="20"/>
              </w:rPr>
            </w:pPr>
            <w:r w:rsidRPr="00A552C3">
              <w:rPr>
                <w:iCs/>
                <w:sz w:val="20"/>
                <w:szCs w:val="20"/>
              </w:rPr>
              <w:t>MW</w:t>
            </w:r>
          </w:p>
        </w:tc>
        <w:tc>
          <w:tcPr>
            <w:tcW w:w="6457" w:type="dxa"/>
          </w:tcPr>
          <w:p w14:paraId="5B99AF17" w14:textId="77777777" w:rsidR="002F4CA7" w:rsidRPr="00A552C3" w:rsidRDefault="002F4CA7" w:rsidP="00396ECE">
            <w:pPr>
              <w:spacing w:after="60"/>
              <w:rPr>
                <w:iCs/>
                <w:sz w:val="20"/>
                <w:szCs w:val="20"/>
              </w:rPr>
            </w:pPr>
            <w:r w:rsidRPr="00A552C3">
              <w:rPr>
                <w:i/>
                <w:iCs/>
                <w:sz w:val="20"/>
                <w:szCs w:val="20"/>
              </w:rPr>
              <w:t>Day-Ahead Energy Sale per QSE per Settlement Point</w:t>
            </w:r>
            <w:r w:rsidRPr="00A552C3">
              <w:rPr>
                <w:iCs/>
                <w:sz w:val="20"/>
                <w:szCs w:val="20"/>
              </w:rPr>
              <w:sym w:font="Symbol" w:char="F0BE"/>
            </w:r>
            <w:r w:rsidRPr="00A552C3">
              <w:rPr>
                <w:iCs/>
                <w:sz w:val="20"/>
                <w:szCs w:val="20"/>
              </w:rPr>
              <w:t xml:space="preserve">The total amount of energy represented by QSE </w:t>
            </w:r>
            <w:r w:rsidRPr="00A552C3">
              <w:rPr>
                <w:i/>
                <w:iCs/>
                <w:sz w:val="20"/>
                <w:szCs w:val="20"/>
              </w:rPr>
              <w:t>q</w:t>
            </w:r>
            <w:r w:rsidRPr="00A552C3">
              <w:rPr>
                <w:iCs/>
                <w:sz w:val="20"/>
                <w:szCs w:val="20"/>
              </w:rPr>
              <w:t>’s cleared Three-Part Supply Offers in the DAM, cleared DAM Energy-Only Offer Curves,</w:t>
            </w:r>
            <w:r w:rsidRPr="00A552C3">
              <w:t xml:space="preserve"> </w:t>
            </w:r>
            <w:r w:rsidRPr="00A552C3">
              <w:rPr>
                <w:iCs/>
                <w:sz w:val="20"/>
                <w:szCs w:val="20"/>
              </w:rPr>
              <w:t xml:space="preserve">and cleared sales from the offer portion of Energy Bid/Offer Curves at Settlement Point </w:t>
            </w:r>
            <w:r w:rsidRPr="00A552C3">
              <w:rPr>
                <w:i/>
                <w:iCs/>
                <w:sz w:val="20"/>
                <w:szCs w:val="20"/>
              </w:rPr>
              <w:t>p</w:t>
            </w:r>
            <w:r w:rsidRPr="00A552C3">
              <w:rPr>
                <w:iCs/>
                <w:sz w:val="20"/>
                <w:szCs w:val="20"/>
              </w:rPr>
              <w:t>, for the hour.</w:t>
            </w:r>
          </w:p>
        </w:tc>
      </w:tr>
      <w:tr w:rsidR="002F4CA7" w:rsidRPr="00A552C3" w14:paraId="0DA6281F" w14:textId="77777777" w:rsidTr="00396ECE">
        <w:trPr>
          <w:cantSplit/>
        </w:trPr>
        <w:tc>
          <w:tcPr>
            <w:tcW w:w="1528" w:type="dxa"/>
          </w:tcPr>
          <w:p w14:paraId="52A31F1B" w14:textId="77777777" w:rsidR="002F4CA7" w:rsidRPr="00A552C3" w:rsidRDefault="002F4CA7" w:rsidP="00396ECE">
            <w:pPr>
              <w:spacing w:after="60"/>
              <w:rPr>
                <w:i/>
                <w:iCs/>
                <w:sz w:val="20"/>
                <w:szCs w:val="20"/>
              </w:rPr>
            </w:pPr>
            <w:r w:rsidRPr="00A552C3">
              <w:rPr>
                <w:i/>
                <w:iCs/>
                <w:sz w:val="20"/>
                <w:szCs w:val="20"/>
              </w:rPr>
              <w:t>q</w:t>
            </w:r>
          </w:p>
        </w:tc>
        <w:tc>
          <w:tcPr>
            <w:tcW w:w="871" w:type="dxa"/>
          </w:tcPr>
          <w:p w14:paraId="56ED2965" w14:textId="77777777" w:rsidR="002F4CA7" w:rsidRPr="00A552C3" w:rsidRDefault="002F4CA7" w:rsidP="00396ECE">
            <w:pPr>
              <w:spacing w:after="60"/>
              <w:rPr>
                <w:iCs/>
                <w:sz w:val="20"/>
                <w:szCs w:val="20"/>
              </w:rPr>
            </w:pPr>
            <w:r w:rsidRPr="00A552C3">
              <w:rPr>
                <w:iCs/>
                <w:sz w:val="20"/>
                <w:szCs w:val="20"/>
              </w:rPr>
              <w:t>none</w:t>
            </w:r>
          </w:p>
        </w:tc>
        <w:tc>
          <w:tcPr>
            <w:tcW w:w="6457" w:type="dxa"/>
          </w:tcPr>
          <w:p w14:paraId="6359F8AE" w14:textId="77777777" w:rsidR="002F4CA7" w:rsidRPr="00A552C3" w:rsidRDefault="002F4CA7" w:rsidP="00396ECE">
            <w:pPr>
              <w:spacing w:after="60"/>
              <w:rPr>
                <w:iCs/>
                <w:sz w:val="20"/>
                <w:szCs w:val="20"/>
              </w:rPr>
            </w:pPr>
            <w:r w:rsidRPr="00A552C3">
              <w:rPr>
                <w:iCs/>
                <w:sz w:val="20"/>
                <w:szCs w:val="20"/>
              </w:rPr>
              <w:t>A QSE.</w:t>
            </w:r>
          </w:p>
        </w:tc>
      </w:tr>
      <w:tr w:rsidR="002F4CA7" w:rsidRPr="00A552C3" w14:paraId="0F106201" w14:textId="77777777" w:rsidTr="00396ECE">
        <w:trPr>
          <w:cantSplit/>
        </w:trPr>
        <w:tc>
          <w:tcPr>
            <w:tcW w:w="1528" w:type="dxa"/>
          </w:tcPr>
          <w:p w14:paraId="3A5DD8DF" w14:textId="77777777" w:rsidR="002F4CA7" w:rsidRPr="00A552C3" w:rsidRDefault="002F4CA7" w:rsidP="00396ECE">
            <w:pPr>
              <w:spacing w:after="60"/>
              <w:rPr>
                <w:i/>
                <w:iCs/>
                <w:sz w:val="20"/>
                <w:szCs w:val="20"/>
              </w:rPr>
            </w:pPr>
            <w:r w:rsidRPr="00A552C3">
              <w:rPr>
                <w:i/>
                <w:iCs/>
                <w:sz w:val="20"/>
                <w:szCs w:val="20"/>
              </w:rPr>
              <w:t>p</w:t>
            </w:r>
          </w:p>
        </w:tc>
        <w:tc>
          <w:tcPr>
            <w:tcW w:w="871" w:type="dxa"/>
          </w:tcPr>
          <w:p w14:paraId="3D55B1E9" w14:textId="77777777" w:rsidR="002F4CA7" w:rsidRPr="00A552C3" w:rsidRDefault="002F4CA7" w:rsidP="00396ECE">
            <w:pPr>
              <w:spacing w:after="60"/>
              <w:rPr>
                <w:iCs/>
                <w:sz w:val="20"/>
                <w:szCs w:val="20"/>
              </w:rPr>
            </w:pPr>
            <w:r w:rsidRPr="00A552C3">
              <w:rPr>
                <w:iCs/>
                <w:sz w:val="20"/>
                <w:szCs w:val="20"/>
              </w:rPr>
              <w:t>none</w:t>
            </w:r>
          </w:p>
        </w:tc>
        <w:tc>
          <w:tcPr>
            <w:tcW w:w="6457" w:type="dxa"/>
          </w:tcPr>
          <w:p w14:paraId="1B971BC0" w14:textId="77777777" w:rsidR="002F4CA7" w:rsidRPr="00A552C3" w:rsidRDefault="002F4CA7" w:rsidP="00396ECE">
            <w:pPr>
              <w:spacing w:after="60"/>
              <w:rPr>
                <w:iCs/>
                <w:sz w:val="20"/>
                <w:szCs w:val="20"/>
              </w:rPr>
            </w:pPr>
            <w:r w:rsidRPr="00A552C3">
              <w:rPr>
                <w:iCs/>
                <w:sz w:val="20"/>
                <w:szCs w:val="20"/>
              </w:rPr>
              <w:t>A Settlement Point.</w:t>
            </w:r>
          </w:p>
        </w:tc>
      </w:tr>
    </w:tbl>
    <w:p w14:paraId="4347633B" w14:textId="71BC607F" w:rsidR="00FF2129" w:rsidRDefault="00482EF3" w:rsidP="00F539C2">
      <w:pPr>
        <w:pStyle w:val="BodyTextNumbered"/>
        <w:spacing w:before="240"/>
      </w:pPr>
      <w:bookmarkStart w:id="666" w:name="_Toc73282797"/>
      <w:bookmarkStart w:id="667" w:name="_Toc73868381"/>
      <w:bookmarkStart w:id="668" w:name="_Toc75852532"/>
      <w:bookmarkStart w:id="669" w:name="_Toc90197137"/>
      <w:r>
        <w:t>(2)</w:t>
      </w:r>
      <w:r>
        <w:tab/>
        <w:t>The total of the Day-Ahead Energy Payments to each QSE for the hour is calculated as follows:</w:t>
      </w:r>
    </w:p>
    <w:p w14:paraId="24B6B9BC" w14:textId="77777777" w:rsidR="00FF2129" w:rsidRDefault="00482EF3" w:rsidP="00E30EAB">
      <w:pPr>
        <w:pStyle w:val="FormulaBold"/>
      </w:pPr>
      <w:r>
        <w:t xml:space="preserve">DAESAMTQSETOT </w:t>
      </w:r>
      <w:r>
        <w:rPr>
          <w:i/>
          <w:vertAlign w:val="subscript"/>
        </w:rPr>
        <w:t>q</w:t>
      </w:r>
      <w:r>
        <w:tab/>
        <w:t>=</w:t>
      </w:r>
      <w:r>
        <w:tab/>
      </w:r>
      <w:r w:rsidR="00FF2129" w:rsidRPr="00FF2129">
        <w:rPr>
          <w:position w:val="-22"/>
        </w:rPr>
        <w:object w:dxaOrig="220" w:dyaOrig="460" w14:anchorId="2CC65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pt;height:20.4pt" o:ole="">
            <v:imagedata r:id="rId18" o:title=""/>
          </v:shape>
          <o:OLEObject Type="Embed" ProgID="Equation.3" ShapeID="_x0000_i1025" DrawAspect="Content" ObjectID="_1844402205" r:id="rId19"/>
        </w:object>
      </w:r>
      <w:r>
        <w:t xml:space="preserve">DAESAMT </w:t>
      </w:r>
      <w:r>
        <w:rPr>
          <w:i/>
          <w:vertAlign w:val="subscript"/>
        </w:rPr>
        <w:t>q, p</w:t>
      </w:r>
    </w:p>
    <w:p w14:paraId="110018F9" w14:textId="77777777" w:rsidR="00FF2129" w:rsidRDefault="00482EF3">
      <w:r>
        <w:t>The above variables are defined as follows:</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7"/>
        <w:gridCol w:w="691"/>
        <w:gridCol w:w="6018"/>
      </w:tblGrid>
      <w:tr w:rsidR="00FF2129" w14:paraId="08B00B04" w14:textId="77777777">
        <w:tc>
          <w:tcPr>
            <w:tcW w:w="2147" w:type="dxa"/>
          </w:tcPr>
          <w:p w14:paraId="4BCABA5C" w14:textId="77777777" w:rsidR="00FF2129" w:rsidRDefault="00482EF3">
            <w:pPr>
              <w:pStyle w:val="TableHead"/>
            </w:pPr>
            <w:r>
              <w:t>Variable</w:t>
            </w:r>
          </w:p>
        </w:tc>
        <w:tc>
          <w:tcPr>
            <w:tcW w:w="691" w:type="dxa"/>
          </w:tcPr>
          <w:p w14:paraId="3B5C3436" w14:textId="77777777" w:rsidR="00FF2129" w:rsidRDefault="00482EF3">
            <w:pPr>
              <w:pStyle w:val="TableHead"/>
            </w:pPr>
            <w:r>
              <w:t>Unit</w:t>
            </w:r>
          </w:p>
        </w:tc>
        <w:tc>
          <w:tcPr>
            <w:tcW w:w="6018" w:type="dxa"/>
          </w:tcPr>
          <w:p w14:paraId="5B4BDED2" w14:textId="77777777" w:rsidR="00FF2129" w:rsidRDefault="00482EF3">
            <w:pPr>
              <w:pStyle w:val="TableHead"/>
            </w:pPr>
            <w:r>
              <w:t>Definition</w:t>
            </w:r>
          </w:p>
        </w:tc>
      </w:tr>
      <w:tr w:rsidR="00FF2129" w14:paraId="37C729A1" w14:textId="77777777">
        <w:tc>
          <w:tcPr>
            <w:tcW w:w="2147" w:type="dxa"/>
          </w:tcPr>
          <w:p w14:paraId="64A33B11" w14:textId="77777777" w:rsidR="00FF2129" w:rsidRDefault="00482EF3">
            <w:pPr>
              <w:pStyle w:val="TableBody"/>
            </w:pPr>
            <w:r>
              <w:t>DAESAMTQSETOT</w:t>
            </w:r>
            <w:r w:rsidRPr="002E0760">
              <w:rPr>
                <w:i/>
              </w:rPr>
              <w:t xml:space="preserve"> </w:t>
            </w:r>
            <w:r w:rsidRPr="002E0760">
              <w:rPr>
                <w:i/>
                <w:vertAlign w:val="subscript"/>
              </w:rPr>
              <w:t>q</w:t>
            </w:r>
          </w:p>
        </w:tc>
        <w:tc>
          <w:tcPr>
            <w:tcW w:w="691" w:type="dxa"/>
          </w:tcPr>
          <w:p w14:paraId="651DF83B" w14:textId="77777777" w:rsidR="00FF2129" w:rsidRDefault="00482EF3">
            <w:pPr>
              <w:pStyle w:val="TableBody"/>
            </w:pPr>
            <w:r>
              <w:t>$</w:t>
            </w:r>
          </w:p>
        </w:tc>
        <w:tc>
          <w:tcPr>
            <w:tcW w:w="6018" w:type="dxa"/>
          </w:tcPr>
          <w:p w14:paraId="49C8CF57" w14:textId="77777777" w:rsidR="00FF2129" w:rsidRDefault="00482EF3">
            <w:pPr>
              <w:pStyle w:val="TableBody"/>
            </w:pPr>
            <w:r>
              <w:rPr>
                <w:i/>
              </w:rPr>
              <w:t>Day-Ahead Energy Sale Amount QSE Total per QSE</w:t>
            </w:r>
            <w:r>
              <w:sym w:font="Symbol" w:char="F0BE"/>
            </w:r>
            <w:r>
              <w:t xml:space="preserve">The total of the payments to QSE </w:t>
            </w:r>
            <w:r>
              <w:rPr>
                <w:i/>
              </w:rPr>
              <w:t>q</w:t>
            </w:r>
            <w:r>
              <w:t xml:space="preserve"> for its cleared energy offers at all Settlement Points for the hour.</w:t>
            </w:r>
          </w:p>
        </w:tc>
      </w:tr>
      <w:tr w:rsidR="00FF2129" w14:paraId="1BFFBE1B" w14:textId="77777777">
        <w:tc>
          <w:tcPr>
            <w:tcW w:w="2147" w:type="dxa"/>
          </w:tcPr>
          <w:p w14:paraId="6E94C3FA" w14:textId="77777777" w:rsidR="00FF2129" w:rsidRDefault="00482EF3">
            <w:pPr>
              <w:pStyle w:val="TableBody"/>
            </w:pPr>
            <w:r>
              <w:t xml:space="preserve">DAESAMT </w:t>
            </w:r>
            <w:r w:rsidRPr="002E0760">
              <w:rPr>
                <w:i/>
                <w:vertAlign w:val="subscript"/>
              </w:rPr>
              <w:t>q, p</w:t>
            </w:r>
          </w:p>
        </w:tc>
        <w:tc>
          <w:tcPr>
            <w:tcW w:w="691" w:type="dxa"/>
          </w:tcPr>
          <w:p w14:paraId="5C2F3A64" w14:textId="77777777" w:rsidR="00FF2129" w:rsidRDefault="00482EF3">
            <w:pPr>
              <w:pStyle w:val="TableBody"/>
            </w:pPr>
            <w:r>
              <w:t>$</w:t>
            </w:r>
          </w:p>
        </w:tc>
        <w:tc>
          <w:tcPr>
            <w:tcW w:w="6018" w:type="dxa"/>
          </w:tcPr>
          <w:p w14:paraId="1ADFEFD0" w14:textId="77777777" w:rsidR="00FF2129" w:rsidRDefault="00482EF3">
            <w:pPr>
              <w:pStyle w:val="TableBody"/>
            </w:pPr>
            <w:r>
              <w:rPr>
                <w:i/>
              </w:rPr>
              <w:t>Day-Ahead Energy Sale Amount per QSE per Settlement Point</w:t>
            </w:r>
            <w:r>
              <w:sym w:font="Symbol" w:char="F0BE"/>
            </w:r>
            <w:r>
              <w:t xml:space="preserve">The payment to QSE </w:t>
            </w:r>
            <w:r>
              <w:rPr>
                <w:i/>
              </w:rPr>
              <w:t>q</w:t>
            </w:r>
            <w:r>
              <w:t xml:space="preserve"> for the cleared energy offers at Settlement Point </w:t>
            </w:r>
            <w:r>
              <w:rPr>
                <w:i/>
              </w:rPr>
              <w:t>p</w:t>
            </w:r>
            <w:r>
              <w:t xml:space="preserve"> for the hour.</w:t>
            </w:r>
          </w:p>
        </w:tc>
      </w:tr>
      <w:tr w:rsidR="00FF2129" w14:paraId="3E1E2158" w14:textId="77777777">
        <w:tc>
          <w:tcPr>
            <w:tcW w:w="2147" w:type="dxa"/>
            <w:tcBorders>
              <w:top w:val="single" w:sz="4" w:space="0" w:color="auto"/>
              <w:left w:val="single" w:sz="4" w:space="0" w:color="auto"/>
              <w:bottom w:val="single" w:sz="4" w:space="0" w:color="auto"/>
              <w:right w:val="single" w:sz="4" w:space="0" w:color="auto"/>
            </w:tcBorders>
          </w:tcPr>
          <w:p w14:paraId="3D2CC67C" w14:textId="77777777" w:rsidR="00FF2129" w:rsidRPr="002E0760" w:rsidRDefault="00482EF3">
            <w:pPr>
              <w:pStyle w:val="TableBody"/>
              <w:rPr>
                <w:i/>
              </w:rPr>
            </w:pPr>
            <w:r w:rsidRPr="002E0760">
              <w:rPr>
                <w:i/>
              </w:rPr>
              <w:t>q</w:t>
            </w:r>
          </w:p>
        </w:tc>
        <w:tc>
          <w:tcPr>
            <w:tcW w:w="691" w:type="dxa"/>
            <w:tcBorders>
              <w:top w:val="single" w:sz="4" w:space="0" w:color="auto"/>
              <w:left w:val="single" w:sz="4" w:space="0" w:color="auto"/>
              <w:bottom w:val="single" w:sz="4" w:space="0" w:color="auto"/>
              <w:right w:val="single" w:sz="4" w:space="0" w:color="auto"/>
            </w:tcBorders>
          </w:tcPr>
          <w:p w14:paraId="79C7511E" w14:textId="77777777" w:rsidR="00FF2129" w:rsidRDefault="00482EF3">
            <w:pPr>
              <w:pStyle w:val="TableBody"/>
            </w:pPr>
            <w:r>
              <w:t>none</w:t>
            </w:r>
          </w:p>
        </w:tc>
        <w:tc>
          <w:tcPr>
            <w:tcW w:w="6018" w:type="dxa"/>
            <w:tcBorders>
              <w:top w:val="single" w:sz="4" w:space="0" w:color="auto"/>
              <w:left w:val="single" w:sz="4" w:space="0" w:color="auto"/>
              <w:bottom w:val="single" w:sz="4" w:space="0" w:color="auto"/>
              <w:right w:val="single" w:sz="4" w:space="0" w:color="auto"/>
            </w:tcBorders>
          </w:tcPr>
          <w:p w14:paraId="6E7FF670" w14:textId="77777777" w:rsidR="00FF2129" w:rsidRDefault="00482EF3">
            <w:pPr>
              <w:pStyle w:val="TableBody"/>
            </w:pPr>
            <w:r>
              <w:t>A QSE.</w:t>
            </w:r>
          </w:p>
        </w:tc>
      </w:tr>
      <w:tr w:rsidR="00FF2129" w14:paraId="3FE5D9D0" w14:textId="77777777">
        <w:tc>
          <w:tcPr>
            <w:tcW w:w="2147" w:type="dxa"/>
            <w:tcBorders>
              <w:top w:val="single" w:sz="4" w:space="0" w:color="auto"/>
              <w:left w:val="single" w:sz="4" w:space="0" w:color="auto"/>
              <w:bottom w:val="single" w:sz="4" w:space="0" w:color="auto"/>
              <w:right w:val="single" w:sz="4" w:space="0" w:color="auto"/>
            </w:tcBorders>
          </w:tcPr>
          <w:p w14:paraId="24F21426" w14:textId="77777777" w:rsidR="00FF2129" w:rsidRPr="002E0760" w:rsidRDefault="00482EF3">
            <w:pPr>
              <w:pStyle w:val="TableBody"/>
              <w:rPr>
                <w:i/>
              </w:rPr>
            </w:pPr>
            <w:r w:rsidRPr="002E0760">
              <w:rPr>
                <w:i/>
              </w:rPr>
              <w:t>p</w:t>
            </w:r>
          </w:p>
        </w:tc>
        <w:tc>
          <w:tcPr>
            <w:tcW w:w="691" w:type="dxa"/>
            <w:tcBorders>
              <w:top w:val="single" w:sz="4" w:space="0" w:color="auto"/>
              <w:left w:val="single" w:sz="4" w:space="0" w:color="auto"/>
              <w:bottom w:val="single" w:sz="4" w:space="0" w:color="auto"/>
              <w:right w:val="single" w:sz="4" w:space="0" w:color="auto"/>
            </w:tcBorders>
          </w:tcPr>
          <w:p w14:paraId="75FBADD9" w14:textId="77777777" w:rsidR="00FF2129" w:rsidRDefault="00482EF3">
            <w:pPr>
              <w:pStyle w:val="TableBody"/>
            </w:pPr>
            <w:r>
              <w:t>none</w:t>
            </w:r>
          </w:p>
        </w:tc>
        <w:tc>
          <w:tcPr>
            <w:tcW w:w="6018" w:type="dxa"/>
            <w:tcBorders>
              <w:top w:val="single" w:sz="4" w:space="0" w:color="auto"/>
              <w:left w:val="single" w:sz="4" w:space="0" w:color="auto"/>
              <w:bottom w:val="single" w:sz="4" w:space="0" w:color="auto"/>
              <w:right w:val="single" w:sz="4" w:space="0" w:color="auto"/>
            </w:tcBorders>
          </w:tcPr>
          <w:p w14:paraId="534958F0" w14:textId="77777777" w:rsidR="00FF2129" w:rsidRDefault="00482EF3">
            <w:pPr>
              <w:pStyle w:val="TableBody"/>
            </w:pPr>
            <w:r>
              <w:t>A Settlement Point.</w:t>
            </w:r>
          </w:p>
        </w:tc>
      </w:tr>
    </w:tbl>
    <w:p w14:paraId="6FE1C63E" w14:textId="0025E2C0" w:rsidR="00FF2129" w:rsidRDefault="00482EF3" w:rsidP="00003B06">
      <w:pPr>
        <w:pStyle w:val="H4"/>
        <w:spacing w:before="480"/>
        <w:ind w:left="1267" w:hanging="1267"/>
      </w:pPr>
      <w:bookmarkStart w:id="670" w:name="_Toc109185130"/>
      <w:bookmarkStart w:id="671" w:name="_Toc142108960"/>
      <w:bookmarkStart w:id="672" w:name="_Toc142113805"/>
      <w:bookmarkStart w:id="673" w:name="_Toc402345633"/>
      <w:bookmarkStart w:id="674" w:name="_Toc405383916"/>
      <w:bookmarkStart w:id="675" w:name="_Toc405537019"/>
      <w:bookmarkStart w:id="676" w:name="_Toc440871805"/>
      <w:bookmarkStart w:id="677" w:name="_Toc232149039"/>
      <w:r>
        <w:t>4.6.2.2</w:t>
      </w:r>
      <w:r>
        <w:tab/>
      </w:r>
      <w:bookmarkEnd w:id="666"/>
      <w:bookmarkEnd w:id="667"/>
      <w:bookmarkEnd w:id="668"/>
      <w:r>
        <w:t>Day-Ahead Energy Charge</w:t>
      </w:r>
      <w:bookmarkEnd w:id="669"/>
      <w:bookmarkEnd w:id="670"/>
      <w:bookmarkEnd w:id="671"/>
      <w:bookmarkEnd w:id="672"/>
      <w:bookmarkEnd w:id="673"/>
      <w:bookmarkEnd w:id="674"/>
      <w:bookmarkEnd w:id="675"/>
      <w:bookmarkEnd w:id="676"/>
      <w:bookmarkEnd w:id="677"/>
    </w:p>
    <w:p w14:paraId="0FE1FBDC" w14:textId="5BFBF7DD" w:rsidR="002F4CA7" w:rsidRPr="00A552C3" w:rsidRDefault="002F4CA7" w:rsidP="002F4CA7">
      <w:pPr>
        <w:spacing w:after="240"/>
        <w:ind w:left="720" w:hanging="720"/>
        <w:rPr>
          <w:iCs/>
        </w:rPr>
      </w:pPr>
      <w:r w:rsidRPr="00A552C3">
        <w:rPr>
          <w:iCs/>
        </w:rPr>
        <w:t>(1)</w:t>
      </w:r>
      <w:r w:rsidRPr="00A552C3">
        <w:rPr>
          <w:iCs/>
        </w:rPr>
        <w:tab/>
        <w:t xml:space="preserve">The Day-Ahead Energy Charge is made for all </w:t>
      </w:r>
      <w:r>
        <w:rPr>
          <w:iCs/>
        </w:rPr>
        <w:t xml:space="preserve">cleared </w:t>
      </w:r>
      <w:r w:rsidRPr="00A552C3">
        <w:rPr>
          <w:iCs/>
        </w:rPr>
        <w:t>DAM Energy Bids</w:t>
      </w:r>
      <w:r>
        <w:rPr>
          <w:iCs/>
        </w:rPr>
        <w:t xml:space="preserve"> or cleared p</w:t>
      </w:r>
      <w:r w:rsidR="00FD0B5A">
        <w:rPr>
          <w:iCs/>
        </w:rPr>
        <w:t>urchases</w:t>
      </w:r>
      <w:r>
        <w:rPr>
          <w:iCs/>
        </w:rPr>
        <w:t xml:space="preserve"> from</w:t>
      </w:r>
      <w:r w:rsidRPr="00A552C3">
        <w:t xml:space="preserve"> the bid portion of Energy Bid/Offer Curves</w:t>
      </w:r>
      <w:r w:rsidRPr="00A552C3">
        <w:rPr>
          <w:iCs/>
        </w:rPr>
        <w:t>.  This charge to each QSE for each Settlement Point for a given hour of the Operating Day is calculated as follows:</w:t>
      </w:r>
    </w:p>
    <w:p w14:paraId="6B87D586" w14:textId="77777777" w:rsidR="002F4CA7" w:rsidRPr="00A552C3" w:rsidRDefault="002F4CA7" w:rsidP="002F4CA7">
      <w:pPr>
        <w:tabs>
          <w:tab w:val="left" w:pos="2352"/>
          <w:tab w:val="left" w:pos="3420"/>
          <w:tab w:val="left" w:pos="3822"/>
        </w:tabs>
        <w:spacing w:after="240"/>
        <w:ind w:left="1440" w:hanging="1440"/>
        <w:rPr>
          <w:bCs/>
          <w:iCs/>
          <w:lang w:val="x-none" w:eastAsia="x-none"/>
        </w:rPr>
      </w:pPr>
      <w:r w:rsidRPr="00A552C3">
        <w:rPr>
          <w:bCs/>
          <w:iCs/>
          <w:lang w:val="x-none" w:eastAsia="x-none"/>
        </w:rPr>
        <w:t xml:space="preserve">DAEPAMT </w:t>
      </w:r>
      <w:r w:rsidRPr="00A552C3">
        <w:rPr>
          <w:bCs/>
          <w:i/>
          <w:iCs/>
          <w:vertAlign w:val="subscript"/>
          <w:lang w:val="x-none" w:eastAsia="x-none"/>
        </w:rPr>
        <w:t>q, p</w:t>
      </w:r>
      <w:r w:rsidRPr="00A552C3">
        <w:rPr>
          <w:bCs/>
          <w:iCs/>
          <w:lang w:val="x-none" w:eastAsia="x-none"/>
        </w:rPr>
        <w:t xml:space="preserve"> </w:t>
      </w:r>
      <w:r w:rsidRPr="00A552C3">
        <w:rPr>
          <w:bCs/>
          <w:iCs/>
          <w:lang w:val="x-none" w:eastAsia="x-none"/>
        </w:rPr>
        <w:tab/>
        <w:t>=</w:t>
      </w:r>
      <w:r w:rsidRPr="00A552C3">
        <w:rPr>
          <w:bCs/>
          <w:iCs/>
          <w:lang w:val="x-none" w:eastAsia="x-none"/>
        </w:rPr>
        <w:tab/>
        <w:t xml:space="preserve">DASPP </w:t>
      </w:r>
      <w:r w:rsidRPr="00A552C3">
        <w:rPr>
          <w:bCs/>
          <w:i/>
          <w:iCs/>
          <w:vertAlign w:val="subscript"/>
          <w:lang w:val="x-none" w:eastAsia="x-none"/>
        </w:rPr>
        <w:t>p</w:t>
      </w:r>
      <w:r w:rsidRPr="00A552C3">
        <w:rPr>
          <w:bCs/>
          <w:iCs/>
          <w:lang w:val="x-none" w:eastAsia="x-none"/>
        </w:rPr>
        <w:t xml:space="preserve"> * DAEP </w:t>
      </w:r>
      <w:r w:rsidRPr="00A552C3">
        <w:rPr>
          <w:bCs/>
          <w:i/>
          <w:iCs/>
          <w:vertAlign w:val="subscript"/>
          <w:lang w:val="x-none" w:eastAsia="x-none"/>
        </w:rPr>
        <w:t>q, p</w:t>
      </w:r>
    </w:p>
    <w:p w14:paraId="55177522" w14:textId="77777777" w:rsidR="002F4CA7" w:rsidRPr="00A552C3" w:rsidRDefault="002F4CA7" w:rsidP="002F4CA7">
      <w:r w:rsidRPr="00A552C3">
        <w:t>The above variables are defined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8"/>
        <w:gridCol w:w="839"/>
        <w:gridCol w:w="6225"/>
      </w:tblGrid>
      <w:tr w:rsidR="002F4CA7" w:rsidRPr="00A552C3" w14:paraId="272D60B8" w14:textId="77777777" w:rsidTr="00396ECE">
        <w:trPr>
          <w:tblHeader/>
        </w:trPr>
        <w:tc>
          <w:tcPr>
            <w:tcW w:w="1528" w:type="dxa"/>
          </w:tcPr>
          <w:p w14:paraId="7FF57223" w14:textId="77777777" w:rsidR="002F4CA7" w:rsidRPr="00A552C3" w:rsidRDefault="002F4CA7" w:rsidP="00396ECE">
            <w:pPr>
              <w:spacing w:after="120"/>
              <w:rPr>
                <w:b/>
                <w:iCs/>
                <w:sz w:val="20"/>
                <w:szCs w:val="20"/>
              </w:rPr>
            </w:pPr>
            <w:r w:rsidRPr="00A552C3">
              <w:rPr>
                <w:b/>
                <w:iCs/>
                <w:sz w:val="20"/>
                <w:szCs w:val="20"/>
              </w:rPr>
              <w:t>Variable</w:t>
            </w:r>
          </w:p>
        </w:tc>
        <w:tc>
          <w:tcPr>
            <w:tcW w:w="839" w:type="dxa"/>
          </w:tcPr>
          <w:p w14:paraId="0628B249" w14:textId="77777777" w:rsidR="002F4CA7" w:rsidRPr="00A552C3" w:rsidRDefault="002F4CA7" w:rsidP="00396ECE">
            <w:pPr>
              <w:spacing w:after="120"/>
              <w:rPr>
                <w:b/>
                <w:iCs/>
                <w:sz w:val="20"/>
                <w:szCs w:val="20"/>
              </w:rPr>
            </w:pPr>
            <w:r w:rsidRPr="00A552C3">
              <w:rPr>
                <w:b/>
                <w:iCs/>
                <w:sz w:val="20"/>
                <w:szCs w:val="20"/>
              </w:rPr>
              <w:t>Unit</w:t>
            </w:r>
          </w:p>
        </w:tc>
        <w:tc>
          <w:tcPr>
            <w:tcW w:w="6225" w:type="dxa"/>
          </w:tcPr>
          <w:p w14:paraId="624C60E0" w14:textId="77777777" w:rsidR="002F4CA7" w:rsidRPr="00A552C3" w:rsidRDefault="002F4CA7" w:rsidP="00396ECE">
            <w:pPr>
              <w:spacing w:after="120"/>
              <w:rPr>
                <w:b/>
                <w:iCs/>
                <w:sz w:val="20"/>
                <w:szCs w:val="20"/>
              </w:rPr>
            </w:pPr>
            <w:r w:rsidRPr="00A552C3">
              <w:rPr>
                <w:b/>
                <w:iCs/>
                <w:sz w:val="20"/>
                <w:szCs w:val="20"/>
              </w:rPr>
              <w:t>Definition</w:t>
            </w:r>
          </w:p>
        </w:tc>
      </w:tr>
      <w:tr w:rsidR="002F4CA7" w:rsidRPr="00A552C3" w14:paraId="6E434A80" w14:textId="77777777" w:rsidTr="00396ECE">
        <w:tc>
          <w:tcPr>
            <w:tcW w:w="1528" w:type="dxa"/>
          </w:tcPr>
          <w:p w14:paraId="12E4498A" w14:textId="77777777" w:rsidR="002F4CA7" w:rsidRPr="00A552C3" w:rsidRDefault="002F4CA7" w:rsidP="00396ECE">
            <w:pPr>
              <w:spacing w:after="60"/>
              <w:rPr>
                <w:iCs/>
                <w:sz w:val="20"/>
                <w:szCs w:val="20"/>
              </w:rPr>
            </w:pPr>
            <w:r w:rsidRPr="00A552C3">
              <w:rPr>
                <w:iCs/>
                <w:sz w:val="20"/>
                <w:szCs w:val="20"/>
              </w:rPr>
              <w:t xml:space="preserve">DAEPAMT </w:t>
            </w:r>
            <w:r w:rsidRPr="00A552C3">
              <w:rPr>
                <w:i/>
                <w:iCs/>
                <w:sz w:val="20"/>
                <w:szCs w:val="20"/>
                <w:vertAlign w:val="subscript"/>
              </w:rPr>
              <w:t>q, p</w:t>
            </w:r>
          </w:p>
        </w:tc>
        <w:tc>
          <w:tcPr>
            <w:tcW w:w="839" w:type="dxa"/>
          </w:tcPr>
          <w:p w14:paraId="5AE5ECAD" w14:textId="77777777" w:rsidR="002F4CA7" w:rsidRPr="00A552C3" w:rsidRDefault="002F4CA7" w:rsidP="00396ECE">
            <w:pPr>
              <w:spacing w:after="60"/>
              <w:rPr>
                <w:iCs/>
                <w:sz w:val="20"/>
                <w:szCs w:val="20"/>
              </w:rPr>
            </w:pPr>
            <w:r w:rsidRPr="00A552C3">
              <w:rPr>
                <w:iCs/>
                <w:sz w:val="20"/>
                <w:szCs w:val="20"/>
              </w:rPr>
              <w:t>$</w:t>
            </w:r>
          </w:p>
        </w:tc>
        <w:tc>
          <w:tcPr>
            <w:tcW w:w="6225" w:type="dxa"/>
          </w:tcPr>
          <w:p w14:paraId="41B595DE" w14:textId="77777777" w:rsidR="002F4CA7" w:rsidRPr="00A552C3" w:rsidRDefault="002F4CA7" w:rsidP="00396ECE">
            <w:pPr>
              <w:spacing w:after="60"/>
              <w:rPr>
                <w:iCs/>
                <w:sz w:val="20"/>
                <w:szCs w:val="20"/>
              </w:rPr>
            </w:pPr>
            <w:r w:rsidRPr="00A552C3">
              <w:rPr>
                <w:i/>
                <w:iCs/>
                <w:sz w:val="20"/>
                <w:szCs w:val="20"/>
              </w:rPr>
              <w:t>Day-Ahead Energy Charge per QSE per Settlement Point</w:t>
            </w:r>
            <w:r w:rsidRPr="00A552C3">
              <w:rPr>
                <w:iCs/>
                <w:sz w:val="20"/>
                <w:szCs w:val="20"/>
              </w:rPr>
              <w:sym w:font="Symbol" w:char="F0BE"/>
            </w:r>
            <w:r w:rsidRPr="00A552C3">
              <w:rPr>
                <w:iCs/>
                <w:sz w:val="20"/>
                <w:szCs w:val="20"/>
              </w:rPr>
              <w:t xml:space="preserve">The charge to QSE </w:t>
            </w:r>
            <w:r w:rsidRPr="00A552C3">
              <w:rPr>
                <w:i/>
                <w:iCs/>
                <w:sz w:val="20"/>
                <w:szCs w:val="20"/>
              </w:rPr>
              <w:t>q</w:t>
            </w:r>
            <w:r w:rsidRPr="00A552C3">
              <w:rPr>
                <w:iCs/>
                <w:sz w:val="20"/>
                <w:szCs w:val="20"/>
              </w:rPr>
              <w:t xml:space="preserve"> for all its cleared energy bids at Settlement Point </w:t>
            </w:r>
            <w:r w:rsidRPr="00A552C3">
              <w:rPr>
                <w:i/>
                <w:iCs/>
                <w:sz w:val="20"/>
                <w:szCs w:val="20"/>
              </w:rPr>
              <w:t>p</w:t>
            </w:r>
            <w:r w:rsidRPr="00A552C3">
              <w:rPr>
                <w:iCs/>
                <w:sz w:val="20"/>
                <w:szCs w:val="20"/>
              </w:rPr>
              <w:t xml:space="preserve"> for the hour.</w:t>
            </w:r>
          </w:p>
        </w:tc>
      </w:tr>
      <w:tr w:rsidR="002F4CA7" w:rsidRPr="00A552C3" w14:paraId="568883E1" w14:textId="77777777" w:rsidTr="00396ECE">
        <w:tc>
          <w:tcPr>
            <w:tcW w:w="1528" w:type="dxa"/>
          </w:tcPr>
          <w:p w14:paraId="268DFD13" w14:textId="77777777" w:rsidR="002F4CA7" w:rsidRPr="00A552C3" w:rsidRDefault="002F4CA7" w:rsidP="00396ECE">
            <w:pPr>
              <w:spacing w:after="60"/>
              <w:rPr>
                <w:iCs/>
                <w:sz w:val="20"/>
                <w:szCs w:val="20"/>
              </w:rPr>
            </w:pPr>
            <w:r w:rsidRPr="00A552C3">
              <w:rPr>
                <w:iCs/>
                <w:sz w:val="20"/>
                <w:szCs w:val="20"/>
              </w:rPr>
              <w:t xml:space="preserve">DASPP </w:t>
            </w:r>
            <w:r w:rsidRPr="00A552C3">
              <w:rPr>
                <w:i/>
                <w:iCs/>
                <w:sz w:val="20"/>
                <w:szCs w:val="20"/>
                <w:vertAlign w:val="subscript"/>
              </w:rPr>
              <w:t>p</w:t>
            </w:r>
          </w:p>
        </w:tc>
        <w:tc>
          <w:tcPr>
            <w:tcW w:w="839" w:type="dxa"/>
          </w:tcPr>
          <w:p w14:paraId="30327D06" w14:textId="77777777" w:rsidR="002F4CA7" w:rsidRPr="00A552C3" w:rsidRDefault="002F4CA7" w:rsidP="00396ECE">
            <w:pPr>
              <w:spacing w:after="60"/>
              <w:rPr>
                <w:iCs/>
                <w:sz w:val="20"/>
                <w:szCs w:val="20"/>
              </w:rPr>
            </w:pPr>
            <w:r w:rsidRPr="00A552C3">
              <w:rPr>
                <w:iCs/>
                <w:sz w:val="20"/>
                <w:szCs w:val="20"/>
              </w:rPr>
              <w:t>$/MWh</w:t>
            </w:r>
          </w:p>
        </w:tc>
        <w:tc>
          <w:tcPr>
            <w:tcW w:w="6225" w:type="dxa"/>
          </w:tcPr>
          <w:p w14:paraId="1BF30EB9" w14:textId="77777777" w:rsidR="002F4CA7" w:rsidRPr="00A552C3" w:rsidRDefault="002F4CA7" w:rsidP="00396ECE">
            <w:pPr>
              <w:spacing w:after="60"/>
              <w:rPr>
                <w:iCs/>
                <w:sz w:val="20"/>
                <w:szCs w:val="20"/>
              </w:rPr>
            </w:pPr>
            <w:r w:rsidRPr="00A552C3">
              <w:rPr>
                <w:i/>
                <w:iCs/>
                <w:sz w:val="20"/>
                <w:szCs w:val="20"/>
              </w:rPr>
              <w:t>Day-Ahead Settlement Point Price per Settlement Point</w:t>
            </w:r>
            <w:r w:rsidRPr="00A552C3">
              <w:rPr>
                <w:iCs/>
                <w:sz w:val="20"/>
                <w:szCs w:val="20"/>
              </w:rPr>
              <w:sym w:font="Symbol" w:char="F0BE"/>
            </w:r>
            <w:r w:rsidRPr="00A552C3">
              <w:rPr>
                <w:iCs/>
                <w:sz w:val="20"/>
                <w:szCs w:val="20"/>
              </w:rPr>
              <w:t xml:space="preserve">The DAM SPP at Settlement Point </w:t>
            </w:r>
            <w:r w:rsidRPr="00A552C3">
              <w:rPr>
                <w:i/>
                <w:iCs/>
                <w:sz w:val="20"/>
                <w:szCs w:val="20"/>
              </w:rPr>
              <w:t>p</w:t>
            </w:r>
            <w:r w:rsidRPr="00A552C3">
              <w:rPr>
                <w:iCs/>
                <w:sz w:val="20"/>
                <w:szCs w:val="20"/>
              </w:rPr>
              <w:t xml:space="preserve"> for the hour. </w:t>
            </w:r>
          </w:p>
        </w:tc>
      </w:tr>
      <w:tr w:rsidR="002F4CA7" w:rsidRPr="00A552C3" w14:paraId="31C8DE79" w14:textId="77777777" w:rsidTr="00396ECE">
        <w:tc>
          <w:tcPr>
            <w:tcW w:w="1528" w:type="dxa"/>
          </w:tcPr>
          <w:p w14:paraId="4E38432D" w14:textId="77777777" w:rsidR="002F4CA7" w:rsidRPr="00A552C3" w:rsidRDefault="002F4CA7" w:rsidP="00396ECE">
            <w:pPr>
              <w:spacing w:after="60"/>
              <w:rPr>
                <w:iCs/>
                <w:sz w:val="20"/>
                <w:szCs w:val="20"/>
              </w:rPr>
            </w:pPr>
            <w:r w:rsidRPr="00A552C3">
              <w:rPr>
                <w:iCs/>
                <w:sz w:val="20"/>
                <w:szCs w:val="20"/>
              </w:rPr>
              <w:t xml:space="preserve">DAEP </w:t>
            </w:r>
            <w:r w:rsidRPr="00A552C3">
              <w:rPr>
                <w:i/>
                <w:iCs/>
                <w:sz w:val="20"/>
                <w:szCs w:val="20"/>
                <w:vertAlign w:val="subscript"/>
              </w:rPr>
              <w:t>q, p</w:t>
            </w:r>
          </w:p>
        </w:tc>
        <w:tc>
          <w:tcPr>
            <w:tcW w:w="839" w:type="dxa"/>
          </w:tcPr>
          <w:p w14:paraId="5F75F986" w14:textId="77777777" w:rsidR="002F4CA7" w:rsidRPr="00A552C3" w:rsidRDefault="002F4CA7" w:rsidP="00396ECE">
            <w:pPr>
              <w:spacing w:after="60"/>
              <w:rPr>
                <w:iCs/>
                <w:sz w:val="20"/>
                <w:szCs w:val="20"/>
              </w:rPr>
            </w:pPr>
            <w:r w:rsidRPr="00A552C3">
              <w:rPr>
                <w:iCs/>
                <w:sz w:val="20"/>
                <w:szCs w:val="20"/>
              </w:rPr>
              <w:t>MW</w:t>
            </w:r>
          </w:p>
        </w:tc>
        <w:tc>
          <w:tcPr>
            <w:tcW w:w="6225" w:type="dxa"/>
          </w:tcPr>
          <w:p w14:paraId="4BF28443" w14:textId="791E55B5" w:rsidR="002F4CA7" w:rsidRPr="00A552C3" w:rsidRDefault="002F4CA7" w:rsidP="00396ECE">
            <w:pPr>
              <w:spacing w:after="60"/>
              <w:rPr>
                <w:iCs/>
                <w:sz w:val="20"/>
                <w:szCs w:val="20"/>
              </w:rPr>
            </w:pPr>
            <w:r w:rsidRPr="00A552C3">
              <w:rPr>
                <w:i/>
                <w:iCs/>
                <w:sz w:val="20"/>
                <w:szCs w:val="20"/>
              </w:rPr>
              <w:t>Day-Ahead Energy Purchase per QSE per Settlement Point</w:t>
            </w:r>
            <w:r w:rsidRPr="00A552C3">
              <w:rPr>
                <w:iCs/>
                <w:sz w:val="20"/>
                <w:szCs w:val="20"/>
              </w:rPr>
              <w:sym w:font="Symbol" w:char="F0BE"/>
            </w:r>
            <w:r w:rsidRPr="00A552C3">
              <w:rPr>
                <w:iCs/>
                <w:sz w:val="20"/>
                <w:szCs w:val="20"/>
              </w:rPr>
              <w:t xml:space="preserve">The total amount of energy represented by QSE </w:t>
            </w:r>
            <w:r w:rsidRPr="00A552C3">
              <w:rPr>
                <w:i/>
                <w:iCs/>
                <w:sz w:val="20"/>
                <w:szCs w:val="20"/>
              </w:rPr>
              <w:t>q</w:t>
            </w:r>
            <w:r w:rsidRPr="00A552C3">
              <w:rPr>
                <w:iCs/>
                <w:sz w:val="20"/>
                <w:szCs w:val="20"/>
              </w:rPr>
              <w:t xml:space="preserve">’s </w:t>
            </w:r>
            <w:r>
              <w:rPr>
                <w:iCs/>
                <w:sz w:val="20"/>
                <w:szCs w:val="20"/>
              </w:rPr>
              <w:t xml:space="preserve">cleared </w:t>
            </w:r>
            <w:r w:rsidRPr="00A552C3">
              <w:rPr>
                <w:iCs/>
                <w:sz w:val="20"/>
                <w:szCs w:val="20"/>
              </w:rPr>
              <w:t>DAM Energy Bids and</w:t>
            </w:r>
            <w:r w:rsidR="00FD0B5A">
              <w:rPr>
                <w:iCs/>
                <w:sz w:val="20"/>
                <w:szCs w:val="20"/>
              </w:rPr>
              <w:t xml:space="preserve"> cleared purchases from the</w:t>
            </w:r>
            <w:r w:rsidRPr="00A552C3">
              <w:rPr>
                <w:iCs/>
                <w:sz w:val="20"/>
                <w:szCs w:val="20"/>
              </w:rPr>
              <w:t xml:space="preserve"> bid portion of Energy Bid/Offer Curves at Settlement Point </w:t>
            </w:r>
            <w:r w:rsidRPr="00A552C3">
              <w:rPr>
                <w:i/>
                <w:iCs/>
                <w:sz w:val="20"/>
                <w:szCs w:val="20"/>
              </w:rPr>
              <w:t>p</w:t>
            </w:r>
            <w:r w:rsidRPr="00A552C3">
              <w:rPr>
                <w:iCs/>
                <w:sz w:val="20"/>
                <w:szCs w:val="20"/>
              </w:rPr>
              <w:t xml:space="preserve"> for the hour.</w:t>
            </w:r>
          </w:p>
        </w:tc>
      </w:tr>
      <w:tr w:rsidR="002F4CA7" w:rsidRPr="00A552C3" w14:paraId="2DCE1041" w14:textId="77777777" w:rsidTr="00396ECE">
        <w:tc>
          <w:tcPr>
            <w:tcW w:w="1528" w:type="dxa"/>
          </w:tcPr>
          <w:p w14:paraId="020BA386" w14:textId="77777777" w:rsidR="002F4CA7" w:rsidRPr="00A552C3" w:rsidRDefault="002F4CA7" w:rsidP="00396ECE">
            <w:pPr>
              <w:spacing w:after="60"/>
              <w:rPr>
                <w:i/>
                <w:iCs/>
                <w:sz w:val="20"/>
                <w:szCs w:val="20"/>
              </w:rPr>
            </w:pPr>
            <w:r w:rsidRPr="00A552C3">
              <w:rPr>
                <w:i/>
                <w:iCs/>
                <w:sz w:val="20"/>
                <w:szCs w:val="20"/>
              </w:rPr>
              <w:lastRenderedPageBreak/>
              <w:t>q</w:t>
            </w:r>
          </w:p>
        </w:tc>
        <w:tc>
          <w:tcPr>
            <w:tcW w:w="839" w:type="dxa"/>
          </w:tcPr>
          <w:p w14:paraId="138CFDCF" w14:textId="77777777" w:rsidR="002F4CA7" w:rsidRPr="00A552C3" w:rsidRDefault="002F4CA7" w:rsidP="00396ECE">
            <w:pPr>
              <w:spacing w:after="60"/>
              <w:rPr>
                <w:iCs/>
                <w:sz w:val="20"/>
                <w:szCs w:val="20"/>
              </w:rPr>
            </w:pPr>
            <w:r w:rsidRPr="00A552C3">
              <w:rPr>
                <w:iCs/>
                <w:sz w:val="20"/>
                <w:szCs w:val="20"/>
              </w:rPr>
              <w:t>none</w:t>
            </w:r>
          </w:p>
        </w:tc>
        <w:tc>
          <w:tcPr>
            <w:tcW w:w="6225" w:type="dxa"/>
          </w:tcPr>
          <w:p w14:paraId="22F1B589" w14:textId="77777777" w:rsidR="002F4CA7" w:rsidRPr="00A552C3" w:rsidRDefault="002F4CA7" w:rsidP="00396ECE">
            <w:pPr>
              <w:spacing w:after="60"/>
              <w:rPr>
                <w:i/>
                <w:iCs/>
                <w:sz w:val="20"/>
                <w:szCs w:val="20"/>
              </w:rPr>
            </w:pPr>
            <w:r w:rsidRPr="00A552C3">
              <w:rPr>
                <w:iCs/>
                <w:sz w:val="20"/>
                <w:szCs w:val="20"/>
              </w:rPr>
              <w:t>A QSE.</w:t>
            </w:r>
          </w:p>
        </w:tc>
      </w:tr>
      <w:tr w:rsidR="002F4CA7" w:rsidRPr="00A552C3" w14:paraId="5F1D36A7" w14:textId="77777777" w:rsidTr="00396ECE">
        <w:tc>
          <w:tcPr>
            <w:tcW w:w="1528" w:type="dxa"/>
          </w:tcPr>
          <w:p w14:paraId="55524C07" w14:textId="77777777" w:rsidR="002F4CA7" w:rsidRPr="00A552C3" w:rsidRDefault="002F4CA7" w:rsidP="00396ECE">
            <w:pPr>
              <w:spacing w:after="60"/>
              <w:rPr>
                <w:i/>
                <w:iCs/>
                <w:sz w:val="20"/>
                <w:szCs w:val="20"/>
              </w:rPr>
            </w:pPr>
            <w:r w:rsidRPr="00A552C3">
              <w:rPr>
                <w:i/>
                <w:iCs/>
                <w:sz w:val="20"/>
                <w:szCs w:val="20"/>
              </w:rPr>
              <w:t>p</w:t>
            </w:r>
          </w:p>
        </w:tc>
        <w:tc>
          <w:tcPr>
            <w:tcW w:w="839" w:type="dxa"/>
          </w:tcPr>
          <w:p w14:paraId="513B8E25" w14:textId="77777777" w:rsidR="002F4CA7" w:rsidRPr="00A552C3" w:rsidRDefault="002F4CA7" w:rsidP="00396ECE">
            <w:pPr>
              <w:spacing w:after="60"/>
              <w:rPr>
                <w:iCs/>
                <w:sz w:val="20"/>
                <w:szCs w:val="20"/>
              </w:rPr>
            </w:pPr>
            <w:r w:rsidRPr="00A552C3">
              <w:rPr>
                <w:iCs/>
                <w:sz w:val="20"/>
                <w:szCs w:val="20"/>
              </w:rPr>
              <w:t>none</w:t>
            </w:r>
          </w:p>
        </w:tc>
        <w:tc>
          <w:tcPr>
            <w:tcW w:w="6225" w:type="dxa"/>
          </w:tcPr>
          <w:p w14:paraId="74C906F7" w14:textId="77777777" w:rsidR="002F4CA7" w:rsidRPr="00A552C3" w:rsidRDefault="002F4CA7" w:rsidP="00396ECE">
            <w:pPr>
              <w:spacing w:after="60"/>
              <w:rPr>
                <w:i/>
                <w:iCs/>
                <w:sz w:val="20"/>
                <w:szCs w:val="20"/>
              </w:rPr>
            </w:pPr>
            <w:r w:rsidRPr="00A552C3">
              <w:rPr>
                <w:iCs/>
                <w:sz w:val="20"/>
                <w:szCs w:val="20"/>
              </w:rPr>
              <w:t>A Settlement Point.</w:t>
            </w:r>
          </w:p>
        </w:tc>
      </w:tr>
    </w:tbl>
    <w:p w14:paraId="490B9D2A" w14:textId="77777777" w:rsidR="00FF2129" w:rsidRDefault="00FF2129" w:rsidP="002E17E2">
      <w:pPr>
        <w:pStyle w:val="BodyTextNumbered"/>
        <w:spacing w:after="0"/>
      </w:pPr>
      <w:bookmarkStart w:id="678" w:name="_Toc73282798"/>
      <w:bookmarkStart w:id="679" w:name="_Toc73868382"/>
      <w:bookmarkStart w:id="680" w:name="_Toc75852535"/>
      <w:bookmarkStart w:id="681" w:name="_Toc90197140"/>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E17E2" w:rsidRPr="004B32CF" w14:paraId="2BD19E26" w14:textId="77777777" w:rsidTr="009540C4">
        <w:trPr>
          <w:trHeight w:val="386"/>
        </w:trPr>
        <w:tc>
          <w:tcPr>
            <w:tcW w:w="9350" w:type="dxa"/>
            <w:shd w:val="pct12" w:color="auto" w:fill="auto"/>
          </w:tcPr>
          <w:p w14:paraId="251F6A87" w14:textId="33C68824" w:rsidR="002E17E2" w:rsidRDefault="002E17E2" w:rsidP="009540C4">
            <w:pPr>
              <w:spacing w:before="120" w:after="240"/>
              <w:rPr>
                <w:b/>
                <w:i/>
                <w:iCs/>
              </w:rPr>
            </w:pPr>
            <w:r>
              <w:rPr>
                <w:b/>
                <w:i/>
                <w:iCs/>
              </w:rPr>
              <w:t>[</w:t>
            </w:r>
            <w:r w:rsidR="00F01C2A">
              <w:rPr>
                <w:b/>
                <w:i/>
                <w:iCs/>
              </w:rPr>
              <w:t>NPRR1188</w:t>
            </w:r>
            <w:r>
              <w:rPr>
                <w:b/>
                <w:i/>
                <w:iCs/>
              </w:rPr>
              <w:t>:  Replace paragraph (1</w:t>
            </w:r>
            <w:r w:rsidRPr="004B32CF">
              <w:rPr>
                <w:b/>
                <w:i/>
                <w:iCs/>
              </w:rPr>
              <w:t xml:space="preserve">) above </w:t>
            </w:r>
            <w:r>
              <w:rPr>
                <w:b/>
                <w:i/>
                <w:iCs/>
              </w:rPr>
              <w:t xml:space="preserve">with the following </w:t>
            </w:r>
            <w:r w:rsidRPr="004B32CF">
              <w:rPr>
                <w:b/>
                <w:i/>
                <w:iCs/>
              </w:rPr>
              <w:t>upon system implementation:]</w:t>
            </w:r>
          </w:p>
          <w:p w14:paraId="037B4839" w14:textId="0354A54B" w:rsidR="002E17E2" w:rsidRPr="00A552C3" w:rsidRDefault="002E17E2" w:rsidP="002E17E2">
            <w:pPr>
              <w:spacing w:after="240"/>
              <w:ind w:left="720" w:hanging="720"/>
              <w:rPr>
                <w:iCs/>
              </w:rPr>
            </w:pPr>
            <w:r w:rsidRPr="00A552C3">
              <w:rPr>
                <w:iCs/>
              </w:rPr>
              <w:t>(1)</w:t>
            </w:r>
            <w:r w:rsidRPr="00A552C3">
              <w:rPr>
                <w:iCs/>
              </w:rPr>
              <w:tab/>
              <w:t>The Day-Ahead Energy Charge is made for all DAM Energy Bids</w:t>
            </w:r>
            <w:r w:rsidR="00F01C2A" w:rsidRPr="00812ECB">
              <w:rPr>
                <w:iCs/>
              </w:rPr>
              <w:t>, Energy Bid Curves,</w:t>
            </w:r>
            <w:r w:rsidR="00F01C2A" w:rsidRPr="00812ECB">
              <w:t xml:space="preserve"> and</w:t>
            </w:r>
            <w:r w:rsidRPr="00A552C3">
              <w:t xml:space="preserve"> the bid portion of Energy Bid/Offer Curves</w:t>
            </w:r>
            <w:r w:rsidR="00F01C2A" w:rsidRPr="00812ECB">
              <w:t>, cleared in the DAM</w:t>
            </w:r>
            <w:r w:rsidRPr="00A552C3">
              <w:rPr>
                <w:iCs/>
              </w:rPr>
              <w:t>.  This charge to each QSE for each Settlement Point for a given hour of the Operating Day is calculated as follows:</w:t>
            </w:r>
          </w:p>
          <w:p w14:paraId="2B8E5CD1" w14:textId="77777777" w:rsidR="002E17E2" w:rsidRPr="00A552C3" w:rsidRDefault="002E17E2" w:rsidP="002E17E2">
            <w:pPr>
              <w:tabs>
                <w:tab w:val="left" w:pos="2352"/>
                <w:tab w:val="left" w:pos="3420"/>
                <w:tab w:val="left" w:pos="3822"/>
              </w:tabs>
              <w:spacing w:after="240"/>
              <w:ind w:left="1440" w:hanging="1440"/>
              <w:rPr>
                <w:bCs/>
                <w:iCs/>
                <w:lang w:val="x-none" w:eastAsia="x-none"/>
              </w:rPr>
            </w:pPr>
            <w:r w:rsidRPr="00A552C3">
              <w:rPr>
                <w:bCs/>
                <w:iCs/>
                <w:lang w:val="x-none" w:eastAsia="x-none"/>
              </w:rPr>
              <w:t xml:space="preserve">DAEPAMT </w:t>
            </w:r>
            <w:r w:rsidRPr="00A552C3">
              <w:rPr>
                <w:bCs/>
                <w:i/>
                <w:iCs/>
                <w:vertAlign w:val="subscript"/>
                <w:lang w:val="x-none" w:eastAsia="x-none"/>
              </w:rPr>
              <w:t>q, p</w:t>
            </w:r>
            <w:r w:rsidRPr="00A552C3">
              <w:rPr>
                <w:bCs/>
                <w:iCs/>
                <w:lang w:val="x-none" w:eastAsia="x-none"/>
              </w:rPr>
              <w:t xml:space="preserve"> </w:t>
            </w:r>
            <w:r w:rsidRPr="00A552C3">
              <w:rPr>
                <w:bCs/>
                <w:iCs/>
                <w:lang w:val="x-none" w:eastAsia="x-none"/>
              </w:rPr>
              <w:tab/>
              <w:t>=</w:t>
            </w:r>
            <w:r w:rsidRPr="00A552C3">
              <w:rPr>
                <w:bCs/>
                <w:iCs/>
                <w:lang w:val="x-none" w:eastAsia="x-none"/>
              </w:rPr>
              <w:tab/>
              <w:t xml:space="preserve">DASPP </w:t>
            </w:r>
            <w:r w:rsidRPr="00A552C3">
              <w:rPr>
                <w:bCs/>
                <w:i/>
                <w:iCs/>
                <w:vertAlign w:val="subscript"/>
                <w:lang w:val="x-none" w:eastAsia="x-none"/>
              </w:rPr>
              <w:t>p</w:t>
            </w:r>
            <w:r w:rsidRPr="00A552C3">
              <w:rPr>
                <w:bCs/>
                <w:iCs/>
                <w:lang w:val="x-none" w:eastAsia="x-none"/>
              </w:rPr>
              <w:t xml:space="preserve"> * DAEP </w:t>
            </w:r>
            <w:r w:rsidRPr="00A552C3">
              <w:rPr>
                <w:bCs/>
                <w:i/>
                <w:iCs/>
                <w:vertAlign w:val="subscript"/>
                <w:lang w:val="x-none" w:eastAsia="x-none"/>
              </w:rPr>
              <w:t>q, p</w:t>
            </w:r>
          </w:p>
          <w:p w14:paraId="0F8B9AEA" w14:textId="77777777" w:rsidR="002E17E2" w:rsidRPr="00A552C3" w:rsidRDefault="002E17E2" w:rsidP="002E17E2">
            <w:r w:rsidRPr="00A552C3">
              <w:t>The above variables are defined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8"/>
              <w:gridCol w:w="839"/>
              <w:gridCol w:w="6225"/>
            </w:tblGrid>
            <w:tr w:rsidR="002E17E2" w:rsidRPr="00A552C3" w14:paraId="4C414715" w14:textId="77777777" w:rsidTr="009540C4">
              <w:trPr>
                <w:tblHeader/>
              </w:trPr>
              <w:tc>
                <w:tcPr>
                  <w:tcW w:w="1528" w:type="dxa"/>
                </w:tcPr>
                <w:p w14:paraId="79C2C671" w14:textId="77777777" w:rsidR="002E17E2" w:rsidRPr="00A552C3" w:rsidRDefault="002E17E2" w:rsidP="002E17E2">
                  <w:pPr>
                    <w:spacing w:after="120"/>
                    <w:rPr>
                      <w:b/>
                      <w:iCs/>
                      <w:sz w:val="20"/>
                      <w:szCs w:val="20"/>
                    </w:rPr>
                  </w:pPr>
                  <w:r w:rsidRPr="00A552C3">
                    <w:rPr>
                      <w:b/>
                      <w:iCs/>
                      <w:sz w:val="20"/>
                      <w:szCs w:val="20"/>
                    </w:rPr>
                    <w:t>Variable</w:t>
                  </w:r>
                </w:p>
              </w:tc>
              <w:tc>
                <w:tcPr>
                  <w:tcW w:w="839" w:type="dxa"/>
                </w:tcPr>
                <w:p w14:paraId="4043C92C" w14:textId="77777777" w:rsidR="002E17E2" w:rsidRPr="00A552C3" w:rsidRDefault="002E17E2" w:rsidP="002E17E2">
                  <w:pPr>
                    <w:spacing w:after="120"/>
                    <w:rPr>
                      <w:b/>
                      <w:iCs/>
                      <w:sz w:val="20"/>
                      <w:szCs w:val="20"/>
                    </w:rPr>
                  </w:pPr>
                  <w:r w:rsidRPr="00A552C3">
                    <w:rPr>
                      <w:b/>
                      <w:iCs/>
                      <w:sz w:val="20"/>
                      <w:szCs w:val="20"/>
                    </w:rPr>
                    <w:t>Unit</w:t>
                  </w:r>
                </w:p>
              </w:tc>
              <w:tc>
                <w:tcPr>
                  <w:tcW w:w="6225" w:type="dxa"/>
                </w:tcPr>
                <w:p w14:paraId="03897B06" w14:textId="77777777" w:rsidR="002E17E2" w:rsidRPr="00A552C3" w:rsidRDefault="002E17E2" w:rsidP="002E17E2">
                  <w:pPr>
                    <w:spacing w:after="120"/>
                    <w:rPr>
                      <w:b/>
                      <w:iCs/>
                      <w:sz w:val="20"/>
                      <w:szCs w:val="20"/>
                    </w:rPr>
                  </w:pPr>
                  <w:r w:rsidRPr="00A552C3">
                    <w:rPr>
                      <w:b/>
                      <w:iCs/>
                      <w:sz w:val="20"/>
                      <w:szCs w:val="20"/>
                    </w:rPr>
                    <w:t>Definition</w:t>
                  </w:r>
                </w:p>
              </w:tc>
            </w:tr>
            <w:tr w:rsidR="002E17E2" w:rsidRPr="00A552C3" w14:paraId="43AA8D1B" w14:textId="77777777" w:rsidTr="009540C4">
              <w:tc>
                <w:tcPr>
                  <w:tcW w:w="1528" w:type="dxa"/>
                </w:tcPr>
                <w:p w14:paraId="7F50C96A" w14:textId="77777777" w:rsidR="002E17E2" w:rsidRPr="00A552C3" w:rsidRDefault="002E17E2" w:rsidP="002E17E2">
                  <w:pPr>
                    <w:spacing w:after="60"/>
                    <w:rPr>
                      <w:iCs/>
                      <w:sz w:val="20"/>
                      <w:szCs w:val="20"/>
                    </w:rPr>
                  </w:pPr>
                  <w:r w:rsidRPr="00A552C3">
                    <w:rPr>
                      <w:iCs/>
                      <w:sz w:val="20"/>
                      <w:szCs w:val="20"/>
                    </w:rPr>
                    <w:t xml:space="preserve">DAEPAMT </w:t>
                  </w:r>
                  <w:r w:rsidRPr="00A552C3">
                    <w:rPr>
                      <w:i/>
                      <w:iCs/>
                      <w:sz w:val="20"/>
                      <w:szCs w:val="20"/>
                      <w:vertAlign w:val="subscript"/>
                    </w:rPr>
                    <w:t>q, p</w:t>
                  </w:r>
                </w:p>
              </w:tc>
              <w:tc>
                <w:tcPr>
                  <w:tcW w:w="839" w:type="dxa"/>
                </w:tcPr>
                <w:p w14:paraId="594BF113" w14:textId="77777777" w:rsidR="002E17E2" w:rsidRPr="00A552C3" w:rsidRDefault="002E17E2" w:rsidP="002E17E2">
                  <w:pPr>
                    <w:spacing w:after="60"/>
                    <w:rPr>
                      <w:iCs/>
                      <w:sz w:val="20"/>
                      <w:szCs w:val="20"/>
                    </w:rPr>
                  </w:pPr>
                  <w:r w:rsidRPr="00A552C3">
                    <w:rPr>
                      <w:iCs/>
                      <w:sz w:val="20"/>
                      <w:szCs w:val="20"/>
                    </w:rPr>
                    <w:t>$</w:t>
                  </w:r>
                </w:p>
              </w:tc>
              <w:tc>
                <w:tcPr>
                  <w:tcW w:w="6225" w:type="dxa"/>
                </w:tcPr>
                <w:p w14:paraId="516C529F" w14:textId="77777777" w:rsidR="002E17E2" w:rsidRPr="00A552C3" w:rsidRDefault="002E17E2" w:rsidP="002E17E2">
                  <w:pPr>
                    <w:spacing w:after="60"/>
                    <w:rPr>
                      <w:iCs/>
                      <w:sz w:val="20"/>
                      <w:szCs w:val="20"/>
                    </w:rPr>
                  </w:pPr>
                  <w:r w:rsidRPr="00A552C3">
                    <w:rPr>
                      <w:i/>
                      <w:iCs/>
                      <w:sz w:val="20"/>
                      <w:szCs w:val="20"/>
                    </w:rPr>
                    <w:t>Day-Ahead Energy Charge per QSE per Settlement Point</w:t>
                  </w:r>
                  <w:r w:rsidRPr="00A552C3">
                    <w:rPr>
                      <w:iCs/>
                      <w:sz w:val="20"/>
                      <w:szCs w:val="20"/>
                    </w:rPr>
                    <w:sym w:font="Symbol" w:char="F0BE"/>
                  </w:r>
                  <w:r w:rsidRPr="00A552C3">
                    <w:rPr>
                      <w:iCs/>
                      <w:sz w:val="20"/>
                      <w:szCs w:val="20"/>
                    </w:rPr>
                    <w:t xml:space="preserve">The charge to QSE </w:t>
                  </w:r>
                  <w:r w:rsidRPr="00A552C3">
                    <w:rPr>
                      <w:i/>
                      <w:iCs/>
                      <w:sz w:val="20"/>
                      <w:szCs w:val="20"/>
                    </w:rPr>
                    <w:t>q</w:t>
                  </w:r>
                  <w:r w:rsidRPr="00A552C3">
                    <w:rPr>
                      <w:iCs/>
                      <w:sz w:val="20"/>
                      <w:szCs w:val="20"/>
                    </w:rPr>
                    <w:t xml:space="preserve"> for all its cleared energy bids at Settlement Point </w:t>
                  </w:r>
                  <w:r w:rsidRPr="00A552C3">
                    <w:rPr>
                      <w:i/>
                      <w:iCs/>
                      <w:sz w:val="20"/>
                      <w:szCs w:val="20"/>
                    </w:rPr>
                    <w:t>p</w:t>
                  </w:r>
                  <w:r w:rsidRPr="00A552C3">
                    <w:rPr>
                      <w:iCs/>
                      <w:sz w:val="20"/>
                      <w:szCs w:val="20"/>
                    </w:rPr>
                    <w:t xml:space="preserve"> for the hour.</w:t>
                  </w:r>
                </w:p>
              </w:tc>
            </w:tr>
            <w:tr w:rsidR="002E17E2" w:rsidRPr="00A552C3" w14:paraId="133067D5" w14:textId="77777777" w:rsidTr="009540C4">
              <w:tc>
                <w:tcPr>
                  <w:tcW w:w="1528" w:type="dxa"/>
                </w:tcPr>
                <w:p w14:paraId="00F41B81" w14:textId="77777777" w:rsidR="002E17E2" w:rsidRPr="00A552C3" w:rsidRDefault="002E17E2" w:rsidP="002E17E2">
                  <w:pPr>
                    <w:spacing w:after="60"/>
                    <w:rPr>
                      <w:iCs/>
                      <w:sz w:val="20"/>
                      <w:szCs w:val="20"/>
                    </w:rPr>
                  </w:pPr>
                  <w:r w:rsidRPr="00A552C3">
                    <w:rPr>
                      <w:iCs/>
                      <w:sz w:val="20"/>
                      <w:szCs w:val="20"/>
                    </w:rPr>
                    <w:t xml:space="preserve">DASPP </w:t>
                  </w:r>
                  <w:r w:rsidRPr="00A552C3">
                    <w:rPr>
                      <w:i/>
                      <w:iCs/>
                      <w:sz w:val="20"/>
                      <w:szCs w:val="20"/>
                      <w:vertAlign w:val="subscript"/>
                    </w:rPr>
                    <w:t>p</w:t>
                  </w:r>
                </w:p>
              </w:tc>
              <w:tc>
                <w:tcPr>
                  <w:tcW w:w="839" w:type="dxa"/>
                </w:tcPr>
                <w:p w14:paraId="2FCFDD69" w14:textId="77777777" w:rsidR="002E17E2" w:rsidRPr="00A552C3" w:rsidRDefault="002E17E2" w:rsidP="002E17E2">
                  <w:pPr>
                    <w:spacing w:after="60"/>
                    <w:rPr>
                      <w:iCs/>
                      <w:sz w:val="20"/>
                      <w:szCs w:val="20"/>
                    </w:rPr>
                  </w:pPr>
                  <w:r w:rsidRPr="00A552C3">
                    <w:rPr>
                      <w:iCs/>
                      <w:sz w:val="20"/>
                      <w:szCs w:val="20"/>
                    </w:rPr>
                    <w:t>$/MWh</w:t>
                  </w:r>
                </w:p>
              </w:tc>
              <w:tc>
                <w:tcPr>
                  <w:tcW w:w="6225" w:type="dxa"/>
                </w:tcPr>
                <w:p w14:paraId="546DCBCD" w14:textId="77777777" w:rsidR="002E17E2" w:rsidRPr="00A552C3" w:rsidRDefault="002E17E2" w:rsidP="002E17E2">
                  <w:pPr>
                    <w:spacing w:after="60"/>
                    <w:rPr>
                      <w:iCs/>
                      <w:sz w:val="20"/>
                      <w:szCs w:val="20"/>
                    </w:rPr>
                  </w:pPr>
                  <w:r w:rsidRPr="00A552C3">
                    <w:rPr>
                      <w:i/>
                      <w:iCs/>
                      <w:sz w:val="20"/>
                      <w:szCs w:val="20"/>
                    </w:rPr>
                    <w:t>Day-Ahead Settlement Point Price per Settlement Point</w:t>
                  </w:r>
                  <w:r w:rsidRPr="00A552C3">
                    <w:rPr>
                      <w:iCs/>
                      <w:sz w:val="20"/>
                      <w:szCs w:val="20"/>
                    </w:rPr>
                    <w:sym w:font="Symbol" w:char="F0BE"/>
                  </w:r>
                  <w:r w:rsidRPr="00A552C3">
                    <w:rPr>
                      <w:iCs/>
                      <w:sz w:val="20"/>
                      <w:szCs w:val="20"/>
                    </w:rPr>
                    <w:t xml:space="preserve">The DAM SPP at Settlement Point </w:t>
                  </w:r>
                  <w:r w:rsidRPr="00A552C3">
                    <w:rPr>
                      <w:i/>
                      <w:iCs/>
                      <w:sz w:val="20"/>
                      <w:szCs w:val="20"/>
                    </w:rPr>
                    <w:t>p</w:t>
                  </w:r>
                  <w:r w:rsidRPr="00A552C3">
                    <w:rPr>
                      <w:iCs/>
                      <w:sz w:val="20"/>
                      <w:szCs w:val="20"/>
                    </w:rPr>
                    <w:t xml:space="preserve"> for the hour. </w:t>
                  </w:r>
                </w:p>
              </w:tc>
            </w:tr>
            <w:tr w:rsidR="002E17E2" w:rsidRPr="00A552C3" w14:paraId="13A4874C" w14:textId="77777777" w:rsidTr="009540C4">
              <w:tc>
                <w:tcPr>
                  <w:tcW w:w="1528" w:type="dxa"/>
                </w:tcPr>
                <w:p w14:paraId="430C04D6" w14:textId="77777777" w:rsidR="002E17E2" w:rsidRPr="00A552C3" w:rsidRDefault="002E17E2" w:rsidP="002E17E2">
                  <w:pPr>
                    <w:spacing w:after="60"/>
                    <w:rPr>
                      <w:iCs/>
                      <w:sz w:val="20"/>
                      <w:szCs w:val="20"/>
                    </w:rPr>
                  </w:pPr>
                  <w:r w:rsidRPr="00A552C3">
                    <w:rPr>
                      <w:iCs/>
                      <w:sz w:val="20"/>
                      <w:szCs w:val="20"/>
                    </w:rPr>
                    <w:t xml:space="preserve">DAEP </w:t>
                  </w:r>
                  <w:r w:rsidRPr="00A552C3">
                    <w:rPr>
                      <w:i/>
                      <w:iCs/>
                      <w:sz w:val="20"/>
                      <w:szCs w:val="20"/>
                      <w:vertAlign w:val="subscript"/>
                    </w:rPr>
                    <w:t>q, p</w:t>
                  </w:r>
                </w:p>
              </w:tc>
              <w:tc>
                <w:tcPr>
                  <w:tcW w:w="839" w:type="dxa"/>
                </w:tcPr>
                <w:p w14:paraId="3F2250E5" w14:textId="77777777" w:rsidR="002E17E2" w:rsidRPr="00A552C3" w:rsidRDefault="002E17E2" w:rsidP="002E17E2">
                  <w:pPr>
                    <w:spacing w:after="60"/>
                    <w:rPr>
                      <w:iCs/>
                      <w:sz w:val="20"/>
                      <w:szCs w:val="20"/>
                    </w:rPr>
                  </w:pPr>
                  <w:r w:rsidRPr="00A552C3">
                    <w:rPr>
                      <w:iCs/>
                      <w:sz w:val="20"/>
                      <w:szCs w:val="20"/>
                    </w:rPr>
                    <w:t>MW</w:t>
                  </w:r>
                </w:p>
              </w:tc>
              <w:tc>
                <w:tcPr>
                  <w:tcW w:w="6225" w:type="dxa"/>
                </w:tcPr>
                <w:p w14:paraId="22864227" w14:textId="37B59CE4" w:rsidR="002E17E2" w:rsidRPr="00A552C3" w:rsidRDefault="002E17E2" w:rsidP="002E17E2">
                  <w:pPr>
                    <w:spacing w:after="60"/>
                    <w:rPr>
                      <w:iCs/>
                      <w:sz w:val="20"/>
                      <w:szCs w:val="20"/>
                    </w:rPr>
                  </w:pPr>
                  <w:r w:rsidRPr="00A552C3">
                    <w:rPr>
                      <w:i/>
                      <w:iCs/>
                      <w:sz w:val="20"/>
                      <w:szCs w:val="20"/>
                    </w:rPr>
                    <w:t>Day-Ahead Energy Purchase per QSE per Settlement Point</w:t>
                  </w:r>
                  <w:r w:rsidRPr="00A552C3">
                    <w:rPr>
                      <w:iCs/>
                      <w:sz w:val="20"/>
                      <w:szCs w:val="20"/>
                    </w:rPr>
                    <w:sym w:font="Symbol" w:char="F0BE"/>
                  </w:r>
                  <w:r w:rsidRPr="00A552C3">
                    <w:rPr>
                      <w:iCs/>
                      <w:sz w:val="20"/>
                      <w:szCs w:val="20"/>
                    </w:rPr>
                    <w:t xml:space="preserve">The total amount of energy represented by QSE </w:t>
                  </w:r>
                  <w:r w:rsidRPr="00A552C3">
                    <w:rPr>
                      <w:i/>
                      <w:iCs/>
                      <w:sz w:val="20"/>
                      <w:szCs w:val="20"/>
                    </w:rPr>
                    <w:t>q</w:t>
                  </w:r>
                  <w:r w:rsidRPr="00A552C3">
                    <w:rPr>
                      <w:iCs/>
                      <w:sz w:val="20"/>
                      <w:szCs w:val="20"/>
                    </w:rPr>
                    <w:t>’s DAM Energy Bids</w:t>
                  </w:r>
                  <w:r w:rsidR="00F01C2A" w:rsidRPr="00812ECB">
                    <w:rPr>
                      <w:iCs/>
                      <w:sz w:val="20"/>
                      <w:szCs w:val="20"/>
                    </w:rPr>
                    <w:t>, Energy Bid Curves,</w:t>
                  </w:r>
                  <w:r w:rsidRPr="00A552C3">
                    <w:rPr>
                      <w:iCs/>
                      <w:sz w:val="20"/>
                      <w:szCs w:val="20"/>
                    </w:rPr>
                    <w:t xml:space="preserve"> and  the bid portion of Energy Bid/Offer Curves</w:t>
                  </w:r>
                  <w:r w:rsidR="00F01C2A">
                    <w:rPr>
                      <w:iCs/>
                      <w:sz w:val="20"/>
                      <w:szCs w:val="20"/>
                    </w:rPr>
                    <w:t>, cleared in the DAM,</w:t>
                  </w:r>
                  <w:r w:rsidRPr="00A552C3">
                    <w:rPr>
                      <w:iCs/>
                      <w:sz w:val="20"/>
                      <w:szCs w:val="20"/>
                    </w:rPr>
                    <w:t xml:space="preserve"> at Settlement Point </w:t>
                  </w:r>
                  <w:r w:rsidRPr="00A552C3">
                    <w:rPr>
                      <w:i/>
                      <w:iCs/>
                      <w:sz w:val="20"/>
                      <w:szCs w:val="20"/>
                    </w:rPr>
                    <w:t>p</w:t>
                  </w:r>
                  <w:r w:rsidRPr="00A552C3">
                    <w:rPr>
                      <w:iCs/>
                      <w:sz w:val="20"/>
                      <w:szCs w:val="20"/>
                    </w:rPr>
                    <w:t xml:space="preserve"> for the hour.</w:t>
                  </w:r>
                </w:p>
              </w:tc>
            </w:tr>
            <w:tr w:rsidR="002E17E2" w:rsidRPr="00A552C3" w14:paraId="6C5D4F85" w14:textId="77777777" w:rsidTr="009540C4">
              <w:tc>
                <w:tcPr>
                  <w:tcW w:w="1528" w:type="dxa"/>
                </w:tcPr>
                <w:p w14:paraId="29E719C5" w14:textId="77777777" w:rsidR="002E17E2" w:rsidRPr="00A552C3" w:rsidRDefault="002E17E2" w:rsidP="002E17E2">
                  <w:pPr>
                    <w:spacing w:after="60"/>
                    <w:rPr>
                      <w:i/>
                      <w:iCs/>
                      <w:sz w:val="20"/>
                      <w:szCs w:val="20"/>
                    </w:rPr>
                  </w:pPr>
                  <w:r w:rsidRPr="00A552C3">
                    <w:rPr>
                      <w:i/>
                      <w:iCs/>
                      <w:sz w:val="20"/>
                      <w:szCs w:val="20"/>
                    </w:rPr>
                    <w:t>q</w:t>
                  </w:r>
                </w:p>
              </w:tc>
              <w:tc>
                <w:tcPr>
                  <w:tcW w:w="839" w:type="dxa"/>
                </w:tcPr>
                <w:p w14:paraId="21D46605" w14:textId="77777777" w:rsidR="002E17E2" w:rsidRPr="00A552C3" w:rsidRDefault="002E17E2" w:rsidP="002E17E2">
                  <w:pPr>
                    <w:spacing w:after="60"/>
                    <w:rPr>
                      <w:iCs/>
                      <w:sz w:val="20"/>
                      <w:szCs w:val="20"/>
                    </w:rPr>
                  </w:pPr>
                  <w:r w:rsidRPr="00A552C3">
                    <w:rPr>
                      <w:iCs/>
                      <w:sz w:val="20"/>
                      <w:szCs w:val="20"/>
                    </w:rPr>
                    <w:t>none</w:t>
                  </w:r>
                </w:p>
              </w:tc>
              <w:tc>
                <w:tcPr>
                  <w:tcW w:w="6225" w:type="dxa"/>
                </w:tcPr>
                <w:p w14:paraId="6C5AA448" w14:textId="77777777" w:rsidR="002E17E2" w:rsidRPr="00A552C3" w:rsidRDefault="002E17E2" w:rsidP="002E17E2">
                  <w:pPr>
                    <w:spacing w:after="60"/>
                    <w:rPr>
                      <w:i/>
                      <w:iCs/>
                      <w:sz w:val="20"/>
                      <w:szCs w:val="20"/>
                    </w:rPr>
                  </w:pPr>
                  <w:r w:rsidRPr="00A552C3">
                    <w:rPr>
                      <w:iCs/>
                      <w:sz w:val="20"/>
                      <w:szCs w:val="20"/>
                    </w:rPr>
                    <w:t>A QSE.</w:t>
                  </w:r>
                </w:p>
              </w:tc>
            </w:tr>
            <w:tr w:rsidR="002E17E2" w:rsidRPr="00A552C3" w14:paraId="143182D8" w14:textId="77777777" w:rsidTr="009540C4">
              <w:tc>
                <w:tcPr>
                  <w:tcW w:w="1528" w:type="dxa"/>
                </w:tcPr>
                <w:p w14:paraId="52C09AC6" w14:textId="77777777" w:rsidR="002E17E2" w:rsidRPr="00A552C3" w:rsidRDefault="002E17E2" w:rsidP="002E17E2">
                  <w:pPr>
                    <w:spacing w:after="60"/>
                    <w:rPr>
                      <w:i/>
                      <w:iCs/>
                      <w:sz w:val="20"/>
                      <w:szCs w:val="20"/>
                    </w:rPr>
                  </w:pPr>
                  <w:r w:rsidRPr="00A552C3">
                    <w:rPr>
                      <w:i/>
                      <w:iCs/>
                      <w:sz w:val="20"/>
                      <w:szCs w:val="20"/>
                    </w:rPr>
                    <w:t>p</w:t>
                  </w:r>
                </w:p>
              </w:tc>
              <w:tc>
                <w:tcPr>
                  <w:tcW w:w="839" w:type="dxa"/>
                </w:tcPr>
                <w:p w14:paraId="41FE88B4" w14:textId="77777777" w:rsidR="002E17E2" w:rsidRPr="00A552C3" w:rsidRDefault="002E17E2" w:rsidP="002E17E2">
                  <w:pPr>
                    <w:spacing w:after="60"/>
                    <w:rPr>
                      <w:iCs/>
                      <w:sz w:val="20"/>
                      <w:szCs w:val="20"/>
                    </w:rPr>
                  </w:pPr>
                  <w:r w:rsidRPr="00A552C3">
                    <w:rPr>
                      <w:iCs/>
                      <w:sz w:val="20"/>
                      <w:szCs w:val="20"/>
                    </w:rPr>
                    <w:t>none</w:t>
                  </w:r>
                </w:p>
              </w:tc>
              <w:tc>
                <w:tcPr>
                  <w:tcW w:w="6225" w:type="dxa"/>
                </w:tcPr>
                <w:p w14:paraId="5CCF3502" w14:textId="77777777" w:rsidR="002E17E2" w:rsidRPr="00A552C3" w:rsidRDefault="002E17E2" w:rsidP="002E17E2">
                  <w:pPr>
                    <w:spacing w:after="60"/>
                    <w:rPr>
                      <w:i/>
                      <w:iCs/>
                      <w:sz w:val="20"/>
                      <w:szCs w:val="20"/>
                    </w:rPr>
                  </w:pPr>
                  <w:r w:rsidRPr="00A552C3">
                    <w:rPr>
                      <w:iCs/>
                      <w:sz w:val="20"/>
                      <w:szCs w:val="20"/>
                    </w:rPr>
                    <w:t>A Settlement Point.</w:t>
                  </w:r>
                </w:p>
              </w:tc>
            </w:tr>
          </w:tbl>
          <w:p w14:paraId="1CDED658" w14:textId="77777777" w:rsidR="002E17E2" w:rsidRPr="00EF5F32" w:rsidRDefault="002E17E2" w:rsidP="009540C4">
            <w:pPr>
              <w:spacing w:after="240"/>
              <w:ind w:left="720" w:hanging="720"/>
              <w:rPr>
                <w:iCs/>
              </w:rPr>
            </w:pPr>
          </w:p>
        </w:tc>
      </w:tr>
    </w:tbl>
    <w:p w14:paraId="04EA5B6E" w14:textId="77777777" w:rsidR="0096705C" w:rsidRPr="00A552C3" w:rsidRDefault="0096705C" w:rsidP="0096705C">
      <w:pPr>
        <w:spacing w:before="240" w:after="240"/>
        <w:ind w:left="720" w:hanging="720"/>
        <w:rPr>
          <w:iCs/>
        </w:rPr>
      </w:pPr>
      <w:r w:rsidRPr="00A552C3">
        <w:rPr>
          <w:iCs/>
        </w:rPr>
        <w:t>(2)</w:t>
      </w:r>
      <w:r w:rsidRPr="00A552C3">
        <w:rPr>
          <w:iCs/>
        </w:rPr>
        <w:tab/>
        <w:t>The total of the Day-Ahead Energy Charges to each QSE for the hour is calculated as follows:</w:t>
      </w:r>
    </w:p>
    <w:p w14:paraId="2DC24315" w14:textId="77777777" w:rsidR="0096705C" w:rsidRPr="00A552C3" w:rsidRDefault="0096705C" w:rsidP="0096705C">
      <w:pPr>
        <w:tabs>
          <w:tab w:val="left" w:pos="2352"/>
          <w:tab w:val="left" w:pos="3420"/>
          <w:tab w:val="left" w:pos="3822"/>
        </w:tabs>
        <w:spacing w:after="240"/>
        <w:ind w:left="1440" w:hanging="1440"/>
        <w:rPr>
          <w:bCs/>
          <w:iCs/>
          <w:lang w:val="x-none" w:eastAsia="x-none"/>
        </w:rPr>
      </w:pPr>
      <w:r w:rsidRPr="00A552C3">
        <w:rPr>
          <w:bCs/>
          <w:iCs/>
          <w:lang w:val="x-none" w:eastAsia="x-none"/>
        </w:rPr>
        <w:t xml:space="preserve">DAEPAMTQSETOT </w:t>
      </w:r>
      <w:r w:rsidRPr="00A552C3">
        <w:rPr>
          <w:bCs/>
          <w:i/>
          <w:iCs/>
          <w:vertAlign w:val="subscript"/>
          <w:lang w:val="x-none" w:eastAsia="x-none"/>
        </w:rPr>
        <w:t>q</w:t>
      </w:r>
      <w:r w:rsidRPr="00A552C3">
        <w:rPr>
          <w:bCs/>
          <w:iCs/>
          <w:lang w:val="x-none" w:eastAsia="x-none"/>
        </w:rPr>
        <w:tab/>
        <w:t>=</w:t>
      </w:r>
      <w:r w:rsidRPr="00A552C3">
        <w:rPr>
          <w:bCs/>
          <w:iCs/>
          <w:lang w:val="x-none" w:eastAsia="x-none"/>
        </w:rPr>
        <w:tab/>
      </w:r>
      <w:r w:rsidRPr="00A552C3">
        <w:rPr>
          <w:bCs/>
          <w:iCs/>
          <w:position w:val="-22"/>
          <w:lang w:val="x-none" w:eastAsia="x-none"/>
        </w:rPr>
        <w:object w:dxaOrig="220" w:dyaOrig="460" w14:anchorId="0DB57230">
          <v:shape id="_x0000_i1026" type="#_x0000_t75" style="width:13.2pt;height:20.4pt" o:ole="">
            <v:imagedata r:id="rId18" o:title=""/>
          </v:shape>
          <o:OLEObject Type="Embed" ProgID="Equation.3" ShapeID="_x0000_i1026" DrawAspect="Content" ObjectID="_1844402206" r:id="rId20"/>
        </w:object>
      </w:r>
      <w:r w:rsidRPr="00A552C3">
        <w:rPr>
          <w:bCs/>
          <w:iCs/>
          <w:lang w:val="x-none" w:eastAsia="x-none"/>
        </w:rPr>
        <w:t xml:space="preserve">DAEPAMT </w:t>
      </w:r>
      <w:r w:rsidRPr="00A552C3">
        <w:rPr>
          <w:bCs/>
          <w:i/>
          <w:iCs/>
          <w:vertAlign w:val="subscript"/>
          <w:lang w:val="x-none" w:eastAsia="x-none"/>
        </w:rPr>
        <w:t>q, p</w:t>
      </w:r>
    </w:p>
    <w:p w14:paraId="10945858" w14:textId="77777777" w:rsidR="0096705C" w:rsidRPr="00A552C3" w:rsidRDefault="0096705C" w:rsidP="0096705C">
      <w:r w:rsidRPr="00A552C3">
        <w:t>The above variables are defined as follows:</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5"/>
        <w:gridCol w:w="832"/>
        <w:gridCol w:w="6074"/>
      </w:tblGrid>
      <w:tr w:rsidR="0096705C" w:rsidRPr="00A552C3" w14:paraId="48EE36F7" w14:textId="77777777" w:rsidTr="00396ECE">
        <w:tc>
          <w:tcPr>
            <w:tcW w:w="2165" w:type="dxa"/>
          </w:tcPr>
          <w:p w14:paraId="260DE809" w14:textId="77777777" w:rsidR="0096705C" w:rsidRPr="00A552C3" w:rsidRDefault="0096705C" w:rsidP="00396ECE">
            <w:pPr>
              <w:spacing w:after="120"/>
              <w:rPr>
                <w:b/>
                <w:iCs/>
                <w:sz w:val="20"/>
                <w:szCs w:val="20"/>
              </w:rPr>
            </w:pPr>
            <w:r w:rsidRPr="00A552C3">
              <w:rPr>
                <w:b/>
                <w:iCs/>
                <w:sz w:val="20"/>
                <w:szCs w:val="20"/>
              </w:rPr>
              <w:t>Variable</w:t>
            </w:r>
          </w:p>
        </w:tc>
        <w:tc>
          <w:tcPr>
            <w:tcW w:w="832" w:type="dxa"/>
          </w:tcPr>
          <w:p w14:paraId="7E8B605B" w14:textId="77777777" w:rsidR="0096705C" w:rsidRPr="00A552C3" w:rsidRDefault="0096705C" w:rsidP="00396ECE">
            <w:pPr>
              <w:spacing w:after="120"/>
              <w:rPr>
                <w:b/>
                <w:iCs/>
                <w:sz w:val="20"/>
                <w:szCs w:val="20"/>
              </w:rPr>
            </w:pPr>
            <w:r w:rsidRPr="00A552C3">
              <w:rPr>
                <w:b/>
                <w:iCs/>
                <w:sz w:val="20"/>
                <w:szCs w:val="20"/>
              </w:rPr>
              <w:t>Unit</w:t>
            </w:r>
          </w:p>
        </w:tc>
        <w:tc>
          <w:tcPr>
            <w:tcW w:w="6074" w:type="dxa"/>
          </w:tcPr>
          <w:p w14:paraId="43FC8103" w14:textId="77777777" w:rsidR="0096705C" w:rsidRPr="00A552C3" w:rsidRDefault="0096705C" w:rsidP="00396ECE">
            <w:pPr>
              <w:spacing w:after="120"/>
              <w:rPr>
                <w:b/>
                <w:iCs/>
                <w:sz w:val="20"/>
                <w:szCs w:val="20"/>
              </w:rPr>
            </w:pPr>
            <w:r w:rsidRPr="00A552C3">
              <w:rPr>
                <w:b/>
                <w:iCs/>
                <w:sz w:val="20"/>
                <w:szCs w:val="20"/>
              </w:rPr>
              <w:t>Definition</w:t>
            </w:r>
          </w:p>
        </w:tc>
      </w:tr>
      <w:tr w:rsidR="0096705C" w:rsidRPr="00A552C3" w14:paraId="03B88E15" w14:textId="77777777" w:rsidTr="00396ECE">
        <w:tc>
          <w:tcPr>
            <w:tcW w:w="2165" w:type="dxa"/>
          </w:tcPr>
          <w:p w14:paraId="75BF8AA1" w14:textId="77777777" w:rsidR="0096705C" w:rsidRPr="00A552C3" w:rsidRDefault="0096705C" w:rsidP="00396ECE">
            <w:pPr>
              <w:spacing w:after="60"/>
              <w:rPr>
                <w:iCs/>
                <w:sz w:val="20"/>
                <w:szCs w:val="20"/>
              </w:rPr>
            </w:pPr>
            <w:r w:rsidRPr="00A552C3">
              <w:rPr>
                <w:iCs/>
                <w:sz w:val="20"/>
                <w:szCs w:val="20"/>
              </w:rPr>
              <w:t xml:space="preserve">DAEPAMTQSETOT </w:t>
            </w:r>
            <w:r w:rsidRPr="00A552C3">
              <w:rPr>
                <w:i/>
                <w:iCs/>
                <w:sz w:val="20"/>
                <w:szCs w:val="20"/>
                <w:vertAlign w:val="subscript"/>
              </w:rPr>
              <w:t>q</w:t>
            </w:r>
          </w:p>
        </w:tc>
        <w:tc>
          <w:tcPr>
            <w:tcW w:w="832" w:type="dxa"/>
          </w:tcPr>
          <w:p w14:paraId="503627B7" w14:textId="77777777" w:rsidR="0096705C" w:rsidRPr="00A552C3" w:rsidRDefault="0096705C" w:rsidP="00396ECE">
            <w:pPr>
              <w:spacing w:after="60"/>
              <w:rPr>
                <w:iCs/>
                <w:sz w:val="20"/>
                <w:szCs w:val="20"/>
              </w:rPr>
            </w:pPr>
            <w:r w:rsidRPr="00A552C3">
              <w:rPr>
                <w:iCs/>
                <w:sz w:val="20"/>
                <w:szCs w:val="20"/>
              </w:rPr>
              <w:t>$</w:t>
            </w:r>
          </w:p>
        </w:tc>
        <w:tc>
          <w:tcPr>
            <w:tcW w:w="6074" w:type="dxa"/>
          </w:tcPr>
          <w:p w14:paraId="489E809B" w14:textId="77777777" w:rsidR="0096705C" w:rsidRPr="00A552C3" w:rsidRDefault="0096705C" w:rsidP="00396ECE">
            <w:pPr>
              <w:spacing w:after="60"/>
              <w:rPr>
                <w:iCs/>
                <w:sz w:val="20"/>
                <w:szCs w:val="20"/>
              </w:rPr>
            </w:pPr>
            <w:r w:rsidRPr="00A552C3">
              <w:rPr>
                <w:i/>
                <w:iCs/>
                <w:sz w:val="20"/>
                <w:szCs w:val="20"/>
              </w:rPr>
              <w:t>Day-Ahead Energy Purchase Amount QSE Total per QSE</w:t>
            </w:r>
            <w:r w:rsidRPr="00A552C3">
              <w:rPr>
                <w:iCs/>
                <w:sz w:val="20"/>
                <w:szCs w:val="20"/>
              </w:rPr>
              <w:sym w:font="Symbol" w:char="F0BE"/>
            </w:r>
            <w:r w:rsidRPr="00A552C3">
              <w:rPr>
                <w:iCs/>
                <w:sz w:val="20"/>
                <w:szCs w:val="20"/>
              </w:rPr>
              <w:t xml:space="preserve">The total of the charges to QSE </w:t>
            </w:r>
            <w:r w:rsidRPr="00A552C3">
              <w:rPr>
                <w:i/>
                <w:iCs/>
                <w:sz w:val="20"/>
                <w:szCs w:val="20"/>
              </w:rPr>
              <w:t>q</w:t>
            </w:r>
            <w:r w:rsidRPr="00A552C3">
              <w:rPr>
                <w:iCs/>
                <w:sz w:val="20"/>
                <w:szCs w:val="20"/>
              </w:rPr>
              <w:t xml:space="preserve"> for its cleared energy bids at all Settlement Points for the hour.</w:t>
            </w:r>
          </w:p>
        </w:tc>
      </w:tr>
      <w:tr w:rsidR="0096705C" w:rsidRPr="00A552C3" w14:paraId="7C7C66D4" w14:textId="77777777" w:rsidTr="00396ECE">
        <w:tc>
          <w:tcPr>
            <w:tcW w:w="2165" w:type="dxa"/>
          </w:tcPr>
          <w:p w14:paraId="5A2F71F3" w14:textId="77777777" w:rsidR="0096705C" w:rsidRPr="00A552C3" w:rsidRDefault="0096705C" w:rsidP="00396ECE">
            <w:pPr>
              <w:spacing w:after="60"/>
              <w:rPr>
                <w:iCs/>
                <w:sz w:val="20"/>
                <w:szCs w:val="20"/>
              </w:rPr>
            </w:pPr>
            <w:r w:rsidRPr="00A552C3">
              <w:rPr>
                <w:iCs/>
                <w:sz w:val="20"/>
                <w:szCs w:val="20"/>
              </w:rPr>
              <w:t xml:space="preserve">DAEPAMT </w:t>
            </w:r>
            <w:r w:rsidRPr="00A552C3">
              <w:rPr>
                <w:i/>
                <w:iCs/>
                <w:sz w:val="20"/>
                <w:szCs w:val="20"/>
                <w:vertAlign w:val="subscript"/>
              </w:rPr>
              <w:t>q, p</w:t>
            </w:r>
          </w:p>
        </w:tc>
        <w:tc>
          <w:tcPr>
            <w:tcW w:w="832" w:type="dxa"/>
          </w:tcPr>
          <w:p w14:paraId="69336B90" w14:textId="77777777" w:rsidR="0096705C" w:rsidRPr="00A552C3" w:rsidRDefault="0096705C" w:rsidP="00396ECE">
            <w:pPr>
              <w:spacing w:after="60"/>
              <w:rPr>
                <w:iCs/>
                <w:sz w:val="20"/>
                <w:szCs w:val="20"/>
              </w:rPr>
            </w:pPr>
            <w:r w:rsidRPr="00A552C3">
              <w:rPr>
                <w:iCs/>
                <w:sz w:val="20"/>
                <w:szCs w:val="20"/>
              </w:rPr>
              <w:t>$</w:t>
            </w:r>
          </w:p>
        </w:tc>
        <w:tc>
          <w:tcPr>
            <w:tcW w:w="6074" w:type="dxa"/>
          </w:tcPr>
          <w:p w14:paraId="74B26FEA" w14:textId="23837061" w:rsidR="0096705C" w:rsidRPr="00A552C3" w:rsidRDefault="0096705C" w:rsidP="00396ECE">
            <w:pPr>
              <w:spacing w:after="60"/>
              <w:rPr>
                <w:iCs/>
                <w:sz w:val="20"/>
                <w:szCs w:val="20"/>
              </w:rPr>
            </w:pPr>
            <w:r w:rsidRPr="00A552C3">
              <w:rPr>
                <w:i/>
                <w:iCs/>
                <w:sz w:val="20"/>
                <w:szCs w:val="20"/>
              </w:rPr>
              <w:t>Day-Ahead Energy Purchase Amount per QSE per Settlement Point</w:t>
            </w:r>
            <w:r w:rsidRPr="00A552C3">
              <w:rPr>
                <w:iCs/>
                <w:sz w:val="20"/>
                <w:szCs w:val="20"/>
              </w:rPr>
              <w:sym w:font="Symbol" w:char="F0BE"/>
            </w:r>
            <w:r w:rsidRPr="00A552C3">
              <w:rPr>
                <w:iCs/>
                <w:sz w:val="20"/>
                <w:szCs w:val="20"/>
              </w:rPr>
              <w:t xml:space="preserve">The charge to QSE </w:t>
            </w:r>
            <w:r w:rsidRPr="00A552C3">
              <w:rPr>
                <w:i/>
                <w:iCs/>
                <w:sz w:val="20"/>
                <w:szCs w:val="20"/>
              </w:rPr>
              <w:t>q</w:t>
            </w:r>
            <w:r w:rsidRPr="00A552C3">
              <w:rPr>
                <w:iCs/>
                <w:sz w:val="20"/>
                <w:szCs w:val="20"/>
              </w:rPr>
              <w:t xml:space="preserve"> for its </w:t>
            </w:r>
            <w:r>
              <w:rPr>
                <w:iCs/>
                <w:sz w:val="20"/>
                <w:szCs w:val="20"/>
              </w:rPr>
              <w:t xml:space="preserve">cleared </w:t>
            </w:r>
            <w:r w:rsidRPr="00A552C3">
              <w:rPr>
                <w:iCs/>
                <w:sz w:val="20"/>
                <w:szCs w:val="20"/>
              </w:rPr>
              <w:t xml:space="preserve">DAM Energy Bids and </w:t>
            </w:r>
            <w:r w:rsidR="00FD0B5A">
              <w:rPr>
                <w:iCs/>
                <w:sz w:val="20"/>
                <w:szCs w:val="20"/>
              </w:rPr>
              <w:t xml:space="preserve">cleared purchases from the </w:t>
            </w:r>
            <w:r w:rsidRPr="00A552C3">
              <w:rPr>
                <w:iCs/>
                <w:sz w:val="20"/>
                <w:szCs w:val="20"/>
              </w:rPr>
              <w:t xml:space="preserve">bid portion of Energy Bid/Offer Curves at Settlement Point </w:t>
            </w:r>
            <w:r w:rsidRPr="00A552C3">
              <w:rPr>
                <w:i/>
                <w:iCs/>
                <w:sz w:val="20"/>
                <w:szCs w:val="20"/>
              </w:rPr>
              <w:t>p</w:t>
            </w:r>
            <w:r w:rsidRPr="00A552C3">
              <w:rPr>
                <w:iCs/>
                <w:sz w:val="20"/>
                <w:szCs w:val="20"/>
              </w:rPr>
              <w:t xml:space="preserve"> for the hour.</w:t>
            </w:r>
          </w:p>
        </w:tc>
      </w:tr>
      <w:tr w:rsidR="0096705C" w:rsidRPr="00A552C3" w14:paraId="5CD054FE" w14:textId="77777777" w:rsidTr="00396ECE">
        <w:tc>
          <w:tcPr>
            <w:tcW w:w="2165" w:type="dxa"/>
            <w:tcBorders>
              <w:top w:val="single" w:sz="4" w:space="0" w:color="auto"/>
              <w:left w:val="single" w:sz="4" w:space="0" w:color="auto"/>
              <w:bottom w:val="single" w:sz="4" w:space="0" w:color="auto"/>
              <w:right w:val="single" w:sz="4" w:space="0" w:color="auto"/>
            </w:tcBorders>
          </w:tcPr>
          <w:p w14:paraId="4B81D8E9" w14:textId="77777777" w:rsidR="0096705C" w:rsidRPr="00A552C3" w:rsidRDefault="0096705C" w:rsidP="00396ECE">
            <w:pPr>
              <w:spacing w:after="60"/>
              <w:rPr>
                <w:i/>
                <w:iCs/>
                <w:sz w:val="20"/>
                <w:szCs w:val="20"/>
              </w:rPr>
            </w:pPr>
            <w:r w:rsidRPr="00A552C3">
              <w:rPr>
                <w:i/>
                <w:iCs/>
                <w:sz w:val="20"/>
                <w:szCs w:val="20"/>
              </w:rPr>
              <w:t>q</w:t>
            </w:r>
          </w:p>
        </w:tc>
        <w:tc>
          <w:tcPr>
            <w:tcW w:w="832" w:type="dxa"/>
            <w:tcBorders>
              <w:top w:val="single" w:sz="4" w:space="0" w:color="auto"/>
              <w:left w:val="single" w:sz="4" w:space="0" w:color="auto"/>
              <w:bottom w:val="single" w:sz="4" w:space="0" w:color="auto"/>
              <w:right w:val="single" w:sz="4" w:space="0" w:color="auto"/>
            </w:tcBorders>
          </w:tcPr>
          <w:p w14:paraId="4F6B5343" w14:textId="77777777" w:rsidR="0096705C" w:rsidRPr="00A552C3" w:rsidRDefault="0096705C" w:rsidP="00396ECE">
            <w:pPr>
              <w:spacing w:after="60"/>
              <w:rPr>
                <w:iCs/>
                <w:sz w:val="20"/>
                <w:szCs w:val="20"/>
              </w:rPr>
            </w:pPr>
            <w:r w:rsidRPr="00A552C3">
              <w:rPr>
                <w:iCs/>
                <w:sz w:val="20"/>
                <w:szCs w:val="20"/>
              </w:rPr>
              <w:t>none</w:t>
            </w:r>
          </w:p>
        </w:tc>
        <w:tc>
          <w:tcPr>
            <w:tcW w:w="6074" w:type="dxa"/>
            <w:tcBorders>
              <w:top w:val="single" w:sz="4" w:space="0" w:color="auto"/>
              <w:left w:val="single" w:sz="4" w:space="0" w:color="auto"/>
              <w:bottom w:val="single" w:sz="4" w:space="0" w:color="auto"/>
              <w:right w:val="single" w:sz="4" w:space="0" w:color="auto"/>
            </w:tcBorders>
          </w:tcPr>
          <w:p w14:paraId="63660B67" w14:textId="77777777" w:rsidR="0096705C" w:rsidRPr="00A552C3" w:rsidRDefault="0096705C" w:rsidP="00396ECE">
            <w:pPr>
              <w:spacing w:after="60"/>
              <w:rPr>
                <w:iCs/>
                <w:sz w:val="20"/>
                <w:szCs w:val="20"/>
              </w:rPr>
            </w:pPr>
            <w:r w:rsidRPr="00A552C3">
              <w:rPr>
                <w:iCs/>
                <w:sz w:val="20"/>
                <w:szCs w:val="20"/>
              </w:rPr>
              <w:t>A QSE.</w:t>
            </w:r>
          </w:p>
        </w:tc>
      </w:tr>
      <w:tr w:rsidR="0096705C" w:rsidRPr="00A552C3" w14:paraId="7380DF4F" w14:textId="77777777" w:rsidTr="00396ECE">
        <w:tc>
          <w:tcPr>
            <w:tcW w:w="2165" w:type="dxa"/>
            <w:tcBorders>
              <w:top w:val="single" w:sz="4" w:space="0" w:color="auto"/>
              <w:left w:val="single" w:sz="4" w:space="0" w:color="auto"/>
              <w:bottom w:val="single" w:sz="4" w:space="0" w:color="auto"/>
              <w:right w:val="single" w:sz="4" w:space="0" w:color="auto"/>
            </w:tcBorders>
          </w:tcPr>
          <w:p w14:paraId="3F5987AA" w14:textId="77777777" w:rsidR="0096705C" w:rsidRPr="00A552C3" w:rsidRDefault="0096705C" w:rsidP="00396ECE">
            <w:pPr>
              <w:spacing w:after="60"/>
              <w:rPr>
                <w:i/>
                <w:iCs/>
                <w:sz w:val="20"/>
                <w:szCs w:val="20"/>
              </w:rPr>
            </w:pPr>
            <w:r w:rsidRPr="00A552C3">
              <w:rPr>
                <w:i/>
                <w:iCs/>
                <w:sz w:val="20"/>
                <w:szCs w:val="20"/>
              </w:rPr>
              <w:t>p</w:t>
            </w:r>
          </w:p>
        </w:tc>
        <w:tc>
          <w:tcPr>
            <w:tcW w:w="832" w:type="dxa"/>
            <w:tcBorders>
              <w:top w:val="single" w:sz="4" w:space="0" w:color="auto"/>
              <w:left w:val="single" w:sz="4" w:space="0" w:color="auto"/>
              <w:bottom w:val="single" w:sz="4" w:space="0" w:color="auto"/>
              <w:right w:val="single" w:sz="4" w:space="0" w:color="auto"/>
            </w:tcBorders>
          </w:tcPr>
          <w:p w14:paraId="68B6541B" w14:textId="77777777" w:rsidR="0096705C" w:rsidRPr="00A552C3" w:rsidRDefault="0096705C" w:rsidP="00396ECE">
            <w:pPr>
              <w:spacing w:after="60"/>
              <w:rPr>
                <w:iCs/>
                <w:sz w:val="20"/>
                <w:szCs w:val="20"/>
              </w:rPr>
            </w:pPr>
            <w:r w:rsidRPr="00A552C3">
              <w:rPr>
                <w:iCs/>
                <w:sz w:val="20"/>
                <w:szCs w:val="20"/>
              </w:rPr>
              <w:t>none</w:t>
            </w:r>
          </w:p>
        </w:tc>
        <w:tc>
          <w:tcPr>
            <w:tcW w:w="6074" w:type="dxa"/>
            <w:tcBorders>
              <w:top w:val="single" w:sz="4" w:space="0" w:color="auto"/>
              <w:left w:val="single" w:sz="4" w:space="0" w:color="auto"/>
              <w:bottom w:val="single" w:sz="4" w:space="0" w:color="auto"/>
              <w:right w:val="single" w:sz="4" w:space="0" w:color="auto"/>
            </w:tcBorders>
          </w:tcPr>
          <w:p w14:paraId="35C5775C" w14:textId="77777777" w:rsidR="0096705C" w:rsidRPr="00A552C3" w:rsidRDefault="0096705C" w:rsidP="00396ECE">
            <w:pPr>
              <w:spacing w:after="60"/>
              <w:rPr>
                <w:iCs/>
                <w:sz w:val="20"/>
                <w:szCs w:val="20"/>
              </w:rPr>
            </w:pPr>
            <w:r w:rsidRPr="00A552C3">
              <w:rPr>
                <w:iCs/>
                <w:sz w:val="20"/>
                <w:szCs w:val="20"/>
              </w:rPr>
              <w:t>A Settlement Point.</w:t>
            </w:r>
          </w:p>
        </w:tc>
      </w:tr>
    </w:tbl>
    <w:p w14:paraId="7AFEED42" w14:textId="77777777" w:rsidR="00463DAF" w:rsidRDefault="00463DAF" w:rsidP="00463DAF">
      <w:pPr>
        <w:pStyle w:val="BodyTextNumbered"/>
        <w:spacing w:after="0"/>
      </w:pPr>
      <w:bookmarkStart w:id="682" w:name="_Toc109185131"/>
      <w:bookmarkStart w:id="683" w:name="_Toc142108961"/>
      <w:bookmarkStart w:id="684" w:name="_Toc142113806"/>
      <w:bookmarkStart w:id="685" w:name="_Toc402345634"/>
      <w:bookmarkStart w:id="686" w:name="_Toc405383917"/>
      <w:bookmarkStart w:id="687" w:name="_Toc405537020"/>
      <w:bookmarkStart w:id="688" w:name="_Toc440871806"/>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463DAF" w:rsidRPr="004B32CF" w14:paraId="0EDE0F7B" w14:textId="77777777" w:rsidTr="009540C4">
        <w:trPr>
          <w:trHeight w:val="386"/>
        </w:trPr>
        <w:tc>
          <w:tcPr>
            <w:tcW w:w="9350" w:type="dxa"/>
            <w:shd w:val="pct12" w:color="auto" w:fill="auto"/>
          </w:tcPr>
          <w:p w14:paraId="20E103A0" w14:textId="34167097" w:rsidR="00463DAF" w:rsidRDefault="00463DAF" w:rsidP="009540C4">
            <w:pPr>
              <w:spacing w:before="120" w:after="240"/>
              <w:rPr>
                <w:b/>
                <w:i/>
                <w:iCs/>
              </w:rPr>
            </w:pPr>
            <w:r>
              <w:rPr>
                <w:b/>
                <w:i/>
                <w:iCs/>
              </w:rPr>
              <w:lastRenderedPageBreak/>
              <w:t>[</w:t>
            </w:r>
            <w:r w:rsidR="00F01C2A">
              <w:rPr>
                <w:b/>
                <w:i/>
                <w:iCs/>
              </w:rPr>
              <w:t>NPRR1188</w:t>
            </w:r>
            <w:r>
              <w:rPr>
                <w:b/>
                <w:i/>
                <w:iCs/>
              </w:rPr>
              <w:t>:  Replace paragraph (2</w:t>
            </w:r>
            <w:r w:rsidRPr="004B32CF">
              <w:rPr>
                <w:b/>
                <w:i/>
                <w:iCs/>
              </w:rPr>
              <w:t xml:space="preserve">) above </w:t>
            </w:r>
            <w:r>
              <w:rPr>
                <w:b/>
                <w:i/>
                <w:iCs/>
              </w:rPr>
              <w:t xml:space="preserve">with the following </w:t>
            </w:r>
            <w:r w:rsidRPr="004B32CF">
              <w:rPr>
                <w:b/>
                <w:i/>
                <w:iCs/>
              </w:rPr>
              <w:t>upon system implementation:]</w:t>
            </w:r>
          </w:p>
          <w:p w14:paraId="6002F4A0" w14:textId="77777777" w:rsidR="00463DAF" w:rsidRPr="00A552C3" w:rsidRDefault="00463DAF" w:rsidP="00463DAF">
            <w:pPr>
              <w:spacing w:before="240" w:after="240"/>
              <w:ind w:left="720" w:hanging="720"/>
              <w:rPr>
                <w:iCs/>
              </w:rPr>
            </w:pPr>
            <w:r w:rsidRPr="00A552C3">
              <w:rPr>
                <w:iCs/>
              </w:rPr>
              <w:t>(2)</w:t>
            </w:r>
            <w:r w:rsidRPr="00A552C3">
              <w:rPr>
                <w:iCs/>
              </w:rPr>
              <w:tab/>
              <w:t>The total of the Day-Ahead Energy Charges to each QSE for the hour is calculated as follows:</w:t>
            </w:r>
          </w:p>
          <w:p w14:paraId="6C6F8719" w14:textId="77777777" w:rsidR="00463DAF" w:rsidRPr="00A552C3" w:rsidRDefault="00463DAF" w:rsidP="00463DAF">
            <w:pPr>
              <w:tabs>
                <w:tab w:val="left" w:pos="2352"/>
                <w:tab w:val="left" w:pos="3420"/>
                <w:tab w:val="left" w:pos="3822"/>
              </w:tabs>
              <w:spacing w:after="240"/>
              <w:ind w:left="1440" w:hanging="1440"/>
              <w:rPr>
                <w:bCs/>
                <w:iCs/>
                <w:lang w:val="x-none" w:eastAsia="x-none"/>
              </w:rPr>
            </w:pPr>
            <w:r w:rsidRPr="00A552C3">
              <w:rPr>
                <w:bCs/>
                <w:iCs/>
                <w:lang w:val="x-none" w:eastAsia="x-none"/>
              </w:rPr>
              <w:t xml:space="preserve">DAEPAMTQSETOT </w:t>
            </w:r>
            <w:r w:rsidRPr="00A552C3">
              <w:rPr>
                <w:bCs/>
                <w:i/>
                <w:iCs/>
                <w:vertAlign w:val="subscript"/>
                <w:lang w:val="x-none" w:eastAsia="x-none"/>
              </w:rPr>
              <w:t>q</w:t>
            </w:r>
            <w:r w:rsidRPr="00A552C3">
              <w:rPr>
                <w:bCs/>
                <w:iCs/>
                <w:lang w:val="x-none" w:eastAsia="x-none"/>
              </w:rPr>
              <w:tab/>
              <w:t>=</w:t>
            </w:r>
            <w:r w:rsidRPr="00A552C3">
              <w:rPr>
                <w:bCs/>
                <w:iCs/>
                <w:lang w:val="x-none" w:eastAsia="x-none"/>
              </w:rPr>
              <w:tab/>
            </w:r>
            <w:r w:rsidRPr="00A552C3">
              <w:rPr>
                <w:bCs/>
                <w:iCs/>
                <w:position w:val="-22"/>
                <w:lang w:val="x-none" w:eastAsia="x-none"/>
              </w:rPr>
              <w:object w:dxaOrig="220" w:dyaOrig="460" w14:anchorId="6243D9AF">
                <v:shape id="_x0000_i1027" type="#_x0000_t75" style="width:13.2pt;height:20.4pt" o:ole="">
                  <v:imagedata r:id="rId18" o:title=""/>
                </v:shape>
                <o:OLEObject Type="Embed" ProgID="Equation.3" ShapeID="_x0000_i1027" DrawAspect="Content" ObjectID="_1844402207" r:id="rId21"/>
              </w:object>
            </w:r>
            <w:r w:rsidRPr="00A552C3">
              <w:rPr>
                <w:bCs/>
                <w:iCs/>
                <w:lang w:val="x-none" w:eastAsia="x-none"/>
              </w:rPr>
              <w:t xml:space="preserve">DAEPAMT </w:t>
            </w:r>
            <w:r w:rsidRPr="00A552C3">
              <w:rPr>
                <w:bCs/>
                <w:i/>
                <w:iCs/>
                <w:vertAlign w:val="subscript"/>
                <w:lang w:val="x-none" w:eastAsia="x-none"/>
              </w:rPr>
              <w:t>q, p</w:t>
            </w:r>
          </w:p>
          <w:p w14:paraId="0D9EB648" w14:textId="77777777" w:rsidR="00463DAF" w:rsidRPr="00A552C3" w:rsidRDefault="00463DAF" w:rsidP="00463DAF">
            <w:r w:rsidRPr="00A552C3">
              <w:t>The above variables are defined as follows:</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5"/>
              <w:gridCol w:w="832"/>
              <w:gridCol w:w="6074"/>
            </w:tblGrid>
            <w:tr w:rsidR="00463DAF" w:rsidRPr="00A552C3" w14:paraId="7E3A33C5" w14:textId="77777777" w:rsidTr="009540C4">
              <w:tc>
                <w:tcPr>
                  <w:tcW w:w="2165" w:type="dxa"/>
                </w:tcPr>
                <w:p w14:paraId="1CC3A6B9" w14:textId="77777777" w:rsidR="00463DAF" w:rsidRPr="00A552C3" w:rsidRDefault="00463DAF" w:rsidP="00463DAF">
                  <w:pPr>
                    <w:spacing w:after="120"/>
                    <w:rPr>
                      <w:b/>
                      <w:iCs/>
                      <w:sz w:val="20"/>
                      <w:szCs w:val="20"/>
                    </w:rPr>
                  </w:pPr>
                  <w:r w:rsidRPr="00A552C3">
                    <w:rPr>
                      <w:b/>
                      <w:iCs/>
                      <w:sz w:val="20"/>
                      <w:szCs w:val="20"/>
                    </w:rPr>
                    <w:t>Variable</w:t>
                  </w:r>
                </w:p>
              </w:tc>
              <w:tc>
                <w:tcPr>
                  <w:tcW w:w="832" w:type="dxa"/>
                </w:tcPr>
                <w:p w14:paraId="18DFD463" w14:textId="77777777" w:rsidR="00463DAF" w:rsidRPr="00A552C3" w:rsidRDefault="00463DAF" w:rsidP="00463DAF">
                  <w:pPr>
                    <w:spacing w:after="120"/>
                    <w:rPr>
                      <w:b/>
                      <w:iCs/>
                      <w:sz w:val="20"/>
                      <w:szCs w:val="20"/>
                    </w:rPr>
                  </w:pPr>
                  <w:r w:rsidRPr="00A552C3">
                    <w:rPr>
                      <w:b/>
                      <w:iCs/>
                      <w:sz w:val="20"/>
                      <w:szCs w:val="20"/>
                    </w:rPr>
                    <w:t>Unit</w:t>
                  </w:r>
                </w:p>
              </w:tc>
              <w:tc>
                <w:tcPr>
                  <w:tcW w:w="6074" w:type="dxa"/>
                </w:tcPr>
                <w:p w14:paraId="5DE390E3" w14:textId="77777777" w:rsidR="00463DAF" w:rsidRPr="00A552C3" w:rsidRDefault="00463DAF" w:rsidP="00463DAF">
                  <w:pPr>
                    <w:spacing w:after="120"/>
                    <w:rPr>
                      <w:b/>
                      <w:iCs/>
                      <w:sz w:val="20"/>
                      <w:szCs w:val="20"/>
                    </w:rPr>
                  </w:pPr>
                  <w:r w:rsidRPr="00A552C3">
                    <w:rPr>
                      <w:b/>
                      <w:iCs/>
                      <w:sz w:val="20"/>
                      <w:szCs w:val="20"/>
                    </w:rPr>
                    <w:t>Definition</w:t>
                  </w:r>
                </w:p>
              </w:tc>
            </w:tr>
            <w:tr w:rsidR="00463DAF" w:rsidRPr="00A552C3" w14:paraId="29595235" w14:textId="77777777" w:rsidTr="009540C4">
              <w:tc>
                <w:tcPr>
                  <w:tcW w:w="2165" w:type="dxa"/>
                </w:tcPr>
                <w:p w14:paraId="19E10E92" w14:textId="77777777" w:rsidR="00463DAF" w:rsidRPr="00A552C3" w:rsidRDefault="00463DAF" w:rsidP="00463DAF">
                  <w:pPr>
                    <w:spacing w:after="60"/>
                    <w:rPr>
                      <w:iCs/>
                      <w:sz w:val="20"/>
                      <w:szCs w:val="20"/>
                    </w:rPr>
                  </w:pPr>
                  <w:r w:rsidRPr="00A552C3">
                    <w:rPr>
                      <w:iCs/>
                      <w:sz w:val="20"/>
                      <w:szCs w:val="20"/>
                    </w:rPr>
                    <w:t xml:space="preserve">DAEPAMTQSETOT </w:t>
                  </w:r>
                  <w:r w:rsidRPr="00A552C3">
                    <w:rPr>
                      <w:i/>
                      <w:iCs/>
                      <w:sz w:val="20"/>
                      <w:szCs w:val="20"/>
                      <w:vertAlign w:val="subscript"/>
                    </w:rPr>
                    <w:t>q</w:t>
                  </w:r>
                </w:p>
              </w:tc>
              <w:tc>
                <w:tcPr>
                  <w:tcW w:w="832" w:type="dxa"/>
                </w:tcPr>
                <w:p w14:paraId="69F8B035" w14:textId="77777777" w:rsidR="00463DAF" w:rsidRPr="00A552C3" w:rsidRDefault="00463DAF" w:rsidP="00463DAF">
                  <w:pPr>
                    <w:spacing w:after="60"/>
                    <w:rPr>
                      <w:iCs/>
                      <w:sz w:val="20"/>
                      <w:szCs w:val="20"/>
                    </w:rPr>
                  </w:pPr>
                  <w:r w:rsidRPr="00A552C3">
                    <w:rPr>
                      <w:iCs/>
                      <w:sz w:val="20"/>
                      <w:szCs w:val="20"/>
                    </w:rPr>
                    <w:t>$</w:t>
                  </w:r>
                </w:p>
              </w:tc>
              <w:tc>
                <w:tcPr>
                  <w:tcW w:w="6074" w:type="dxa"/>
                </w:tcPr>
                <w:p w14:paraId="048CD1CD" w14:textId="77777777" w:rsidR="00463DAF" w:rsidRPr="00A552C3" w:rsidRDefault="00463DAF" w:rsidP="00463DAF">
                  <w:pPr>
                    <w:spacing w:after="60"/>
                    <w:rPr>
                      <w:iCs/>
                      <w:sz w:val="20"/>
                      <w:szCs w:val="20"/>
                    </w:rPr>
                  </w:pPr>
                  <w:r w:rsidRPr="00A552C3">
                    <w:rPr>
                      <w:i/>
                      <w:iCs/>
                      <w:sz w:val="20"/>
                      <w:szCs w:val="20"/>
                    </w:rPr>
                    <w:t>Day-Ahead Energy Purchase Amount QSE Total per QSE</w:t>
                  </w:r>
                  <w:r w:rsidRPr="00A552C3">
                    <w:rPr>
                      <w:iCs/>
                      <w:sz w:val="20"/>
                      <w:szCs w:val="20"/>
                    </w:rPr>
                    <w:sym w:font="Symbol" w:char="F0BE"/>
                  </w:r>
                  <w:r w:rsidRPr="00A552C3">
                    <w:rPr>
                      <w:iCs/>
                      <w:sz w:val="20"/>
                      <w:szCs w:val="20"/>
                    </w:rPr>
                    <w:t xml:space="preserve">The total of the charges to QSE </w:t>
                  </w:r>
                  <w:r w:rsidRPr="00A552C3">
                    <w:rPr>
                      <w:i/>
                      <w:iCs/>
                      <w:sz w:val="20"/>
                      <w:szCs w:val="20"/>
                    </w:rPr>
                    <w:t>q</w:t>
                  </w:r>
                  <w:r w:rsidRPr="00A552C3">
                    <w:rPr>
                      <w:iCs/>
                      <w:sz w:val="20"/>
                      <w:szCs w:val="20"/>
                    </w:rPr>
                    <w:t xml:space="preserve"> for its cleared energy bids at all Settlement Points for the hour.</w:t>
                  </w:r>
                </w:p>
              </w:tc>
            </w:tr>
            <w:tr w:rsidR="00463DAF" w:rsidRPr="00A552C3" w14:paraId="6063FAE0" w14:textId="77777777" w:rsidTr="009540C4">
              <w:tc>
                <w:tcPr>
                  <w:tcW w:w="2165" w:type="dxa"/>
                </w:tcPr>
                <w:p w14:paraId="62B37F96" w14:textId="77777777" w:rsidR="00463DAF" w:rsidRPr="00A552C3" w:rsidRDefault="00463DAF" w:rsidP="00463DAF">
                  <w:pPr>
                    <w:spacing w:after="60"/>
                    <w:rPr>
                      <w:iCs/>
                      <w:sz w:val="20"/>
                      <w:szCs w:val="20"/>
                    </w:rPr>
                  </w:pPr>
                  <w:r w:rsidRPr="00A552C3">
                    <w:rPr>
                      <w:iCs/>
                      <w:sz w:val="20"/>
                      <w:szCs w:val="20"/>
                    </w:rPr>
                    <w:t xml:space="preserve">DAEPAMT </w:t>
                  </w:r>
                  <w:r w:rsidRPr="00A552C3">
                    <w:rPr>
                      <w:i/>
                      <w:iCs/>
                      <w:sz w:val="20"/>
                      <w:szCs w:val="20"/>
                      <w:vertAlign w:val="subscript"/>
                    </w:rPr>
                    <w:t>q, p</w:t>
                  </w:r>
                </w:p>
              </w:tc>
              <w:tc>
                <w:tcPr>
                  <w:tcW w:w="832" w:type="dxa"/>
                </w:tcPr>
                <w:p w14:paraId="1B329082" w14:textId="77777777" w:rsidR="00463DAF" w:rsidRPr="00A552C3" w:rsidRDefault="00463DAF" w:rsidP="00463DAF">
                  <w:pPr>
                    <w:spacing w:after="60"/>
                    <w:rPr>
                      <w:iCs/>
                      <w:sz w:val="20"/>
                      <w:szCs w:val="20"/>
                    </w:rPr>
                  </w:pPr>
                  <w:r w:rsidRPr="00A552C3">
                    <w:rPr>
                      <w:iCs/>
                      <w:sz w:val="20"/>
                      <w:szCs w:val="20"/>
                    </w:rPr>
                    <w:t>$</w:t>
                  </w:r>
                </w:p>
              </w:tc>
              <w:tc>
                <w:tcPr>
                  <w:tcW w:w="6074" w:type="dxa"/>
                </w:tcPr>
                <w:p w14:paraId="7DDE9E18" w14:textId="277E3B42" w:rsidR="00463DAF" w:rsidRPr="00A552C3" w:rsidRDefault="00463DAF" w:rsidP="00463DAF">
                  <w:pPr>
                    <w:spacing w:after="60"/>
                    <w:rPr>
                      <w:iCs/>
                      <w:sz w:val="20"/>
                      <w:szCs w:val="20"/>
                    </w:rPr>
                  </w:pPr>
                  <w:r w:rsidRPr="00A552C3">
                    <w:rPr>
                      <w:i/>
                      <w:iCs/>
                      <w:sz w:val="20"/>
                      <w:szCs w:val="20"/>
                    </w:rPr>
                    <w:t>Day-Ahead Energy Purchase Amount per QSE per Settlement Point</w:t>
                  </w:r>
                  <w:r w:rsidRPr="00A552C3">
                    <w:rPr>
                      <w:iCs/>
                      <w:sz w:val="20"/>
                      <w:szCs w:val="20"/>
                    </w:rPr>
                    <w:sym w:font="Symbol" w:char="F0BE"/>
                  </w:r>
                  <w:r w:rsidRPr="00A552C3">
                    <w:rPr>
                      <w:iCs/>
                      <w:sz w:val="20"/>
                      <w:szCs w:val="20"/>
                    </w:rPr>
                    <w:t xml:space="preserve">The charge to QSE </w:t>
                  </w:r>
                  <w:r w:rsidRPr="00A552C3">
                    <w:rPr>
                      <w:i/>
                      <w:iCs/>
                      <w:sz w:val="20"/>
                      <w:szCs w:val="20"/>
                    </w:rPr>
                    <w:t>q</w:t>
                  </w:r>
                  <w:r w:rsidRPr="00A552C3">
                    <w:rPr>
                      <w:iCs/>
                      <w:sz w:val="20"/>
                      <w:szCs w:val="20"/>
                    </w:rPr>
                    <w:t xml:space="preserve"> for its DAM Energy Bids</w:t>
                  </w:r>
                  <w:r w:rsidR="00F01C2A" w:rsidRPr="00812ECB">
                    <w:rPr>
                      <w:iCs/>
                      <w:sz w:val="20"/>
                      <w:szCs w:val="20"/>
                    </w:rPr>
                    <w:t>, Energy Bid Curves,</w:t>
                  </w:r>
                  <w:r w:rsidRPr="00A552C3">
                    <w:rPr>
                      <w:iCs/>
                      <w:sz w:val="20"/>
                      <w:szCs w:val="20"/>
                    </w:rPr>
                    <w:t xml:space="preserve"> and the bid portion of Energy Bid/Offer Curves</w:t>
                  </w:r>
                  <w:r w:rsidR="00F01C2A">
                    <w:rPr>
                      <w:iCs/>
                      <w:sz w:val="20"/>
                      <w:szCs w:val="20"/>
                    </w:rPr>
                    <w:t>, cleared in the DAM,</w:t>
                  </w:r>
                  <w:r w:rsidRPr="00A552C3">
                    <w:rPr>
                      <w:iCs/>
                      <w:sz w:val="20"/>
                      <w:szCs w:val="20"/>
                    </w:rPr>
                    <w:t xml:space="preserve"> at Settlement Point </w:t>
                  </w:r>
                  <w:r w:rsidRPr="00A552C3">
                    <w:rPr>
                      <w:i/>
                      <w:iCs/>
                      <w:sz w:val="20"/>
                      <w:szCs w:val="20"/>
                    </w:rPr>
                    <w:t>p</w:t>
                  </w:r>
                  <w:r w:rsidRPr="00A552C3">
                    <w:rPr>
                      <w:iCs/>
                      <w:sz w:val="20"/>
                      <w:szCs w:val="20"/>
                    </w:rPr>
                    <w:t xml:space="preserve"> for the hour.</w:t>
                  </w:r>
                </w:p>
              </w:tc>
            </w:tr>
            <w:tr w:rsidR="00463DAF" w:rsidRPr="00A552C3" w14:paraId="1E6743A6" w14:textId="77777777" w:rsidTr="009540C4">
              <w:tc>
                <w:tcPr>
                  <w:tcW w:w="2165" w:type="dxa"/>
                  <w:tcBorders>
                    <w:top w:val="single" w:sz="4" w:space="0" w:color="auto"/>
                    <w:left w:val="single" w:sz="4" w:space="0" w:color="auto"/>
                    <w:bottom w:val="single" w:sz="4" w:space="0" w:color="auto"/>
                    <w:right w:val="single" w:sz="4" w:space="0" w:color="auto"/>
                  </w:tcBorders>
                </w:tcPr>
                <w:p w14:paraId="769C3C76" w14:textId="77777777" w:rsidR="00463DAF" w:rsidRPr="00A552C3" w:rsidRDefault="00463DAF" w:rsidP="00463DAF">
                  <w:pPr>
                    <w:spacing w:after="60"/>
                    <w:rPr>
                      <w:i/>
                      <w:iCs/>
                      <w:sz w:val="20"/>
                      <w:szCs w:val="20"/>
                    </w:rPr>
                  </w:pPr>
                  <w:r w:rsidRPr="00A552C3">
                    <w:rPr>
                      <w:i/>
                      <w:iCs/>
                      <w:sz w:val="20"/>
                      <w:szCs w:val="20"/>
                    </w:rPr>
                    <w:t>q</w:t>
                  </w:r>
                </w:p>
              </w:tc>
              <w:tc>
                <w:tcPr>
                  <w:tcW w:w="832" w:type="dxa"/>
                  <w:tcBorders>
                    <w:top w:val="single" w:sz="4" w:space="0" w:color="auto"/>
                    <w:left w:val="single" w:sz="4" w:space="0" w:color="auto"/>
                    <w:bottom w:val="single" w:sz="4" w:space="0" w:color="auto"/>
                    <w:right w:val="single" w:sz="4" w:space="0" w:color="auto"/>
                  </w:tcBorders>
                </w:tcPr>
                <w:p w14:paraId="62C879F2" w14:textId="77777777" w:rsidR="00463DAF" w:rsidRPr="00A552C3" w:rsidRDefault="00463DAF" w:rsidP="00463DAF">
                  <w:pPr>
                    <w:spacing w:after="60"/>
                    <w:rPr>
                      <w:iCs/>
                      <w:sz w:val="20"/>
                      <w:szCs w:val="20"/>
                    </w:rPr>
                  </w:pPr>
                  <w:r w:rsidRPr="00A552C3">
                    <w:rPr>
                      <w:iCs/>
                      <w:sz w:val="20"/>
                      <w:szCs w:val="20"/>
                    </w:rPr>
                    <w:t>none</w:t>
                  </w:r>
                </w:p>
              </w:tc>
              <w:tc>
                <w:tcPr>
                  <w:tcW w:w="6074" w:type="dxa"/>
                  <w:tcBorders>
                    <w:top w:val="single" w:sz="4" w:space="0" w:color="auto"/>
                    <w:left w:val="single" w:sz="4" w:space="0" w:color="auto"/>
                    <w:bottom w:val="single" w:sz="4" w:space="0" w:color="auto"/>
                    <w:right w:val="single" w:sz="4" w:space="0" w:color="auto"/>
                  </w:tcBorders>
                </w:tcPr>
                <w:p w14:paraId="3FFB1527" w14:textId="77777777" w:rsidR="00463DAF" w:rsidRPr="00A552C3" w:rsidRDefault="00463DAF" w:rsidP="00463DAF">
                  <w:pPr>
                    <w:spacing w:after="60"/>
                    <w:rPr>
                      <w:iCs/>
                      <w:sz w:val="20"/>
                      <w:szCs w:val="20"/>
                    </w:rPr>
                  </w:pPr>
                  <w:r w:rsidRPr="00A552C3">
                    <w:rPr>
                      <w:iCs/>
                      <w:sz w:val="20"/>
                      <w:szCs w:val="20"/>
                    </w:rPr>
                    <w:t>A QSE.</w:t>
                  </w:r>
                </w:p>
              </w:tc>
            </w:tr>
            <w:tr w:rsidR="00463DAF" w:rsidRPr="00A552C3" w14:paraId="47886AB0" w14:textId="77777777" w:rsidTr="009540C4">
              <w:tc>
                <w:tcPr>
                  <w:tcW w:w="2165" w:type="dxa"/>
                  <w:tcBorders>
                    <w:top w:val="single" w:sz="4" w:space="0" w:color="auto"/>
                    <w:left w:val="single" w:sz="4" w:space="0" w:color="auto"/>
                    <w:bottom w:val="single" w:sz="4" w:space="0" w:color="auto"/>
                    <w:right w:val="single" w:sz="4" w:space="0" w:color="auto"/>
                  </w:tcBorders>
                </w:tcPr>
                <w:p w14:paraId="7A9AFFE8" w14:textId="77777777" w:rsidR="00463DAF" w:rsidRPr="00A552C3" w:rsidRDefault="00463DAF" w:rsidP="00463DAF">
                  <w:pPr>
                    <w:spacing w:after="60"/>
                    <w:rPr>
                      <w:i/>
                      <w:iCs/>
                      <w:sz w:val="20"/>
                      <w:szCs w:val="20"/>
                    </w:rPr>
                  </w:pPr>
                  <w:r w:rsidRPr="00A552C3">
                    <w:rPr>
                      <w:i/>
                      <w:iCs/>
                      <w:sz w:val="20"/>
                      <w:szCs w:val="20"/>
                    </w:rPr>
                    <w:t>p</w:t>
                  </w:r>
                </w:p>
              </w:tc>
              <w:tc>
                <w:tcPr>
                  <w:tcW w:w="832" w:type="dxa"/>
                  <w:tcBorders>
                    <w:top w:val="single" w:sz="4" w:space="0" w:color="auto"/>
                    <w:left w:val="single" w:sz="4" w:space="0" w:color="auto"/>
                    <w:bottom w:val="single" w:sz="4" w:space="0" w:color="auto"/>
                    <w:right w:val="single" w:sz="4" w:space="0" w:color="auto"/>
                  </w:tcBorders>
                </w:tcPr>
                <w:p w14:paraId="275867DC" w14:textId="77777777" w:rsidR="00463DAF" w:rsidRPr="00A552C3" w:rsidRDefault="00463DAF" w:rsidP="00463DAF">
                  <w:pPr>
                    <w:spacing w:after="60"/>
                    <w:rPr>
                      <w:iCs/>
                      <w:sz w:val="20"/>
                      <w:szCs w:val="20"/>
                    </w:rPr>
                  </w:pPr>
                  <w:r w:rsidRPr="00A552C3">
                    <w:rPr>
                      <w:iCs/>
                      <w:sz w:val="20"/>
                      <w:szCs w:val="20"/>
                    </w:rPr>
                    <w:t>none</w:t>
                  </w:r>
                </w:p>
              </w:tc>
              <w:tc>
                <w:tcPr>
                  <w:tcW w:w="6074" w:type="dxa"/>
                  <w:tcBorders>
                    <w:top w:val="single" w:sz="4" w:space="0" w:color="auto"/>
                    <w:left w:val="single" w:sz="4" w:space="0" w:color="auto"/>
                    <w:bottom w:val="single" w:sz="4" w:space="0" w:color="auto"/>
                    <w:right w:val="single" w:sz="4" w:space="0" w:color="auto"/>
                  </w:tcBorders>
                </w:tcPr>
                <w:p w14:paraId="05953113" w14:textId="77777777" w:rsidR="00463DAF" w:rsidRPr="00A552C3" w:rsidRDefault="00463DAF" w:rsidP="00463DAF">
                  <w:pPr>
                    <w:spacing w:after="60"/>
                    <w:rPr>
                      <w:iCs/>
                      <w:sz w:val="20"/>
                      <w:szCs w:val="20"/>
                    </w:rPr>
                  </w:pPr>
                  <w:r w:rsidRPr="00A552C3">
                    <w:rPr>
                      <w:iCs/>
                      <w:sz w:val="20"/>
                      <w:szCs w:val="20"/>
                    </w:rPr>
                    <w:t>A Settlement Point.</w:t>
                  </w:r>
                </w:p>
              </w:tc>
            </w:tr>
          </w:tbl>
          <w:p w14:paraId="31AE82D6" w14:textId="77777777" w:rsidR="00463DAF" w:rsidRPr="00EF5F32" w:rsidRDefault="00463DAF" w:rsidP="009540C4">
            <w:pPr>
              <w:spacing w:after="240"/>
              <w:ind w:left="720" w:hanging="720"/>
              <w:rPr>
                <w:iCs/>
              </w:rPr>
            </w:pPr>
          </w:p>
        </w:tc>
      </w:tr>
    </w:tbl>
    <w:p w14:paraId="2CE2BE0E" w14:textId="470DEE7A" w:rsidR="00FF2129" w:rsidRDefault="00482EF3" w:rsidP="00003B06">
      <w:pPr>
        <w:pStyle w:val="H4"/>
        <w:spacing w:before="480"/>
        <w:ind w:left="1267" w:hanging="1267"/>
      </w:pPr>
      <w:bookmarkStart w:id="689" w:name="_Toc232149040"/>
      <w:r>
        <w:t>4.6.2.3</w:t>
      </w:r>
      <w:r>
        <w:tab/>
        <w:t>Day-Ahead Make-Whole</w:t>
      </w:r>
      <w:bookmarkEnd w:id="678"/>
      <w:bookmarkEnd w:id="679"/>
      <w:bookmarkEnd w:id="680"/>
      <w:bookmarkEnd w:id="681"/>
      <w:r>
        <w:t xml:space="preserve"> Settlements</w:t>
      </w:r>
      <w:bookmarkEnd w:id="682"/>
      <w:bookmarkEnd w:id="683"/>
      <w:bookmarkEnd w:id="684"/>
      <w:bookmarkEnd w:id="685"/>
      <w:bookmarkEnd w:id="686"/>
      <w:bookmarkEnd w:id="687"/>
      <w:bookmarkEnd w:id="688"/>
      <w:bookmarkEnd w:id="689"/>
    </w:p>
    <w:p w14:paraId="11A1D842" w14:textId="77777777" w:rsidR="00FF2129" w:rsidRDefault="00482EF3">
      <w:pPr>
        <w:pStyle w:val="BodyText"/>
        <w:ind w:left="720" w:hanging="720"/>
      </w:pPr>
      <w:r>
        <w:t>(1)</w:t>
      </w:r>
      <w:r>
        <w:tab/>
        <w:t xml:space="preserve">A QSE that has a Three-Part Supply Offer cleared in the DAM is eligible for a Day-Ahead Make-Whole Payment startup cost compensation, if, for the Resource associated with the offer:  </w:t>
      </w:r>
    </w:p>
    <w:p w14:paraId="08F22629" w14:textId="77777777" w:rsidR="00FF2129" w:rsidRDefault="00482EF3">
      <w:pPr>
        <w:pStyle w:val="BodyText"/>
        <w:ind w:left="1440" w:hanging="720"/>
      </w:pPr>
      <w:r>
        <w:t>(a)</w:t>
      </w:r>
      <w:r>
        <w:tab/>
        <w:t xml:space="preserve">The generator’s breakers were open, as indicated by a telemetered Resource status of Off-Line, for at least five minutes during the Adjustment Period for the beginning of the DAM commitment; </w:t>
      </w:r>
    </w:p>
    <w:p w14:paraId="4CAE9FA0" w14:textId="120A4164" w:rsidR="00FF2129" w:rsidRDefault="00482EF3">
      <w:pPr>
        <w:pStyle w:val="BodyText"/>
        <w:ind w:left="1440" w:hanging="720"/>
      </w:pPr>
      <w:r>
        <w:t>(b)</w:t>
      </w:r>
      <w:r>
        <w:tab/>
        <w:t xml:space="preserve">The </w:t>
      </w:r>
      <w:proofErr w:type="gramStart"/>
      <w:r>
        <w:t>generator’s</w:t>
      </w:r>
      <w:proofErr w:type="gramEnd"/>
      <w:r>
        <w:t xml:space="preserve"> breakers were closed, as indicated by a telemetered Resource status of On-Line, for at least one minute during the DAM commitment period;</w:t>
      </w:r>
    </w:p>
    <w:p w14:paraId="622EA7D2" w14:textId="5F3DA66D" w:rsidR="00FF2129" w:rsidRDefault="00482EF3">
      <w:pPr>
        <w:pStyle w:val="BodyText"/>
        <w:ind w:left="1440" w:hanging="720"/>
      </w:pPr>
      <w:r>
        <w:t>(c)</w:t>
      </w:r>
      <w:r>
        <w:tab/>
        <w:t>The breaker open-close sequence, as indicated by the On-Line/Off-Line sequence from the telemetered Resource status, for which the QSE is eligible for startup cost compensation in the DAM or Reliability Unit Commitment (RUC) for the previous Operating Day does not qualify in meeting the criteria in items (a) and (b) above</w:t>
      </w:r>
      <w:r w:rsidR="00FD0B5A">
        <w:t>; and</w:t>
      </w:r>
    </w:p>
    <w:p w14:paraId="32E9164E" w14:textId="77777777" w:rsidR="00FF2129" w:rsidRDefault="00482EF3">
      <w:pPr>
        <w:pStyle w:val="BodyText"/>
        <w:ind w:left="1440" w:hanging="720"/>
        <w:rPr>
          <w:szCs w:val="18"/>
        </w:rPr>
      </w:pPr>
      <w:r>
        <w:t>(d)</w:t>
      </w:r>
      <w:r>
        <w:tab/>
        <w:t>T</w:t>
      </w:r>
      <w:r>
        <w:rPr>
          <w:szCs w:val="18"/>
        </w:rPr>
        <w:t xml:space="preserve">he breaker open-close sequence for which the QSE is eligible for startup cost compensation in an earlier DAM commitment period within the same Operating Day does not qualify in meeting the criteria in items (a) and (b) above.   </w:t>
      </w:r>
    </w:p>
    <w:p w14:paraId="33098135" w14:textId="77777777" w:rsidR="00587C14" w:rsidRDefault="00587C14" w:rsidP="00587C14">
      <w:pPr>
        <w:pStyle w:val="BodyText"/>
        <w:ind w:left="720" w:hanging="720"/>
      </w:pPr>
      <w:r>
        <w:t>(2)</w:t>
      </w:r>
      <w:r>
        <w:tab/>
        <w:t xml:space="preserve">Notwithstanding the eligibility criteria described in paragraph (1) above, a Resource will not be eligible for Day-Ahead Make-Whole Payment Startup Cost compensation if the </w:t>
      </w:r>
      <w:r>
        <w:lastRenderedPageBreak/>
        <w:t>Resource was considered by the DAM as not having a cost to start due to the DAM commitment period being contiguous with a self-committed hour, as described in   Section 4.4.9.1, Three-Part Supply Offers.</w:t>
      </w:r>
    </w:p>
    <w:p w14:paraId="0EAEA40D" w14:textId="77777777" w:rsidR="00FF2129" w:rsidRDefault="00482EF3" w:rsidP="00587C14">
      <w:pPr>
        <w:pStyle w:val="BodyText"/>
        <w:ind w:left="720" w:hanging="720"/>
      </w:pPr>
      <w:r>
        <w:t>(</w:t>
      </w:r>
      <w:r w:rsidR="00587C14">
        <w:t>3</w:t>
      </w:r>
      <w:r>
        <w:t>)</w:t>
      </w:r>
      <w:r>
        <w:tab/>
        <w:t>A QSE that has a Three-Part Supply Offer cleared in the DAM is eligible for Day-Ahead Make-Whole Payment energy cost compensation in a DAM-committed Operating Hour, if, for the Resource associated with the offer the generator’s breakers were closed</w:t>
      </w:r>
      <w:r w:rsidR="006838B3" w:rsidRPr="004B32CF">
        <w:t>, as indicated by a telemetered Resource Status of On-Line,</w:t>
      </w:r>
      <w:r>
        <w:t xml:space="preserve"> for at least one minute during the DAM-committed Operating Hour.</w:t>
      </w:r>
    </w:p>
    <w:p w14:paraId="5CD8395F" w14:textId="5081F63A" w:rsidR="00A94AF0" w:rsidRDefault="00482EF3">
      <w:pPr>
        <w:pStyle w:val="BodyText"/>
        <w:ind w:left="720" w:hanging="720"/>
      </w:pPr>
      <w:r>
        <w:t>(</w:t>
      </w:r>
      <w:r w:rsidR="00587C14">
        <w:t>4</w:t>
      </w:r>
      <w:r>
        <w:t>)</w:t>
      </w:r>
      <w:r>
        <w:tab/>
        <w:t xml:space="preserve">The Day-Ahead Make-Whole Payment guarantees the QSE that the total payment received from the DAM for a DAM-committed Resource is not less than the total cost calculated based on the Startup </w:t>
      </w:r>
      <w:r w:rsidR="00951F5A">
        <w:t>Cap</w:t>
      </w:r>
      <w:r>
        <w:t xml:space="preserve">, the Minimum Energy </w:t>
      </w:r>
      <w:r w:rsidR="00951F5A">
        <w:t>Cap</w:t>
      </w:r>
      <w:r>
        <w:t xml:space="preserve">, and the Energy Offer Curve capped by the </w:t>
      </w:r>
      <w:bookmarkStart w:id="690" w:name="_Toc75852536"/>
      <w:bookmarkStart w:id="691" w:name="_Toc90197141"/>
      <w:r>
        <w:t xml:space="preserve">Energy Offer Curve Cap defined under Section 4.4.9.3.3, Energy Offer Curve </w:t>
      </w:r>
      <w:r w:rsidR="00AA5DBF">
        <w:t xml:space="preserve">Cost </w:t>
      </w:r>
      <w:r>
        <w:t>Caps.</w:t>
      </w:r>
    </w:p>
    <w:p w14:paraId="6E1DE99F" w14:textId="77777777" w:rsidR="00FF2129" w:rsidRDefault="00482EF3" w:rsidP="001142A3">
      <w:pPr>
        <w:pStyle w:val="BodyText"/>
        <w:ind w:left="714" w:hanging="700"/>
      </w:pPr>
      <w:r>
        <w:t>(</w:t>
      </w:r>
      <w:r w:rsidR="00587C14">
        <w:t>5</w:t>
      </w:r>
      <w:r>
        <w:t>)</w:t>
      </w:r>
      <w:r>
        <w:tab/>
        <w:t>If a Generation Resource is eligible for startup or energy cost compensation in the Day-Ahead Make-Whole payment, then Ancillary Service revenue from the hours committed in the D</w:t>
      </w:r>
      <w:r w:rsidR="00B70700">
        <w:t>AM</w:t>
      </w:r>
      <w:r>
        <w:t xml:space="preserve"> will be included in its </w:t>
      </w:r>
      <w:r w:rsidR="00B70700">
        <w:t>m</w:t>
      </w:r>
      <w:r>
        <w:t>ake-</w:t>
      </w:r>
      <w:r w:rsidR="00B70700">
        <w:t>w</w:t>
      </w:r>
      <w:r>
        <w:t xml:space="preserve">hole calculation for that Resource. </w:t>
      </w:r>
    </w:p>
    <w:p w14:paraId="7D5F43FE" w14:textId="77777777" w:rsidR="00463DAF" w:rsidRDefault="006838B3" w:rsidP="006838B3">
      <w:pPr>
        <w:spacing w:after="240"/>
        <w:ind w:left="714" w:hanging="700"/>
      </w:pPr>
      <w:bookmarkStart w:id="692" w:name="_Toc109185132"/>
      <w:bookmarkStart w:id="693" w:name="_Toc142108962"/>
      <w:bookmarkStart w:id="694" w:name="_Toc142113807"/>
      <w:bookmarkStart w:id="695" w:name="_Toc402345635"/>
      <w:bookmarkStart w:id="696" w:name="_Toc405383918"/>
      <w:bookmarkStart w:id="697" w:name="_Toc405537021"/>
      <w:bookmarkStart w:id="698" w:name="_Toc440871807"/>
      <w:r w:rsidRPr="004B32CF">
        <w:t>(6)</w:t>
      </w:r>
      <w:r w:rsidRPr="004B32CF">
        <w:tab/>
        <w:t xml:space="preserve">For purposes of this Section 4.6.2.3, the telemetered Resource Status of OFFQS shall be considered as </w:t>
      </w:r>
      <w:r w:rsidR="005C1E91">
        <w:t>Off</w:t>
      </w:r>
      <w:r w:rsidRPr="004B32CF">
        <w:t>-Line.</w:t>
      </w:r>
    </w:p>
    <w:p w14:paraId="53838342" w14:textId="7F4E7963" w:rsidR="0096705C" w:rsidRPr="004B32CF" w:rsidRDefault="0096705C" w:rsidP="006838B3">
      <w:pPr>
        <w:spacing w:after="240"/>
        <w:ind w:left="714" w:hanging="700"/>
      </w:pPr>
      <w:r w:rsidRPr="00A552C3">
        <w:t>(7)</w:t>
      </w:r>
      <w:r w:rsidRPr="00A552C3">
        <w:tab/>
        <w:t>An Energy Storage Resource (ESR) is not eligible for Day-Ahead Make-Whole Payment.</w:t>
      </w:r>
    </w:p>
    <w:p w14:paraId="096D85F0" w14:textId="77777777" w:rsidR="00FF2129" w:rsidRDefault="00482EF3" w:rsidP="00FD0B5A">
      <w:pPr>
        <w:pStyle w:val="H5"/>
        <w:ind w:left="1627" w:hanging="1627"/>
      </w:pPr>
      <w:bookmarkStart w:id="699" w:name="_Toc232149041"/>
      <w:r>
        <w:t>4.6.2.3.1</w:t>
      </w:r>
      <w:r>
        <w:tab/>
        <w:t>Day-Ahead Make-Whole Payment</w:t>
      </w:r>
      <w:bookmarkEnd w:id="690"/>
      <w:bookmarkEnd w:id="691"/>
      <w:bookmarkEnd w:id="692"/>
      <w:bookmarkEnd w:id="693"/>
      <w:bookmarkEnd w:id="694"/>
      <w:bookmarkEnd w:id="695"/>
      <w:bookmarkEnd w:id="696"/>
      <w:bookmarkEnd w:id="697"/>
      <w:bookmarkEnd w:id="698"/>
      <w:bookmarkEnd w:id="699"/>
    </w:p>
    <w:p w14:paraId="49B7F12C" w14:textId="77777777" w:rsidR="00FF2129" w:rsidRDefault="00482EF3">
      <w:pPr>
        <w:pStyle w:val="BodyTextNumbered"/>
      </w:pPr>
      <w:r>
        <w:t>(1)</w:t>
      </w:r>
      <w:r>
        <w:tab/>
        <w:t xml:space="preserve">ERCOT shall pay the QSE a Day-Ahead Make-Whole Payment for an eligible Resource for each Operating Hour in a DAM-commitment period.  </w:t>
      </w:r>
    </w:p>
    <w:p w14:paraId="30AC0C89" w14:textId="16D178B8" w:rsidR="00FF2129" w:rsidRDefault="00482EF3">
      <w:pPr>
        <w:pStyle w:val="BodyTextNumbered"/>
      </w:pPr>
      <w:r>
        <w:t>(2)</w:t>
      </w:r>
      <w:r>
        <w:tab/>
      </w:r>
      <w:r w:rsidR="00EA2E9C">
        <w:t xml:space="preserve">Any Resource-Specific </w:t>
      </w:r>
      <w:r w:rsidR="00EA2E9C" w:rsidRPr="006049CA">
        <w:t>Ancillary Service Offer</w:t>
      </w:r>
      <w:r w:rsidR="00EA2E9C">
        <w:t xml:space="preserve"> cleared for the same Operating Hour, QSE, and Generation Resource as a Three-Part Supply Offer cleared in the DAM shall be included in the calculation of the Day-Ahead Make-Whole Payment.</w:t>
      </w:r>
    </w:p>
    <w:p w14:paraId="5369BEA8" w14:textId="56A7ADF4" w:rsidR="009F68A8" w:rsidRDefault="00482EF3" w:rsidP="00FD0B5A">
      <w:pPr>
        <w:pStyle w:val="BodyTextNumbered"/>
        <w:rPr>
          <w:lang w:val="pt-BR"/>
        </w:rPr>
      </w:pPr>
      <w:r>
        <w:t>(3)</w:t>
      </w:r>
      <w:r>
        <w:tab/>
      </w:r>
      <w:r w:rsidR="009F68A8">
        <w:rPr>
          <w:lang w:val="pt-BR"/>
        </w:rPr>
        <w:t>T</w:t>
      </w:r>
      <w:r w:rsidR="009F68A8" w:rsidRPr="00A16315">
        <w:rPr>
          <w:lang w:val="pt-BR"/>
        </w:rPr>
        <w:t xml:space="preserve">he guaranteed cost, energy revenue, and </w:t>
      </w:r>
      <w:r w:rsidR="009F68A8">
        <w:rPr>
          <w:lang w:val="pt-BR"/>
        </w:rPr>
        <w:t>A</w:t>
      </w:r>
      <w:r w:rsidR="009F68A8" w:rsidRPr="00A16315">
        <w:rPr>
          <w:lang w:val="pt-BR"/>
        </w:rPr>
        <w:t xml:space="preserve">ncillary </w:t>
      </w:r>
      <w:r w:rsidR="009F68A8">
        <w:rPr>
          <w:lang w:val="pt-BR"/>
        </w:rPr>
        <w:t>S</w:t>
      </w:r>
      <w:r w:rsidR="009F68A8" w:rsidRPr="00A16315">
        <w:rPr>
          <w:lang w:val="pt-BR"/>
        </w:rPr>
        <w:t xml:space="preserve">ervice revenue calculated for each Combined Cycle Generation Resource are each summed for the Combined Cycle Train, and </w:t>
      </w:r>
      <w:proofErr w:type="gramStart"/>
      <w:r w:rsidR="009F68A8" w:rsidRPr="00A16315">
        <w:rPr>
          <w:lang w:val="pt-BR"/>
        </w:rPr>
        <w:t>the the</w:t>
      </w:r>
      <w:proofErr w:type="gramEnd"/>
      <w:r w:rsidR="009F68A8" w:rsidRPr="00A16315">
        <w:rPr>
          <w:lang w:val="pt-BR"/>
        </w:rPr>
        <w:t xml:space="preserve"> Day-Ahead Make-Whole Amount is calculated for the Combined Cycle </w:t>
      </w:r>
      <w:r w:rsidR="009F68A8">
        <w:rPr>
          <w:lang w:val="pt-BR"/>
        </w:rPr>
        <w:t>Train.</w:t>
      </w:r>
    </w:p>
    <w:p w14:paraId="1AC41989" w14:textId="77777777" w:rsidR="009B5863" w:rsidRDefault="009B5863">
      <w:pPr>
        <w:pStyle w:val="BodyTextNumbered"/>
        <w:rPr>
          <w:lang w:val="pt-BR"/>
        </w:rPr>
      </w:pPr>
      <w:r w:rsidRPr="009E5389">
        <w:rPr>
          <w:lang w:val="pt-BR"/>
        </w:rPr>
        <w:t>(4)</w:t>
      </w:r>
      <w:r w:rsidRPr="009E5389">
        <w:rPr>
          <w:lang w:val="pt-BR"/>
        </w:rPr>
        <w:tab/>
      </w:r>
      <w:r w:rsidRPr="009E5389">
        <w:rPr>
          <w:szCs w:val="18"/>
        </w:rPr>
        <w:t xml:space="preserve">For an </w:t>
      </w:r>
      <w:r w:rsidRPr="009E5389">
        <w:t>Aggregate Generation Resource (AGR), Startup Cost shall be scaled according to the ratio of the maximum number of its generators online during a contiguous block of DAM-committed Intervals, as indicated by telemetry, compared to the total number of generators registered to the AGR and used in the approved verifiable cost for the AGR</w:t>
      </w:r>
      <w:r w:rsidRPr="009E5389">
        <w:rPr>
          <w:iCs w:val="0"/>
        </w:rPr>
        <w:t>.</w:t>
      </w:r>
    </w:p>
    <w:p w14:paraId="701462D3" w14:textId="77777777" w:rsidR="00FF2129" w:rsidRDefault="009F68A8">
      <w:pPr>
        <w:pStyle w:val="BodyTextNumbered"/>
      </w:pPr>
      <w:r>
        <w:rPr>
          <w:lang w:val="pt-BR"/>
        </w:rPr>
        <w:t>(</w:t>
      </w:r>
      <w:r w:rsidR="009B5863">
        <w:rPr>
          <w:lang w:val="pt-BR"/>
        </w:rPr>
        <w:t>5</w:t>
      </w:r>
      <w:r>
        <w:rPr>
          <w:lang w:val="pt-BR"/>
        </w:rPr>
        <w:t>)</w:t>
      </w:r>
      <w:r>
        <w:rPr>
          <w:lang w:val="pt-BR"/>
        </w:rPr>
        <w:tab/>
      </w:r>
      <w:r w:rsidR="00482EF3">
        <w:t>The Day-Ahead Make-Whole Payment to each QSE for each DAM-committed Generation Resource is calculated as follows:</w:t>
      </w:r>
    </w:p>
    <w:p w14:paraId="5920327C" w14:textId="77777777" w:rsidR="00FF2129" w:rsidRDefault="00482EF3" w:rsidP="00E30EAB">
      <w:pPr>
        <w:pStyle w:val="FormulaBold"/>
      </w:pPr>
      <w:r>
        <w:lastRenderedPageBreak/>
        <w:t xml:space="preserve">DAMWAMT </w:t>
      </w:r>
      <w:r>
        <w:rPr>
          <w:i/>
          <w:vertAlign w:val="subscript"/>
        </w:rPr>
        <w:t>q, p, r, h</w:t>
      </w:r>
      <w:r>
        <w:tab/>
        <w:t>=</w:t>
      </w:r>
      <w:r>
        <w:tab/>
        <w:t xml:space="preserve">(-1) * Max (0, DAMGCOST </w:t>
      </w:r>
      <w:r>
        <w:rPr>
          <w:i/>
          <w:vertAlign w:val="subscript"/>
        </w:rPr>
        <w:t>q, p, r</w:t>
      </w:r>
      <w:r>
        <w:t xml:space="preserve"> + </w:t>
      </w:r>
      <w:r w:rsidR="00DF6616">
        <w:rPr>
          <w:noProof/>
          <w:position w:val="-20"/>
          <w:lang w:val="en-US" w:eastAsia="en-US"/>
        </w:rPr>
        <w:drawing>
          <wp:inline distT="0" distB="0" distL="0" distR="0" wp14:anchorId="4AD8D468" wp14:editId="7B597D95">
            <wp:extent cx="142875" cy="2762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t xml:space="preserve">DAEREV </w:t>
      </w:r>
      <w:r>
        <w:rPr>
          <w:i/>
          <w:vertAlign w:val="subscript"/>
        </w:rPr>
        <w:t>q, p, r, h</w:t>
      </w:r>
      <w:r w:rsidR="001A7784">
        <w:rPr>
          <w:i/>
          <w:vertAlign w:val="subscript"/>
          <w:lang w:val="en-US"/>
        </w:rPr>
        <w:t xml:space="preserve"> </w:t>
      </w:r>
      <w:r>
        <w:t xml:space="preserve">+ </w:t>
      </w:r>
      <w:r w:rsidR="00DF6616">
        <w:rPr>
          <w:noProof/>
          <w:position w:val="-20"/>
          <w:lang w:val="en-US" w:eastAsia="en-US"/>
        </w:rPr>
        <w:drawing>
          <wp:inline distT="0" distB="0" distL="0" distR="0" wp14:anchorId="3333BB3C" wp14:editId="62A2BB3F">
            <wp:extent cx="142875" cy="2762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t>DAASREV</w:t>
      </w:r>
      <w:r>
        <w:rPr>
          <w:i/>
          <w:vertAlign w:val="subscript"/>
        </w:rPr>
        <w:t xml:space="preserve"> q, r, h</w:t>
      </w:r>
      <w:r>
        <w:t xml:space="preserve">) * DAESR </w:t>
      </w:r>
      <w:r>
        <w:rPr>
          <w:i/>
          <w:vertAlign w:val="subscript"/>
        </w:rPr>
        <w:t>q, p, r, h</w:t>
      </w:r>
      <w:r>
        <w:t xml:space="preserve"> / (</w:t>
      </w:r>
      <w:r w:rsidR="00DF6616">
        <w:rPr>
          <w:noProof/>
          <w:position w:val="-20"/>
          <w:lang w:val="en-US" w:eastAsia="en-US"/>
        </w:rPr>
        <w:drawing>
          <wp:inline distT="0" distB="0" distL="0" distR="0" wp14:anchorId="17F6408C" wp14:editId="5D16FA79">
            <wp:extent cx="142875" cy="2762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t xml:space="preserve">DAESR </w:t>
      </w:r>
      <w:r>
        <w:rPr>
          <w:i/>
          <w:vertAlign w:val="subscript"/>
        </w:rPr>
        <w:t>q, p, r, h</w:t>
      </w:r>
      <w:r>
        <w:t>)</w:t>
      </w:r>
    </w:p>
    <w:p w14:paraId="433DA660" w14:textId="77777777" w:rsidR="000608E3" w:rsidRPr="000608E3" w:rsidRDefault="000608E3" w:rsidP="006141F6">
      <w:pPr>
        <w:pStyle w:val="BodyTextNumbered"/>
      </w:pPr>
      <w:r w:rsidRPr="000608E3">
        <w:t>(</w:t>
      </w:r>
      <w:r w:rsidR="002E0760">
        <w:t>6</w:t>
      </w:r>
      <w:r w:rsidRPr="000608E3">
        <w:t>)</w:t>
      </w:r>
      <w:r w:rsidRPr="000608E3">
        <w:tab/>
        <w:t>The Day-Ahead Make-Whole Guaranteed Costs are calculated for each eligible DAM-Committed Generation Resource as follows:</w:t>
      </w:r>
    </w:p>
    <w:p w14:paraId="2F2476DC" w14:textId="77777777" w:rsidR="000608E3" w:rsidRPr="006141F6" w:rsidRDefault="000608E3" w:rsidP="006141F6">
      <w:pPr>
        <w:spacing w:after="240"/>
        <w:ind w:left="1440" w:hanging="720"/>
        <w:rPr>
          <w:b/>
        </w:rPr>
      </w:pPr>
      <w:r w:rsidRPr="006141F6">
        <w:rPr>
          <w:b/>
        </w:rPr>
        <w:t>For non-Combined Cycle Trains,</w:t>
      </w:r>
    </w:p>
    <w:p w14:paraId="24F0A26D" w14:textId="77777777" w:rsidR="000608E3" w:rsidRDefault="000608E3" w:rsidP="00D46800">
      <w:pPr>
        <w:pStyle w:val="Formula"/>
      </w:pPr>
      <w:r>
        <w:t xml:space="preserve">DAMGCOST </w:t>
      </w:r>
      <w:r>
        <w:rPr>
          <w:i/>
          <w:vertAlign w:val="subscript"/>
        </w:rPr>
        <w:t>q, p, r</w:t>
      </w:r>
      <w:r>
        <w:tab/>
        <w:t>=</w:t>
      </w:r>
      <w:r>
        <w:tab/>
        <w:t xml:space="preserve">Min(DASUO </w:t>
      </w:r>
      <w:r>
        <w:rPr>
          <w:i/>
          <w:vertAlign w:val="subscript"/>
        </w:rPr>
        <w:t>q, p, r</w:t>
      </w:r>
      <w:r>
        <w:t xml:space="preserve"> , </w:t>
      </w:r>
      <w:r w:rsidRPr="006A7952">
        <w:t xml:space="preserve">DASUCAP </w:t>
      </w:r>
      <w:r w:rsidRPr="006A7952">
        <w:rPr>
          <w:i/>
          <w:vertAlign w:val="subscript"/>
        </w:rPr>
        <w:t>q, p, r</w:t>
      </w:r>
      <w:r w:rsidRPr="006A7952">
        <w:t xml:space="preserve">) </w:t>
      </w:r>
      <w:r>
        <w:t xml:space="preserve">+ </w:t>
      </w:r>
      <w:r w:rsidR="00DF6616">
        <w:rPr>
          <w:noProof/>
          <w:position w:val="-20"/>
          <w:lang w:val="en-US" w:eastAsia="en-US"/>
        </w:rPr>
        <w:drawing>
          <wp:inline distT="0" distB="0" distL="0" distR="0" wp14:anchorId="5593D5F6" wp14:editId="23842EB0">
            <wp:extent cx="142875" cy="2762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t xml:space="preserve">(Min(DAMEO </w:t>
      </w:r>
      <w:r>
        <w:rPr>
          <w:i/>
          <w:vertAlign w:val="subscript"/>
        </w:rPr>
        <w:t>q, p, r, h</w:t>
      </w:r>
      <w:r>
        <w:t xml:space="preserve"> ,</w:t>
      </w:r>
      <w:r w:rsidRPr="006A7952">
        <w:t xml:space="preserve"> DAMECAP </w:t>
      </w:r>
      <w:r w:rsidRPr="006A7952">
        <w:rPr>
          <w:i/>
          <w:vertAlign w:val="subscript"/>
        </w:rPr>
        <w:t>p</w:t>
      </w:r>
      <w:r w:rsidR="001A7784">
        <w:rPr>
          <w:i/>
          <w:vertAlign w:val="subscript"/>
          <w:lang w:val="en-US"/>
        </w:rPr>
        <w:t xml:space="preserve"> </w:t>
      </w:r>
      <w:r w:rsidRPr="006A7952">
        <w:rPr>
          <w:i/>
          <w:vertAlign w:val="subscript"/>
        </w:rPr>
        <w:t>,q, r</w:t>
      </w:r>
      <w:r w:rsidR="001A7784">
        <w:rPr>
          <w:i/>
          <w:vertAlign w:val="subscript"/>
          <w:lang w:val="en-US"/>
        </w:rPr>
        <w:t xml:space="preserve"> </w:t>
      </w:r>
      <w:r w:rsidRPr="006A7952">
        <w:rPr>
          <w:i/>
          <w:vertAlign w:val="subscript"/>
        </w:rPr>
        <w:t>,h</w:t>
      </w:r>
      <w:r>
        <w:rPr>
          <w:i/>
          <w:vertAlign w:val="subscript"/>
          <w:lang w:val="en-US"/>
        </w:rPr>
        <w:t xml:space="preserve"> </w:t>
      </w:r>
      <w:r w:rsidRPr="009A5D80">
        <w:t>)</w:t>
      </w:r>
      <w:r>
        <w:t>* DALSL</w:t>
      </w:r>
      <w:r>
        <w:rPr>
          <w:i/>
          <w:vertAlign w:val="subscript"/>
        </w:rPr>
        <w:t xml:space="preserve"> q, p, r, h</w:t>
      </w:r>
      <w:r>
        <w:t xml:space="preserve">) + </w:t>
      </w:r>
      <w:r w:rsidR="00DF6616">
        <w:rPr>
          <w:noProof/>
          <w:position w:val="-20"/>
          <w:lang w:val="en-US" w:eastAsia="en-US"/>
        </w:rPr>
        <w:drawing>
          <wp:inline distT="0" distB="0" distL="0" distR="0" wp14:anchorId="20FFD421" wp14:editId="1179C6B0">
            <wp:extent cx="142875" cy="2762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t xml:space="preserve">(DAAIEC </w:t>
      </w:r>
      <w:r>
        <w:rPr>
          <w:i/>
          <w:vertAlign w:val="subscript"/>
        </w:rPr>
        <w:t>q, p, r, h</w:t>
      </w:r>
      <w:r>
        <w:t xml:space="preserve"> * (DAESR </w:t>
      </w:r>
      <w:r>
        <w:rPr>
          <w:i/>
          <w:vertAlign w:val="subscript"/>
        </w:rPr>
        <w:t>q, p, r, h</w:t>
      </w:r>
      <w:r>
        <w:t xml:space="preserve"> – DALSL </w:t>
      </w:r>
      <w:r>
        <w:rPr>
          <w:i/>
          <w:vertAlign w:val="subscript"/>
        </w:rPr>
        <w:t>q, p, r, h</w:t>
      </w:r>
      <w:r>
        <w:t>))</w:t>
      </w:r>
    </w:p>
    <w:p w14:paraId="3E93F488" w14:textId="77777777" w:rsidR="000608E3" w:rsidRPr="006A7952" w:rsidRDefault="000608E3" w:rsidP="000608E3">
      <w:pPr>
        <w:spacing w:after="240"/>
        <w:ind w:left="1440" w:hanging="720"/>
        <w:rPr>
          <w:b/>
        </w:rPr>
      </w:pPr>
      <w:r w:rsidRPr="006A7952">
        <w:rPr>
          <w:b/>
        </w:rPr>
        <w:t xml:space="preserve">For a Resource which is not an AGR, </w:t>
      </w:r>
    </w:p>
    <w:p w14:paraId="4D18E371" w14:textId="77777777" w:rsidR="000608E3" w:rsidRPr="006A7952" w:rsidRDefault="000608E3" w:rsidP="001A7784">
      <w:pPr>
        <w:spacing w:after="240"/>
        <w:ind w:left="720"/>
        <w:rPr>
          <w:iCs/>
        </w:rPr>
      </w:pPr>
      <w:r w:rsidRPr="006A7952">
        <w:t>If ERCOT has approved verifiable Startup Costs and minimum-energy costs for the Resource,</w:t>
      </w:r>
    </w:p>
    <w:p w14:paraId="4EDA3E51" w14:textId="77777777" w:rsidR="000608E3" w:rsidRPr="006A7952" w:rsidRDefault="000608E3" w:rsidP="005F477F">
      <w:pPr>
        <w:tabs>
          <w:tab w:val="left" w:pos="900"/>
          <w:tab w:val="left" w:pos="2070"/>
          <w:tab w:val="left" w:pos="3870"/>
          <w:tab w:val="left" w:pos="4230"/>
        </w:tabs>
        <w:spacing w:after="240"/>
        <w:ind w:left="1440" w:hanging="720"/>
        <w:rPr>
          <w:bCs/>
        </w:rPr>
      </w:pPr>
      <w:r w:rsidRPr="006A7952">
        <w:rPr>
          <w:bCs/>
        </w:rPr>
        <w:t>Then</w:t>
      </w:r>
      <w:r>
        <w:rPr>
          <w:bCs/>
        </w:rPr>
        <w:t>:</w:t>
      </w:r>
      <w:r w:rsidRPr="006A7952">
        <w:rPr>
          <w:bCs/>
        </w:rPr>
        <w:tab/>
      </w:r>
      <w:r w:rsidR="001A7784">
        <w:rPr>
          <w:bCs/>
        </w:rPr>
        <w:tab/>
      </w:r>
      <w:r w:rsidRPr="006A7952">
        <w:rPr>
          <w:bCs/>
        </w:rPr>
        <w:t xml:space="preserve">DASUCAP </w:t>
      </w:r>
      <w:proofErr w:type="spellStart"/>
      <w:r w:rsidRPr="006A7952">
        <w:rPr>
          <w:bCs/>
          <w:i/>
          <w:vertAlign w:val="subscript"/>
        </w:rPr>
        <w:t>p,q</w:t>
      </w:r>
      <w:proofErr w:type="spellEnd"/>
      <w:r w:rsidRPr="006A7952">
        <w:rPr>
          <w:bCs/>
          <w:i/>
          <w:vertAlign w:val="subscript"/>
        </w:rPr>
        <w:t>, r</w:t>
      </w:r>
      <w:r w:rsidRPr="006A7952">
        <w:rPr>
          <w:bCs/>
        </w:rPr>
        <w:t xml:space="preserve"> </w:t>
      </w:r>
      <w:r w:rsidR="001A7784">
        <w:rPr>
          <w:bCs/>
        </w:rPr>
        <w:tab/>
      </w:r>
      <w:r w:rsidRPr="006A7952">
        <w:rPr>
          <w:bCs/>
        </w:rPr>
        <w:t>=</w:t>
      </w:r>
      <w:r w:rsidRPr="006A7952">
        <w:rPr>
          <w:bCs/>
        </w:rPr>
        <w:tab/>
        <w:t xml:space="preserve">verifiable Startup Costs </w:t>
      </w:r>
      <w:r w:rsidRPr="006A7952">
        <w:rPr>
          <w:bCs/>
          <w:i/>
          <w:vertAlign w:val="subscript"/>
        </w:rPr>
        <w:t>q, r, s</w:t>
      </w:r>
    </w:p>
    <w:p w14:paraId="25958238" w14:textId="77777777" w:rsidR="000608E3" w:rsidRPr="006A7952" w:rsidRDefault="000608E3" w:rsidP="005F477F">
      <w:pPr>
        <w:tabs>
          <w:tab w:val="left" w:pos="1440"/>
          <w:tab w:val="left" w:pos="2070"/>
          <w:tab w:val="left" w:pos="3870"/>
        </w:tabs>
        <w:spacing w:after="240"/>
        <w:ind w:left="4230" w:hanging="3510"/>
        <w:rPr>
          <w:bCs/>
        </w:rPr>
      </w:pPr>
      <w:r w:rsidRPr="006A7952">
        <w:rPr>
          <w:bCs/>
        </w:rPr>
        <w:tab/>
      </w:r>
      <w:r w:rsidRPr="006A7952">
        <w:rPr>
          <w:bCs/>
        </w:rPr>
        <w:tab/>
        <w:t xml:space="preserve">DAMECAP </w:t>
      </w:r>
      <w:proofErr w:type="spellStart"/>
      <w:r w:rsidRPr="006A7952">
        <w:rPr>
          <w:bCs/>
          <w:i/>
          <w:vertAlign w:val="subscript"/>
        </w:rPr>
        <w:t>p,q,r,h</w:t>
      </w:r>
      <w:proofErr w:type="spellEnd"/>
      <w:r w:rsidRPr="006A7952">
        <w:rPr>
          <w:bCs/>
        </w:rPr>
        <w:t xml:space="preserve"> </w:t>
      </w:r>
      <w:r w:rsidR="001A7784">
        <w:rPr>
          <w:bCs/>
        </w:rPr>
        <w:tab/>
      </w:r>
      <w:r w:rsidRPr="006A7952">
        <w:rPr>
          <w:bCs/>
        </w:rPr>
        <w:t>=</w:t>
      </w:r>
      <w:r w:rsidRPr="006A7952">
        <w:rPr>
          <w:bCs/>
        </w:rPr>
        <w:tab/>
        <w:t xml:space="preserve">verifiable minimum-energy costs </w:t>
      </w:r>
      <w:r w:rsidRPr="006A7952">
        <w:rPr>
          <w:bCs/>
          <w:i/>
          <w:vertAlign w:val="subscript"/>
        </w:rPr>
        <w:t>q, r, i</w:t>
      </w:r>
    </w:p>
    <w:p w14:paraId="73B15B2F" w14:textId="77777777" w:rsidR="000608E3" w:rsidRPr="006A7952" w:rsidRDefault="000608E3" w:rsidP="001A7784">
      <w:pPr>
        <w:tabs>
          <w:tab w:val="left" w:pos="1440"/>
          <w:tab w:val="left" w:pos="2070"/>
          <w:tab w:val="left" w:pos="3870"/>
        </w:tabs>
        <w:spacing w:after="240"/>
        <w:ind w:left="4230" w:hanging="3510"/>
        <w:rPr>
          <w:bCs/>
        </w:rPr>
      </w:pPr>
      <w:r w:rsidRPr="006A7952">
        <w:rPr>
          <w:bCs/>
        </w:rPr>
        <w:t>Otherwise</w:t>
      </w:r>
      <w:r>
        <w:rPr>
          <w:bCs/>
        </w:rPr>
        <w:t>:</w:t>
      </w:r>
      <w:r w:rsidRPr="006A7952">
        <w:rPr>
          <w:bCs/>
        </w:rPr>
        <w:t xml:space="preserve"> </w:t>
      </w:r>
      <w:r w:rsidRPr="006A7952">
        <w:rPr>
          <w:bCs/>
        </w:rPr>
        <w:tab/>
        <w:t xml:space="preserve">DASUCAP </w:t>
      </w:r>
      <w:proofErr w:type="spellStart"/>
      <w:r w:rsidRPr="006A7952">
        <w:rPr>
          <w:bCs/>
          <w:i/>
          <w:vertAlign w:val="subscript"/>
        </w:rPr>
        <w:t>p,q</w:t>
      </w:r>
      <w:proofErr w:type="spellEnd"/>
      <w:r w:rsidRPr="006A7952">
        <w:rPr>
          <w:bCs/>
          <w:i/>
          <w:vertAlign w:val="subscript"/>
        </w:rPr>
        <w:t>, r</w:t>
      </w:r>
      <w:r w:rsidRPr="006A7952">
        <w:rPr>
          <w:bCs/>
        </w:rPr>
        <w:t xml:space="preserve"> </w:t>
      </w:r>
      <w:r w:rsidR="001A7784">
        <w:rPr>
          <w:bCs/>
        </w:rPr>
        <w:tab/>
      </w:r>
      <w:r w:rsidRPr="006A7952">
        <w:rPr>
          <w:bCs/>
        </w:rPr>
        <w:t xml:space="preserve">=  </w:t>
      </w:r>
      <w:r w:rsidR="001A7784">
        <w:rPr>
          <w:bCs/>
        </w:rPr>
        <w:tab/>
      </w:r>
      <w:r w:rsidRPr="006A7952">
        <w:rPr>
          <w:bCs/>
        </w:rPr>
        <w:t>Resource Category Startup Offer Generic Cap (RCGSC)</w:t>
      </w:r>
    </w:p>
    <w:p w14:paraId="760406CB" w14:textId="77777777" w:rsidR="000608E3" w:rsidRPr="006A7952" w:rsidRDefault="000608E3" w:rsidP="001A7784">
      <w:pPr>
        <w:tabs>
          <w:tab w:val="left" w:pos="1440"/>
        </w:tabs>
        <w:spacing w:after="240"/>
        <w:ind w:left="4230" w:hanging="2160"/>
        <w:rPr>
          <w:bCs/>
          <w:i/>
          <w:vertAlign w:val="subscript"/>
        </w:rPr>
      </w:pPr>
      <w:r w:rsidRPr="006A7952">
        <w:rPr>
          <w:bCs/>
        </w:rPr>
        <w:t xml:space="preserve">DAMECAP </w:t>
      </w:r>
      <w:proofErr w:type="spellStart"/>
      <w:r w:rsidRPr="006A7952">
        <w:rPr>
          <w:bCs/>
          <w:i/>
          <w:vertAlign w:val="subscript"/>
        </w:rPr>
        <w:t>p,q</w:t>
      </w:r>
      <w:proofErr w:type="spellEnd"/>
      <w:r w:rsidRPr="006A7952">
        <w:rPr>
          <w:bCs/>
          <w:i/>
          <w:vertAlign w:val="subscript"/>
        </w:rPr>
        <w:t>, r, h</w:t>
      </w:r>
      <w:r w:rsidRPr="006A7952">
        <w:rPr>
          <w:bCs/>
        </w:rPr>
        <w:t xml:space="preserve"> = </w:t>
      </w:r>
      <w:r w:rsidR="005F477F">
        <w:rPr>
          <w:bCs/>
        </w:rPr>
        <w:tab/>
      </w:r>
      <w:r w:rsidRPr="006A7952">
        <w:rPr>
          <w:bCs/>
        </w:rPr>
        <w:t>Resource Category Minimum-Energy Generic Cap (RCGMEC)</w:t>
      </w:r>
    </w:p>
    <w:p w14:paraId="1385892B" w14:textId="77777777" w:rsidR="000608E3" w:rsidRPr="009E5389" w:rsidRDefault="000608E3" w:rsidP="000608E3">
      <w:pPr>
        <w:tabs>
          <w:tab w:val="left" w:pos="2352"/>
          <w:tab w:val="left" w:pos="3420"/>
          <w:tab w:val="left" w:pos="3822"/>
        </w:tabs>
        <w:spacing w:after="240"/>
        <w:ind w:left="3600" w:hanging="2880"/>
        <w:rPr>
          <w:b/>
          <w:bCs/>
          <w:iCs/>
          <w:lang w:val="pt-BR"/>
        </w:rPr>
      </w:pPr>
      <w:r w:rsidRPr="009E5389">
        <w:rPr>
          <w:b/>
          <w:bCs/>
          <w:iCs/>
          <w:lang w:val="pt-BR"/>
        </w:rPr>
        <w:t>For an AGR,</w:t>
      </w:r>
    </w:p>
    <w:p w14:paraId="04EBEDFF" w14:textId="77777777" w:rsidR="000608E3" w:rsidRPr="009E5389" w:rsidRDefault="000608E3" w:rsidP="005F477F">
      <w:pPr>
        <w:tabs>
          <w:tab w:val="left" w:pos="2352"/>
          <w:tab w:val="left" w:pos="2700"/>
        </w:tabs>
        <w:spacing w:after="120"/>
        <w:ind w:left="3060" w:hanging="2340"/>
        <w:rPr>
          <w:b/>
          <w:bCs/>
          <w:iCs/>
          <w:lang w:val="pt-BR"/>
        </w:rPr>
      </w:pPr>
      <w:r w:rsidRPr="009E5389">
        <w:rPr>
          <w:bCs/>
          <w:lang w:val="pt-BR"/>
        </w:rPr>
        <w:t xml:space="preserve">DAMGCOST </w:t>
      </w:r>
      <w:r w:rsidRPr="009E5389">
        <w:rPr>
          <w:bCs/>
          <w:i/>
          <w:vertAlign w:val="subscript"/>
          <w:lang w:val="pt-BR"/>
        </w:rPr>
        <w:t>q, p, r</w:t>
      </w:r>
      <w:r w:rsidRPr="009E5389">
        <w:rPr>
          <w:bCs/>
          <w:lang w:val="pt-BR"/>
        </w:rPr>
        <w:tab/>
        <w:t>=</w:t>
      </w:r>
      <w:r>
        <w:rPr>
          <w:bCs/>
          <w:lang w:val="pt-BR"/>
        </w:rPr>
        <w:tab/>
      </w:r>
      <w:r w:rsidRPr="009E5389">
        <w:rPr>
          <w:bCs/>
          <w:lang w:val="pt-BR"/>
        </w:rPr>
        <w:t xml:space="preserve">DASUPR </w:t>
      </w:r>
      <w:r w:rsidRPr="009E5389">
        <w:rPr>
          <w:bCs/>
          <w:i/>
          <w:vertAlign w:val="subscript"/>
          <w:lang w:val="pt-BR"/>
        </w:rPr>
        <w:t>q, p, r</w:t>
      </w:r>
      <w:r w:rsidRPr="009E5389">
        <w:rPr>
          <w:bCs/>
          <w:lang w:val="pt-BR"/>
        </w:rPr>
        <w:t xml:space="preserve"> + </w:t>
      </w:r>
      <w:r w:rsidR="00DF6616">
        <w:rPr>
          <w:noProof/>
          <w:position w:val="-20"/>
        </w:rPr>
        <w:drawing>
          <wp:inline distT="0" distB="0" distL="0" distR="0" wp14:anchorId="07C81978" wp14:editId="2285C7AB">
            <wp:extent cx="142875" cy="2762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9E5389">
        <w:rPr>
          <w:bCs/>
          <w:lang w:val="pt-BR"/>
        </w:rPr>
        <w:t>(</w:t>
      </w:r>
      <w:r>
        <w:rPr>
          <w:bCs/>
          <w:lang w:val="pt-BR"/>
        </w:rPr>
        <w:t>Min(</w:t>
      </w:r>
      <w:r w:rsidRPr="009E5389">
        <w:rPr>
          <w:bCs/>
          <w:lang w:val="pt-BR"/>
        </w:rPr>
        <w:t>DAMEO</w:t>
      </w:r>
      <w:r w:rsidRPr="009E5389">
        <w:rPr>
          <w:bCs/>
          <w:i/>
          <w:vertAlign w:val="subscript"/>
          <w:lang w:val="pt-BR"/>
        </w:rPr>
        <w:t>q, p, r, h</w:t>
      </w:r>
      <w:r>
        <w:rPr>
          <w:bCs/>
          <w:i/>
          <w:lang w:val="pt-BR"/>
        </w:rPr>
        <w:t xml:space="preserve">, </w:t>
      </w:r>
      <w:r>
        <w:rPr>
          <w:bCs/>
          <w:lang w:val="pt-BR"/>
        </w:rPr>
        <w:t xml:space="preserve">DAMECAP </w:t>
      </w:r>
      <w:r>
        <w:rPr>
          <w:bCs/>
          <w:i/>
          <w:vertAlign w:val="subscript"/>
          <w:lang w:val="pt-BR"/>
        </w:rPr>
        <w:t>p,q,r,h</w:t>
      </w:r>
      <w:r>
        <w:rPr>
          <w:bCs/>
          <w:lang w:val="pt-BR"/>
        </w:rPr>
        <w:t>)</w:t>
      </w:r>
      <w:r w:rsidRPr="009E5389">
        <w:rPr>
          <w:bCs/>
          <w:lang w:val="pt-BR"/>
        </w:rPr>
        <w:t xml:space="preserve"> * DALSL</w:t>
      </w:r>
      <w:r w:rsidRPr="009E5389">
        <w:rPr>
          <w:bCs/>
          <w:i/>
          <w:vertAlign w:val="subscript"/>
          <w:lang w:val="pt-BR"/>
        </w:rPr>
        <w:t xml:space="preserve"> q, p, r, h</w:t>
      </w:r>
      <w:r w:rsidRPr="009E5389">
        <w:rPr>
          <w:bCs/>
          <w:lang w:val="pt-BR"/>
        </w:rPr>
        <w:t>)</w:t>
      </w:r>
      <w:r>
        <w:rPr>
          <w:bCs/>
          <w:lang w:val="pt-BR"/>
        </w:rPr>
        <w:t xml:space="preserve"> </w:t>
      </w:r>
      <w:r w:rsidRPr="009E5389">
        <w:rPr>
          <w:bCs/>
          <w:lang w:val="pt-BR"/>
        </w:rPr>
        <w:t xml:space="preserve">+ </w:t>
      </w:r>
      <w:r w:rsidR="00DF6616">
        <w:rPr>
          <w:noProof/>
          <w:position w:val="-20"/>
        </w:rPr>
        <w:drawing>
          <wp:inline distT="0" distB="0" distL="0" distR="0" wp14:anchorId="0149B202" wp14:editId="033EA3C3">
            <wp:extent cx="142875" cy="2762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9E5389">
        <w:rPr>
          <w:bCs/>
          <w:lang w:val="pt-BR"/>
        </w:rPr>
        <w:t xml:space="preserve">(DAAIEC </w:t>
      </w:r>
      <w:r w:rsidRPr="009E5389">
        <w:rPr>
          <w:bCs/>
          <w:i/>
          <w:vertAlign w:val="subscript"/>
          <w:lang w:val="pt-BR"/>
        </w:rPr>
        <w:t>q, p, r, h</w:t>
      </w:r>
      <w:r w:rsidRPr="009E5389">
        <w:rPr>
          <w:bCs/>
          <w:lang w:val="pt-BR"/>
        </w:rPr>
        <w:t xml:space="preserve"> * (DAESR </w:t>
      </w:r>
      <w:r w:rsidRPr="009E5389">
        <w:rPr>
          <w:bCs/>
          <w:i/>
          <w:vertAlign w:val="subscript"/>
          <w:lang w:val="pt-BR"/>
        </w:rPr>
        <w:t>q, p, r, h</w:t>
      </w:r>
      <w:r w:rsidRPr="009E5389">
        <w:rPr>
          <w:bCs/>
          <w:lang w:val="pt-BR"/>
        </w:rPr>
        <w:t xml:space="preserve"> – DALSL </w:t>
      </w:r>
      <w:r w:rsidRPr="009E5389">
        <w:rPr>
          <w:bCs/>
          <w:i/>
          <w:vertAlign w:val="subscript"/>
          <w:lang w:val="pt-BR"/>
        </w:rPr>
        <w:t>q, p, r, h</w:t>
      </w:r>
      <w:r w:rsidRPr="009E5389">
        <w:rPr>
          <w:bCs/>
          <w:lang w:val="pt-BR"/>
        </w:rPr>
        <w:t>))</w:t>
      </w:r>
    </w:p>
    <w:p w14:paraId="6A160C07" w14:textId="77777777" w:rsidR="005F477F" w:rsidRDefault="000608E3" w:rsidP="001A7784">
      <w:pPr>
        <w:tabs>
          <w:tab w:val="left" w:pos="2340"/>
          <w:tab w:val="left" w:pos="3420"/>
        </w:tabs>
        <w:spacing w:after="240"/>
        <w:ind w:left="4147" w:hanging="3427"/>
        <w:rPr>
          <w:bCs/>
          <w:lang w:val="pt-BR"/>
        </w:rPr>
      </w:pPr>
      <w:r w:rsidRPr="009E5389">
        <w:rPr>
          <w:bCs/>
          <w:lang w:val="pt-BR"/>
        </w:rPr>
        <w:t>Where:</w:t>
      </w:r>
      <w:r>
        <w:rPr>
          <w:bCs/>
          <w:lang w:val="pt-BR"/>
        </w:rPr>
        <w:t xml:space="preserve">       </w:t>
      </w:r>
    </w:p>
    <w:p w14:paraId="6AD851D1" w14:textId="77777777" w:rsidR="000608E3" w:rsidRPr="009E5389" w:rsidRDefault="000608E3" w:rsidP="005F477F">
      <w:pPr>
        <w:tabs>
          <w:tab w:val="left" w:pos="2340"/>
          <w:tab w:val="left" w:pos="2700"/>
        </w:tabs>
        <w:spacing w:after="240"/>
        <w:ind w:left="3060" w:hanging="2340"/>
        <w:rPr>
          <w:lang w:val="pt-BR"/>
        </w:rPr>
      </w:pPr>
      <w:r w:rsidRPr="009E5389">
        <w:rPr>
          <w:lang w:val="pt-BR"/>
        </w:rPr>
        <w:t xml:space="preserve">DASUPR </w:t>
      </w:r>
      <w:r w:rsidRPr="009E5389">
        <w:rPr>
          <w:i/>
          <w:vertAlign w:val="subscript"/>
          <w:lang w:val="pt-BR"/>
        </w:rPr>
        <w:t>q, p, r</w:t>
      </w:r>
      <w:r w:rsidRPr="009E5389">
        <w:rPr>
          <w:i/>
          <w:vertAlign w:val="subscript"/>
          <w:lang w:val="pt-BR"/>
        </w:rPr>
        <w:tab/>
      </w:r>
      <w:r w:rsidR="005F477F">
        <w:rPr>
          <w:i/>
          <w:vertAlign w:val="subscript"/>
          <w:lang w:val="pt-BR"/>
        </w:rPr>
        <w:tab/>
      </w:r>
      <w:r w:rsidRPr="009E5389">
        <w:rPr>
          <w:i/>
          <w:vertAlign w:val="subscript"/>
          <w:lang w:val="pt-BR"/>
        </w:rPr>
        <w:t xml:space="preserve"> </w:t>
      </w:r>
      <w:r w:rsidR="005F477F">
        <w:rPr>
          <w:lang w:val="pt-BR"/>
        </w:rPr>
        <w:t>=</w:t>
      </w:r>
      <w:r w:rsidR="005F477F">
        <w:rPr>
          <w:lang w:val="pt-BR"/>
        </w:rPr>
        <w:tab/>
      </w:r>
      <w:r w:rsidRPr="009E5389">
        <w:rPr>
          <w:lang w:val="pt-BR"/>
        </w:rPr>
        <w:t xml:space="preserve">Min(DASUO </w:t>
      </w:r>
      <w:r w:rsidRPr="009E5389">
        <w:rPr>
          <w:i/>
          <w:vertAlign w:val="subscript"/>
          <w:lang w:val="pt-BR"/>
        </w:rPr>
        <w:t>q, p, r</w:t>
      </w:r>
      <w:r w:rsidRPr="009E5389">
        <w:rPr>
          <w:lang w:val="pt-BR"/>
        </w:rPr>
        <w:t>, DASUCAP</w:t>
      </w:r>
      <w:r w:rsidRPr="009E5389">
        <w:rPr>
          <w:i/>
          <w:vertAlign w:val="subscript"/>
          <w:lang w:val="pt-BR"/>
        </w:rPr>
        <w:t xml:space="preserve"> q, p, r</w:t>
      </w:r>
      <w:r w:rsidRPr="009E5389">
        <w:rPr>
          <w:lang w:val="pt-BR"/>
        </w:rPr>
        <w:t>)</w:t>
      </w:r>
    </w:p>
    <w:p w14:paraId="07C7A0A3" w14:textId="77777777" w:rsidR="000608E3" w:rsidRPr="009E5389" w:rsidRDefault="000608E3" w:rsidP="001A7784">
      <w:pPr>
        <w:tabs>
          <w:tab w:val="left" w:pos="2340"/>
          <w:tab w:val="left" w:pos="3420"/>
        </w:tabs>
        <w:spacing w:after="240"/>
        <w:ind w:left="4147" w:hanging="3427"/>
        <w:rPr>
          <w:lang w:val="pt-BR"/>
        </w:rPr>
      </w:pPr>
      <w:r w:rsidRPr="009E5389">
        <w:rPr>
          <w:lang w:val="pt-BR"/>
        </w:rPr>
        <w:t>If ERCOT has approved verifiable Startup Costs</w:t>
      </w:r>
    </w:p>
    <w:p w14:paraId="106A3B4D" w14:textId="77777777" w:rsidR="000608E3" w:rsidRPr="009E5389" w:rsidRDefault="000608E3" w:rsidP="005F477F">
      <w:pPr>
        <w:tabs>
          <w:tab w:val="left" w:pos="2340"/>
          <w:tab w:val="left" w:pos="3420"/>
          <w:tab w:val="left" w:pos="4140"/>
        </w:tabs>
        <w:spacing w:after="240"/>
        <w:ind w:left="4500" w:hanging="3420"/>
        <w:rPr>
          <w:bCs/>
        </w:rPr>
      </w:pPr>
      <w:r w:rsidRPr="009E5389">
        <w:rPr>
          <w:lang w:val="pt-BR"/>
        </w:rPr>
        <w:t>Then:</w:t>
      </w:r>
      <w:r w:rsidR="005F477F">
        <w:rPr>
          <w:lang w:val="pt-BR"/>
        </w:rPr>
        <w:tab/>
      </w:r>
      <w:r w:rsidRPr="009E5389">
        <w:rPr>
          <w:bCs/>
          <w:iCs/>
        </w:rPr>
        <w:t xml:space="preserve">DASUCAP </w:t>
      </w:r>
      <w:r w:rsidRPr="009E5389">
        <w:rPr>
          <w:bCs/>
          <w:i/>
          <w:vertAlign w:val="subscript"/>
        </w:rPr>
        <w:t>q, p, r</w:t>
      </w:r>
      <w:r w:rsidR="005F477F">
        <w:rPr>
          <w:bCs/>
          <w:i/>
          <w:vertAlign w:val="subscript"/>
        </w:rPr>
        <w:tab/>
      </w:r>
      <w:r w:rsidRPr="009E5389">
        <w:rPr>
          <w:bCs/>
          <w:iCs/>
        </w:rPr>
        <w:t>=</w:t>
      </w:r>
      <w:r w:rsidR="005F477F">
        <w:rPr>
          <w:bCs/>
          <w:iCs/>
        </w:rPr>
        <w:tab/>
      </w:r>
      <w:proofErr w:type="spellStart"/>
      <w:r w:rsidRPr="009E5389">
        <w:rPr>
          <w:bCs/>
          <w:iCs/>
        </w:rPr>
        <w:t>Max</w:t>
      </w:r>
      <w:r w:rsidRPr="009E5389">
        <w:rPr>
          <w:bCs/>
          <w:iCs/>
          <w:vertAlign w:val="subscript"/>
        </w:rPr>
        <w:t>c</w:t>
      </w:r>
      <w:proofErr w:type="spellEnd"/>
      <w:r w:rsidRPr="009E5389">
        <w:rPr>
          <w:bCs/>
          <w:iCs/>
        </w:rPr>
        <w:t>(</w:t>
      </w:r>
      <w:r w:rsidRPr="009E5389">
        <w:rPr>
          <w:bCs/>
          <w:lang w:val="pt-BR"/>
        </w:rPr>
        <w:t xml:space="preserve">AGRRATIO </w:t>
      </w:r>
      <w:r w:rsidRPr="009E5389">
        <w:rPr>
          <w:bCs/>
          <w:i/>
          <w:vertAlign w:val="subscript"/>
          <w:lang w:val="pt-BR"/>
        </w:rPr>
        <w:t xml:space="preserve">q, p, r </w:t>
      </w:r>
      <w:r w:rsidRPr="009E5389">
        <w:rPr>
          <w:bCs/>
          <w:lang w:val="pt-BR"/>
        </w:rPr>
        <w:t xml:space="preserve">) * </w:t>
      </w:r>
      <w:r w:rsidRPr="009E5389">
        <w:rPr>
          <w:bCs/>
          <w:iCs/>
        </w:rPr>
        <w:t xml:space="preserve">verifiable Startup Costs </w:t>
      </w:r>
      <w:r w:rsidRPr="009E5389">
        <w:rPr>
          <w:bCs/>
          <w:i/>
          <w:vertAlign w:val="subscript"/>
        </w:rPr>
        <w:t>q, r</w:t>
      </w:r>
    </w:p>
    <w:p w14:paraId="5671A148" w14:textId="77777777" w:rsidR="000608E3" w:rsidRPr="009E5389" w:rsidRDefault="000608E3" w:rsidP="005F477F">
      <w:pPr>
        <w:tabs>
          <w:tab w:val="left" w:pos="2340"/>
          <w:tab w:val="left" w:pos="3420"/>
          <w:tab w:val="left" w:pos="4500"/>
        </w:tabs>
        <w:spacing w:before="240" w:after="240"/>
        <w:ind w:left="4147" w:hanging="3067"/>
        <w:rPr>
          <w:bCs/>
          <w:lang w:val="pt-BR"/>
        </w:rPr>
      </w:pPr>
      <w:r w:rsidRPr="009E5389">
        <w:rPr>
          <w:bCs/>
          <w:lang w:val="pt-BR"/>
        </w:rPr>
        <w:t>Where:</w:t>
      </w:r>
      <w:r w:rsidR="005F477F">
        <w:rPr>
          <w:bCs/>
          <w:lang w:val="pt-BR"/>
        </w:rPr>
        <w:tab/>
      </w:r>
      <w:r w:rsidRPr="009E5389">
        <w:rPr>
          <w:bCs/>
          <w:lang w:val="pt-BR"/>
        </w:rPr>
        <w:t>AGRRATIO</w:t>
      </w:r>
      <w:r w:rsidR="005F477F">
        <w:rPr>
          <w:bCs/>
          <w:i/>
          <w:vertAlign w:val="subscript"/>
          <w:lang w:val="pt-BR"/>
        </w:rPr>
        <w:t xml:space="preserve"> q, p, r</w:t>
      </w:r>
      <w:r w:rsidR="005F477F">
        <w:rPr>
          <w:bCs/>
          <w:i/>
          <w:vertAlign w:val="subscript"/>
          <w:lang w:val="pt-BR"/>
        </w:rPr>
        <w:tab/>
      </w:r>
      <w:r w:rsidRPr="009E5389">
        <w:rPr>
          <w:bCs/>
          <w:lang w:val="pt-BR"/>
        </w:rPr>
        <w:t>=</w:t>
      </w:r>
      <w:r w:rsidRPr="009E5389">
        <w:rPr>
          <w:bCs/>
          <w:lang w:val="pt-BR"/>
        </w:rPr>
        <w:tab/>
        <w:t>AGRMAXON</w:t>
      </w:r>
      <w:r w:rsidRPr="009E5389">
        <w:rPr>
          <w:bCs/>
          <w:i/>
          <w:vertAlign w:val="subscript"/>
          <w:lang w:val="pt-BR"/>
        </w:rPr>
        <w:t xml:space="preserve"> q, p, r</w:t>
      </w:r>
      <w:r w:rsidRPr="009E5389">
        <w:rPr>
          <w:bCs/>
          <w:lang w:val="pt-BR"/>
        </w:rPr>
        <w:t xml:space="preserve"> / AGRTOT</w:t>
      </w:r>
      <w:r w:rsidRPr="009E5389">
        <w:rPr>
          <w:bCs/>
          <w:i/>
          <w:vertAlign w:val="subscript"/>
          <w:lang w:val="pt-BR"/>
        </w:rPr>
        <w:t xml:space="preserve"> q, p, r</w:t>
      </w:r>
    </w:p>
    <w:p w14:paraId="60453CB8" w14:textId="77777777" w:rsidR="000608E3" w:rsidRDefault="000608E3" w:rsidP="005F477F">
      <w:pPr>
        <w:tabs>
          <w:tab w:val="left" w:pos="2340"/>
          <w:tab w:val="left" w:pos="3420"/>
          <w:tab w:val="left" w:pos="4500"/>
        </w:tabs>
        <w:spacing w:after="240"/>
        <w:ind w:left="4147" w:hanging="3067"/>
        <w:rPr>
          <w:i/>
          <w:vertAlign w:val="subscript"/>
        </w:rPr>
      </w:pPr>
      <w:r w:rsidRPr="009E5389">
        <w:rPr>
          <w:bCs/>
          <w:lang w:val="pt-BR"/>
        </w:rPr>
        <w:t>Otherwise:</w:t>
      </w:r>
      <w:r w:rsidR="005F477F">
        <w:rPr>
          <w:bCs/>
          <w:lang w:val="pt-BR"/>
        </w:rPr>
        <w:tab/>
      </w:r>
      <w:r w:rsidRPr="009E5389">
        <w:rPr>
          <w:bCs/>
          <w:iCs/>
        </w:rPr>
        <w:t xml:space="preserve">DASUCAP </w:t>
      </w:r>
      <w:r w:rsidRPr="009E5389">
        <w:rPr>
          <w:bCs/>
          <w:i/>
          <w:vertAlign w:val="subscript"/>
        </w:rPr>
        <w:t>q, p, r</w:t>
      </w:r>
      <w:r w:rsidR="005F477F">
        <w:rPr>
          <w:bCs/>
          <w:iCs/>
        </w:rPr>
        <w:tab/>
      </w:r>
      <w:r w:rsidRPr="009E5389">
        <w:rPr>
          <w:bCs/>
          <w:iCs/>
        </w:rPr>
        <w:t>=</w:t>
      </w:r>
      <w:r w:rsidR="005F477F">
        <w:rPr>
          <w:bCs/>
          <w:iCs/>
        </w:rPr>
        <w:tab/>
      </w:r>
      <w:r w:rsidRPr="009E5389">
        <w:rPr>
          <w:bCs/>
          <w:iCs/>
        </w:rPr>
        <w:t>Max</w:t>
      </w:r>
      <w:r w:rsidRPr="009E5389">
        <w:rPr>
          <w:bCs/>
          <w:i/>
          <w:vertAlign w:val="subscript"/>
          <w:lang w:val="pt-BR"/>
        </w:rPr>
        <w:t>c</w:t>
      </w:r>
      <w:r w:rsidRPr="009E5389">
        <w:rPr>
          <w:bCs/>
          <w:iCs/>
        </w:rPr>
        <w:t>(AGGRATIO</w:t>
      </w:r>
      <w:r w:rsidRPr="009E5389">
        <w:rPr>
          <w:bCs/>
          <w:i/>
          <w:vertAlign w:val="subscript"/>
          <w:lang w:val="pt-BR"/>
        </w:rPr>
        <w:t xml:space="preserve"> q,p,r</w:t>
      </w:r>
      <w:r w:rsidRPr="009E5389">
        <w:rPr>
          <w:bCs/>
          <w:iCs/>
        </w:rPr>
        <w:t>) * RCGSC</w:t>
      </w:r>
      <w:r w:rsidRPr="009E5389">
        <w:rPr>
          <w:bCs/>
          <w:lang w:val="pt-BR"/>
        </w:rPr>
        <w:tab/>
      </w:r>
    </w:p>
    <w:p w14:paraId="5B373875" w14:textId="77777777" w:rsidR="000608E3" w:rsidRPr="006141F6" w:rsidRDefault="000608E3" w:rsidP="006141F6">
      <w:pPr>
        <w:tabs>
          <w:tab w:val="left" w:pos="2352"/>
          <w:tab w:val="left" w:pos="3420"/>
          <w:tab w:val="left" w:pos="3822"/>
        </w:tabs>
        <w:spacing w:after="240"/>
        <w:ind w:left="3600" w:hanging="2880"/>
        <w:rPr>
          <w:b/>
        </w:rPr>
      </w:pPr>
      <w:r w:rsidRPr="006141F6">
        <w:rPr>
          <w:b/>
        </w:rPr>
        <w:lastRenderedPageBreak/>
        <w:t>For Combined Cycle Trains,</w:t>
      </w:r>
    </w:p>
    <w:p w14:paraId="707DC3A2" w14:textId="77777777" w:rsidR="000608E3" w:rsidRPr="001A7784" w:rsidRDefault="000608E3" w:rsidP="00E30EAB">
      <w:pPr>
        <w:pStyle w:val="FormulaBold"/>
      </w:pPr>
      <w:r w:rsidRPr="001A7784">
        <w:t xml:space="preserve">DAMGCOST </w:t>
      </w:r>
      <w:r w:rsidRPr="001A7784">
        <w:rPr>
          <w:i/>
          <w:vertAlign w:val="subscript"/>
        </w:rPr>
        <w:t>q, p, r</w:t>
      </w:r>
      <w:r w:rsidRPr="001A7784">
        <w:tab/>
        <w:t>=</w:t>
      </w:r>
      <w:r w:rsidR="005F477F">
        <w:rPr>
          <w:lang w:val="en-US"/>
        </w:rPr>
        <w:tab/>
      </w:r>
      <w:r w:rsidRPr="001A7784">
        <w:rPr>
          <w:lang w:val="en-US"/>
        </w:rPr>
        <w:t>Min(</w:t>
      </w:r>
      <w:r w:rsidRPr="001A7784">
        <w:t xml:space="preserve">DASUO </w:t>
      </w:r>
      <w:r w:rsidRPr="001A7784">
        <w:rPr>
          <w:i/>
          <w:vertAlign w:val="subscript"/>
        </w:rPr>
        <w:t>q, p, r</w:t>
      </w:r>
      <w:r w:rsidRPr="001A7784">
        <w:t xml:space="preserve"> </w:t>
      </w:r>
      <w:r w:rsidRPr="001A7784">
        <w:rPr>
          <w:lang w:val="en-US"/>
        </w:rPr>
        <w:t xml:space="preserve">, </w:t>
      </w:r>
      <w:r w:rsidRPr="001A7784">
        <w:rPr>
          <w:lang w:val="pt-BR"/>
        </w:rPr>
        <w:t>DASUCAP</w:t>
      </w:r>
      <w:r w:rsidRPr="001A7784">
        <w:rPr>
          <w:i/>
          <w:vertAlign w:val="subscript"/>
          <w:lang w:val="pt-BR"/>
        </w:rPr>
        <w:t>q, p, r</w:t>
      </w:r>
      <w:r w:rsidRPr="001A7784">
        <w:rPr>
          <w:lang w:val="pt-BR"/>
        </w:rPr>
        <w:t xml:space="preserve">) </w:t>
      </w:r>
      <w:r w:rsidRPr="001A7784">
        <w:t xml:space="preserve">+ </w:t>
      </w:r>
      <w:r w:rsidR="00DF6616">
        <w:rPr>
          <w:noProof/>
          <w:position w:val="-20"/>
          <w:lang w:val="en-US" w:eastAsia="en-US"/>
        </w:rPr>
        <w:drawing>
          <wp:inline distT="0" distB="0" distL="0" distR="0" wp14:anchorId="151D29B0" wp14:editId="1AD50C9B">
            <wp:extent cx="114300" cy="2762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4300" cy="276225"/>
                    </a:xfrm>
                    <a:prstGeom prst="rect">
                      <a:avLst/>
                    </a:prstGeom>
                    <a:noFill/>
                    <a:ln>
                      <a:noFill/>
                    </a:ln>
                  </pic:spPr>
                </pic:pic>
              </a:graphicData>
            </a:graphic>
          </wp:inline>
        </w:drawing>
      </w:r>
      <w:r w:rsidRPr="001A7784">
        <w:rPr>
          <w:noProof/>
          <w:position w:val="-20"/>
        </w:rPr>
        <w:t xml:space="preserve"> </w:t>
      </w:r>
      <w:r w:rsidRPr="001A7784">
        <w:t>(</w:t>
      </w:r>
      <w:r w:rsidRPr="001A7784">
        <w:rPr>
          <w:lang w:val="en-US"/>
        </w:rPr>
        <w:t>Min(</w:t>
      </w:r>
      <w:r w:rsidRPr="001A7784">
        <w:t xml:space="preserve">DAMEO </w:t>
      </w:r>
      <w:r w:rsidRPr="001A7784">
        <w:rPr>
          <w:i/>
          <w:vertAlign w:val="subscript"/>
        </w:rPr>
        <w:t>q, p, r, h</w:t>
      </w:r>
      <w:r w:rsidRPr="001A7784">
        <w:rPr>
          <w:i/>
          <w:vertAlign w:val="subscript"/>
          <w:lang w:val="en-US"/>
        </w:rPr>
        <w:t xml:space="preserve"> </w:t>
      </w:r>
      <w:r w:rsidRPr="001A7784">
        <w:rPr>
          <w:lang w:val="pt-BR"/>
        </w:rPr>
        <w:t xml:space="preserve">, </w:t>
      </w:r>
      <w:r w:rsidRPr="001A7784">
        <w:t>DAMECAP</w:t>
      </w:r>
      <w:r w:rsidRPr="001A7784">
        <w:rPr>
          <w:i/>
          <w:vertAlign w:val="subscript"/>
          <w:lang w:val="pt-BR"/>
        </w:rPr>
        <w:t xml:space="preserve"> q, p, r,h</w:t>
      </w:r>
      <w:r w:rsidRPr="001A7784">
        <w:rPr>
          <w:lang w:val="pt-BR"/>
        </w:rPr>
        <w:t>)</w:t>
      </w:r>
      <w:r w:rsidRPr="001A7784">
        <w:t xml:space="preserve"> * DALSL</w:t>
      </w:r>
      <w:r w:rsidRPr="001A7784">
        <w:rPr>
          <w:vertAlign w:val="subscript"/>
        </w:rPr>
        <w:t xml:space="preserve"> </w:t>
      </w:r>
      <w:r w:rsidRPr="001A7784">
        <w:rPr>
          <w:i/>
          <w:vertAlign w:val="subscript"/>
        </w:rPr>
        <w:t>q, p, r, h</w:t>
      </w:r>
      <w:r w:rsidRPr="001A7784">
        <w:t>)</w:t>
      </w:r>
      <w:r w:rsidRPr="001A7784">
        <w:rPr>
          <w:lang w:val="en-US"/>
        </w:rPr>
        <w:t xml:space="preserve"> </w:t>
      </w:r>
      <w:r w:rsidRPr="001A7784">
        <w:t xml:space="preserve">+ (Max(0, </w:t>
      </w:r>
      <w:r w:rsidRPr="001A7784">
        <w:rPr>
          <w:lang w:val="en-US"/>
        </w:rPr>
        <w:t>Min(</w:t>
      </w:r>
      <w:r w:rsidRPr="001A7784">
        <w:t xml:space="preserve">DASUO </w:t>
      </w:r>
      <w:proofErr w:type="spellStart"/>
      <w:r w:rsidRPr="001A7784">
        <w:rPr>
          <w:i/>
          <w:vertAlign w:val="subscript"/>
        </w:rPr>
        <w:t>afterCCGR</w:t>
      </w:r>
      <w:proofErr w:type="spellEnd"/>
      <w:r w:rsidRPr="001A7784">
        <w:t xml:space="preserve"> </w:t>
      </w:r>
      <w:r w:rsidRPr="001A7784">
        <w:rPr>
          <w:lang w:val="pt-BR"/>
        </w:rPr>
        <w:t>, DASUCAP</w:t>
      </w:r>
      <w:r w:rsidRPr="001A7784">
        <w:rPr>
          <w:i/>
          <w:vertAlign w:val="subscript"/>
          <w:lang w:val="pt-BR"/>
        </w:rPr>
        <w:t>afterCCGR</w:t>
      </w:r>
      <w:r w:rsidRPr="001A7784">
        <w:rPr>
          <w:lang w:val="pt-BR"/>
        </w:rPr>
        <w:t xml:space="preserve">) </w:t>
      </w:r>
      <w:r w:rsidRPr="001A7784">
        <w:t xml:space="preserve">– </w:t>
      </w:r>
      <w:r w:rsidRPr="001A7784">
        <w:rPr>
          <w:lang w:val="en-US"/>
        </w:rPr>
        <w:t>Min(</w:t>
      </w:r>
      <w:r w:rsidRPr="001A7784">
        <w:t xml:space="preserve">DASUO </w:t>
      </w:r>
      <w:proofErr w:type="spellStart"/>
      <w:r w:rsidRPr="001A7784">
        <w:rPr>
          <w:i/>
          <w:vertAlign w:val="subscript"/>
        </w:rPr>
        <w:t>beforeCCGR</w:t>
      </w:r>
      <w:proofErr w:type="spellEnd"/>
      <w:r w:rsidRPr="001A7784">
        <w:rPr>
          <w:i/>
          <w:vertAlign w:val="subscript"/>
          <w:lang w:val="en-US"/>
        </w:rPr>
        <w:t xml:space="preserve"> </w:t>
      </w:r>
      <w:r w:rsidRPr="001A7784">
        <w:rPr>
          <w:lang w:val="pt-BR"/>
        </w:rPr>
        <w:t>, DASUCAP</w:t>
      </w:r>
      <w:r w:rsidRPr="001A7784">
        <w:rPr>
          <w:i/>
          <w:vertAlign w:val="subscript"/>
          <w:lang w:val="pt-BR"/>
        </w:rPr>
        <w:t>beforeCCGR</w:t>
      </w:r>
      <w:r w:rsidRPr="001A7784">
        <w:t>))</w:t>
      </w:r>
      <w:r w:rsidRPr="001A7784">
        <w:rPr>
          <w:lang w:val="en-US"/>
        </w:rPr>
        <w:t xml:space="preserve"> </w:t>
      </w:r>
      <w:r w:rsidRPr="001A7784">
        <w:t xml:space="preserve">+ </w:t>
      </w:r>
      <w:r w:rsidR="00DF6616">
        <w:rPr>
          <w:noProof/>
          <w:position w:val="-20"/>
          <w:lang w:val="en-US" w:eastAsia="en-US"/>
        </w:rPr>
        <w:drawing>
          <wp:inline distT="0" distB="0" distL="0" distR="0" wp14:anchorId="7A516252" wp14:editId="1F35DB57">
            <wp:extent cx="114300" cy="2762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4300" cy="276225"/>
                    </a:xfrm>
                    <a:prstGeom prst="rect">
                      <a:avLst/>
                    </a:prstGeom>
                    <a:noFill/>
                    <a:ln>
                      <a:noFill/>
                    </a:ln>
                  </pic:spPr>
                </pic:pic>
              </a:graphicData>
            </a:graphic>
          </wp:inline>
        </w:drawing>
      </w:r>
      <w:r w:rsidRPr="001A7784">
        <w:rPr>
          <w:noProof/>
          <w:position w:val="-20"/>
        </w:rPr>
        <w:t xml:space="preserve"> </w:t>
      </w:r>
      <w:r w:rsidRPr="001A7784">
        <w:t xml:space="preserve">(DAAIEC </w:t>
      </w:r>
      <w:r w:rsidRPr="001A7784">
        <w:rPr>
          <w:i/>
          <w:vertAlign w:val="subscript"/>
        </w:rPr>
        <w:t>q, p, r, h</w:t>
      </w:r>
      <w:r w:rsidRPr="001A7784">
        <w:t xml:space="preserve"> * (DAESR </w:t>
      </w:r>
      <w:r w:rsidRPr="001A7784">
        <w:rPr>
          <w:i/>
          <w:vertAlign w:val="subscript"/>
        </w:rPr>
        <w:t>q, p, r, h</w:t>
      </w:r>
      <w:r w:rsidRPr="001A7784">
        <w:t xml:space="preserve"> – DALSL </w:t>
      </w:r>
      <w:r w:rsidRPr="001A7784">
        <w:rPr>
          <w:i/>
          <w:vertAlign w:val="subscript"/>
        </w:rPr>
        <w:t>q, p, r, h</w:t>
      </w:r>
      <w:r w:rsidRPr="001A7784">
        <w:t>))</w:t>
      </w:r>
    </w:p>
    <w:p w14:paraId="23C7039B" w14:textId="77777777" w:rsidR="00A47857" w:rsidRPr="005F477F" w:rsidRDefault="00E10094" w:rsidP="006141F6">
      <w:pPr>
        <w:pStyle w:val="BodyTextNumbered"/>
      </w:pPr>
      <w:r w:rsidDel="000608E3">
        <w:t xml:space="preserve"> </w:t>
      </w:r>
      <w:r w:rsidR="004F6893" w:rsidRPr="005F477F">
        <w:t>(</w:t>
      </w:r>
      <w:r w:rsidR="002E0760">
        <w:t>7</w:t>
      </w:r>
      <w:r w:rsidR="004F6893" w:rsidRPr="005F477F">
        <w:t>)</w:t>
      </w:r>
      <w:r w:rsidR="004F6893" w:rsidRPr="005F477F">
        <w:tab/>
        <w:t>The Day-Ahead Make-Whole Revenue is calculated for each DAM-Committed Generation Resource as follows:</w:t>
      </w:r>
    </w:p>
    <w:p w14:paraId="24E21E90" w14:textId="77777777" w:rsidR="00F11BE2" w:rsidRDefault="00482EF3" w:rsidP="00D46800">
      <w:pPr>
        <w:pStyle w:val="Formula"/>
        <w:rPr>
          <w:i/>
          <w:vertAlign w:val="subscript"/>
        </w:rPr>
      </w:pPr>
      <w:r>
        <w:t xml:space="preserve">DAEREV </w:t>
      </w:r>
      <w:r>
        <w:rPr>
          <w:i/>
          <w:vertAlign w:val="subscript"/>
        </w:rPr>
        <w:t>q, p, r, h</w:t>
      </w:r>
      <w:r w:rsidR="002A59AC">
        <w:rPr>
          <w:i/>
          <w:vertAlign w:val="subscript"/>
        </w:rPr>
        <w:tab/>
      </w:r>
      <w:r>
        <w:tab/>
        <w:t>=</w:t>
      </w:r>
      <w:r>
        <w:tab/>
        <w:t xml:space="preserve">(-1) * DASPP </w:t>
      </w:r>
      <w:r>
        <w:rPr>
          <w:i/>
          <w:vertAlign w:val="subscript"/>
        </w:rPr>
        <w:t>p, h</w:t>
      </w:r>
      <w:r>
        <w:t xml:space="preserve"> * DAESR </w:t>
      </w:r>
      <w:r>
        <w:rPr>
          <w:i/>
          <w:vertAlign w:val="subscript"/>
        </w:rPr>
        <w:t>q, p, r, h</w:t>
      </w:r>
    </w:p>
    <w:p w14:paraId="3948F7E0" w14:textId="77777777" w:rsidR="00D46800" w:rsidRPr="0003648D" w:rsidRDefault="00D46800" w:rsidP="00D46800">
      <w:pPr>
        <w:tabs>
          <w:tab w:val="left" w:pos="2340"/>
          <w:tab w:val="left" w:pos="2700"/>
        </w:tabs>
        <w:spacing w:after="240"/>
        <w:ind w:left="3060" w:hanging="2340"/>
        <w:rPr>
          <w:bCs/>
          <w:lang w:val="x-none" w:eastAsia="x-none"/>
        </w:rPr>
      </w:pPr>
      <w:r w:rsidRPr="0003648D">
        <w:rPr>
          <w:bCs/>
          <w:lang w:val="x-none" w:eastAsia="x-none"/>
        </w:rPr>
        <w:t>DAASREV</w:t>
      </w:r>
      <w:r w:rsidRPr="0003648D">
        <w:rPr>
          <w:bCs/>
          <w:i/>
          <w:vertAlign w:val="subscript"/>
          <w:lang w:val="x-none" w:eastAsia="x-none"/>
        </w:rPr>
        <w:t xml:space="preserve"> q, r, h</w:t>
      </w:r>
      <w:r w:rsidRPr="0003648D">
        <w:rPr>
          <w:bCs/>
          <w:lang w:val="x-none" w:eastAsia="x-none"/>
        </w:rPr>
        <w:t xml:space="preserve"> </w:t>
      </w:r>
      <w:r w:rsidRPr="0003648D">
        <w:rPr>
          <w:bCs/>
          <w:lang w:val="x-none" w:eastAsia="x-none"/>
        </w:rPr>
        <w:tab/>
      </w:r>
      <w:r w:rsidRPr="0003648D">
        <w:rPr>
          <w:bCs/>
          <w:lang w:val="x-none" w:eastAsia="x-none"/>
        </w:rPr>
        <w:tab/>
        <w:t>=</w:t>
      </w:r>
      <w:r w:rsidRPr="0003648D">
        <w:rPr>
          <w:bCs/>
          <w:lang w:val="x-none" w:eastAsia="x-none"/>
        </w:rPr>
        <w:tab/>
        <w:t xml:space="preserve">((-1) * MCPCRU </w:t>
      </w:r>
      <w:r w:rsidRPr="0003648D">
        <w:rPr>
          <w:bCs/>
          <w:i/>
          <w:vertAlign w:val="subscript"/>
          <w:lang w:val="x-none" w:eastAsia="x-none"/>
        </w:rPr>
        <w:t>DAM, h</w:t>
      </w:r>
      <w:r w:rsidRPr="0003648D">
        <w:rPr>
          <w:bCs/>
          <w:lang w:val="x-none" w:eastAsia="x-none"/>
        </w:rPr>
        <w:t xml:space="preserve"> * PCRUR</w:t>
      </w:r>
      <w:r w:rsidRPr="0003648D">
        <w:rPr>
          <w:bCs/>
          <w:i/>
          <w:lang w:val="x-none" w:eastAsia="x-none"/>
        </w:rPr>
        <w:t xml:space="preserve"> </w:t>
      </w:r>
      <w:r w:rsidRPr="0003648D">
        <w:rPr>
          <w:bCs/>
          <w:i/>
          <w:vertAlign w:val="subscript"/>
          <w:lang w:val="x-none" w:eastAsia="x-none"/>
        </w:rPr>
        <w:t>r, q, DAM, h</w:t>
      </w:r>
      <w:r w:rsidRPr="0003648D">
        <w:rPr>
          <w:bCs/>
          <w:lang w:val="x-none" w:eastAsia="x-none"/>
        </w:rPr>
        <w:t xml:space="preserve">) </w:t>
      </w:r>
    </w:p>
    <w:p w14:paraId="3F5A2A43" w14:textId="77777777" w:rsidR="00D46800" w:rsidRPr="0003648D" w:rsidRDefault="00D46800" w:rsidP="00D46800">
      <w:pPr>
        <w:tabs>
          <w:tab w:val="left" w:pos="2340"/>
          <w:tab w:val="left" w:pos="2700"/>
        </w:tabs>
        <w:spacing w:after="240"/>
        <w:ind w:left="3060" w:hanging="2340"/>
        <w:rPr>
          <w:bCs/>
          <w:lang w:val="x-none" w:eastAsia="x-none"/>
        </w:rPr>
      </w:pPr>
      <w:r w:rsidRPr="0003648D">
        <w:rPr>
          <w:bCs/>
          <w:lang w:val="x-none" w:eastAsia="x-none"/>
        </w:rPr>
        <w:tab/>
      </w:r>
      <w:r w:rsidRPr="0003648D">
        <w:rPr>
          <w:bCs/>
          <w:lang w:val="x-none" w:eastAsia="x-none"/>
        </w:rPr>
        <w:tab/>
        <w:t xml:space="preserve">+ ((-1) * MCPCRD </w:t>
      </w:r>
      <w:r w:rsidRPr="0003648D">
        <w:rPr>
          <w:bCs/>
          <w:i/>
          <w:vertAlign w:val="subscript"/>
          <w:lang w:val="x-none" w:eastAsia="x-none"/>
        </w:rPr>
        <w:t xml:space="preserve">DAM, h </w:t>
      </w:r>
      <w:r w:rsidRPr="0003648D">
        <w:rPr>
          <w:bCs/>
          <w:lang w:val="x-none" w:eastAsia="x-none"/>
        </w:rPr>
        <w:t xml:space="preserve"> * PCRDR</w:t>
      </w:r>
      <w:r w:rsidRPr="0003648D">
        <w:rPr>
          <w:bCs/>
          <w:i/>
          <w:lang w:val="x-none" w:eastAsia="x-none"/>
        </w:rPr>
        <w:t xml:space="preserve"> </w:t>
      </w:r>
      <w:r w:rsidRPr="0003648D">
        <w:rPr>
          <w:bCs/>
          <w:i/>
          <w:vertAlign w:val="subscript"/>
          <w:lang w:val="x-none" w:eastAsia="x-none"/>
        </w:rPr>
        <w:t>r, q,</w:t>
      </w:r>
      <w:r>
        <w:rPr>
          <w:bCs/>
          <w:i/>
          <w:vertAlign w:val="subscript"/>
          <w:lang w:eastAsia="x-none"/>
        </w:rPr>
        <w:t xml:space="preserve"> </w:t>
      </w:r>
      <w:r w:rsidRPr="0003648D">
        <w:rPr>
          <w:bCs/>
          <w:i/>
          <w:vertAlign w:val="subscript"/>
          <w:lang w:val="x-none" w:eastAsia="x-none"/>
        </w:rPr>
        <w:t>DAM, h</w:t>
      </w:r>
      <w:r w:rsidRPr="0003648D">
        <w:rPr>
          <w:bCs/>
          <w:lang w:val="x-none" w:eastAsia="x-none"/>
        </w:rPr>
        <w:t xml:space="preserve">) </w:t>
      </w:r>
    </w:p>
    <w:p w14:paraId="011416AC" w14:textId="77777777" w:rsidR="00D46800" w:rsidRPr="0003648D" w:rsidRDefault="00D46800" w:rsidP="00D46800">
      <w:pPr>
        <w:tabs>
          <w:tab w:val="left" w:pos="2340"/>
          <w:tab w:val="left" w:pos="2700"/>
        </w:tabs>
        <w:spacing w:after="240"/>
        <w:ind w:left="3060" w:hanging="2340"/>
        <w:rPr>
          <w:bCs/>
          <w:lang w:val="x-none" w:eastAsia="x-none"/>
        </w:rPr>
      </w:pPr>
      <w:r w:rsidRPr="0003648D">
        <w:rPr>
          <w:bCs/>
          <w:lang w:val="x-none" w:eastAsia="x-none"/>
        </w:rPr>
        <w:tab/>
      </w:r>
      <w:r w:rsidRPr="0003648D">
        <w:rPr>
          <w:bCs/>
          <w:lang w:val="x-none" w:eastAsia="x-none"/>
        </w:rPr>
        <w:tab/>
        <w:t>+ ((-1) * MCPC</w:t>
      </w:r>
      <w:r>
        <w:rPr>
          <w:bCs/>
          <w:lang w:eastAsia="x-none"/>
        </w:rPr>
        <w:t>EC</w:t>
      </w:r>
      <w:r w:rsidRPr="0003648D">
        <w:rPr>
          <w:bCs/>
          <w:lang w:val="x-none" w:eastAsia="x-none"/>
        </w:rPr>
        <w:t xml:space="preserve">R </w:t>
      </w:r>
      <w:r w:rsidRPr="0003648D">
        <w:rPr>
          <w:bCs/>
          <w:i/>
          <w:vertAlign w:val="subscript"/>
          <w:lang w:val="x-none" w:eastAsia="x-none"/>
        </w:rPr>
        <w:t xml:space="preserve">DAM, h </w:t>
      </w:r>
      <w:r w:rsidRPr="0003648D">
        <w:rPr>
          <w:bCs/>
          <w:lang w:val="x-none" w:eastAsia="x-none"/>
        </w:rPr>
        <w:t xml:space="preserve"> * PC</w:t>
      </w:r>
      <w:r>
        <w:rPr>
          <w:bCs/>
          <w:lang w:eastAsia="x-none"/>
        </w:rPr>
        <w:t>EC</w:t>
      </w:r>
      <w:r w:rsidRPr="0003648D">
        <w:rPr>
          <w:bCs/>
          <w:lang w:val="x-none" w:eastAsia="x-none"/>
        </w:rPr>
        <w:t>R</w:t>
      </w:r>
      <w:r>
        <w:rPr>
          <w:bCs/>
          <w:lang w:eastAsia="x-none"/>
        </w:rPr>
        <w:t>R</w:t>
      </w:r>
      <w:r w:rsidRPr="0003648D">
        <w:rPr>
          <w:bCs/>
          <w:i/>
          <w:lang w:val="x-none" w:eastAsia="x-none"/>
        </w:rPr>
        <w:t xml:space="preserve"> </w:t>
      </w:r>
      <w:r w:rsidRPr="0003648D">
        <w:rPr>
          <w:bCs/>
          <w:i/>
          <w:vertAlign w:val="subscript"/>
          <w:lang w:val="x-none" w:eastAsia="x-none"/>
        </w:rPr>
        <w:t>r, q,</w:t>
      </w:r>
      <w:r>
        <w:rPr>
          <w:bCs/>
          <w:i/>
          <w:vertAlign w:val="subscript"/>
          <w:lang w:eastAsia="x-none"/>
        </w:rPr>
        <w:t xml:space="preserve"> </w:t>
      </w:r>
      <w:r w:rsidRPr="0003648D">
        <w:rPr>
          <w:bCs/>
          <w:i/>
          <w:vertAlign w:val="subscript"/>
          <w:lang w:val="x-none" w:eastAsia="x-none"/>
        </w:rPr>
        <w:t>DAM, h</w:t>
      </w:r>
      <w:r w:rsidRPr="0003648D">
        <w:rPr>
          <w:bCs/>
          <w:lang w:val="x-none" w:eastAsia="x-none"/>
        </w:rPr>
        <w:t xml:space="preserve">) </w:t>
      </w:r>
    </w:p>
    <w:p w14:paraId="7AB67F26" w14:textId="77777777" w:rsidR="00D46800" w:rsidRPr="0003648D" w:rsidRDefault="00D46800" w:rsidP="00D46800">
      <w:pPr>
        <w:tabs>
          <w:tab w:val="left" w:pos="2340"/>
          <w:tab w:val="left" w:pos="2700"/>
        </w:tabs>
        <w:spacing w:after="240"/>
        <w:ind w:left="3060" w:hanging="2340"/>
        <w:rPr>
          <w:bCs/>
          <w:lang w:eastAsia="x-none"/>
        </w:rPr>
      </w:pPr>
      <w:r w:rsidRPr="0003648D">
        <w:rPr>
          <w:bCs/>
          <w:lang w:val="x-none" w:eastAsia="x-none"/>
        </w:rPr>
        <w:tab/>
      </w:r>
      <w:r w:rsidRPr="0003648D">
        <w:rPr>
          <w:bCs/>
          <w:lang w:val="x-none" w:eastAsia="x-none"/>
        </w:rPr>
        <w:tab/>
        <w:t>+</w:t>
      </w:r>
      <w:r w:rsidRPr="0003648D">
        <w:rPr>
          <w:bCs/>
          <w:lang w:eastAsia="x-none"/>
        </w:rPr>
        <w:t xml:space="preserve"> </w:t>
      </w:r>
      <w:r w:rsidRPr="0003648D">
        <w:rPr>
          <w:bCs/>
          <w:lang w:val="x-none" w:eastAsia="x-none"/>
        </w:rPr>
        <w:t xml:space="preserve">((-1) * MCPCNS </w:t>
      </w:r>
      <w:r w:rsidRPr="0003648D">
        <w:rPr>
          <w:bCs/>
          <w:i/>
          <w:vertAlign w:val="subscript"/>
          <w:lang w:val="x-none" w:eastAsia="x-none"/>
        </w:rPr>
        <w:t xml:space="preserve">DAM, h </w:t>
      </w:r>
      <w:r w:rsidRPr="0003648D">
        <w:rPr>
          <w:bCs/>
          <w:lang w:val="x-none" w:eastAsia="x-none"/>
        </w:rPr>
        <w:t xml:space="preserve"> * PCNSR</w:t>
      </w:r>
      <w:r w:rsidRPr="0003648D">
        <w:rPr>
          <w:bCs/>
          <w:i/>
          <w:lang w:val="x-none" w:eastAsia="x-none"/>
        </w:rPr>
        <w:t xml:space="preserve"> </w:t>
      </w:r>
      <w:r w:rsidRPr="0003648D">
        <w:rPr>
          <w:bCs/>
          <w:i/>
          <w:vertAlign w:val="subscript"/>
          <w:lang w:val="x-none" w:eastAsia="x-none"/>
        </w:rPr>
        <w:t>r, q,</w:t>
      </w:r>
      <w:r>
        <w:rPr>
          <w:bCs/>
          <w:i/>
          <w:vertAlign w:val="subscript"/>
          <w:lang w:eastAsia="x-none"/>
        </w:rPr>
        <w:t xml:space="preserve"> </w:t>
      </w:r>
      <w:r w:rsidRPr="0003648D">
        <w:rPr>
          <w:bCs/>
          <w:i/>
          <w:vertAlign w:val="subscript"/>
          <w:lang w:val="x-none" w:eastAsia="x-none"/>
        </w:rPr>
        <w:t>DAM, h</w:t>
      </w:r>
      <w:r w:rsidRPr="0003648D">
        <w:rPr>
          <w:bCs/>
          <w:lang w:val="x-none" w:eastAsia="x-none"/>
        </w:rPr>
        <w:t xml:space="preserve">)  </w:t>
      </w:r>
    </w:p>
    <w:p w14:paraId="6A887CBA" w14:textId="53984E56" w:rsidR="00F11BE2" w:rsidRDefault="00D46800" w:rsidP="00D46800">
      <w:pPr>
        <w:pStyle w:val="Formula"/>
      </w:pPr>
      <w:r w:rsidRPr="0003648D">
        <w:tab/>
      </w:r>
      <w:r w:rsidRPr="0003648D">
        <w:tab/>
        <w:t>+ ((-1) * MCPC</w:t>
      </w:r>
      <w:r>
        <w:t>R</w:t>
      </w:r>
      <w:r w:rsidRPr="0003648D">
        <w:t xml:space="preserve">R </w:t>
      </w:r>
      <w:r w:rsidRPr="0003648D">
        <w:rPr>
          <w:i/>
          <w:vertAlign w:val="subscript"/>
        </w:rPr>
        <w:t xml:space="preserve">DAM, h </w:t>
      </w:r>
      <w:r w:rsidRPr="0003648D">
        <w:t xml:space="preserve"> * PC</w:t>
      </w:r>
      <w:r>
        <w:t>R</w:t>
      </w:r>
      <w:r w:rsidRPr="0003648D">
        <w:t>R</w:t>
      </w:r>
      <w:r>
        <w:t>R</w:t>
      </w:r>
      <w:r w:rsidRPr="0003648D">
        <w:rPr>
          <w:i/>
        </w:rPr>
        <w:t xml:space="preserve"> </w:t>
      </w:r>
      <w:r w:rsidRPr="0003648D">
        <w:rPr>
          <w:i/>
          <w:vertAlign w:val="subscript"/>
        </w:rPr>
        <w:t>r, q,</w:t>
      </w:r>
      <w:r>
        <w:rPr>
          <w:i/>
          <w:vertAlign w:val="subscript"/>
        </w:rPr>
        <w:t xml:space="preserve"> </w:t>
      </w:r>
      <w:r w:rsidRPr="0003648D">
        <w:rPr>
          <w:i/>
          <w:vertAlign w:val="subscript"/>
        </w:rPr>
        <w:t>DAM, h</w:t>
      </w:r>
      <w:r w:rsidRPr="0003648D">
        <w:t>)</w:t>
      </w:r>
    </w:p>
    <w:p w14:paraId="70BCB931" w14:textId="77777777" w:rsidR="00FF2129" w:rsidRDefault="00482EF3" w:rsidP="00A56EA7">
      <w:r>
        <w:t>The above variables are defined as follows:</w:t>
      </w:r>
    </w:p>
    <w:tbl>
      <w:tblP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900"/>
        <w:gridCol w:w="6790"/>
      </w:tblGrid>
      <w:tr w:rsidR="00FF2129" w14:paraId="4D2C41A3" w14:textId="77777777" w:rsidTr="004825DD">
        <w:trPr>
          <w:cantSplit/>
          <w:tblHeader/>
        </w:trPr>
        <w:tc>
          <w:tcPr>
            <w:tcW w:w="1818" w:type="dxa"/>
          </w:tcPr>
          <w:p w14:paraId="131972DB" w14:textId="77777777" w:rsidR="00FF2129" w:rsidRDefault="00482EF3">
            <w:pPr>
              <w:pStyle w:val="TableHead"/>
            </w:pPr>
            <w:r>
              <w:t>Variable</w:t>
            </w:r>
          </w:p>
        </w:tc>
        <w:tc>
          <w:tcPr>
            <w:tcW w:w="900" w:type="dxa"/>
          </w:tcPr>
          <w:p w14:paraId="5257FE52" w14:textId="77777777" w:rsidR="00FF2129" w:rsidRDefault="00482EF3">
            <w:pPr>
              <w:pStyle w:val="TableHead"/>
            </w:pPr>
            <w:r>
              <w:t>Unit</w:t>
            </w:r>
          </w:p>
        </w:tc>
        <w:tc>
          <w:tcPr>
            <w:tcW w:w="6790" w:type="dxa"/>
          </w:tcPr>
          <w:p w14:paraId="14C46390" w14:textId="77777777" w:rsidR="00FF2129" w:rsidRDefault="00482EF3">
            <w:pPr>
              <w:pStyle w:val="TableHead"/>
            </w:pPr>
            <w:r>
              <w:t>Definition</w:t>
            </w:r>
          </w:p>
        </w:tc>
      </w:tr>
      <w:tr w:rsidR="00FF2129" w14:paraId="18D6CFA3" w14:textId="77777777" w:rsidTr="004825DD">
        <w:trPr>
          <w:cantSplit/>
        </w:trPr>
        <w:tc>
          <w:tcPr>
            <w:tcW w:w="1818" w:type="dxa"/>
          </w:tcPr>
          <w:p w14:paraId="35DED824" w14:textId="77777777" w:rsidR="00FF2129" w:rsidRDefault="00482EF3">
            <w:pPr>
              <w:pStyle w:val="TableBody"/>
              <w:rPr>
                <w:lang w:val="pt-BR"/>
              </w:rPr>
            </w:pPr>
            <w:r>
              <w:rPr>
                <w:lang w:val="pt-BR"/>
              </w:rPr>
              <w:t xml:space="preserve">DAMWAMT </w:t>
            </w:r>
            <w:r w:rsidR="00EF43E9" w:rsidRPr="001142A3">
              <w:rPr>
                <w:i/>
                <w:vertAlign w:val="subscript"/>
                <w:lang w:val="pt-BR"/>
              </w:rPr>
              <w:t>q, p, r, h</w:t>
            </w:r>
          </w:p>
        </w:tc>
        <w:tc>
          <w:tcPr>
            <w:tcW w:w="900" w:type="dxa"/>
          </w:tcPr>
          <w:p w14:paraId="4116B352" w14:textId="77777777" w:rsidR="00FF2129" w:rsidRDefault="00482EF3">
            <w:pPr>
              <w:pStyle w:val="TableBody"/>
            </w:pPr>
            <w:r>
              <w:t>$</w:t>
            </w:r>
          </w:p>
        </w:tc>
        <w:tc>
          <w:tcPr>
            <w:tcW w:w="6790" w:type="dxa"/>
          </w:tcPr>
          <w:p w14:paraId="1EEA2D41" w14:textId="77777777" w:rsidR="00FF2129" w:rsidRDefault="00482EF3">
            <w:pPr>
              <w:pStyle w:val="TableBody"/>
            </w:pPr>
            <w:r>
              <w:rPr>
                <w:i/>
              </w:rPr>
              <w:t>Day-Ahead Make-Whole Payment per QSE per Settlement Point per Resource per hour</w:t>
            </w:r>
            <w:r>
              <w:sym w:font="Symbol" w:char="F0BE"/>
            </w:r>
            <w:r>
              <w:t xml:space="preserve">The payment to QSE </w:t>
            </w:r>
            <w:r>
              <w:rPr>
                <w:i/>
              </w:rPr>
              <w:t>q</w:t>
            </w:r>
            <w:r>
              <w:t xml:space="preserve"> to make-whole the Startup Cost and </w:t>
            </w:r>
            <w:r w:rsidR="00313E9D">
              <w:t>e</w:t>
            </w:r>
            <w:r>
              <w:t xml:space="preserve">nergy </w:t>
            </w:r>
            <w:r w:rsidR="00313E9D">
              <w:t>c</w:t>
            </w:r>
            <w:r>
              <w:t xml:space="preserve">ost of Resource </w:t>
            </w:r>
            <w:r>
              <w:rPr>
                <w:i/>
              </w:rPr>
              <w:t>r</w:t>
            </w:r>
            <w:r>
              <w:t xml:space="preserve"> committed in the DAM at Resource Node </w:t>
            </w:r>
            <w:r>
              <w:rPr>
                <w:i/>
              </w:rPr>
              <w:t>p</w:t>
            </w:r>
            <w:r>
              <w:t xml:space="preserve"> for the hour </w:t>
            </w:r>
            <w:r>
              <w:rPr>
                <w:i/>
              </w:rPr>
              <w:t>h</w:t>
            </w:r>
            <w:r>
              <w:t>.</w:t>
            </w:r>
            <w:r w:rsidR="00313E9D">
              <w:t xml:space="preserve">  When a Combined Cycle Generation Resource is committed in the DAM, payment is made to the Combined Cycle Train for the DAM-committed Combined Cycle Generation Resource.</w:t>
            </w:r>
          </w:p>
        </w:tc>
      </w:tr>
      <w:tr w:rsidR="00FF2129" w14:paraId="33DCCDC8" w14:textId="77777777" w:rsidTr="004825DD">
        <w:trPr>
          <w:cantSplit/>
        </w:trPr>
        <w:tc>
          <w:tcPr>
            <w:tcW w:w="1818" w:type="dxa"/>
          </w:tcPr>
          <w:p w14:paraId="03E85C76" w14:textId="77777777" w:rsidR="00FF2129" w:rsidRDefault="00482EF3">
            <w:pPr>
              <w:pStyle w:val="TableBody"/>
            </w:pPr>
            <w:r>
              <w:t xml:space="preserve">DAMGCOST </w:t>
            </w:r>
            <w:r w:rsidR="00EF43E9" w:rsidRPr="001142A3">
              <w:rPr>
                <w:i/>
                <w:vertAlign w:val="subscript"/>
              </w:rPr>
              <w:t>q, p, r</w:t>
            </w:r>
          </w:p>
        </w:tc>
        <w:tc>
          <w:tcPr>
            <w:tcW w:w="900" w:type="dxa"/>
          </w:tcPr>
          <w:p w14:paraId="042FCFD8" w14:textId="77777777" w:rsidR="00FF2129" w:rsidRDefault="00482EF3">
            <w:pPr>
              <w:pStyle w:val="TableBody"/>
            </w:pPr>
            <w:r>
              <w:t>$</w:t>
            </w:r>
          </w:p>
        </w:tc>
        <w:tc>
          <w:tcPr>
            <w:tcW w:w="6790" w:type="dxa"/>
          </w:tcPr>
          <w:p w14:paraId="3945550E" w14:textId="77777777" w:rsidR="00FF2129" w:rsidRDefault="00482EF3">
            <w:pPr>
              <w:pStyle w:val="TableBody"/>
              <w:rPr>
                <w:i/>
              </w:rPr>
            </w:pPr>
            <w:r>
              <w:rPr>
                <w:i/>
              </w:rPr>
              <w:t>Day-Ahead Market Guaranteed Amount per QSE per Settlement Point per Resource</w:t>
            </w:r>
            <w:r>
              <w:sym w:font="Symbol" w:char="F0BE"/>
            </w:r>
            <w:r>
              <w:t xml:space="preserve">The sum of the </w:t>
            </w:r>
            <w:r w:rsidR="00313E9D">
              <w:t>S</w:t>
            </w:r>
            <w:r>
              <w:t xml:space="preserve">tartup </w:t>
            </w:r>
            <w:r w:rsidR="00313E9D">
              <w:t>C</w:t>
            </w:r>
            <w:r>
              <w:t xml:space="preserve">ost and the operating energy costs of the DAM-committed Resource </w:t>
            </w:r>
            <w:proofErr w:type="spellStart"/>
            <w:r>
              <w:rPr>
                <w:i/>
              </w:rPr>
              <w:t>r</w:t>
            </w:r>
            <w:r>
              <w:t xml:space="preserve"> at</w:t>
            </w:r>
            <w:proofErr w:type="spellEnd"/>
            <w:r>
              <w:t xml:space="preserve"> Resource Node </w:t>
            </w:r>
            <w:r>
              <w:rPr>
                <w:i/>
              </w:rPr>
              <w:t>p</w:t>
            </w:r>
            <w:r>
              <w:t xml:space="preserve"> represented by QSE </w:t>
            </w:r>
            <w:r>
              <w:rPr>
                <w:i/>
              </w:rPr>
              <w:t>q</w:t>
            </w:r>
            <w:r>
              <w:t>, for the DAM-commitment period.</w:t>
            </w:r>
            <w:r w:rsidR="00313E9D">
              <w:t xml:space="preserve">  Where for a Combined Cycle Train, the Resource </w:t>
            </w:r>
            <w:r w:rsidR="00313E9D" w:rsidRPr="00B34C5D">
              <w:rPr>
                <w:i/>
              </w:rPr>
              <w:t>r</w:t>
            </w:r>
            <w:r w:rsidR="00313E9D">
              <w:rPr>
                <w:i/>
              </w:rPr>
              <w:t xml:space="preserve"> </w:t>
            </w:r>
            <w:r w:rsidR="00313E9D" w:rsidRPr="001C65E0">
              <w:t xml:space="preserve">is a </w:t>
            </w:r>
            <w:r w:rsidR="00313E9D">
              <w:t>Combined Cycle Generation Resource within the Combined Cycle Train.</w:t>
            </w:r>
            <w:r>
              <w:t xml:space="preserve"> </w:t>
            </w:r>
          </w:p>
        </w:tc>
      </w:tr>
      <w:tr w:rsidR="00FF2129" w14:paraId="5D7CB1EE" w14:textId="77777777" w:rsidTr="004825DD">
        <w:trPr>
          <w:cantSplit/>
        </w:trPr>
        <w:tc>
          <w:tcPr>
            <w:tcW w:w="1818" w:type="dxa"/>
          </w:tcPr>
          <w:p w14:paraId="38CF4760" w14:textId="77777777" w:rsidR="00FF2129" w:rsidRDefault="00482EF3">
            <w:pPr>
              <w:pStyle w:val="TableBody"/>
              <w:rPr>
                <w:lang w:val="pt-BR"/>
              </w:rPr>
            </w:pPr>
            <w:r>
              <w:rPr>
                <w:lang w:val="pt-BR"/>
              </w:rPr>
              <w:t xml:space="preserve">DAEREV </w:t>
            </w:r>
            <w:r w:rsidR="00EF43E9" w:rsidRPr="001142A3">
              <w:rPr>
                <w:i/>
                <w:vertAlign w:val="subscript"/>
                <w:lang w:val="pt-BR"/>
              </w:rPr>
              <w:t>q, p, r, h</w:t>
            </w:r>
          </w:p>
        </w:tc>
        <w:tc>
          <w:tcPr>
            <w:tcW w:w="900" w:type="dxa"/>
          </w:tcPr>
          <w:p w14:paraId="02F1FFED" w14:textId="77777777" w:rsidR="00FF2129" w:rsidRDefault="00482EF3">
            <w:pPr>
              <w:pStyle w:val="TableBody"/>
            </w:pPr>
            <w:r>
              <w:t>$</w:t>
            </w:r>
          </w:p>
        </w:tc>
        <w:tc>
          <w:tcPr>
            <w:tcW w:w="6790" w:type="dxa"/>
          </w:tcPr>
          <w:p w14:paraId="18F3D69B" w14:textId="77777777" w:rsidR="00FF2129" w:rsidRDefault="00482EF3">
            <w:pPr>
              <w:pStyle w:val="TableBody"/>
              <w:rPr>
                <w:i/>
              </w:rPr>
            </w:pPr>
            <w:r>
              <w:rPr>
                <w:i/>
              </w:rPr>
              <w:t>Day-Ahead Energy Revenue per QSE per Settlement Point per Resource by hour</w:t>
            </w:r>
            <w:r>
              <w:sym w:font="Symbol" w:char="F0BE"/>
            </w:r>
            <w:r>
              <w:t xml:space="preserve">The revenue received in the DAM for Resource </w:t>
            </w:r>
            <w:proofErr w:type="spellStart"/>
            <w:r>
              <w:rPr>
                <w:i/>
              </w:rPr>
              <w:t>r</w:t>
            </w:r>
            <w:r>
              <w:t xml:space="preserve"> at</w:t>
            </w:r>
            <w:proofErr w:type="spellEnd"/>
            <w:r>
              <w:t xml:space="preserve"> Resource Node </w:t>
            </w:r>
            <w:r>
              <w:rPr>
                <w:i/>
              </w:rPr>
              <w:t>p</w:t>
            </w:r>
            <w:r>
              <w:t xml:space="preserve"> represented by QSE </w:t>
            </w:r>
            <w:r>
              <w:rPr>
                <w:i/>
              </w:rPr>
              <w:t>q</w:t>
            </w:r>
            <w:r>
              <w:t xml:space="preserve">, based on the DAM Settlement Point Price, for the hour </w:t>
            </w:r>
            <w:r>
              <w:rPr>
                <w:i/>
              </w:rPr>
              <w:t>h</w:t>
            </w:r>
            <w:r>
              <w:t>.</w:t>
            </w:r>
            <w:r w:rsidR="00BA5133">
              <w:t xml:space="preserve">  Where for a Combined Cycle Train, the Resource </w:t>
            </w:r>
            <w:r w:rsidR="00BA5133" w:rsidRPr="00B34C5D">
              <w:rPr>
                <w:i/>
              </w:rPr>
              <w:t>r</w:t>
            </w:r>
            <w:r w:rsidR="00BA5133">
              <w:rPr>
                <w:i/>
              </w:rPr>
              <w:t xml:space="preserve"> </w:t>
            </w:r>
            <w:r w:rsidR="00BA5133" w:rsidRPr="001C65E0">
              <w:t xml:space="preserve">is a </w:t>
            </w:r>
            <w:r w:rsidR="00BA5133">
              <w:t>Combined Cycle Generation Resource within the Combined Cycle Train.</w:t>
            </w:r>
          </w:p>
        </w:tc>
      </w:tr>
      <w:tr w:rsidR="00FF2129" w14:paraId="65E3974D" w14:textId="77777777" w:rsidTr="004825DD">
        <w:trPr>
          <w:cantSplit/>
        </w:trPr>
        <w:tc>
          <w:tcPr>
            <w:tcW w:w="1818" w:type="dxa"/>
          </w:tcPr>
          <w:p w14:paraId="13C2DC18" w14:textId="77777777" w:rsidR="00FF2129" w:rsidRDefault="00482EF3">
            <w:pPr>
              <w:pStyle w:val="TableBody"/>
            </w:pPr>
            <w:r>
              <w:rPr>
                <w:lang w:val="pt-BR"/>
              </w:rPr>
              <w:t xml:space="preserve">DAASREV </w:t>
            </w:r>
            <w:r w:rsidRPr="001142A3">
              <w:rPr>
                <w:i/>
                <w:vertAlign w:val="subscript"/>
                <w:lang w:val="pt-BR"/>
              </w:rPr>
              <w:t>q, r, h</w:t>
            </w:r>
          </w:p>
        </w:tc>
        <w:tc>
          <w:tcPr>
            <w:tcW w:w="900" w:type="dxa"/>
          </w:tcPr>
          <w:p w14:paraId="35823606" w14:textId="77777777" w:rsidR="00FF2129" w:rsidRDefault="00482EF3">
            <w:pPr>
              <w:pStyle w:val="TableBody"/>
            </w:pPr>
            <w:r>
              <w:t>$</w:t>
            </w:r>
          </w:p>
        </w:tc>
        <w:tc>
          <w:tcPr>
            <w:tcW w:w="6790" w:type="dxa"/>
          </w:tcPr>
          <w:p w14:paraId="5F5F4B96" w14:textId="77777777" w:rsidR="00FF2129" w:rsidRDefault="00482EF3">
            <w:pPr>
              <w:pStyle w:val="TableBody"/>
              <w:rPr>
                <w:i/>
              </w:rPr>
            </w:pPr>
            <w:r>
              <w:rPr>
                <w:i/>
              </w:rPr>
              <w:t>Day-Ahead Ancillary Service Revenue per QSE per Resource by hour</w:t>
            </w:r>
            <w:r>
              <w:sym w:font="Symbol" w:char="F0BE"/>
            </w:r>
            <w:r>
              <w:t xml:space="preserve">The revenue received in the DAM for Resource </w:t>
            </w:r>
            <w:r>
              <w:rPr>
                <w:i/>
              </w:rPr>
              <w:t>r</w:t>
            </w:r>
            <w:r>
              <w:t xml:space="preserve"> represented by QSE </w:t>
            </w:r>
            <w:r>
              <w:rPr>
                <w:i/>
              </w:rPr>
              <w:t>q</w:t>
            </w:r>
            <w:r>
              <w:t xml:space="preserve">, based on the Market Clearing Price for Capacity (MCPC) for each Ancillary Service in the DAM, for the hour </w:t>
            </w:r>
            <w:r>
              <w:rPr>
                <w:i/>
              </w:rPr>
              <w:t>h</w:t>
            </w:r>
            <w:r>
              <w:t>.</w:t>
            </w:r>
            <w:r w:rsidR="00313E9D">
              <w:t xml:space="preserve">  Where for a Combined Cycle Train, the Resource </w:t>
            </w:r>
            <w:r w:rsidR="00313E9D" w:rsidRPr="00B34C5D">
              <w:rPr>
                <w:i/>
              </w:rPr>
              <w:t>r</w:t>
            </w:r>
            <w:r w:rsidR="00313E9D">
              <w:rPr>
                <w:i/>
              </w:rPr>
              <w:t xml:space="preserve"> </w:t>
            </w:r>
            <w:r w:rsidR="00313E9D" w:rsidRPr="001C65E0">
              <w:t xml:space="preserve">is a </w:t>
            </w:r>
            <w:r w:rsidR="00313E9D">
              <w:t>Combined Cycle Generation Resource within the Combined Cycle Train.</w:t>
            </w:r>
          </w:p>
        </w:tc>
      </w:tr>
      <w:tr w:rsidR="00FF2129" w14:paraId="4BD360A6" w14:textId="77777777" w:rsidTr="004825DD">
        <w:trPr>
          <w:cantSplit/>
        </w:trPr>
        <w:tc>
          <w:tcPr>
            <w:tcW w:w="1818" w:type="dxa"/>
          </w:tcPr>
          <w:p w14:paraId="67304EB2" w14:textId="77777777" w:rsidR="00FF2129" w:rsidRDefault="00482EF3">
            <w:pPr>
              <w:pStyle w:val="TableBody"/>
            </w:pPr>
            <w:r>
              <w:t>DASPP</w:t>
            </w:r>
            <w:r w:rsidRPr="001142A3">
              <w:rPr>
                <w:i/>
              </w:rPr>
              <w:t xml:space="preserve"> </w:t>
            </w:r>
            <w:r w:rsidRPr="001142A3">
              <w:rPr>
                <w:i/>
                <w:vertAlign w:val="subscript"/>
              </w:rPr>
              <w:t>p, h</w:t>
            </w:r>
          </w:p>
        </w:tc>
        <w:tc>
          <w:tcPr>
            <w:tcW w:w="900" w:type="dxa"/>
          </w:tcPr>
          <w:p w14:paraId="4347E7D1" w14:textId="77777777" w:rsidR="00FF2129" w:rsidRDefault="00482EF3">
            <w:pPr>
              <w:pStyle w:val="TableBody"/>
            </w:pPr>
            <w:r>
              <w:t>$/MWh</w:t>
            </w:r>
          </w:p>
        </w:tc>
        <w:tc>
          <w:tcPr>
            <w:tcW w:w="6790" w:type="dxa"/>
          </w:tcPr>
          <w:p w14:paraId="38951F02" w14:textId="77777777" w:rsidR="00FF2129" w:rsidRDefault="00482EF3">
            <w:pPr>
              <w:pStyle w:val="TableBody"/>
              <w:rPr>
                <w:i/>
              </w:rPr>
            </w:pPr>
            <w:r>
              <w:rPr>
                <w:i/>
              </w:rPr>
              <w:t>Day-Ahead Settlement Point Price by Settlement Point by hour</w:t>
            </w:r>
            <w:r>
              <w:sym w:font="Symbol" w:char="F0BE"/>
            </w:r>
            <w:r>
              <w:t xml:space="preserve">The DAM Settlement Point Price at Resource Node </w:t>
            </w:r>
            <w:r>
              <w:rPr>
                <w:i/>
              </w:rPr>
              <w:t>p</w:t>
            </w:r>
            <w:r>
              <w:t xml:space="preserve"> for the hour </w:t>
            </w:r>
            <w:r>
              <w:rPr>
                <w:i/>
              </w:rPr>
              <w:t>h</w:t>
            </w:r>
            <w:r>
              <w:t>.</w:t>
            </w:r>
          </w:p>
        </w:tc>
      </w:tr>
      <w:tr w:rsidR="00FF2129" w14:paraId="1542B82B" w14:textId="77777777" w:rsidTr="004825DD">
        <w:trPr>
          <w:cantSplit/>
        </w:trPr>
        <w:tc>
          <w:tcPr>
            <w:tcW w:w="1818" w:type="dxa"/>
          </w:tcPr>
          <w:p w14:paraId="072FA0BE" w14:textId="77777777" w:rsidR="00FF2129" w:rsidRDefault="00482EF3">
            <w:pPr>
              <w:pStyle w:val="TableBody"/>
            </w:pPr>
            <w:r>
              <w:lastRenderedPageBreak/>
              <w:t xml:space="preserve">DAESR </w:t>
            </w:r>
            <w:r w:rsidRPr="001142A3">
              <w:rPr>
                <w:i/>
                <w:vertAlign w:val="subscript"/>
              </w:rPr>
              <w:t>q, p, r, h</w:t>
            </w:r>
          </w:p>
        </w:tc>
        <w:tc>
          <w:tcPr>
            <w:tcW w:w="900" w:type="dxa"/>
          </w:tcPr>
          <w:p w14:paraId="493643BB" w14:textId="77777777" w:rsidR="00FF2129" w:rsidRDefault="00482EF3">
            <w:pPr>
              <w:pStyle w:val="TableBody"/>
            </w:pPr>
            <w:r>
              <w:t>MW</w:t>
            </w:r>
          </w:p>
        </w:tc>
        <w:tc>
          <w:tcPr>
            <w:tcW w:w="6790" w:type="dxa"/>
          </w:tcPr>
          <w:p w14:paraId="41D14B4E" w14:textId="77777777" w:rsidR="00FF2129" w:rsidRDefault="00482EF3">
            <w:pPr>
              <w:pStyle w:val="TableBody"/>
              <w:rPr>
                <w:i/>
              </w:rPr>
            </w:pPr>
            <w:r>
              <w:rPr>
                <w:i/>
              </w:rPr>
              <w:t>Day-Ahead Energy Sale from Resource per QSE by Settlement Point per Resource by hour</w:t>
            </w:r>
            <w:r>
              <w:sym w:font="Symbol" w:char="F0BE"/>
            </w:r>
            <w:r>
              <w:t xml:space="preserve">The amount of energy cleared through Three-Part Supply Offers in the DAM for Resource </w:t>
            </w:r>
            <w:proofErr w:type="spellStart"/>
            <w:r>
              <w:rPr>
                <w:i/>
              </w:rPr>
              <w:t>r</w:t>
            </w:r>
            <w:r>
              <w:t xml:space="preserve"> at</w:t>
            </w:r>
            <w:proofErr w:type="spellEnd"/>
            <w:r>
              <w:t xml:space="preserve"> Resource Node </w:t>
            </w:r>
            <w:r>
              <w:rPr>
                <w:i/>
              </w:rPr>
              <w:t>p</w:t>
            </w:r>
            <w:r>
              <w:t xml:space="preserve"> represented by QSE </w:t>
            </w:r>
            <w:r>
              <w:rPr>
                <w:i/>
              </w:rPr>
              <w:t>q</w:t>
            </w:r>
            <w:r>
              <w:t xml:space="preserve"> for the hour </w:t>
            </w:r>
            <w:r>
              <w:rPr>
                <w:i/>
              </w:rPr>
              <w:t>h</w:t>
            </w:r>
            <w:r>
              <w:t>.</w:t>
            </w:r>
            <w:r w:rsidR="00313E9D">
              <w:t xml:space="preserve">  Where for a Combined Cycle Train, the Resource </w:t>
            </w:r>
            <w:r w:rsidR="00313E9D" w:rsidRPr="00B34C5D">
              <w:rPr>
                <w:i/>
              </w:rPr>
              <w:t>r</w:t>
            </w:r>
            <w:r w:rsidR="00313E9D">
              <w:rPr>
                <w:i/>
              </w:rPr>
              <w:t xml:space="preserve"> </w:t>
            </w:r>
            <w:r w:rsidR="00313E9D" w:rsidRPr="001C65E0">
              <w:t xml:space="preserve">is a </w:t>
            </w:r>
            <w:r w:rsidR="00313E9D">
              <w:t>Combined Cycle Generation Resource within the Combined Cycle Train.</w:t>
            </w:r>
          </w:p>
        </w:tc>
      </w:tr>
      <w:tr w:rsidR="00C86EA9" w:rsidRPr="009E5389" w14:paraId="6E4CAEAC" w14:textId="77777777" w:rsidTr="004825DD">
        <w:trPr>
          <w:cantSplit/>
        </w:trPr>
        <w:tc>
          <w:tcPr>
            <w:tcW w:w="1818" w:type="dxa"/>
          </w:tcPr>
          <w:p w14:paraId="3BA01261" w14:textId="77777777" w:rsidR="00C86EA9" w:rsidRPr="009E5389" w:rsidRDefault="00C86EA9" w:rsidP="00C86EA9">
            <w:pPr>
              <w:spacing w:after="60"/>
              <w:rPr>
                <w:iCs/>
                <w:sz w:val="20"/>
                <w:szCs w:val="20"/>
              </w:rPr>
            </w:pPr>
            <w:r w:rsidRPr="009E5389">
              <w:rPr>
                <w:iCs/>
                <w:sz w:val="20"/>
                <w:lang w:val="pt-BR"/>
              </w:rPr>
              <w:t>DASUPR</w:t>
            </w:r>
            <w:r w:rsidRPr="009E5389">
              <w:rPr>
                <w:iCs/>
                <w:sz w:val="20"/>
                <w:szCs w:val="20"/>
                <w:vertAlign w:val="subscript"/>
              </w:rPr>
              <w:t xml:space="preserve"> </w:t>
            </w:r>
            <w:r w:rsidRPr="001142A3">
              <w:rPr>
                <w:i/>
                <w:iCs/>
                <w:sz w:val="20"/>
                <w:szCs w:val="20"/>
                <w:vertAlign w:val="subscript"/>
              </w:rPr>
              <w:t>q, p, r</w:t>
            </w:r>
          </w:p>
        </w:tc>
        <w:tc>
          <w:tcPr>
            <w:tcW w:w="900" w:type="dxa"/>
          </w:tcPr>
          <w:p w14:paraId="06EDD507" w14:textId="77777777" w:rsidR="00C86EA9" w:rsidRPr="009E5389" w:rsidRDefault="00C86EA9" w:rsidP="00C86EA9">
            <w:pPr>
              <w:spacing w:after="60"/>
              <w:rPr>
                <w:iCs/>
                <w:sz w:val="20"/>
                <w:szCs w:val="20"/>
              </w:rPr>
            </w:pPr>
            <w:r w:rsidRPr="009E5389">
              <w:rPr>
                <w:iCs/>
                <w:sz w:val="20"/>
                <w:szCs w:val="20"/>
              </w:rPr>
              <w:t>$/MWh</w:t>
            </w:r>
          </w:p>
        </w:tc>
        <w:tc>
          <w:tcPr>
            <w:tcW w:w="6790" w:type="dxa"/>
          </w:tcPr>
          <w:p w14:paraId="6D123373" w14:textId="77777777" w:rsidR="00C86EA9" w:rsidRPr="009E5389" w:rsidRDefault="00C86EA9" w:rsidP="00C86EA9">
            <w:pPr>
              <w:spacing w:after="60"/>
              <w:rPr>
                <w:i/>
                <w:iCs/>
                <w:sz w:val="20"/>
                <w:szCs w:val="20"/>
              </w:rPr>
            </w:pPr>
            <w:r w:rsidRPr="009E5389">
              <w:rPr>
                <w:i/>
                <w:iCs/>
                <w:sz w:val="20"/>
                <w:szCs w:val="20"/>
              </w:rPr>
              <w:t>Day-Ahead Startup Price per QSE per Settlement Point per Resource</w:t>
            </w:r>
            <w:r w:rsidRPr="009E5389">
              <w:t>—</w:t>
            </w:r>
            <w:r w:rsidRPr="009E5389">
              <w:rPr>
                <w:iCs/>
                <w:sz w:val="20"/>
                <w:szCs w:val="20"/>
              </w:rPr>
              <w:t xml:space="preserve">The derived Startup Price for an AGR </w:t>
            </w:r>
            <w:proofErr w:type="spellStart"/>
            <w:r w:rsidRPr="009E5389">
              <w:rPr>
                <w:i/>
                <w:iCs/>
                <w:sz w:val="20"/>
                <w:szCs w:val="20"/>
              </w:rPr>
              <w:t>r</w:t>
            </w:r>
            <w:r w:rsidRPr="009E5389">
              <w:rPr>
                <w:iCs/>
                <w:sz w:val="20"/>
                <w:szCs w:val="20"/>
              </w:rPr>
              <w:t xml:space="preserve"> at</w:t>
            </w:r>
            <w:proofErr w:type="spellEnd"/>
            <w:r w:rsidRPr="009E5389">
              <w:rPr>
                <w:iCs/>
                <w:sz w:val="20"/>
                <w:szCs w:val="20"/>
              </w:rPr>
              <w:t xml:space="preserve"> Resource Node </w:t>
            </w:r>
            <w:r w:rsidRPr="009E5389">
              <w:rPr>
                <w:i/>
                <w:iCs/>
                <w:sz w:val="20"/>
                <w:szCs w:val="20"/>
              </w:rPr>
              <w:t>p</w:t>
            </w:r>
            <w:r w:rsidRPr="009E5389">
              <w:rPr>
                <w:iCs/>
                <w:sz w:val="20"/>
                <w:szCs w:val="20"/>
              </w:rPr>
              <w:t xml:space="preserve"> represented by QSE </w:t>
            </w:r>
            <w:r w:rsidRPr="009E5389">
              <w:rPr>
                <w:i/>
                <w:iCs/>
                <w:sz w:val="20"/>
                <w:szCs w:val="20"/>
              </w:rPr>
              <w:t>q</w:t>
            </w:r>
            <w:r w:rsidRPr="009E5389">
              <w:rPr>
                <w:iCs/>
                <w:sz w:val="20"/>
                <w:szCs w:val="20"/>
              </w:rPr>
              <w:t>, for the first hour of the DAM-commitment period.</w:t>
            </w:r>
          </w:p>
        </w:tc>
      </w:tr>
      <w:tr w:rsidR="00C86EA9" w:rsidRPr="009E5389" w14:paraId="5E54E782" w14:textId="77777777" w:rsidTr="004825DD">
        <w:trPr>
          <w:cantSplit/>
        </w:trPr>
        <w:tc>
          <w:tcPr>
            <w:tcW w:w="1818" w:type="dxa"/>
          </w:tcPr>
          <w:p w14:paraId="0ED5EBE8" w14:textId="77777777" w:rsidR="00C86EA9" w:rsidRPr="009E5389" w:rsidRDefault="00C86EA9" w:rsidP="00C86EA9">
            <w:pPr>
              <w:spacing w:after="60"/>
              <w:rPr>
                <w:iCs/>
                <w:sz w:val="20"/>
                <w:lang w:val="pt-BR"/>
              </w:rPr>
            </w:pPr>
            <w:r w:rsidRPr="009E5389">
              <w:rPr>
                <w:rStyle w:val="BodyTextChar"/>
                <w:sz w:val="20"/>
              </w:rPr>
              <w:t>DASUCAP</w:t>
            </w:r>
            <w:r w:rsidRPr="009E5389">
              <w:rPr>
                <w:rStyle w:val="BodyTextChar"/>
              </w:rPr>
              <w:t xml:space="preserve"> </w:t>
            </w:r>
            <w:r w:rsidRPr="001142A3">
              <w:rPr>
                <w:i/>
                <w:iCs/>
                <w:sz w:val="20"/>
                <w:szCs w:val="20"/>
                <w:vertAlign w:val="subscript"/>
              </w:rPr>
              <w:t>q, p, r,</w:t>
            </w:r>
          </w:p>
        </w:tc>
        <w:tc>
          <w:tcPr>
            <w:tcW w:w="900" w:type="dxa"/>
          </w:tcPr>
          <w:p w14:paraId="3FC7DAA7" w14:textId="77777777" w:rsidR="00C86EA9" w:rsidRPr="009E5389" w:rsidRDefault="00C86EA9" w:rsidP="00E16EDF">
            <w:pPr>
              <w:spacing w:after="60"/>
              <w:rPr>
                <w:iCs/>
                <w:sz w:val="20"/>
                <w:szCs w:val="20"/>
              </w:rPr>
            </w:pPr>
            <w:r w:rsidRPr="009E5389">
              <w:rPr>
                <w:iCs/>
                <w:sz w:val="20"/>
                <w:szCs w:val="20"/>
              </w:rPr>
              <w:t>$/</w:t>
            </w:r>
            <w:r w:rsidR="00E16EDF">
              <w:rPr>
                <w:iCs/>
                <w:sz w:val="20"/>
                <w:szCs w:val="20"/>
              </w:rPr>
              <w:t>start</w:t>
            </w:r>
          </w:p>
        </w:tc>
        <w:tc>
          <w:tcPr>
            <w:tcW w:w="6790" w:type="dxa"/>
          </w:tcPr>
          <w:p w14:paraId="711C1B6C" w14:textId="77777777" w:rsidR="00C86EA9" w:rsidRPr="009E5389" w:rsidRDefault="00E16EDF" w:rsidP="00C86EA9">
            <w:pPr>
              <w:spacing w:after="60"/>
              <w:rPr>
                <w:i/>
                <w:iCs/>
                <w:sz w:val="20"/>
                <w:szCs w:val="20"/>
              </w:rPr>
            </w:pPr>
            <w:r w:rsidRPr="006A7952">
              <w:rPr>
                <w:i/>
                <w:iCs/>
                <w:sz w:val="20"/>
                <w:szCs w:val="20"/>
              </w:rPr>
              <w:t>Day-Ahead Startup Cap per QSE per Settlement Point per Resource</w:t>
            </w:r>
            <w:r w:rsidRPr="006A7952">
              <w:t>—</w:t>
            </w:r>
            <w:r w:rsidRPr="006A7952">
              <w:rPr>
                <w:iCs/>
                <w:sz w:val="20"/>
                <w:szCs w:val="20"/>
              </w:rPr>
              <w:t xml:space="preserve">The amount used for AGR </w:t>
            </w:r>
            <w:r w:rsidRPr="006A7952">
              <w:rPr>
                <w:i/>
                <w:iCs/>
                <w:sz w:val="20"/>
                <w:szCs w:val="20"/>
              </w:rPr>
              <w:t xml:space="preserve">r </w:t>
            </w:r>
            <w:r w:rsidRPr="00B70700">
              <w:rPr>
                <w:iCs/>
                <w:sz w:val="20"/>
                <w:szCs w:val="20"/>
              </w:rPr>
              <w:t>or Resource</w:t>
            </w:r>
            <w:r w:rsidRPr="006A7952">
              <w:rPr>
                <w:i/>
                <w:iCs/>
                <w:sz w:val="20"/>
                <w:szCs w:val="20"/>
              </w:rPr>
              <w:t xml:space="preserve"> r</w:t>
            </w:r>
            <w:r w:rsidRPr="006A7952">
              <w:rPr>
                <w:iCs/>
                <w:sz w:val="20"/>
                <w:szCs w:val="20"/>
              </w:rPr>
              <w:t xml:space="preserve"> as Startup Costs.  The cap is the </w:t>
            </w:r>
            <w:r w:rsidRPr="006A7952">
              <w:rPr>
                <w:sz w:val="20"/>
                <w:szCs w:val="20"/>
              </w:rPr>
              <w:t>Resource Category Startup Offer Generic Cap</w:t>
            </w:r>
            <w:r w:rsidRPr="006A7952">
              <w:rPr>
                <w:iCs/>
                <w:sz w:val="20"/>
                <w:szCs w:val="20"/>
              </w:rPr>
              <w:t xml:space="preserve"> (RCGSC) unless ERCOT has approved verifiable unit-specific Startup Costs for that Resource, in which case the startup cap is the scaled verifiable unit-specific Startup Cost for the AGR or the verifiable unit-specific Startup Cost for non</w:t>
            </w:r>
            <w:r>
              <w:rPr>
                <w:iCs/>
                <w:sz w:val="20"/>
                <w:szCs w:val="20"/>
              </w:rPr>
              <w:t>-</w:t>
            </w:r>
            <w:r w:rsidRPr="006A7952">
              <w:rPr>
                <w:iCs/>
                <w:sz w:val="20"/>
                <w:szCs w:val="20"/>
              </w:rPr>
              <w:t>AGR Resources.  See Section 5.6.1, Verifiable Costs, for more information on verifiable costs.</w:t>
            </w:r>
          </w:p>
        </w:tc>
      </w:tr>
      <w:tr w:rsidR="00E16EDF" w:rsidRPr="009E5389" w14:paraId="7321F96C" w14:textId="77777777" w:rsidTr="004825DD">
        <w:trPr>
          <w:cantSplit/>
        </w:trPr>
        <w:tc>
          <w:tcPr>
            <w:tcW w:w="1818" w:type="dxa"/>
          </w:tcPr>
          <w:p w14:paraId="7A424801" w14:textId="77777777" w:rsidR="00E16EDF" w:rsidRPr="009E5389" w:rsidRDefault="00E16EDF" w:rsidP="00E16EDF">
            <w:pPr>
              <w:spacing w:after="60"/>
              <w:rPr>
                <w:iCs/>
                <w:sz w:val="20"/>
                <w:szCs w:val="20"/>
              </w:rPr>
            </w:pPr>
            <w:r w:rsidRPr="006A7952">
              <w:rPr>
                <w:sz w:val="20"/>
                <w:szCs w:val="20"/>
              </w:rPr>
              <w:t>DAMECAP</w:t>
            </w:r>
            <w:r w:rsidRPr="006A7952">
              <w:rPr>
                <w:i/>
                <w:sz w:val="20"/>
                <w:szCs w:val="20"/>
                <w:vertAlign w:val="subscript"/>
              </w:rPr>
              <w:t xml:space="preserve"> </w:t>
            </w:r>
            <w:proofErr w:type="spellStart"/>
            <w:r w:rsidRPr="006A7952">
              <w:rPr>
                <w:i/>
                <w:sz w:val="20"/>
                <w:szCs w:val="20"/>
                <w:vertAlign w:val="subscript"/>
              </w:rPr>
              <w:t>p,q,r,h</w:t>
            </w:r>
            <w:proofErr w:type="spellEnd"/>
          </w:p>
        </w:tc>
        <w:tc>
          <w:tcPr>
            <w:tcW w:w="900" w:type="dxa"/>
          </w:tcPr>
          <w:p w14:paraId="5BD15023" w14:textId="77777777" w:rsidR="00E16EDF" w:rsidRPr="009E5389" w:rsidRDefault="00E16EDF" w:rsidP="00E16EDF">
            <w:pPr>
              <w:spacing w:after="60"/>
              <w:rPr>
                <w:iCs/>
                <w:sz w:val="20"/>
                <w:szCs w:val="20"/>
              </w:rPr>
            </w:pPr>
            <w:r w:rsidRPr="006A7952">
              <w:rPr>
                <w:sz w:val="20"/>
                <w:szCs w:val="20"/>
              </w:rPr>
              <w:t>$/MWh</w:t>
            </w:r>
          </w:p>
        </w:tc>
        <w:tc>
          <w:tcPr>
            <w:tcW w:w="6790" w:type="dxa"/>
          </w:tcPr>
          <w:p w14:paraId="07FC3FA3" w14:textId="77777777" w:rsidR="00E16EDF" w:rsidRPr="009E5389" w:rsidRDefault="00E16EDF" w:rsidP="00E16EDF">
            <w:pPr>
              <w:spacing w:after="60"/>
              <w:rPr>
                <w:i/>
                <w:iCs/>
                <w:sz w:val="20"/>
                <w:szCs w:val="20"/>
              </w:rPr>
            </w:pPr>
            <w:r w:rsidRPr="006A7952">
              <w:rPr>
                <w:i/>
                <w:sz w:val="20"/>
                <w:szCs w:val="20"/>
              </w:rPr>
              <w:t xml:space="preserve">Day-Ahead Minimum-Energy Cap </w:t>
            </w:r>
            <w:r w:rsidRPr="006A7952">
              <w:rPr>
                <w:sz w:val="20"/>
                <w:szCs w:val="20"/>
              </w:rPr>
              <w:t xml:space="preserve">—The amount used for Resource </w:t>
            </w:r>
            <w:r w:rsidRPr="006A7952">
              <w:rPr>
                <w:i/>
                <w:sz w:val="20"/>
                <w:szCs w:val="20"/>
              </w:rPr>
              <w:t xml:space="preserve">r </w:t>
            </w:r>
            <w:r w:rsidRPr="006A7952">
              <w:rPr>
                <w:sz w:val="20"/>
                <w:szCs w:val="20"/>
              </w:rPr>
              <w:t xml:space="preserve">for minimum-energy costs.  The minimum cost is the Resource Category Minimum-Energy Generic Cap (RCGMEC) unless ERCOT has approved verifiable unit-specific minimum energy costs for that Resource, in which case the minimum energy cap is the verifiable unit-specific minimum energy cost.  See Section 5.6.1 for more information on verifiable costs.  Where for a Combined Cycle Train, the Resource </w:t>
            </w:r>
            <w:r w:rsidRPr="006A7952">
              <w:rPr>
                <w:i/>
                <w:sz w:val="20"/>
                <w:szCs w:val="20"/>
              </w:rPr>
              <w:t xml:space="preserve">r </w:t>
            </w:r>
            <w:r w:rsidRPr="006A7952">
              <w:rPr>
                <w:sz w:val="20"/>
                <w:szCs w:val="20"/>
              </w:rPr>
              <w:t>is a Combined Cycle Generation Resource within the Combined Cycle Train.</w:t>
            </w:r>
          </w:p>
        </w:tc>
      </w:tr>
      <w:tr w:rsidR="00C86EA9" w:rsidRPr="009E5389" w14:paraId="176B916A" w14:textId="77777777" w:rsidTr="004825DD">
        <w:trPr>
          <w:cantSplit/>
        </w:trPr>
        <w:tc>
          <w:tcPr>
            <w:tcW w:w="1818" w:type="dxa"/>
          </w:tcPr>
          <w:p w14:paraId="796AA0B0" w14:textId="77777777" w:rsidR="00C86EA9" w:rsidRPr="009E5389" w:rsidRDefault="00C86EA9" w:rsidP="00C86EA9">
            <w:pPr>
              <w:spacing w:after="60"/>
              <w:rPr>
                <w:iCs/>
                <w:sz w:val="20"/>
                <w:szCs w:val="20"/>
              </w:rPr>
            </w:pPr>
            <w:r w:rsidRPr="009E5389">
              <w:rPr>
                <w:iCs/>
                <w:sz w:val="20"/>
                <w:szCs w:val="20"/>
              </w:rPr>
              <w:t>RCGSC</w:t>
            </w:r>
          </w:p>
        </w:tc>
        <w:tc>
          <w:tcPr>
            <w:tcW w:w="900" w:type="dxa"/>
          </w:tcPr>
          <w:p w14:paraId="0AA374E7" w14:textId="77777777" w:rsidR="00C86EA9" w:rsidRPr="009E5389" w:rsidRDefault="00C86EA9" w:rsidP="00C86EA9">
            <w:pPr>
              <w:spacing w:after="60"/>
              <w:rPr>
                <w:iCs/>
                <w:sz w:val="20"/>
                <w:szCs w:val="20"/>
              </w:rPr>
            </w:pPr>
            <w:r w:rsidRPr="009E5389">
              <w:rPr>
                <w:iCs/>
                <w:sz w:val="20"/>
                <w:szCs w:val="20"/>
              </w:rPr>
              <w:t>$/Start</w:t>
            </w:r>
          </w:p>
        </w:tc>
        <w:tc>
          <w:tcPr>
            <w:tcW w:w="6790" w:type="dxa"/>
          </w:tcPr>
          <w:p w14:paraId="3BC88A39" w14:textId="77777777" w:rsidR="00C86EA9" w:rsidRPr="009E5389" w:rsidRDefault="00C86EA9" w:rsidP="00C86EA9">
            <w:pPr>
              <w:spacing w:after="60"/>
              <w:rPr>
                <w:i/>
                <w:iCs/>
                <w:sz w:val="20"/>
                <w:szCs w:val="20"/>
              </w:rPr>
            </w:pPr>
            <w:r w:rsidRPr="009E5389">
              <w:rPr>
                <w:i/>
                <w:iCs/>
                <w:sz w:val="20"/>
                <w:szCs w:val="20"/>
              </w:rPr>
              <w:t>Resource Category Generic Startup Cost</w:t>
            </w:r>
            <w:r w:rsidRPr="009E5389">
              <w:rPr>
                <w:iCs/>
                <w:sz w:val="20"/>
                <w:szCs w:val="20"/>
              </w:rPr>
              <w:t>—The Resource Category Generic Startup Cost cap for the category of the Resource, according to Section 4.4.9.2.3, Startup Offer and Minimum-Energy Offer Generic Caps, for the Operating Day.</w:t>
            </w:r>
          </w:p>
        </w:tc>
      </w:tr>
      <w:tr w:rsidR="00FF2129" w14:paraId="7AD9777F" w14:textId="77777777" w:rsidTr="004825DD">
        <w:trPr>
          <w:cantSplit/>
        </w:trPr>
        <w:tc>
          <w:tcPr>
            <w:tcW w:w="1818" w:type="dxa"/>
          </w:tcPr>
          <w:p w14:paraId="14B647C8" w14:textId="77777777" w:rsidR="00FF2129" w:rsidRDefault="00482EF3">
            <w:pPr>
              <w:pStyle w:val="TableBody"/>
            </w:pPr>
            <w:r>
              <w:t xml:space="preserve">PCRUR </w:t>
            </w:r>
            <w:r w:rsidRPr="001142A3">
              <w:rPr>
                <w:i/>
                <w:vertAlign w:val="subscript"/>
              </w:rPr>
              <w:t>r</w:t>
            </w:r>
            <w:r w:rsidRPr="001142A3">
              <w:rPr>
                <w:i/>
              </w:rPr>
              <w:t xml:space="preserve">, </w:t>
            </w:r>
            <w:r w:rsidRPr="001142A3">
              <w:rPr>
                <w:i/>
                <w:vertAlign w:val="subscript"/>
              </w:rPr>
              <w:t>q, DAM</w:t>
            </w:r>
            <w:r w:rsidR="00313E9D" w:rsidRPr="001142A3">
              <w:rPr>
                <w:i/>
                <w:vertAlign w:val="subscript"/>
              </w:rPr>
              <w:t>, h</w:t>
            </w:r>
          </w:p>
        </w:tc>
        <w:tc>
          <w:tcPr>
            <w:tcW w:w="900" w:type="dxa"/>
          </w:tcPr>
          <w:p w14:paraId="2FEC86F1" w14:textId="77777777" w:rsidR="00FF2129" w:rsidRDefault="00482EF3">
            <w:pPr>
              <w:pStyle w:val="TableBody"/>
            </w:pPr>
            <w:r>
              <w:t>MW</w:t>
            </w:r>
          </w:p>
        </w:tc>
        <w:tc>
          <w:tcPr>
            <w:tcW w:w="6790" w:type="dxa"/>
          </w:tcPr>
          <w:p w14:paraId="2001A9BD" w14:textId="77777777" w:rsidR="00FF2129" w:rsidRDefault="00482EF3">
            <w:pPr>
              <w:pStyle w:val="TableBody"/>
              <w:rPr>
                <w:i/>
              </w:rPr>
            </w:pPr>
            <w:r>
              <w:rPr>
                <w:i/>
              </w:rPr>
              <w:t>Procured Capacity for Reg-Up from Resource per Resource per QSE</w:t>
            </w:r>
            <w:r w:rsidR="00313E9D">
              <w:rPr>
                <w:i/>
              </w:rPr>
              <w:t xml:space="preserve"> per hour</w:t>
            </w:r>
            <w:r>
              <w:rPr>
                <w:i/>
              </w:rPr>
              <w:t xml:space="preserve"> in DAM</w:t>
            </w:r>
            <w:r>
              <w:t xml:space="preserve">—The Regulation Up (Reg-Up) capacity quantity awarded to QSE </w:t>
            </w:r>
            <w:r>
              <w:rPr>
                <w:i/>
              </w:rPr>
              <w:t>q</w:t>
            </w:r>
            <w:r>
              <w:t xml:space="preserve"> in the DAM for Resource </w:t>
            </w:r>
            <w:r>
              <w:rPr>
                <w:i/>
              </w:rPr>
              <w:t>r</w:t>
            </w:r>
            <w:r>
              <w:t xml:space="preserve"> for the hour</w:t>
            </w:r>
            <w:r w:rsidR="00313E9D">
              <w:t xml:space="preserve"> </w:t>
            </w:r>
            <w:r w:rsidR="00313E9D">
              <w:rPr>
                <w:i/>
              </w:rPr>
              <w:t>h</w:t>
            </w:r>
            <w:r>
              <w:t>.</w:t>
            </w:r>
            <w:r w:rsidR="00313E9D">
              <w:t xml:space="preserve">  Where for a Combined Cycle Train, the Resource </w:t>
            </w:r>
            <w:r w:rsidR="00313E9D" w:rsidRPr="00B34C5D">
              <w:rPr>
                <w:i/>
              </w:rPr>
              <w:t>r</w:t>
            </w:r>
            <w:r w:rsidR="00313E9D">
              <w:rPr>
                <w:i/>
              </w:rPr>
              <w:t xml:space="preserve"> </w:t>
            </w:r>
            <w:r w:rsidR="00313E9D" w:rsidRPr="001C65E0">
              <w:t xml:space="preserve">is a </w:t>
            </w:r>
            <w:r w:rsidR="00313E9D">
              <w:t>Combined Cycle Generation Resource within the Combined Cycle Train.</w:t>
            </w:r>
          </w:p>
        </w:tc>
      </w:tr>
      <w:tr w:rsidR="00FF2129" w14:paraId="57C1150C" w14:textId="77777777" w:rsidTr="004825DD">
        <w:trPr>
          <w:cantSplit/>
        </w:trPr>
        <w:tc>
          <w:tcPr>
            <w:tcW w:w="1818" w:type="dxa"/>
          </w:tcPr>
          <w:p w14:paraId="03CA3A0D" w14:textId="77777777" w:rsidR="00FF2129" w:rsidRDefault="00482EF3">
            <w:pPr>
              <w:pStyle w:val="TableBody"/>
            </w:pPr>
            <w:r>
              <w:t xml:space="preserve">MCPCRU </w:t>
            </w:r>
            <w:r w:rsidRPr="001142A3">
              <w:rPr>
                <w:i/>
                <w:vertAlign w:val="subscript"/>
              </w:rPr>
              <w:t>DAM</w:t>
            </w:r>
            <w:r w:rsidR="00313E9D" w:rsidRPr="001142A3">
              <w:rPr>
                <w:i/>
                <w:vertAlign w:val="subscript"/>
              </w:rPr>
              <w:t>, h</w:t>
            </w:r>
          </w:p>
        </w:tc>
        <w:tc>
          <w:tcPr>
            <w:tcW w:w="900" w:type="dxa"/>
          </w:tcPr>
          <w:p w14:paraId="0021C265" w14:textId="77777777" w:rsidR="00FF2129" w:rsidRDefault="00482EF3">
            <w:pPr>
              <w:pStyle w:val="TableBody"/>
            </w:pPr>
            <w:r>
              <w:t>$/MW per hour</w:t>
            </w:r>
          </w:p>
        </w:tc>
        <w:tc>
          <w:tcPr>
            <w:tcW w:w="6790" w:type="dxa"/>
          </w:tcPr>
          <w:p w14:paraId="2A2B3C9D" w14:textId="77777777" w:rsidR="00FF2129" w:rsidRDefault="00482EF3">
            <w:pPr>
              <w:pStyle w:val="TableBody"/>
              <w:rPr>
                <w:i/>
              </w:rPr>
            </w:pPr>
            <w:r>
              <w:rPr>
                <w:i/>
              </w:rPr>
              <w:t xml:space="preserve">Market Clearing Price for Capacity for Reg-Up </w:t>
            </w:r>
            <w:r w:rsidR="00313E9D">
              <w:rPr>
                <w:i/>
              </w:rPr>
              <w:t xml:space="preserve">per hour </w:t>
            </w:r>
            <w:r>
              <w:rPr>
                <w:i/>
              </w:rPr>
              <w:t>in DAM</w:t>
            </w:r>
            <w:r>
              <w:t>—The DAM MCPC for Reg-Up for the hour</w:t>
            </w:r>
            <w:r w:rsidR="00313E9D">
              <w:t xml:space="preserve"> </w:t>
            </w:r>
            <w:r w:rsidR="00313E9D">
              <w:rPr>
                <w:i/>
              </w:rPr>
              <w:t>h</w:t>
            </w:r>
            <w:r>
              <w:t>.</w:t>
            </w:r>
          </w:p>
        </w:tc>
      </w:tr>
      <w:tr w:rsidR="00FF2129" w14:paraId="4788B12A" w14:textId="77777777" w:rsidTr="004825DD">
        <w:trPr>
          <w:cantSplit/>
        </w:trPr>
        <w:tc>
          <w:tcPr>
            <w:tcW w:w="1818" w:type="dxa"/>
          </w:tcPr>
          <w:p w14:paraId="25515690" w14:textId="77777777" w:rsidR="00FF2129" w:rsidRDefault="00482EF3">
            <w:pPr>
              <w:pStyle w:val="TableBody"/>
            </w:pPr>
            <w:r>
              <w:t xml:space="preserve">PCRDR </w:t>
            </w:r>
            <w:r w:rsidRPr="001142A3">
              <w:rPr>
                <w:i/>
                <w:vertAlign w:val="subscript"/>
              </w:rPr>
              <w:t>r</w:t>
            </w:r>
            <w:r w:rsidRPr="001142A3">
              <w:rPr>
                <w:i/>
              </w:rPr>
              <w:t xml:space="preserve">, </w:t>
            </w:r>
            <w:r w:rsidRPr="001142A3">
              <w:rPr>
                <w:i/>
                <w:vertAlign w:val="subscript"/>
              </w:rPr>
              <w:t>q, DAM</w:t>
            </w:r>
            <w:r w:rsidR="00313E9D" w:rsidRPr="001142A3">
              <w:rPr>
                <w:i/>
                <w:vertAlign w:val="subscript"/>
              </w:rPr>
              <w:t>, h</w:t>
            </w:r>
          </w:p>
        </w:tc>
        <w:tc>
          <w:tcPr>
            <w:tcW w:w="900" w:type="dxa"/>
          </w:tcPr>
          <w:p w14:paraId="3C7286B0" w14:textId="77777777" w:rsidR="00FF2129" w:rsidRDefault="00482EF3">
            <w:pPr>
              <w:pStyle w:val="TableBody"/>
            </w:pPr>
            <w:r>
              <w:t>MW</w:t>
            </w:r>
          </w:p>
        </w:tc>
        <w:tc>
          <w:tcPr>
            <w:tcW w:w="6790" w:type="dxa"/>
          </w:tcPr>
          <w:p w14:paraId="10A5E682" w14:textId="77777777" w:rsidR="00FF2129" w:rsidRDefault="00482EF3">
            <w:pPr>
              <w:pStyle w:val="TableBody"/>
              <w:rPr>
                <w:i/>
              </w:rPr>
            </w:pPr>
            <w:r>
              <w:rPr>
                <w:i/>
              </w:rPr>
              <w:t>Procured Capacity for Reg-Down from Resource per Resource per QSE</w:t>
            </w:r>
            <w:r w:rsidR="00313E9D">
              <w:rPr>
                <w:i/>
              </w:rPr>
              <w:t xml:space="preserve"> per hour</w:t>
            </w:r>
            <w:r>
              <w:rPr>
                <w:i/>
              </w:rPr>
              <w:t xml:space="preserve"> in DAM</w:t>
            </w:r>
            <w:r>
              <w:t xml:space="preserve">—The Regulation Down (Reg-Down) capacity quantity awarded to QSE </w:t>
            </w:r>
            <w:r>
              <w:rPr>
                <w:i/>
              </w:rPr>
              <w:t>q</w:t>
            </w:r>
            <w:r>
              <w:t xml:space="preserve"> in the DAM for Resource </w:t>
            </w:r>
            <w:r>
              <w:rPr>
                <w:i/>
              </w:rPr>
              <w:t>r</w:t>
            </w:r>
            <w:r>
              <w:t xml:space="preserve"> for the hour</w:t>
            </w:r>
            <w:r w:rsidR="00155738">
              <w:t xml:space="preserve"> </w:t>
            </w:r>
            <w:r w:rsidR="00155738">
              <w:rPr>
                <w:i/>
              </w:rPr>
              <w:t>h</w:t>
            </w:r>
            <w:r>
              <w:t>.</w:t>
            </w:r>
            <w:r w:rsidR="00155738">
              <w:t xml:space="preserve">  Where for a Combined Cycle Train, the Resource </w:t>
            </w:r>
            <w:r w:rsidR="00155738" w:rsidRPr="00B34C5D">
              <w:rPr>
                <w:i/>
              </w:rPr>
              <w:t>r</w:t>
            </w:r>
            <w:r w:rsidR="00155738">
              <w:rPr>
                <w:i/>
              </w:rPr>
              <w:t xml:space="preserve"> </w:t>
            </w:r>
            <w:r w:rsidR="00155738" w:rsidRPr="001C65E0">
              <w:t xml:space="preserve">is a </w:t>
            </w:r>
            <w:r w:rsidR="00155738">
              <w:t>Combined Cycle Generation Resource within the Combined Cycle Train.</w:t>
            </w:r>
          </w:p>
        </w:tc>
      </w:tr>
      <w:tr w:rsidR="00FF2129" w14:paraId="5EA13AF9" w14:textId="77777777" w:rsidTr="004825DD">
        <w:trPr>
          <w:cantSplit/>
        </w:trPr>
        <w:tc>
          <w:tcPr>
            <w:tcW w:w="1818" w:type="dxa"/>
          </w:tcPr>
          <w:p w14:paraId="62016AFA" w14:textId="77777777" w:rsidR="00FF2129" w:rsidRDefault="00482EF3">
            <w:pPr>
              <w:pStyle w:val="TableBody"/>
            </w:pPr>
            <w:r>
              <w:t xml:space="preserve">MCPCRD </w:t>
            </w:r>
            <w:r w:rsidRPr="001142A3">
              <w:rPr>
                <w:i/>
                <w:vertAlign w:val="subscript"/>
              </w:rPr>
              <w:t>DAM</w:t>
            </w:r>
            <w:r w:rsidR="00155738" w:rsidRPr="001142A3">
              <w:rPr>
                <w:i/>
                <w:vertAlign w:val="subscript"/>
              </w:rPr>
              <w:t>, h</w:t>
            </w:r>
          </w:p>
        </w:tc>
        <w:tc>
          <w:tcPr>
            <w:tcW w:w="900" w:type="dxa"/>
          </w:tcPr>
          <w:p w14:paraId="6B71E70A" w14:textId="77777777" w:rsidR="00FF2129" w:rsidRDefault="00482EF3">
            <w:pPr>
              <w:pStyle w:val="TableBody"/>
            </w:pPr>
            <w:r>
              <w:t>$/MW per hour</w:t>
            </w:r>
          </w:p>
        </w:tc>
        <w:tc>
          <w:tcPr>
            <w:tcW w:w="6790" w:type="dxa"/>
          </w:tcPr>
          <w:p w14:paraId="0BB94BE5" w14:textId="77777777" w:rsidR="00FF2129" w:rsidRDefault="00482EF3">
            <w:pPr>
              <w:pStyle w:val="TableBody"/>
              <w:rPr>
                <w:i/>
              </w:rPr>
            </w:pPr>
            <w:r>
              <w:rPr>
                <w:i/>
              </w:rPr>
              <w:t xml:space="preserve">Market Clearing Price for Capacity for Reg-Down </w:t>
            </w:r>
            <w:r w:rsidR="00155738">
              <w:rPr>
                <w:i/>
              </w:rPr>
              <w:t xml:space="preserve">per hour </w:t>
            </w:r>
            <w:r>
              <w:rPr>
                <w:i/>
              </w:rPr>
              <w:t>in DAM</w:t>
            </w:r>
            <w:r>
              <w:t>—The DAM MCPC for Reg-Down for the hour</w:t>
            </w:r>
            <w:r w:rsidR="00155738">
              <w:t xml:space="preserve"> </w:t>
            </w:r>
            <w:r w:rsidR="00155738">
              <w:rPr>
                <w:i/>
              </w:rPr>
              <w:t>h</w:t>
            </w:r>
            <w:r>
              <w:t>.</w:t>
            </w:r>
          </w:p>
        </w:tc>
      </w:tr>
      <w:tr w:rsidR="00FF2129" w14:paraId="1634C381" w14:textId="77777777" w:rsidTr="004825DD">
        <w:trPr>
          <w:cantSplit/>
        </w:trPr>
        <w:tc>
          <w:tcPr>
            <w:tcW w:w="1818" w:type="dxa"/>
          </w:tcPr>
          <w:p w14:paraId="6A6057CB" w14:textId="77777777" w:rsidR="00FF2129" w:rsidRDefault="00482EF3">
            <w:pPr>
              <w:pStyle w:val="TableBody"/>
            </w:pPr>
            <w:r>
              <w:t xml:space="preserve">PCRRR </w:t>
            </w:r>
            <w:r w:rsidRPr="001142A3">
              <w:rPr>
                <w:i/>
                <w:vertAlign w:val="subscript"/>
              </w:rPr>
              <w:t>r</w:t>
            </w:r>
            <w:r w:rsidRPr="001142A3">
              <w:rPr>
                <w:i/>
              </w:rPr>
              <w:t xml:space="preserve">, </w:t>
            </w:r>
            <w:r w:rsidRPr="001142A3">
              <w:rPr>
                <w:i/>
                <w:vertAlign w:val="subscript"/>
              </w:rPr>
              <w:t>q, DAM</w:t>
            </w:r>
            <w:r w:rsidR="00155738" w:rsidRPr="001142A3">
              <w:rPr>
                <w:i/>
                <w:vertAlign w:val="subscript"/>
              </w:rPr>
              <w:t>, h</w:t>
            </w:r>
          </w:p>
        </w:tc>
        <w:tc>
          <w:tcPr>
            <w:tcW w:w="900" w:type="dxa"/>
          </w:tcPr>
          <w:p w14:paraId="0D14F1D2" w14:textId="77777777" w:rsidR="00FF2129" w:rsidRDefault="00482EF3">
            <w:pPr>
              <w:pStyle w:val="TableBody"/>
            </w:pPr>
            <w:r>
              <w:t>MW</w:t>
            </w:r>
          </w:p>
        </w:tc>
        <w:tc>
          <w:tcPr>
            <w:tcW w:w="6790" w:type="dxa"/>
          </w:tcPr>
          <w:p w14:paraId="778DCE6A" w14:textId="77777777" w:rsidR="00FF2129" w:rsidRDefault="00482EF3">
            <w:pPr>
              <w:pStyle w:val="TableBody"/>
              <w:rPr>
                <w:i/>
              </w:rPr>
            </w:pPr>
            <w:r>
              <w:rPr>
                <w:i/>
              </w:rPr>
              <w:t xml:space="preserve">Procured Capacity for Responsive Reserve from Resource per Resource per QSE </w:t>
            </w:r>
            <w:r w:rsidR="00155738">
              <w:rPr>
                <w:i/>
              </w:rPr>
              <w:t xml:space="preserve">per hour </w:t>
            </w:r>
            <w:r>
              <w:rPr>
                <w:i/>
              </w:rPr>
              <w:t>in DAM</w:t>
            </w:r>
            <w:r>
              <w:t xml:space="preserve">—The Responsive Reserve </w:t>
            </w:r>
            <w:r w:rsidR="009C39E0">
              <w:t xml:space="preserve">(RRS) </w:t>
            </w:r>
            <w:r>
              <w:t xml:space="preserve">capacity quantity awarded to QSE </w:t>
            </w:r>
            <w:r>
              <w:rPr>
                <w:i/>
              </w:rPr>
              <w:t>q</w:t>
            </w:r>
            <w:r>
              <w:t xml:space="preserve"> in the DAM for Resource </w:t>
            </w:r>
            <w:r>
              <w:rPr>
                <w:i/>
              </w:rPr>
              <w:t>r</w:t>
            </w:r>
            <w:r>
              <w:t xml:space="preserve"> for the hour</w:t>
            </w:r>
            <w:r w:rsidR="00155738">
              <w:t xml:space="preserve"> </w:t>
            </w:r>
            <w:r w:rsidR="00155738">
              <w:rPr>
                <w:i/>
              </w:rPr>
              <w:t>h</w:t>
            </w:r>
            <w:r>
              <w:t>.</w:t>
            </w:r>
            <w:r w:rsidR="00155738">
              <w:t xml:space="preserve">  Where for a Combined Cycle Train, the Resource </w:t>
            </w:r>
            <w:r w:rsidR="00155738" w:rsidRPr="00B34C5D">
              <w:rPr>
                <w:i/>
              </w:rPr>
              <w:t>r</w:t>
            </w:r>
            <w:r w:rsidR="00155738">
              <w:rPr>
                <w:i/>
              </w:rPr>
              <w:t xml:space="preserve"> </w:t>
            </w:r>
            <w:r w:rsidR="00155738" w:rsidRPr="001C65E0">
              <w:t xml:space="preserve">is a </w:t>
            </w:r>
            <w:r w:rsidR="00155738">
              <w:t>Combined Cycle Generation Resource within the Combined Cycle Train.</w:t>
            </w:r>
          </w:p>
        </w:tc>
      </w:tr>
      <w:tr w:rsidR="00FF2129" w14:paraId="3735D620" w14:textId="77777777" w:rsidTr="00A56EA7">
        <w:trPr>
          <w:cantSplit/>
        </w:trPr>
        <w:tc>
          <w:tcPr>
            <w:tcW w:w="1818" w:type="dxa"/>
            <w:tcBorders>
              <w:bottom w:val="single" w:sz="4" w:space="0" w:color="auto"/>
            </w:tcBorders>
          </w:tcPr>
          <w:p w14:paraId="013CDD3F" w14:textId="77777777" w:rsidR="00FF2129" w:rsidRDefault="00482EF3">
            <w:pPr>
              <w:pStyle w:val="TableBody"/>
            </w:pPr>
            <w:r>
              <w:t xml:space="preserve">MCPCRR </w:t>
            </w:r>
            <w:r w:rsidRPr="001142A3">
              <w:rPr>
                <w:i/>
                <w:vertAlign w:val="subscript"/>
              </w:rPr>
              <w:t>DAM</w:t>
            </w:r>
            <w:r w:rsidR="00155738" w:rsidRPr="001142A3">
              <w:rPr>
                <w:i/>
                <w:vertAlign w:val="subscript"/>
              </w:rPr>
              <w:t>, h</w:t>
            </w:r>
          </w:p>
        </w:tc>
        <w:tc>
          <w:tcPr>
            <w:tcW w:w="900" w:type="dxa"/>
            <w:tcBorders>
              <w:bottom w:val="single" w:sz="4" w:space="0" w:color="auto"/>
            </w:tcBorders>
          </w:tcPr>
          <w:p w14:paraId="170061E7" w14:textId="77777777" w:rsidR="00FF2129" w:rsidRDefault="00482EF3">
            <w:pPr>
              <w:pStyle w:val="TableBody"/>
            </w:pPr>
            <w:r>
              <w:t>$/MW per hour</w:t>
            </w:r>
          </w:p>
        </w:tc>
        <w:tc>
          <w:tcPr>
            <w:tcW w:w="6790" w:type="dxa"/>
            <w:tcBorders>
              <w:bottom w:val="single" w:sz="4" w:space="0" w:color="auto"/>
            </w:tcBorders>
          </w:tcPr>
          <w:p w14:paraId="04B88E40" w14:textId="77777777" w:rsidR="00FF2129" w:rsidRDefault="00482EF3" w:rsidP="009C39E0">
            <w:pPr>
              <w:pStyle w:val="TableBody"/>
              <w:rPr>
                <w:i/>
              </w:rPr>
            </w:pPr>
            <w:r>
              <w:rPr>
                <w:i/>
              </w:rPr>
              <w:t xml:space="preserve">Market Clearing Price for Capacity for Responsive Reserve </w:t>
            </w:r>
            <w:r w:rsidR="00155738">
              <w:rPr>
                <w:i/>
              </w:rPr>
              <w:t xml:space="preserve">per hour </w:t>
            </w:r>
            <w:r>
              <w:rPr>
                <w:i/>
              </w:rPr>
              <w:t>in DAM</w:t>
            </w:r>
            <w:r>
              <w:t xml:space="preserve">—The DAM MCPC for </w:t>
            </w:r>
            <w:r w:rsidR="009C39E0">
              <w:t>RRS</w:t>
            </w:r>
            <w:r>
              <w:t xml:space="preserve"> for the hour</w:t>
            </w:r>
            <w:r w:rsidR="00155738">
              <w:t xml:space="preserve"> </w:t>
            </w:r>
            <w:r w:rsidR="00155738">
              <w:rPr>
                <w:i/>
              </w:rPr>
              <w:t>h</w:t>
            </w:r>
            <w:r>
              <w:t>.</w:t>
            </w:r>
          </w:p>
        </w:tc>
      </w:tr>
      <w:tr w:rsidR="00D46800" w14:paraId="571972B3" w14:textId="77777777" w:rsidTr="00A56EA7">
        <w:trPr>
          <w:cantSplit/>
        </w:trPr>
        <w:tc>
          <w:tcPr>
            <w:tcW w:w="1818" w:type="dxa"/>
            <w:tcBorders>
              <w:top w:val="single" w:sz="4" w:space="0" w:color="auto"/>
              <w:left w:val="single" w:sz="4" w:space="0" w:color="auto"/>
              <w:bottom w:val="single" w:sz="4" w:space="0" w:color="auto"/>
              <w:right w:val="single" w:sz="4" w:space="0" w:color="auto"/>
            </w:tcBorders>
          </w:tcPr>
          <w:p w14:paraId="44B413DB" w14:textId="46E98B94" w:rsidR="00D46800" w:rsidRDefault="00D46800" w:rsidP="00D46800">
            <w:pPr>
              <w:pStyle w:val="TableBody"/>
            </w:pPr>
            <w:r w:rsidRPr="0003648D">
              <w:lastRenderedPageBreak/>
              <w:t>PC</w:t>
            </w:r>
            <w:r>
              <w:t>EC</w:t>
            </w:r>
            <w:r w:rsidRPr="0003648D">
              <w:t>R</w:t>
            </w:r>
            <w:r>
              <w:t>R</w:t>
            </w:r>
            <w:r w:rsidRPr="0003648D">
              <w:t xml:space="preserve"> </w:t>
            </w:r>
            <w:r w:rsidRPr="0003648D">
              <w:rPr>
                <w:i/>
                <w:vertAlign w:val="subscript"/>
              </w:rPr>
              <w:t>r</w:t>
            </w:r>
            <w:r w:rsidRPr="0003648D">
              <w:rPr>
                <w:i/>
              </w:rPr>
              <w:t xml:space="preserve">, </w:t>
            </w:r>
            <w:r w:rsidRPr="0003648D">
              <w:rPr>
                <w:i/>
                <w:vertAlign w:val="subscript"/>
              </w:rPr>
              <w:t>q, DAM, h</w:t>
            </w:r>
          </w:p>
        </w:tc>
        <w:tc>
          <w:tcPr>
            <w:tcW w:w="900" w:type="dxa"/>
            <w:tcBorders>
              <w:top w:val="single" w:sz="4" w:space="0" w:color="auto"/>
              <w:left w:val="single" w:sz="4" w:space="0" w:color="auto"/>
              <w:bottom w:val="single" w:sz="4" w:space="0" w:color="auto"/>
              <w:right w:val="single" w:sz="4" w:space="0" w:color="auto"/>
            </w:tcBorders>
          </w:tcPr>
          <w:p w14:paraId="4B6A7F98" w14:textId="089C9226" w:rsidR="00D46800" w:rsidRDefault="00D46800" w:rsidP="00D46800">
            <w:pPr>
              <w:pStyle w:val="TableBody"/>
            </w:pPr>
            <w:r w:rsidRPr="0003648D">
              <w:t>MW</w:t>
            </w:r>
          </w:p>
        </w:tc>
        <w:tc>
          <w:tcPr>
            <w:tcW w:w="6790" w:type="dxa"/>
            <w:tcBorders>
              <w:top w:val="single" w:sz="4" w:space="0" w:color="auto"/>
              <w:left w:val="single" w:sz="4" w:space="0" w:color="auto"/>
              <w:bottom w:val="single" w:sz="4" w:space="0" w:color="auto"/>
              <w:right w:val="single" w:sz="4" w:space="0" w:color="auto"/>
            </w:tcBorders>
          </w:tcPr>
          <w:p w14:paraId="4FADBC31" w14:textId="799F6610" w:rsidR="00D46800" w:rsidRDefault="00D46800" w:rsidP="00D46800">
            <w:pPr>
              <w:pStyle w:val="TableBody"/>
              <w:rPr>
                <w:i/>
              </w:rPr>
            </w:pPr>
            <w:r w:rsidRPr="0003648D">
              <w:rPr>
                <w:i/>
              </w:rPr>
              <w:t xml:space="preserve">Procured Capacity for </w:t>
            </w:r>
            <w:r w:rsidRPr="007279C0">
              <w:rPr>
                <w:i/>
              </w:rPr>
              <w:t>ERCOT Contingency Reserve Service</w:t>
            </w:r>
            <w:r w:rsidRPr="0003648D">
              <w:rPr>
                <w:i/>
              </w:rPr>
              <w:t xml:space="preserve"> from Resource per Resource per QSE per hour in DAM</w:t>
            </w:r>
            <w:r w:rsidRPr="0003648D">
              <w:t xml:space="preserve">—The </w:t>
            </w:r>
            <w:r w:rsidRPr="007279C0">
              <w:t>ERCOT Contingency Reserve Service (ECRS)</w:t>
            </w:r>
            <w:r w:rsidRPr="0003648D">
              <w:t xml:space="preserve"> capacity quantity awarded to QSE </w:t>
            </w:r>
            <w:r w:rsidRPr="0003648D">
              <w:rPr>
                <w:i/>
              </w:rPr>
              <w:t>q</w:t>
            </w:r>
            <w:r w:rsidRPr="0003648D">
              <w:t xml:space="preserve"> in the DAM for Resource </w:t>
            </w:r>
            <w:r w:rsidRPr="0003648D">
              <w:rPr>
                <w:i/>
              </w:rPr>
              <w:t>r</w:t>
            </w:r>
            <w:r w:rsidRPr="0003648D">
              <w:t xml:space="preserve"> for the hour </w:t>
            </w:r>
            <w:r w:rsidRPr="0003648D">
              <w:rPr>
                <w:i/>
              </w:rPr>
              <w:t>h</w:t>
            </w:r>
            <w:r w:rsidRPr="0003648D">
              <w:t xml:space="preserve">.  Where for a Combined Cycle Train, the Resource </w:t>
            </w:r>
            <w:r w:rsidRPr="0003648D">
              <w:rPr>
                <w:i/>
              </w:rPr>
              <w:t xml:space="preserve">r </w:t>
            </w:r>
            <w:r w:rsidRPr="0003648D">
              <w:t>is a Combined Cycle Generation Resource within the Combined Cycle Train.</w:t>
            </w:r>
          </w:p>
        </w:tc>
      </w:tr>
      <w:tr w:rsidR="00D46800" w14:paraId="03A84083" w14:textId="77777777" w:rsidTr="00A56EA7">
        <w:trPr>
          <w:cantSplit/>
        </w:trPr>
        <w:tc>
          <w:tcPr>
            <w:tcW w:w="1818" w:type="dxa"/>
            <w:tcBorders>
              <w:top w:val="single" w:sz="4" w:space="0" w:color="auto"/>
              <w:left w:val="single" w:sz="4" w:space="0" w:color="auto"/>
              <w:bottom w:val="nil"/>
              <w:right w:val="single" w:sz="4" w:space="0" w:color="auto"/>
            </w:tcBorders>
          </w:tcPr>
          <w:p w14:paraId="7AC443A2" w14:textId="731B5EBB" w:rsidR="00D46800" w:rsidRDefault="00D46800" w:rsidP="00D46800">
            <w:pPr>
              <w:pStyle w:val="TableBody"/>
            </w:pPr>
            <w:r w:rsidRPr="0003648D">
              <w:t>MCPC</w:t>
            </w:r>
            <w:r>
              <w:t>EC</w:t>
            </w:r>
            <w:r w:rsidRPr="0003648D">
              <w:t xml:space="preserve">R </w:t>
            </w:r>
            <w:r w:rsidRPr="0003648D">
              <w:rPr>
                <w:i/>
                <w:vertAlign w:val="subscript"/>
              </w:rPr>
              <w:t>DAM, h</w:t>
            </w:r>
          </w:p>
        </w:tc>
        <w:tc>
          <w:tcPr>
            <w:tcW w:w="900" w:type="dxa"/>
            <w:tcBorders>
              <w:top w:val="single" w:sz="4" w:space="0" w:color="auto"/>
              <w:left w:val="single" w:sz="4" w:space="0" w:color="auto"/>
              <w:bottom w:val="nil"/>
              <w:right w:val="single" w:sz="4" w:space="0" w:color="auto"/>
            </w:tcBorders>
          </w:tcPr>
          <w:p w14:paraId="5663A1B9" w14:textId="7C0E33ED" w:rsidR="00D46800" w:rsidRDefault="00D46800" w:rsidP="00D46800">
            <w:pPr>
              <w:pStyle w:val="TableBody"/>
            </w:pPr>
            <w:r w:rsidRPr="0003648D">
              <w:t>$/MW per hour</w:t>
            </w:r>
          </w:p>
        </w:tc>
        <w:tc>
          <w:tcPr>
            <w:tcW w:w="6790" w:type="dxa"/>
            <w:tcBorders>
              <w:top w:val="single" w:sz="4" w:space="0" w:color="auto"/>
              <w:left w:val="single" w:sz="4" w:space="0" w:color="auto"/>
              <w:bottom w:val="nil"/>
              <w:right w:val="single" w:sz="4" w:space="0" w:color="auto"/>
            </w:tcBorders>
          </w:tcPr>
          <w:p w14:paraId="47402A6C" w14:textId="47EAFF03" w:rsidR="00D46800" w:rsidRDefault="00D46800" w:rsidP="00D46800">
            <w:pPr>
              <w:pStyle w:val="TableBody"/>
              <w:rPr>
                <w:i/>
              </w:rPr>
            </w:pPr>
            <w:r w:rsidRPr="0003648D">
              <w:rPr>
                <w:i/>
              </w:rPr>
              <w:t xml:space="preserve">Market Clearing Price for Capacity for </w:t>
            </w:r>
            <w:r w:rsidRPr="007279C0">
              <w:rPr>
                <w:i/>
              </w:rPr>
              <w:t>ERCOT Contingency Reserve Service</w:t>
            </w:r>
            <w:r w:rsidRPr="0003648D">
              <w:rPr>
                <w:i/>
              </w:rPr>
              <w:t xml:space="preserve"> per hour in DAM</w:t>
            </w:r>
            <w:r w:rsidRPr="0003648D">
              <w:t xml:space="preserve">—The DAM MCPC for </w:t>
            </w:r>
            <w:r>
              <w:t>ECRS</w:t>
            </w:r>
            <w:r w:rsidRPr="0003648D">
              <w:t xml:space="preserve"> for the hour </w:t>
            </w:r>
            <w:r w:rsidRPr="0003648D">
              <w:rPr>
                <w:i/>
              </w:rPr>
              <w:t>h</w:t>
            </w:r>
            <w:r w:rsidRPr="0003648D">
              <w:t>.</w:t>
            </w:r>
          </w:p>
        </w:tc>
      </w:tr>
      <w:tr w:rsidR="00FF2129" w14:paraId="614A3FF0" w14:textId="77777777" w:rsidTr="004825DD">
        <w:trPr>
          <w:cantSplit/>
        </w:trPr>
        <w:tc>
          <w:tcPr>
            <w:tcW w:w="1818" w:type="dxa"/>
          </w:tcPr>
          <w:p w14:paraId="16593FC3" w14:textId="77777777" w:rsidR="00FF2129" w:rsidRDefault="00482EF3">
            <w:pPr>
              <w:pStyle w:val="TableBody"/>
            </w:pPr>
            <w:r>
              <w:t xml:space="preserve">PCNSR </w:t>
            </w:r>
            <w:r w:rsidRPr="001142A3">
              <w:rPr>
                <w:i/>
                <w:vertAlign w:val="subscript"/>
              </w:rPr>
              <w:t>r</w:t>
            </w:r>
            <w:r w:rsidRPr="001142A3">
              <w:rPr>
                <w:i/>
              </w:rPr>
              <w:t xml:space="preserve">, </w:t>
            </w:r>
            <w:r w:rsidRPr="001142A3">
              <w:rPr>
                <w:i/>
                <w:vertAlign w:val="subscript"/>
              </w:rPr>
              <w:t>q, DAM</w:t>
            </w:r>
            <w:r w:rsidR="00155738" w:rsidRPr="001142A3">
              <w:rPr>
                <w:i/>
                <w:vertAlign w:val="subscript"/>
              </w:rPr>
              <w:t>, h</w:t>
            </w:r>
          </w:p>
        </w:tc>
        <w:tc>
          <w:tcPr>
            <w:tcW w:w="900" w:type="dxa"/>
          </w:tcPr>
          <w:p w14:paraId="78EFD695" w14:textId="77777777" w:rsidR="00FF2129" w:rsidRDefault="00482EF3">
            <w:pPr>
              <w:pStyle w:val="TableBody"/>
            </w:pPr>
            <w:r>
              <w:t>MW</w:t>
            </w:r>
          </w:p>
        </w:tc>
        <w:tc>
          <w:tcPr>
            <w:tcW w:w="6790" w:type="dxa"/>
          </w:tcPr>
          <w:p w14:paraId="2407FB8E" w14:textId="77777777" w:rsidR="00FF2129" w:rsidRDefault="00482EF3">
            <w:pPr>
              <w:pStyle w:val="TableBody"/>
              <w:rPr>
                <w:i/>
              </w:rPr>
            </w:pPr>
            <w:r>
              <w:rPr>
                <w:i/>
              </w:rPr>
              <w:t xml:space="preserve">Procured Capacity for Non-Spin from Resource per Resource per QSE </w:t>
            </w:r>
            <w:r w:rsidR="00155738">
              <w:rPr>
                <w:i/>
              </w:rPr>
              <w:t xml:space="preserve">per hour </w:t>
            </w:r>
            <w:r>
              <w:rPr>
                <w:i/>
              </w:rPr>
              <w:t>in DAM</w:t>
            </w:r>
            <w:r>
              <w:t xml:space="preserve">—The </w:t>
            </w:r>
            <w:r w:rsidR="009C39E0">
              <w:t>Non-Spinning Reserve (</w:t>
            </w:r>
            <w:r>
              <w:t>Non-Spin</w:t>
            </w:r>
            <w:r w:rsidR="009C39E0">
              <w:t>)</w:t>
            </w:r>
            <w:r>
              <w:t xml:space="preserve"> capacity quantity awarded to QSE </w:t>
            </w:r>
            <w:r>
              <w:rPr>
                <w:i/>
              </w:rPr>
              <w:t>q</w:t>
            </w:r>
            <w:r>
              <w:t xml:space="preserve"> in the DAM for Resource </w:t>
            </w:r>
            <w:r>
              <w:rPr>
                <w:i/>
              </w:rPr>
              <w:t>r</w:t>
            </w:r>
            <w:r>
              <w:t xml:space="preserve"> for the hour</w:t>
            </w:r>
            <w:r w:rsidR="00155738">
              <w:t xml:space="preserve"> </w:t>
            </w:r>
            <w:r w:rsidR="00155738">
              <w:rPr>
                <w:i/>
              </w:rPr>
              <w:t>h</w:t>
            </w:r>
            <w:r>
              <w:t>.</w:t>
            </w:r>
            <w:r w:rsidR="00155738">
              <w:t xml:space="preserve">  Where for a Combined Cycle Train, the Resource </w:t>
            </w:r>
            <w:r w:rsidR="00155738" w:rsidRPr="00B34C5D">
              <w:rPr>
                <w:i/>
              </w:rPr>
              <w:t>r</w:t>
            </w:r>
            <w:r w:rsidR="00155738">
              <w:rPr>
                <w:i/>
              </w:rPr>
              <w:t xml:space="preserve"> </w:t>
            </w:r>
            <w:r w:rsidR="00155738" w:rsidRPr="001C65E0">
              <w:t xml:space="preserve">is a </w:t>
            </w:r>
            <w:r w:rsidR="00155738">
              <w:t>Combined Cycle Generation Resource within the Combined Cycle Train.</w:t>
            </w:r>
          </w:p>
        </w:tc>
      </w:tr>
      <w:tr w:rsidR="00FF2129" w14:paraId="3E459D74" w14:textId="77777777" w:rsidTr="004825DD">
        <w:trPr>
          <w:cantSplit/>
        </w:trPr>
        <w:tc>
          <w:tcPr>
            <w:tcW w:w="1818" w:type="dxa"/>
          </w:tcPr>
          <w:p w14:paraId="7883D3B8" w14:textId="77777777" w:rsidR="00FF2129" w:rsidRDefault="00482EF3">
            <w:pPr>
              <w:pStyle w:val="TableBody"/>
            </w:pPr>
            <w:r>
              <w:t xml:space="preserve">MCPCNS </w:t>
            </w:r>
            <w:r w:rsidRPr="001142A3">
              <w:rPr>
                <w:i/>
                <w:vertAlign w:val="subscript"/>
              </w:rPr>
              <w:t>DAM</w:t>
            </w:r>
            <w:r w:rsidR="00155738" w:rsidRPr="001142A3">
              <w:rPr>
                <w:i/>
                <w:vertAlign w:val="subscript"/>
              </w:rPr>
              <w:t>, h</w:t>
            </w:r>
          </w:p>
        </w:tc>
        <w:tc>
          <w:tcPr>
            <w:tcW w:w="900" w:type="dxa"/>
          </w:tcPr>
          <w:p w14:paraId="745E2B82" w14:textId="77777777" w:rsidR="00FF2129" w:rsidRDefault="00482EF3">
            <w:pPr>
              <w:pStyle w:val="TableBody"/>
            </w:pPr>
            <w:r>
              <w:t>$/MW per hour</w:t>
            </w:r>
          </w:p>
        </w:tc>
        <w:tc>
          <w:tcPr>
            <w:tcW w:w="6790" w:type="dxa"/>
          </w:tcPr>
          <w:p w14:paraId="18CC39D0" w14:textId="18AF0FF2" w:rsidR="000A2386" w:rsidRDefault="00482EF3">
            <w:pPr>
              <w:pStyle w:val="TableBody"/>
              <w:rPr>
                <w:i/>
              </w:rPr>
            </w:pPr>
            <w:r>
              <w:rPr>
                <w:i/>
              </w:rPr>
              <w:t xml:space="preserve">Market Clearing Price for Capacity for Non-Spin </w:t>
            </w:r>
            <w:r w:rsidR="00155738">
              <w:rPr>
                <w:i/>
              </w:rPr>
              <w:t>per hour</w:t>
            </w:r>
            <w:r>
              <w:t>—The DAM MCPC for Non-Spin for the hour</w:t>
            </w:r>
            <w:r w:rsidR="00155738">
              <w:t xml:space="preserve"> </w:t>
            </w:r>
            <w:r w:rsidR="00155738">
              <w:rPr>
                <w:i/>
              </w:rPr>
              <w:t>h</w:t>
            </w:r>
            <w:r>
              <w:t>.</w:t>
            </w:r>
          </w:p>
          <w:p w14:paraId="5BB80932" w14:textId="21AD84CC" w:rsidR="00FF2129" w:rsidRDefault="00FF2129">
            <w:pPr>
              <w:pStyle w:val="TableBody"/>
              <w:rPr>
                <w:i/>
              </w:rPr>
            </w:pPr>
          </w:p>
        </w:tc>
      </w:tr>
      <w:tr w:rsidR="00FF2129" w14:paraId="59B9EFBA" w14:textId="77777777" w:rsidTr="004825DD">
        <w:trPr>
          <w:cantSplit/>
        </w:trPr>
        <w:tc>
          <w:tcPr>
            <w:tcW w:w="1818" w:type="dxa"/>
          </w:tcPr>
          <w:p w14:paraId="0FB64043" w14:textId="77777777" w:rsidR="00FF2129" w:rsidRDefault="00155738">
            <w:pPr>
              <w:pStyle w:val="TableBody"/>
            </w:pPr>
            <w:r>
              <w:t>DA</w:t>
            </w:r>
            <w:r w:rsidR="00482EF3">
              <w:t xml:space="preserve">SUO </w:t>
            </w:r>
            <w:r w:rsidR="00482EF3" w:rsidRPr="001142A3">
              <w:rPr>
                <w:i/>
                <w:vertAlign w:val="subscript"/>
              </w:rPr>
              <w:t>q, p, r</w:t>
            </w:r>
          </w:p>
        </w:tc>
        <w:tc>
          <w:tcPr>
            <w:tcW w:w="900" w:type="dxa"/>
          </w:tcPr>
          <w:p w14:paraId="5DCC0B00" w14:textId="77777777" w:rsidR="00FF2129" w:rsidRDefault="00482EF3">
            <w:pPr>
              <w:pStyle w:val="TableBody"/>
            </w:pPr>
            <w:r>
              <w:t>$/start</w:t>
            </w:r>
          </w:p>
        </w:tc>
        <w:tc>
          <w:tcPr>
            <w:tcW w:w="6790" w:type="dxa"/>
          </w:tcPr>
          <w:p w14:paraId="77CEF5D5" w14:textId="77777777" w:rsidR="00FF2129" w:rsidRDefault="00155738">
            <w:pPr>
              <w:pStyle w:val="TableBody"/>
            </w:pPr>
            <w:r>
              <w:rPr>
                <w:i/>
              </w:rPr>
              <w:t xml:space="preserve">Day-Ahead </w:t>
            </w:r>
            <w:r w:rsidR="00482EF3">
              <w:rPr>
                <w:i/>
              </w:rPr>
              <w:t>Startup Offer per QSE per Settlement Point per Resource</w:t>
            </w:r>
            <w:r w:rsidR="00482EF3">
              <w:t xml:space="preserve">—The Startup Offer included in the Three-Part Supply Offer </w:t>
            </w:r>
            <w:r>
              <w:t xml:space="preserve">submitted in the DAM </w:t>
            </w:r>
            <w:r w:rsidR="00482EF3">
              <w:t xml:space="preserve">associated with Resource </w:t>
            </w:r>
            <w:proofErr w:type="spellStart"/>
            <w:r w:rsidR="00482EF3">
              <w:rPr>
                <w:i/>
              </w:rPr>
              <w:t>r</w:t>
            </w:r>
            <w:r w:rsidR="00482EF3">
              <w:t xml:space="preserve"> at</w:t>
            </w:r>
            <w:proofErr w:type="spellEnd"/>
            <w:r w:rsidR="00482EF3">
              <w:t xml:space="preserve"> Resource Node </w:t>
            </w:r>
            <w:r w:rsidR="00482EF3">
              <w:rPr>
                <w:i/>
              </w:rPr>
              <w:t>p</w:t>
            </w:r>
            <w:r w:rsidR="00482EF3">
              <w:t xml:space="preserve"> represented by QSE </w:t>
            </w:r>
            <w:r w:rsidR="00482EF3">
              <w:rPr>
                <w:i/>
              </w:rPr>
              <w:t>q</w:t>
            </w:r>
            <w:r w:rsidR="00482EF3">
              <w:t>, for the first hour of the DAM-commitment period.</w:t>
            </w:r>
            <w:r>
              <w:t xml:space="preserve">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5C251B" w14:paraId="1E1E0D0C" w14:textId="77777777" w:rsidTr="004825DD">
        <w:trPr>
          <w:cantSplit/>
        </w:trPr>
        <w:tc>
          <w:tcPr>
            <w:tcW w:w="1818" w:type="dxa"/>
          </w:tcPr>
          <w:p w14:paraId="4D2E9C72" w14:textId="77777777" w:rsidR="005C251B" w:rsidRDefault="005C251B" w:rsidP="005C251B">
            <w:pPr>
              <w:pStyle w:val="TableBody"/>
            </w:pPr>
            <w:r w:rsidRPr="009E5389">
              <w:t>AGRRATIO</w:t>
            </w:r>
            <w:r w:rsidRPr="009E5389">
              <w:rPr>
                <w:i/>
                <w:vertAlign w:val="subscript"/>
                <w:lang w:val="pt-BR"/>
              </w:rPr>
              <w:t xml:space="preserve"> </w:t>
            </w:r>
            <w:r w:rsidRPr="001142A3">
              <w:rPr>
                <w:i/>
                <w:vertAlign w:val="subscript"/>
              </w:rPr>
              <w:t>q, p, r</w:t>
            </w:r>
          </w:p>
        </w:tc>
        <w:tc>
          <w:tcPr>
            <w:tcW w:w="900" w:type="dxa"/>
          </w:tcPr>
          <w:p w14:paraId="10348E25" w14:textId="77777777" w:rsidR="005C251B" w:rsidRDefault="005C251B" w:rsidP="005C251B">
            <w:pPr>
              <w:pStyle w:val="TableBody"/>
            </w:pPr>
            <w:r w:rsidRPr="009E5389">
              <w:t>none</w:t>
            </w:r>
          </w:p>
        </w:tc>
        <w:tc>
          <w:tcPr>
            <w:tcW w:w="6790" w:type="dxa"/>
          </w:tcPr>
          <w:p w14:paraId="4B3DD4EB" w14:textId="77777777" w:rsidR="005C251B" w:rsidRDefault="005C251B" w:rsidP="005C251B">
            <w:pPr>
              <w:pStyle w:val="TableBody"/>
              <w:rPr>
                <w:i/>
              </w:rPr>
            </w:pPr>
            <w:r w:rsidRPr="009E5389">
              <w:rPr>
                <w:i/>
              </w:rPr>
              <w:t>Aggregate Generation Resource Ratio per QSE per Settlement Point per Aggregate Generation Resource</w:t>
            </w:r>
            <w:r>
              <w:t>—</w:t>
            </w:r>
            <w:r w:rsidRPr="009E5389">
              <w:t>A value which represents the ratio of the maximum number of generators online in an hour, as indicated by telemetry, compared to the total number of generators registered to th</w:t>
            </w:r>
            <w:r w:rsidRPr="009E5389">
              <w:rPr>
                <w:iCs w:val="0"/>
              </w:rPr>
              <w:t>e AGR</w:t>
            </w:r>
            <w:r>
              <w:rPr>
                <w:iCs w:val="0"/>
              </w:rPr>
              <w:t xml:space="preserve"> </w:t>
            </w:r>
            <w:r w:rsidRPr="009E5389">
              <w:rPr>
                <w:iCs w:val="0"/>
              </w:rPr>
              <w:t>and used in the approved v</w:t>
            </w:r>
            <w:r w:rsidRPr="009E5389">
              <w:t xml:space="preserve">erifiable </w:t>
            </w:r>
            <w:r w:rsidRPr="009E5389">
              <w:rPr>
                <w:iCs w:val="0"/>
              </w:rPr>
              <w:t>c</w:t>
            </w:r>
            <w:r w:rsidRPr="009E5389">
              <w:t xml:space="preserve">ost for the </w:t>
            </w:r>
            <w:r w:rsidRPr="009E5389">
              <w:rPr>
                <w:iCs w:val="0"/>
              </w:rPr>
              <w:t>AGR</w:t>
            </w:r>
            <w:r w:rsidRPr="009E5389">
              <w:t xml:space="preserve">. </w:t>
            </w:r>
            <w:r>
              <w:t xml:space="preserve"> </w:t>
            </w:r>
            <w:r w:rsidRPr="009E5389">
              <w:t>The value is only applicable if the Resource is an AGR.</w:t>
            </w:r>
          </w:p>
        </w:tc>
      </w:tr>
      <w:tr w:rsidR="005C251B" w14:paraId="50B0BD91" w14:textId="77777777" w:rsidTr="004825DD">
        <w:trPr>
          <w:cantSplit/>
        </w:trPr>
        <w:tc>
          <w:tcPr>
            <w:tcW w:w="1818" w:type="dxa"/>
          </w:tcPr>
          <w:p w14:paraId="01E73864" w14:textId="77777777" w:rsidR="005C251B" w:rsidRDefault="005C251B" w:rsidP="005C251B">
            <w:pPr>
              <w:pStyle w:val="TableBody"/>
            </w:pPr>
            <w:r w:rsidRPr="009E5389">
              <w:t>AGRMAXON</w:t>
            </w:r>
            <w:r w:rsidRPr="009E5389">
              <w:rPr>
                <w:i/>
                <w:vertAlign w:val="subscript"/>
                <w:lang w:val="pt-BR"/>
              </w:rPr>
              <w:t xml:space="preserve"> </w:t>
            </w:r>
            <w:r w:rsidRPr="001142A3">
              <w:rPr>
                <w:i/>
                <w:vertAlign w:val="subscript"/>
              </w:rPr>
              <w:t>q, p, r</w:t>
            </w:r>
          </w:p>
        </w:tc>
        <w:tc>
          <w:tcPr>
            <w:tcW w:w="900" w:type="dxa"/>
          </w:tcPr>
          <w:p w14:paraId="1E6AFC31" w14:textId="77777777" w:rsidR="005C251B" w:rsidRDefault="005C251B" w:rsidP="005C251B">
            <w:pPr>
              <w:pStyle w:val="TableBody"/>
            </w:pPr>
            <w:r w:rsidRPr="009E5389">
              <w:t>none</w:t>
            </w:r>
          </w:p>
        </w:tc>
        <w:tc>
          <w:tcPr>
            <w:tcW w:w="6790" w:type="dxa"/>
          </w:tcPr>
          <w:p w14:paraId="0959AF8F" w14:textId="77777777" w:rsidR="005C251B" w:rsidRDefault="005C251B" w:rsidP="005C251B">
            <w:pPr>
              <w:pStyle w:val="TableBody"/>
            </w:pPr>
            <w:r w:rsidRPr="009E5389">
              <w:rPr>
                <w:i/>
              </w:rPr>
              <w:t>Aggregate Generation Resource Maximum Online per QSE per Settlement Point per Aggregate Generation Resource</w:t>
            </w:r>
            <w:r>
              <w:t>—</w:t>
            </w:r>
            <w:r w:rsidRPr="009E5389">
              <w:rPr>
                <w:iCs w:val="0"/>
              </w:rPr>
              <w:t>T</w:t>
            </w:r>
            <w:r w:rsidRPr="009E5389">
              <w:t>he maximum number of generators online during an hour, as indicated by telemetry. The value is only applicable if the Resource is an AGR.</w:t>
            </w:r>
          </w:p>
        </w:tc>
      </w:tr>
      <w:tr w:rsidR="005C251B" w14:paraId="3DF619DB" w14:textId="77777777" w:rsidTr="004825DD">
        <w:tc>
          <w:tcPr>
            <w:tcW w:w="1818" w:type="dxa"/>
          </w:tcPr>
          <w:p w14:paraId="27653B7E" w14:textId="77777777" w:rsidR="005C251B" w:rsidRDefault="005C251B" w:rsidP="005C251B">
            <w:pPr>
              <w:pStyle w:val="TableBody"/>
              <w:rPr>
                <w:lang w:val="pt-BR"/>
              </w:rPr>
            </w:pPr>
            <w:r w:rsidRPr="009E5389">
              <w:t>AGRTOT</w:t>
            </w:r>
            <w:r w:rsidRPr="00E16EDF">
              <w:rPr>
                <w:i/>
                <w:vertAlign w:val="subscript"/>
                <w:lang w:val="pt-BR"/>
              </w:rPr>
              <w:t xml:space="preserve"> </w:t>
            </w:r>
            <w:r w:rsidRPr="001142A3">
              <w:rPr>
                <w:i/>
                <w:vertAlign w:val="subscript"/>
              </w:rPr>
              <w:t>q, p, r</w:t>
            </w:r>
          </w:p>
        </w:tc>
        <w:tc>
          <w:tcPr>
            <w:tcW w:w="900" w:type="dxa"/>
          </w:tcPr>
          <w:p w14:paraId="71A8261D" w14:textId="77777777" w:rsidR="005C251B" w:rsidRDefault="005C251B" w:rsidP="005C251B">
            <w:pPr>
              <w:pStyle w:val="TableBody"/>
            </w:pPr>
            <w:r w:rsidRPr="009E5389">
              <w:t>none</w:t>
            </w:r>
          </w:p>
        </w:tc>
        <w:tc>
          <w:tcPr>
            <w:tcW w:w="6790" w:type="dxa"/>
          </w:tcPr>
          <w:p w14:paraId="5ACB2277" w14:textId="77777777" w:rsidR="005C251B" w:rsidRDefault="005C251B" w:rsidP="005C251B">
            <w:pPr>
              <w:pStyle w:val="TableBody"/>
            </w:pPr>
            <w:r w:rsidRPr="009E5389">
              <w:rPr>
                <w:i/>
              </w:rPr>
              <w:t>Aggregate Generation Resource Total per QSE per Settlement Point per Aggregate Generation Resource</w:t>
            </w:r>
            <w:r>
              <w:t>—</w:t>
            </w:r>
            <w:r w:rsidRPr="009E5389">
              <w:t>The total number of generators registered to th</w:t>
            </w:r>
            <w:r>
              <w:t>e AGR and used in the approved verifiable c</w:t>
            </w:r>
            <w:r w:rsidRPr="009E5389">
              <w:t xml:space="preserve">ost for the </w:t>
            </w:r>
            <w:r>
              <w:t>AGR</w:t>
            </w:r>
            <w:r w:rsidRPr="009E5389">
              <w:t xml:space="preserve">. </w:t>
            </w:r>
            <w:r>
              <w:t xml:space="preserve"> </w:t>
            </w:r>
            <w:r w:rsidRPr="009E5389">
              <w:t>The value is only applicable if the Resource is an AGR.</w:t>
            </w:r>
          </w:p>
        </w:tc>
      </w:tr>
      <w:tr w:rsidR="00C86EA9" w14:paraId="5BD4670C" w14:textId="77777777" w:rsidTr="004825DD">
        <w:trPr>
          <w:cantSplit/>
        </w:trPr>
        <w:tc>
          <w:tcPr>
            <w:tcW w:w="1818" w:type="dxa"/>
          </w:tcPr>
          <w:p w14:paraId="254AAC3E" w14:textId="77777777" w:rsidR="00C86EA9" w:rsidRDefault="00C86EA9">
            <w:pPr>
              <w:pStyle w:val="TableBody"/>
            </w:pPr>
            <w:r>
              <w:t xml:space="preserve">DAMEO </w:t>
            </w:r>
            <w:r w:rsidRPr="001142A3">
              <w:rPr>
                <w:i/>
                <w:vertAlign w:val="subscript"/>
              </w:rPr>
              <w:t>q, p, r, h</w:t>
            </w:r>
          </w:p>
        </w:tc>
        <w:tc>
          <w:tcPr>
            <w:tcW w:w="900" w:type="dxa"/>
          </w:tcPr>
          <w:p w14:paraId="3CBE9D84" w14:textId="77777777" w:rsidR="00C86EA9" w:rsidRDefault="00C86EA9">
            <w:pPr>
              <w:pStyle w:val="TableBody"/>
            </w:pPr>
            <w:r>
              <w:t>$/MWh</w:t>
            </w:r>
          </w:p>
        </w:tc>
        <w:tc>
          <w:tcPr>
            <w:tcW w:w="6790" w:type="dxa"/>
          </w:tcPr>
          <w:p w14:paraId="77ADA65E" w14:textId="77777777" w:rsidR="00C86EA9" w:rsidRDefault="00C86EA9">
            <w:pPr>
              <w:pStyle w:val="TableBody"/>
              <w:rPr>
                <w:i/>
              </w:rPr>
            </w:pPr>
            <w:r>
              <w:rPr>
                <w:i/>
              </w:rPr>
              <w:t>Day-Ahead Minimum-Energy Offer per QSE per Settlement Point per Resource per hour</w:t>
            </w:r>
            <w:r>
              <w:t xml:space="preserve">—The Minimum-Energy Offer included in the Three-Part Supply Offer submitted in the DAM associated with Resource </w:t>
            </w:r>
            <w:proofErr w:type="spellStart"/>
            <w:r>
              <w:rPr>
                <w:i/>
              </w:rPr>
              <w:t>r</w:t>
            </w:r>
            <w:r>
              <w:t xml:space="preserve"> at</w:t>
            </w:r>
            <w:proofErr w:type="spellEnd"/>
            <w:r>
              <w:t xml:space="preserve"> Resource Node </w:t>
            </w:r>
            <w:r>
              <w:rPr>
                <w:i/>
              </w:rPr>
              <w:t>p</w:t>
            </w:r>
            <w:r>
              <w:t xml:space="preserve"> represented by QSE </w:t>
            </w:r>
            <w:r>
              <w:rPr>
                <w:i/>
              </w:rPr>
              <w:t>q</w:t>
            </w:r>
            <w:r>
              <w:t xml:space="preserve">, for the hour </w:t>
            </w:r>
            <w:r>
              <w:rPr>
                <w:i/>
              </w:rPr>
              <w:t>h</w:t>
            </w:r>
            <w:r>
              <w:t xml:space="preserve">.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C86EA9" w14:paraId="274ACB67" w14:textId="77777777" w:rsidTr="004825DD">
        <w:trPr>
          <w:cantSplit/>
        </w:trPr>
        <w:tc>
          <w:tcPr>
            <w:tcW w:w="1818" w:type="dxa"/>
          </w:tcPr>
          <w:p w14:paraId="7E821DC8" w14:textId="77777777" w:rsidR="00C86EA9" w:rsidRDefault="00C86EA9">
            <w:pPr>
              <w:pStyle w:val="TableBody"/>
            </w:pPr>
            <w:r>
              <w:t xml:space="preserve">DALSL </w:t>
            </w:r>
            <w:r w:rsidRPr="001142A3">
              <w:rPr>
                <w:i/>
                <w:vertAlign w:val="subscript"/>
              </w:rPr>
              <w:t>q, p, r, h</w:t>
            </w:r>
          </w:p>
        </w:tc>
        <w:tc>
          <w:tcPr>
            <w:tcW w:w="900" w:type="dxa"/>
          </w:tcPr>
          <w:p w14:paraId="60BD8D79" w14:textId="77777777" w:rsidR="00C86EA9" w:rsidRDefault="00C86EA9">
            <w:pPr>
              <w:pStyle w:val="TableBody"/>
            </w:pPr>
            <w:r>
              <w:t>MW</w:t>
            </w:r>
          </w:p>
        </w:tc>
        <w:tc>
          <w:tcPr>
            <w:tcW w:w="6790" w:type="dxa"/>
          </w:tcPr>
          <w:p w14:paraId="62E932B2" w14:textId="77777777" w:rsidR="00C86EA9" w:rsidRDefault="00C86EA9">
            <w:pPr>
              <w:pStyle w:val="TableBody"/>
            </w:pPr>
            <w:r>
              <w:rPr>
                <w:i/>
              </w:rPr>
              <w:t>Day-Ahead Low Sustained Limit per QSE per Settlement Point per Resource per hour</w:t>
            </w:r>
            <w:r>
              <w:sym w:font="Symbol" w:char="F0BE"/>
            </w:r>
            <w:r>
              <w:t xml:space="preserve">The Low Sustained Limit (LSL) of Resource </w:t>
            </w:r>
            <w:proofErr w:type="spellStart"/>
            <w:r>
              <w:rPr>
                <w:i/>
              </w:rPr>
              <w:t>r</w:t>
            </w:r>
            <w:r>
              <w:t xml:space="preserve"> at</w:t>
            </w:r>
            <w:proofErr w:type="spellEnd"/>
            <w:r>
              <w:t xml:space="preserve"> Resource Node </w:t>
            </w:r>
            <w:r>
              <w:rPr>
                <w:i/>
              </w:rPr>
              <w:t>p</w:t>
            </w:r>
            <w:r>
              <w:t xml:space="preserve"> represented by QSE </w:t>
            </w:r>
            <w:r>
              <w:rPr>
                <w:i/>
              </w:rPr>
              <w:t>q</w:t>
            </w:r>
            <w:r>
              <w:t xml:space="preserve">, for the hour </w:t>
            </w:r>
            <w:r>
              <w:rPr>
                <w:i/>
              </w:rPr>
              <w:t xml:space="preserve">h </w:t>
            </w:r>
            <w:r>
              <w:t xml:space="preserve">as seen in the 1000 Day-Ahead snapshot.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C86EA9" w14:paraId="7580547B" w14:textId="77777777" w:rsidTr="004825DD">
        <w:tc>
          <w:tcPr>
            <w:tcW w:w="1818" w:type="dxa"/>
          </w:tcPr>
          <w:p w14:paraId="7B6A081B" w14:textId="77777777" w:rsidR="00C86EA9" w:rsidRDefault="00C86EA9">
            <w:pPr>
              <w:pStyle w:val="TableBody"/>
              <w:rPr>
                <w:lang w:val="pt-BR"/>
              </w:rPr>
            </w:pPr>
            <w:r>
              <w:rPr>
                <w:lang w:val="pt-BR"/>
              </w:rPr>
              <w:t xml:space="preserve">DAAIEC </w:t>
            </w:r>
            <w:r w:rsidRPr="001142A3">
              <w:rPr>
                <w:i/>
                <w:vertAlign w:val="subscript"/>
                <w:lang w:val="pt-BR"/>
              </w:rPr>
              <w:t>q, p, r h</w:t>
            </w:r>
          </w:p>
        </w:tc>
        <w:tc>
          <w:tcPr>
            <w:tcW w:w="900" w:type="dxa"/>
          </w:tcPr>
          <w:p w14:paraId="2DC5DDE9" w14:textId="77777777" w:rsidR="00C86EA9" w:rsidRDefault="00C86EA9">
            <w:pPr>
              <w:pStyle w:val="TableBody"/>
            </w:pPr>
            <w:r>
              <w:t>$/MWh</w:t>
            </w:r>
          </w:p>
        </w:tc>
        <w:tc>
          <w:tcPr>
            <w:tcW w:w="6790" w:type="dxa"/>
          </w:tcPr>
          <w:p w14:paraId="1ADEEEEA" w14:textId="0CF678C1" w:rsidR="00AE2CA4" w:rsidRDefault="006F060F" w:rsidP="00C86EA9">
            <w:pPr>
              <w:pStyle w:val="TableBody"/>
            </w:pPr>
            <w:r w:rsidRPr="00CF7EAF">
              <w:rPr>
                <w:i/>
              </w:rPr>
              <w:t>Day-Ahead Average Incremental Energy Cost per QSE per Settlement Point per Resource per hour</w:t>
            </w:r>
            <w:r w:rsidRPr="00CF7EAF">
              <w:sym w:font="Symbol" w:char="F0BE"/>
            </w:r>
            <w:r w:rsidRPr="00CF7EAF">
              <w:t xml:space="preserve">The average incremental energy cost, calculated according to the Energy Offer Curve capped by the generic energy price and the </w:t>
            </w:r>
            <w:r w:rsidR="00E06B17">
              <w:t>Day-Ahead System-Wide Offer Cap (</w:t>
            </w:r>
            <w:r w:rsidRPr="00CF7EAF">
              <w:t>DASWCAP</w:t>
            </w:r>
            <w:r w:rsidR="00E06B17">
              <w:t>)</w:t>
            </w:r>
            <w:r w:rsidRPr="00CF7EAF">
              <w:t xml:space="preserve">, for the output levels between the DAESR and the LSL of Resource </w:t>
            </w:r>
            <w:proofErr w:type="spellStart"/>
            <w:r w:rsidRPr="00CF7EAF">
              <w:rPr>
                <w:i/>
              </w:rPr>
              <w:t>r</w:t>
            </w:r>
            <w:r w:rsidRPr="00CF7EAF">
              <w:t xml:space="preserve"> at</w:t>
            </w:r>
            <w:proofErr w:type="spellEnd"/>
            <w:r w:rsidRPr="00CF7EAF">
              <w:t xml:space="preserve"> Resource Node </w:t>
            </w:r>
            <w:r w:rsidRPr="00CF7EAF">
              <w:rPr>
                <w:i/>
              </w:rPr>
              <w:t>p</w:t>
            </w:r>
            <w:r w:rsidRPr="00CF7EAF">
              <w:t xml:space="preserve"> represented by QSE </w:t>
            </w:r>
            <w:r w:rsidRPr="00CF7EAF">
              <w:rPr>
                <w:i/>
              </w:rPr>
              <w:t>q</w:t>
            </w:r>
            <w:r w:rsidRPr="00CF7EAF">
              <w:t xml:space="preserve">, for the </w:t>
            </w:r>
            <w:r w:rsidRPr="00CF7EAF">
              <w:lastRenderedPageBreak/>
              <w:t xml:space="preserve">hour </w:t>
            </w:r>
            <w:r w:rsidRPr="00CF7EAF">
              <w:rPr>
                <w:i/>
              </w:rPr>
              <w:t>h</w:t>
            </w:r>
            <w:r w:rsidRPr="00CF7EAF">
              <w:t xml:space="preserve">.  Where for a Combined Cycle Train, the Resource </w:t>
            </w:r>
            <w:r w:rsidRPr="00CF7EAF">
              <w:rPr>
                <w:i/>
              </w:rPr>
              <w:t xml:space="preserve">r </w:t>
            </w:r>
            <w:r w:rsidRPr="00CF7EAF">
              <w:t>is a Combined Cycle Generation Resource within the Combined Cycle Train.</w:t>
            </w:r>
            <w:r w:rsidDel="006F060F">
              <w:rPr>
                <w:i/>
              </w:rPr>
              <w:t xml:space="preserve"> </w:t>
            </w:r>
          </w:p>
        </w:tc>
      </w:tr>
      <w:tr w:rsidR="00C86EA9" w14:paraId="3D5648DD" w14:textId="77777777" w:rsidTr="004825DD">
        <w:trPr>
          <w:cantSplit/>
        </w:trPr>
        <w:tc>
          <w:tcPr>
            <w:tcW w:w="1818" w:type="dxa"/>
          </w:tcPr>
          <w:p w14:paraId="5735EBD7" w14:textId="77777777" w:rsidR="00C86EA9" w:rsidRPr="001142A3" w:rsidRDefault="00C86EA9">
            <w:pPr>
              <w:pStyle w:val="TableBody"/>
              <w:rPr>
                <w:i/>
              </w:rPr>
            </w:pPr>
            <w:r w:rsidRPr="001142A3">
              <w:rPr>
                <w:i/>
              </w:rPr>
              <w:lastRenderedPageBreak/>
              <w:t>q</w:t>
            </w:r>
          </w:p>
        </w:tc>
        <w:tc>
          <w:tcPr>
            <w:tcW w:w="900" w:type="dxa"/>
          </w:tcPr>
          <w:p w14:paraId="4AA58C5E" w14:textId="77777777" w:rsidR="00C86EA9" w:rsidRDefault="00C86EA9">
            <w:pPr>
              <w:pStyle w:val="TableBody"/>
            </w:pPr>
            <w:r>
              <w:t>none</w:t>
            </w:r>
          </w:p>
        </w:tc>
        <w:tc>
          <w:tcPr>
            <w:tcW w:w="6790" w:type="dxa"/>
          </w:tcPr>
          <w:p w14:paraId="4C06D641" w14:textId="77777777" w:rsidR="00C86EA9" w:rsidRDefault="00C86EA9">
            <w:pPr>
              <w:pStyle w:val="TableBody"/>
            </w:pPr>
            <w:r>
              <w:t>A QSE.</w:t>
            </w:r>
          </w:p>
        </w:tc>
      </w:tr>
      <w:tr w:rsidR="00C86EA9" w14:paraId="5F246868" w14:textId="77777777" w:rsidTr="004825DD">
        <w:trPr>
          <w:cantSplit/>
        </w:trPr>
        <w:tc>
          <w:tcPr>
            <w:tcW w:w="1818" w:type="dxa"/>
          </w:tcPr>
          <w:p w14:paraId="32362A8A" w14:textId="77777777" w:rsidR="00C86EA9" w:rsidRPr="001142A3" w:rsidRDefault="00C86EA9">
            <w:pPr>
              <w:pStyle w:val="TableBody"/>
              <w:rPr>
                <w:i/>
              </w:rPr>
            </w:pPr>
            <w:r w:rsidRPr="001142A3">
              <w:rPr>
                <w:i/>
              </w:rPr>
              <w:t>p</w:t>
            </w:r>
          </w:p>
        </w:tc>
        <w:tc>
          <w:tcPr>
            <w:tcW w:w="900" w:type="dxa"/>
          </w:tcPr>
          <w:p w14:paraId="630ACB52" w14:textId="77777777" w:rsidR="00C86EA9" w:rsidRDefault="00C86EA9">
            <w:pPr>
              <w:pStyle w:val="TableBody"/>
            </w:pPr>
            <w:r>
              <w:t>none</w:t>
            </w:r>
          </w:p>
        </w:tc>
        <w:tc>
          <w:tcPr>
            <w:tcW w:w="6790" w:type="dxa"/>
          </w:tcPr>
          <w:p w14:paraId="3026E4CD" w14:textId="77777777" w:rsidR="00C86EA9" w:rsidRDefault="00C86EA9">
            <w:pPr>
              <w:pStyle w:val="TableBody"/>
            </w:pPr>
            <w:r>
              <w:t>A Resource Node Settlement Point.</w:t>
            </w:r>
          </w:p>
        </w:tc>
      </w:tr>
      <w:tr w:rsidR="00C86EA9" w14:paraId="1DCD9458" w14:textId="77777777" w:rsidTr="004825DD">
        <w:trPr>
          <w:cantSplit/>
        </w:trPr>
        <w:tc>
          <w:tcPr>
            <w:tcW w:w="1818" w:type="dxa"/>
          </w:tcPr>
          <w:p w14:paraId="12C6591E" w14:textId="77777777" w:rsidR="00C86EA9" w:rsidRPr="001142A3" w:rsidRDefault="00C86EA9">
            <w:pPr>
              <w:pStyle w:val="TableBody"/>
              <w:rPr>
                <w:i/>
              </w:rPr>
            </w:pPr>
            <w:r w:rsidRPr="001142A3">
              <w:rPr>
                <w:i/>
              </w:rPr>
              <w:t>r</w:t>
            </w:r>
          </w:p>
        </w:tc>
        <w:tc>
          <w:tcPr>
            <w:tcW w:w="900" w:type="dxa"/>
          </w:tcPr>
          <w:p w14:paraId="5E5586A0" w14:textId="77777777" w:rsidR="00C86EA9" w:rsidRDefault="00C86EA9">
            <w:pPr>
              <w:pStyle w:val="TableBody"/>
            </w:pPr>
            <w:r>
              <w:t>none</w:t>
            </w:r>
          </w:p>
        </w:tc>
        <w:tc>
          <w:tcPr>
            <w:tcW w:w="6790" w:type="dxa"/>
          </w:tcPr>
          <w:p w14:paraId="121A80D8" w14:textId="77777777" w:rsidR="00C86EA9" w:rsidRDefault="00C86EA9">
            <w:pPr>
              <w:pStyle w:val="TableBody"/>
            </w:pPr>
            <w:r>
              <w:t>A DAM-committed Generation Resource.</w:t>
            </w:r>
          </w:p>
        </w:tc>
      </w:tr>
      <w:tr w:rsidR="00C86EA9" w14:paraId="663E9EF2" w14:textId="77777777" w:rsidTr="004825DD">
        <w:trPr>
          <w:cantSplit/>
        </w:trPr>
        <w:tc>
          <w:tcPr>
            <w:tcW w:w="1818" w:type="dxa"/>
          </w:tcPr>
          <w:p w14:paraId="72C0BE72" w14:textId="77777777" w:rsidR="00C86EA9" w:rsidRPr="001142A3" w:rsidRDefault="00C86EA9">
            <w:pPr>
              <w:pStyle w:val="TableBody"/>
              <w:rPr>
                <w:i/>
              </w:rPr>
            </w:pPr>
            <w:r w:rsidRPr="001142A3">
              <w:rPr>
                <w:i/>
              </w:rPr>
              <w:t>h</w:t>
            </w:r>
          </w:p>
        </w:tc>
        <w:tc>
          <w:tcPr>
            <w:tcW w:w="900" w:type="dxa"/>
          </w:tcPr>
          <w:p w14:paraId="67570A61" w14:textId="77777777" w:rsidR="00C86EA9" w:rsidRDefault="00C86EA9">
            <w:pPr>
              <w:pStyle w:val="TableBody"/>
            </w:pPr>
            <w:r>
              <w:t>none</w:t>
            </w:r>
          </w:p>
        </w:tc>
        <w:tc>
          <w:tcPr>
            <w:tcW w:w="6790" w:type="dxa"/>
          </w:tcPr>
          <w:p w14:paraId="11362BE5" w14:textId="77777777" w:rsidR="00C86EA9" w:rsidRDefault="00C86EA9">
            <w:pPr>
              <w:pStyle w:val="TableBody"/>
            </w:pPr>
            <w:r>
              <w:t>An hour in the DAM-commitment period.</w:t>
            </w:r>
          </w:p>
        </w:tc>
      </w:tr>
      <w:tr w:rsidR="001C28F7" w:rsidRPr="009E5389" w14:paraId="7E9CBA0E" w14:textId="77777777" w:rsidTr="004825DD">
        <w:trPr>
          <w:cantSplit/>
        </w:trPr>
        <w:tc>
          <w:tcPr>
            <w:tcW w:w="1818" w:type="dxa"/>
          </w:tcPr>
          <w:p w14:paraId="0B6490F2" w14:textId="77777777" w:rsidR="001C28F7" w:rsidRPr="001142A3" w:rsidRDefault="001C28F7" w:rsidP="005C251B">
            <w:pPr>
              <w:spacing w:after="60"/>
              <w:rPr>
                <w:i/>
                <w:iCs/>
                <w:sz w:val="20"/>
                <w:szCs w:val="20"/>
              </w:rPr>
            </w:pPr>
            <w:r w:rsidRPr="001142A3">
              <w:rPr>
                <w:i/>
                <w:iCs/>
                <w:sz w:val="20"/>
                <w:szCs w:val="20"/>
              </w:rPr>
              <w:t>c</w:t>
            </w:r>
          </w:p>
        </w:tc>
        <w:tc>
          <w:tcPr>
            <w:tcW w:w="900" w:type="dxa"/>
          </w:tcPr>
          <w:p w14:paraId="2C193E06" w14:textId="77777777" w:rsidR="001C28F7" w:rsidRPr="009E5389" w:rsidRDefault="001C28F7" w:rsidP="005C251B">
            <w:pPr>
              <w:spacing w:after="60"/>
              <w:rPr>
                <w:iCs/>
                <w:sz w:val="20"/>
                <w:szCs w:val="20"/>
              </w:rPr>
            </w:pPr>
            <w:r w:rsidRPr="009E5389">
              <w:rPr>
                <w:iCs/>
                <w:sz w:val="20"/>
                <w:szCs w:val="20"/>
              </w:rPr>
              <w:t>none</w:t>
            </w:r>
          </w:p>
        </w:tc>
        <w:tc>
          <w:tcPr>
            <w:tcW w:w="6790" w:type="dxa"/>
          </w:tcPr>
          <w:p w14:paraId="5F6D492A" w14:textId="77777777" w:rsidR="001C28F7" w:rsidRPr="009E5389" w:rsidRDefault="001C28F7" w:rsidP="005C251B">
            <w:pPr>
              <w:spacing w:after="60"/>
              <w:rPr>
                <w:iCs/>
                <w:sz w:val="20"/>
                <w:szCs w:val="20"/>
              </w:rPr>
            </w:pPr>
            <w:r>
              <w:rPr>
                <w:iCs/>
                <w:sz w:val="20"/>
                <w:szCs w:val="20"/>
              </w:rPr>
              <w:t>A contiguous block of DAM-</w:t>
            </w:r>
            <w:r w:rsidRPr="009E5389">
              <w:rPr>
                <w:iCs/>
                <w:sz w:val="20"/>
                <w:szCs w:val="20"/>
              </w:rPr>
              <w:t>committed hours.</w:t>
            </w:r>
          </w:p>
        </w:tc>
      </w:tr>
      <w:tr w:rsidR="00C86EA9" w14:paraId="2064D799" w14:textId="77777777" w:rsidTr="004825DD">
        <w:trPr>
          <w:cantSplit/>
        </w:trPr>
        <w:tc>
          <w:tcPr>
            <w:tcW w:w="1818" w:type="dxa"/>
          </w:tcPr>
          <w:p w14:paraId="5D9A9735" w14:textId="77777777" w:rsidR="00C86EA9" w:rsidRPr="001142A3" w:rsidRDefault="00C86EA9">
            <w:pPr>
              <w:pStyle w:val="TableBody"/>
              <w:rPr>
                <w:i/>
              </w:rPr>
            </w:pPr>
            <w:proofErr w:type="spellStart"/>
            <w:r w:rsidRPr="001142A3">
              <w:rPr>
                <w:i/>
              </w:rPr>
              <w:t>afterCCGR</w:t>
            </w:r>
            <w:proofErr w:type="spellEnd"/>
          </w:p>
        </w:tc>
        <w:tc>
          <w:tcPr>
            <w:tcW w:w="900" w:type="dxa"/>
          </w:tcPr>
          <w:p w14:paraId="0EA7AA4B" w14:textId="77777777" w:rsidR="00C86EA9" w:rsidRDefault="00C86EA9">
            <w:pPr>
              <w:pStyle w:val="TableBody"/>
            </w:pPr>
            <w:r>
              <w:t>none</w:t>
            </w:r>
          </w:p>
        </w:tc>
        <w:tc>
          <w:tcPr>
            <w:tcW w:w="6790" w:type="dxa"/>
          </w:tcPr>
          <w:p w14:paraId="513CB126" w14:textId="77777777" w:rsidR="00C86EA9" w:rsidRDefault="00C86EA9">
            <w:pPr>
              <w:pStyle w:val="TableBody"/>
            </w:pPr>
            <w:r>
              <w:t>The Combined Cycle Generation Resource to which a Combined Cycle Train transitions.</w:t>
            </w:r>
          </w:p>
        </w:tc>
      </w:tr>
      <w:tr w:rsidR="00C86EA9" w14:paraId="2827C93E" w14:textId="77777777" w:rsidTr="004825DD">
        <w:trPr>
          <w:cantSplit/>
        </w:trPr>
        <w:tc>
          <w:tcPr>
            <w:tcW w:w="1818" w:type="dxa"/>
          </w:tcPr>
          <w:p w14:paraId="57AFC56C" w14:textId="77777777" w:rsidR="00C86EA9" w:rsidRPr="001142A3" w:rsidRDefault="00C86EA9">
            <w:pPr>
              <w:pStyle w:val="TableBody"/>
              <w:rPr>
                <w:i/>
              </w:rPr>
            </w:pPr>
            <w:proofErr w:type="spellStart"/>
            <w:r w:rsidRPr="001142A3">
              <w:rPr>
                <w:i/>
              </w:rPr>
              <w:t>beforeCCGR</w:t>
            </w:r>
            <w:proofErr w:type="spellEnd"/>
          </w:p>
        </w:tc>
        <w:tc>
          <w:tcPr>
            <w:tcW w:w="900" w:type="dxa"/>
          </w:tcPr>
          <w:p w14:paraId="0D35ACF5" w14:textId="77777777" w:rsidR="00C86EA9" w:rsidRDefault="00C86EA9">
            <w:pPr>
              <w:pStyle w:val="TableBody"/>
            </w:pPr>
            <w:r>
              <w:t>none</w:t>
            </w:r>
          </w:p>
        </w:tc>
        <w:tc>
          <w:tcPr>
            <w:tcW w:w="6790" w:type="dxa"/>
          </w:tcPr>
          <w:p w14:paraId="5F38FBFC" w14:textId="77777777" w:rsidR="00C86EA9" w:rsidRDefault="00C86EA9">
            <w:pPr>
              <w:pStyle w:val="TableBody"/>
            </w:pPr>
            <w:r>
              <w:t>The Combined Cycle Generation Resource from which a Combined Cycle Train transitions.</w:t>
            </w:r>
          </w:p>
        </w:tc>
      </w:tr>
    </w:tbl>
    <w:p w14:paraId="19600912" w14:textId="77777777" w:rsidR="00FF2129" w:rsidRDefault="00482EF3" w:rsidP="002E0760">
      <w:pPr>
        <w:pStyle w:val="BodyTextNumbered"/>
        <w:spacing w:before="240"/>
      </w:pPr>
      <w:bookmarkStart w:id="700" w:name="_Toc75852537"/>
      <w:bookmarkStart w:id="701" w:name="_Toc90197142"/>
      <w:r>
        <w:t>(</w:t>
      </w:r>
      <w:r w:rsidR="002E0760">
        <w:t>8</w:t>
      </w:r>
      <w:r>
        <w:t>)</w:t>
      </w:r>
      <w:r>
        <w:tab/>
        <w:t xml:space="preserve">The calculation of the Day-Ahead Average Incremental Energy Cost for each Resource for each hour is illustrated with the picture below, where </w:t>
      </w:r>
      <w:proofErr w:type="spellStart"/>
      <w:r>
        <w:t>P</w:t>
      </w:r>
      <w:r>
        <w:rPr>
          <w:vertAlign w:val="subscript"/>
        </w:rPr>
        <w:t>cap</w:t>
      </w:r>
      <w:proofErr w:type="spellEnd"/>
      <w:r>
        <w:t xml:space="preserve"> is the Energy Offer Curve Cap.  The method to calculate such cost is described in Section 4.6.5, Calculation of “Average Incremental Energy Cost” </w:t>
      </w:r>
      <w:bookmarkStart w:id="702" w:name="OLE_LINK3"/>
      <w:r>
        <w:t>(AIEC).</w:t>
      </w:r>
      <w:bookmarkEnd w:id="702"/>
    </w:p>
    <w:p w14:paraId="1448BE33" w14:textId="77777777" w:rsidR="00FF2129" w:rsidRDefault="00DF6616">
      <w:r>
        <w:rPr>
          <w:noProof/>
        </w:rPr>
        <mc:AlternateContent>
          <mc:Choice Requires="wps">
            <w:drawing>
              <wp:anchor distT="0" distB="0" distL="114300" distR="114300" simplePos="0" relativeHeight="251659264" behindDoc="0" locked="0" layoutInCell="1" allowOverlap="1" wp14:anchorId="702C57EB" wp14:editId="7035BEDD">
                <wp:simplePos x="0" y="0"/>
                <wp:positionH relativeFrom="column">
                  <wp:posOffset>-10160</wp:posOffset>
                </wp:positionH>
                <wp:positionV relativeFrom="paragraph">
                  <wp:posOffset>1270</wp:posOffset>
                </wp:positionV>
                <wp:extent cx="431800" cy="2400300"/>
                <wp:effectExtent l="0" t="1270" r="0" b="0"/>
                <wp:wrapNone/>
                <wp:docPr id="46" name="Text Box 4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2400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4AC44" w14:textId="77777777" w:rsidR="00FB5E49" w:rsidRDefault="00FB5E49">
                            <w:pPr>
                              <w:jc w:val="center"/>
                              <w:rPr>
                                <w:sz w:val="20"/>
                                <w:szCs w:val="20"/>
                              </w:rPr>
                            </w:pPr>
                            <w:r>
                              <w:rPr>
                                <w:sz w:val="20"/>
                                <w:szCs w:val="20"/>
                              </w:rPr>
                              <w:t>$/</w:t>
                            </w:r>
                          </w:p>
                          <w:p w14:paraId="6571826B" w14:textId="77777777" w:rsidR="00FB5E49" w:rsidRDefault="00FB5E49">
                            <w:pPr>
                              <w:jc w:val="center"/>
                              <w:rPr>
                                <w:sz w:val="20"/>
                                <w:szCs w:val="20"/>
                              </w:rPr>
                            </w:pPr>
                            <w:r>
                              <w:rPr>
                                <w:sz w:val="20"/>
                                <w:szCs w:val="20"/>
                              </w:rPr>
                              <w:t>MWh</w:t>
                            </w:r>
                          </w:p>
                          <w:p w14:paraId="4EA53B48" w14:textId="77777777" w:rsidR="00FB5E49" w:rsidRDefault="00FB5E49">
                            <w:pPr>
                              <w:jc w:val="center"/>
                              <w:rPr>
                                <w:sz w:val="20"/>
                                <w:szCs w:val="20"/>
                              </w:rPr>
                            </w:pPr>
                          </w:p>
                          <w:p w14:paraId="33E00F06" w14:textId="77777777" w:rsidR="00FB5E49" w:rsidRDefault="00FB5E49">
                            <w:pPr>
                              <w:jc w:val="center"/>
                              <w:rPr>
                                <w:sz w:val="20"/>
                                <w:szCs w:val="20"/>
                              </w:rPr>
                            </w:pPr>
                          </w:p>
                          <w:p w14:paraId="35AD392A" w14:textId="77777777" w:rsidR="00FB5E49" w:rsidRDefault="00FB5E49">
                            <w:pPr>
                              <w:jc w:val="center"/>
                              <w:rPr>
                                <w:sz w:val="20"/>
                                <w:szCs w:val="20"/>
                              </w:rPr>
                            </w:pPr>
                            <w:r>
                              <w:rPr>
                                <w:sz w:val="20"/>
                                <w:szCs w:val="20"/>
                              </w:rPr>
                              <w:t>DASPP</w:t>
                            </w:r>
                          </w:p>
                          <w:p w14:paraId="5176CDE2" w14:textId="77777777" w:rsidR="00FB5E49" w:rsidRDefault="00FB5E49">
                            <w:pPr>
                              <w:jc w:val="center"/>
                              <w:rPr>
                                <w:sz w:val="20"/>
                                <w:szCs w:val="20"/>
                              </w:rPr>
                            </w:pPr>
                          </w:p>
                          <w:p w14:paraId="55C537D5" w14:textId="77777777" w:rsidR="00FB5E49" w:rsidRDefault="00FB5E49">
                            <w:pPr>
                              <w:jc w:val="center"/>
                              <w:rPr>
                                <w:sz w:val="20"/>
                                <w:szCs w:val="20"/>
                              </w:rPr>
                            </w:pPr>
                          </w:p>
                          <w:p w14:paraId="09FBD354" w14:textId="77777777" w:rsidR="00FB5E49" w:rsidRDefault="00FB5E49">
                            <w:pPr>
                              <w:jc w:val="center"/>
                              <w:rPr>
                                <w:sz w:val="20"/>
                                <w:szCs w:val="20"/>
                              </w:rPr>
                            </w:pPr>
                          </w:p>
                          <w:p w14:paraId="1CE6F50A" w14:textId="77777777" w:rsidR="00FB5E49" w:rsidRDefault="00FB5E49">
                            <w:pPr>
                              <w:jc w:val="center"/>
                              <w:rPr>
                                <w:sz w:val="20"/>
                                <w:szCs w:val="20"/>
                              </w:rPr>
                            </w:pPr>
                            <w:r>
                              <w:rPr>
                                <w:sz w:val="20"/>
                                <w:szCs w:val="20"/>
                              </w:rPr>
                              <w:t xml:space="preserve">P </w:t>
                            </w:r>
                            <w:r>
                              <w:rPr>
                                <w:sz w:val="20"/>
                                <w:szCs w:val="20"/>
                                <w:vertAlign w:val="subscript"/>
                              </w:rPr>
                              <w:t>cap</w:t>
                            </w:r>
                          </w:p>
                          <w:p w14:paraId="63534AF6" w14:textId="77777777" w:rsidR="00FB5E49" w:rsidRDefault="00FB5E49">
                            <w:pPr>
                              <w:jc w:val="center"/>
                              <w:rPr>
                                <w:sz w:val="20"/>
                                <w:szCs w:val="20"/>
                              </w:rPr>
                            </w:pPr>
                            <w:r>
                              <w:rPr>
                                <w:sz w:val="20"/>
                                <w:szCs w:val="20"/>
                              </w:rPr>
                              <w:t>P</w:t>
                            </w:r>
                            <w:r>
                              <w:rPr>
                                <w:sz w:val="20"/>
                                <w:szCs w:val="20"/>
                                <w:vertAlign w:val="subscript"/>
                              </w:rPr>
                              <w:t>3</w:t>
                            </w:r>
                          </w:p>
                          <w:p w14:paraId="0D6FA067" w14:textId="77777777" w:rsidR="00FB5E49" w:rsidRDefault="00FB5E49">
                            <w:pPr>
                              <w:jc w:val="center"/>
                              <w:rPr>
                                <w:sz w:val="20"/>
                                <w:szCs w:val="20"/>
                              </w:rPr>
                            </w:pPr>
                          </w:p>
                          <w:p w14:paraId="0E694B84" w14:textId="77777777" w:rsidR="00FB5E49" w:rsidRDefault="00FB5E49">
                            <w:pPr>
                              <w:jc w:val="center"/>
                              <w:rPr>
                                <w:sz w:val="20"/>
                                <w:szCs w:val="20"/>
                              </w:rPr>
                            </w:pPr>
                            <w:r>
                              <w:rPr>
                                <w:sz w:val="20"/>
                                <w:szCs w:val="20"/>
                              </w:rPr>
                              <w:t>P</w:t>
                            </w:r>
                            <w:r>
                              <w:rPr>
                                <w:sz w:val="20"/>
                                <w:szCs w:val="20"/>
                                <w:vertAlign w:val="subscript"/>
                              </w:rPr>
                              <w:t>2</w:t>
                            </w:r>
                          </w:p>
                          <w:p w14:paraId="7882ADFD" w14:textId="77777777" w:rsidR="00FB5E49" w:rsidRDefault="00FB5E49">
                            <w:pPr>
                              <w:jc w:val="center"/>
                              <w:rPr>
                                <w:sz w:val="20"/>
                                <w:szCs w:val="20"/>
                              </w:rPr>
                            </w:pPr>
                            <w:r>
                              <w:rPr>
                                <w:sz w:val="20"/>
                                <w:szCs w:val="20"/>
                              </w:rPr>
                              <w:t>P</w:t>
                            </w:r>
                            <w:r>
                              <w:rPr>
                                <w:sz w:val="20"/>
                                <w:szCs w:val="20"/>
                                <w:vertAlign w:val="subscript"/>
                              </w:rPr>
                              <w:t>1</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2C57EB" id="_x0000_t202" coordsize="21600,21600" o:spt="202" path="m,l,21600r21600,l21600,xe">
                <v:stroke joinstyle="miter"/>
                <v:path gradientshapeok="t" o:connecttype="rect"/>
              </v:shapetype>
              <v:shape id="Text Box 495" o:spid="_x0000_s1026" type="#_x0000_t202" style="position:absolute;margin-left:-.8pt;margin-top:.1pt;width:34pt;height:1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" filled="f" stroked="f">
                <v:textbox inset="0,,0">
                  <w:txbxContent>
                    <w:p w14:paraId="41A4AC44" w14:textId="77777777" w:rsidR="00FB5E49" w:rsidRDefault="00FB5E49">
                      <w:pPr>
                        <w:jc w:val="center"/>
                        <w:rPr>
                          <w:sz w:val="20"/>
                          <w:szCs w:val="20"/>
                        </w:rPr>
                      </w:pPr>
                      <w:r>
                        <w:rPr>
                          <w:sz w:val="20"/>
                          <w:szCs w:val="20"/>
                        </w:rPr>
                        <w:t>$/</w:t>
                      </w:r>
                    </w:p>
                    <w:p w14:paraId="6571826B" w14:textId="77777777" w:rsidR="00FB5E49" w:rsidRDefault="00FB5E49">
                      <w:pPr>
                        <w:jc w:val="center"/>
                        <w:rPr>
                          <w:sz w:val="20"/>
                          <w:szCs w:val="20"/>
                        </w:rPr>
                      </w:pPr>
                      <w:r>
                        <w:rPr>
                          <w:sz w:val="20"/>
                          <w:szCs w:val="20"/>
                        </w:rPr>
                        <w:t>MWh</w:t>
                      </w:r>
                    </w:p>
                    <w:p w14:paraId="4EA53B48" w14:textId="77777777" w:rsidR="00FB5E49" w:rsidRDefault="00FB5E49">
                      <w:pPr>
                        <w:jc w:val="center"/>
                        <w:rPr>
                          <w:sz w:val="20"/>
                          <w:szCs w:val="20"/>
                        </w:rPr>
                      </w:pPr>
                    </w:p>
                    <w:p w14:paraId="33E00F06" w14:textId="77777777" w:rsidR="00FB5E49" w:rsidRDefault="00FB5E49">
                      <w:pPr>
                        <w:jc w:val="center"/>
                        <w:rPr>
                          <w:sz w:val="20"/>
                          <w:szCs w:val="20"/>
                        </w:rPr>
                      </w:pPr>
                    </w:p>
                    <w:p w14:paraId="35AD392A" w14:textId="77777777" w:rsidR="00FB5E49" w:rsidRDefault="00FB5E49">
                      <w:pPr>
                        <w:jc w:val="center"/>
                        <w:rPr>
                          <w:sz w:val="20"/>
                          <w:szCs w:val="20"/>
                        </w:rPr>
                      </w:pPr>
                      <w:r>
                        <w:rPr>
                          <w:sz w:val="20"/>
                          <w:szCs w:val="20"/>
                        </w:rPr>
                        <w:t>DASPP</w:t>
                      </w:r>
                    </w:p>
                    <w:p w14:paraId="5176CDE2" w14:textId="77777777" w:rsidR="00FB5E49" w:rsidRDefault="00FB5E49">
                      <w:pPr>
                        <w:jc w:val="center"/>
                        <w:rPr>
                          <w:sz w:val="20"/>
                          <w:szCs w:val="20"/>
                        </w:rPr>
                      </w:pPr>
                    </w:p>
                    <w:p w14:paraId="55C537D5" w14:textId="77777777" w:rsidR="00FB5E49" w:rsidRDefault="00FB5E49">
                      <w:pPr>
                        <w:jc w:val="center"/>
                        <w:rPr>
                          <w:sz w:val="20"/>
                          <w:szCs w:val="20"/>
                        </w:rPr>
                      </w:pPr>
                    </w:p>
                    <w:p w14:paraId="09FBD354" w14:textId="77777777" w:rsidR="00FB5E49" w:rsidRDefault="00FB5E49">
                      <w:pPr>
                        <w:jc w:val="center"/>
                        <w:rPr>
                          <w:sz w:val="20"/>
                          <w:szCs w:val="20"/>
                        </w:rPr>
                      </w:pPr>
                    </w:p>
                    <w:p w14:paraId="1CE6F50A" w14:textId="77777777" w:rsidR="00FB5E49" w:rsidRDefault="00FB5E49">
                      <w:pPr>
                        <w:jc w:val="center"/>
                        <w:rPr>
                          <w:sz w:val="20"/>
                          <w:szCs w:val="20"/>
                        </w:rPr>
                      </w:pPr>
                      <w:r>
                        <w:rPr>
                          <w:sz w:val="20"/>
                          <w:szCs w:val="20"/>
                        </w:rPr>
                        <w:t xml:space="preserve">P </w:t>
                      </w:r>
                      <w:r>
                        <w:rPr>
                          <w:sz w:val="20"/>
                          <w:szCs w:val="20"/>
                          <w:vertAlign w:val="subscript"/>
                        </w:rPr>
                        <w:t>cap</w:t>
                      </w:r>
                    </w:p>
                    <w:p w14:paraId="63534AF6" w14:textId="77777777" w:rsidR="00FB5E49" w:rsidRDefault="00FB5E49">
                      <w:pPr>
                        <w:jc w:val="center"/>
                        <w:rPr>
                          <w:sz w:val="20"/>
                          <w:szCs w:val="20"/>
                        </w:rPr>
                      </w:pPr>
                      <w:r>
                        <w:rPr>
                          <w:sz w:val="20"/>
                          <w:szCs w:val="20"/>
                        </w:rPr>
                        <w:t>P</w:t>
                      </w:r>
                      <w:r>
                        <w:rPr>
                          <w:sz w:val="20"/>
                          <w:szCs w:val="20"/>
                          <w:vertAlign w:val="subscript"/>
                        </w:rPr>
                        <w:t>3</w:t>
                      </w:r>
                    </w:p>
                    <w:p w14:paraId="0D6FA067" w14:textId="77777777" w:rsidR="00FB5E49" w:rsidRDefault="00FB5E49">
                      <w:pPr>
                        <w:jc w:val="center"/>
                        <w:rPr>
                          <w:sz w:val="20"/>
                          <w:szCs w:val="20"/>
                        </w:rPr>
                      </w:pPr>
                    </w:p>
                    <w:p w14:paraId="0E694B84" w14:textId="77777777" w:rsidR="00FB5E49" w:rsidRDefault="00FB5E49">
                      <w:pPr>
                        <w:jc w:val="center"/>
                        <w:rPr>
                          <w:sz w:val="20"/>
                          <w:szCs w:val="20"/>
                        </w:rPr>
                      </w:pPr>
                      <w:r>
                        <w:rPr>
                          <w:sz w:val="20"/>
                          <w:szCs w:val="20"/>
                        </w:rPr>
                        <w:t>P</w:t>
                      </w:r>
                      <w:r>
                        <w:rPr>
                          <w:sz w:val="20"/>
                          <w:szCs w:val="20"/>
                          <w:vertAlign w:val="subscript"/>
                        </w:rPr>
                        <w:t>2</w:t>
                      </w:r>
                    </w:p>
                    <w:p w14:paraId="7882ADFD" w14:textId="77777777" w:rsidR="00FB5E49" w:rsidRDefault="00FB5E49">
                      <w:pPr>
                        <w:jc w:val="center"/>
                        <w:rPr>
                          <w:sz w:val="20"/>
                          <w:szCs w:val="20"/>
                        </w:rPr>
                      </w:pPr>
                      <w:r>
                        <w:rPr>
                          <w:sz w:val="20"/>
                          <w:szCs w:val="20"/>
                        </w:rPr>
                        <w:t>P</w:t>
                      </w:r>
                      <w:r>
                        <w:rPr>
                          <w:sz w:val="20"/>
                          <w:szCs w:val="20"/>
                          <w:vertAlign w:val="subscript"/>
                        </w:rPr>
                        <w:t>1</w:t>
                      </w:r>
                    </w:p>
                  </w:txbxContent>
                </v:textbox>
              </v:shape>
            </w:pict>
          </mc:Fallback>
        </mc:AlternateContent>
      </w:r>
      <w:r>
        <w:rPr>
          <w:noProof/>
        </w:rPr>
        <mc:AlternateContent>
          <mc:Choice Requires="wpc">
            <w:drawing>
              <wp:inline distT="0" distB="0" distL="0" distR="0" wp14:anchorId="58E82516" wp14:editId="5CE3A01F">
                <wp:extent cx="5486400" cy="2987040"/>
                <wp:effectExtent l="0" t="0" r="0" b="3810"/>
                <wp:docPr id="510" name="Canvas 5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2" name="Line 511"/>
                        <wps:cNvCnPr>
                          <a:cxnSpLocks noChangeShapeType="1"/>
                        </wps:cNvCnPr>
                        <wps:spPr bwMode="auto">
                          <a:xfrm flipH="1">
                            <a:off x="415290" y="763270"/>
                            <a:ext cx="32004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45" name="Line 512"/>
                        <wps:cNvCnPr>
                          <a:cxnSpLocks noChangeShapeType="1"/>
                        </wps:cNvCnPr>
                        <wps:spPr bwMode="auto">
                          <a:xfrm flipV="1">
                            <a:off x="3615690" y="764540"/>
                            <a:ext cx="635" cy="49276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1374360D" id="Canvas 510" o:spid="_x0000_s1026" editas="canvas" style="width:6in;height:235.2pt;mso-position-horizontal-relative:char;mso-position-vertical-relative:line" coordsize="54864,29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">
                <v:shape id="_x0000_s1027" type="#_x0000_t75" style="position:absolute;width:54864;height:29870;visibility:visible;mso-wrap-style:square">
                  <v:fill o:detectmouseclick="t"/>
                  <v:path o:connecttype="none"/>
                </v:shape>
                <v:line id="Line 511" o:spid="_x0000_s1028" style="position:absolute;flip:x;visibility:visible;mso-wrap-style:square" from="4152,7632" to="36156,7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">
                  <v:stroke dashstyle="longDash"/>
                </v:line>
                <v:line id="Line 512" o:spid="_x0000_s1029" style="position:absolute;flip:y;visibility:visible;mso-wrap-style:square" from="36156,7645" to="36163,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">
                  <v:stroke dashstyle="longDash"/>
                </v:line>
                <w10:anchorlock/>
              </v:group>
            </w:pict>
          </mc:Fallback>
        </mc:AlternateContent>
      </w:r>
      <w:r>
        <w:rPr>
          <w:noProof/>
        </w:rPr>
        <mc:AlternateContent>
          <mc:Choice Requires="wps">
            <w:drawing>
              <wp:anchor distT="0" distB="0" distL="114300" distR="114300" simplePos="0" relativeHeight="251662336" behindDoc="0" locked="0" layoutInCell="1" allowOverlap="1" wp14:anchorId="2382AB04" wp14:editId="66E7858D">
                <wp:simplePos x="0" y="0"/>
                <wp:positionH relativeFrom="column">
                  <wp:posOffset>0</wp:posOffset>
                </wp:positionH>
                <wp:positionV relativeFrom="paragraph">
                  <wp:posOffset>0</wp:posOffset>
                </wp:positionV>
                <wp:extent cx="5210175" cy="2743200"/>
                <wp:effectExtent l="0" t="0" r="0" b="0"/>
                <wp:wrapNone/>
                <wp:docPr id="41" name="AutoShape 5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10175" cy="27432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14D0ED" id="AutoShape 506" o:spid="_x0000_s1026" style="position:absolute;margin-left:0;margin-top:0;width:410.25pt;height:3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" filled="f" stroked="f">
                <o:lock v:ext="edit" aspectratio="t"/>
              </v:rect>
            </w:pict>
          </mc:Fallback>
        </mc:AlternateContent>
      </w:r>
      <w:r>
        <w:rPr>
          <w:noProof/>
        </w:rPr>
        <mc:AlternateContent>
          <mc:Choice Requires="wps">
            <w:drawing>
              <wp:anchor distT="0" distB="0" distL="114300" distR="114300" simplePos="0" relativeHeight="251650048" behindDoc="0" locked="0" layoutInCell="1" allowOverlap="1" wp14:anchorId="5AFB6EE7" wp14:editId="7ADA7758">
                <wp:simplePos x="0" y="0"/>
                <wp:positionH relativeFrom="column">
                  <wp:posOffset>421640</wp:posOffset>
                </wp:positionH>
                <wp:positionV relativeFrom="paragraph">
                  <wp:posOffset>114300</wp:posOffset>
                </wp:positionV>
                <wp:extent cx="635" cy="2286000"/>
                <wp:effectExtent l="12065" t="9525" r="6350" b="9525"/>
                <wp:wrapNone/>
                <wp:docPr id="40" name="Line 4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8215C3" id="Line 479"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pt,9pt" to="33.2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"/>
            </w:pict>
          </mc:Fallback>
        </mc:AlternateContent>
      </w:r>
      <w:r>
        <w:rPr>
          <w:noProof/>
        </w:rPr>
        <mc:AlternateContent>
          <mc:Choice Requires="wps">
            <w:drawing>
              <wp:anchor distT="0" distB="0" distL="114300" distR="114300" simplePos="0" relativeHeight="251651072" behindDoc="0" locked="0" layoutInCell="1" allowOverlap="1" wp14:anchorId="2A216C99" wp14:editId="5F4FE659">
                <wp:simplePos x="0" y="0"/>
                <wp:positionH relativeFrom="column">
                  <wp:posOffset>421640</wp:posOffset>
                </wp:positionH>
                <wp:positionV relativeFrom="paragraph">
                  <wp:posOffset>2400300</wp:posOffset>
                </wp:positionV>
                <wp:extent cx="3813810" cy="635"/>
                <wp:effectExtent l="12065" t="9525" r="12700" b="8890"/>
                <wp:wrapNone/>
                <wp:docPr id="39" name="Line 4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381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5BF3E1" id="Line 480"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pt,189pt" to="333.5pt,18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"/>
            </w:pict>
          </mc:Fallback>
        </mc:AlternateContent>
      </w:r>
      <w:r>
        <w:rPr>
          <w:noProof/>
        </w:rPr>
        <mc:AlternateContent>
          <mc:Choice Requires="wps">
            <w:drawing>
              <wp:anchor distT="0" distB="0" distL="114300" distR="114300" simplePos="0" relativeHeight="251652096" behindDoc="0" locked="0" layoutInCell="1" allowOverlap="1" wp14:anchorId="1744CA16" wp14:editId="45097B18">
                <wp:simplePos x="0" y="0"/>
                <wp:positionH relativeFrom="column">
                  <wp:posOffset>3348355</wp:posOffset>
                </wp:positionH>
                <wp:positionV relativeFrom="paragraph">
                  <wp:posOffset>342900</wp:posOffset>
                </wp:positionV>
                <wp:extent cx="685800" cy="685800"/>
                <wp:effectExtent l="5080" t="9525" r="13970" b="9525"/>
                <wp:wrapNone/>
                <wp:docPr id="38" name="Line 4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2174DA" id="Line 481" o:spid="_x0000_s1026" style="position:absolute;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65pt,27pt" to="317.6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"/>
            </w:pict>
          </mc:Fallback>
        </mc:AlternateContent>
      </w:r>
      <w:r>
        <w:rPr>
          <w:noProof/>
        </w:rPr>
        <mc:AlternateContent>
          <mc:Choice Requires="wps">
            <w:drawing>
              <wp:anchor distT="0" distB="0" distL="114300" distR="114300" simplePos="0" relativeHeight="251653120" behindDoc="0" locked="0" layoutInCell="1" allowOverlap="1" wp14:anchorId="17C41E0A" wp14:editId="59C122B3">
                <wp:simplePos x="0" y="0"/>
                <wp:positionH relativeFrom="column">
                  <wp:posOffset>2974975</wp:posOffset>
                </wp:positionH>
                <wp:positionV relativeFrom="paragraph">
                  <wp:posOffset>1256030</wp:posOffset>
                </wp:positionV>
                <wp:extent cx="1059180" cy="1270"/>
                <wp:effectExtent l="12700" t="8255" r="13970" b="9525"/>
                <wp:wrapNone/>
                <wp:docPr id="37" name="Line 4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918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DF72AA" id="Line 48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25pt,98.9pt" to="317.6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"/>
            </w:pict>
          </mc:Fallback>
        </mc:AlternateContent>
      </w:r>
      <w:r>
        <w:rPr>
          <w:noProof/>
        </w:rPr>
        <mc:AlternateContent>
          <mc:Choice Requires="wps">
            <w:drawing>
              <wp:anchor distT="0" distB="0" distL="114300" distR="114300" simplePos="0" relativeHeight="251654144" behindDoc="0" locked="0" layoutInCell="1" allowOverlap="1" wp14:anchorId="615D084A" wp14:editId="4913E1DD">
                <wp:simplePos x="0" y="0"/>
                <wp:positionH relativeFrom="column">
                  <wp:posOffset>2966720</wp:posOffset>
                </wp:positionH>
                <wp:positionV relativeFrom="paragraph">
                  <wp:posOffset>1028700</wp:posOffset>
                </wp:positionV>
                <wp:extent cx="381635" cy="229870"/>
                <wp:effectExtent l="13970" t="9525" r="13970" b="8255"/>
                <wp:wrapNone/>
                <wp:docPr id="36" name="Line 4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635" cy="229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36C4AC" id="Line 483"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6pt,81pt" to="263.65pt,9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"/>
            </w:pict>
          </mc:Fallback>
        </mc:AlternateContent>
      </w:r>
      <w:r>
        <w:rPr>
          <w:noProof/>
        </w:rPr>
        <mc:AlternateContent>
          <mc:Choice Requires="wps">
            <w:drawing>
              <wp:anchor distT="0" distB="0" distL="114300" distR="114300" simplePos="0" relativeHeight="251655168" behindDoc="0" locked="0" layoutInCell="1" allowOverlap="1" wp14:anchorId="1ACCB31B" wp14:editId="39FFC1CA">
                <wp:simplePos x="0" y="0"/>
                <wp:positionH relativeFrom="column">
                  <wp:posOffset>887730</wp:posOffset>
                </wp:positionH>
                <wp:positionV relativeFrom="paragraph">
                  <wp:posOffset>2400300</wp:posOffset>
                </wp:positionV>
                <wp:extent cx="3667760" cy="342900"/>
                <wp:effectExtent l="1905" t="0" r="0" b="0"/>
                <wp:wrapNone/>
                <wp:docPr id="35" name="Text Box 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76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857964" w14:textId="77777777" w:rsidR="00FB5E49" w:rsidRDefault="00FB5E49">
                            <w:pPr>
                              <w:rPr>
                                <w:sz w:val="20"/>
                                <w:szCs w:val="20"/>
                              </w:rPr>
                            </w:pPr>
                            <w:r>
                              <w:rPr>
                                <w:sz w:val="20"/>
                                <w:szCs w:val="20"/>
                              </w:rPr>
                              <w:t xml:space="preserve">      Q (P</w:t>
                            </w:r>
                            <w:r>
                              <w:rPr>
                                <w:sz w:val="20"/>
                                <w:szCs w:val="20"/>
                                <w:vertAlign w:val="subscript"/>
                              </w:rPr>
                              <w:t>1</w:t>
                            </w:r>
                            <w:r>
                              <w:rPr>
                                <w:sz w:val="20"/>
                                <w:szCs w:val="20"/>
                              </w:rPr>
                              <w:t xml:space="preserve">) </w:t>
                            </w:r>
                            <w:r>
                              <w:rPr>
                                <w:sz w:val="20"/>
                                <w:szCs w:val="20"/>
                              </w:rPr>
                              <w:tab/>
                              <w:t>Q (P</w:t>
                            </w:r>
                            <w:r>
                              <w:rPr>
                                <w:sz w:val="20"/>
                                <w:szCs w:val="20"/>
                                <w:vertAlign w:val="subscript"/>
                              </w:rPr>
                              <w:t>2</w:t>
                            </w:r>
                            <w:r>
                              <w:rPr>
                                <w:sz w:val="20"/>
                                <w:szCs w:val="20"/>
                              </w:rPr>
                              <w:t>)</w:t>
                            </w:r>
                            <w:r>
                              <w:rPr>
                                <w:sz w:val="20"/>
                                <w:szCs w:val="20"/>
                              </w:rPr>
                              <w:tab/>
                              <w:t xml:space="preserve">   Q (P</w:t>
                            </w:r>
                            <w:r>
                              <w:rPr>
                                <w:sz w:val="20"/>
                                <w:szCs w:val="20"/>
                                <w:vertAlign w:val="subscript"/>
                              </w:rPr>
                              <w:t>3</w:t>
                            </w:r>
                            <w:r>
                              <w:rPr>
                                <w:sz w:val="20"/>
                                <w:szCs w:val="20"/>
                              </w:rPr>
                              <w:t>)</w:t>
                            </w:r>
                            <w:r>
                              <w:rPr>
                                <w:sz w:val="20"/>
                                <w:szCs w:val="20"/>
                              </w:rPr>
                              <w:tab/>
                              <w:t xml:space="preserve">Q (P </w:t>
                            </w:r>
                            <w:r>
                              <w:rPr>
                                <w:sz w:val="20"/>
                                <w:szCs w:val="20"/>
                                <w:vertAlign w:val="subscript"/>
                              </w:rPr>
                              <w:t>cap</w:t>
                            </w:r>
                            <w:r>
                              <w:rPr>
                                <w:sz w:val="20"/>
                                <w:szCs w:val="20"/>
                              </w:rPr>
                              <w:t>)</w:t>
                            </w:r>
                            <w:r>
                              <w:rPr>
                                <w:sz w:val="20"/>
                                <w:szCs w:val="20"/>
                              </w:rPr>
                              <w:tab/>
                              <w:t xml:space="preserve">        Q </w:t>
                            </w:r>
                            <w:r>
                              <w:rPr>
                                <w:sz w:val="20"/>
                                <w:szCs w:val="20"/>
                                <w:vertAlign w:val="subscript"/>
                              </w:rPr>
                              <w:t>cleared</w:t>
                            </w:r>
                            <w:r>
                              <w:rPr>
                                <w:sz w:val="20"/>
                                <w:szCs w:val="20"/>
                              </w:rPr>
                              <w:tab/>
                              <w:t>MW</w:t>
                            </w:r>
                          </w:p>
                          <w:p w14:paraId="7F8ECE16" w14:textId="77777777" w:rsidR="00FB5E49" w:rsidRDefault="00FB5E49">
                            <w:pPr>
                              <w:rPr>
                                <w:sz w:val="20"/>
                                <w:szCs w:val="20"/>
                              </w:rPr>
                            </w:pPr>
                            <w:r>
                              <w:rPr>
                                <w:sz w:val="20"/>
                                <w:szCs w:val="20"/>
                              </w:rPr>
                              <w:t xml:space="preserve">      [LSL]</w:t>
                            </w:r>
                            <w:r>
                              <w:rPr>
                                <w:sz w:val="20"/>
                                <w:szCs w:val="20"/>
                              </w:rPr>
                              <w:tab/>
                            </w:r>
                            <w:r>
                              <w:rPr>
                                <w:sz w:val="20"/>
                                <w:szCs w:val="20"/>
                              </w:rPr>
                              <w:tab/>
                            </w:r>
                            <w:r>
                              <w:rPr>
                                <w:sz w:val="20"/>
                                <w:szCs w:val="20"/>
                              </w:rPr>
                              <w:tab/>
                            </w:r>
                            <w:r>
                              <w:rPr>
                                <w:sz w:val="20"/>
                                <w:szCs w:val="20"/>
                              </w:rPr>
                              <w:tab/>
                              <w:t xml:space="preserve">     [DAESR]</w:t>
                            </w:r>
                          </w:p>
                        </w:txbxContent>
                      </wps:txbx>
                      <wps:bodyPr rot="0" vert="horz" wrap="square" lIns="91440" tIns="4572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CB31B" id="Text Box 484" o:spid="_x0000_s1027" type="#_x0000_t202" style="position:absolute;margin-left:69.9pt;margin-top:189pt;width:288.8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" filled="f" stroked="f">
                <v:textbox inset=",,,0">
                  <w:txbxContent>
                    <w:p w14:paraId="34857964" w14:textId="77777777" w:rsidR="00FB5E49" w:rsidRDefault="00FB5E49">
                      <w:pPr>
                        <w:rPr>
                          <w:sz w:val="20"/>
                          <w:szCs w:val="20"/>
                        </w:rPr>
                      </w:pPr>
                      <w:r>
                        <w:rPr>
                          <w:sz w:val="20"/>
                          <w:szCs w:val="20"/>
                        </w:rPr>
                        <w:t xml:space="preserve">      Q (P</w:t>
                      </w:r>
                      <w:r>
                        <w:rPr>
                          <w:sz w:val="20"/>
                          <w:szCs w:val="20"/>
                          <w:vertAlign w:val="subscript"/>
                        </w:rPr>
                        <w:t>1</w:t>
                      </w:r>
                      <w:r>
                        <w:rPr>
                          <w:sz w:val="20"/>
                          <w:szCs w:val="20"/>
                        </w:rPr>
                        <w:t xml:space="preserve">) </w:t>
                      </w:r>
                      <w:r>
                        <w:rPr>
                          <w:sz w:val="20"/>
                          <w:szCs w:val="20"/>
                        </w:rPr>
                        <w:tab/>
                        <w:t>Q (P</w:t>
                      </w:r>
                      <w:r>
                        <w:rPr>
                          <w:sz w:val="20"/>
                          <w:szCs w:val="20"/>
                          <w:vertAlign w:val="subscript"/>
                        </w:rPr>
                        <w:t>2</w:t>
                      </w:r>
                      <w:r>
                        <w:rPr>
                          <w:sz w:val="20"/>
                          <w:szCs w:val="20"/>
                        </w:rPr>
                        <w:t>)</w:t>
                      </w:r>
                      <w:r>
                        <w:rPr>
                          <w:sz w:val="20"/>
                          <w:szCs w:val="20"/>
                        </w:rPr>
                        <w:tab/>
                        <w:t xml:space="preserve">   Q (P</w:t>
                      </w:r>
                      <w:r>
                        <w:rPr>
                          <w:sz w:val="20"/>
                          <w:szCs w:val="20"/>
                          <w:vertAlign w:val="subscript"/>
                        </w:rPr>
                        <w:t>3</w:t>
                      </w:r>
                      <w:r>
                        <w:rPr>
                          <w:sz w:val="20"/>
                          <w:szCs w:val="20"/>
                        </w:rPr>
                        <w:t>)</w:t>
                      </w:r>
                      <w:r>
                        <w:rPr>
                          <w:sz w:val="20"/>
                          <w:szCs w:val="20"/>
                        </w:rPr>
                        <w:tab/>
                        <w:t xml:space="preserve">Q (P </w:t>
                      </w:r>
                      <w:r>
                        <w:rPr>
                          <w:sz w:val="20"/>
                          <w:szCs w:val="20"/>
                          <w:vertAlign w:val="subscript"/>
                        </w:rPr>
                        <w:t>cap</w:t>
                      </w:r>
                      <w:r>
                        <w:rPr>
                          <w:sz w:val="20"/>
                          <w:szCs w:val="20"/>
                        </w:rPr>
                        <w:t>)</w:t>
                      </w:r>
                      <w:r>
                        <w:rPr>
                          <w:sz w:val="20"/>
                          <w:szCs w:val="20"/>
                        </w:rPr>
                        <w:tab/>
                        <w:t xml:space="preserve">        Q </w:t>
                      </w:r>
                      <w:r>
                        <w:rPr>
                          <w:sz w:val="20"/>
                          <w:szCs w:val="20"/>
                          <w:vertAlign w:val="subscript"/>
                        </w:rPr>
                        <w:t>cleared</w:t>
                      </w:r>
                      <w:r>
                        <w:rPr>
                          <w:sz w:val="20"/>
                          <w:szCs w:val="20"/>
                        </w:rPr>
                        <w:tab/>
                        <w:t>MW</w:t>
                      </w:r>
                    </w:p>
                    <w:p w14:paraId="7F8ECE16" w14:textId="77777777" w:rsidR="00FB5E49" w:rsidRDefault="00FB5E49">
                      <w:pPr>
                        <w:rPr>
                          <w:sz w:val="20"/>
                          <w:szCs w:val="20"/>
                        </w:rPr>
                      </w:pPr>
                      <w:r>
                        <w:rPr>
                          <w:sz w:val="20"/>
                          <w:szCs w:val="20"/>
                        </w:rPr>
                        <w:t xml:space="preserve">      [LSL]</w:t>
                      </w:r>
                      <w:r>
                        <w:rPr>
                          <w:sz w:val="20"/>
                          <w:szCs w:val="20"/>
                        </w:rPr>
                        <w:tab/>
                      </w:r>
                      <w:r>
                        <w:rPr>
                          <w:sz w:val="20"/>
                          <w:szCs w:val="20"/>
                        </w:rPr>
                        <w:tab/>
                      </w:r>
                      <w:r>
                        <w:rPr>
                          <w:sz w:val="20"/>
                          <w:szCs w:val="20"/>
                        </w:rPr>
                        <w:tab/>
                      </w:r>
                      <w:r>
                        <w:rPr>
                          <w:sz w:val="20"/>
                          <w:szCs w:val="20"/>
                        </w:rPr>
                        <w:tab/>
                        <w:t xml:space="preserve">     [DAESR]</w:t>
                      </w:r>
                    </w:p>
                  </w:txbxContent>
                </v:textbox>
              </v:shape>
            </w:pict>
          </mc:Fallback>
        </mc:AlternateContent>
      </w:r>
      <w:r>
        <w:rPr>
          <w:noProof/>
        </w:rPr>
        <mc:AlternateContent>
          <mc:Choice Requires="wps">
            <w:drawing>
              <wp:anchor distT="0" distB="0" distL="114300" distR="114300" simplePos="0" relativeHeight="251656192" behindDoc="0" locked="0" layoutInCell="1" allowOverlap="1" wp14:anchorId="23BA37F4" wp14:editId="3A014FC0">
                <wp:simplePos x="0" y="0"/>
                <wp:positionH relativeFrom="column">
                  <wp:posOffset>4110990</wp:posOffset>
                </wp:positionH>
                <wp:positionV relativeFrom="paragraph">
                  <wp:posOffset>114300</wp:posOffset>
                </wp:positionV>
                <wp:extent cx="1094740" cy="228600"/>
                <wp:effectExtent l="0" t="0" r="4445" b="0"/>
                <wp:wrapNone/>
                <wp:docPr id="33" name="Text Box 4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7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FF273" w14:textId="77777777" w:rsidR="00FB5E49" w:rsidRDefault="00FB5E49">
                            <w:pPr>
                              <w:jc w:val="center"/>
                              <w:rPr>
                                <w:sz w:val="20"/>
                                <w:szCs w:val="20"/>
                              </w:rPr>
                            </w:pPr>
                            <w:r>
                              <w:rPr>
                                <w:sz w:val="20"/>
                                <w:szCs w:val="20"/>
                              </w:rPr>
                              <w:t>Energy Offer Curve</w:t>
                            </w:r>
                          </w:p>
                        </w:txbxContent>
                      </wps:txbx>
                      <wps:bodyPr rot="0" vert="horz" wrap="square" lIns="0" tIns="18288" rIns="0" bIns="18288"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BA37F4" id="Text Box 485" o:spid="_x0000_s1028" type="#_x0000_t202" style="position:absolute;margin-left:323.7pt;margin-top:9pt;width:86.2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" filled="f" stroked="f">
                <v:textbox inset="0,1.44pt,0,1.44pt">
                  <w:txbxContent>
                    <w:p w14:paraId="21BFF273" w14:textId="77777777" w:rsidR="00FB5E49" w:rsidRDefault="00FB5E49">
                      <w:pPr>
                        <w:jc w:val="center"/>
                        <w:rPr>
                          <w:sz w:val="20"/>
                          <w:szCs w:val="20"/>
                        </w:rPr>
                      </w:pPr>
                      <w:r>
                        <w:rPr>
                          <w:sz w:val="20"/>
                          <w:szCs w:val="20"/>
                        </w:rPr>
                        <w:t>Energy Offer Curve</w:t>
                      </w: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F5D56DC" wp14:editId="1ADA1529">
                <wp:simplePos x="0" y="0"/>
                <wp:positionH relativeFrom="column">
                  <wp:posOffset>3783330</wp:posOffset>
                </wp:positionH>
                <wp:positionV relativeFrom="paragraph">
                  <wp:posOffset>342900</wp:posOffset>
                </wp:positionV>
                <wp:extent cx="848360" cy="228600"/>
                <wp:effectExtent l="30480" t="9525" r="6985" b="47625"/>
                <wp:wrapNone/>
                <wp:docPr id="32" name="Line 4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48360" cy="22860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4197E" id="Line 486"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9pt,27pt" to="364.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">
                <v:stroke endarrow="block" endarrowwidth="narrow"/>
              </v:line>
            </w:pict>
          </mc:Fallback>
        </mc:AlternateContent>
      </w:r>
      <w:r>
        <w:rPr>
          <w:noProof/>
        </w:rPr>
        <mc:AlternateContent>
          <mc:Choice Requires="wpg">
            <w:drawing>
              <wp:anchor distT="0" distB="0" distL="114300" distR="114300" simplePos="0" relativeHeight="251658240" behindDoc="0" locked="0" layoutInCell="1" allowOverlap="1" wp14:anchorId="3B6A7433" wp14:editId="7DF8AC1B">
                <wp:simplePos x="0" y="0"/>
                <wp:positionH relativeFrom="column">
                  <wp:posOffset>421640</wp:posOffset>
                </wp:positionH>
                <wp:positionV relativeFrom="paragraph">
                  <wp:posOffset>1256030</wp:posOffset>
                </wp:positionV>
                <wp:extent cx="2545715" cy="1144270"/>
                <wp:effectExtent l="12065" t="8255" r="13970" b="9525"/>
                <wp:wrapNone/>
                <wp:docPr id="20" name="Group 4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5715" cy="1144270"/>
                          <a:chOff x="2682" y="3958"/>
                          <a:chExt cx="4009" cy="1802"/>
                        </a:xfrm>
                      </wpg:grpSpPr>
                      <wps:wsp>
                        <wps:cNvPr id="21" name="Line 488"/>
                        <wps:cNvCnPr>
                          <a:cxnSpLocks noChangeShapeType="1"/>
                        </wps:cNvCnPr>
                        <wps:spPr bwMode="auto">
                          <a:xfrm>
                            <a:off x="5202" y="4680"/>
                            <a:ext cx="1" cy="1080"/>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 name="Line 489"/>
                        <wps:cNvCnPr>
                          <a:cxnSpLocks noChangeShapeType="1"/>
                        </wps:cNvCnPr>
                        <wps:spPr bwMode="auto">
                          <a:xfrm>
                            <a:off x="6102" y="4321"/>
                            <a:ext cx="1" cy="1439"/>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7" name="Line 490"/>
                        <wps:cNvCnPr>
                          <a:cxnSpLocks noChangeShapeType="1"/>
                        </wps:cNvCnPr>
                        <wps:spPr bwMode="auto">
                          <a:xfrm>
                            <a:off x="6690" y="3959"/>
                            <a:ext cx="1" cy="1800"/>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8" name="Line 491"/>
                        <wps:cNvCnPr>
                          <a:cxnSpLocks noChangeShapeType="1"/>
                        </wps:cNvCnPr>
                        <wps:spPr bwMode="auto">
                          <a:xfrm flipH="1" flipV="1">
                            <a:off x="2682" y="4860"/>
                            <a:ext cx="1456" cy="2"/>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9" name="Line 492"/>
                        <wps:cNvCnPr>
                          <a:cxnSpLocks noChangeShapeType="1"/>
                        </wps:cNvCnPr>
                        <wps:spPr bwMode="auto">
                          <a:xfrm flipH="1">
                            <a:off x="2682" y="4679"/>
                            <a:ext cx="2520" cy="1"/>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30" name="Line 493"/>
                        <wps:cNvCnPr>
                          <a:cxnSpLocks noChangeShapeType="1"/>
                        </wps:cNvCnPr>
                        <wps:spPr bwMode="auto">
                          <a:xfrm flipH="1">
                            <a:off x="2682" y="4320"/>
                            <a:ext cx="3420" cy="1"/>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31" name="Line 494"/>
                        <wps:cNvCnPr>
                          <a:cxnSpLocks noChangeShapeType="1"/>
                        </wps:cNvCnPr>
                        <wps:spPr bwMode="auto">
                          <a:xfrm flipH="1" flipV="1">
                            <a:off x="2682" y="3958"/>
                            <a:ext cx="4008" cy="2"/>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A3B8868" id="Group 487" o:spid="_x0000_s1026" style="position:absolute;margin-left:33.2pt;margin-top:98.9pt;width:200.45pt;height:90.1pt;z-index:251658240" coordorigin="2682,3958" coordsize="4009,1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">
                <v:line id="Line 488" o:spid="_x0000_s1027" style="position:absolute;visibility:visible;mso-wrap-style:square" from="5202,4680" to="5203,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" strokeweight=".5pt">
                  <v:stroke dashstyle="longDash"/>
                </v:line>
                <v:line id="Line 489" o:spid="_x0000_s1028" style="position:absolute;visibility:visible;mso-wrap-style:square" from="6102,4321" to="6103,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" strokeweight=".5pt">
                  <v:stroke dashstyle="longDash"/>
                </v:line>
                <v:line id="Line 490" o:spid="_x0000_s1029" style="position:absolute;visibility:visible;mso-wrap-style:square" from="6690,3959" to="6691,5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" strokeweight=".5pt">
                  <v:stroke dashstyle="longDash"/>
                </v:line>
                <v:line id="Line 491" o:spid="_x0000_s1030" style="position:absolute;flip:x y;visibility:visible;mso-wrap-style:square" from="2682,4860" to="4138,4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" strokeweight=".5pt">
                  <v:stroke dashstyle="longDash"/>
                </v:line>
                <v:line id="Line 492" o:spid="_x0000_s1031" style="position:absolute;flip:x;visibility:visible;mso-wrap-style:square" from="2682,4679" to="5202,4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" strokeweight=".5pt">
                  <v:stroke dashstyle="longDash"/>
                </v:line>
                <v:line id="Line 493" o:spid="_x0000_s1032" style="position:absolute;flip:x;visibility:visible;mso-wrap-style:square" from="2682,4320" to="6102,4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" strokeweight=".5pt">
                  <v:stroke dashstyle="longDash"/>
                </v:line>
                <v:line id="Line 494" o:spid="_x0000_s1033" style="position:absolute;flip:x y;visibility:visible;mso-wrap-style:square" from="2682,3958" to="669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" strokeweight=".5pt">
                  <v:stroke dashstyle="longDash"/>
                </v:line>
              </v:group>
            </w:pict>
          </mc:Fallback>
        </mc:AlternateContent>
      </w:r>
      <w:r>
        <w:rPr>
          <w:noProof/>
        </w:rPr>
        <mc:AlternateContent>
          <mc:Choice Requires="wpg">
            <w:drawing>
              <wp:anchor distT="0" distB="0" distL="114300" distR="114300" simplePos="0" relativeHeight="251660288" behindDoc="0" locked="0" layoutInCell="1" allowOverlap="1" wp14:anchorId="47EF7102" wp14:editId="47CF3477">
                <wp:simplePos x="0" y="0"/>
                <wp:positionH relativeFrom="column">
                  <wp:posOffset>1346200</wp:posOffset>
                </wp:positionH>
                <wp:positionV relativeFrom="paragraph">
                  <wp:posOffset>1257300</wp:posOffset>
                </wp:positionV>
                <wp:extent cx="2276475" cy="1144270"/>
                <wp:effectExtent l="12700" t="19050" r="15875" b="17780"/>
                <wp:wrapNone/>
                <wp:docPr id="3" name="Group 4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6475" cy="1144270"/>
                          <a:chOff x="4138" y="3960"/>
                          <a:chExt cx="3585" cy="1802"/>
                        </a:xfrm>
                      </wpg:grpSpPr>
                      <wps:wsp>
                        <wps:cNvPr id="4" name="Line 497"/>
                        <wps:cNvCnPr>
                          <a:cxnSpLocks noChangeShapeType="1"/>
                        </wps:cNvCnPr>
                        <wps:spPr bwMode="auto">
                          <a:xfrm>
                            <a:off x="4138" y="4862"/>
                            <a:ext cx="1" cy="9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 name="Line 498"/>
                        <wps:cNvCnPr>
                          <a:cxnSpLocks noChangeShapeType="1"/>
                        </wps:cNvCnPr>
                        <wps:spPr bwMode="auto">
                          <a:xfrm flipV="1">
                            <a:off x="4138" y="4681"/>
                            <a:ext cx="1064" cy="18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 name="Line 499"/>
                        <wps:cNvCnPr>
                          <a:cxnSpLocks noChangeShapeType="1"/>
                        </wps:cNvCnPr>
                        <wps:spPr bwMode="auto">
                          <a:xfrm flipV="1">
                            <a:off x="5202" y="4322"/>
                            <a:ext cx="900" cy="359"/>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 name="Line 500"/>
                        <wps:cNvCnPr>
                          <a:cxnSpLocks noChangeShapeType="1"/>
                        </wps:cNvCnPr>
                        <wps:spPr bwMode="auto">
                          <a:xfrm flipV="1">
                            <a:off x="6102" y="3960"/>
                            <a:ext cx="601" cy="36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 name="Line 501"/>
                        <wps:cNvCnPr>
                          <a:cxnSpLocks noChangeShapeType="1"/>
                        </wps:cNvCnPr>
                        <wps:spPr bwMode="auto">
                          <a:xfrm>
                            <a:off x="6690" y="3960"/>
                            <a:ext cx="1032"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8" name="Line 502"/>
                        <wps:cNvCnPr>
                          <a:cxnSpLocks noChangeShapeType="1"/>
                        </wps:cNvCnPr>
                        <wps:spPr bwMode="auto">
                          <a:xfrm>
                            <a:off x="7722" y="3961"/>
                            <a:ext cx="1" cy="18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9" name="Line 503"/>
                        <wps:cNvCnPr>
                          <a:cxnSpLocks noChangeShapeType="1"/>
                        </wps:cNvCnPr>
                        <wps:spPr bwMode="auto">
                          <a:xfrm>
                            <a:off x="4139" y="5759"/>
                            <a:ext cx="3583"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508912C" id="Group 496" o:spid="_x0000_s1026" style="position:absolute;margin-left:106pt;margin-top:99pt;width:179.25pt;height:90.1pt;z-index:251660288" coordorigin="4138,3960" coordsize="3585,1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">
                <v:line id="Line 497" o:spid="_x0000_s1027" style="position:absolute;visibility:visible;mso-wrap-style:square" from="4138,4862" to="4139,5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I4vgAAANoAAAAPAAAAZHJzL2Rvd25yZXYueG1sRI/BCsIw&#10;EETvgv8QVvCmqaI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G1wwji+AAAA2gAAAA8AAAAAAAAA&#10;AAAAAAAABwIAAGRycy9kb3ducmV2LnhtbFBLBQYAAAAAAwADALcAAADyAgAAAAA=&#10;" strokeweight="2pt"/>
                <v:line id="Line 498" o:spid="_x0000_s1028" style="position:absolute;flip:y;visibility:visible;mso-wrap-style:square" from="4138,4681" to="5202,4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" strokeweight="2pt"/>
                <v:line id="Line 499" o:spid="_x0000_s1029" style="position:absolute;flip:y;visibility:visible;mso-wrap-style:square" from="5202,4322" to="6102,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" strokeweight="2pt"/>
                <v:line id="Line 500" o:spid="_x0000_s1030" style="position:absolute;flip:y;visibility:visible;mso-wrap-style:square" from="6102,3960" to="6703,4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" strokeweight="2pt"/>
                <v:line id="Line 501" o:spid="_x0000_s1031" style="position:absolute;visibility:visible;mso-wrap-style:square" from="6690,3960" to="7722,3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" strokeweight="2pt"/>
                <v:line id="Line 502" o:spid="_x0000_s1032" style="position:absolute;visibility:visible;mso-wrap-style:square" from="7722,3961" to="7723,57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" strokeweight="2pt"/>
                <v:line id="Line 503" o:spid="_x0000_s1033" style="position:absolute;visibility:visible;mso-wrap-style:square" from="4139,5759" to="7722,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" strokeweight="2pt"/>
              </v:group>
            </w:pict>
          </mc:Fallback>
        </mc:AlternateContent>
      </w:r>
      <w:r>
        <w:rPr>
          <w:noProof/>
        </w:rPr>
        <mc:AlternateContent>
          <mc:Choice Requires="wps">
            <w:drawing>
              <wp:anchor distT="0" distB="0" distL="114300" distR="114300" simplePos="0" relativeHeight="251661312" behindDoc="0" locked="0" layoutInCell="1" allowOverlap="1" wp14:anchorId="731C91CB" wp14:editId="2A120D69">
                <wp:simplePos x="0" y="0"/>
                <wp:positionH relativeFrom="column">
                  <wp:posOffset>1836420</wp:posOffset>
                </wp:positionH>
                <wp:positionV relativeFrom="paragraph">
                  <wp:posOffset>1828800</wp:posOffset>
                </wp:positionV>
                <wp:extent cx="1574800" cy="457200"/>
                <wp:effectExtent l="0" t="0" r="0" b="0"/>
                <wp:wrapNone/>
                <wp:docPr id="2" name="Text Box 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4DB316" w14:textId="77777777" w:rsidR="00FB5E49" w:rsidRDefault="00FB5E49">
                            <w:pPr>
                              <w:rPr>
                                <w:sz w:val="20"/>
                                <w:szCs w:val="20"/>
                              </w:rPr>
                            </w:pPr>
                            <w:r>
                              <w:rPr>
                                <w:sz w:val="20"/>
                                <w:szCs w:val="20"/>
                              </w:rPr>
                              <w:t>The area under the capped Energy Offer Curve equals (DAAIEC * (DAESR – LSL))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C91CB" id="Text Box 504" o:spid="_x0000_s1029" type="#_x0000_t202" style="position:absolute;margin-left:144.6pt;margin-top:2in;width:124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" stroked="f">
                <v:textbox inset="0,0,0,0">
                  <w:txbxContent>
                    <w:p w14:paraId="2B4DB316" w14:textId="77777777" w:rsidR="00FB5E49" w:rsidRDefault="00FB5E49">
                      <w:pPr>
                        <w:rPr>
                          <w:sz w:val="20"/>
                          <w:szCs w:val="20"/>
                        </w:rPr>
                      </w:pPr>
                      <w:r>
                        <w:rPr>
                          <w:sz w:val="20"/>
                          <w:szCs w:val="20"/>
                        </w:rPr>
                        <w:t>The area under the capped Energy Offer Curve equals (DAAIEC * (DAESR – LSL))</w:t>
                      </w:r>
                    </w:p>
                  </w:txbxContent>
                </v:textbox>
              </v:shape>
            </w:pict>
          </mc:Fallback>
        </mc:AlternateContent>
      </w:r>
    </w:p>
    <w:p w14:paraId="45B56904" w14:textId="77777777" w:rsidR="00FF2129" w:rsidRDefault="00482EF3" w:rsidP="006141F6">
      <w:pPr>
        <w:pStyle w:val="BodyTextNumbered"/>
      </w:pPr>
      <w:r>
        <w:t>(</w:t>
      </w:r>
      <w:r w:rsidR="002E0760">
        <w:t>9</w:t>
      </w:r>
      <w:r>
        <w:t>)</w:t>
      </w:r>
      <w:r>
        <w:tab/>
        <w:t>The total of the Day-Ahead Make-Whole Payments to each QSE for Generation Resources for a given hour is calculated as follows:</w:t>
      </w:r>
    </w:p>
    <w:p w14:paraId="5B8AAB06" w14:textId="77777777" w:rsidR="00FF2129" w:rsidRDefault="00482EF3" w:rsidP="00E30EAB">
      <w:pPr>
        <w:pStyle w:val="FormulaBold"/>
        <w:rPr>
          <w:lang w:val="pt-BR"/>
        </w:rPr>
      </w:pPr>
      <w:r>
        <w:rPr>
          <w:lang w:val="pt-BR"/>
        </w:rPr>
        <w:t xml:space="preserve">DAMWAMTQSETOT </w:t>
      </w:r>
      <w:r>
        <w:rPr>
          <w:i/>
          <w:vertAlign w:val="subscript"/>
          <w:lang w:val="pt-BR"/>
        </w:rPr>
        <w:t>q</w:t>
      </w:r>
      <w:r>
        <w:rPr>
          <w:lang w:val="pt-BR"/>
        </w:rPr>
        <w:tab/>
        <w:t>=</w:t>
      </w:r>
      <w:r>
        <w:rPr>
          <w:lang w:val="pt-BR"/>
        </w:rPr>
        <w:tab/>
      </w:r>
      <w:r w:rsidR="00FF2129" w:rsidRPr="00FF2129">
        <w:rPr>
          <w:position w:val="-22"/>
        </w:rPr>
        <w:object w:dxaOrig="220" w:dyaOrig="460" w14:anchorId="119947F2">
          <v:shape id="_x0000_i1028" type="#_x0000_t75" style="width:13.2pt;height:20.4pt" o:ole="">
            <v:imagedata r:id="rId18" o:title=""/>
          </v:shape>
          <o:OLEObject Type="Embed" ProgID="Equation.3" ShapeID="_x0000_i1028" DrawAspect="Content" ObjectID="_1844402208" r:id="rId25"/>
        </w:object>
      </w:r>
      <w:r w:rsidR="00FF2129" w:rsidRPr="00FF2129">
        <w:rPr>
          <w:position w:val="-18"/>
        </w:rPr>
        <w:object w:dxaOrig="220" w:dyaOrig="420" w14:anchorId="4069B760">
          <v:shape id="_x0000_i1029" type="#_x0000_t75" style="width:13.2pt;height:20.4pt" o:ole="">
            <v:imagedata r:id="rId26" o:title=""/>
          </v:shape>
          <o:OLEObject Type="Embed" ProgID="Equation.3" ShapeID="_x0000_i1029" DrawAspect="Content" ObjectID="_1844402209" r:id="rId27"/>
        </w:object>
      </w:r>
      <w:r>
        <w:rPr>
          <w:lang w:val="pt-BR"/>
        </w:rPr>
        <w:t xml:space="preserve">DAMWAMT </w:t>
      </w:r>
      <w:r>
        <w:rPr>
          <w:i/>
          <w:vertAlign w:val="subscript"/>
          <w:lang w:val="pt-BR"/>
        </w:rPr>
        <w:t>q, p, r</w:t>
      </w:r>
    </w:p>
    <w:p w14:paraId="71CFE695" w14:textId="77777777" w:rsidR="00FF2129" w:rsidRDefault="00482EF3">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845"/>
        <w:gridCol w:w="6171"/>
      </w:tblGrid>
      <w:tr w:rsidR="00FF2129" w14:paraId="149FC6F1" w14:textId="77777777">
        <w:trPr>
          <w:tblHeader/>
        </w:trPr>
        <w:tc>
          <w:tcPr>
            <w:tcW w:w="1248" w:type="pct"/>
          </w:tcPr>
          <w:p w14:paraId="4FCDE76D" w14:textId="77777777" w:rsidR="00FF2129" w:rsidRDefault="00482EF3">
            <w:pPr>
              <w:pStyle w:val="TableHead"/>
            </w:pPr>
            <w:r>
              <w:t>Variable</w:t>
            </w:r>
          </w:p>
        </w:tc>
        <w:tc>
          <w:tcPr>
            <w:tcW w:w="452" w:type="pct"/>
          </w:tcPr>
          <w:p w14:paraId="29341FD5" w14:textId="77777777" w:rsidR="00FF2129" w:rsidRDefault="00482EF3">
            <w:pPr>
              <w:pStyle w:val="TableHead"/>
            </w:pPr>
            <w:r>
              <w:t>Unit</w:t>
            </w:r>
          </w:p>
        </w:tc>
        <w:tc>
          <w:tcPr>
            <w:tcW w:w="3300" w:type="pct"/>
          </w:tcPr>
          <w:p w14:paraId="4FB6030C" w14:textId="77777777" w:rsidR="00FF2129" w:rsidRDefault="00482EF3">
            <w:pPr>
              <w:pStyle w:val="TableHead"/>
            </w:pPr>
            <w:r>
              <w:t>Definition</w:t>
            </w:r>
          </w:p>
        </w:tc>
      </w:tr>
      <w:tr w:rsidR="00FF2129" w14:paraId="216AA84E" w14:textId="77777777">
        <w:tc>
          <w:tcPr>
            <w:tcW w:w="1248" w:type="pct"/>
          </w:tcPr>
          <w:p w14:paraId="509FCE63" w14:textId="77777777" w:rsidR="00FF2129" w:rsidRDefault="00482EF3">
            <w:pPr>
              <w:pStyle w:val="TableBody"/>
            </w:pPr>
            <w:r>
              <w:t xml:space="preserve">DAMWAMTQSETOT </w:t>
            </w:r>
            <w:r w:rsidRPr="002E0760">
              <w:rPr>
                <w:i/>
                <w:vertAlign w:val="subscript"/>
              </w:rPr>
              <w:t>q</w:t>
            </w:r>
          </w:p>
        </w:tc>
        <w:tc>
          <w:tcPr>
            <w:tcW w:w="452" w:type="pct"/>
          </w:tcPr>
          <w:p w14:paraId="1DBD86B5" w14:textId="77777777" w:rsidR="00FF2129" w:rsidRDefault="00482EF3">
            <w:pPr>
              <w:pStyle w:val="TableBody"/>
            </w:pPr>
            <w:r>
              <w:t>$</w:t>
            </w:r>
          </w:p>
        </w:tc>
        <w:tc>
          <w:tcPr>
            <w:tcW w:w="3300" w:type="pct"/>
          </w:tcPr>
          <w:p w14:paraId="0AE57FF6" w14:textId="77777777" w:rsidR="00FF2129" w:rsidRDefault="00482EF3" w:rsidP="002E0760">
            <w:pPr>
              <w:pStyle w:val="TableBody"/>
            </w:pPr>
            <w:r>
              <w:rPr>
                <w:i/>
              </w:rPr>
              <w:t>Day-Ahead Make-Whole Payment QSE Total per QSE</w:t>
            </w:r>
            <w:r>
              <w:sym w:font="Symbol" w:char="F0BE"/>
            </w:r>
            <w:r>
              <w:t xml:space="preserve">The total of the Day-Ahead Make-Whole Payments to QSE </w:t>
            </w:r>
            <w:r>
              <w:rPr>
                <w:i/>
              </w:rPr>
              <w:t>q</w:t>
            </w:r>
            <w:r>
              <w:t xml:space="preserve"> for the DAM-committed Generation Resources represented by this QSE for the hour.</w:t>
            </w:r>
          </w:p>
        </w:tc>
      </w:tr>
      <w:tr w:rsidR="00FF2129" w14:paraId="010B7B38" w14:textId="77777777">
        <w:tc>
          <w:tcPr>
            <w:tcW w:w="1248" w:type="pct"/>
          </w:tcPr>
          <w:p w14:paraId="13C78B0F" w14:textId="77777777" w:rsidR="00FF2129" w:rsidRDefault="00482EF3">
            <w:pPr>
              <w:pStyle w:val="TableBody"/>
              <w:rPr>
                <w:lang w:val="pt-BR"/>
              </w:rPr>
            </w:pPr>
            <w:r>
              <w:rPr>
                <w:lang w:val="pt-BR"/>
              </w:rPr>
              <w:lastRenderedPageBreak/>
              <w:t xml:space="preserve">DAMWAMT </w:t>
            </w:r>
            <w:r w:rsidRPr="002E0760">
              <w:rPr>
                <w:i/>
                <w:vertAlign w:val="subscript"/>
                <w:lang w:val="pt-BR"/>
              </w:rPr>
              <w:t>q, p, r</w:t>
            </w:r>
          </w:p>
        </w:tc>
        <w:tc>
          <w:tcPr>
            <w:tcW w:w="452" w:type="pct"/>
          </w:tcPr>
          <w:p w14:paraId="692E864E" w14:textId="77777777" w:rsidR="00FF2129" w:rsidRDefault="00482EF3">
            <w:pPr>
              <w:pStyle w:val="TableBody"/>
            </w:pPr>
            <w:r>
              <w:t>$</w:t>
            </w:r>
          </w:p>
        </w:tc>
        <w:tc>
          <w:tcPr>
            <w:tcW w:w="3300" w:type="pct"/>
          </w:tcPr>
          <w:p w14:paraId="38E33F98" w14:textId="77777777" w:rsidR="00FF2129" w:rsidRDefault="00482EF3">
            <w:pPr>
              <w:pStyle w:val="TableBody"/>
            </w:pPr>
            <w:r>
              <w:rPr>
                <w:i/>
              </w:rPr>
              <w:t>Day-Ahead Make-Whole Payment per QSE per Settlement Point per Resource</w:t>
            </w:r>
            <w:r>
              <w:sym w:font="Symbol" w:char="F0BE"/>
            </w:r>
            <w:r>
              <w:t xml:space="preserve">The payment to QSE </w:t>
            </w:r>
            <w:r>
              <w:rPr>
                <w:i/>
              </w:rPr>
              <w:t>q</w:t>
            </w:r>
            <w:r>
              <w:t xml:space="preserve"> to make-whole the Startup Cost and </w:t>
            </w:r>
            <w:r w:rsidR="002C167D">
              <w:t>e</w:t>
            </w:r>
            <w:r>
              <w:t xml:space="preserve">nergy </w:t>
            </w:r>
            <w:r w:rsidR="002C167D">
              <w:t>c</w:t>
            </w:r>
            <w:r>
              <w:t xml:space="preserve">ost of Resource </w:t>
            </w:r>
            <w:r>
              <w:rPr>
                <w:i/>
              </w:rPr>
              <w:t>r</w:t>
            </w:r>
            <w:r>
              <w:t xml:space="preserve"> committed in the DAM at Resource Node </w:t>
            </w:r>
            <w:r>
              <w:rPr>
                <w:i/>
              </w:rPr>
              <w:t>p</w:t>
            </w:r>
            <w:r>
              <w:t xml:space="preserve"> for the hour.</w:t>
            </w:r>
            <w:r w:rsidR="002C167D">
              <w:t xml:space="preserve">  When a Combined Cycle Generation Resource is committed in the DAM, payment is made to the Combined Cycle Train for the DAM-committed Combined Cycle Generation Resource.</w:t>
            </w:r>
          </w:p>
        </w:tc>
      </w:tr>
      <w:tr w:rsidR="00FF2129" w14:paraId="01D31E8E" w14:textId="77777777">
        <w:tc>
          <w:tcPr>
            <w:tcW w:w="1248" w:type="pct"/>
            <w:tcBorders>
              <w:top w:val="single" w:sz="4" w:space="0" w:color="auto"/>
              <w:left w:val="single" w:sz="4" w:space="0" w:color="auto"/>
              <w:bottom w:val="single" w:sz="4" w:space="0" w:color="auto"/>
              <w:right w:val="single" w:sz="4" w:space="0" w:color="auto"/>
            </w:tcBorders>
          </w:tcPr>
          <w:p w14:paraId="3082D462" w14:textId="77777777" w:rsidR="00FF2129" w:rsidRPr="002E0760" w:rsidRDefault="00482EF3">
            <w:pPr>
              <w:pStyle w:val="TableBody"/>
              <w:rPr>
                <w:i/>
              </w:rPr>
            </w:pPr>
            <w:r w:rsidRPr="002E0760">
              <w:rPr>
                <w:i/>
              </w:rPr>
              <w:t>q</w:t>
            </w:r>
          </w:p>
        </w:tc>
        <w:tc>
          <w:tcPr>
            <w:tcW w:w="452" w:type="pct"/>
            <w:tcBorders>
              <w:top w:val="single" w:sz="4" w:space="0" w:color="auto"/>
              <w:left w:val="single" w:sz="4" w:space="0" w:color="auto"/>
              <w:bottom w:val="single" w:sz="4" w:space="0" w:color="auto"/>
              <w:right w:val="single" w:sz="4" w:space="0" w:color="auto"/>
            </w:tcBorders>
          </w:tcPr>
          <w:p w14:paraId="261A808E" w14:textId="77777777" w:rsidR="00FF2129" w:rsidRDefault="00482EF3">
            <w:pPr>
              <w:pStyle w:val="TableBody"/>
            </w:pPr>
            <w:r>
              <w:t>none</w:t>
            </w:r>
          </w:p>
        </w:tc>
        <w:tc>
          <w:tcPr>
            <w:tcW w:w="3300" w:type="pct"/>
            <w:tcBorders>
              <w:top w:val="single" w:sz="4" w:space="0" w:color="auto"/>
              <w:left w:val="single" w:sz="4" w:space="0" w:color="auto"/>
              <w:bottom w:val="single" w:sz="4" w:space="0" w:color="auto"/>
              <w:right w:val="single" w:sz="4" w:space="0" w:color="auto"/>
            </w:tcBorders>
          </w:tcPr>
          <w:p w14:paraId="61C29B77" w14:textId="77777777" w:rsidR="00FF2129" w:rsidRDefault="00482EF3">
            <w:pPr>
              <w:pStyle w:val="TableBody"/>
            </w:pPr>
            <w:r>
              <w:t>A QSE.</w:t>
            </w:r>
          </w:p>
        </w:tc>
      </w:tr>
      <w:tr w:rsidR="00FF2129" w14:paraId="7B844C3F" w14:textId="77777777">
        <w:tc>
          <w:tcPr>
            <w:tcW w:w="1248" w:type="pct"/>
            <w:tcBorders>
              <w:top w:val="single" w:sz="4" w:space="0" w:color="auto"/>
              <w:left w:val="single" w:sz="4" w:space="0" w:color="auto"/>
              <w:bottom w:val="single" w:sz="4" w:space="0" w:color="auto"/>
              <w:right w:val="single" w:sz="4" w:space="0" w:color="auto"/>
            </w:tcBorders>
          </w:tcPr>
          <w:p w14:paraId="1B47E230" w14:textId="77777777" w:rsidR="00FF2129" w:rsidRPr="002E0760" w:rsidRDefault="00482EF3">
            <w:pPr>
              <w:pStyle w:val="TableBody"/>
              <w:rPr>
                <w:i/>
              </w:rPr>
            </w:pPr>
            <w:r w:rsidRPr="002E0760">
              <w:rPr>
                <w:i/>
              </w:rPr>
              <w:t>p</w:t>
            </w:r>
          </w:p>
        </w:tc>
        <w:tc>
          <w:tcPr>
            <w:tcW w:w="452" w:type="pct"/>
            <w:tcBorders>
              <w:top w:val="single" w:sz="4" w:space="0" w:color="auto"/>
              <w:left w:val="single" w:sz="4" w:space="0" w:color="auto"/>
              <w:bottom w:val="single" w:sz="4" w:space="0" w:color="auto"/>
              <w:right w:val="single" w:sz="4" w:space="0" w:color="auto"/>
            </w:tcBorders>
          </w:tcPr>
          <w:p w14:paraId="2FBD128C" w14:textId="77777777" w:rsidR="00FF2129" w:rsidRDefault="00482EF3">
            <w:pPr>
              <w:pStyle w:val="TableBody"/>
            </w:pPr>
            <w:r>
              <w:t>none</w:t>
            </w:r>
          </w:p>
        </w:tc>
        <w:tc>
          <w:tcPr>
            <w:tcW w:w="3300" w:type="pct"/>
            <w:tcBorders>
              <w:top w:val="single" w:sz="4" w:space="0" w:color="auto"/>
              <w:left w:val="single" w:sz="4" w:space="0" w:color="auto"/>
              <w:bottom w:val="single" w:sz="4" w:space="0" w:color="auto"/>
              <w:right w:val="single" w:sz="4" w:space="0" w:color="auto"/>
            </w:tcBorders>
          </w:tcPr>
          <w:p w14:paraId="037D5DCE" w14:textId="77777777" w:rsidR="00FF2129" w:rsidRDefault="00482EF3">
            <w:pPr>
              <w:pStyle w:val="TableBody"/>
            </w:pPr>
            <w:r>
              <w:t>A Settlement Point.</w:t>
            </w:r>
          </w:p>
        </w:tc>
      </w:tr>
      <w:tr w:rsidR="00FF2129" w14:paraId="041D5BBD" w14:textId="77777777">
        <w:tc>
          <w:tcPr>
            <w:tcW w:w="1248" w:type="pct"/>
            <w:tcBorders>
              <w:top w:val="single" w:sz="4" w:space="0" w:color="auto"/>
              <w:left w:val="single" w:sz="4" w:space="0" w:color="auto"/>
              <w:bottom w:val="single" w:sz="4" w:space="0" w:color="auto"/>
              <w:right w:val="single" w:sz="4" w:space="0" w:color="auto"/>
            </w:tcBorders>
          </w:tcPr>
          <w:p w14:paraId="1D6E17BB" w14:textId="77777777" w:rsidR="00FF2129" w:rsidRPr="002E0760" w:rsidRDefault="00482EF3">
            <w:pPr>
              <w:pStyle w:val="TableBody"/>
              <w:rPr>
                <w:i/>
              </w:rPr>
            </w:pPr>
            <w:r w:rsidRPr="002E0760">
              <w:rPr>
                <w:i/>
              </w:rPr>
              <w:t>r</w:t>
            </w:r>
          </w:p>
        </w:tc>
        <w:tc>
          <w:tcPr>
            <w:tcW w:w="452" w:type="pct"/>
            <w:tcBorders>
              <w:top w:val="single" w:sz="4" w:space="0" w:color="auto"/>
              <w:left w:val="single" w:sz="4" w:space="0" w:color="auto"/>
              <w:bottom w:val="single" w:sz="4" w:space="0" w:color="auto"/>
              <w:right w:val="single" w:sz="4" w:space="0" w:color="auto"/>
            </w:tcBorders>
          </w:tcPr>
          <w:p w14:paraId="23912ABD" w14:textId="77777777" w:rsidR="00FF2129" w:rsidRDefault="00482EF3">
            <w:pPr>
              <w:pStyle w:val="TableBody"/>
            </w:pPr>
            <w:r>
              <w:t>none</w:t>
            </w:r>
          </w:p>
        </w:tc>
        <w:tc>
          <w:tcPr>
            <w:tcW w:w="3300" w:type="pct"/>
            <w:tcBorders>
              <w:top w:val="single" w:sz="4" w:space="0" w:color="auto"/>
              <w:left w:val="single" w:sz="4" w:space="0" w:color="auto"/>
              <w:bottom w:val="single" w:sz="4" w:space="0" w:color="auto"/>
              <w:right w:val="single" w:sz="4" w:space="0" w:color="auto"/>
            </w:tcBorders>
          </w:tcPr>
          <w:p w14:paraId="13216B48" w14:textId="77777777" w:rsidR="00FF2129" w:rsidRDefault="00482EF3" w:rsidP="002E0760">
            <w:pPr>
              <w:pStyle w:val="TableBody"/>
            </w:pPr>
            <w:r>
              <w:t>A DAM-committed Generation Resource.</w:t>
            </w:r>
          </w:p>
        </w:tc>
      </w:tr>
    </w:tbl>
    <w:bookmarkStart w:id="703" w:name="_Toc109185133"/>
    <w:bookmarkStart w:id="704" w:name="_Toc142108963"/>
    <w:bookmarkStart w:id="705" w:name="_Toc142113808"/>
    <w:p w14:paraId="75550613" w14:textId="77777777" w:rsidR="00FF2129" w:rsidRDefault="00DF6616">
      <w:r>
        <w:rPr>
          <w:noProof/>
        </w:rPr>
        <mc:AlternateContent>
          <mc:Choice Requires="wps">
            <w:drawing>
              <wp:anchor distT="0" distB="0" distL="114300" distR="114300" simplePos="0" relativeHeight="251664384" behindDoc="0" locked="0" layoutInCell="1" allowOverlap="1" wp14:anchorId="32ACBB03" wp14:editId="278F3377">
                <wp:simplePos x="0" y="0"/>
                <wp:positionH relativeFrom="column">
                  <wp:posOffset>0</wp:posOffset>
                </wp:positionH>
                <wp:positionV relativeFrom="paragraph">
                  <wp:posOffset>-185420</wp:posOffset>
                </wp:positionV>
                <wp:extent cx="5210175" cy="2743200"/>
                <wp:effectExtent l="0" t="0" r="0" b="4445"/>
                <wp:wrapNone/>
                <wp:docPr id="1" name="AutoShape 6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10175" cy="27432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DD50C0" id="AutoShape 601" o:spid="_x0000_s1026" style="position:absolute;margin-left:0;margin-top:-14.6pt;width:410.25pt;height:3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" filled="f" stroked="f">
                <o:lock v:ext="edit" aspectratio="t"/>
              </v:rect>
            </w:pict>
          </mc:Fallback>
        </mc:AlternateContent>
      </w:r>
    </w:p>
    <w:p w14:paraId="59D6EB61" w14:textId="10B951D9" w:rsidR="00FF2129" w:rsidRDefault="00482EF3" w:rsidP="006141F6">
      <w:pPr>
        <w:pStyle w:val="H5"/>
        <w:spacing w:before="120"/>
        <w:ind w:left="1627" w:hanging="1627"/>
      </w:pPr>
      <w:bookmarkStart w:id="706" w:name="_Toc402345636"/>
      <w:bookmarkStart w:id="707" w:name="_Toc405383919"/>
      <w:bookmarkStart w:id="708" w:name="_Toc405537022"/>
      <w:bookmarkStart w:id="709" w:name="_Toc440871808"/>
      <w:bookmarkStart w:id="710" w:name="_Toc232149042"/>
      <w:r>
        <w:t>4.6.2.3.2</w:t>
      </w:r>
      <w:r>
        <w:tab/>
        <w:t>Day-Ahead Make-Whole Charge</w:t>
      </w:r>
      <w:bookmarkEnd w:id="703"/>
      <w:bookmarkEnd w:id="704"/>
      <w:bookmarkEnd w:id="705"/>
      <w:bookmarkEnd w:id="706"/>
      <w:bookmarkEnd w:id="707"/>
      <w:bookmarkEnd w:id="708"/>
      <w:bookmarkEnd w:id="709"/>
      <w:bookmarkEnd w:id="710"/>
      <w:r>
        <w:t xml:space="preserve"> </w:t>
      </w:r>
      <w:bookmarkEnd w:id="700"/>
      <w:bookmarkEnd w:id="701"/>
    </w:p>
    <w:p w14:paraId="7343DF3A" w14:textId="37B6A2FD" w:rsidR="0096705C" w:rsidRPr="00A552C3" w:rsidRDefault="0096705C" w:rsidP="0096705C">
      <w:pPr>
        <w:spacing w:before="240" w:after="240"/>
        <w:ind w:left="720" w:hanging="720"/>
        <w:rPr>
          <w:iCs/>
        </w:rPr>
      </w:pPr>
      <w:r w:rsidRPr="00A552C3">
        <w:rPr>
          <w:iCs/>
        </w:rPr>
        <w:t>(1)</w:t>
      </w:r>
      <w:r w:rsidRPr="00A552C3">
        <w:rPr>
          <w:iCs/>
        </w:rPr>
        <w:tab/>
        <w:t xml:space="preserve">ERCOT shall charge a Day-Ahead Make-Whole Charge to each QSE that has one or more </w:t>
      </w:r>
      <w:r>
        <w:rPr>
          <w:iCs/>
        </w:rPr>
        <w:t xml:space="preserve">cleared </w:t>
      </w:r>
      <w:r w:rsidRPr="00A552C3">
        <w:rPr>
          <w:iCs/>
        </w:rPr>
        <w:t>DAM Energy Bids</w:t>
      </w:r>
      <w:r>
        <w:rPr>
          <w:iCs/>
        </w:rPr>
        <w:t xml:space="preserve"> cleared purchases from the</w:t>
      </w:r>
      <w:r>
        <w:t xml:space="preserve"> </w:t>
      </w:r>
      <w:r w:rsidRPr="00A552C3">
        <w:t>bid portion of Energy Bid/Offer Curves,</w:t>
      </w:r>
      <w:r w:rsidRPr="00A552C3">
        <w:rPr>
          <w:iCs/>
        </w:rPr>
        <w:t xml:space="preserve"> and/or Point-to-Point (PTP) Obligation Bids.  The Day-Ahead Make-Whole Charge for an hour </w:t>
      </w:r>
      <w:proofErr w:type="gramStart"/>
      <w:r w:rsidRPr="00A552C3">
        <w:rPr>
          <w:iCs/>
        </w:rPr>
        <w:t>is that</w:t>
      </w:r>
      <w:proofErr w:type="gramEnd"/>
      <w:r w:rsidRPr="00A552C3">
        <w:rPr>
          <w:iCs/>
        </w:rPr>
        <w:t xml:space="preserve"> QSE’s </w:t>
      </w:r>
      <w:proofErr w:type="spellStart"/>
      <w:r w:rsidRPr="00A552C3">
        <w:rPr>
          <w:iCs/>
        </w:rPr>
        <w:t>prorata</w:t>
      </w:r>
      <w:proofErr w:type="spellEnd"/>
      <w:r w:rsidRPr="00A552C3">
        <w:rPr>
          <w:iCs/>
        </w:rPr>
        <w:t xml:space="preserve"> share of the total amount of Day-Ahead Make-Whole Payments for that hour.  The proration must be based on the ratio of the energy amount of the QSE’s </w:t>
      </w:r>
      <w:r>
        <w:rPr>
          <w:iCs/>
        </w:rPr>
        <w:t xml:space="preserve">cleared </w:t>
      </w:r>
      <w:r w:rsidRPr="00A552C3">
        <w:rPr>
          <w:iCs/>
        </w:rPr>
        <w:t>DAM Energy Bids</w:t>
      </w:r>
      <w:r>
        <w:rPr>
          <w:iCs/>
        </w:rPr>
        <w:t xml:space="preserve"> cleared purchases from the</w:t>
      </w:r>
      <w:r w:rsidRPr="00A552C3">
        <w:t xml:space="preserve"> bid portion of Energy Bid/Offer Curves,</w:t>
      </w:r>
      <w:r w:rsidRPr="00A552C3">
        <w:rPr>
          <w:iCs/>
        </w:rPr>
        <w:t xml:space="preserve"> and PTP Obligation Bids to the total energy amount of all QSEs’ </w:t>
      </w:r>
      <w:r>
        <w:rPr>
          <w:iCs/>
        </w:rPr>
        <w:t xml:space="preserve">cleared </w:t>
      </w:r>
      <w:r w:rsidRPr="00A552C3">
        <w:rPr>
          <w:iCs/>
        </w:rPr>
        <w:t>DAM Energy Bids</w:t>
      </w:r>
      <w:r>
        <w:t xml:space="preserve"> cleared purchases from the </w:t>
      </w:r>
      <w:r w:rsidRPr="00A552C3">
        <w:t>bid portion of Energy Bid/Offer Curves</w:t>
      </w:r>
      <w:r w:rsidRPr="00A552C3">
        <w:rPr>
          <w:iCs/>
        </w:rPr>
        <w:t xml:space="preserve"> and PTP Obligation Bids.  The Day-Ahead Make-Whole Charge to each QSE for a given hour is calculated as follows:</w:t>
      </w:r>
    </w:p>
    <w:p w14:paraId="0DD79C4D" w14:textId="77777777" w:rsidR="0096705C" w:rsidRPr="00A552C3" w:rsidRDefault="0096705C" w:rsidP="0096705C">
      <w:pPr>
        <w:tabs>
          <w:tab w:val="left" w:pos="2352"/>
          <w:tab w:val="left" w:pos="3420"/>
          <w:tab w:val="left" w:pos="3822"/>
        </w:tabs>
        <w:spacing w:after="240"/>
        <w:ind w:left="1440" w:hanging="1440"/>
        <w:rPr>
          <w:bCs/>
          <w:iCs/>
          <w:lang w:val="x-none" w:eastAsia="x-none"/>
        </w:rPr>
      </w:pPr>
      <w:r w:rsidRPr="00A552C3">
        <w:rPr>
          <w:bCs/>
          <w:iCs/>
          <w:lang w:val="x-none" w:eastAsia="x-none"/>
        </w:rPr>
        <w:tab/>
        <w:t xml:space="preserve">LADAMWAMT </w:t>
      </w:r>
      <w:r w:rsidRPr="00A552C3">
        <w:rPr>
          <w:bCs/>
          <w:i/>
          <w:iCs/>
          <w:vertAlign w:val="subscript"/>
          <w:lang w:val="x-none" w:eastAsia="x-none"/>
        </w:rPr>
        <w:t>q</w:t>
      </w:r>
      <w:r w:rsidRPr="00A552C3">
        <w:rPr>
          <w:bCs/>
          <w:iCs/>
          <w:lang w:val="x-none" w:eastAsia="x-none"/>
        </w:rPr>
        <w:t xml:space="preserve"> =</w:t>
      </w:r>
      <w:r w:rsidRPr="00A552C3">
        <w:rPr>
          <w:bCs/>
          <w:iCs/>
          <w:lang w:val="x-none" w:eastAsia="x-none"/>
        </w:rPr>
        <w:tab/>
        <w:t xml:space="preserve">(-1) * DAMWAMTTOT * DAERS </w:t>
      </w:r>
      <w:r w:rsidRPr="00A552C3">
        <w:rPr>
          <w:bCs/>
          <w:i/>
          <w:iCs/>
          <w:vertAlign w:val="subscript"/>
          <w:lang w:val="x-none" w:eastAsia="x-none"/>
        </w:rPr>
        <w:t>q</w:t>
      </w:r>
    </w:p>
    <w:p w14:paraId="2393DC90" w14:textId="77777777" w:rsidR="0096705C" w:rsidRPr="00A552C3" w:rsidRDefault="0096705C" w:rsidP="0096705C">
      <w:pPr>
        <w:spacing w:after="240"/>
        <w:ind w:firstLine="720"/>
        <w:rPr>
          <w:iCs/>
        </w:rPr>
      </w:pPr>
      <w:r w:rsidRPr="00A552C3">
        <w:rPr>
          <w:iCs/>
        </w:rPr>
        <w:t>Where:</w:t>
      </w:r>
    </w:p>
    <w:p w14:paraId="7A8148B1" w14:textId="77777777" w:rsidR="0096705C" w:rsidRPr="00A552C3" w:rsidRDefault="0096705C" w:rsidP="0096705C">
      <w:r w:rsidRPr="00A552C3">
        <w:tab/>
        <w:t>Day-Ahead Make-Whole Payment Total</w:t>
      </w:r>
    </w:p>
    <w:p w14:paraId="4CCE99F9" w14:textId="77777777" w:rsidR="0096705C" w:rsidRPr="00A552C3" w:rsidRDefault="0096705C" w:rsidP="0096705C">
      <w:pPr>
        <w:tabs>
          <w:tab w:val="left" w:pos="2340"/>
          <w:tab w:val="left" w:pos="2700"/>
        </w:tabs>
        <w:spacing w:after="240"/>
        <w:ind w:left="3060" w:hanging="2340"/>
        <w:rPr>
          <w:bCs/>
          <w:i/>
          <w:iCs/>
          <w:vertAlign w:val="subscript"/>
          <w:lang w:val="x-none" w:eastAsia="x-none"/>
        </w:rPr>
      </w:pPr>
      <w:r w:rsidRPr="00A552C3">
        <w:rPr>
          <w:bCs/>
          <w:lang w:val="x-none" w:eastAsia="x-none"/>
        </w:rPr>
        <w:t>DAMWAMTTOT</w:t>
      </w:r>
      <w:r w:rsidRPr="00A552C3">
        <w:rPr>
          <w:bCs/>
          <w:lang w:val="x-none" w:eastAsia="x-none"/>
        </w:rPr>
        <w:tab/>
        <w:t>=</w:t>
      </w:r>
      <w:r w:rsidRPr="00A552C3">
        <w:rPr>
          <w:bCs/>
          <w:lang w:val="x-none" w:eastAsia="x-none"/>
        </w:rPr>
        <w:tab/>
      </w:r>
      <w:r w:rsidRPr="00A552C3">
        <w:rPr>
          <w:bCs/>
          <w:position w:val="-22"/>
          <w:lang w:val="x-none" w:eastAsia="x-none"/>
        </w:rPr>
        <w:object w:dxaOrig="220" w:dyaOrig="460" w14:anchorId="7677F6CC">
          <v:shape id="_x0000_i1030" type="#_x0000_t75" style="width:13.2pt;height:20.4pt" o:ole="">
            <v:imagedata r:id="rId28" o:title=""/>
          </v:shape>
          <o:OLEObject Type="Embed" ProgID="Equation.3" ShapeID="_x0000_i1030" DrawAspect="Content" ObjectID="_1844402210" r:id="rId29"/>
        </w:object>
      </w:r>
      <w:r w:rsidRPr="00A552C3">
        <w:rPr>
          <w:bCs/>
          <w:lang w:val="x-none" w:eastAsia="x-none"/>
        </w:rPr>
        <w:t xml:space="preserve">DAMWAMTQSETOT </w:t>
      </w:r>
      <w:r w:rsidRPr="00A552C3">
        <w:rPr>
          <w:bCs/>
          <w:i/>
          <w:iCs/>
          <w:vertAlign w:val="subscript"/>
          <w:lang w:val="x-none" w:eastAsia="x-none"/>
        </w:rPr>
        <w:t>q</w:t>
      </w:r>
    </w:p>
    <w:p w14:paraId="2CF5C00C" w14:textId="77777777" w:rsidR="0096705C" w:rsidRPr="00A552C3" w:rsidRDefault="0096705C" w:rsidP="0096705C">
      <w:r w:rsidRPr="00A552C3">
        <w:tab/>
        <w:t>Day-Ahead Energy Purchase Ratio Share per QSE</w:t>
      </w:r>
    </w:p>
    <w:p w14:paraId="6AD556FC" w14:textId="77777777" w:rsidR="0096705C" w:rsidRPr="00A552C3" w:rsidRDefault="0096705C" w:rsidP="0096705C"/>
    <w:p w14:paraId="1576FE75" w14:textId="77777777" w:rsidR="0096705C" w:rsidRPr="00A552C3" w:rsidRDefault="0096705C" w:rsidP="0096705C">
      <w:pPr>
        <w:tabs>
          <w:tab w:val="left" w:pos="2340"/>
          <w:tab w:val="left" w:pos="2700"/>
        </w:tabs>
        <w:spacing w:after="240"/>
        <w:ind w:left="3060" w:hanging="2340"/>
        <w:rPr>
          <w:bCs/>
          <w:lang w:val="x-none" w:eastAsia="x-none"/>
        </w:rPr>
      </w:pPr>
      <w:r w:rsidRPr="00A552C3">
        <w:rPr>
          <w:bCs/>
          <w:lang w:val="x-none" w:eastAsia="x-none"/>
        </w:rPr>
        <w:t xml:space="preserve">DAERS </w:t>
      </w:r>
      <w:r w:rsidRPr="00A552C3">
        <w:rPr>
          <w:bCs/>
          <w:i/>
          <w:vertAlign w:val="subscript"/>
          <w:lang w:val="x-none" w:eastAsia="x-none"/>
        </w:rPr>
        <w:t>q</w:t>
      </w:r>
      <w:r w:rsidRPr="00A552C3">
        <w:rPr>
          <w:bCs/>
          <w:lang w:val="x-none" w:eastAsia="x-none"/>
        </w:rPr>
        <w:tab/>
        <w:t>=</w:t>
      </w:r>
      <w:r w:rsidRPr="00A552C3">
        <w:rPr>
          <w:bCs/>
          <w:lang w:val="x-none" w:eastAsia="x-none"/>
        </w:rPr>
        <w:tab/>
        <w:t xml:space="preserve">DAE </w:t>
      </w:r>
      <w:r w:rsidRPr="00A552C3">
        <w:rPr>
          <w:bCs/>
          <w:i/>
          <w:vertAlign w:val="subscript"/>
          <w:lang w:val="x-none" w:eastAsia="x-none"/>
        </w:rPr>
        <w:t>q</w:t>
      </w:r>
      <w:r w:rsidRPr="00A552C3">
        <w:rPr>
          <w:bCs/>
          <w:lang w:val="x-none" w:eastAsia="x-none"/>
        </w:rPr>
        <w:t xml:space="preserve"> / DAETOT</w:t>
      </w:r>
    </w:p>
    <w:p w14:paraId="110C7A31" w14:textId="77777777" w:rsidR="0096705C" w:rsidRPr="00A552C3" w:rsidRDefault="0096705C" w:rsidP="0096705C">
      <w:pPr>
        <w:tabs>
          <w:tab w:val="left" w:pos="2340"/>
          <w:tab w:val="left" w:pos="2700"/>
        </w:tabs>
        <w:spacing w:after="240"/>
        <w:ind w:left="3060" w:hanging="2340"/>
        <w:rPr>
          <w:bCs/>
          <w:i/>
          <w:vertAlign w:val="subscript"/>
          <w:lang w:val="x-none" w:eastAsia="x-none"/>
        </w:rPr>
      </w:pPr>
      <w:r w:rsidRPr="00A552C3">
        <w:rPr>
          <w:bCs/>
          <w:lang w:val="x-none" w:eastAsia="x-none"/>
        </w:rPr>
        <w:t>DAETOT</w:t>
      </w:r>
      <w:r w:rsidRPr="00A552C3">
        <w:rPr>
          <w:bCs/>
          <w:lang w:val="x-none" w:eastAsia="x-none"/>
        </w:rPr>
        <w:tab/>
        <w:t>=</w:t>
      </w:r>
      <w:r w:rsidRPr="00A552C3">
        <w:rPr>
          <w:bCs/>
          <w:lang w:val="x-none" w:eastAsia="x-none"/>
        </w:rPr>
        <w:tab/>
      </w:r>
      <w:r w:rsidRPr="00A552C3">
        <w:rPr>
          <w:bCs/>
          <w:noProof/>
          <w:position w:val="-22"/>
        </w:rPr>
        <w:drawing>
          <wp:inline distT="0" distB="0" distL="0" distR="0" wp14:anchorId="46EA2766" wp14:editId="1FF64461">
            <wp:extent cx="142875" cy="295275"/>
            <wp:effectExtent l="0" t="0" r="9525" b="9525"/>
            <wp:docPr id="1185310907" name="Picture 1185310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A552C3">
        <w:rPr>
          <w:bCs/>
          <w:lang w:val="x-none" w:eastAsia="x-none"/>
        </w:rPr>
        <w:t xml:space="preserve">DAE </w:t>
      </w:r>
      <w:r w:rsidRPr="00A552C3">
        <w:rPr>
          <w:bCs/>
          <w:i/>
          <w:vertAlign w:val="subscript"/>
          <w:lang w:val="x-none" w:eastAsia="x-none"/>
        </w:rPr>
        <w:t>q</w:t>
      </w:r>
    </w:p>
    <w:p w14:paraId="26B8594F" w14:textId="77777777" w:rsidR="0096705C" w:rsidRPr="00A552C3" w:rsidRDefault="0096705C" w:rsidP="0096705C">
      <w:pPr>
        <w:tabs>
          <w:tab w:val="left" w:pos="2340"/>
          <w:tab w:val="left" w:pos="2700"/>
        </w:tabs>
        <w:spacing w:after="240"/>
        <w:ind w:left="3060" w:hanging="2340"/>
        <w:rPr>
          <w:bCs/>
          <w:i/>
          <w:vertAlign w:val="subscript"/>
          <w:lang w:val="x-none" w:eastAsia="x-none"/>
        </w:rPr>
      </w:pPr>
      <w:r w:rsidRPr="00A552C3">
        <w:rPr>
          <w:bCs/>
          <w:lang w:val="x-none" w:eastAsia="x-none"/>
        </w:rPr>
        <w:t xml:space="preserve">DAE </w:t>
      </w:r>
      <w:r w:rsidRPr="00A552C3">
        <w:rPr>
          <w:bCs/>
          <w:i/>
          <w:vertAlign w:val="subscript"/>
          <w:lang w:val="x-none" w:eastAsia="x-none"/>
        </w:rPr>
        <w:t>q</w:t>
      </w:r>
      <w:r w:rsidRPr="00A552C3">
        <w:rPr>
          <w:bCs/>
          <w:lang w:val="x-none" w:eastAsia="x-none"/>
        </w:rPr>
        <w:tab/>
      </w:r>
      <w:r w:rsidRPr="00A552C3">
        <w:rPr>
          <w:bCs/>
          <w:lang w:val="x-none" w:eastAsia="x-none"/>
        </w:rPr>
        <w:tab/>
        <w:t>=</w:t>
      </w:r>
      <w:r w:rsidRPr="00A552C3">
        <w:rPr>
          <w:bCs/>
          <w:lang w:val="x-none" w:eastAsia="x-none"/>
        </w:rPr>
        <w:tab/>
      </w:r>
      <w:r w:rsidRPr="00A552C3">
        <w:rPr>
          <w:bCs/>
          <w:noProof/>
          <w:position w:val="-22"/>
        </w:rPr>
        <w:drawing>
          <wp:inline distT="0" distB="0" distL="0" distR="0" wp14:anchorId="45AA0C4A" wp14:editId="27A63E90">
            <wp:extent cx="142875" cy="295275"/>
            <wp:effectExtent l="0" t="0" r="9525" b="9525"/>
            <wp:docPr id="195776197" name="Picture 195776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A552C3">
        <w:rPr>
          <w:bCs/>
          <w:lang w:val="x-none" w:eastAsia="x-none"/>
        </w:rPr>
        <w:t xml:space="preserve">DAEP </w:t>
      </w:r>
      <w:r w:rsidRPr="00A552C3">
        <w:rPr>
          <w:bCs/>
          <w:i/>
          <w:vertAlign w:val="subscript"/>
          <w:lang w:val="x-none" w:eastAsia="x-none"/>
        </w:rPr>
        <w:t>q, p</w:t>
      </w:r>
      <w:r w:rsidRPr="00A552C3">
        <w:rPr>
          <w:bCs/>
          <w:lang w:val="x-none" w:eastAsia="x-none"/>
        </w:rPr>
        <w:t xml:space="preserve"> + </w:t>
      </w:r>
      <w:r w:rsidRPr="00A552C3">
        <w:rPr>
          <w:bCs/>
          <w:noProof/>
          <w:position w:val="-22"/>
        </w:rPr>
        <w:drawing>
          <wp:inline distT="0" distB="0" distL="0" distR="0" wp14:anchorId="2FBADF53" wp14:editId="2F1631CB">
            <wp:extent cx="142875" cy="295275"/>
            <wp:effectExtent l="0" t="0" r="9525" b="9525"/>
            <wp:docPr id="2008172609" name="Picture 2008172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A552C3">
        <w:rPr>
          <w:bCs/>
          <w:noProof/>
          <w:position w:val="-20"/>
        </w:rPr>
        <w:drawing>
          <wp:inline distT="0" distB="0" distL="0" distR="0" wp14:anchorId="01810CE5" wp14:editId="4ED85FFE">
            <wp:extent cx="142875" cy="276225"/>
            <wp:effectExtent l="0" t="0" r="9525" b="9525"/>
            <wp:docPr id="720707420" name="Picture 720707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A552C3">
        <w:rPr>
          <w:bCs/>
          <w:lang w:val="x-none" w:eastAsia="x-none"/>
        </w:rPr>
        <w:t xml:space="preserve">RTOBL </w:t>
      </w:r>
      <w:r w:rsidRPr="00A552C3">
        <w:rPr>
          <w:bCs/>
          <w:i/>
          <w:vertAlign w:val="subscript"/>
          <w:lang w:val="x-none" w:eastAsia="x-none"/>
        </w:rPr>
        <w:t>q, (j, k)</w:t>
      </w:r>
    </w:p>
    <w:p w14:paraId="0946E553" w14:textId="77777777" w:rsidR="0096705C" w:rsidRPr="00A552C3" w:rsidRDefault="0096705C" w:rsidP="0096705C">
      <w:r w:rsidRPr="00A552C3">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8"/>
        <w:gridCol w:w="640"/>
        <w:gridCol w:w="6042"/>
      </w:tblGrid>
      <w:tr w:rsidR="0096705C" w:rsidRPr="00A552C3" w14:paraId="0AA37991" w14:textId="77777777" w:rsidTr="00396ECE">
        <w:trPr>
          <w:cantSplit/>
          <w:tblHeader/>
        </w:trPr>
        <w:tc>
          <w:tcPr>
            <w:tcW w:w="1427" w:type="pct"/>
          </w:tcPr>
          <w:p w14:paraId="7FD84869" w14:textId="77777777" w:rsidR="0096705C" w:rsidRPr="00A552C3" w:rsidRDefault="0096705C" w:rsidP="00396ECE">
            <w:pPr>
              <w:spacing w:after="120"/>
              <w:rPr>
                <w:b/>
                <w:iCs/>
                <w:sz w:val="20"/>
                <w:szCs w:val="20"/>
              </w:rPr>
            </w:pPr>
            <w:r w:rsidRPr="00A552C3">
              <w:rPr>
                <w:b/>
                <w:iCs/>
                <w:sz w:val="20"/>
                <w:szCs w:val="20"/>
              </w:rPr>
              <w:t>Variable</w:t>
            </w:r>
          </w:p>
        </w:tc>
        <w:tc>
          <w:tcPr>
            <w:tcW w:w="342" w:type="pct"/>
          </w:tcPr>
          <w:p w14:paraId="275EEB3E" w14:textId="77777777" w:rsidR="0096705C" w:rsidRPr="00A552C3" w:rsidRDefault="0096705C" w:rsidP="00396ECE">
            <w:pPr>
              <w:spacing w:after="120"/>
              <w:rPr>
                <w:b/>
                <w:iCs/>
                <w:sz w:val="20"/>
                <w:szCs w:val="20"/>
              </w:rPr>
            </w:pPr>
            <w:r w:rsidRPr="00A552C3">
              <w:rPr>
                <w:b/>
                <w:iCs/>
                <w:sz w:val="20"/>
                <w:szCs w:val="20"/>
              </w:rPr>
              <w:t>Unit</w:t>
            </w:r>
          </w:p>
        </w:tc>
        <w:tc>
          <w:tcPr>
            <w:tcW w:w="3231" w:type="pct"/>
          </w:tcPr>
          <w:p w14:paraId="7F73702D" w14:textId="77777777" w:rsidR="0096705C" w:rsidRPr="00A552C3" w:rsidRDefault="0096705C" w:rsidP="00396ECE">
            <w:pPr>
              <w:spacing w:after="120"/>
              <w:rPr>
                <w:b/>
                <w:iCs/>
                <w:sz w:val="20"/>
                <w:szCs w:val="20"/>
              </w:rPr>
            </w:pPr>
            <w:r w:rsidRPr="00A552C3">
              <w:rPr>
                <w:b/>
                <w:iCs/>
                <w:sz w:val="20"/>
                <w:szCs w:val="20"/>
              </w:rPr>
              <w:t>Definition</w:t>
            </w:r>
          </w:p>
        </w:tc>
      </w:tr>
      <w:tr w:rsidR="0096705C" w:rsidRPr="00A552C3" w14:paraId="36509676" w14:textId="77777777" w:rsidTr="00396ECE">
        <w:trPr>
          <w:cantSplit/>
        </w:trPr>
        <w:tc>
          <w:tcPr>
            <w:tcW w:w="1427" w:type="pct"/>
          </w:tcPr>
          <w:p w14:paraId="3C7B7609" w14:textId="77777777" w:rsidR="0096705C" w:rsidRPr="00A552C3" w:rsidRDefault="0096705C" w:rsidP="00396ECE">
            <w:pPr>
              <w:spacing w:after="60"/>
              <w:rPr>
                <w:iCs/>
                <w:sz w:val="20"/>
                <w:szCs w:val="20"/>
              </w:rPr>
            </w:pPr>
            <w:r w:rsidRPr="00A552C3">
              <w:rPr>
                <w:iCs/>
                <w:sz w:val="20"/>
                <w:szCs w:val="20"/>
              </w:rPr>
              <w:t xml:space="preserve">LADAMWAMT </w:t>
            </w:r>
            <w:r w:rsidRPr="00A552C3">
              <w:rPr>
                <w:i/>
                <w:iCs/>
                <w:sz w:val="20"/>
                <w:szCs w:val="20"/>
                <w:vertAlign w:val="subscript"/>
              </w:rPr>
              <w:t>q</w:t>
            </w:r>
          </w:p>
        </w:tc>
        <w:tc>
          <w:tcPr>
            <w:tcW w:w="342" w:type="pct"/>
          </w:tcPr>
          <w:p w14:paraId="676C003F" w14:textId="77777777" w:rsidR="0096705C" w:rsidRPr="00A552C3" w:rsidRDefault="0096705C" w:rsidP="00396ECE">
            <w:pPr>
              <w:spacing w:after="60"/>
              <w:rPr>
                <w:iCs/>
                <w:sz w:val="20"/>
                <w:szCs w:val="20"/>
              </w:rPr>
            </w:pPr>
            <w:r w:rsidRPr="00A552C3">
              <w:rPr>
                <w:iCs/>
                <w:sz w:val="20"/>
                <w:szCs w:val="20"/>
              </w:rPr>
              <w:t>$</w:t>
            </w:r>
          </w:p>
        </w:tc>
        <w:tc>
          <w:tcPr>
            <w:tcW w:w="3231" w:type="pct"/>
          </w:tcPr>
          <w:p w14:paraId="35526DF1" w14:textId="77777777" w:rsidR="0096705C" w:rsidRPr="00A552C3" w:rsidRDefault="0096705C" w:rsidP="00396ECE">
            <w:pPr>
              <w:spacing w:after="60"/>
              <w:rPr>
                <w:iCs/>
                <w:sz w:val="20"/>
                <w:szCs w:val="20"/>
              </w:rPr>
            </w:pPr>
            <w:r w:rsidRPr="00A552C3">
              <w:rPr>
                <w:i/>
                <w:iCs/>
                <w:sz w:val="20"/>
                <w:szCs w:val="20"/>
              </w:rPr>
              <w:t>Day-Ahead Make-Whole Charge</w:t>
            </w:r>
            <w:r w:rsidRPr="00A552C3">
              <w:rPr>
                <w:iCs/>
                <w:sz w:val="20"/>
                <w:szCs w:val="20"/>
              </w:rPr>
              <w:sym w:font="Symbol" w:char="F0BE"/>
            </w:r>
            <w:r w:rsidRPr="00A552C3">
              <w:rPr>
                <w:iCs/>
                <w:sz w:val="20"/>
                <w:szCs w:val="20"/>
              </w:rPr>
              <w:t xml:space="preserve">The allocated charge to QSE </w:t>
            </w:r>
            <w:r w:rsidRPr="00A552C3">
              <w:rPr>
                <w:i/>
                <w:iCs/>
                <w:sz w:val="20"/>
                <w:szCs w:val="20"/>
              </w:rPr>
              <w:t>q</w:t>
            </w:r>
            <w:r w:rsidRPr="00A552C3">
              <w:rPr>
                <w:iCs/>
                <w:sz w:val="20"/>
                <w:szCs w:val="20"/>
              </w:rPr>
              <w:t xml:space="preserve"> to make whole all the eligible DAM-committed Resources for the hour.</w:t>
            </w:r>
          </w:p>
        </w:tc>
      </w:tr>
      <w:tr w:rsidR="0096705C" w:rsidRPr="00A552C3" w14:paraId="1996913B" w14:textId="77777777" w:rsidTr="00396ECE">
        <w:trPr>
          <w:cantSplit/>
        </w:trPr>
        <w:tc>
          <w:tcPr>
            <w:tcW w:w="1427" w:type="pct"/>
          </w:tcPr>
          <w:p w14:paraId="4CA8F386" w14:textId="77777777" w:rsidR="0096705C" w:rsidRPr="00A552C3" w:rsidRDefault="0096705C" w:rsidP="00396ECE">
            <w:pPr>
              <w:spacing w:after="60"/>
              <w:rPr>
                <w:iCs/>
                <w:sz w:val="20"/>
                <w:szCs w:val="20"/>
              </w:rPr>
            </w:pPr>
            <w:r w:rsidRPr="00A552C3">
              <w:rPr>
                <w:iCs/>
                <w:sz w:val="20"/>
                <w:szCs w:val="20"/>
              </w:rPr>
              <w:lastRenderedPageBreak/>
              <w:t>DAMWAMTTOT</w:t>
            </w:r>
          </w:p>
        </w:tc>
        <w:tc>
          <w:tcPr>
            <w:tcW w:w="342" w:type="pct"/>
          </w:tcPr>
          <w:p w14:paraId="08934089" w14:textId="77777777" w:rsidR="0096705C" w:rsidRPr="00A552C3" w:rsidRDefault="0096705C" w:rsidP="00396ECE">
            <w:pPr>
              <w:spacing w:after="60"/>
              <w:rPr>
                <w:iCs/>
                <w:sz w:val="20"/>
                <w:szCs w:val="20"/>
              </w:rPr>
            </w:pPr>
            <w:r w:rsidRPr="00A552C3">
              <w:rPr>
                <w:iCs/>
                <w:sz w:val="20"/>
                <w:szCs w:val="20"/>
              </w:rPr>
              <w:t>$</w:t>
            </w:r>
          </w:p>
        </w:tc>
        <w:tc>
          <w:tcPr>
            <w:tcW w:w="3231" w:type="pct"/>
          </w:tcPr>
          <w:p w14:paraId="141F8DFB" w14:textId="77777777" w:rsidR="0096705C" w:rsidRPr="00A552C3" w:rsidRDefault="0096705C" w:rsidP="00396ECE">
            <w:pPr>
              <w:spacing w:after="60"/>
              <w:rPr>
                <w:iCs/>
                <w:sz w:val="20"/>
                <w:szCs w:val="20"/>
              </w:rPr>
            </w:pPr>
            <w:r w:rsidRPr="00A552C3">
              <w:rPr>
                <w:i/>
                <w:iCs/>
                <w:sz w:val="20"/>
                <w:szCs w:val="20"/>
              </w:rPr>
              <w:t>Day-Ahead Make-Whole Payment Total</w:t>
            </w:r>
            <w:r w:rsidRPr="00A552C3">
              <w:rPr>
                <w:iCs/>
                <w:sz w:val="20"/>
                <w:szCs w:val="20"/>
              </w:rPr>
              <w:sym w:font="Symbol" w:char="F0BE"/>
            </w:r>
            <w:r w:rsidRPr="00A552C3">
              <w:rPr>
                <w:iCs/>
                <w:sz w:val="20"/>
                <w:szCs w:val="20"/>
              </w:rPr>
              <w:t>The total of the Day-Ahead Make-Whole Payments to all QSEs for all DAM-committed Resources for the hour.</w:t>
            </w:r>
          </w:p>
        </w:tc>
      </w:tr>
      <w:tr w:rsidR="0096705C" w:rsidRPr="00A552C3" w14:paraId="14B2A8F1" w14:textId="77777777" w:rsidTr="00396ECE">
        <w:trPr>
          <w:cantSplit/>
        </w:trPr>
        <w:tc>
          <w:tcPr>
            <w:tcW w:w="1427" w:type="pct"/>
          </w:tcPr>
          <w:p w14:paraId="404E3D01" w14:textId="77777777" w:rsidR="0096705C" w:rsidRPr="00A552C3" w:rsidRDefault="0096705C" w:rsidP="00396ECE">
            <w:pPr>
              <w:spacing w:after="60"/>
              <w:rPr>
                <w:iCs/>
                <w:sz w:val="20"/>
                <w:szCs w:val="20"/>
              </w:rPr>
            </w:pPr>
            <w:r w:rsidRPr="00A552C3">
              <w:rPr>
                <w:iCs/>
                <w:sz w:val="20"/>
                <w:szCs w:val="20"/>
              </w:rPr>
              <w:t xml:space="preserve">DAMWAMTQSETOT </w:t>
            </w:r>
            <w:r w:rsidRPr="00A552C3">
              <w:rPr>
                <w:i/>
                <w:iCs/>
                <w:sz w:val="20"/>
                <w:szCs w:val="20"/>
                <w:vertAlign w:val="subscript"/>
              </w:rPr>
              <w:t>q</w:t>
            </w:r>
          </w:p>
        </w:tc>
        <w:tc>
          <w:tcPr>
            <w:tcW w:w="342" w:type="pct"/>
          </w:tcPr>
          <w:p w14:paraId="14872E86" w14:textId="77777777" w:rsidR="0096705C" w:rsidRPr="00A552C3" w:rsidRDefault="0096705C" w:rsidP="00396ECE">
            <w:pPr>
              <w:spacing w:after="60"/>
              <w:rPr>
                <w:iCs/>
                <w:sz w:val="20"/>
                <w:szCs w:val="20"/>
              </w:rPr>
            </w:pPr>
            <w:r w:rsidRPr="00A552C3">
              <w:rPr>
                <w:iCs/>
                <w:sz w:val="20"/>
                <w:szCs w:val="20"/>
              </w:rPr>
              <w:t>$</w:t>
            </w:r>
          </w:p>
        </w:tc>
        <w:tc>
          <w:tcPr>
            <w:tcW w:w="3231" w:type="pct"/>
          </w:tcPr>
          <w:p w14:paraId="21109862" w14:textId="77777777" w:rsidR="0096705C" w:rsidRPr="00A552C3" w:rsidRDefault="0096705C" w:rsidP="00396ECE">
            <w:pPr>
              <w:spacing w:after="60"/>
              <w:rPr>
                <w:iCs/>
                <w:sz w:val="20"/>
                <w:szCs w:val="20"/>
              </w:rPr>
            </w:pPr>
            <w:r w:rsidRPr="00A552C3">
              <w:rPr>
                <w:i/>
                <w:iCs/>
                <w:sz w:val="20"/>
                <w:szCs w:val="20"/>
              </w:rPr>
              <w:t>Day-Ahead Make-Whole Payment QSE Total per QSE</w:t>
            </w:r>
            <w:r w:rsidRPr="00A552C3">
              <w:rPr>
                <w:iCs/>
                <w:sz w:val="20"/>
                <w:szCs w:val="20"/>
              </w:rPr>
              <w:sym w:font="Symbol" w:char="F0BE"/>
            </w:r>
            <w:r w:rsidRPr="00A552C3">
              <w:rPr>
                <w:iCs/>
                <w:sz w:val="20"/>
                <w:szCs w:val="20"/>
              </w:rPr>
              <w:t xml:space="preserve">The total of the Day-Ahead Make-Whole Payments to QSE </w:t>
            </w:r>
            <w:r w:rsidRPr="00A552C3">
              <w:rPr>
                <w:i/>
                <w:iCs/>
                <w:sz w:val="20"/>
                <w:szCs w:val="20"/>
              </w:rPr>
              <w:t>q</w:t>
            </w:r>
            <w:r w:rsidRPr="00A552C3">
              <w:rPr>
                <w:iCs/>
                <w:sz w:val="20"/>
                <w:szCs w:val="20"/>
              </w:rPr>
              <w:t xml:space="preserve"> for the DAM-committed Generation Resources represented by this QSE for the hour.</w:t>
            </w:r>
          </w:p>
        </w:tc>
      </w:tr>
      <w:tr w:rsidR="0096705C" w:rsidRPr="00A552C3" w14:paraId="79459949" w14:textId="77777777" w:rsidTr="00396ECE">
        <w:trPr>
          <w:cantSplit/>
        </w:trPr>
        <w:tc>
          <w:tcPr>
            <w:tcW w:w="1427" w:type="pct"/>
          </w:tcPr>
          <w:p w14:paraId="2507E804" w14:textId="77777777" w:rsidR="0096705C" w:rsidRPr="00A552C3" w:rsidRDefault="0096705C" w:rsidP="00396ECE">
            <w:pPr>
              <w:spacing w:after="60"/>
              <w:rPr>
                <w:iCs/>
                <w:sz w:val="20"/>
                <w:szCs w:val="20"/>
              </w:rPr>
            </w:pPr>
            <w:r w:rsidRPr="00A552C3">
              <w:rPr>
                <w:iCs/>
                <w:sz w:val="20"/>
                <w:szCs w:val="20"/>
              </w:rPr>
              <w:t xml:space="preserve">DAERS </w:t>
            </w:r>
            <w:r w:rsidRPr="00A552C3">
              <w:rPr>
                <w:i/>
                <w:iCs/>
                <w:sz w:val="20"/>
                <w:szCs w:val="20"/>
                <w:vertAlign w:val="subscript"/>
              </w:rPr>
              <w:t>q</w:t>
            </w:r>
          </w:p>
        </w:tc>
        <w:tc>
          <w:tcPr>
            <w:tcW w:w="342" w:type="pct"/>
          </w:tcPr>
          <w:p w14:paraId="3B5C995A" w14:textId="77777777" w:rsidR="0096705C" w:rsidRPr="00A552C3" w:rsidRDefault="0096705C" w:rsidP="00396ECE">
            <w:pPr>
              <w:spacing w:after="60"/>
              <w:rPr>
                <w:iCs/>
                <w:sz w:val="20"/>
                <w:szCs w:val="20"/>
              </w:rPr>
            </w:pPr>
            <w:r w:rsidRPr="00A552C3">
              <w:rPr>
                <w:iCs/>
                <w:sz w:val="20"/>
                <w:szCs w:val="20"/>
              </w:rPr>
              <w:t>none</w:t>
            </w:r>
          </w:p>
        </w:tc>
        <w:tc>
          <w:tcPr>
            <w:tcW w:w="3231" w:type="pct"/>
          </w:tcPr>
          <w:p w14:paraId="6A73D880" w14:textId="77D45371" w:rsidR="0096705C" w:rsidRPr="00A552C3" w:rsidRDefault="0096705C" w:rsidP="00396ECE">
            <w:pPr>
              <w:spacing w:after="60"/>
              <w:rPr>
                <w:iCs/>
                <w:sz w:val="20"/>
                <w:szCs w:val="20"/>
              </w:rPr>
            </w:pPr>
            <w:r w:rsidRPr="00A552C3">
              <w:rPr>
                <w:i/>
                <w:iCs/>
                <w:sz w:val="20"/>
                <w:szCs w:val="20"/>
              </w:rPr>
              <w:t>Day-Ahead Energy Purchase Ratio Share per QSE</w:t>
            </w:r>
            <w:r w:rsidRPr="00A552C3">
              <w:rPr>
                <w:iCs/>
                <w:sz w:val="20"/>
                <w:szCs w:val="20"/>
              </w:rPr>
              <w:sym w:font="Symbol" w:char="F0BE"/>
            </w:r>
            <w:r w:rsidRPr="00A552C3">
              <w:rPr>
                <w:iCs/>
                <w:sz w:val="20"/>
                <w:szCs w:val="20"/>
              </w:rPr>
              <w:t xml:space="preserve"> The ratio of QSE </w:t>
            </w:r>
            <w:r w:rsidRPr="00A552C3">
              <w:rPr>
                <w:i/>
                <w:iCs/>
                <w:sz w:val="20"/>
                <w:szCs w:val="20"/>
              </w:rPr>
              <w:t>q</w:t>
            </w:r>
            <w:r w:rsidRPr="00A552C3">
              <w:rPr>
                <w:iCs/>
                <w:sz w:val="20"/>
                <w:szCs w:val="20"/>
              </w:rPr>
              <w:t xml:space="preserve">’s total amount of energy represented by its </w:t>
            </w:r>
            <w:r>
              <w:rPr>
                <w:iCs/>
                <w:sz w:val="20"/>
                <w:szCs w:val="20"/>
              </w:rPr>
              <w:t xml:space="preserve">cleared </w:t>
            </w:r>
            <w:r w:rsidRPr="00A552C3">
              <w:rPr>
                <w:iCs/>
                <w:sz w:val="20"/>
                <w:szCs w:val="20"/>
              </w:rPr>
              <w:t>DAM Energy Bids</w:t>
            </w:r>
            <w:r>
              <w:rPr>
                <w:iCs/>
                <w:sz w:val="20"/>
                <w:szCs w:val="20"/>
              </w:rPr>
              <w:t xml:space="preserve"> cleared purchases from the </w:t>
            </w:r>
            <w:r w:rsidRPr="00A552C3">
              <w:rPr>
                <w:iCs/>
                <w:sz w:val="20"/>
                <w:szCs w:val="20"/>
              </w:rPr>
              <w:t>bid portion of Energy Bid/Offer Curves and PTP Obligation Bids</w:t>
            </w:r>
            <w:r>
              <w:rPr>
                <w:iCs/>
                <w:sz w:val="20"/>
                <w:szCs w:val="20"/>
              </w:rPr>
              <w:t xml:space="preserve"> </w:t>
            </w:r>
            <w:r w:rsidRPr="00A552C3">
              <w:rPr>
                <w:iCs/>
                <w:sz w:val="20"/>
                <w:szCs w:val="20"/>
              </w:rPr>
              <w:t xml:space="preserve">to the total amount of energy represented by all QSEs’ </w:t>
            </w:r>
            <w:r>
              <w:rPr>
                <w:iCs/>
                <w:sz w:val="20"/>
                <w:szCs w:val="20"/>
              </w:rPr>
              <w:t xml:space="preserve">cleared </w:t>
            </w:r>
            <w:r w:rsidRPr="00A552C3">
              <w:rPr>
                <w:iCs/>
                <w:sz w:val="20"/>
                <w:szCs w:val="20"/>
              </w:rPr>
              <w:t>DAM Energy Bids</w:t>
            </w:r>
            <w:r>
              <w:rPr>
                <w:iCs/>
                <w:sz w:val="20"/>
                <w:szCs w:val="20"/>
              </w:rPr>
              <w:t xml:space="preserve">, cleared purchases from the </w:t>
            </w:r>
            <w:r w:rsidRPr="00A552C3">
              <w:rPr>
                <w:iCs/>
                <w:sz w:val="20"/>
                <w:szCs w:val="20"/>
              </w:rPr>
              <w:t>bid portion of Energy Bid/Offer Curves and PTP Obligation Bids</w:t>
            </w:r>
            <w:r>
              <w:rPr>
                <w:iCs/>
                <w:sz w:val="20"/>
                <w:szCs w:val="20"/>
              </w:rPr>
              <w:t xml:space="preserve"> </w:t>
            </w:r>
            <w:r w:rsidRPr="00A552C3">
              <w:rPr>
                <w:iCs/>
                <w:sz w:val="20"/>
                <w:szCs w:val="20"/>
              </w:rPr>
              <w:t>for the hour.</w:t>
            </w:r>
          </w:p>
        </w:tc>
      </w:tr>
      <w:tr w:rsidR="0096705C" w:rsidRPr="00A552C3" w14:paraId="0496865E" w14:textId="77777777" w:rsidTr="00396ECE">
        <w:trPr>
          <w:cantSplit/>
        </w:trPr>
        <w:tc>
          <w:tcPr>
            <w:tcW w:w="1427" w:type="pct"/>
          </w:tcPr>
          <w:p w14:paraId="7E169035" w14:textId="77777777" w:rsidR="0096705C" w:rsidRPr="00A552C3" w:rsidRDefault="0096705C" w:rsidP="00396ECE">
            <w:pPr>
              <w:spacing w:after="60"/>
              <w:rPr>
                <w:iCs/>
                <w:sz w:val="20"/>
                <w:szCs w:val="20"/>
              </w:rPr>
            </w:pPr>
            <w:r w:rsidRPr="00A552C3">
              <w:rPr>
                <w:iCs/>
                <w:sz w:val="20"/>
                <w:szCs w:val="20"/>
              </w:rPr>
              <w:t>DAETOT</w:t>
            </w:r>
          </w:p>
        </w:tc>
        <w:tc>
          <w:tcPr>
            <w:tcW w:w="342" w:type="pct"/>
          </w:tcPr>
          <w:p w14:paraId="42A749D9" w14:textId="77777777" w:rsidR="0096705C" w:rsidRPr="00A552C3" w:rsidRDefault="0096705C" w:rsidP="00396ECE">
            <w:pPr>
              <w:spacing w:after="60"/>
              <w:rPr>
                <w:iCs/>
                <w:sz w:val="20"/>
                <w:szCs w:val="20"/>
              </w:rPr>
            </w:pPr>
            <w:r w:rsidRPr="00A552C3">
              <w:rPr>
                <w:iCs/>
                <w:sz w:val="20"/>
                <w:szCs w:val="20"/>
              </w:rPr>
              <w:t>MW</w:t>
            </w:r>
          </w:p>
        </w:tc>
        <w:tc>
          <w:tcPr>
            <w:tcW w:w="3231" w:type="pct"/>
          </w:tcPr>
          <w:p w14:paraId="26C8E8C5" w14:textId="218F67B5" w:rsidR="0096705C" w:rsidRPr="00A552C3" w:rsidRDefault="0096705C" w:rsidP="00396ECE">
            <w:pPr>
              <w:spacing w:after="60"/>
              <w:rPr>
                <w:i/>
                <w:iCs/>
                <w:sz w:val="20"/>
                <w:szCs w:val="20"/>
              </w:rPr>
            </w:pPr>
            <w:r w:rsidRPr="00A552C3">
              <w:rPr>
                <w:i/>
                <w:iCs/>
                <w:sz w:val="20"/>
                <w:szCs w:val="20"/>
              </w:rPr>
              <w:t>Day-Ahead Energy Total</w:t>
            </w:r>
            <w:r w:rsidRPr="00A552C3">
              <w:rPr>
                <w:iCs/>
                <w:sz w:val="20"/>
                <w:szCs w:val="20"/>
              </w:rPr>
              <w:t xml:space="preserve">—The total amount of energy represented by all </w:t>
            </w:r>
            <w:r>
              <w:rPr>
                <w:iCs/>
                <w:sz w:val="20"/>
                <w:szCs w:val="20"/>
              </w:rPr>
              <w:t xml:space="preserve">cleared </w:t>
            </w:r>
            <w:r w:rsidRPr="00A552C3">
              <w:rPr>
                <w:iCs/>
                <w:sz w:val="20"/>
                <w:szCs w:val="20"/>
              </w:rPr>
              <w:t>DAM Energy Bids</w:t>
            </w:r>
            <w:r>
              <w:rPr>
                <w:iCs/>
                <w:sz w:val="20"/>
                <w:szCs w:val="20"/>
              </w:rPr>
              <w:t>, all cleared purchases from the</w:t>
            </w:r>
            <w:r w:rsidRPr="00A552C3">
              <w:rPr>
                <w:iCs/>
                <w:sz w:val="20"/>
                <w:szCs w:val="20"/>
              </w:rPr>
              <w:t xml:space="preserve"> bid portion of Energy Bid/Offer Curves, and all cleared PTP Obligation Bids for the hour.</w:t>
            </w:r>
          </w:p>
        </w:tc>
      </w:tr>
      <w:tr w:rsidR="0096705C" w:rsidRPr="00A552C3" w14:paraId="729AD0E0" w14:textId="77777777" w:rsidTr="00396ECE">
        <w:trPr>
          <w:cantSplit/>
        </w:trPr>
        <w:tc>
          <w:tcPr>
            <w:tcW w:w="1427" w:type="pct"/>
          </w:tcPr>
          <w:p w14:paraId="1DAD6B7D" w14:textId="77777777" w:rsidR="0096705C" w:rsidRPr="00A552C3" w:rsidRDefault="0096705C" w:rsidP="00396ECE">
            <w:pPr>
              <w:spacing w:after="60"/>
              <w:rPr>
                <w:iCs/>
                <w:sz w:val="20"/>
                <w:szCs w:val="20"/>
              </w:rPr>
            </w:pPr>
            <w:r w:rsidRPr="00A552C3">
              <w:rPr>
                <w:iCs/>
                <w:sz w:val="20"/>
                <w:szCs w:val="20"/>
              </w:rPr>
              <w:t xml:space="preserve">DAE </w:t>
            </w:r>
            <w:r w:rsidRPr="00A552C3">
              <w:rPr>
                <w:i/>
                <w:iCs/>
                <w:sz w:val="20"/>
                <w:szCs w:val="20"/>
                <w:vertAlign w:val="subscript"/>
              </w:rPr>
              <w:t>q</w:t>
            </w:r>
          </w:p>
        </w:tc>
        <w:tc>
          <w:tcPr>
            <w:tcW w:w="342" w:type="pct"/>
          </w:tcPr>
          <w:p w14:paraId="21015BC0" w14:textId="77777777" w:rsidR="0096705C" w:rsidRPr="00A552C3" w:rsidRDefault="0096705C" w:rsidP="00396ECE">
            <w:pPr>
              <w:spacing w:after="60"/>
              <w:rPr>
                <w:iCs/>
                <w:sz w:val="20"/>
                <w:szCs w:val="20"/>
              </w:rPr>
            </w:pPr>
            <w:r w:rsidRPr="00A552C3">
              <w:rPr>
                <w:iCs/>
                <w:sz w:val="20"/>
                <w:szCs w:val="20"/>
              </w:rPr>
              <w:t>MW</w:t>
            </w:r>
          </w:p>
        </w:tc>
        <w:tc>
          <w:tcPr>
            <w:tcW w:w="3231" w:type="pct"/>
          </w:tcPr>
          <w:p w14:paraId="4C299736" w14:textId="10B02E3F" w:rsidR="0096705C" w:rsidRPr="00A552C3" w:rsidRDefault="0096705C" w:rsidP="00396ECE">
            <w:pPr>
              <w:spacing w:after="60"/>
              <w:rPr>
                <w:i/>
                <w:iCs/>
                <w:sz w:val="20"/>
                <w:szCs w:val="20"/>
              </w:rPr>
            </w:pPr>
            <w:r w:rsidRPr="00A552C3">
              <w:rPr>
                <w:i/>
                <w:iCs/>
                <w:sz w:val="20"/>
                <w:szCs w:val="20"/>
              </w:rPr>
              <w:t>Day-Ahead Energy per QSE</w:t>
            </w:r>
            <w:r w:rsidRPr="00A552C3">
              <w:rPr>
                <w:iCs/>
                <w:sz w:val="20"/>
                <w:szCs w:val="20"/>
              </w:rPr>
              <w:t xml:space="preserve">—QSE </w:t>
            </w:r>
            <w:r w:rsidRPr="00A552C3">
              <w:rPr>
                <w:i/>
                <w:iCs/>
                <w:sz w:val="20"/>
                <w:szCs w:val="20"/>
              </w:rPr>
              <w:t>q</w:t>
            </w:r>
            <w:r w:rsidRPr="00A552C3">
              <w:rPr>
                <w:iCs/>
                <w:sz w:val="20"/>
                <w:szCs w:val="20"/>
              </w:rPr>
              <w:t xml:space="preserve">’s total amount of energy, represented by its </w:t>
            </w:r>
            <w:r>
              <w:rPr>
                <w:iCs/>
                <w:sz w:val="20"/>
                <w:szCs w:val="20"/>
              </w:rPr>
              <w:t xml:space="preserve">cleared </w:t>
            </w:r>
            <w:r w:rsidRPr="00A552C3">
              <w:rPr>
                <w:iCs/>
                <w:sz w:val="20"/>
                <w:szCs w:val="20"/>
              </w:rPr>
              <w:t>DAM Energy Bids</w:t>
            </w:r>
            <w:r>
              <w:rPr>
                <w:iCs/>
                <w:sz w:val="20"/>
                <w:szCs w:val="20"/>
              </w:rPr>
              <w:t xml:space="preserve">, cleared purchases from the </w:t>
            </w:r>
            <w:r w:rsidRPr="00A552C3">
              <w:rPr>
                <w:iCs/>
                <w:sz w:val="20"/>
                <w:szCs w:val="20"/>
              </w:rPr>
              <w:t>bid portion of Energy Bid/Offer Curves, and PTP Obligation Bids</w:t>
            </w:r>
            <w:r>
              <w:rPr>
                <w:iCs/>
                <w:sz w:val="20"/>
                <w:szCs w:val="20"/>
              </w:rPr>
              <w:t xml:space="preserve"> </w:t>
            </w:r>
            <w:r w:rsidRPr="00A552C3">
              <w:rPr>
                <w:iCs/>
                <w:sz w:val="20"/>
                <w:szCs w:val="20"/>
              </w:rPr>
              <w:t>for the hour.</w:t>
            </w:r>
          </w:p>
        </w:tc>
      </w:tr>
      <w:tr w:rsidR="0096705C" w:rsidRPr="00A552C3" w14:paraId="2F7059E1" w14:textId="77777777" w:rsidTr="00396ECE">
        <w:trPr>
          <w:cantSplit/>
        </w:trPr>
        <w:tc>
          <w:tcPr>
            <w:tcW w:w="1427" w:type="pct"/>
          </w:tcPr>
          <w:p w14:paraId="384C0E8C" w14:textId="77777777" w:rsidR="0096705C" w:rsidRPr="00A552C3" w:rsidRDefault="0096705C" w:rsidP="00396ECE">
            <w:pPr>
              <w:spacing w:after="60"/>
              <w:rPr>
                <w:iCs/>
                <w:sz w:val="20"/>
                <w:szCs w:val="20"/>
              </w:rPr>
            </w:pPr>
            <w:r w:rsidRPr="00A552C3">
              <w:rPr>
                <w:iCs/>
                <w:sz w:val="20"/>
                <w:szCs w:val="20"/>
              </w:rPr>
              <w:t xml:space="preserve">DAEP </w:t>
            </w:r>
            <w:r w:rsidRPr="00A552C3">
              <w:rPr>
                <w:i/>
                <w:iCs/>
                <w:sz w:val="20"/>
                <w:szCs w:val="20"/>
                <w:vertAlign w:val="subscript"/>
              </w:rPr>
              <w:t>q, p</w:t>
            </w:r>
          </w:p>
        </w:tc>
        <w:tc>
          <w:tcPr>
            <w:tcW w:w="342" w:type="pct"/>
          </w:tcPr>
          <w:p w14:paraId="58D6DD5C" w14:textId="77777777" w:rsidR="0096705C" w:rsidRPr="00A552C3" w:rsidRDefault="0096705C" w:rsidP="00396ECE">
            <w:pPr>
              <w:spacing w:after="60"/>
              <w:rPr>
                <w:iCs/>
                <w:sz w:val="20"/>
                <w:szCs w:val="20"/>
              </w:rPr>
            </w:pPr>
            <w:r w:rsidRPr="00A552C3">
              <w:rPr>
                <w:iCs/>
                <w:sz w:val="20"/>
                <w:szCs w:val="20"/>
              </w:rPr>
              <w:t>MW</w:t>
            </w:r>
          </w:p>
        </w:tc>
        <w:tc>
          <w:tcPr>
            <w:tcW w:w="3231" w:type="pct"/>
          </w:tcPr>
          <w:p w14:paraId="45F6FDB8" w14:textId="0B1F7655" w:rsidR="0096705C" w:rsidRPr="00A552C3" w:rsidRDefault="0096705C" w:rsidP="00396ECE">
            <w:pPr>
              <w:spacing w:after="60"/>
              <w:rPr>
                <w:i/>
                <w:iCs/>
                <w:sz w:val="20"/>
                <w:szCs w:val="20"/>
              </w:rPr>
            </w:pPr>
            <w:r w:rsidRPr="00A552C3">
              <w:rPr>
                <w:i/>
                <w:iCs/>
                <w:sz w:val="20"/>
                <w:szCs w:val="20"/>
              </w:rPr>
              <w:t>Day-Ahead Energy Purchase per QSE per Settlement Point</w:t>
            </w:r>
            <w:r w:rsidRPr="00A552C3">
              <w:rPr>
                <w:iCs/>
                <w:sz w:val="20"/>
                <w:szCs w:val="20"/>
              </w:rPr>
              <w:t xml:space="preserve">—The total amount of energy represented by QSE </w:t>
            </w:r>
            <w:r w:rsidRPr="00A552C3">
              <w:rPr>
                <w:i/>
                <w:iCs/>
                <w:sz w:val="20"/>
                <w:szCs w:val="20"/>
              </w:rPr>
              <w:t>q</w:t>
            </w:r>
            <w:r w:rsidRPr="00A552C3">
              <w:rPr>
                <w:iCs/>
                <w:sz w:val="20"/>
                <w:szCs w:val="20"/>
              </w:rPr>
              <w:t xml:space="preserve">’s </w:t>
            </w:r>
            <w:r>
              <w:rPr>
                <w:iCs/>
                <w:sz w:val="20"/>
                <w:szCs w:val="20"/>
              </w:rPr>
              <w:t xml:space="preserve">cleared </w:t>
            </w:r>
            <w:r w:rsidRPr="00A552C3">
              <w:rPr>
                <w:iCs/>
                <w:sz w:val="20"/>
                <w:szCs w:val="20"/>
              </w:rPr>
              <w:t xml:space="preserve">DAM Energy Bids </w:t>
            </w:r>
            <w:r>
              <w:rPr>
                <w:iCs/>
                <w:sz w:val="20"/>
                <w:szCs w:val="20"/>
              </w:rPr>
              <w:t xml:space="preserve">and cleared purchases from the </w:t>
            </w:r>
            <w:r w:rsidRPr="00A552C3">
              <w:rPr>
                <w:iCs/>
                <w:sz w:val="20"/>
                <w:szCs w:val="20"/>
              </w:rPr>
              <w:t xml:space="preserve">bid portion of Energy Bid/Offer Curves at the Settlement Point </w:t>
            </w:r>
            <w:r w:rsidRPr="00A552C3">
              <w:rPr>
                <w:i/>
                <w:iCs/>
                <w:sz w:val="20"/>
                <w:szCs w:val="20"/>
              </w:rPr>
              <w:t>p</w:t>
            </w:r>
            <w:r w:rsidRPr="00A552C3">
              <w:rPr>
                <w:iCs/>
                <w:sz w:val="20"/>
                <w:szCs w:val="20"/>
              </w:rPr>
              <w:t xml:space="preserve"> for the hour.</w:t>
            </w:r>
          </w:p>
        </w:tc>
      </w:tr>
      <w:tr w:rsidR="0096705C" w:rsidRPr="00A552C3" w14:paraId="7612C83B" w14:textId="77777777" w:rsidTr="00396ECE">
        <w:trPr>
          <w:cantSplit/>
        </w:trPr>
        <w:tc>
          <w:tcPr>
            <w:tcW w:w="1427" w:type="pct"/>
          </w:tcPr>
          <w:p w14:paraId="0434E502" w14:textId="77777777" w:rsidR="0096705C" w:rsidRPr="00A552C3" w:rsidRDefault="0096705C" w:rsidP="00396ECE">
            <w:pPr>
              <w:spacing w:after="60"/>
              <w:rPr>
                <w:iCs/>
                <w:sz w:val="20"/>
                <w:szCs w:val="20"/>
              </w:rPr>
            </w:pPr>
            <w:r w:rsidRPr="00A552C3">
              <w:rPr>
                <w:iCs/>
                <w:sz w:val="20"/>
                <w:szCs w:val="20"/>
              </w:rPr>
              <w:t xml:space="preserve">RTOBL </w:t>
            </w:r>
            <w:r w:rsidRPr="00A552C3">
              <w:rPr>
                <w:i/>
                <w:iCs/>
                <w:sz w:val="20"/>
                <w:szCs w:val="20"/>
                <w:vertAlign w:val="subscript"/>
              </w:rPr>
              <w:t>q, (j, k)</w:t>
            </w:r>
          </w:p>
        </w:tc>
        <w:tc>
          <w:tcPr>
            <w:tcW w:w="342" w:type="pct"/>
          </w:tcPr>
          <w:p w14:paraId="7C423026" w14:textId="77777777" w:rsidR="0096705C" w:rsidRPr="00A552C3" w:rsidRDefault="0096705C" w:rsidP="00396ECE">
            <w:pPr>
              <w:spacing w:after="60"/>
              <w:rPr>
                <w:iCs/>
                <w:sz w:val="20"/>
                <w:szCs w:val="20"/>
              </w:rPr>
            </w:pPr>
            <w:r w:rsidRPr="00A552C3">
              <w:rPr>
                <w:iCs/>
                <w:sz w:val="20"/>
                <w:szCs w:val="20"/>
              </w:rPr>
              <w:t>MW</w:t>
            </w:r>
          </w:p>
        </w:tc>
        <w:tc>
          <w:tcPr>
            <w:tcW w:w="3231" w:type="pct"/>
          </w:tcPr>
          <w:p w14:paraId="123E2B60" w14:textId="77777777" w:rsidR="0096705C" w:rsidRPr="00A552C3" w:rsidRDefault="0096705C" w:rsidP="00396ECE">
            <w:pPr>
              <w:spacing w:after="60"/>
              <w:rPr>
                <w:i/>
                <w:iCs/>
                <w:sz w:val="20"/>
                <w:szCs w:val="20"/>
              </w:rPr>
            </w:pPr>
            <w:r w:rsidRPr="00A552C3">
              <w:rPr>
                <w:i/>
                <w:iCs/>
                <w:sz w:val="20"/>
                <w:szCs w:val="20"/>
              </w:rPr>
              <w:t>Real-Time Obligation per QSE per pair of source and sink</w:t>
            </w:r>
            <w:r w:rsidRPr="00A552C3">
              <w:rPr>
                <w:iCs/>
                <w:sz w:val="20"/>
                <w:szCs w:val="20"/>
              </w:rPr>
              <w:t xml:space="preserve">—The total amount of energy represented by QSE </w:t>
            </w:r>
            <w:r w:rsidRPr="00A552C3">
              <w:rPr>
                <w:i/>
                <w:iCs/>
                <w:sz w:val="20"/>
                <w:szCs w:val="20"/>
              </w:rPr>
              <w:t>q</w:t>
            </w:r>
            <w:r w:rsidRPr="00A552C3">
              <w:rPr>
                <w:iCs/>
                <w:sz w:val="20"/>
                <w:szCs w:val="20"/>
              </w:rPr>
              <w:t xml:space="preserve">’s cleared PTP Obligation Bids with the source </w:t>
            </w:r>
            <w:r w:rsidRPr="00A552C3">
              <w:rPr>
                <w:i/>
                <w:iCs/>
                <w:sz w:val="20"/>
                <w:szCs w:val="20"/>
              </w:rPr>
              <w:t>j</w:t>
            </w:r>
            <w:r w:rsidRPr="00A552C3">
              <w:rPr>
                <w:iCs/>
                <w:sz w:val="20"/>
                <w:szCs w:val="20"/>
              </w:rPr>
              <w:t xml:space="preserve"> and the sink </w:t>
            </w:r>
            <w:r w:rsidRPr="00A552C3">
              <w:rPr>
                <w:i/>
                <w:iCs/>
                <w:sz w:val="20"/>
                <w:szCs w:val="20"/>
              </w:rPr>
              <w:t>k</w:t>
            </w:r>
            <w:r w:rsidRPr="00A552C3">
              <w:rPr>
                <w:iCs/>
                <w:sz w:val="20"/>
                <w:szCs w:val="20"/>
              </w:rPr>
              <w:t>, for the hour.</w:t>
            </w:r>
          </w:p>
        </w:tc>
      </w:tr>
      <w:tr w:rsidR="0096705C" w:rsidRPr="00A552C3" w14:paraId="37B26818" w14:textId="77777777" w:rsidTr="00396ECE">
        <w:trPr>
          <w:cantSplit/>
        </w:trPr>
        <w:tc>
          <w:tcPr>
            <w:tcW w:w="1427" w:type="pct"/>
          </w:tcPr>
          <w:p w14:paraId="49986EC7" w14:textId="77777777" w:rsidR="0096705C" w:rsidRPr="00A552C3" w:rsidRDefault="0096705C" w:rsidP="00396ECE">
            <w:pPr>
              <w:spacing w:after="60"/>
              <w:rPr>
                <w:i/>
                <w:iCs/>
                <w:sz w:val="20"/>
                <w:szCs w:val="20"/>
              </w:rPr>
            </w:pPr>
            <w:r w:rsidRPr="00A552C3">
              <w:rPr>
                <w:i/>
                <w:iCs/>
                <w:sz w:val="20"/>
                <w:szCs w:val="20"/>
              </w:rPr>
              <w:t>q</w:t>
            </w:r>
          </w:p>
        </w:tc>
        <w:tc>
          <w:tcPr>
            <w:tcW w:w="342" w:type="pct"/>
          </w:tcPr>
          <w:p w14:paraId="77DE9F22" w14:textId="77777777" w:rsidR="0096705C" w:rsidRPr="00A552C3" w:rsidRDefault="0096705C" w:rsidP="00396ECE">
            <w:pPr>
              <w:spacing w:after="60"/>
              <w:rPr>
                <w:iCs/>
                <w:sz w:val="20"/>
                <w:szCs w:val="20"/>
              </w:rPr>
            </w:pPr>
            <w:r w:rsidRPr="00A552C3">
              <w:rPr>
                <w:iCs/>
                <w:sz w:val="20"/>
                <w:szCs w:val="20"/>
              </w:rPr>
              <w:t>none</w:t>
            </w:r>
          </w:p>
        </w:tc>
        <w:tc>
          <w:tcPr>
            <w:tcW w:w="3231" w:type="pct"/>
          </w:tcPr>
          <w:p w14:paraId="328BC933" w14:textId="77777777" w:rsidR="0096705C" w:rsidRPr="00A552C3" w:rsidRDefault="0096705C" w:rsidP="00396ECE">
            <w:pPr>
              <w:spacing w:after="60"/>
              <w:rPr>
                <w:b/>
                <w:i/>
                <w:iCs/>
                <w:sz w:val="20"/>
                <w:szCs w:val="20"/>
              </w:rPr>
            </w:pPr>
            <w:r w:rsidRPr="00A552C3">
              <w:rPr>
                <w:iCs/>
                <w:sz w:val="20"/>
                <w:szCs w:val="20"/>
              </w:rPr>
              <w:t>A QSE.</w:t>
            </w:r>
          </w:p>
        </w:tc>
      </w:tr>
      <w:tr w:rsidR="0096705C" w:rsidRPr="00A552C3" w14:paraId="69FA2620" w14:textId="77777777" w:rsidTr="00396ECE">
        <w:trPr>
          <w:cantSplit/>
        </w:trPr>
        <w:tc>
          <w:tcPr>
            <w:tcW w:w="1427" w:type="pct"/>
            <w:tcBorders>
              <w:top w:val="single" w:sz="4" w:space="0" w:color="auto"/>
              <w:left w:val="single" w:sz="4" w:space="0" w:color="auto"/>
              <w:bottom w:val="single" w:sz="4" w:space="0" w:color="auto"/>
              <w:right w:val="single" w:sz="4" w:space="0" w:color="auto"/>
            </w:tcBorders>
          </w:tcPr>
          <w:p w14:paraId="52502DE5" w14:textId="77777777" w:rsidR="0096705C" w:rsidRPr="00A552C3" w:rsidRDefault="0096705C" w:rsidP="00396ECE">
            <w:pPr>
              <w:spacing w:after="60"/>
              <w:rPr>
                <w:i/>
                <w:iCs/>
                <w:sz w:val="20"/>
                <w:szCs w:val="20"/>
              </w:rPr>
            </w:pPr>
            <w:r w:rsidRPr="00A552C3">
              <w:rPr>
                <w:i/>
                <w:iCs/>
                <w:sz w:val="20"/>
                <w:szCs w:val="20"/>
              </w:rPr>
              <w:t>p</w:t>
            </w:r>
          </w:p>
        </w:tc>
        <w:tc>
          <w:tcPr>
            <w:tcW w:w="342" w:type="pct"/>
            <w:tcBorders>
              <w:top w:val="single" w:sz="4" w:space="0" w:color="auto"/>
              <w:left w:val="single" w:sz="4" w:space="0" w:color="auto"/>
              <w:bottom w:val="single" w:sz="4" w:space="0" w:color="auto"/>
              <w:right w:val="single" w:sz="4" w:space="0" w:color="auto"/>
            </w:tcBorders>
          </w:tcPr>
          <w:p w14:paraId="68FD877A" w14:textId="77777777" w:rsidR="0096705C" w:rsidRPr="00A552C3" w:rsidRDefault="0096705C" w:rsidP="00396ECE">
            <w:pPr>
              <w:spacing w:after="60"/>
              <w:rPr>
                <w:iCs/>
                <w:sz w:val="20"/>
                <w:szCs w:val="20"/>
              </w:rPr>
            </w:pPr>
            <w:r w:rsidRPr="00A552C3">
              <w:rPr>
                <w:iCs/>
                <w:sz w:val="20"/>
                <w:szCs w:val="20"/>
              </w:rPr>
              <w:t>none</w:t>
            </w:r>
          </w:p>
        </w:tc>
        <w:tc>
          <w:tcPr>
            <w:tcW w:w="3231" w:type="pct"/>
            <w:tcBorders>
              <w:top w:val="single" w:sz="4" w:space="0" w:color="auto"/>
              <w:left w:val="single" w:sz="4" w:space="0" w:color="auto"/>
              <w:bottom w:val="single" w:sz="4" w:space="0" w:color="auto"/>
              <w:right w:val="single" w:sz="4" w:space="0" w:color="auto"/>
            </w:tcBorders>
          </w:tcPr>
          <w:p w14:paraId="614332A1" w14:textId="77777777" w:rsidR="0096705C" w:rsidRPr="00A552C3" w:rsidRDefault="0096705C" w:rsidP="00396ECE">
            <w:pPr>
              <w:spacing w:after="60"/>
              <w:rPr>
                <w:iCs/>
                <w:sz w:val="20"/>
                <w:szCs w:val="20"/>
              </w:rPr>
            </w:pPr>
            <w:r w:rsidRPr="00A552C3">
              <w:rPr>
                <w:iCs/>
                <w:sz w:val="20"/>
                <w:szCs w:val="20"/>
              </w:rPr>
              <w:t>A Settlement Point.</w:t>
            </w:r>
          </w:p>
        </w:tc>
      </w:tr>
      <w:tr w:rsidR="0096705C" w:rsidRPr="00A552C3" w14:paraId="7DBDF421" w14:textId="77777777" w:rsidTr="00396ECE">
        <w:trPr>
          <w:cantSplit/>
        </w:trPr>
        <w:tc>
          <w:tcPr>
            <w:tcW w:w="1427" w:type="pct"/>
            <w:tcBorders>
              <w:top w:val="single" w:sz="4" w:space="0" w:color="auto"/>
              <w:left w:val="single" w:sz="4" w:space="0" w:color="auto"/>
              <w:bottom w:val="single" w:sz="4" w:space="0" w:color="auto"/>
              <w:right w:val="single" w:sz="4" w:space="0" w:color="auto"/>
            </w:tcBorders>
          </w:tcPr>
          <w:p w14:paraId="3C957916" w14:textId="77777777" w:rsidR="0096705C" w:rsidRPr="00A552C3" w:rsidRDefault="0096705C" w:rsidP="00396ECE">
            <w:pPr>
              <w:spacing w:after="60"/>
              <w:rPr>
                <w:i/>
                <w:iCs/>
                <w:sz w:val="20"/>
                <w:szCs w:val="20"/>
              </w:rPr>
            </w:pPr>
            <w:r w:rsidRPr="00A552C3">
              <w:rPr>
                <w:i/>
                <w:iCs/>
                <w:sz w:val="20"/>
                <w:szCs w:val="20"/>
              </w:rPr>
              <w:t>j</w:t>
            </w:r>
          </w:p>
        </w:tc>
        <w:tc>
          <w:tcPr>
            <w:tcW w:w="342" w:type="pct"/>
            <w:tcBorders>
              <w:top w:val="single" w:sz="4" w:space="0" w:color="auto"/>
              <w:left w:val="single" w:sz="4" w:space="0" w:color="auto"/>
              <w:bottom w:val="single" w:sz="4" w:space="0" w:color="auto"/>
              <w:right w:val="single" w:sz="4" w:space="0" w:color="auto"/>
            </w:tcBorders>
          </w:tcPr>
          <w:p w14:paraId="4D530434" w14:textId="77777777" w:rsidR="0096705C" w:rsidRPr="00A552C3" w:rsidRDefault="0096705C" w:rsidP="00396ECE">
            <w:pPr>
              <w:spacing w:after="60"/>
              <w:rPr>
                <w:iCs/>
                <w:sz w:val="20"/>
                <w:szCs w:val="20"/>
              </w:rPr>
            </w:pPr>
            <w:r w:rsidRPr="00A552C3">
              <w:rPr>
                <w:iCs/>
                <w:sz w:val="20"/>
                <w:szCs w:val="20"/>
              </w:rPr>
              <w:t>none</w:t>
            </w:r>
          </w:p>
        </w:tc>
        <w:tc>
          <w:tcPr>
            <w:tcW w:w="3231" w:type="pct"/>
            <w:tcBorders>
              <w:top w:val="single" w:sz="4" w:space="0" w:color="auto"/>
              <w:left w:val="single" w:sz="4" w:space="0" w:color="auto"/>
              <w:bottom w:val="single" w:sz="4" w:space="0" w:color="auto"/>
              <w:right w:val="single" w:sz="4" w:space="0" w:color="auto"/>
            </w:tcBorders>
          </w:tcPr>
          <w:p w14:paraId="04D5161C" w14:textId="77777777" w:rsidR="0096705C" w:rsidRPr="00A552C3" w:rsidRDefault="0096705C" w:rsidP="00396ECE">
            <w:pPr>
              <w:spacing w:after="60"/>
              <w:rPr>
                <w:iCs/>
                <w:sz w:val="20"/>
                <w:szCs w:val="20"/>
              </w:rPr>
            </w:pPr>
            <w:r w:rsidRPr="00A552C3">
              <w:rPr>
                <w:iCs/>
                <w:sz w:val="20"/>
                <w:szCs w:val="20"/>
              </w:rPr>
              <w:t>A source Settlement Point.</w:t>
            </w:r>
          </w:p>
        </w:tc>
      </w:tr>
      <w:tr w:rsidR="0096705C" w:rsidRPr="00A552C3" w14:paraId="157BBC0E" w14:textId="77777777" w:rsidTr="00396ECE">
        <w:trPr>
          <w:cantSplit/>
        </w:trPr>
        <w:tc>
          <w:tcPr>
            <w:tcW w:w="1427" w:type="pct"/>
            <w:tcBorders>
              <w:top w:val="single" w:sz="4" w:space="0" w:color="auto"/>
              <w:left w:val="single" w:sz="4" w:space="0" w:color="auto"/>
              <w:bottom w:val="single" w:sz="4" w:space="0" w:color="auto"/>
              <w:right w:val="single" w:sz="4" w:space="0" w:color="auto"/>
            </w:tcBorders>
          </w:tcPr>
          <w:p w14:paraId="7B4B8C86" w14:textId="77777777" w:rsidR="0096705C" w:rsidRPr="00A552C3" w:rsidRDefault="0096705C" w:rsidP="00396ECE">
            <w:pPr>
              <w:spacing w:after="60"/>
              <w:rPr>
                <w:i/>
                <w:iCs/>
                <w:sz w:val="20"/>
                <w:szCs w:val="20"/>
              </w:rPr>
            </w:pPr>
            <w:r w:rsidRPr="00A552C3">
              <w:rPr>
                <w:i/>
                <w:iCs/>
                <w:sz w:val="20"/>
                <w:szCs w:val="20"/>
              </w:rPr>
              <w:t>k</w:t>
            </w:r>
          </w:p>
        </w:tc>
        <w:tc>
          <w:tcPr>
            <w:tcW w:w="342" w:type="pct"/>
            <w:tcBorders>
              <w:top w:val="single" w:sz="4" w:space="0" w:color="auto"/>
              <w:left w:val="single" w:sz="4" w:space="0" w:color="auto"/>
              <w:bottom w:val="single" w:sz="4" w:space="0" w:color="auto"/>
              <w:right w:val="single" w:sz="4" w:space="0" w:color="auto"/>
            </w:tcBorders>
          </w:tcPr>
          <w:p w14:paraId="1C5AD84F" w14:textId="77777777" w:rsidR="0096705C" w:rsidRPr="00A552C3" w:rsidRDefault="0096705C" w:rsidP="00396ECE">
            <w:pPr>
              <w:spacing w:after="60"/>
              <w:rPr>
                <w:iCs/>
                <w:sz w:val="20"/>
                <w:szCs w:val="20"/>
              </w:rPr>
            </w:pPr>
            <w:r w:rsidRPr="00A552C3">
              <w:rPr>
                <w:iCs/>
                <w:sz w:val="20"/>
                <w:szCs w:val="20"/>
              </w:rPr>
              <w:t>none</w:t>
            </w:r>
          </w:p>
        </w:tc>
        <w:tc>
          <w:tcPr>
            <w:tcW w:w="3231" w:type="pct"/>
            <w:tcBorders>
              <w:top w:val="single" w:sz="4" w:space="0" w:color="auto"/>
              <w:left w:val="single" w:sz="4" w:space="0" w:color="auto"/>
              <w:bottom w:val="single" w:sz="4" w:space="0" w:color="auto"/>
              <w:right w:val="single" w:sz="4" w:space="0" w:color="auto"/>
            </w:tcBorders>
          </w:tcPr>
          <w:p w14:paraId="64290A44" w14:textId="77777777" w:rsidR="0096705C" w:rsidRPr="00A552C3" w:rsidRDefault="0096705C" w:rsidP="00396ECE">
            <w:pPr>
              <w:spacing w:after="60"/>
              <w:rPr>
                <w:iCs/>
                <w:sz w:val="20"/>
                <w:szCs w:val="20"/>
              </w:rPr>
            </w:pPr>
            <w:r w:rsidRPr="00A552C3">
              <w:rPr>
                <w:iCs/>
                <w:sz w:val="20"/>
                <w:szCs w:val="20"/>
              </w:rPr>
              <w:t>A sink Settlement Point.</w:t>
            </w:r>
          </w:p>
        </w:tc>
      </w:tr>
    </w:tbl>
    <w:p w14:paraId="64F3A044" w14:textId="77777777" w:rsidR="00463DAF" w:rsidRPr="00463DAF" w:rsidRDefault="00463DAF" w:rsidP="00463DAF">
      <w:pPr>
        <w:pStyle w:val="BodyText"/>
        <w:spacing w:after="0"/>
      </w:pPr>
      <w:bookmarkStart w:id="711" w:name="_Toc109185134"/>
      <w:bookmarkStart w:id="712" w:name="_Toc142108964"/>
      <w:bookmarkStart w:id="713" w:name="_Toc142113809"/>
      <w:bookmarkStart w:id="714" w:name="_Toc402345637"/>
      <w:bookmarkStart w:id="715" w:name="_Toc405383920"/>
      <w:bookmarkStart w:id="716" w:name="_Toc405537023"/>
      <w:bookmarkStart w:id="717" w:name="_Toc440871809"/>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463DAF" w:rsidRPr="004B32CF" w14:paraId="7E24CDAF" w14:textId="77777777" w:rsidTr="009540C4">
        <w:trPr>
          <w:trHeight w:val="386"/>
        </w:trPr>
        <w:tc>
          <w:tcPr>
            <w:tcW w:w="9350" w:type="dxa"/>
            <w:shd w:val="pct12" w:color="auto" w:fill="auto"/>
          </w:tcPr>
          <w:p w14:paraId="55B10117" w14:textId="6EDEB76A" w:rsidR="00463DAF" w:rsidRDefault="00463DAF" w:rsidP="009540C4">
            <w:pPr>
              <w:spacing w:before="120" w:after="240"/>
              <w:rPr>
                <w:b/>
                <w:i/>
                <w:iCs/>
              </w:rPr>
            </w:pPr>
            <w:r>
              <w:rPr>
                <w:b/>
                <w:i/>
                <w:iCs/>
              </w:rPr>
              <w:t>[</w:t>
            </w:r>
            <w:r w:rsidR="003519B0">
              <w:rPr>
                <w:b/>
                <w:i/>
                <w:iCs/>
              </w:rPr>
              <w:t>NPRR1188</w:t>
            </w:r>
            <w:r>
              <w:rPr>
                <w:b/>
                <w:i/>
                <w:iCs/>
              </w:rPr>
              <w:t>:  Replace paragraph (1</w:t>
            </w:r>
            <w:r w:rsidRPr="004B32CF">
              <w:rPr>
                <w:b/>
                <w:i/>
                <w:iCs/>
              </w:rPr>
              <w:t xml:space="preserve">) above </w:t>
            </w:r>
            <w:r>
              <w:rPr>
                <w:b/>
                <w:i/>
                <w:iCs/>
              </w:rPr>
              <w:t xml:space="preserve">with the following </w:t>
            </w:r>
            <w:r w:rsidRPr="004B32CF">
              <w:rPr>
                <w:b/>
                <w:i/>
                <w:iCs/>
              </w:rPr>
              <w:t>upon system implementation:]</w:t>
            </w:r>
          </w:p>
          <w:p w14:paraId="07151A61" w14:textId="47409904" w:rsidR="00482902" w:rsidRPr="00A552C3" w:rsidRDefault="00482902" w:rsidP="00482902">
            <w:pPr>
              <w:spacing w:before="240" w:after="240"/>
              <w:ind w:left="720" w:hanging="720"/>
              <w:rPr>
                <w:iCs/>
              </w:rPr>
            </w:pPr>
            <w:bookmarkStart w:id="718" w:name="_Hlk183418037"/>
            <w:r w:rsidRPr="00A552C3">
              <w:rPr>
                <w:iCs/>
              </w:rPr>
              <w:t>(1)</w:t>
            </w:r>
            <w:r w:rsidRPr="00A552C3">
              <w:rPr>
                <w:iCs/>
              </w:rPr>
              <w:tab/>
              <w:t>ERCOT shall charge a Day-Ahead Make-Whole Charge to each QSE that has one or more DAM Energy Bids</w:t>
            </w:r>
            <w:r w:rsidRPr="00A552C3">
              <w:t xml:space="preserve">, </w:t>
            </w:r>
            <w:r w:rsidR="003519B0">
              <w:t xml:space="preserve">Energy Bid Curves, </w:t>
            </w:r>
            <w:r w:rsidRPr="00A552C3">
              <w:t>bid portion of Energy Bid/Offer Curves,</w:t>
            </w:r>
            <w:r w:rsidRPr="00A552C3">
              <w:rPr>
                <w:iCs/>
              </w:rPr>
              <w:t xml:space="preserve"> and/or Point-to-Point (PTP) Obligation Bids</w:t>
            </w:r>
            <w:r w:rsidR="003519B0">
              <w:rPr>
                <w:iCs/>
              </w:rPr>
              <w:t>, cleared in the DAM</w:t>
            </w:r>
            <w:r w:rsidRPr="00A552C3">
              <w:rPr>
                <w:iCs/>
              </w:rPr>
              <w:t xml:space="preserve">.  The Day-Ahead Make-Whole Charge for an hour </w:t>
            </w:r>
            <w:proofErr w:type="gramStart"/>
            <w:r w:rsidRPr="00A552C3">
              <w:rPr>
                <w:iCs/>
              </w:rPr>
              <w:t>is that</w:t>
            </w:r>
            <w:proofErr w:type="gramEnd"/>
            <w:r w:rsidRPr="00A552C3">
              <w:rPr>
                <w:iCs/>
              </w:rPr>
              <w:t xml:space="preserve"> QSE’s </w:t>
            </w:r>
            <w:proofErr w:type="spellStart"/>
            <w:r w:rsidRPr="00A552C3">
              <w:rPr>
                <w:iCs/>
              </w:rPr>
              <w:t>prorata</w:t>
            </w:r>
            <w:proofErr w:type="spellEnd"/>
            <w:r w:rsidRPr="00A552C3">
              <w:rPr>
                <w:iCs/>
              </w:rPr>
              <w:t xml:space="preserve"> share of the total amount of Day-Ahead Make-Whole Payments for that hour.  The proration must be based on the ratio of the energy amount of the QSE’s DAM Energy Bids</w:t>
            </w:r>
            <w:r w:rsidRPr="00A552C3">
              <w:t xml:space="preserve">, </w:t>
            </w:r>
            <w:r w:rsidR="003519B0" w:rsidRPr="00812ECB">
              <w:t>Energy Bid Curves,</w:t>
            </w:r>
            <w:r w:rsidRPr="00A552C3">
              <w:t xml:space="preserve"> bid portion of Energy Bid/Offer Curves,</w:t>
            </w:r>
            <w:r w:rsidRPr="00A552C3">
              <w:rPr>
                <w:iCs/>
              </w:rPr>
              <w:t xml:space="preserve"> and PTP Obligation Bids</w:t>
            </w:r>
            <w:r w:rsidR="003519B0">
              <w:rPr>
                <w:iCs/>
              </w:rPr>
              <w:t>, cleared in the DAM,</w:t>
            </w:r>
            <w:r w:rsidRPr="00A552C3">
              <w:rPr>
                <w:iCs/>
              </w:rPr>
              <w:t xml:space="preserve"> to the total energy amount of all QSEs’ DAM Energy Bids</w:t>
            </w:r>
            <w:r w:rsidRPr="00A552C3">
              <w:t xml:space="preserve">, </w:t>
            </w:r>
            <w:r w:rsidR="003519B0" w:rsidRPr="00812ECB">
              <w:t>Energy Bid Curves,</w:t>
            </w:r>
            <w:r w:rsidR="003519B0">
              <w:t xml:space="preserve"> </w:t>
            </w:r>
            <w:r w:rsidRPr="00A552C3">
              <w:t>bid portion of Energy Bid/Offer Curves,</w:t>
            </w:r>
            <w:r w:rsidRPr="00A552C3">
              <w:rPr>
                <w:iCs/>
              </w:rPr>
              <w:t xml:space="preserve"> and PTP Obligation Bids</w:t>
            </w:r>
            <w:r w:rsidR="003519B0">
              <w:rPr>
                <w:iCs/>
              </w:rPr>
              <w:t>, cleared in the DAM</w:t>
            </w:r>
            <w:r w:rsidRPr="00A552C3">
              <w:rPr>
                <w:iCs/>
              </w:rPr>
              <w:t xml:space="preserve">.  </w:t>
            </w:r>
            <w:r w:rsidRPr="00A552C3">
              <w:rPr>
                <w:iCs/>
              </w:rPr>
              <w:lastRenderedPageBreak/>
              <w:t>The Day-Ahead Make-Whole Charge to each QSE for a given hour is calculated as follows:</w:t>
            </w:r>
          </w:p>
          <w:p w14:paraId="4FA1BA67" w14:textId="77777777" w:rsidR="00482902" w:rsidRPr="00A552C3" w:rsidRDefault="00482902" w:rsidP="00482902">
            <w:pPr>
              <w:tabs>
                <w:tab w:val="left" w:pos="2352"/>
                <w:tab w:val="left" w:pos="3420"/>
                <w:tab w:val="left" w:pos="3822"/>
              </w:tabs>
              <w:spacing w:after="240"/>
              <w:ind w:left="1440" w:hanging="1440"/>
              <w:rPr>
                <w:bCs/>
                <w:iCs/>
                <w:lang w:val="x-none" w:eastAsia="x-none"/>
              </w:rPr>
            </w:pPr>
            <w:r w:rsidRPr="00A552C3">
              <w:rPr>
                <w:bCs/>
                <w:iCs/>
                <w:lang w:val="x-none" w:eastAsia="x-none"/>
              </w:rPr>
              <w:tab/>
              <w:t xml:space="preserve">LADAMWAMT </w:t>
            </w:r>
            <w:r w:rsidRPr="00A552C3">
              <w:rPr>
                <w:bCs/>
                <w:i/>
                <w:iCs/>
                <w:vertAlign w:val="subscript"/>
                <w:lang w:val="x-none" w:eastAsia="x-none"/>
              </w:rPr>
              <w:t>q</w:t>
            </w:r>
            <w:r w:rsidRPr="00A552C3">
              <w:rPr>
                <w:bCs/>
                <w:iCs/>
                <w:lang w:val="x-none" w:eastAsia="x-none"/>
              </w:rPr>
              <w:t xml:space="preserve"> =</w:t>
            </w:r>
            <w:r w:rsidRPr="00A552C3">
              <w:rPr>
                <w:bCs/>
                <w:iCs/>
                <w:lang w:val="x-none" w:eastAsia="x-none"/>
              </w:rPr>
              <w:tab/>
              <w:t xml:space="preserve">(-1) * DAMWAMTTOT * DAERS </w:t>
            </w:r>
            <w:r w:rsidRPr="00A552C3">
              <w:rPr>
                <w:bCs/>
                <w:i/>
                <w:iCs/>
                <w:vertAlign w:val="subscript"/>
                <w:lang w:val="x-none" w:eastAsia="x-none"/>
              </w:rPr>
              <w:t>q</w:t>
            </w:r>
          </w:p>
          <w:p w14:paraId="0A78DFFB" w14:textId="77777777" w:rsidR="00482902" w:rsidRPr="00A552C3" w:rsidRDefault="00482902" w:rsidP="00482902">
            <w:pPr>
              <w:spacing w:after="240"/>
              <w:ind w:firstLine="720"/>
              <w:rPr>
                <w:iCs/>
              </w:rPr>
            </w:pPr>
            <w:r w:rsidRPr="00A552C3">
              <w:rPr>
                <w:iCs/>
              </w:rPr>
              <w:t>Where:</w:t>
            </w:r>
          </w:p>
          <w:p w14:paraId="5A355C80" w14:textId="77777777" w:rsidR="00482902" w:rsidRPr="00A552C3" w:rsidRDefault="00482902" w:rsidP="00482902">
            <w:r w:rsidRPr="00A552C3">
              <w:tab/>
              <w:t>Day-Ahead Make-Whole Payment Total</w:t>
            </w:r>
          </w:p>
          <w:p w14:paraId="4C2A7CCE" w14:textId="77777777" w:rsidR="00482902" w:rsidRPr="00A552C3" w:rsidRDefault="00482902" w:rsidP="00482902">
            <w:pPr>
              <w:tabs>
                <w:tab w:val="left" w:pos="2340"/>
                <w:tab w:val="left" w:pos="2700"/>
              </w:tabs>
              <w:spacing w:after="240"/>
              <w:ind w:left="3060" w:hanging="2340"/>
              <w:rPr>
                <w:bCs/>
                <w:i/>
                <w:iCs/>
                <w:vertAlign w:val="subscript"/>
                <w:lang w:val="x-none" w:eastAsia="x-none"/>
              </w:rPr>
            </w:pPr>
            <w:r w:rsidRPr="00A552C3">
              <w:rPr>
                <w:bCs/>
                <w:lang w:val="x-none" w:eastAsia="x-none"/>
              </w:rPr>
              <w:t>DAMWAMTTOT</w:t>
            </w:r>
            <w:r w:rsidRPr="00A552C3">
              <w:rPr>
                <w:bCs/>
                <w:lang w:val="x-none" w:eastAsia="x-none"/>
              </w:rPr>
              <w:tab/>
              <w:t>=</w:t>
            </w:r>
            <w:r w:rsidRPr="00A552C3">
              <w:rPr>
                <w:bCs/>
                <w:lang w:val="x-none" w:eastAsia="x-none"/>
              </w:rPr>
              <w:tab/>
            </w:r>
            <w:r w:rsidRPr="00A552C3">
              <w:rPr>
                <w:bCs/>
                <w:position w:val="-22"/>
                <w:lang w:val="x-none" w:eastAsia="x-none"/>
              </w:rPr>
              <w:object w:dxaOrig="220" w:dyaOrig="460" w14:anchorId="0D6F6F7F">
                <v:shape id="_x0000_i1031" type="#_x0000_t75" style="width:13.2pt;height:20.4pt" o:ole="">
                  <v:imagedata r:id="rId28" o:title=""/>
                </v:shape>
                <o:OLEObject Type="Embed" ProgID="Equation.3" ShapeID="_x0000_i1031" DrawAspect="Content" ObjectID="_1844402211" r:id="rId34"/>
              </w:object>
            </w:r>
            <w:r w:rsidRPr="00A552C3">
              <w:rPr>
                <w:bCs/>
                <w:lang w:val="x-none" w:eastAsia="x-none"/>
              </w:rPr>
              <w:t xml:space="preserve">DAMWAMTQSETOT </w:t>
            </w:r>
            <w:r w:rsidRPr="00A552C3">
              <w:rPr>
                <w:bCs/>
                <w:i/>
                <w:iCs/>
                <w:vertAlign w:val="subscript"/>
                <w:lang w:val="x-none" w:eastAsia="x-none"/>
              </w:rPr>
              <w:t>q</w:t>
            </w:r>
          </w:p>
          <w:p w14:paraId="1502D0AB" w14:textId="77777777" w:rsidR="00482902" w:rsidRPr="00A552C3" w:rsidRDefault="00482902" w:rsidP="00482902">
            <w:r w:rsidRPr="00A552C3">
              <w:tab/>
              <w:t>Day-Ahead Energy Purchase Ratio Share per QSE</w:t>
            </w:r>
          </w:p>
          <w:p w14:paraId="280BDDD4" w14:textId="77777777" w:rsidR="00482902" w:rsidRPr="00A552C3" w:rsidRDefault="00482902" w:rsidP="00482902"/>
          <w:p w14:paraId="6A49E036" w14:textId="77777777" w:rsidR="00482902" w:rsidRPr="00A552C3" w:rsidRDefault="00482902" w:rsidP="00482902">
            <w:pPr>
              <w:tabs>
                <w:tab w:val="left" w:pos="2340"/>
                <w:tab w:val="left" w:pos="2700"/>
              </w:tabs>
              <w:spacing w:after="240"/>
              <w:ind w:left="3060" w:hanging="2340"/>
              <w:rPr>
                <w:bCs/>
                <w:lang w:val="x-none" w:eastAsia="x-none"/>
              </w:rPr>
            </w:pPr>
            <w:r w:rsidRPr="00A552C3">
              <w:rPr>
                <w:bCs/>
                <w:lang w:val="x-none" w:eastAsia="x-none"/>
              </w:rPr>
              <w:t xml:space="preserve">DAERS </w:t>
            </w:r>
            <w:r w:rsidRPr="00A552C3">
              <w:rPr>
                <w:bCs/>
                <w:i/>
                <w:vertAlign w:val="subscript"/>
                <w:lang w:val="x-none" w:eastAsia="x-none"/>
              </w:rPr>
              <w:t>q</w:t>
            </w:r>
            <w:r w:rsidRPr="00A552C3">
              <w:rPr>
                <w:bCs/>
                <w:lang w:val="x-none" w:eastAsia="x-none"/>
              </w:rPr>
              <w:tab/>
              <w:t>=</w:t>
            </w:r>
            <w:r w:rsidRPr="00A552C3">
              <w:rPr>
                <w:bCs/>
                <w:lang w:val="x-none" w:eastAsia="x-none"/>
              </w:rPr>
              <w:tab/>
              <w:t xml:space="preserve">DAE </w:t>
            </w:r>
            <w:r w:rsidRPr="00A552C3">
              <w:rPr>
                <w:bCs/>
                <w:i/>
                <w:vertAlign w:val="subscript"/>
                <w:lang w:val="x-none" w:eastAsia="x-none"/>
              </w:rPr>
              <w:t>q</w:t>
            </w:r>
            <w:r w:rsidRPr="00A552C3">
              <w:rPr>
                <w:bCs/>
                <w:lang w:val="x-none" w:eastAsia="x-none"/>
              </w:rPr>
              <w:t xml:space="preserve"> / DAETOT</w:t>
            </w:r>
          </w:p>
          <w:p w14:paraId="2F2B5B6C" w14:textId="77777777" w:rsidR="00482902" w:rsidRPr="00A552C3" w:rsidRDefault="00482902" w:rsidP="00482902">
            <w:pPr>
              <w:tabs>
                <w:tab w:val="left" w:pos="2340"/>
                <w:tab w:val="left" w:pos="2700"/>
              </w:tabs>
              <w:spacing w:after="240"/>
              <w:ind w:left="3060" w:hanging="2340"/>
              <w:rPr>
                <w:bCs/>
                <w:i/>
                <w:vertAlign w:val="subscript"/>
                <w:lang w:val="x-none" w:eastAsia="x-none"/>
              </w:rPr>
            </w:pPr>
            <w:r w:rsidRPr="00A552C3">
              <w:rPr>
                <w:bCs/>
                <w:lang w:val="x-none" w:eastAsia="x-none"/>
              </w:rPr>
              <w:t>DAETOT</w:t>
            </w:r>
            <w:r w:rsidRPr="00A552C3">
              <w:rPr>
                <w:bCs/>
                <w:lang w:val="x-none" w:eastAsia="x-none"/>
              </w:rPr>
              <w:tab/>
              <w:t>=</w:t>
            </w:r>
            <w:r w:rsidRPr="00A552C3">
              <w:rPr>
                <w:bCs/>
                <w:lang w:val="x-none" w:eastAsia="x-none"/>
              </w:rPr>
              <w:tab/>
            </w:r>
            <w:r w:rsidRPr="00A552C3">
              <w:rPr>
                <w:bCs/>
                <w:noProof/>
                <w:position w:val="-22"/>
              </w:rPr>
              <w:drawing>
                <wp:inline distT="0" distB="0" distL="0" distR="0" wp14:anchorId="2E2719D1" wp14:editId="2D162A36">
                  <wp:extent cx="142875" cy="295275"/>
                  <wp:effectExtent l="0" t="0" r="9525"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A552C3">
              <w:rPr>
                <w:bCs/>
                <w:lang w:val="x-none" w:eastAsia="x-none"/>
              </w:rPr>
              <w:t xml:space="preserve">DAE </w:t>
            </w:r>
            <w:r w:rsidRPr="00A552C3">
              <w:rPr>
                <w:bCs/>
                <w:i/>
                <w:vertAlign w:val="subscript"/>
                <w:lang w:val="x-none" w:eastAsia="x-none"/>
              </w:rPr>
              <w:t>q</w:t>
            </w:r>
          </w:p>
          <w:p w14:paraId="2D5F15FA" w14:textId="77777777" w:rsidR="00482902" w:rsidRPr="00A552C3" w:rsidRDefault="00482902" w:rsidP="00482902">
            <w:pPr>
              <w:tabs>
                <w:tab w:val="left" w:pos="2340"/>
                <w:tab w:val="left" w:pos="2700"/>
              </w:tabs>
              <w:spacing w:after="240"/>
              <w:ind w:left="3060" w:hanging="2340"/>
              <w:rPr>
                <w:bCs/>
                <w:i/>
                <w:vertAlign w:val="subscript"/>
                <w:lang w:val="x-none" w:eastAsia="x-none"/>
              </w:rPr>
            </w:pPr>
            <w:r w:rsidRPr="00A552C3">
              <w:rPr>
                <w:bCs/>
                <w:lang w:val="x-none" w:eastAsia="x-none"/>
              </w:rPr>
              <w:t xml:space="preserve">DAE </w:t>
            </w:r>
            <w:r w:rsidRPr="00A552C3">
              <w:rPr>
                <w:bCs/>
                <w:i/>
                <w:vertAlign w:val="subscript"/>
                <w:lang w:val="x-none" w:eastAsia="x-none"/>
              </w:rPr>
              <w:t>q</w:t>
            </w:r>
            <w:r w:rsidRPr="00A552C3">
              <w:rPr>
                <w:bCs/>
                <w:lang w:val="x-none" w:eastAsia="x-none"/>
              </w:rPr>
              <w:tab/>
            </w:r>
            <w:r w:rsidRPr="00A552C3">
              <w:rPr>
                <w:bCs/>
                <w:lang w:val="x-none" w:eastAsia="x-none"/>
              </w:rPr>
              <w:tab/>
              <w:t>=</w:t>
            </w:r>
            <w:r w:rsidRPr="00A552C3">
              <w:rPr>
                <w:bCs/>
                <w:lang w:val="x-none" w:eastAsia="x-none"/>
              </w:rPr>
              <w:tab/>
            </w:r>
            <w:r w:rsidRPr="00A552C3">
              <w:rPr>
                <w:bCs/>
                <w:noProof/>
                <w:position w:val="-22"/>
              </w:rPr>
              <w:drawing>
                <wp:inline distT="0" distB="0" distL="0" distR="0" wp14:anchorId="465E37CD" wp14:editId="278F99AD">
                  <wp:extent cx="142875" cy="295275"/>
                  <wp:effectExtent l="0" t="0" r="9525"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A552C3">
              <w:rPr>
                <w:bCs/>
                <w:lang w:val="x-none" w:eastAsia="x-none"/>
              </w:rPr>
              <w:t xml:space="preserve">DAEP </w:t>
            </w:r>
            <w:r w:rsidRPr="00A552C3">
              <w:rPr>
                <w:bCs/>
                <w:i/>
                <w:vertAlign w:val="subscript"/>
                <w:lang w:val="x-none" w:eastAsia="x-none"/>
              </w:rPr>
              <w:t>q, p</w:t>
            </w:r>
            <w:r w:rsidRPr="00A552C3">
              <w:rPr>
                <w:bCs/>
                <w:lang w:val="x-none" w:eastAsia="x-none"/>
              </w:rPr>
              <w:t xml:space="preserve"> + </w:t>
            </w:r>
            <w:r w:rsidRPr="00A552C3">
              <w:rPr>
                <w:bCs/>
                <w:noProof/>
                <w:position w:val="-22"/>
              </w:rPr>
              <w:drawing>
                <wp:inline distT="0" distB="0" distL="0" distR="0" wp14:anchorId="4B075265" wp14:editId="72F0D0A5">
                  <wp:extent cx="142875" cy="295275"/>
                  <wp:effectExtent l="0" t="0" r="9525" b="952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A552C3">
              <w:rPr>
                <w:bCs/>
                <w:noProof/>
                <w:position w:val="-20"/>
              </w:rPr>
              <w:drawing>
                <wp:inline distT="0" distB="0" distL="0" distR="0" wp14:anchorId="1B812F9F" wp14:editId="460CACF8">
                  <wp:extent cx="142875" cy="276225"/>
                  <wp:effectExtent l="0" t="0" r="9525"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A552C3">
              <w:rPr>
                <w:bCs/>
                <w:lang w:val="x-none" w:eastAsia="x-none"/>
              </w:rPr>
              <w:t xml:space="preserve">RTOBL </w:t>
            </w:r>
            <w:r w:rsidRPr="00A552C3">
              <w:rPr>
                <w:bCs/>
                <w:i/>
                <w:vertAlign w:val="subscript"/>
                <w:lang w:val="x-none" w:eastAsia="x-none"/>
              </w:rPr>
              <w:t>q, (j, k)</w:t>
            </w:r>
          </w:p>
          <w:p w14:paraId="33DAE632" w14:textId="77777777" w:rsidR="00482902" w:rsidRPr="00A552C3" w:rsidRDefault="00482902" w:rsidP="00482902">
            <w:r w:rsidRPr="00A552C3">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0"/>
              <w:gridCol w:w="623"/>
              <w:gridCol w:w="5887"/>
            </w:tblGrid>
            <w:tr w:rsidR="00482902" w:rsidRPr="00A552C3" w14:paraId="78CDE136" w14:textId="77777777" w:rsidTr="009540C4">
              <w:trPr>
                <w:cantSplit/>
                <w:tblHeader/>
              </w:trPr>
              <w:tc>
                <w:tcPr>
                  <w:tcW w:w="1427" w:type="pct"/>
                </w:tcPr>
                <w:p w14:paraId="6FBDE5DA" w14:textId="77777777" w:rsidR="00482902" w:rsidRPr="00A552C3" w:rsidRDefault="00482902" w:rsidP="00482902">
                  <w:pPr>
                    <w:spacing w:after="120"/>
                    <w:rPr>
                      <w:b/>
                      <w:iCs/>
                      <w:sz w:val="20"/>
                      <w:szCs w:val="20"/>
                    </w:rPr>
                  </w:pPr>
                  <w:r w:rsidRPr="00A552C3">
                    <w:rPr>
                      <w:b/>
                      <w:iCs/>
                      <w:sz w:val="20"/>
                      <w:szCs w:val="20"/>
                    </w:rPr>
                    <w:t>Variable</w:t>
                  </w:r>
                </w:p>
              </w:tc>
              <w:tc>
                <w:tcPr>
                  <w:tcW w:w="342" w:type="pct"/>
                </w:tcPr>
                <w:p w14:paraId="6327C64B" w14:textId="77777777" w:rsidR="00482902" w:rsidRPr="00A552C3" w:rsidRDefault="00482902" w:rsidP="00482902">
                  <w:pPr>
                    <w:spacing w:after="120"/>
                    <w:rPr>
                      <w:b/>
                      <w:iCs/>
                      <w:sz w:val="20"/>
                      <w:szCs w:val="20"/>
                    </w:rPr>
                  </w:pPr>
                  <w:r w:rsidRPr="00A552C3">
                    <w:rPr>
                      <w:b/>
                      <w:iCs/>
                      <w:sz w:val="20"/>
                      <w:szCs w:val="20"/>
                    </w:rPr>
                    <w:t>Unit</w:t>
                  </w:r>
                </w:p>
              </w:tc>
              <w:tc>
                <w:tcPr>
                  <w:tcW w:w="3231" w:type="pct"/>
                </w:tcPr>
                <w:p w14:paraId="07EF0CE2" w14:textId="77777777" w:rsidR="00482902" w:rsidRPr="00A552C3" w:rsidRDefault="00482902" w:rsidP="00482902">
                  <w:pPr>
                    <w:spacing w:after="120"/>
                    <w:rPr>
                      <w:b/>
                      <w:iCs/>
                      <w:sz w:val="20"/>
                      <w:szCs w:val="20"/>
                    </w:rPr>
                  </w:pPr>
                  <w:r w:rsidRPr="00A552C3">
                    <w:rPr>
                      <w:b/>
                      <w:iCs/>
                      <w:sz w:val="20"/>
                      <w:szCs w:val="20"/>
                    </w:rPr>
                    <w:t>Definition</w:t>
                  </w:r>
                </w:p>
              </w:tc>
            </w:tr>
            <w:tr w:rsidR="00482902" w:rsidRPr="00A552C3" w14:paraId="20256A89" w14:textId="77777777" w:rsidTr="009540C4">
              <w:trPr>
                <w:cantSplit/>
              </w:trPr>
              <w:tc>
                <w:tcPr>
                  <w:tcW w:w="1427" w:type="pct"/>
                </w:tcPr>
                <w:p w14:paraId="0D45CDC8" w14:textId="77777777" w:rsidR="00482902" w:rsidRPr="00A552C3" w:rsidRDefault="00482902" w:rsidP="00482902">
                  <w:pPr>
                    <w:spacing w:after="60"/>
                    <w:rPr>
                      <w:iCs/>
                      <w:sz w:val="20"/>
                      <w:szCs w:val="20"/>
                    </w:rPr>
                  </w:pPr>
                  <w:r w:rsidRPr="00A552C3">
                    <w:rPr>
                      <w:iCs/>
                      <w:sz w:val="20"/>
                      <w:szCs w:val="20"/>
                    </w:rPr>
                    <w:t xml:space="preserve">LADAMWAMT </w:t>
                  </w:r>
                  <w:r w:rsidRPr="00A552C3">
                    <w:rPr>
                      <w:i/>
                      <w:iCs/>
                      <w:sz w:val="20"/>
                      <w:szCs w:val="20"/>
                      <w:vertAlign w:val="subscript"/>
                    </w:rPr>
                    <w:t>q</w:t>
                  </w:r>
                </w:p>
              </w:tc>
              <w:tc>
                <w:tcPr>
                  <w:tcW w:w="342" w:type="pct"/>
                </w:tcPr>
                <w:p w14:paraId="49F41A31" w14:textId="77777777" w:rsidR="00482902" w:rsidRPr="00A552C3" w:rsidRDefault="00482902" w:rsidP="00482902">
                  <w:pPr>
                    <w:spacing w:after="60"/>
                    <w:rPr>
                      <w:iCs/>
                      <w:sz w:val="20"/>
                      <w:szCs w:val="20"/>
                    </w:rPr>
                  </w:pPr>
                  <w:r w:rsidRPr="00A552C3">
                    <w:rPr>
                      <w:iCs/>
                      <w:sz w:val="20"/>
                      <w:szCs w:val="20"/>
                    </w:rPr>
                    <w:t>$</w:t>
                  </w:r>
                </w:p>
              </w:tc>
              <w:tc>
                <w:tcPr>
                  <w:tcW w:w="3231" w:type="pct"/>
                </w:tcPr>
                <w:p w14:paraId="349DADE8" w14:textId="77777777" w:rsidR="00482902" w:rsidRPr="00A552C3" w:rsidRDefault="00482902" w:rsidP="00482902">
                  <w:pPr>
                    <w:spacing w:after="60"/>
                    <w:rPr>
                      <w:iCs/>
                      <w:sz w:val="20"/>
                      <w:szCs w:val="20"/>
                    </w:rPr>
                  </w:pPr>
                  <w:r w:rsidRPr="00A552C3">
                    <w:rPr>
                      <w:i/>
                      <w:iCs/>
                      <w:sz w:val="20"/>
                      <w:szCs w:val="20"/>
                    </w:rPr>
                    <w:t>Day-Ahead Make-Whole Charge</w:t>
                  </w:r>
                  <w:r w:rsidRPr="00A552C3">
                    <w:rPr>
                      <w:iCs/>
                      <w:sz w:val="20"/>
                      <w:szCs w:val="20"/>
                    </w:rPr>
                    <w:sym w:font="Symbol" w:char="F0BE"/>
                  </w:r>
                  <w:r w:rsidRPr="00A552C3">
                    <w:rPr>
                      <w:iCs/>
                      <w:sz w:val="20"/>
                      <w:szCs w:val="20"/>
                    </w:rPr>
                    <w:t xml:space="preserve">The allocated charge to QSE </w:t>
                  </w:r>
                  <w:r w:rsidRPr="00A552C3">
                    <w:rPr>
                      <w:i/>
                      <w:iCs/>
                      <w:sz w:val="20"/>
                      <w:szCs w:val="20"/>
                    </w:rPr>
                    <w:t>q</w:t>
                  </w:r>
                  <w:r w:rsidRPr="00A552C3">
                    <w:rPr>
                      <w:iCs/>
                      <w:sz w:val="20"/>
                      <w:szCs w:val="20"/>
                    </w:rPr>
                    <w:t xml:space="preserve"> to make whole all the eligible DAM-committed Resources for the hour.</w:t>
                  </w:r>
                </w:p>
              </w:tc>
            </w:tr>
            <w:tr w:rsidR="00482902" w:rsidRPr="00A552C3" w14:paraId="73AAB203" w14:textId="77777777" w:rsidTr="009540C4">
              <w:trPr>
                <w:cantSplit/>
              </w:trPr>
              <w:tc>
                <w:tcPr>
                  <w:tcW w:w="1427" w:type="pct"/>
                </w:tcPr>
                <w:p w14:paraId="5674C7A9" w14:textId="77777777" w:rsidR="00482902" w:rsidRPr="00A552C3" w:rsidRDefault="00482902" w:rsidP="00482902">
                  <w:pPr>
                    <w:spacing w:after="60"/>
                    <w:rPr>
                      <w:iCs/>
                      <w:sz w:val="20"/>
                      <w:szCs w:val="20"/>
                    </w:rPr>
                  </w:pPr>
                  <w:r w:rsidRPr="00A552C3">
                    <w:rPr>
                      <w:iCs/>
                      <w:sz w:val="20"/>
                      <w:szCs w:val="20"/>
                    </w:rPr>
                    <w:t>DAMWAMTTOT</w:t>
                  </w:r>
                </w:p>
              </w:tc>
              <w:tc>
                <w:tcPr>
                  <w:tcW w:w="342" w:type="pct"/>
                </w:tcPr>
                <w:p w14:paraId="591C7995" w14:textId="77777777" w:rsidR="00482902" w:rsidRPr="00A552C3" w:rsidRDefault="00482902" w:rsidP="00482902">
                  <w:pPr>
                    <w:spacing w:after="60"/>
                    <w:rPr>
                      <w:iCs/>
                      <w:sz w:val="20"/>
                      <w:szCs w:val="20"/>
                    </w:rPr>
                  </w:pPr>
                  <w:r w:rsidRPr="00A552C3">
                    <w:rPr>
                      <w:iCs/>
                      <w:sz w:val="20"/>
                      <w:szCs w:val="20"/>
                    </w:rPr>
                    <w:t>$</w:t>
                  </w:r>
                </w:p>
              </w:tc>
              <w:tc>
                <w:tcPr>
                  <w:tcW w:w="3231" w:type="pct"/>
                </w:tcPr>
                <w:p w14:paraId="34712524" w14:textId="77777777" w:rsidR="00482902" w:rsidRPr="00A552C3" w:rsidRDefault="00482902" w:rsidP="00482902">
                  <w:pPr>
                    <w:spacing w:after="60"/>
                    <w:rPr>
                      <w:iCs/>
                      <w:sz w:val="20"/>
                      <w:szCs w:val="20"/>
                    </w:rPr>
                  </w:pPr>
                  <w:r w:rsidRPr="00A552C3">
                    <w:rPr>
                      <w:i/>
                      <w:iCs/>
                      <w:sz w:val="20"/>
                      <w:szCs w:val="20"/>
                    </w:rPr>
                    <w:t>Day-Ahead Make-Whole Payment Total</w:t>
                  </w:r>
                  <w:r w:rsidRPr="00A552C3">
                    <w:rPr>
                      <w:iCs/>
                      <w:sz w:val="20"/>
                      <w:szCs w:val="20"/>
                    </w:rPr>
                    <w:sym w:font="Symbol" w:char="F0BE"/>
                  </w:r>
                  <w:r w:rsidRPr="00A552C3">
                    <w:rPr>
                      <w:iCs/>
                      <w:sz w:val="20"/>
                      <w:szCs w:val="20"/>
                    </w:rPr>
                    <w:t>The total of the Day-Ahead Make-Whole Payments to all QSEs for all DAM-committed Resources for the hour.</w:t>
                  </w:r>
                </w:p>
              </w:tc>
            </w:tr>
            <w:tr w:rsidR="00482902" w:rsidRPr="00A552C3" w14:paraId="4C7CBC89" w14:textId="77777777" w:rsidTr="009540C4">
              <w:trPr>
                <w:cantSplit/>
              </w:trPr>
              <w:tc>
                <w:tcPr>
                  <w:tcW w:w="1427" w:type="pct"/>
                </w:tcPr>
                <w:p w14:paraId="767C186B" w14:textId="77777777" w:rsidR="00482902" w:rsidRPr="00A552C3" w:rsidRDefault="00482902" w:rsidP="00482902">
                  <w:pPr>
                    <w:spacing w:after="60"/>
                    <w:rPr>
                      <w:iCs/>
                      <w:sz w:val="20"/>
                      <w:szCs w:val="20"/>
                    </w:rPr>
                  </w:pPr>
                  <w:r w:rsidRPr="00A552C3">
                    <w:rPr>
                      <w:iCs/>
                      <w:sz w:val="20"/>
                      <w:szCs w:val="20"/>
                    </w:rPr>
                    <w:t xml:space="preserve">DAMWAMTQSETOT </w:t>
                  </w:r>
                  <w:r w:rsidRPr="00A552C3">
                    <w:rPr>
                      <w:i/>
                      <w:iCs/>
                      <w:sz w:val="20"/>
                      <w:szCs w:val="20"/>
                      <w:vertAlign w:val="subscript"/>
                    </w:rPr>
                    <w:t>q</w:t>
                  </w:r>
                </w:p>
              </w:tc>
              <w:tc>
                <w:tcPr>
                  <w:tcW w:w="342" w:type="pct"/>
                </w:tcPr>
                <w:p w14:paraId="11C1C07A" w14:textId="77777777" w:rsidR="00482902" w:rsidRPr="00A552C3" w:rsidRDefault="00482902" w:rsidP="00482902">
                  <w:pPr>
                    <w:spacing w:after="60"/>
                    <w:rPr>
                      <w:iCs/>
                      <w:sz w:val="20"/>
                      <w:szCs w:val="20"/>
                    </w:rPr>
                  </w:pPr>
                  <w:r w:rsidRPr="00A552C3">
                    <w:rPr>
                      <w:iCs/>
                      <w:sz w:val="20"/>
                      <w:szCs w:val="20"/>
                    </w:rPr>
                    <w:t>$</w:t>
                  </w:r>
                </w:p>
              </w:tc>
              <w:tc>
                <w:tcPr>
                  <w:tcW w:w="3231" w:type="pct"/>
                </w:tcPr>
                <w:p w14:paraId="5101C8AF" w14:textId="77777777" w:rsidR="00482902" w:rsidRPr="00A552C3" w:rsidRDefault="00482902" w:rsidP="00482902">
                  <w:pPr>
                    <w:spacing w:after="60"/>
                    <w:rPr>
                      <w:iCs/>
                      <w:sz w:val="20"/>
                      <w:szCs w:val="20"/>
                    </w:rPr>
                  </w:pPr>
                  <w:r w:rsidRPr="00A552C3">
                    <w:rPr>
                      <w:i/>
                      <w:iCs/>
                      <w:sz w:val="20"/>
                      <w:szCs w:val="20"/>
                    </w:rPr>
                    <w:t>Day-Ahead Make-Whole Payment QSE Total per QSE</w:t>
                  </w:r>
                  <w:r w:rsidRPr="00A552C3">
                    <w:rPr>
                      <w:iCs/>
                      <w:sz w:val="20"/>
                      <w:szCs w:val="20"/>
                    </w:rPr>
                    <w:sym w:font="Symbol" w:char="F0BE"/>
                  </w:r>
                  <w:r w:rsidRPr="00A552C3">
                    <w:rPr>
                      <w:iCs/>
                      <w:sz w:val="20"/>
                      <w:szCs w:val="20"/>
                    </w:rPr>
                    <w:t xml:space="preserve">The total of the Day-Ahead Make-Whole Payments to QSE </w:t>
                  </w:r>
                  <w:r w:rsidRPr="00A552C3">
                    <w:rPr>
                      <w:i/>
                      <w:iCs/>
                      <w:sz w:val="20"/>
                      <w:szCs w:val="20"/>
                    </w:rPr>
                    <w:t>q</w:t>
                  </w:r>
                  <w:r w:rsidRPr="00A552C3">
                    <w:rPr>
                      <w:iCs/>
                      <w:sz w:val="20"/>
                      <w:szCs w:val="20"/>
                    </w:rPr>
                    <w:t xml:space="preserve"> for the DAM-committed Generation Resources represented by this QSE for the hour.</w:t>
                  </w:r>
                </w:p>
              </w:tc>
            </w:tr>
            <w:tr w:rsidR="00482902" w:rsidRPr="00A552C3" w14:paraId="373D94C6" w14:textId="77777777" w:rsidTr="009540C4">
              <w:trPr>
                <w:cantSplit/>
              </w:trPr>
              <w:tc>
                <w:tcPr>
                  <w:tcW w:w="1427" w:type="pct"/>
                </w:tcPr>
                <w:p w14:paraId="6859C13D" w14:textId="77777777" w:rsidR="00482902" w:rsidRPr="00A552C3" w:rsidRDefault="00482902" w:rsidP="00482902">
                  <w:pPr>
                    <w:spacing w:after="60"/>
                    <w:rPr>
                      <w:iCs/>
                      <w:sz w:val="20"/>
                      <w:szCs w:val="20"/>
                    </w:rPr>
                  </w:pPr>
                  <w:r w:rsidRPr="00A552C3">
                    <w:rPr>
                      <w:iCs/>
                      <w:sz w:val="20"/>
                      <w:szCs w:val="20"/>
                    </w:rPr>
                    <w:t xml:space="preserve">DAERS </w:t>
                  </w:r>
                  <w:r w:rsidRPr="00A552C3">
                    <w:rPr>
                      <w:i/>
                      <w:iCs/>
                      <w:sz w:val="20"/>
                      <w:szCs w:val="20"/>
                      <w:vertAlign w:val="subscript"/>
                    </w:rPr>
                    <w:t>q</w:t>
                  </w:r>
                </w:p>
              </w:tc>
              <w:tc>
                <w:tcPr>
                  <w:tcW w:w="342" w:type="pct"/>
                </w:tcPr>
                <w:p w14:paraId="56572976" w14:textId="77777777" w:rsidR="00482902" w:rsidRPr="00A552C3" w:rsidRDefault="00482902" w:rsidP="00482902">
                  <w:pPr>
                    <w:spacing w:after="60"/>
                    <w:rPr>
                      <w:iCs/>
                      <w:sz w:val="20"/>
                      <w:szCs w:val="20"/>
                    </w:rPr>
                  </w:pPr>
                  <w:r w:rsidRPr="00A552C3">
                    <w:rPr>
                      <w:iCs/>
                      <w:sz w:val="20"/>
                      <w:szCs w:val="20"/>
                    </w:rPr>
                    <w:t>none</w:t>
                  </w:r>
                </w:p>
              </w:tc>
              <w:tc>
                <w:tcPr>
                  <w:tcW w:w="3231" w:type="pct"/>
                </w:tcPr>
                <w:p w14:paraId="68DE67B6" w14:textId="752193CC" w:rsidR="00482902" w:rsidRPr="00A552C3" w:rsidRDefault="00482902" w:rsidP="00482902">
                  <w:pPr>
                    <w:spacing w:after="60"/>
                    <w:rPr>
                      <w:iCs/>
                      <w:sz w:val="20"/>
                      <w:szCs w:val="20"/>
                    </w:rPr>
                  </w:pPr>
                  <w:r w:rsidRPr="00A552C3">
                    <w:rPr>
                      <w:i/>
                      <w:iCs/>
                      <w:sz w:val="20"/>
                      <w:szCs w:val="20"/>
                    </w:rPr>
                    <w:t>Day-Ahead Energy Purchase Ratio Share per QSE</w:t>
                  </w:r>
                  <w:r w:rsidRPr="00A552C3">
                    <w:rPr>
                      <w:iCs/>
                      <w:sz w:val="20"/>
                      <w:szCs w:val="20"/>
                    </w:rPr>
                    <w:sym w:font="Symbol" w:char="F0BE"/>
                  </w:r>
                  <w:r w:rsidRPr="00A552C3">
                    <w:rPr>
                      <w:iCs/>
                      <w:sz w:val="20"/>
                      <w:szCs w:val="20"/>
                    </w:rPr>
                    <w:t xml:space="preserve"> The ratio of QSE </w:t>
                  </w:r>
                  <w:r w:rsidRPr="00A552C3">
                    <w:rPr>
                      <w:i/>
                      <w:iCs/>
                      <w:sz w:val="20"/>
                      <w:szCs w:val="20"/>
                    </w:rPr>
                    <w:t>q</w:t>
                  </w:r>
                  <w:r w:rsidRPr="00A552C3">
                    <w:rPr>
                      <w:iCs/>
                      <w:sz w:val="20"/>
                      <w:szCs w:val="20"/>
                    </w:rPr>
                    <w:t xml:space="preserve">’s total amount of energy represented by its DAM Energy Bids, </w:t>
                  </w:r>
                  <w:r w:rsidR="003519B0">
                    <w:rPr>
                      <w:iCs/>
                      <w:sz w:val="20"/>
                      <w:szCs w:val="20"/>
                    </w:rPr>
                    <w:t xml:space="preserve">Energy Bid Curves, </w:t>
                  </w:r>
                  <w:r w:rsidRPr="00A552C3">
                    <w:rPr>
                      <w:iCs/>
                      <w:sz w:val="20"/>
                      <w:szCs w:val="20"/>
                    </w:rPr>
                    <w:t xml:space="preserve">bid portion of Energy Bid/Offer Curves, and PTP Obligation Bids, </w:t>
                  </w:r>
                  <w:r w:rsidR="003519B0">
                    <w:rPr>
                      <w:iCs/>
                      <w:sz w:val="20"/>
                      <w:szCs w:val="20"/>
                    </w:rPr>
                    <w:t xml:space="preserve">cleared in the DAM, </w:t>
                  </w:r>
                  <w:r w:rsidRPr="00A552C3">
                    <w:rPr>
                      <w:iCs/>
                      <w:sz w:val="20"/>
                      <w:szCs w:val="20"/>
                    </w:rPr>
                    <w:t xml:space="preserve">to the total amount of energy represented by all QSEs’ DAM Energy Bids, </w:t>
                  </w:r>
                  <w:r w:rsidR="003519B0">
                    <w:rPr>
                      <w:iCs/>
                      <w:sz w:val="20"/>
                      <w:szCs w:val="20"/>
                    </w:rPr>
                    <w:t xml:space="preserve">Energy Bid Curves, </w:t>
                  </w:r>
                  <w:r w:rsidRPr="00A552C3">
                    <w:rPr>
                      <w:iCs/>
                      <w:sz w:val="20"/>
                      <w:szCs w:val="20"/>
                    </w:rPr>
                    <w:t xml:space="preserve">bid portion of Energy Bid/Offer Curves, and PTP Obligation Bids, </w:t>
                  </w:r>
                  <w:r w:rsidR="003519B0">
                    <w:rPr>
                      <w:iCs/>
                      <w:sz w:val="20"/>
                      <w:szCs w:val="20"/>
                    </w:rPr>
                    <w:t xml:space="preserve">cleared in the DAM, </w:t>
                  </w:r>
                  <w:r w:rsidRPr="00A552C3">
                    <w:rPr>
                      <w:iCs/>
                      <w:sz w:val="20"/>
                      <w:szCs w:val="20"/>
                    </w:rPr>
                    <w:t>for the hour.</w:t>
                  </w:r>
                </w:p>
              </w:tc>
            </w:tr>
            <w:tr w:rsidR="00482902" w:rsidRPr="00A552C3" w14:paraId="31E9890F" w14:textId="77777777" w:rsidTr="009540C4">
              <w:trPr>
                <w:cantSplit/>
              </w:trPr>
              <w:tc>
                <w:tcPr>
                  <w:tcW w:w="1427" w:type="pct"/>
                </w:tcPr>
                <w:p w14:paraId="508139BC" w14:textId="77777777" w:rsidR="00482902" w:rsidRPr="00A552C3" w:rsidRDefault="00482902" w:rsidP="00482902">
                  <w:pPr>
                    <w:spacing w:after="60"/>
                    <w:rPr>
                      <w:iCs/>
                      <w:sz w:val="20"/>
                      <w:szCs w:val="20"/>
                    </w:rPr>
                  </w:pPr>
                  <w:r w:rsidRPr="00A552C3">
                    <w:rPr>
                      <w:iCs/>
                      <w:sz w:val="20"/>
                      <w:szCs w:val="20"/>
                    </w:rPr>
                    <w:t>DAETOT</w:t>
                  </w:r>
                </w:p>
              </w:tc>
              <w:tc>
                <w:tcPr>
                  <w:tcW w:w="342" w:type="pct"/>
                </w:tcPr>
                <w:p w14:paraId="0890B7EB" w14:textId="77777777" w:rsidR="00482902" w:rsidRPr="00A552C3" w:rsidRDefault="00482902" w:rsidP="00482902">
                  <w:pPr>
                    <w:spacing w:after="60"/>
                    <w:rPr>
                      <w:iCs/>
                      <w:sz w:val="20"/>
                      <w:szCs w:val="20"/>
                    </w:rPr>
                  </w:pPr>
                  <w:r w:rsidRPr="00A552C3">
                    <w:rPr>
                      <w:iCs/>
                      <w:sz w:val="20"/>
                      <w:szCs w:val="20"/>
                    </w:rPr>
                    <w:t>MW</w:t>
                  </w:r>
                </w:p>
              </w:tc>
              <w:tc>
                <w:tcPr>
                  <w:tcW w:w="3231" w:type="pct"/>
                </w:tcPr>
                <w:p w14:paraId="32EC64F3" w14:textId="2758E692" w:rsidR="00482902" w:rsidRPr="00A552C3" w:rsidRDefault="00482902" w:rsidP="00482902">
                  <w:pPr>
                    <w:spacing w:after="60"/>
                    <w:rPr>
                      <w:i/>
                      <w:iCs/>
                      <w:sz w:val="20"/>
                      <w:szCs w:val="20"/>
                    </w:rPr>
                  </w:pPr>
                  <w:r w:rsidRPr="00A552C3">
                    <w:rPr>
                      <w:i/>
                      <w:iCs/>
                      <w:sz w:val="20"/>
                      <w:szCs w:val="20"/>
                    </w:rPr>
                    <w:t>Day-Ahead Energy Total</w:t>
                  </w:r>
                  <w:r w:rsidRPr="00A552C3">
                    <w:rPr>
                      <w:iCs/>
                      <w:sz w:val="20"/>
                      <w:szCs w:val="20"/>
                    </w:rPr>
                    <w:t>—The total amount of energy represented by all DAM Energy Bids,</w:t>
                  </w:r>
                  <w:r w:rsidR="003519B0">
                    <w:rPr>
                      <w:iCs/>
                      <w:sz w:val="20"/>
                      <w:szCs w:val="20"/>
                    </w:rPr>
                    <w:t xml:space="preserve"> Energy Bid Curves,</w:t>
                  </w:r>
                  <w:r w:rsidRPr="00A552C3">
                    <w:rPr>
                      <w:iCs/>
                      <w:sz w:val="20"/>
                      <w:szCs w:val="20"/>
                    </w:rPr>
                    <w:t xml:space="preserve"> bid portion of Energy Bid/Offer Curves, and all cleared PTP Obligation Bids</w:t>
                  </w:r>
                  <w:r w:rsidR="003519B0">
                    <w:rPr>
                      <w:iCs/>
                      <w:sz w:val="20"/>
                      <w:szCs w:val="20"/>
                    </w:rPr>
                    <w:t>, cleared in the DAM,</w:t>
                  </w:r>
                  <w:r w:rsidRPr="00A552C3">
                    <w:rPr>
                      <w:iCs/>
                      <w:sz w:val="20"/>
                      <w:szCs w:val="20"/>
                    </w:rPr>
                    <w:t xml:space="preserve"> for the hour.</w:t>
                  </w:r>
                </w:p>
              </w:tc>
            </w:tr>
            <w:tr w:rsidR="00482902" w:rsidRPr="00A552C3" w14:paraId="0AB4781A" w14:textId="77777777" w:rsidTr="009540C4">
              <w:trPr>
                <w:cantSplit/>
              </w:trPr>
              <w:tc>
                <w:tcPr>
                  <w:tcW w:w="1427" w:type="pct"/>
                </w:tcPr>
                <w:p w14:paraId="673BC290" w14:textId="77777777" w:rsidR="00482902" w:rsidRPr="00A552C3" w:rsidRDefault="00482902" w:rsidP="00482902">
                  <w:pPr>
                    <w:spacing w:after="60"/>
                    <w:rPr>
                      <w:iCs/>
                      <w:sz w:val="20"/>
                      <w:szCs w:val="20"/>
                    </w:rPr>
                  </w:pPr>
                  <w:r w:rsidRPr="00A552C3">
                    <w:rPr>
                      <w:iCs/>
                      <w:sz w:val="20"/>
                      <w:szCs w:val="20"/>
                    </w:rPr>
                    <w:t xml:space="preserve">DAE </w:t>
                  </w:r>
                  <w:r w:rsidRPr="00A552C3">
                    <w:rPr>
                      <w:i/>
                      <w:iCs/>
                      <w:sz w:val="20"/>
                      <w:szCs w:val="20"/>
                      <w:vertAlign w:val="subscript"/>
                    </w:rPr>
                    <w:t>q</w:t>
                  </w:r>
                </w:p>
              </w:tc>
              <w:tc>
                <w:tcPr>
                  <w:tcW w:w="342" w:type="pct"/>
                </w:tcPr>
                <w:p w14:paraId="7AA3FE67" w14:textId="77777777" w:rsidR="00482902" w:rsidRPr="00A552C3" w:rsidRDefault="00482902" w:rsidP="00482902">
                  <w:pPr>
                    <w:spacing w:after="60"/>
                    <w:rPr>
                      <w:iCs/>
                      <w:sz w:val="20"/>
                      <w:szCs w:val="20"/>
                    </w:rPr>
                  </w:pPr>
                  <w:r w:rsidRPr="00A552C3">
                    <w:rPr>
                      <w:iCs/>
                      <w:sz w:val="20"/>
                      <w:szCs w:val="20"/>
                    </w:rPr>
                    <w:t>MW</w:t>
                  </w:r>
                </w:p>
              </w:tc>
              <w:tc>
                <w:tcPr>
                  <w:tcW w:w="3231" w:type="pct"/>
                </w:tcPr>
                <w:p w14:paraId="0063AB6F" w14:textId="334640B5" w:rsidR="00482902" w:rsidRPr="00A552C3" w:rsidRDefault="00482902" w:rsidP="00482902">
                  <w:pPr>
                    <w:spacing w:after="60"/>
                    <w:rPr>
                      <w:i/>
                      <w:iCs/>
                      <w:sz w:val="20"/>
                      <w:szCs w:val="20"/>
                    </w:rPr>
                  </w:pPr>
                  <w:r w:rsidRPr="00A552C3">
                    <w:rPr>
                      <w:i/>
                      <w:iCs/>
                      <w:sz w:val="20"/>
                      <w:szCs w:val="20"/>
                    </w:rPr>
                    <w:t>Day-Ahead Energy per QSE</w:t>
                  </w:r>
                  <w:r w:rsidRPr="00A552C3">
                    <w:rPr>
                      <w:iCs/>
                      <w:sz w:val="20"/>
                      <w:szCs w:val="20"/>
                    </w:rPr>
                    <w:t xml:space="preserve">—QSE </w:t>
                  </w:r>
                  <w:r w:rsidRPr="00A552C3">
                    <w:rPr>
                      <w:i/>
                      <w:iCs/>
                      <w:sz w:val="20"/>
                      <w:szCs w:val="20"/>
                    </w:rPr>
                    <w:t>q</w:t>
                  </w:r>
                  <w:r w:rsidRPr="00A552C3">
                    <w:rPr>
                      <w:iCs/>
                      <w:sz w:val="20"/>
                      <w:szCs w:val="20"/>
                    </w:rPr>
                    <w:t xml:space="preserve">’s total amount of energy, represented by its DAM Energy Bids, </w:t>
                  </w:r>
                  <w:r w:rsidR="003519B0">
                    <w:rPr>
                      <w:iCs/>
                      <w:sz w:val="20"/>
                      <w:szCs w:val="20"/>
                    </w:rPr>
                    <w:t xml:space="preserve">Energy Bid Curves, </w:t>
                  </w:r>
                  <w:r w:rsidRPr="00A552C3">
                    <w:rPr>
                      <w:iCs/>
                      <w:sz w:val="20"/>
                      <w:szCs w:val="20"/>
                    </w:rPr>
                    <w:t xml:space="preserve">bid portion of Energy Bid/Offer Curves, and PTP Obligation Bids, </w:t>
                  </w:r>
                  <w:r w:rsidR="003519B0">
                    <w:rPr>
                      <w:iCs/>
                      <w:sz w:val="20"/>
                      <w:szCs w:val="20"/>
                    </w:rPr>
                    <w:t xml:space="preserve">cleared in the DAM, </w:t>
                  </w:r>
                  <w:r w:rsidRPr="00A552C3">
                    <w:rPr>
                      <w:iCs/>
                      <w:sz w:val="20"/>
                      <w:szCs w:val="20"/>
                    </w:rPr>
                    <w:t>for the hour.</w:t>
                  </w:r>
                </w:p>
              </w:tc>
            </w:tr>
            <w:tr w:rsidR="00482902" w:rsidRPr="00A552C3" w14:paraId="7B70B31D" w14:textId="77777777" w:rsidTr="009540C4">
              <w:trPr>
                <w:cantSplit/>
              </w:trPr>
              <w:tc>
                <w:tcPr>
                  <w:tcW w:w="1427" w:type="pct"/>
                </w:tcPr>
                <w:p w14:paraId="48702875" w14:textId="77777777" w:rsidR="00482902" w:rsidRPr="00A552C3" w:rsidRDefault="00482902" w:rsidP="00482902">
                  <w:pPr>
                    <w:spacing w:after="60"/>
                    <w:rPr>
                      <w:iCs/>
                      <w:sz w:val="20"/>
                      <w:szCs w:val="20"/>
                    </w:rPr>
                  </w:pPr>
                  <w:r w:rsidRPr="00A552C3">
                    <w:rPr>
                      <w:iCs/>
                      <w:sz w:val="20"/>
                      <w:szCs w:val="20"/>
                    </w:rPr>
                    <w:lastRenderedPageBreak/>
                    <w:t xml:space="preserve">DAEP </w:t>
                  </w:r>
                  <w:r w:rsidRPr="00A552C3">
                    <w:rPr>
                      <w:i/>
                      <w:iCs/>
                      <w:sz w:val="20"/>
                      <w:szCs w:val="20"/>
                      <w:vertAlign w:val="subscript"/>
                    </w:rPr>
                    <w:t>q, p</w:t>
                  </w:r>
                </w:p>
              </w:tc>
              <w:tc>
                <w:tcPr>
                  <w:tcW w:w="342" w:type="pct"/>
                </w:tcPr>
                <w:p w14:paraId="11CCDC66" w14:textId="77777777" w:rsidR="00482902" w:rsidRPr="00A552C3" w:rsidRDefault="00482902" w:rsidP="00482902">
                  <w:pPr>
                    <w:spacing w:after="60"/>
                    <w:rPr>
                      <w:iCs/>
                      <w:sz w:val="20"/>
                      <w:szCs w:val="20"/>
                    </w:rPr>
                  </w:pPr>
                  <w:r w:rsidRPr="00A552C3">
                    <w:rPr>
                      <w:iCs/>
                      <w:sz w:val="20"/>
                      <w:szCs w:val="20"/>
                    </w:rPr>
                    <w:t>MW</w:t>
                  </w:r>
                </w:p>
              </w:tc>
              <w:tc>
                <w:tcPr>
                  <w:tcW w:w="3231" w:type="pct"/>
                </w:tcPr>
                <w:p w14:paraId="7B2FFFAE" w14:textId="1F1F9D10" w:rsidR="00482902" w:rsidRPr="00A552C3" w:rsidRDefault="00482902" w:rsidP="00482902">
                  <w:pPr>
                    <w:spacing w:after="60"/>
                    <w:rPr>
                      <w:i/>
                      <w:iCs/>
                      <w:sz w:val="20"/>
                      <w:szCs w:val="20"/>
                    </w:rPr>
                  </w:pPr>
                  <w:r w:rsidRPr="00A552C3">
                    <w:rPr>
                      <w:i/>
                      <w:iCs/>
                      <w:sz w:val="20"/>
                      <w:szCs w:val="20"/>
                    </w:rPr>
                    <w:t>Day-Ahead Energy Purchase per QSE per Settlement Point</w:t>
                  </w:r>
                  <w:r w:rsidRPr="00A552C3">
                    <w:rPr>
                      <w:iCs/>
                      <w:sz w:val="20"/>
                      <w:szCs w:val="20"/>
                    </w:rPr>
                    <w:t xml:space="preserve">—The total amount of energy represented by QSE </w:t>
                  </w:r>
                  <w:r w:rsidRPr="00A552C3">
                    <w:rPr>
                      <w:i/>
                      <w:iCs/>
                      <w:sz w:val="20"/>
                      <w:szCs w:val="20"/>
                    </w:rPr>
                    <w:t>q</w:t>
                  </w:r>
                  <w:r w:rsidRPr="00A552C3">
                    <w:rPr>
                      <w:iCs/>
                      <w:sz w:val="20"/>
                      <w:szCs w:val="20"/>
                    </w:rPr>
                    <w:t>’s DAM Energy Bids</w:t>
                  </w:r>
                  <w:r w:rsidR="003519B0">
                    <w:rPr>
                      <w:iCs/>
                      <w:sz w:val="20"/>
                      <w:szCs w:val="20"/>
                    </w:rPr>
                    <w:t>, Energy Bid Curves,</w:t>
                  </w:r>
                  <w:r w:rsidRPr="00A552C3">
                    <w:rPr>
                      <w:iCs/>
                      <w:sz w:val="20"/>
                      <w:szCs w:val="20"/>
                    </w:rPr>
                    <w:t xml:space="preserve"> </w:t>
                  </w:r>
                  <w:r w:rsidR="00C21887">
                    <w:rPr>
                      <w:iCs/>
                      <w:sz w:val="20"/>
                      <w:szCs w:val="20"/>
                    </w:rPr>
                    <w:t xml:space="preserve">and </w:t>
                  </w:r>
                  <w:r w:rsidRPr="00A552C3">
                    <w:rPr>
                      <w:iCs/>
                      <w:sz w:val="20"/>
                      <w:szCs w:val="20"/>
                    </w:rPr>
                    <w:t>bid portion of Energy Bid/Offer Curves</w:t>
                  </w:r>
                  <w:r w:rsidR="003519B0">
                    <w:rPr>
                      <w:iCs/>
                      <w:sz w:val="20"/>
                      <w:szCs w:val="20"/>
                    </w:rPr>
                    <w:t>, cleared in the DAM,</w:t>
                  </w:r>
                  <w:r w:rsidRPr="00A552C3">
                    <w:rPr>
                      <w:iCs/>
                      <w:sz w:val="20"/>
                      <w:szCs w:val="20"/>
                    </w:rPr>
                    <w:t xml:space="preserve"> at the Settlement Point </w:t>
                  </w:r>
                  <w:r w:rsidRPr="00A552C3">
                    <w:rPr>
                      <w:i/>
                      <w:iCs/>
                      <w:sz w:val="20"/>
                      <w:szCs w:val="20"/>
                    </w:rPr>
                    <w:t>p</w:t>
                  </w:r>
                  <w:r w:rsidRPr="00A552C3">
                    <w:rPr>
                      <w:iCs/>
                      <w:sz w:val="20"/>
                      <w:szCs w:val="20"/>
                    </w:rPr>
                    <w:t xml:space="preserve"> for the hour.</w:t>
                  </w:r>
                </w:p>
              </w:tc>
            </w:tr>
            <w:tr w:rsidR="00482902" w:rsidRPr="00A552C3" w14:paraId="00EB9719" w14:textId="77777777" w:rsidTr="009540C4">
              <w:trPr>
                <w:cantSplit/>
              </w:trPr>
              <w:tc>
                <w:tcPr>
                  <w:tcW w:w="1427" w:type="pct"/>
                </w:tcPr>
                <w:p w14:paraId="2D9457F2" w14:textId="77777777" w:rsidR="00482902" w:rsidRPr="00A552C3" w:rsidRDefault="00482902" w:rsidP="00482902">
                  <w:pPr>
                    <w:spacing w:after="60"/>
                    <w:rPr>
                      <w:iCs/>
                      <w:sz w:val="20"/>
                      <w:szCs w:val="20"/>
                    </w:rPr>
                  </w:pPr>
                  <w:r w:rsidRPr="00A552C3">
                    <w:rPr>
                      <w:iCs/>
                      <w:sz w:val="20"/>
                      <w:szCs w:val="20"/>
                    </w:rPr>
                    <w:t xml:space="preserve">RTOBL </w:t>
                  </w:r>
                  <w:r w:rsidRPr="00A552C3">
                    <w:rPr>
                      <w:i/>
                      <w:iCs/>
                      <w:sz w:val="20"/>
                      <w:szCs w:val="20"/>
                      <w:vertAlign w:val="subscript"/>
                    </w:rPr>
                    <w:t>q, (j, k)</w:t>
                  </w:r>
                </w:p>
              </w:tc>
              <w:tc>
                <w:tcPr>
                  <w:tcW w:w="342" w:type="pct"/>
                </w:tcPr>
                <w:p w14:paraId="2EFEB4DC" w14:textId="77777777" w:rsidR="00482902" w:rsidRPr="00A552C3" w:rsidRDefault="00482902" w:rsidP="00482902">
                  <w:pPr>
                    <w:spacing w:after="60"/>
                    <w:rPr>
                      <w:iCs/>
                      <w:sz w:val="20"/>
                      <w:szCs w:val="20"/>
                    </w:rPr>
                  </w:pPr>
                  <w:r w:rsidRPr="00A552C3">
                    <w:rPr>
                      <w:iCs/>
                      <w:sz w:val="20"/>
                      <w:szCs w:val="20"/>
                    </w:rPr>
                    <w:t>MW</w:t>
                  </w:r>
                </w:p>
              </w:tc>
              <w:tc>
                <w:tcPr>
                  <w:tcW w:w="3231" w:type="pct"/>
                </w:tcPr>
                <w:p w14:paraId="7C6D1C82" w14:textId="77777777" w:rsidR="00482902" w:rsidRPr="00A552C3" w:rsidRDefault="00482902" w:rsidP="00482902">
                  <w:pPr>
                    <w:spacing w:after="60"/>
                    <w:rPr>
                      <w:i/>
                      <w:iCs/>
                      <w:sz w:val="20"/>
                      <w:szCs w:val="20"/>
                    </w:rPr>
                  </w:pPr>
                  <w:r w:rsidRPr="00A552C3">
                    <w:rPr>
                      <w:i/>
                      <w:iCs/>
                      <w:sz w:val="20"/>
                      <w:szCs w:val="20"/>
                    </w:rPr>
                    <w:t>Real-Time Obligation per QSE per pair of source and sink</w:t>
                  </w:r>
                  <w:r w:rsidRPr="00A552C3">
                    <w:rPr>
                      <w:iCs/>
                      <w:sz w:val="20"/>
                      <w:szCs w:val="20"/>
                    </w:rPr>
                    <w:t xml:space="preserve">—The total amount of energy represented by QSE </w:t>
                  </w:r>
                  <w:r w:rsidRPr="00A552C3">
                    <w:rPr>
                      <w:i/>
                      <w:iCs/>
                      <w:sz w:val="20"/>
                      <w:szCs w:val="20"/>
                    </w:rPr>
                    <w:t>q</w:t>
                  </w:r>
                  <w:r w:rsidRPr="00A552C3">
                    <w:rPr>
                      <w:iCs/>
                      <w:sz w:val="20"/>
                      <w:szCs w:val="20"/>
                    </w:rPr>
                    <w:t xml:space="preserve">’s cleared PTP Obligation Bids with the source </w:t>
                  </w:r>
                  <w:r w:rsidRPr="00A552C3">
                    <w:rPr>
                      <w:i/>
                      <w:iCs/>
                      <w:sz w:val="20"/>
                      <w:szCs w:val="20"/>
                    </w:rPr>
                    <w:t>j</w:t>
                  </w:r>
                  <w:r w:rsidRPr="00A552C3">
                    <w:rPr>
                      <w:iCs/>
                      <w:sz w:val="20"/>
                      <w:szCs w:val="20"/>
                    </w:rPr>
                    <w:t xml:space="preserve"> and the sink </w:t>
                  </w:r>
                  <w:r w:rsidRPr="00A552C3">
                    <w:rPr>
                      <w:i/>
                      <w:iCs/>
                      <w:sz w:val="20"/>
                      <w:szCs w:val="20"/>
                    </w:rPr>
                    <w:t>k</w:t>
                  </w:r>
                  <w:r w:rsidRPr="00A552C3">
                    <w:rPr>
                      <w:iCs/>
                      <w:sz w:val="20"/>
                      <w:szCs w:val="20"/>
                    </w:rPr>
                    <w:t>, for the hour.</w:t>
                  </w:r>
                </w:p>
              </w:tc>
            </w:tr>
            <w:tr w:rsidR="00482902" w:rsidRPr="00A552C3" w14:paraId="05E1F77B" w14:textId="77777777" w:rsidTr="009540C4">
              <w:trPr>
                <w:cantSplit/>
              </w:trPr>
              <w:tc>
                <w:tcPr>
                  <w:tcW w:w="1427" w:type="pct"/>
                </w:tcPr>
                <w:p w14:paraId="691054E6" w14:textId="77777777" w:rsidR="00482902" w:rsidRPr="00A552C3" w:rsidRDefault="00482902" w:rsidP="00482902">
                  <w:pPr>
                    <w:spacing w:after="60"/>
                    <w:rPr>
                      <w:i/>
                      <w:iCs/>
                      <w:sz w:val="20"/>
                      <w:szCs w:val="20"/>
                    </w:rPr>
                  </w:pPr>
                  <w:r w:rsidRPr="00A552C3">
                    <w:rPr>
                      <w:i/>
                      <w:iCs/>
                      <w:sz w:val="20"/>
                      <w:szCs w:val="20"/>
                    </w:rPr>
                    <w:t>q</w:t>
                  </w:r>
                </w:p>
              </w:tc>
              <w:tc>
                <w:tcPr>
                  <w:tcW w:w="342" w:type="pct"/>
                </w:tcPr>
                <w:p w14:paraId="3295EBF3" w14:textId="77777777" w:rsidR="00482902" w:rsidRPr="00A552C3" w:rsidRDefault="00482902" w:rsidP="00482902">
                  <w:pPr>
                    <w:spacing w:after="60"/>
                    <w:rPr>
                      <w:iCs/>
                      <w:sz w:val="20"/>
                      <w:szCs w:val="20"/>
                    </w:rPr>
                  </w:pPr>
                  <w:r w:rsidRPr="00A552C3">
                    <w:rPr>
                      <w:iCs/>
                      <w:sz w:val="20"/>
                      <w:szCs w:val="20"/>
                    </w:rPr>
                    <w:t>none</w:t>
                  </w:r>
                </w:p>
              </w:tc>
              <w:tc>
                <w:tcPr>
                  <w:tcW w:w="3231" w:type="pct"/>
                </w:tcPr>
                <w:p w14:paraId="3C8999E7" w14:textId="77777777" w:rsidR="00482902" w:rsidRPr="00A552C3" w:rsidRDefault="00482902" w:rsidP="00482902">
                  <w:pPr>
                    <w:spacing w:after="60"/>
                    <w:rPr>
                      <w:b/>
                      <w:i/>
                      <w:iCs/>
                      <w:sz w:val="20"/>
                      <w:szCs w:val="20"/>
                    </w:rPr>
                  </w:pPr>
                  <w:r w:rsidRPr="00A552C3">
                    <w:rPr>
                      <w:iCs/>
                      <w:sz w:val="20"/>
                      <w:szCs w:val="20"/>
                    </w:rPr>
                    <w:t>A QSE.</w:t>
                  </w:r>
                </w:p>
              </w:tc>
            </w:tr>
            <w:tr w:rsidR="00482902" w:rsidRPr="00A552C3" w14:paraId="2FD3DA4A" w14:textId="77777777" w:rsidTr="009540C4">
              <w:trPr>
                <w:cantSplit/>
              </w:trPr>
              <w:tc>
                <w:tcPr>
                  <w:tcW w:w="1427" w:type="pct"/>
                  <w:tcBorders>
                    <w:top w:val="single" w:sz="4" w:space="0" w:color="auto"/>
                    <w:left w:val="single" w:sz="4" w:space="0" w:color="auto"/>
                    <w:bottom w:val="single" w:sz="4" w:space="0" w:color="auto"/>
                    <w:right w:val="single" w:sz="4" w:space="0" w:color="auto"/>
                  </w:tcBorders>
                </w:tcPr>
                <w:p w14:paraId="48DFE4E0" w14:textId="77777777" w:rsidR="00482902" w:rsidRPr="00A552C3" w:rsidRDefault="00482902" w:rsidP="00482902">
                  <w:pPr>
                    <w:spacing w:after="60"/>
                    <w:rPr>
                      <w:i/>
                      <w:iCs/>
                      <w:sz w:val="20"/>
                      <w:szCs w:val="20"/>
                    </w:rPr>
                  </w:pPr>
                  <w:r w:rsidRPr="00A552C3">
                    <w:rPr>
                      <w:i/>
                      <w:iCs/>
                      <w:sz w:val="20"/>
                      <w:szCs w:val="20"/>
                    </w:rPr>
                    <w:t>p</w:t>
                  </w:r>
                </w:p>
              </w:tc>
              <w:tc>
                <w:tcPr>
                  <w:tcW w:w="342" w:type="pct"/>
                  <w:tcBorders>
                    <w:top w:val="single" w:sz="4" w:space="0" w:color="auto"/>
                    <w:left w:val="single" w:sz="4" w:space="0" w:color="auto"/>
                    <w:bottom w:val="single" w:sz="4" w:space="0" w:color="auto"/>
                    <w:right w:val="single" w:sz="4" w:space="0" w:color="auto"/>
                  </w:tcBorders>
                </w:tcPr>
                <w:p w14:paraId="505C523F" w14:textId="77777777" w:rsidR="00482902" w:rsidRPr="00A552C3" w:rsidRDefault="00482902" w:rsidP="00482902">
                  <w:pPr>
                    <w:spacing w:after="60"/>
                    <w:rPr>
                      <w:iCs/>
                      <w:sz w:val="20"/>
                      <w:szCs w:val="20"/>
                    </w:rPr>
                  </w:pPr>
                  <w:r w:rsidRPr="00A552C3">
                    <w:rPr>
                      <w:iCs/>
                      <w:sz w:val="20"/>
                      <w:szCs w:val="20"/>
                    </w:rPr>
                    <w:t>none</w:t>
                  </w:r>
                </w:p>
              </w:tc>
              <w:tc>
                <w:tcPr>
                  <w:tcW w:w="3231" w:type="pct"/>
                  <w:tcBorders>
                    <w:top w:val="single" w:sz="4" w:space="0" w:color="auto"/>
                    <w:left w:val="single" w:sz="4" w:space="0" w:color="auto"/>
                    <w:bottom w:val="single" w:sz="4" w:space="0" w:color="auto"/>
                    <w:right w:val="single" w:sz="4" w:space="0" w:color="auto"/>
                  </w:tcBorders>
                </w:tcPr>
                <w:p w14:paraId="00CC11CF" w14:textId="77777777" w:rsidR="00482902" w:rsidRPr="00A552C3" w:rsidRDefault="00482902" w:rsidP="00482902">
                  <w:pPr>
                    <w:spacing w:after="60"/>
                    <w:rPr>
                      <w:iCs/>
                      <w:sz w:val="20"/>
                      <w:szCs w:val="20"/>
                    </w:rPr>
                  </w:pPr>
                  <w:r w:rsidRPr="00A552C3">
                    <w:rPr>
                      <w:iCs/>
                      <w:sz w:val="20"/>
                      <w:szCs w:val="20"/>
                    </w:rPr>
                    <w:t>A Settlement Point.</w:t>
                  </w:r>
                </w:p>
              </w:tc>
            </w:tr>
            <w:tr w:rsidR="00482902" w:rsidRPr="00A552C3" w14:paraId="619859DF" w14:textId="77777777" w:rsidTr="009540C4">
              <w:trPr>
                <w:cantSplit/>
              </w:trPr>
              <w:tc>
                <w:tcPr>
                  <w:tcW w:w="1427" w:type="pct"/>
                  <w:tcBorders>
                    <w:top w:val="single" w:sz="4" w:space="0" w:color="auto"/>
                    <w:left w:val="single" w:sz="4" w:space="0" w:color="auto"/>
                    <w:bottom w:val="single" w:sz="4" w:space="0" w:color="auto"/>
                    <w:right w:val="single" w:sz="4" w:space="0" w:color="auto"/>
                  </w:tcBorders>
                </w:tcPr>
                <w:p w14:paraId="6D6A032D" w14:textId="77777777" w:rsidR="00482902" w:rsidRPr="00A552C3" w:rsidRDefault="00482902" w:rsidP="00482902">
                  <w:pPr>
                    <w:spacing w:after="60"/>
                    <w:rPr>
                      <w:i/>
                      <w:iCs/>
                      <w:sz w:val="20"/>
                      <w:szCs w:val="20"/>
                    </w:rPr>
                  </w:pPr>
                  <w:r w:rsidRPr="00A552C3">
                    <w:rPr>
                      <w:i/>
                      <w:iCs/>
                      <w:sz w:val="20"/>
                      <w:szCs w:val="20"/>
                    </w:rPr>
                    <w:t>j</w:t>
                  </w:r>
                </w:p>
              </w:tc>
              <w:tc>
                <w:tcPr>
                  <w:tcW w:w="342" w:type="pct"/>
                  <w:tcBorders>
                    <w:top w:val="single" w:sz="4" w:space="0" w:color="auto"/>
                    <w:left w:val="single" w:sz="4" w:space="0" w:color="auto"/>
                    <w:bottom w:val="single" w:sz="4" w:space="0" w:color="auto"/>
                    <w:right w:val="single" w:sz="4" w:space="0" w:color="auto"/>
                  </w:tcBorders>
                </w:tcPr>
                <w:p w14:paraId="1708C6D4" w14:textId="77777777" w:rsidR="00482902" w:rsidRPr="00A552C3" w:rsidRDefault="00482902" w:rsidP="00482902">
                  <w:pPr>
                    <w:spacing w:after="60"/>
                    <w:rPr>
                      <w:iCs/>
                      <w:sz w:val="20"/>
                      <w:szCs w:val="20"/>
                    </w:rPr>
                  </w:pPr>
                  <w:r w:rsidRPr="00A552C3">
                    <w:rPr>
                      <w:iCs/>
                      <w:sz w:val="20"/>
                      <w:szCs w:val="20"/>
                    </w:rPr>
                    <w:t>none</w:t>
                  </w:r>
                </w:p>
              </w:tc>
              <w:tc>
                <w:tcPr>
                  <w:tcW w:w="3231" w:type="pct"/>
                  <w:tcBorders>
                    <w:top w:val="single" w:sz="4" w:space="0" w:color="auto"/>
                    <w:left w:val="single" w:sz="4" w:space="0" w:color="auto"/>
                    <w:bottom w:val="single" w:sz="4" w:space="0" w:color="auto"/>
                    <w:right w:val="single" w:sz="4" w:space="0" w:color="auto"/>
                  </w:tcBorders>
                </w:tcPr>
                <w:p w14:paraId="46C07D6B" w14:textId="77777777" w:rsidR="00482902" w:rsidRPr="00A552C3" w:rsidRDefault="00482902" w:rsidP="00482902">
                  <w:pPr>
                    <w:spacing w:after="60"/>
                    <w:rPr>
                      <w:iCs/>
                      <w:sz w:val="20"/>
                      <w:szCs w:val="20"/>
                    </w:rPr>
                  </w:pPr>
                  <w:r w:rsidRPr="00A552C3">
                    <w:rPr>
                      <w:iCs/>
                      <w:sz w:val="20"/>
                      <w:szCs w:val="20"/>
                    </w:rPr>
                    <w:t>A source Settlement Point.</w:t>
                  </w:r>
                </w:p>
              </w:tc>
            </w:tr>
            <w:tr w:rsidR="00482902" w:rsidRPr="00A552C3" w14:paraId="5A9F5906" w14:textId="77777777" w:rsidTr="009540C4">
              <w:trPr>
                <w:cantSplit/>
              </w:trPr>
              <w:tc>
                <w:tcPr>
                  <w:tcW w:w="1427" w:type="pct"/>
                  <w:tcBorders>
                    <w:top w:val="single" w:sz="4" w:space="0" w:color="auto"/>
                    <w:left w:val="single" w:sz="4" w:space="0" w:color="auto"/>
                    <w:bottom w:val="single" w:sz="4" w:space="0" w:color="auto"/>
                    <w:right w:val="single" w:sz="4" w:space="0" w:color="auto"/>
                  </w:tcBorders>
                </w:tcPr>
                <w:p w14:paraId="2CBC9E59" w14:textId="77777777" w:rsidR="00482902" w:rsidRPr="00A552C3" w:rsidRDefault="00482902" w:rsidP="00482902">
                  <w:pPr>
                    <w:spacing w:after="60"/>
                    <w:rPr>
                      <w:i/>
                      <w:iCs/>
                      <w:sz w:val="20"/>
                      <w:szCs w:val="20"/>
                    </w:rPr>
                  </w:pPr>
                  <w:r w:rsidRPr="00A552C3">
                    <w:rPr>
                      <w:i/>
                      <w:iCs/>
                      <w:sz w:val="20"/>
                      <w:szCs w:val="20"/>
                    </w:rPr>
                    <w:t>k</w:t>
                  </w:r>
                </w:p>
              </w:tc>
              <w:tc>
                <w:tcPr>
                  <w:tcW w:w="342" w:type="pct"/>
                  <w:tcBorders>
                    <w:top w:val="single" w:sz="4" w:space="0" w:color="auto"/>
                    <w:left w:val="single" w:sz="4" w:space="0" w:color="auto"/>
                    <w:bottom w:val="single" w:sz="4" w:space="0" w:color="auto"/>
                    <w:right w:val="single" w:sz="4" w:space="0" w:color="auto"/>
                  </w:tcBorders>
                </w:tcPr>
                <w:p w14:paraId="5B138A1B" w14:textId="77777777" w:rsidR="00482902" w:rsidRPr="00A552C3" w:rsidRDefault="00482902" w:rsidP="00482902">
                  <w:pPr>
                    <w:spacing w:after="60"/>
                    <w:rPr>
                      <w:iCs/>
                      <w:sz w:val="20"/>
                      <w:szCs w:val="20"/>
                    </w:rPr>
                  </w:pPr>
                  <w:r w:rsidRPr="00A552C3">
                    <w:rPr>
                      <w:iCs/>
                      <w:sz w:val="20"/>
                      <w:szCs w:val="20"/>
                    </w:rPr>
                    <w:t>none</w:t>
                  </w:r>
                </w:p>
              </w:tc>
              <w:tc>
                <w:tcPr>
                  <w:tcW w:w="3231" w:type="pct"/>
                  <w:tcBorders>
                    <w:top w:val="single" w:sz="4" w:space="0" w:color="auto"/>
                    <w:left w:val="single" w:sz="4" w:space="0" w:color="auto"/>
                    <w:bottom w:val="single" w:sz="4" w:space="0" w:color="auto"/>
                    <w:right w:val="single" w:sz="4" w:space="0" w:color="auto"/>
                  </w:tcBorders>
                </w:tcPr>
                <w:p w14:paraId="17A61C7B" w14:textId="77777777" w:rsidR="00482902" w:rsidRPr="00A552C3" w:rsidRDefault="00482902" w:rsidP="00482902">
                  <w:pPr>
                    <w:spacing w:after="60"/>
                    <w:rPr>
                      <w:iCs/>
                      <w:sz w:val="20"/>
                      <w:szCs w:val="20"/>
                    </w:rPr>
                  </w:pPr>
                  <w:r w:rsidRPr="00A552C3">
                    <w:rPr>
                      <w:iCs/>
                      <w:sz w:val="20"/>
                      <w:szCs w:val="20"/>
                    </w:rPr>
                    <w:t>A sink Settlement Point.</w:t>
                  </w:r>
                </w:p>
              </w:tc>
            </w:tr>
            <w:bookmarkEnd w:id="718"/>
          </w:tbl>
          <w:p w14:paraId="3B8BD2DA" w14:textId="77777777" w:rsidR="00463DAF" w:rsidRPr="00EF5F32" w:rsidRDefault="00463DAF" w:rsidP="009540C4">
            <w:pPr>
              <w:spacing w:after="240"/>
              <w:ind w:left="720" w:hanging="720"/>
              <w:rPr>
                <w:iCs/>
              </w:rPr>
            </w:pPr>
          </w:p>
        </w:tc>
      </w:tr>
    </w:tbl>
    <w:p w14:paraId="2DCACF90" w14:textId="77777777" w:rsidR="00FF2129" w:rsidRDefault="00482EF3" w:rsidP="00003B06">
      <w:pPr>
        <w:pStyle w:val="H3"/>
        <w:tabs>
          <w:tab w:val="left" w:pos="6285"/>
        </w:tabs>
        <w:spacing w:before="480"/>
      </w:pPr>
      <w:bookmarkStart w:id="719" w:name="_Toc232149043"/>
      <w:r>
        <w:lastRenderedPageBreak/>
        <w:t>4.6.3</w:t>
      </w:r>
      <w:r>
        <w:tab/>
        <w:t>Settlement for PTP Obligations Bought in DAM</w:t>
      </w:r>
      <w:bookmarkEnd w:id="711"/>
      <w:bookmarkEnd w:id="712"/>
      <w:bookmarkEnd w:id="713"/>
      <w:bookmarkEnd w:id="714"/>
      <w:bookmarkEnd w:id="715"/>
      <w:bookmarkEnd w:id="716"/>
      <w:bookmarkEnd w:id="717"/>
      <w:bookmarkEnd w:id="719"/>
      <w:r>
        <w:tab/>
      </w:r>
    </w:p>
    <w:p w14:paraId="58899EC1" w14:textId="77777777" w:rsidR="00FF2129" w:rsidRDefault="00482EF3">
      <w:pPr>
        <w:pStyle w:val="BodyTextNumbered"/>
      </w:pPr>
      <w:r>
        <w:t>(1)</w:t>
      </w:r>
      <w:r>
        <w:tab/>
        <w:t xml:space="preserve">ERCOT shall pay or charge a QSE for a cleared PTP Obligation </w:t>
      </w:r>
      <w:r w:rsidR="00E976E7">
        <w:t>b</w:t>
      </w:r>
      <w:r>
        <w:t xml:space="preserve">id the difference in the DAM Settlement Point Prices between the sink Settlement Point and the source Settlement Point.  The charge or payment to each QSE for a given Operating Hour of its cleared PTP Obligation </w:t>
      </w:r>
      <w:r w:rsidR="00E976E7">
        <w:t>b</w:t>
      </w:r>
      <w:r>
        <w:t xml:space="preserve">ids with each pair of </w:t>
      </w:r>
      <w:proofErr w:type="gramStart"/>
      <w:r>
        <w:t>source</w:t>
      </w:r>
      <w:proofErr w:type="gramEnd"/>
      <w:r>
        <w:t xml:space="preserve"> and sink Settlement Points is calculated as follows:</w:t>
      </w:r>
    </w:p>
    <w:p w14:paraId="329C2AFB" w14:textId="77777777" w:rsidR="00FF2129" w:rsidRDefault="00482EF3" w:rsidP="00E30EAB">
      <w:pPr>
        <w:pStyle w:val="FormulaBold"/>
      </w:pPr>
      <w:r>
        <w:t xml:space="preserve">DARTOBLAMT </w:t>
      </w:r>
      <w:r>
        <w:rPr>
          <w:i/>
          <w:vertAlign w:val="subscript"/>
        </w:rPr>
        <w:t>q, (j, k)</w:t>
      </w:r>
      <w:r>
        <w:tab/>
        <w:t>=</w:t>
      </w:r>
      <w:r>
        <w:tab/>
        <w:t xml:space="preserve">DAOBLPR </w:t>
      </w:r>
      <w:r>
        <w:rPr>
          <w:i/>
          <w:vertAlign w:val="subscript"/>
        </w:rPr>
        <w:t>(j, k)</w:t>
      </w:r>
      <w:r>
        <w:t xml:space="preserve"> </w:t>
      </w:r>
      <w:r>
        <w:rPr>
          <w:vertAlign w:val="superscript"/>
        </w:rPr>
        <w:t>*</w:t>
      </w:r>
      <w:r>
        <w:t xml:space="preserve"> RTOBL </w:t>
      </w:r>
      <w:r>
        <w:rPr>
          <w:i/>
          <w:vertAlign w:val="subscript"/>
        </w:rPr>
        <w:t>q, (j, k)</w:t>
      </w:r>
    </w:p>
    <w:p w14:paraId="2C29A2FF" w14:textId="77777777" w:rsidR="00FF2129" w:rsidRDefault="00482EF3">
      <w:pPr>
        <w:pStyle w:val="BodyText"/>
      </w:pPr>
      <w:r>
        <w:t>Where:</w:t>
      </w:r>
    </w:p>
    <w:p w14:paraId="545ED2DF" w14:textId="77777777" w:rsidR="00FF2129" w:rsidRDefault="00482EF3" w:rsidP="00D46800">
      <w:pPr>
        <w:pStyle w:val="Formula"/>
      </w:pPr>
      <w:r>
        <w:t xml:space="preserve">DAOBLPR </w:t>
      </w:r>
      <w:r>
        <w:rPr>
          <w:i/>
          <w:vertAlign w:val="subscript"/>
        </w:rPr>
        <w:t>(j, k)</w:t>
      </w:r>
      <w:r>
        <w:tab/>
        <w:t>=</w:t>
      </w:r>
      <w:r>
        <w:tab/>
        <w:t xml:space="preserve">DASPP </w:t>
      </w:r>
      <w:r>
        <w:rPr>
          <w:i/>
          <w:vertAlign w:val="subscript"/>
        </w:rPr>
        <w:t>k</w:t>
      </w:r>
      <w:r>
        <w:t xml:space="preserve"> – DASPP </w:t>
      </w:r>
      <w:r>
        <w:rPr>
          <w:i/>
          <w:vertAlign w:val="subscript"/>
        </w:rPr>
        <w:t>j</w:t>
      </w:r>
    </w:p>
    <w:p w14:paraId="54CCA4BB" w14:textId="77777777" w:rsidR="00FF2129" w:rsidRDefault="00482EF3">
      <w:r>
        <w:t>The above variables are defined as follows:</w:t>
      </w:r>
    </w:p>
    <w:tbl>
      <w:tblPr>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900"/>
        <w:gridCol w:w="6104"/>
      </w:tblGrid>
      <w:tr w:rsidR="00FF2129" w14:paraId="70844C6B" w14:textId="77777777" w:rsidTr="005A0EB9">
        <w:trPr>
          <w:cantSplit/>
          <w:tblHeader/>
        </w:trPr>
        <w:tc>
          <w:tcPr>
            <w:tcW w:w="2088" w:type="dxa"/>
          </w:tcPr>
          <w:p w14:paraId="49D86D1B" w14:textId="77777777" w:rsidR="00FF2129" w:rsidRDefault="00482EF3">
            <w:pPr>
              <w:pStyle w:val="TableHead"/>
            </w:pPr>
            <w:r>
              <w:t>Variable</w:t>
            </w:r>
          </w:p>
        </w:tc>
        <w:tc>
          <w:tcPr>
            <w:tcW w:w="900" w:type="dxa"/>
          </w:tcPr>
          <w:p w14:paraId="0EDE701D" w14:textId="77777777" w:rsidR="00FF2129" w:rsidRDefault="00482EF3">
            <w:pPr>
              <w:pStyle w:val="TableHead"/>
            </w:pPr>
            <w:r>
              <w:t>Unit</w:t>
            </w:r>
          </w:p>
        </w:tc>
        <w:tc>
          <w:tcPr>
            <w:tcW w:w="6104" w:type="dxa"/>
          </w:tcPr>
          <w:p w14:paraId="067FD112" w14:textId="77777777" w:rsidR="00FF2129" w:rsidRDefault="00482EF3">
            <w:pPr>
              <w:pStyle w:val="TableHead"/>
            </w:pPr>
            <w:r>
              <w:t>Definition</w:t>
            </w:r>
          </w:p>
        </w:tc>
      </w:tr>
      <w:tr w:rsidR="00FF2129" w14:paraId="11857C6D" w14:textId="77777777" w:rsidTr="005A0EB9">
        <w:trPr>
          <w:cantSplit/>
        </w:trPr>
        <w:tc>
          <w:tcPr>
            <w:tcW w:w="2088" w:type="dxa"/>
          </w:tcPr>
          <w:p w14:paraId="1E749D82" w14:textId="77777777" w:rsidR="00FF2129" w:rsidRDefault="00482EF3">
            <w:pPr>
              <w:pStyle w:val="TableBody"/>
            </w:pPr>
            <w:r>
              <w:t xml:space="preserve">DARTOBLAMT </w:t>
            </w:r>
            <w:r w:rsidRPr="00103E66">
              <w:rPr>
                <w:i/>
                <w:vertAlign w:val="subscript"/>
              </w:rPr>
              <w:t>q, (j, k)</w:t>
            </w:r>
          </w:p>
        </w:tc>
        <w:tc>
          <w:tcPr>
            <w:tcW w:w="900" w:type="dxa"/>
          </w:tcPr>
          <w:p w14:paraId="7ACB48C8" w14:textId="77777777" w:rsidR="00FF2129" w:rsidRDefault="00482EF3">
            <w:pPr>
              <w:pStyle w:val="TableBody"/>
              <w:rPr>
                <w:bCs/>
              </w:rPr>
            </w:pPr>
            <w:r>
              <w:rPr>
                <w:bCs/>
              </w:rPr>
              <w:t>$</w:t>
            </w:r>
          </w:p>
        </w:tc>
        <w:tc>
          <w:tcPr>
            <w:tcW w:w="6104" w:type="dxa"/>
          </w:tcPr>
          <w:p w14:paraId="63B42893" w14:textId="77777777" w:rsidR="00FF2129" w:rsidRDefault="00482EF3">
            <w:pPr>
              <w:pStyle w:val="TableBody"/>
              <w:rPr>
                <w:bCs/>
              </w:rPr>
            </w:pPr>
            <w:r>
              <w:rPr>
                <w:bCs/>
                <w:i/>
              </w:rPr>
              <w:t xml:space="preserve">Day-Ahead Real-Time Obligation Amount per QSE per pair of </w:t>
            </w:r>
            <w:proofErr w:type="gramStart"/>
            <w:r>
              <w:rPr>
                <w:bCs/>
                <w:i/>
              </w:rPr>
              <w:t>source</w:t>
            </w:r>
            <w:proofErr w:type="gramEnd"/>
            <w:r>
              <w:rPr>
                <w:bCs/>
                <w:i/>
              </w:rPr>
              <w:t xml:space="preserve"> and sink</w:t>
            </w:r>
            <w:r>
              <w:rPr>
                <w:bCs/>
              </w:rPr>
              <w:sym w:font="Symbol" w:char="F0BE"/>
            </w:r>
            <w:r>
              <w:rPr>
                <w:bCs/>
              </w:rPr>
              <w:t xml:space="preserve">The charge or payment to QSE </w:t>
            </w:r>
            <w:r w:rsidRPr="005A0EB9">
              <w:rPr>
                <w:bCs/>
                <w:i/>
              </w:rPr>
              <w:t>q</w:t>
            </w:r>
            <w:r>
              <w:rPr>
                <w:bCs/>
              </w:rPr>
              <w:t xml:space="preserve"> for a PTP Obligation </w:t>
            </w:r>
            <w:r w:rsidR="00E976E7">
              <w:rPr>
                <w:bCs/>
              </w:rPr>
              <w:t>b</w:t>
            </w:r>
            <w:r>
              <w:rPr>
                <w:bCs/>
              </w:rPr>
              <w:t xml:space="preserve">id cleared in the DAM with the source </w:t>
            </w:r>
            <w:r>
              <w:rPr>
                <w:bCs/>
                <w:i/>
              </w:rPr>
              <w:t>j</w:t>
            </w:r>
            <w:r>
              <w:rPr>
                <w:bCs/>
              </w:rPr>
              <w:t xml:space="preserve"> and the sink </w:t>
            </w:r>
            <w:r>
              <w:rPr>
                <w:bCs/>
                <w:i/>
              </w:rPr>
              <w:t>k</w:t>
            </w:r>
            <w:r>
              <w:rPr>
                <w:bCs/>
              </w:rPr>
              <w:t xml:space="preserve">, for the </w:t>
            </w:r>
            <w:r>
              <w:t>hour</w:t>
            </w:r>
            <w:r>
              <w:rPr>
                <w:bCs/>
              </w:rPr>
              <w:t>.</w:t>
            </w:r>
          </w:p>
        </w:tc>
      </w:tr>
      <w:tr w:rsidR="00FF2129" w14:paraId="532E8AC7" w14:textId="77777777" w:rsidTr="005A0EB9">
        <w:trPr>
          <w:cantSplit/>
        </w:trPr>
        <w:tc>
          <w:tcPr>
            <w:tcW w:w="2088" w:type="dxa"/>
          </w:tcPr>
          <w:p w14:paraId="49032016" w14:textId="77777777" w:rsidR="00FF2129" w:rsidRDefault="00482EF3">
            <w:pPr>
              <w:pStyle w:val="TableBody"/>
              <w:rPr>
                <w:bCs/>
              </w:rPr>
            </w:pPr>
            <w:r>
              <w:rPr>
                <w:bCs/>
              </w:rPr>
              <w:t xml:space="preserve">DAOBLPR </w:t>
            </w:r>
            <w:r w:rsidRPr="00103E66">
              <w:rPr>
                <w:bCs/>
                <w:i/>
                <w:vertAlign w:val="subscript"/>
              </w:rPr>
              <w:t>(j, k)</w:t>
            </w:r>
          </w:p>
        </w:tc>
        <w:tc>
          <w:tcPr>
            <w:tcW w:w="900" w:type="dxa"/>
          </w:tcPr>
          <w:p w14:paraId="17F2D891" w14:textId="77777777" w:rsidR="00FF2129" w:rsidRDefault="00482EF3" w:rsidP="00327B25">
            <w:pPr>
              <w:pStyle w:val="TableBody"/>
              <w:rPr>
                <w:bCs/>
              </w:rPr>
            </w:pPr>
            <w:r>
              <w:rPr>
                <w:bCs/>
              </w:rPr>
              <w:t>$/MW</w:t>
            </w:r>
            <w:r w:rsidR="00327B25">
              <w:rPr>
                <w:bCs/>
              </w:rPr>
              <w:t>h</w:t>
            </w:r>
            <w:r>
              <w:rPr>
                <w:bCs/>
              </w:rPr>
              <w:t xml:space="preserve"> </w:t>
            </w:r>
          </w:p>
        </w:tc>
        <w:tc>
          <w:tcPr>
            <w:tcW w:w="6104" w:type="dxa"/>
          </w:tcPr>
          <w:p w14:paraId="5A6AEDB8" w14:textId="77777777" w:rsidR="00FF2129" w:rsidRDefault="00482EF3">
            <w:pPr>
              <w:pStyle w:val="TableBody"/>
              <w:rPr>
                <w:bCs/>
              </w:rPr>
            </w:pPr>
            <w:r>
              <w:rPr>
                <w:bCs/>
                <w:i/>
              </w:rPr>
              <w:t xml:space="preserve">Day-Ahead Obligation Price per pair of </w:t>
            </w:r>
            <w:proofErr w:type="gramStart"/>
            <w:r>
              <w:rPr>
                <w:bCs/>
                <w:i/>
              </w:rPr>
              <w:t>source</w:t>
            </w:r>
            <w:proofErr w:type="gramEnd"/>
            <w:r>
              <w:rPr>
                <w:bCs/>
                <w:i/>
              </w:rPr>
              <w:t xml:space="preserve"> and sink</w:t>
            </w:r>
            <w:r>
              <w:rPr>
                <w:bCs/>
              </w:rPr>
              <w:sym w:font="Symbol" w:char="F0BE"/>
            </w:r>
            <w:r>
              <w:rPr>
                <w:bCs/>
              </w:rPr>
              <w:t xml:space="preserve">The DAM clearing price of a PTP Obligation </w:t>
            </w:r>
            <w:r w:rsidR="00E976E7">
              <w:rPr>
                <w:bCs/>
              </w:rPr>
              <w:t>b</w:t>
            </w:r>
            <w:r>
              <w:rPr>
                <w:bCs/>
              </w:rPr>
              <w:t xml:space="preserve">id with the source </w:t>
            </w:r>
            <w:r>
              <w:rPr>
                <w:bCs/>
                <w:i/>
              </w:rPr>
              <w:t>j</w:t>
            </w:r>
            <w:r>
              <w:rPr>
                <w:bCs/>
              </w:rPr>
              <w:t xml:space="preserve"> and the sink </w:t>
            </w:r>
            <w:r>
              <w:rPr>
                <w:bCs/>
                <w:i/>
              </w:rPr>
              <w:t>k</w:t>
            </w:r>
            <w:r>
              <w:rPr>
                <w:bCs/>
              </w:rPr>
              <w:t xml:space="preserve">, for the </w:t>
            </w:r>
            <w:r>
              <w:t>hour</w:t>
            </w:r>
            <w:r>
              <w:rPr>
                <w:bCs/>
              </w:rPr>
              <w:t>.</w:t>
            </w:r>
          </w:p>
        </w:tc>
      </w:tr>
      <w:tr w:rsidR="00FF2129" w14:paraId="793210A8" w14:textId="77777777" w:rsidTr="005A0EB9">
        <w:trPr>
          <w:cantSplit/>
        </w:trPr>
        <w:tc>
          <w:tcPr>
            <w:tcW w:w="2088" w:type="dxa"/>
          </w:tcPr>
          <w:p w14:paraId="3B8ED374" w14:textId="77777777" w:rsidR="00FF2129" w:rsidRDefault="00482EF3">
            <w:pPr>
              <w:pStyle w:val="TableBody"/>
              <w:rPr>
                <w:bCs/>
              </w:rPr>
            </w:pPr>
            <w:r>
              <w:t xml:space="preserve">DASPP </w:t>
            </w:r>
            <w:r w:rsidRPr="00103E66">
              <w:rPr>
                <w:i/>
                <w:vertAlign w:val="subscript"/>
              </w:rPr>
              <w:t>j</w:t>
            </w:r>
          </w:p>
        </w:tc>
        <w:tc>
          <w:tcPr>
            <w:tcW w:w="900" w:type="dxa"/>
          </w:tcPr>
          <w:p w14:paraId="7152D6D7" w14:textId="77777777" w:rsidR="00FF2129" w:rsidRDefault="00482EF3">
            <w:pPr>
              <w:pStyle w:val="TableBody"/>
              <w:rPr>
                <w:bCs/>
              </w:rPr>
            </w:pPr>
            <w:r>
              <w:rPr>
                <w:bCs/>
              </w:rPr>
              <w:t>$/MWh</w:t>
            </w:r>
          </w:p>
        </w:tc>
        <w:tc>
          <w:tcPr>
            <w:tcW w:w="6104" w:type="dxa"/>
          </w:tcPr>
          <w:p w14:paraId="1208DDCF" w14:textId="77777777" w:rsidR="00FF2129" w:rsidRDefault="00482EF3" w:rsidP="00C35F04">
            <w:pPr>
              <w:pStyle w:val="TableBody"/>
              <w:rPr>
                <w:bCs/>
              </w:rPr>
            </w:pPr>
            <w:r>
              <w:rPr>
                <w:bCs/>
                <w:i/>
              </w:rPr>
              <w:t>Day-Ahead Settlement Point Price at source</w:t>
            </w:r>
            <w:r>
              <w:rPr>
                <w:bCs/>
              </w:rPr>
              <w:sym w:font="Symbol" w:char="F0BE"/>
            </w:r>
            <w:r>
              <w:rPr>
                <w:bCs/>
              </w:rPr>
              <w:t xml:space="preserve">The DAM Settlement Point Price at the source Settlement Point </w:t>
            </w:r>
            <w:r>
              <w:rPr>
                <w:bCs/>
                <w:i/>
              </w:rPr>
              <w:t>j</w:t>
            </w:r>
            <w:r>
              <w:rPr>
                <w:bCs/>
              </w:rPr>
              <w:t xml:space="preserve"> for the </w:t>
            </w:r>
            <w:r>
              <w:t>hour</w:t>
            </w:r>
            <w:r>
              <w:rPr>
                <w:bCs/>
              </w:rPr>
              <w:t>.</w:t>
            </w:r>
          </w:p>
        </w:tc>
      </w:tr>
      <w:tr w:rsidR="00FF2129" w14:paraId="7F295D83" w14:textId="77777777" w:rsidTr="005A0EB9">
        <w:trPr>
          <w:cantSplit/>
        </w:trPr>
        <w:tc>
          <w:tcPr>
            <w:tcW w:w="2088" w:type="dxa"/>
          </w:tcPr>
          <w:p w14:paraId="10B601A8" w14:textId="77777777" w:rsidR="00FF2129" w:rsidRDefault="00482EF3">
            <w:pPr>
              <w:pStyle w:val="TableBody"/>
              <w:rPr>
                <w:bCs/>
              </w:rPr>
            </w:pPr>
            <w:r>
              <w:t xml:space="preserve">DASPP </w:t>
            </w:r>
            <w:r w:rsidRPr="00103E66">
              <w:rPr>
                <w:i/>
                <w:vertAlign w:val="subscript"/>
              </w:rPr>
              <w:t>k</w:t>
            </w:r>
          </w:p>
        </w:tc>
        <w:tc>
          <w:tcPr>
            <w:tcW w:w="900" w:type="dxa"/>
          </w:tcPr>
          <w:p w14:paraId="316A50FD" w14:textId="77777777" w:rsidR="00FF2129" w:rsidRDefault="00482EF3">
            <w:pPr>
              <w:pStyle w:val="TableBody"/>
              <w:rPr>
                <w:bCs/>
              </w:rPr>
            </w:pPr>
            <w:r>
              <w:rPr>
                <w:bCs/>
              </w:rPr>
              <w:t>$/MWh</w:t>
            </w:r>
          </w:p>
        </w:tc>
        <w:tc>
          <w:tcPr>
            <w:tcW w:w="6104" w:type="dxa"/>
          </w:tcPr>
          <w:p w14:paraId="56B1D446" w14:textId="77777777" w:rsidR="00FF2129" w:rsidRDefault="00482EF3" w:rsidP="00C35F04">
            <w:pPr>
              <w:pStyle w:val="TableBody"/>
              <w:rPr>
                <w:bCs/>
              </w:rPr>
            </w:pPr>
            <w:r>
              <w:rPr>
                <w:bCs/>
                <w:i/>
              </w:rPr>
              <w:t>Day-Ahead Settlement Point Price at sink</w:t>
            </w:r>
            <w:r>
              <w:rPr>
                <w:bCs/>
              </w:rPr>
              <w:sym w:font="Symbol" w:char="F0BE"/>
            </w:r>
            <w:r>
              <w:rPr>
                <w:bCs/>
              </w:rPr>
              <w:t xml:space="preserve">The DAM Settlement Point Price at the sink Settlement Point </w:t>
            </w:r>
            <w:r>
              <w:rPr>
                <w:bCs/>
                <w:i/>
              </w:rPr>
              <w:t>k</w:t>
            </w:r>
            <w:r>
              <w:rPr>
                <w:bCs/>
              </w:rPr>
              <w:t xml:space="preserve"> for the </w:t>
            </w:r>
            <w:r>
              <w:t>hour</w:t>
            </w:r>
            <w:r>
              <w:rPr>
                <w:bCs/>
              </w:rPr>
              <w:t>.</w:t>
            </w:r>
          </w:p>
        </w:tc>
      </w:tr>
      <w:tr w:rsidR="00FF2129" w14:paraId="5ECCB1F8" w14:textId="77777777" w:rsidTr="005A0EB9">
        <w:trPr>
          <w:cantSplit/>
        </w:trPr>
        <w:tc>
          <w:tcPr>
            <w:tcW w:w="2088" w:type="dxa"/>
          </w:tcPr>
          <w:p w14:paraId="70F573DB" w14:textId="77777777" w:rsidR="00FF2129" w:rsidRDefault="00482EF3">
            <w:pPr>
              <w:pStyle w:val="TableBody"/>
              <w:rPr>
                <w:bCs/>
              </w:rPr>
            </w:pPr>
            <w:r>
              <w:rPr>
                <w:bCs/>
              </w:rPr>
              <w:t xml:space="preserve">RTOBL </w:t>
            </w:r>
            <w:r w:rsidRPr="00103E66">
              <w:rPr>
                <w:bCs/>
                <w:i/>
                <w:vertAlign w:val="subscript"/>
              </w:rPr>
              <w:t>q, (j, k)</w:t>
            </w:r>
          </w:p>
        </w:tc>
        <w:tc>
          <w:tcPr>
            <w:tcW w:w="900" w:type="dxa"/>
          </w:tcPr>
          <w:p w14:paraId="136A8FC6" w14:textId="77777777" w:rsidR="00FF2129" w:rsidRDefault="00482EF3">
            <w:pPr>
              <w:pStyle w:val="TableBody"/>
              <w:rPr>
                <w:bCs/>
              </w:rPr>
            </w:pPr>
            <w:r>
              <w:rPr>
                <w:bCs/>
              </w:rPr>
              <w:t>MW</w:t>
            </w:r>
          </w:p>
        </w:tc>
        <w:tc>
          <w:tcPr>
            <w:tcW w:w="6104" w:type="dxa"/>
          </w:tcPr>
          <w:p w14:paraId="7A1A521A" w14:textId="77777777" w:rsidR="00FF2129" w:rsidRDefault="00482EF3">
            <w:pPr>
              <w:pStyle w:val="TableBody"/>
              <w:rPr>
                <w:bCs/>
              </w:rPr>
            </w:pPr>
            <w:r>
              <w:rPr>
                <w:bCs/>
                <w:i/>
              </w:rPr>
              <w:t xml:space="preserve">Real-Time Obligation per QSE per pair of </w:t>
            </w:r>
            <w:proofErr w:type="gramStart"/>
            <w:r>
              <w:rPr>
                <w:bCs/>
                <w:i/>
              </w:rPr>
              <w:t>source</w:t>
            </w:r>
            <w:proofErr w:type="gramEnd"/>
            <w:r>
              <w:rPr>
                <w:bCs/>
                <w:i/>
              </w:rPr>
              <w:t xml:space="preserve"> and sink</w:t>
            </w:r>
            <w:r>
              <w:rPr>
                <w:bCs/>
              </w:rPr>
              <w:sym w:font="Symbol" w:char="F0BE"/>
            </w:r>
            <w:r>
              <w:rPr>
                <w:bCs/>
              </w:rPr>
              <w:t>The total MW of QSE</w:t>
            </w:r>
            <w:r w:rsidR="003262B6">
              <w:rPr>
                <w:bCs/>
              </w:rPr>
              <w:t xml:space="preserve"> </w:t>
            </w:r>
            <w:r w:rsidR="003262B6">
              <w:rPr>
                <w:bCs/>
                <w:i/>
              </w:rPr>
              <w:t>q</w:t>
            </w:r>
            <w:r>
              <w:rPr>
                <w:bCs/>
              </w:rPr>
              <w:t xml:space="preserve">’s PTP Obligation </w:t>
            </w:r>
            <w:r w:rsidR="00E976E7">
              <w:rPr>
                <w:bCs/>
              </w:rPr>
              <w:t>b</w:t>
            </w:r>
            <w:r>
              <w:rPr>
                <w:bCs/>
              </w:rPr>
              <w:t xml:space="preserve">ids cleared in the DAM </w:t>
            </w:r>
            <w:r w:rsidR="003262B6">
              <w:rPr>
                <w:bCs/>
              </w:rPr>
              <w:t xml:space="preserve">and settled in Real-Time </w:t>
            </w:r>
            <w:r>
              <w:rPr>
                <w:bCs/>
              </w:rPr>
              <w:t xml:space="preserve">for the source </w:t>
            </w:r>
            <w:r>
              <w:rPr>
                <w:bCs/>
                <w:i/>
              </w:rPr>
              <w:t>j</w:t>
            </w:r>
            <w:r>
              <w:rPr>
                <w:bCs/>
              </w:rPr>
              <w:t xml:space="preserve"> and the sink </w:t>
            </w:r>
            <w:r>
              <w:rPr>
                <w:bCs/>
                <w:i/>
              </w:rPr>
              <w:t>k</w:t>
            </w:r>
            <w:r w:rsidR="00E976E7">
              <w:rPr>
                <w:bCs/>
                <w:i/>
              </w:rPr>
              <w:t>,</w:t>
            </w:r>
            <w:r>
              <w:rPr>
                <w:bCs/>
              </w:rPr>
              <w:t xml:space="preserve"> for the hour.</w:t>
            </w:r>
          </w:p>
        </w:tc>
      </w:tr>
      <w:tr w:rsidR="00FF2129" w14:paraId="0BF3F3CF" w14:textId="77777777" w:rsidTr="005A0EB9">
        <w:trPr>
          <w:cantSplit/>
        </w:trPr>
        <w:tc>
          <w:tcPr>
            <w:tcW w:w="2088" w:type="dxa"/>
          </w:tcPr>
          <w:p w14:paraId="6DD4611D" w14:textId="77777777" w:rsidR="00FF2129" w:rsidRPr="00103E66" w:rsidRDefault="00482EF3">
            <w:pPr>
              <w:pStyle w:val="TableBody"/>
              <w:rPr>
                <w:bCs/>
                <w:i/>
              </w:rPr>
            </w:pPr>
            <w:r w:rsidRPr="00103E66">
              <w:rPr>
                <w:bCs/>
                <w:i/>
              </w:rPr>
              <w:t>q</w:t>
            </w:r>
          </w:p>
        </w:tc>
        <w:tc>
          <w:tcPr>
            <w:tcW w:w="900" w:type="dxa"/>
          </w:tcPr>
          <w:p w14:paraId="079E9691" w14:textId="77777777" w:rsidR="00FF2129" w:rsidRDefault="00482EF3">
            <w:pPr>
              <w:pStyle w:val="TableBody"/>
              <w:rPr>
                <w:bCs/>
              </w:rPr>
            </w:pPr>
            <w:r>
              <w:rPr>
                <w:bCs/>
              </w:rPr>
              <w:t>none</w:t>
            </w:r>
          </w:p>
        </w:tc>
        <w:tc>
          <w:tcPr>
            <w:tcW w:w="6104" w:type="dxa"/>
          </w:tcPr>
          <w:p w14:paraId="6A02E40F" w14:textId="77777777" w:rsidR="00FF2129" w:rsidRDefault="00482EF3">
            <w:pPr>
              <w:pStyle w:val="TableBody"/>
              <w:rPr>
                <w:bCs/>
              </w:rPr>
            </w:pPr>
            <w:r>
              <w:rPr>
                <w:bCs/>
              </w:rPr>
              <w:t>A QSE.</w:t>
            </w:r>
          </w:p>
        </w:tc>
      </w:tr>
      <w:tr w:rsidR="00FF2129" w14:paraId="05DAFF38" w14:textId="77777777" w:rsidTr="005A0EB9">
        <w:trPr>
          <w:cantSplit/>
        </w:trPr>
        <w:tc>
          <w:tcPr>
            <w:tcW w:w="2088" w:type="dxa"/>
          </w:tcPr>
          <w:p w14:paraId="28DD164E" w14:textId="77777777" w:rsidR="00FF2129" w:rsidRPr="00103E66" w:rsidRDefault="00482EF3">
            <w:pPr>
              <w:pStyle w:val="TableBody"/>
              <w:rPr>
                <w:bCs/>
                <w:i/>
              </w:rPr>
            </w:pPr>
            <w:r w:rsidRPr="00103E66">
              <w:rPr>
                <w:bCs/>
                <w:i/>
              </w:rPr>
              <w:t>j</w:t>
            </w:r>
          </w:p>
        </w:tc>
        <w:tc>
          <w:tcPr>
            <w:tcW w:w="900" w:type="dxa"/>
          </w:tcPr>
          <w:p w14:paraId="44AD7A77" w14:textId="77777777" w:rsidR="00FF2129" w:rsidRDefault="00482EF3">
            <w:pPr>
              <w:pStyle w:val="TableBody"/>
              <w:rPr>
                <w:bCs/>
              </w:rPr>
            </w:pPr>
            <w:r>
              <w:rPr>
                <w:bCs/>
              </w:rPr>
              <w:t>none</w:t>
            </w:r>
          </w:p>
        </w:tc>
        <w:tc>
          <w:tcPr>
            <w:tcW w:w="6104" w:type="dxa"/>
          </w:tcPr>
          <w:p w14:paraId="4E3FEFB0" w14:textId="77777777" w:rsidR="00FF2129" w:rsidRDefault="00482EF3">
            <w:pPr>
              <w:pStyle w:val="TableBody"/>
              <w:rPr>
                <w:bCs/>
              </w:rPr>
            </w:pPr>
            <w:r>
              <w:rPr>
                <w:bCs/>
              </w:rPr>
              <w:t>A source Settlement Point.</w:t>
            </w:r>
          </w:p>
        </w:tc>
      </w:tr>
      <w:tr w:rsidR="00FF2129" w14:paraId="7EF5885F" w14:textId="77777777" w:rsidTr="005A0EB9">
        <w:trPr>
          <w:cantSplit/>
        </w:trPr>
        <w:tc>
          <w:tcPr>
            <w:tcW w:w="2088" w:type="dxa"/>
          </w:tcPr>
          <w:p w14:paraId="3D7DB760" w14:textId="77777777" w:rsidR="00FF2129" w:rsidRPr="00103E66" w:rsidRDefault="00482EF3">
            <w:pPr>
              <w:pStyle w:val="TableBody"/>
              <w:rPr>
                <w:bCs/>
                <w:i/>
              </w:rPr>
            </w:pPr>
            <w:r w:rsidRPr="00103E66">
              <w:rPr>
                <w:bCs/>
                <w:i/>
              </w:rPr>
              <w:t>k</w:t>
            </w:r>
          </w:p>
        </w:tc>
        <w:tc>
          <w:tcPr>
            <w:tcW w:w="900" w:type="dxa"/>
          </w:tcPr>
          <w:p w14:paraId="1AF0A1EA" w14:textId="77777777" w:rsidR="00FF2129" w:rsidRDefault="00482EF3">
            <w:pPr>
              <w:pStyle w:val="TableBody"/>
              <w:rPr>
                <w:bCs/>
              </w:rPr>
            </w:pPr>
            <w:r>
              <w:rPr>
                <w:bCs/>
              </w:rPr>
              <w:t>none</w:t>
            </w:r>
          </w:p>
        </w:tc>
        <w:tc>
          <w:tcPr>
            <w:tcW w:w="6104" w:type="dxa"/>
          </w:tcPr>
          <w:p w14:paraId="1C803ECA" w14:textId="77777777" w:rsidR="00FF2129" w:rsidRDefault="00482EF3">
            <w:pPr>
              <w:pStyle w:val="TableBody"/>
              <w:rPr>
                <w:bCs/>
              </w:rPr>
            </w:pPr>
            <w:r>
              <w:rPr>
                <w:bCs/>
              </w:rPr>
              <w:t>A sink Settlement Point.</w:t>
            </w:r>
          </w:p>
        </w:tc>
      </w:tr>
    </w:tbl>
    <w:p w14:paraId="2C7D9F2C" w14:textId="77777777" w:rsidR="00FF2129" w:rsidRDefault="00482EF3" w:rsidP="009E3AE5">
      <w:pPr>
        <w:pStyle w:val="BodyTextNumbered"/>
        <w:spacing w:before="240"/>
      </w:pPr>
      <w:r>
        <w:lastRenderedPageBreak/>
        <w:t>(2)</w:t>
      </w:r>
      <w:r>
        <w:tab/>
        <w:t xml:space="preserve">The net total charge or payment to the QSE for the hour of all its cleared PTP Obligation </w:t>
      </w:r>
      <w:r w:rsidR="00E976E7">
        <w:t>b</w:t>
      </w:r>
      <w:r>
        <w:t>ids is calculated as follows:</w:t>
      </w:r>
    </w:p>
    <w:p w14:paraId="6A501BCC" w14:textId="77777777" w:rsidR="00FF2129" w:rsidRDefault="00482EF3" w:rsidP="00E30EAB">
      <w:pPr>
        <w:pStyle w:val="FormulaBold"/>
      </w:pPr>
      <w:r>
        <w:t>DARTOBLAMTQSETOT</w:t>
      </w:r>
      <w:r>
        <w:rPr>
          <w:i/>
          <w:vertAlign w:val="subscript"/>
        </w:rPr>
        <w:t xml:space="preserve"> q</w:t>
      </w:r>
      <w:r>
        <w:tab/>
      </w:r>
      <w:r>
        <w:tab/>
        <w:t>=</w:t>
      </w:r>
      <w:r>
        <w:tab/>
      </w:r>
      <w:r w:rsidR="00FF2129" w:rsidRPr="00FF2129">
        <w:rPr>
          <w:position w:val="-22"/>
        </w:rPr>
        <w:object w:dxaOrig="220" w:dyaOrig="460" w14:anchorId="75EB7FC2">
          <v:shape id="_x0000_i1032" type="#_x0000_t75" style="width:13.2pt;height:20.4pt" o:ole="">
            <v:imagedata r:id="rId35" o:title=""/>
          </v:shape>
          <o:OLEObject Type="Embed" ProgID="Equation.3" ShapeID="_x0000_i1032" DrawAspect="Content" ObjectID="_1844402212" r:id="rId36"/>
        </w:object>
      </w:r>
      <w:r w:rsidR="00FF2129" w:rsidRPr="00FF2129">
        <w:rPr>
          <w:position w:val="-20"/>
        </w:rPr>
        <w:object w:dxaOrig="220" w:dyaOrig="440" w14:anchorId="669121E5">
          <v:shape id="_x0000_i1033" type="#_x0000_t75" style="width:13.2pt;height:20.4pt" o:ole="">
            <v:imagedata r:id="rId37" o:title=""/>
          </v:shape>
          <o:OLEObject Type="Embed" ProgID="Equation.3" ShapeID="_x0000_i1033" DrawAspect="Content" ObjectID="_1844402213" r:id="rId38"/>
        </w:object>
      </w:r>
      <w:r>
        <w:t xml:space="preserve">DARTOBLAMT </w:t>
      </w:r>
      <w:r>
        <w:rPr>
          <w:i/>
          <w:vertAlign w:val="subscript"/>
        </w:rPr>
        <w:t>q</w:t>
      </w:r>
      <w:r w:rsidRPr="005A0EB9">
        <w:rPr>
          <w:vertAlign w:val="subscript"/>
        </w:rPr>
        <w:t>,</w:t>
      </w:r>
      <w:r>
        <w:t xml:space="preserve"> </w:t>
      </w:r>
      <w:r>
        <w:rPr>
          <w:i/>
          <w:vertAlign w:val="subscript"/>
        </w:rPr>
        <w:t>(j, k)</w:t>
      </w:r>
    </w:p>
    <w:p w14:paraId="1E473F85" w14:textId="77777777" w:rsidR="00FF2129" w:rsidRDefault="00482EF3">
      <w:r>
        <w:t>The above variables are defined as follows:</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15"/>
        <w:gridCol w:w="6045"/>
      </w:tblGrid>
      <w:tr w:rsidR="00FF2129" w14:paraId="35668598" w14:textId="77777777" w:rsidTr="00FE4BF2">
        <w:tc>
          <w:tcPr>
            <w:tcW w:w="2448" w:type="dxa"/>
          </w:tcPr>
          <w:p w14:paraId="2E5CA610" w14:textId="77777777" w:rsidR="00FF2129" w:rsidRDefault="00482EF3">
            <w:pPr>
              <w:pStyle w:val="TableHead"/>
            </w:pPr>
            <w:r>
              <w:t>Variable</w:t>
            </w:r>
          </w:p>
        </w:tc>
        <w:tc>
          <w:tcPr>
            <w:tcW w:w="615" w:type="dxa"/>
          </w:tcPr>
          <w:p w14:paraId="335B7800" w14:textId="77777777" w:rsidR="00FF2129" w:rsidRDefault="00482EF3">
            <w:pPr>
              <w:pStyle w:val="TableHead"/>
            </w:pPr>
            <w:r>
              <w:t>Unit</w:t>
            </w:r>
          </w:p>
        </w:tc>
        <w:tc>
          <w:tcPr>
            <w:tcW w:w="6045" w:type="dxa"/>
          </w:tcPr>
          <w:p w14:paraId="571756B7" w14:textId="77777777" w:rsidR="00FF2129" w:rsidRDefault="00482EF3">
            <w:pPr>
              <w:pStyle w:val="TableHead"/>
            </w:pPr>
            <w:r>
              <w:t>Definition</w:t>
            </w:r>
          </w:p>
        </w:tc>
      </w:tr>
      <w:tr w:rsidR="00FF2129" w14:paraId="4C31A0EA" w14:textId="77777777" w:rsidTr="00FE4BF2">
        <w:tc>
          <w:tcPr>
            <w:tcW w:w="2448" w:type="dxa"/>
          </w:tcPr>
          <w:p w14:paraId="391FED43" w14:textId="77777777" w:rsidR="00FF2129" w:rsidRDefault="00482EF3">
            <w:pPr>
              <w:pStyle w:val="TableBody"/>
            </w:pPr>
            <w:proofErr w:type="spellStart"/>
            <w:r>
              <w:t>DARTOBLAMTQSETOT</w:t>
            </w:r>
            <w:r>
              <w:rPr>
                <w:vertAlign w:val="subscript"/>
              </w:rPr>
              <w:t>q</w:t>
            </w:r>
            <w:proofErr w:type="spellEnd"/>
          </w:p>
        </w:tc>
        <w:tc>
          <w:tcPr>
            <w:tcW w:w="615" w:type="dxa"/>
          </w:tcPr>
          <w:p w14:paraId="18DE0367" w14:textId="77777777" w:rsidR="00FF2129" w:rsidRDefault="00482EF3">
            <w:pPr>
              <w:pStyle w:val="TableBody"/>
              <w:rPr>
                <w:bCs/>
              </w:rPr>
            </w:pPr>
            <w:r>
              <w:rPr>
                <w:bCs/>
              </w:rPr>
              <w:t>$</w:t>
            </w:r>
          </w:p>
        </w:tc>
        <w:tc>
          <w:tcPr>
            <w:tcW w:w="6045" w:type="dxa"/>
          </w:tcPr>
          <w:p w14:paraId="183534A7" w14:textId="77777777" w:rsidR="00FF2129" w:rsidRDefault="00482EF3" w:rsidP="005835CA">
            <w:pPr>
              <w:pStyle w:val="TableBody"/>
              <w:rPr>
                <w:bCs/>
              </w:rPr>
            </w:pPr>
            <w:r>
              <w:rPr>
                <w:bCs/>
                <w:i/>
              </w:rPr>
              <w:t>Day-Ahead Real-Time Obligation Amount QSE Total per QSE</w:t>
            </w:r>
            <w:r w:rsidR="005835CA">
              <w:rPr>
                <w:bCs/>
              </w:rPr>
              <w:sym w:font="Symbol" w:char="F0BE"/>
            </w:r>
            <w:r>
              <w:rPr>
                <w:bCs/>
              </w:rPr>
              <w:t xml:space="preserve">The net total charge or payment to QSE </w:t>
            </w:r>
            <w:r w:rsidRPr="005A0EB9">
              <w:rPr>
                <w:bCs/>
                <w:i/>
              </w:rPr>
              <w:t>q</w:t>
            </w:r>
            <w:r>
              <w:rPr>
                <w:bCs/>
              </w:rPr>
              <w:t xml:space="preserve"> for all its PTP Obligation </w:t>
            </w:r>
            <w:r w:rsidR="00E976E7">
              <w:rPr>
                <w:bCs/>
              </w:rPr>
              <w:t>b</w:t>
            </w:r>
            <w:r>
              <w:rPr>
                <w:bCs/>
              </w:rPr>
              <w:t xml:space="preserve">ids cleared in the DAM for the </w:t>
            </w:r>
            <w:r>
              <w:t>hour</w:t>
            </w:r>
            <w:r>
              <w:rPr>
                <w:bCs/>
              </w:rPr>
              <w:t>.</w:t>
            </w:r>
          </w:p>
        </w:tc>
      </w:tr>
      <w:tr w:rsidR="00FF2129" w14:paraId="0FD66EA3" w14:textId="77777777" w:rsidTr="00FE4BF2">
        <w:tc>
          <w:tcPr>
            <w:tcW w:w="2448" w:type="dxa"/>
          </w:tcPr>
          <w:p w14:paraId="26F71E54" w14:textId="77777777" w:rsidR="00FF2129" w:rsidRDefault="00482EF3">
            <w:pPr>
              <w:pStyle w:val="TableBody"/>
            </w:pPr>
            <w:r>
              <w:t>DARTOBLAMT</w:t>
            </w:r>
            <w:r>
              <w:rPr>
                <w:vertAlign w:val="subscript"/>
              </w:rPr>
              <w:t xml:space="preserve"> q,</w:t>
            </w:r>
            <w:r>
              <w:t xml:space="preserve"> </w:t>
            </w:r>
            <w:r>
              <w:rPr>
                <w:vertAlign w:val="subscript"/>
              </w:rPr>
              <w:t>(j, k)</w:t>
            </w:r>
          </w:p>
        </w:tc>
        <w:tc>
          <w:tcPr>
            <w:tcW w:w="615" w:type="dxa"/>
          </w:tcPr>
          <w:p w14:paraId="715356E0" w14:textId="77777777" w:rsidR="00FF2129" w:rsidRDefault="00482EF3">
            <w:pPr>
              <w:pStyle w:val="TableBody"/>
              <w:rPr>
                <w:bCs/>
              </w:rPr>
            </w:pPr>
            <w:r>
              <w:rPr>
                <w:bCs/>
              </w:rPr>
              <w:t>$</w:t>
            </w:r>
          </w:p>
        </w:tc>
        <w:tc>
          <w:tcPr>
            <w:tcW w:w="6045" w:type="dxa"/>
          </w:tcPr>
          <w:p w14:paraId="2538D1D4" w14:textId="77777777" w:rsidR="00FF2129" w:rsidRDefault="00482EF3" w:rsidP="005835CA">
            <w:pPr>
              <w:pStyle w:val="TableBody"/>
              <w:rPr>
                <w:bCs/>
              </w:rPr>
            </w:pPr>
            <w:r>
              <w:rPr>
                <w:bCs/>
                <w:i/>
              </w:rPr>
              <w:t xml:space="preserve">Day-Ahead Real-Time Obligation Amount per QSE per pair of </w:t>
            </w:r>
            <w:proofErr w:type="gramStart"/>
            <w:r>
              <w:rPr>
                <w:bCs/>
                <w:i/>
              </w:rPr>
              <w:t>source</w:t>
            </w:r>
            <w:proofErr w:type="gramEnd"/>
            <w:r>
              <w:rPr>
                <w:bCs/>
                <w:i/>
              </w:rPr>
              <w:t xml:space="preserve"> and sink</w:t>
            </w:r>
            <w:r w:rsidR="005835CA">
              <w:rPr>
                <w:bCs/>
              </w:rPr>
              <w:sym w:font="Symbol" w:char="F0BE"/>
            </w:r>
            <w:r>
              <w:rPr>
                <w:bCs/>
              </w:rPr>
              <w:t xml:space="preserve">The charge or payment to QSE </w:t>
            </w:r>
            <w:r w:rsidRPr="005A0EB9">
              <w:rPr>
                <w:bCs/>
                <w:i/>
              </w:rPr>
              <w:t>q</w:t>
            </w:r>
            <w:r>
              <w:rPr>
                <w:bCs/>
              </w:rPr>
              <w:t xml:space="preserve"> for a PTP Obligation </w:t>
            </w:r>
            <w:r w:rsidR="00E976E7">
              <w:rPr>
                <w:bCs/>
              </w:rPr>
              <w:t>b</w:t>
            </w:r>
            <w:r>
              <w:rPr>
                <w:bCs/>
              </w:rPr>
              <w:t xml:space="preserve">ids cleared in the DAM with the source </w:t>
            </w:r>
            <w:r>
              <w:rPr>
                <w:bCs/>
                <w:i/>
              </w:rPr>
              <w:t>j</w:t>
            </w:r>
            <w:r>
              <w:rPr>
                <w:bCs/>
              </w:rPr>
              <w:t xml:space="preserve"> and the sink </w:t>
            </w:r>
            <w:r>
              <w:rPr>
                <w:bCs/>
                <w:i/>
              </w:rPr>
              <w:t>k</w:t>
            </w:r>
            <w:r>
              <w:rPr>
                <w:bCs/>
              </w:rPr>
              <w:t xml:space="preserve">, for the </w:t>
            </w:r>
            <w:r>
              <w:t>hour</w:t>
            </w:r>
            <w:r>
              <w:rPr>
                <w:bCs/>
              </w:rPr>
              <w:t>.</w:t>
            </w:r>
          </w:p>
        </w:tc>
      </w:tr>
      <w:tr w:rsidR="00FF2129" w14:paraId="38997F95" w14:textId="77777777" w:rsidTr="00FE4BF2">
        <w:tc>
          <w:tcPr>
            <w:tcW w:w="2448" w:type="dxa"/>
            <w:tcBorders>
              <w:top w:val="single" w:sz="4" w:space="0" w:color="auto"/>
              <w:left w:val="single" w:sz="4" w:space="0" w:color="auto"/>
              <w:bottom w:val="single" w:sz="4" w:space="0" w:color="auto"/>
              <w:right w:val="single" w:sz="4" w:space="0" w:color="auto"/>
            </w:tcBorders>
          </w:tcPr>
          <w:p w14:paraId="305F14AB" w14:textId="77777777" w:rsidR="00FF2129" w:rsidRPr="005A0EB9" w:rsidRDefault="00482EF3">
            <w:pPr>
              <w:pStyle w:val="TableBody"/>
              <w:rPr>
                <w:i/>
              </w:rPr>
            </w:pPr>
            <w:r w:rsidRPr="005A0EB9">
              <w:rPr>
                <w:i/>
              </w:rPr>
              <w:t>q</w:t>
            </w:r>
          </w:p>
        </w:tc>
        <w:tc>
          <w:tcPr>
            <w:tcW w:w="615" w:type="dxa"/>
            <w:tcBorders>
              <w:top w:val="single" w:sz="4" w:space="0" w:color="auto"/>
              <w:left w:val="single" w:sz="4" w:space="0" w:color="auto"/>
              <w:bottom w:val="single" w:sz="4" w:space="0" w:color="auto"/>
              <w:right w:val="single" w:sz="4" w:space="0" w:color="auto"/>
            </w:tcBorders>
          </w:tcPr>
          <w:p w14:paraId="4AA8B977" w14:textId="77777777" w:rsidR="00FF2129" w:rsidRDefault="00482EF3">
            <w:pPr>
              <w:pStyle w:val="TableBody"/>
              <w:rPr>
                <w:bCs/>
              </w:rPr>
            </w:pPr>
            <w:r>
              <w:rPr>
                <w:bCs/>
              </w:rPr>
              <w:t>none</w:t>
            </w:r>
          </w:p>
        </w:tc>
        <w:tc>
          <w:tcPr>
            <w:tcW w:w="6045" w:type="dxa"/>
            <w:tcBorders>
              <w:top w:val="single" w:sz="4" w:space="0" w:color="auto"/>
              <w:left w:val="single" w:sz="4" w:space="0" w:color="auto"/>
              <w:bottom w:val="single" w:sz="4" w:space="0" w:color="auto"/>
              <w:right w:val="single" w:sz="4" w:space="0" w:color="auto"/>
            </w:tcBorders>
          </w:tcPr>
          <w:p w14:paraId="45DFDFCC" w14:textId="77777777" w:rsidR="00FF2129" w:rsidRDefault="00482EF3">
            <w:pPr>
              <w:pStyle w:val="TableBody"/>
              <w:rPr>
                <w:bCs/>
              </w:rPr>
            </w:pPr>
            <w:r>
              <w:rPr>
                <w:bCs/>
              </w:rPr>
              <w:t>A QSE.</w:t>
            </w:r>
          </w:p>
        </w:tc>
      </w:tr>
      <w:tr w:rsidR="00FF2129" w14:paraId="70994BDF" w14:textId="77777777" w:rsidTr="00FE4BF2">
        <w:tc>
          <w:tcPr>
            <w:tcW w:w="2448" w:type="dxa"/>
            <w:tcBorders>
              <w:top w:val="single" w:sz="4" w:space="0" w:color="auto"/>
              <w:left w:val="single" w:sz="4" w:space="0" w:color="auto"/>
              <w:bottom w:val="single" w:sz="4" w:space="0" w:color="auto"/>
              <w:right w:val="single" w:sz="4" w:space="0" w:color="auto"/>
            </w:tcBorders>
          </w:tcPr>
          <w:p w14:paraId="73C0553C" w14:textId="77777777" w:rsidR="00FF2129" w:rsidRPr="005A0EB9" w:rsidRDefault="00482EF3">
            <w:pPr>
              <w:pStyle w:val="TableBody"/>
              <w:rPr>
                <w:i/>
              </w:rPr>
            </w:pPr>
            <w:r w:rsidRPr="005A0EB9">
              <w:rPr>
                <w:i/>
              </w:rPr>
              <w:t>j</w:t>
            </w:r>
          </w:p>
        </w:tc>
        <w:tc>
          <w:tcPr>
            <w:tcW w:w="615" w:type="dxa"/>
            <w:tcBorders>
              <w:top w:val="single" w:sz="4" w:space="0" w:color="auto"/>
              <w:left w:val="single" w:sz="4" w:space="0" w:color="auto"/>
              <w:bottom w:val="single" w:sz="4" w:space="0" w:color="auto"/>
              <w:right w:val="single" w:sz="4" w:space="0" w:color="auto"/>
            </w:tcBorders>
          </w:tcPr>
          <w:p w14:paraId="3492E465" w14:textId="77777777" w:rsidR="00FF2129" w:rsidRDefault="00482EF3">
            <w:pPr>
              <w:pStyle w:val="TableBody"/>
              <w:rPr>
                <w:bCs/>
              </w:rPr>
            </w:pPr>
            <w:r>
              <w:rPr>
                <w:bCs/>
              </w:rPr>
              <w:t>none</w:t>
            </w:r>
          </w:p>
        </w:tc>
        <w:tc>
          <w:tcPr>
            <w:tcW w:w="6045" w:type="dxa"/>
            <w:tcBorders>
              <w:top w:val="single" w:sz="4" w:space="0" w:color="auto"/>
              <w:left w:val="single" w:sz="4" w:space="0" w:color="auto"/>
              <w:bottom w:val="single" w:sz="4" w:space="0" w:color="auto"/>
              <w:right w:val="single" w:sz="4" w:space="0" w:color="auto"/>
            </w:tcBorders>
          </w:tcPr>
          <w:p w14:paraId="0250CB70" w14:textId="77777777" w:rsidR="00FF2129" w:rsidRDefault="00482EF3">
            <w:pPr>
              <w:pStyle w:val="TableBody"/>
              <w:rPr>
                <w:bCs/>
              </w:rPr>
            </w:pPr>
            <w:r>
              <w:rPr>
                <w:bCs/>
              </w:rPr>
              <w:t>A source Settlement Point.</w:t>
            </w:r>
          </w:p>
        </w:tc>
      </w:tr>
      <w:tr w:rsidR="00FF2129" w14:paraId="230819B5" w14:textId="77777777" w:rsidTr="00FE4BF2">
        <w:tc>
          <w:tcPr>
            <w:tcW w:w="2448" w:type="dxa"/>
            <w:tcBorders>
              <w:top w:val="single" w:sz="4" w:space="0" w:color="auto"/>
              <w:left w:val="single" w:sz="4" w:space="0" w:color="auto"/>
              <w:bottom w:val="single" w:sz="4" w:space="0" w:color="auto"/>
              <w:right w:val="single" w:sz="4" w:space="0" w:color="auto"/>
            </w:tcBorders>
          </w:tcPr>
          <w:p w14:paraId="44008F18" w14:textId="77777777" w:rsidR="00FF2129" w:rsidRPr="005A0EB9" w:rsidRDefault="00482EF3">
            <w:pPr>
              <w:pStyle w:val="TableBody"/>
              <w:rPr>
                <w:i/>
              </w:rPr>
            </w:pPr>
            <w:r w:rsidRPr="005A0EB9">
              <w:rPr>
                <w:i/>
              </w:rPr>
              <w:t>k</w:t>
            </w:r>
          </w:p>
        </w:tc>
        <w:tc>
          <w:tcPr>
            <w:tcW w:w="615" w:type="dxa"/>
            <w:tcBorders>
              <w:top w:val="single" w:sz="4" w:space="0" w:color="auto"/>
              <w:left w:val="single" w:sz="4" w:space="0" w:color="auto"/>
              <w:bottom w:val="single" w:sz="4" w:space="0" w:color="auto"/>
              <w:right w:val="single" w:sz="4" w:space="0" w:color="auto"/>
            </w:tcBorders>
          </w:tcPr>
          <w:p w14:paraId="647E5778" w14:textId="77777777" w:rsidR="00FF2129" w:rsidRDefault="00482EF3">
            <w:pPr>
              <w:pStyle w:val="TableBody"/>
              <w:rPr>
                <w:bCs/>
              </w:rPr>
            </w:pPr>
            <w:r>
              <w:rPr>
                <w:bCs/>
              </w:rPr>
              <w:t>none</w:t>
            </w:r>
          </w:p>
        </w:tc>
        <w:tc>
          <w:tcPr>
            <w:tcW w:w="6045" w:type="dxa"/>
            <w:tcBorders>
              <w:top w:val="single" w:sz="4" w:space="0" w:color="auto"/>
              <w:left w:val="single" w:sz="4" w:space="0" w:color="auto"/>
              <w:bottom w:val="single" w:sz="4" w:space="0" w:color="auto"/>
              <w:right w:val="single" w:sz="4" w:space="0" w:color="auto"/>
            </w:tcBorders>
          </w:tcPr>
          <w:p w14:paraId="5DEE88EF" w14:textId="77777777" w:rsidR="00FF2129" w:rsidRDefault="00482EF3">
            <w:pPr>
              <w:pStyle w:val="TableBody"/>
              <w:rPr>
                <w:bCs/>
              </w:rPr>
            </w:pPr>
            <w:r>
              <w:rPr>
                <w:bCs/>
              </w:rPr>
              <w:t>A sink Settlement Point.</w:t>
            </w:r>
          </w:p>
        </w:tc>
      </w:tr>
    </w:tbl>
    <w:p w14:paraId="08CF0947" w14:textId="77777777" w:rsidR="000C362C" w:rsidRDefault="000C362C" w:rsidP="00E75519">
      <w:pPr>
        <w:pStyle w:val="BodyTextNumbered"/>
        <w:spacing w:before="240"/>
      </w:pPr>
      <w:r>
        <w:t>(3)</w:t>
      </w:r>
      <w:r>
        <w:tab/>
        <w:t xml:space="preserve">ERCOT shall charge a QSE for a cleared PTP Obligation bid with Links to an Option the positive difference in the </w:t>
      </w:r>
      <w:r w:rsidR="002352D8">
        <w:t>DASPP</w:t>
      </w:r>
      <w:r>
        <w:t xml:space="preserve"> between the sink Settlement Point and the source Settlement Point.  The charge to each QSE for a given Operating Hour of its cleared PTP Obligation bid with Links to an Option with each pair of </w:t>
      </w:r>
      <w:proofErr w:type="gramStart"/>
      <w:r>
        <w:t>source</w:t>
      </w:r>
      <w:proofErr w:type="gramEnd"/>
      <w:r>
        <w:t xml:space="preserve"> and sink Settlement Points is calculated as follows:</w:t>
      </w:r>
    </w:p>
    <w:p w14:paraId="09A39814" w14:textId="77777777" w:rsidR="000C362C" w:rsidRPr="00ED1696" w:rsidRDefault="000C362C" w:rsidP="00E30EAB">
      <w:pPr>
        <w:pStyle w:val="FormulaBold"/>
        <w:rPr>
          <w:i/>
          <w:vertAlign w:val="subscript"/>
        </w:rPr>
      </w:pPr>
      <w:r w:rsidRPr="00ED1696">
        <w:t xml:space="preserve">DARTOBLLOAMT </w:t>
      </w:r>
      <w:r w:rsidRPr="00ED1696">
        <w:rPr>
          <w:i/>
          <w:vertAlign w:val="subscript"/>
        </w:rPr>
        <w:t>q, (j, k)</w:t>
      </w:r>
      <w:r w:rsidRPr="00ED1696">
        <w:tab/>
        <w:t>=</w:t>
      </w:r>
      <w:r>
        <w:t xml:space="preserve"> </w:t>
      </w:r>
      <w:r w:rsidRPr="00ED1696">
        <w:t xml:space="preserve">Max (0, DAOBLPR </w:t>
      </w:r>
      <w:r w:rsidRPr="00ED1696">
        <w:rPr>
          <w:i/>
          <w:vertAlign w:val="subscript"/>
        </w:rPr>
        <w:t>(j, k)</w:t>
      </w:r>
      <w:r w:rsidRPr="00ED1696">
        <w:t xml:space="preserve">) </w:t>
      </w:r>
      <w:r w:rsidRPr="00ED1696">
        <w:rPr>
          <w:vertAlign w:val="superscript"/>
        </w:rPr>
        <w:t>*</w:t>
      </w:r>
      <w:r w:rsidRPr="00ED1696">
        <w:t xml:space="preserve"> </w:t>
      </w:r>
      <w:r>
        <w:t>RT</w:t>
      </w:r>
      <w:r w:rsidRPr="00ED1696">
        <w:t xml:space="preserve">OBLLO </w:t>
      </w:r>
      <w:r w:rsidRPr="00ED1696">
        <w:rPr>
          <w:i/>
          <w:vertAlign w:val="subscript"/>
        </w:rPr>
        <w:t>q, (j, k)</w:t>
      </w:r>
    </w:p>
    <w:p w14:paraId="640DDBFB" w14:textId="77777777" w:rsidR="000C362C" w:rsidRPr="00ED1696" w:rsidRDefault="000C362C" w:rsidP="00E30EAB">
      <w:pPr>
        <w:pStyle w:val="FormulaBold"/>
      </w:pPr>
      <w:r w:rsidRPr="00ED1696">
        <w:t>Where:</w:t>
      </w:r>
    </w:p>
    <w:p w14:paraId="02BD062D" w14:textId="77777777" w:rsidR="000C362C" w:rsidRPr="009453A1" w:rsidRDefault="000C362C" w:rsidP="00E30EAB">
      <w:pPr>
        <w:pStyle w:val="FormulaBold"/>
        <w:rPr>
          <w:i/>
          <w:vertAlign w:val="subscript"/>
        </w:rPr>
      </w:pPr>
      <w:r w:rsidRPr="009453A1">
        <w:t>RTOBLLO</w:t>
      </w:r>
      <w:r w:rsidRPr="009453A1">
        <w:rPr>
          <w:i/>
          <w:vertAlign w:val="subscript"/>
        </w:rPr>
        <w:t xml:space="preserve"> q, (j, k)</w:t>
      </w:r>
      <w:r w:rsidRPr="009453A1">
        <w:tab/>
        <w:t xml:space="preserve">= </w:t>
      </w:r>
      <w:r w:rsidRPr="009453A1">
        <w:rPr>
          <w:position w:val="-20"/>
        </w:rPr>
        <w:object w:dxaOrig="380" w:dyaOrig="440" w14:anchorId="68CE4819">
          <v:shape id="_x0000_i1034" type="#_x0000_t75" style="width:20.4pt;height:20.4pt" o:ole="">
            <v:imagedata r:id="rId39" o:title=""/>
          </v:shape>
          <o:OLEObject Type="Embed" ProgID="Equation.3" ShapeID="_x0000_i1034" DrawAspect="Content" ObjectID="_1844402214" r:id="rId40"/>
        </w:object>
      </w:r>
      <w:r w:rsidRPr="009453A1">
        <w:t xml:space="preserve"> OBLLOCRR</w:t>
      </w:r>
      <w:r w:rsidRPr="009453A1">
        <w:rPr>
          <w:i/>
          <w:vertAlign w:val="subscript"/>
        </w:rPr>
        <w:t xml:space="preserve"> q, (j, k), </w:t>
      </w:r>
      <w:proofErr w:type="spellStart"/>
      <w:r w:rsidRPr="009453A1">
        <w:rPr>
          <w:i/>
          <w:vertAlign w:val="subscript"/>
        </w:rPr>
        <w:t>crrid</w:t>
      </w:r>
      <w:proofErr w:type="spellEnd"/>
      <w:r w:rsidRPr="009453A1">
        <w:rPr>
          <w:i/>
          <w:vertAlign w:val="subscript"/>
        </w:rPr>
        <w:t xml:space="preserve">, </w:t>
      </w:r>
      <w:proofErr w:type="spellStart"/>
      <w:r w:rsidRPr="009453A1">
        <w:rPr>
          <w:i/>
          <w:vertAlign w:val="subscript"/>
        </w:rPr>
        <w:t>crrofferid</w:t>
      </w:r>
      <w:proofErr w:type="spellEnd"/>
    </w:p>
    <w:p w14:paraId="28A2A598" w14:textId="77777777" w:rsidR="000C362C" w:rsidRDefault="000C362C" w:rsidP="000C362C">
      <w:r>
        <w:t>The above variables are defined as follows:</w:t>
      </w:r>
    </w:p>
    <w:tbl>
      <w:tblPr>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900"/>
        <w:gridCol w:w="5785"/>
      </w:tblGrid>
      <w:tr w:rsidR="000C362C" w14:paraId="241889D0" w14:textId="77777777" w:rsidTr="009262F1">
        <w:trPr>
          <w:cantSplit/>
          <w:tblHeader/>
        </w:trPr>
        <w:tc>
          <w:tcPr>
            <w:tcW w:w="2407" w:type="dxa"/>
          </w:tcPr>
          <w:p w14:paraId="02B7895F" w14:textId="77777777" w:rsidR="000C362C" w:rsidRDefault="000C362C" w:rsidP="009262F1">
            <w:pPr>
              <w:pStyle w:val="TableHead"/>
            </w:pPr>
            <w:r>
              <w:t>Variable</w:t>
            </w:r>
          </w:p>
        </w:tc>
        <w:tc>
          <w:tcPr>
            <w:tcW w:w="900" w:type="dxa"/>
          </w:tcPr>
          <w:p w14:paraId="561DC120" w14:textId="77777777" w:rsidR="000C362C" w:rsidRDefault="000C362C" w:rsidP="009262F1">
            <w:pPr>
              <w:pStyle w:val="TableHead"/>
            </w:pPr>
            <w:r>
              <w:t>Unit</w:t>
            </w:r>
          </w:p>
        </w:tc>
        <w:tc>
          <w:tcPr>
            <w:tcW w:w="5785" w:type="dxa"/>
          </w:tcPr>
          <w:p w14:paraId="4E86CAA2" w14:textId="77777777" w:rsidR="000C362C" w:rsidRDefault="000C362C" w:rsidP="009262F1">
            <w:pPr>
              <w:pStyle w:val="TableHead"/>
            </w:pPr>
            <w:r>
              <w:t>Definition</w:t>
            </w:r>
          </w:p>
        </w:tc>
      </w:tr>
      <w:tr w:rsidR="000C362C" w14:paraId="313C2442" w14:textId="77777777" w:rsidTr="009262F1">
        <w:trPr>
          <w:cantSplit/>
        </w:trPr>
        <w:tc>
          <w:tcPr>
            <w:tcW w:w="2407" w:type="dxa"/>
          </w:tcPr>
          <w:p w14:paraId="5C6BA5AF" w14:textId="77777777" w:rsidR="000C362C" w:rsidRDefault="000C362C" w:rsidP="009262F1">
            <w:pPr>
              <w:pStyle w:val="TableBody"/>
            </w:pPr>
            <w:r>
              <w:t xml:space="preserve">DARTOBLLOAMT </w:t>
            </w:r>
            <w:r w:rsidRPr="00103E66">
              <w:rPr>
                <w:i/>
                <w:vertAlign w:val="subscript"/>
              </w:rPr>
              <w:t>q, (j, k)</w:t>
            </w:r>
          </w:p>
        </w:tc>
        <w:tc>
          <w:tcPr>
            <w:tcW w:w="900" w:type="dxa"/>
          </w:tcPr>
          <w:p w14:paraId="28C02276" w14:textId="77777777" w:rsidR="000C362C" w:rsidRDefault="000C362C" w:rsidP="009262F1">
            <w:pPr>
              <w:pStyle w:val="TableBody"/>
              <w:rPr>
                <w:bCs/>
              </w:rPr>
            </w:pPr>
            <w:r>
              <w:rPr>
                <w:bCs/>
              </w:rPr>
              <w:t>$</w:t>
            </w:r>
          </w:p>
        </w:tc>
        <w:tc>
          <w:tcPr>
            <w:tcW w:w="5785" w:type="dxa"/>
          </w:tcPr>
          <w:p w14:paraId="6DF6D451" w14:textId="77777777" w:rsidR="000C362C" w:rsidRDefault="000C362C" w:rsidP="009262F1">
            <w:pPr>
              <w:pStyle w:val="TableBody"/>
              <w:rPr>
                <w:bCs/>
              </w:rPr>
            </w:pPr>
            <w:r>
              <w:rPr>
                <w:bCs/>
                <w:i/>
              </w:rPr>
              <w:t xml:space="preserve">Day-Ahead Real-Time Obligation with Links to an Option Amount per QSE per pair of </w:t>
            </w:r>
            <w:proofErr w:type="gramStart"/>
            <w:r>
              <w:rPr>
                <w:bCs/>
                <w:i/>
              </w:rPr>
              <w:t>source</w:t>
            </w:r>
            <w:proofErr w:type="gramEnd"/>
            <w:r>
              <w:rPr>
                <w:bCs/>
                <w:i/>
              </w:rPr>
              <w:t xml:space="preserve"> and sink</w:t>
            </w:r>
            <w:r>
              <w:rPr>
                <w:bCs/>
              </w:rPr>
              <w:sym w:font="Symbol" w:char="F0BE"/>
            </w:r>
            <w:r>
              <w:rPr>
                <w:bCs/>
              </w:rPr>
              <w:t xml:space="preserve">The charge to QSE </w:t>
            </w:r>
            <w:r w:rsidRPr="00CB0194">
              <w:rPr>
                <w:bCs/>
                <w:i/>
              </w:rPr>
              <w:t>q</w:t>
            </w:r>
            <w:r>
              <w:rPr>
                <w:bCs/>
              </w:rPr>
              <w:t xml:space="preserve"> for a PTP Obligation bid with Links to an Option cleared in the DAM with the source </w:t>
            </w:r>
            <w:r>
              <w:rPr>
                <w:bCs/>
                <w:i/>
              </w:rPr>
              <w:t>j</w:t>
            </w:r>
            <w:r>
              <w:rPr>
                <w:bCs/>
              </w:rPr>
              <w:t xml:space="preserve"> and the sink </w:t>
            </w:r>
            <w:r>
              <w:rPr>
                <w:bCs/>
                <w:i/>
              </w:rPr>
              <w:t>k</w:t>
            </w:r>
            <w:r>
              <w:rPr>
                <w:bCs/>
              </w:rPr>
              <w:t xml:space="preserve">, for the </w:t>
            </w:r>
            <w:r>
              <w:t>hour</w:t>
            </w:r>
            <w:r>
              <w:rPr>
                <w:bCs/>
              </w:rPr>
              <w:t>.</w:t>
            </w:r>
          </w:p>
        </w:tc>
      </w:tr>
      <w:tr w:rsidR="000C362C" w14:paraId="3F5AF4AF" w14:textId="77777777" w:rsidTr="009262F1">
        <w:trPr>
          <w:cantSplit/>
        </w:trPr>
        <w:tc>
          <w:tcPr>
            <w:tcW w:w="2407" w:type="dxa"/>
          </w:tcPr>
          <w:p w14:paraId="6B47C321" w14:textId="77777777" w:rsidR="000C362C" w:rsidRDefault="000C362C" w:rsidP="009262F1">
            <w:pPr>
              <w:pStyle w:val="TableBody"/>
            </w:pPr>
            <w:r>
              <w:t xml:space="preserve">DAOBLPR </w:t>
            </w:r>
            <w:r w:rsidRPr="00103E66">
              <w:rPr>
                <w:i/>
                <w:vertAlign w:val="subscript"/>
              </w:rPr>
              <w:t>(j, k)</w:t>
            </w:r>
          </w:p>
        </w:tc>
        <w:tc>
          <w:tcPr>
            <w:tcW w:w="900" w:type="dxa"/>
          </w:tcPr>
          <w:p w14:paraId="3B15A9F2" w14:textId="77777777" w:rsidR="000C362C" w:rsidRDefault="000C362C" w:rsidP="009262F1">
            <w:pPr>
              <w:pStyle w:val="TableBody"/>
              <w:rPr>
                <w:bCs/>
              </w:rPr>
            </w:pPr>
            <w:r>
              <w:rPr>
                <w:bCs/>
              </w:rPr>
              <w:t xml:space="preserve">$/MWh </w:t>
            </w:r>
          </w:p>
        </w:tc>
        <w:tc>
          <w:tcPr>
            <w:tcW w:w="5785" w:type="dxa"/>
          </w:tcPr>
          <w:p w14:paraId="4925848D" w14:textId="77777777" w:rsidR="000C362C" w:rsidRDefault="000C362C" w:rsidP="009262F1">
            <w:pPr>
              <w:pStyle w:val="TableBody"/>
              <w:rPr>
                <w:bCs/>
                <w:i/>
              </w:rPr>
            </w:pPr>
            <w:r>
              <w:rPr>
                <w:bCs/>
                <w:i/>
              </w:rPr>
              <w:t xml:space="preserve">Day-Ahead Obligation Price per pair of </w:t>
            </w:r>
            <w:proofErr w:type="gramStart"/>
            <w:r>
              <w:rPr>
                <w:bCs/>
                <w:i/>
              </w:rPr>
              <w:t>source</w:t>
            </w:r>
            <w:proofErr w:type="gramEnd"/>
            <w:r>
              <w:rPr>
                <w:bCs/>
                <w:i/>
              </w:rPr>
              <w:t xml:space="preserve"> and sink</w:t>
            </w:r>
            <w:r>
              <w:rPr>
                <w:bCs/>
              </w:rPr>
              <w:sym w:font="Symbol" w:char="F0BE"/>
            </w:r>
            <w:r>
              <w:rPr>
                <w:bCs/>
              </w:rPr>
              <w:t xml:space="preserve">The DAM clearing price of a PTP Obligation bid with the source </w:t>
            </w:r>
            <w:r>
              <w:rPr>
                <w:bCs/>
                <w:i/>
              </w:rPr>
              <w:t>j</w:t>
            </w:r>
            <w:r>
              <w:rPr>
                <w:bCs/>
              </w:rPr>
              <w:t xml:space="preserve"> and the sink </w:t>
            </w:r>
            <w:r>
              <w:rPr>
                <w:bCs/>
                <w:i/>
              </w:rPr>
              <w:t>k</w:t>
            </w:r>
            <w:r>
              <w:rPr>
                <w:bCs/>
              </w:rPr>
              <w:t xml:space="preserve">, for the </w:t>
            </w:r>
            <w:r>
              <w:t>hour</w:t>
            </w:r>
            <w:r>
              <w:rPr>
                <w:bCs/>
              </w:rPr>
              <w:t>.</w:t>
            </w:r>
          </w:p>
        </w:tc>
      </w:tr>
      <w:tr w:rsidR="000C362C" w14:paraId="4AE0036F" w14:textId="77777777" w:rsidTr="009262F1">
        <w:trPr>
          <w:cantSplit/>
        </w:trPr>
        <w:tc>
          <w:tcPr>
            <w:tcW w:w="2407" w:type="dxa"/>
          </w:tcPr>
          <w:p w14:paraId="1F69A0CA" w14:textId="77777777" w:rsidR="000C362C" w:rsidRDefault="000C362C" w:rsidP="009262F1">
            <w:pPr>
              <w:pStyle w:val="TableBody"/>
              <w:rPr>
                <w:bCs/>
              </w:rPr>
            </w:pPr>
            <w:r>
              <w:rPr>
                <w:bCs/>
              </w:rPr>
              <w:t xml:space="preserve">RTOBLLO </w:t>
            </w:r>
            <w:r w:rsidRPr="00103E66">
              <w:rPr>
                <w:bCs/>
                <w:i/>
                <w:vertAlign w:val="subscript"/>
              </w:rPr>
              <w:t>q, (j, k)</w:t>
            </w:r>
          </w:p>
        </w:tc>
        <w:tc>
          <w:tcPr>
            <w:tcW w:w="900" w:type="dxa"/>
          </w:tcPr>
          <w:p w14:paraId="324A163D" w14:textId="77777777" w:rsidR="000C362C" w:rsidRDefault="000C362C" w:rsidP="009262F1">
            <w:pPr>
              <w:pStyle w:val="TableBody"/>
              <w:rPr>
                <w:bCs/>
              </w:rPr>
            </w:pPr>
            <w:r>
              <w:rPr>
                <w:bCs/>
              </w:rPr>
              <w:t>MW</w:t>
            </w:r>
          </w:p>
        </w:tc>
        <w:tc>
          <w:tcPr>
            <w:tcW w:w="5785" w:type="dxa"/>
          </w:tcPr>
          <w:p w14:paraId="5F43E61E" w14:textId="77777777" w:rsidR="000C362C" w:rsidRDefault="000C362C" w:rsidP="009262F1">
            <w:pPr>
              <w:pStyle w:val="TableBody"/>
              <w:rPr>
                <w:bCs/>
              </w:rPr>
            </w:pPr>
            <w:r>
              <w:rPr>
                <w:bCs/>
                <w:i/>
              </w:rPr>
              <w:t xml:space="preserve">Real-Time PTP Obligation with Links to an Option per QSE per pair of </w:t>
            </w:r>
            <w:proofErr w:type="gramStart"/>
            <w:r>
              <w:rPr>
                <w:bCs/>
                <w:i/>
              </w:rPr>
              <w:t>source</w:t>
            </w:r>
            <w:proofErr w:type="gramEnd"/>
            <w:r>
              <w:rPr>
                <w:bCs/>
                <w:i/>
              </w:rPr>
              <w:t xml:space="preserve"> and sink</w:t>
            </w:r>
            <w:r>
              <w:rPr>
                <w:bCs/>
              </w:rPr>
              <w:sym w:font="Symbol" w:char="F0BE"/>
            </w:r>
            <w:r>
              <w:rPr>
                <w:bCs/>
              </w:rPr>
              <w:t xml:space="preserve">The total MW of QSE </w:t>
            </w:r>
            <w:r w:rsidRPr="00A453A0">
              <w:rPr>
                <w:bCs/>
                <w:i/>
              </w:rPr>
              <w:t>q</w:t>
            </w:r>
            <w:r>
              <w:rPr>
                <w:bCs/>
              </w:rPr>
              <w:t xml:space="preserve">’s PTP Obligation bids with Links to an Option cleared in the DAM and settled in Real-Time for the source </w:t>
            </w:r>
            <w:r>
              <w:rPr>
                <w:bCs/>
                <w:i/>
              </w:rPr>
              <w:t>j</w:t>
            </w:r>
            <w:r>
              <w:rPr>
                <w:bCs/>
              </w:rPr>
              <w:t xml:space="preserve"> and the sink </w:t>
            </w:r>
            <w:r>
              <w:rPr>
                <w:bCs/>
                <w:i/>
              </w:rPr>
              <w:t>k,</w:t>
            </w:r>
            <w:r>
              <w:rPr>
                <w:bCs/>
              </w:rPr>
              <w:t xml:space="preserve"> for the hour.</w:t>
            </w:r>
          </w:p>
        </w:tc>
      </w:tr>
      <w:tr w:rsidR="000C362C" w14:paraId="2FB7F053" w14:textId="77777777" w:rsidTr="009262F1">
        <w:trPr>
          <w:cantSplit/>
        </w:trPr>
        <w:tc>
          <w:tcPr>
            <w:tcW w:w="2407" w:type="dxa"/>
          </w:tcPr>
          <w:p w14:paraId="0EF0A0CE" w14:textId="77777777" w:rsidR="000C362C" w:rsidRPr="00B7719D" w:rsidRDefault="000C362C" w:rsidP="009262F1">
            <w:pPr>
              <w:pStyle w:val="TableBody"/>
            </w:pPr>
            <w:r w:rsidRPr="00B7719D">
              <w:t>OBLLOCRR</w:t>
            </w:r>
            <w:r w:rsidRPr="00B7719D">
              <w:rPr>
                <w:i/>
                <w:vertAlign w:val="subscript"/>
              </w:rPr>
              <w:t xml:space="preserve"> q, (j, k), </w:t>
            </w:r>
            <w:proofErr w:type="spellStart"/>
            <w:r w:rsidRPr="00B7719D">
              <w:rPr>
                <w:i/>
                <w:vertAlign w:val="subscript"/>
              </w:rPr>
              <w:t>crrid</w:t>
            </w:r>
            <w:proofErr w:type="spellEnd"/>
            <w:r>
              <w:rPr>
                <w:i/>
                <w:vertAlign w:val="subscript"/>
              </w:rPr>
              <w:t xml:space="preserve">, </w:t>
            </w:r>
            <w:proofErr w:type="spellStart"/>
            <w:r w:rsidRPr="00B7719D">
              <w:rPr>
                <w:i/>
                <w:vertAlign w:val="subscript"/>
              </w:rPr>
              <w:t>crrofferid</w:t>
            </w:r>
            <w:proofErr w:type="spellEnd"/>
          </w:p>
        </w:tc>
        <w:tc>
          <w:tcPr>
            <w:tcW w:w="900" w:type="dxa"/>
          </w:tcPr>
          <w:p w14:paraId="4055AC65" w14:textId="77777777" w:rsidR="000C362C" w:rsidRPr="00B7719D" w:rsidRDefault="000C362C" w:rsidP="009262F1">
            <w:pPr>
              <w:pStyle w:val="TableBody"/>
              <w:rPr>
                <w:bCs/>
              </w:rPr>
            </w:pPr>
            <w:r>
              <w:rPr>
                <w:bCs/>
              </w:rPr>
              <w:t>MW</w:t>
            </w:r>
          </w:p>
        </w:tc>
        <w:tc>
          <w:tcPr>
            <w:tcW w:w="5785" w:type="dxa"/>
          </w:tcPr>
          <w:p w14:paraId="31C362F4" w14:textId="77777777" w:rsidR="000C362C" w:rsidRPr="00B7719D" w:rsidRDefault="000C362C" w:rsidP="009262F1">
            <w:pPr>
              <w:pStyle w:val="TableBody"/>
              <w:rPr>
                <w:bCs/>
                <w:i/>
              </w:rPr>
            </w:pPr>
            <w:r>
              <w:rPr>
                <w:bCs/>
                <w:i/>
              </w:rPr>
              <w:t>PTP Obligation with Links to an Option per QSE per pair of source and sink, CRRID and CRR Offer ID of the linked Option</w:t>
            </w:r>
            <w:r>
              <w:rPr>
                <w:bCs/>
              </w:rPr>
              <w:sym w:font="Symbol" w:char="F0BE"/>
            </w:r>
            <w:r>
              <w:rPr>
                <w:bCs/>
              </w:rPr>
              <w:t xml:space="preserve">The total MW of QSE </w:t>
            </w:r>
            <w:r>
              <w:rPr>
                <w:bCs/>
                <w:i/>
              </w:rPr>
              <w:t>q</w:t>
            </w:r>
            <w:r>
              <w:rPr>
                <w:bCs/>
              </w:rPr>
              <w:t xml:space="preserve">’s PTP Obligation bids with Links to an Option cleared in the DAM for the source </w:t>
            </w:r>
            <w:r>
              <w:rPr>
                <w:bCs/>
                <w:i/>
              </w:rPr>
              <w:t>j</w:t>
            </w:r>
            <w:r>
              <w:rPr>
                <w:bCs/>
              </w:rPr>
              <w:t xml:space="preserve"> and the sink </w:t>
            </w:r>
            <w:r>
              <w:rPr>
                <w:bCs/>
                <w:i/>
              </w:rPr>
              <w:t>k,</w:t>
            </w:r>
            <w:r>
              <w:rPr>
                <w:bCs/>
              </w:rPr>
              <w:t xml:space="preserve"> for the hour and CRRID and CRROFFERID of the linked PTP Option.</w:t>
            </w:r>
          </w:p>
        </w:tc>
      </w:tr>
      <w:tr w:rsidR="000C362C" w14:paraId="7D3B25DA" w14:textId="77777777" w:rsidTr="009262F1">
        <w:trPr>
          <w:cantSplit/>
        </w:trPr>
        <w:tc>
          <w:tcPr>
            <w:tcW w:w="2407" w:type="dxa"/>
          </w:tcPr>
          <w:p w14:paraId="3E8B7725" w14:textId="77777777" w:rsidR="000C362C" w:rsidRPr="00103E66" w:rsidRDefault="000C362C" w:rsidP="009262F1">
            <w:pPr>
              <w:pStyle w:val="TableBody"/>
              <w:rPr>
                <w:bCs/>
                <w:i/>
              </w:rPr>
            </w:pPr>
            <w:proofErr w:type="spellStart"/>
            <w:r w:rsidRPr="00103E66">
              <w:rPr>
                <w:bCs/>
                <w:i/>
              </w:rPr>
              <w:lastRenderedPageBreak/>
              <w:t>crrid</w:t>
            </w:r>
            <w:proofErr w:type="spellEnd"/>
          </w:p>
        </w:tc>
        <w:tc>
          <w:tcPr>
            <w:tcW w:w="900" w:type="dxa"/>
          </w:tcPr>
          <w:p w14:paraId="07669BDD" w14:textId="77777777" w:rsidR="000C362C" w:rsidRDefault="000C362C" w:rsidP="009262F1">
            <w:pPr>
              <w:pStyle w:val="TableBody"/>
              <w:rPr>
                <w:bCs/>
              </w:rPr>
            </w:pPr>
            <w:r>
              <w:rPr>
                <w:bCs/>
              </w:rPr>
              <w:t>none</w:t>
            </w:r>
          </w:p>
        </w:tc>
        <w:tc>
          <w:tcPr>
            <w:tcW w:w="5785" w:type="dxa"/>
          </w:tcPr>
          <w:p w14:paraId="06762376" w14:textId="502BA0F9" w:rsidR="000C362C" w:rsidRDefault="000C362C" w:rsidP="00D2747C">
            <w:pPr>
              <w:pStyle w:val="TableBody"/>
              <w:rPr>
                <w:bCs/>
                <w:i/>
              </w:rPr>
            </w:pPr>
            <w:r>
              <w:rPr>
                <w:bCs/>
              </w:rPr>
              <w:t xml:space="preserve">A </w:t>
            </w:r>
            <w:r w:rsidR="00D2747C">
              <w:rPr>
                <w:bCs/>
              </w:rPr>
              <w:t>Congestion Revenue Right (</w:t>
            </w:r>
            <w:r>
              <w:rPr>
                <w:bCs/>
              </w:rPr>
              <w:t>CRR</w:t>
            </w:r>
            <w:r w:rsidR="00D2747C">
              <w:rPr>
                <w:bCs/>
              </w:rPr>
              <w:t>)</w:t>
            </w:r>
            <w:r>
              <w:rPr>
                <w:bCs/>
              </w:rPr>
              <w:t xml:space="preserve"> Option identification code.</w:t>
            </w:r>
          </w:p>
        </w:tc>
      </w:tr>
      <w:tr w:rsidR="000C362C" w14:paraId="7CF9500D" w14:textId="77777777" w:rsidTr="009262F1">
        <w:trPr>
          <w:cantSplit/>
        </w:trPr>
        <w:tc>
          <w:tcPr>
            <w:tcW w:w="2407" w:type="dxa"/>
          </w:tcPr>
          <w:p w14:paraId="6128210B" w14:textId="77777777" w:rsidR="000C362C" w:rsidRPr="00103E66" w:rsidRDefault="000C362C" w:rsidP="009262F1">
            <w:pPr>
              <w:pStyle w:val="TableBody"/>
              <w:rPr>
                <w:bCs/>
                <w:i/>
              </w:rPr>
            </w:pPr>
            <w:proofErr w:type="spellStart"/>
            <w:r w:rsidRPr="00B7719D">
              <w:rPr>
                <w:bCs/>
                <w:i/>
              </w:rPr>
              <w:t>crrofferid</w:t>
            </w:r>
            <w:proofErr w:type="spellEnd"/>
          </w:p>
        </w:tc>
        <w:tc>
          <w:tcPr>
            <w:tcW w:w="900" w:type="dxa"/>
          </w:tcPr>
          <w:p w14:paraId="5B887EC8" w14:textId="77777777" w:rsidR="000C362C" w:rsidRDefault="000C362C" w:rsidP="009262F1">
            <w:pPr>
              <w:pStyle w:val="TableBody"/>
              <w:rPr>
                <w:bCs/>
              </w:rPr>
            </w:pPr>
            <w:r w:rsidRPr="00B7719D">
              <w:rPr>
                <w:bCs/>
              </w:rPr>
              <w:t>none</w:t>
            </w:r>
          </w:p>
        </w:tc>
        <w:tc>
          <w:tcPr>
            <w:tcW w:w="5785" w:type="dxa"/>
          </w:tcPr>
          <w:p w14:paraId="1E74AC0E" w14:textId="77777777" w:rsidR="000C362C" w:rsidRDefault="000C362C" w:rsidP="009262F1">
            <w:pPr>
              <w:pStyle w:val="TableBody"/>
              <w:rPr>
                <w:bCs/>
              </w:rPr>
            </w:pPr>
            <w:r w:rsidRPr="00B7719D">
              <w:rPr>
                <w:bCs/>
              </w:rPr>
              <w:t>A CRR Offer identification code.</w:t>
            </w:r>
          </w:p>
        </w:tc>
      </w:tr>
      <w:tr w:rsidR="000C362C" w14:paraId="416B70F1" w14:textId="77777777" w:rsidTr="009262F1">
        <w:trPr>
          <w:cantSplit/>
        </w:trPr>
        <w:tc>
          <w:tcPr>
            <w:tcW w:w="2407" w:type="dxa"/>
          </w:tcPr>
          <w:p w14:paraId="0381010E" w14:textId="77777777" w:rsidR="000C362C" w:rsidRPr="00103E66" w:rsidRDefault="000C362C" w:rsidP="009262F1">
            <w:pPr>
              <w:pStyle w:val="TableBody"/>
              <w:rPr>
                <w:bCs/>
                <w:i/>
              </w:rPr>
            </w:pPr>
            <w:r w:rsidRPr="00103E66">
              <w:rPr>
                <w:bCs/>
                <w:i/>
              </w:rPr>
              <w:t>q</w:t>
            </w:r>
          </w:p>
        </w:tc>
        <w:tc>
          <w:tcPr>
            <w:tcW w:w="900" w:type="dxa"/>
          </w:tcPr>
          <w:p w14:paraId="07123328" w14:textId="77777777" w:rsidR="000C362C" w:rsidRDefault="000C362C" w:rsidP="009262F1">
            <w:pPr>
              <w:pStyle w:val="TableBody"/>
              <w:rPr>
                <w:bCs/>
              </w:rPr>
            </w:pPr>
            <w:r>
              <w:rPr>
                <w:bCs/>
              </w:rPr>
              <w:t>none</w:t>
            </w:r>
          </w:p>
        </w:tc>
        <w:tc>
          <w:tcPr>
            <w:tcW w:w="5785" w:type="dxa"/>
          </w:tcPr>
          <w:p w14:paraId="60413A6E" w14:textId="77777777" w:rsidR="000C362C" w:rsidRDefault="000C362C" w:rsidP="009262F1">
            <w:pPr>
              <w:pStyle w:val="TableBody"/>
              <w:rPr>
                <w:bCs/>
              </w:rPr>
            </w:pPr>
            <w:r>
              <w:rPr>
                <w:bCs/>
              </w:rPr>
              <w:t>A QSE.</w:t>
            </w:r>
          </w:p>
        </w:tc>
      </w:tr>
      <w:tr w:rsidR="000C362C" w14:paraId="008E2B3C" w14:textId="77777777" w:rsidTr="009262F1">
        <w:trPr>
          <w:cantSplit/>
        </w:trPr>
        <w:tc>
          <w:tcPr>
            <w:tcW w:w="2407" w:type="dxa"/>
          </w:tcPr>
          <w:p w14:paraId="51D8A55E" w14:textId="77777777" w:rsidR="000C362C" w:rsidRPr="00103E66" w:rsidRDefault="000C362C" w:rsidP="009262F1">
            <w:pPr>
              <w:pStyle w:val="TableBody"/>
              <w:rPr>
                <w:bCs/>
                <w:i/>
              </w:rPr>
            </w:pPr>
            <w:r w:rsidRPr="00103E66">
              <w:rPr>
                <w:bCs/>
                <w:i/>
              </w:rPr>
              <w:t>j</w:t>
            </w:r>
          </w:p>
        </w:tc>
        <w:tc>
          <w:tcPr>
            <w:tcW w:w="900" w:type="dxa"/>
          </w:tcPr>
          <w:p w14:paraId="7F4CDC7D" w14:textId="77777777" w:rsidR="000C362C" w:rsidRDefault="000C362C" w:rsidP="009262F1">
            <w:pPr>
              <w:pStyle w:val="TableBody"/>
              <w:rPr>
                <w:bCs/>
              </w:rPr>
            </w:pPr>
            <w:r>
              <w:rPr>
                <w:bCs/>
              </w:rPr>
              <w:t>none</w:t>
            </w:r>
          </w:p>
        </w:tc>
        <w:tc>
          <w:tcPr>
            <w:tcW w:w="5785" w:type="dxa"/>
          </w:tcPr>
          <w:p w14:paraId="42B3A357" w14:textId="77777777" w:rsidR="000C362C" w:rsidRDefault="000C362C" w:rsidP="009262F1">
            <w:pPr>
              <w:pStyle w:val="TableBody"/>
              <w:rPr>
                <w:bCs/>
              </w:rPr>
            </w:pPr>
            <w:r>
              <w:rPr>
                <w:bCs/>
              </w:rPr>
              <w:t>A source Settlement Point.</w:t>
            </w:r>
          </w:p>
        </w:tc>
      </w:tr>
      <w:tr w:rsidR="000C362C" w14:paraId="46B002A3" w14:textId="77777777" w:rsidTr="009262F1">
        <w:trPr>
          <w:cantSplit/>
        </w:trPr>
        <w:tc>
          <w:tcPr>
            <w:tcW w:w="2407" w:type="dxa"/>
          </w:tcPr>
          <w:p w14:paraId="691D3C1D" w14:textId="77777777" w:rsidR="000C362C" w:rsidRPr="00103E66" w:rsidRDefault="000C362C" w:rsidP="009262F1">
            <w:pPr>
              <w:pStyle w:val="TableBody"/>
              <w:rPr>
                <w:bCs/>
                <w:i/>
              </w:rPr>
            </w:pPr>
            <w:r w:rsidRPr="00103E66">
              <w:rPr>
                <w:bCs/>
                <w:i/>
              </w:rPr>
              <w:t>k</w:t>
            </w:r>
          </w:p>
        </w:tc>
        <w:tc>
          <w:tcPr>
            <w:tcW w:w="900" w:type="dxa"/>
          </w:tcPr>
          <w:p w14:paraId="219821E5" w14:textId="77777777" w:rsidR="000C362C" w:rsidRDefault="000C362C" w:rsidP="009262F1">
            <w:pPr>
              <w:pStyle w:val="TableBody"/>
              <w:rPr>
                <w:bCs/>
              </w:rPr>
            </w:pPr>
            <w:r>
              <w:rPr>
                <w:bCs/>
              </w:rPr>
              <w:t>none</w:t>
            </w:r>
          </w:p>
        </w:tc>
        <w:tc>
          <w:tcPr>
            <w:tcW w:w="5785" w:type="dxa"/>
          </w:tcPr>
          <w:p w14:paraId="645908B5" w14:textId="77777777" w:rsidR="000C362C" w:rsidRDefault="000C362C" w:rsidP="009262F1">
            <w:pPr>
              <w:pStyle w:val="TableBody"/>
              <w:rPr>
                <w:bCs/>
              </w:rPr>
            </w:pPr>
            <w:r>
              <w:rPr>
                <w:bCs/>
              </w:rPr>
              <w:t>A sink Settlement Point.</w:t>
            </w:r>
          </w:p>
        </w:tc>
      </w:tr>
    </w:tbl>
    <w:p w14:paraId="6961FCDB" w14:textId="77777777" w:rsidR="000C362C" w:rsidRDefault="000C362C" w:rsidP="000C362C">
      <w:pPr>
        <w:pStyle w:val="BodyTextNumbered"/>
        <w:spacing w:before="240"/>
      </w:pPr>
      <w:r>
        <w:t>(4)</w:t>
      </w:r>
      <w:r>
        <w:tab/>
        <w:t>The net total charge to the QSE for the hour of all its cleared PTP Obligation bids with Links to an Option is calculated as follows:</w:t>
      </w:r>
    </w:p>
    <w:p w14:paraId="6F2E4EFF" w14:textId="77777777" w:rsidR="000C362C" w:rsidRPr="00ED1696" w:rsidRDefault="000C362C" w:rsidP="00E30EAB">
      <w:pPr>
        <w:pStyle w:val="FormulaBold"/>
      </w:pPr>
      <w:r w:rsidRPr="00ED1696">
        <w:t>DARTOBLLOAMTQSETOT</w:t>
      </w:r>
      <w:r w:rsidRPr="00ED1696">
        <w:rPr>
          <w:i/>
          <w:vertAlign w:val="subscript"/>
        </w:rPr>
        <w:t xml:space="preserve"> q</w:t>
      </w:r>
      <w:r w:rsidRPr="00ED1696">
        <w:tab/>
        <w:t>=</w:t>
      </w:r>
      <w:r w:rsidRPr="00ED1696">
        <w:tab/>
      </w:r>
      <w:r w:rsidRPr="00ED1696">
        <w:rPr>
          <w:position w:val="-22"/>
        </w:rPr>
        <w:object w:dxaOrig="220" w:dyaOrig="460" w14:anchorId="4CB0D53A">
          <v:shape id="_x0000_i1035" type="#_x0000_t75" style="width:13.2pt;height:20.4pt" o:ole="">
            <v:imagedata r:id="rId35" o:title=""/>
          </v:shape>
          <o:OLEObject Type="Embed" ProgID="Equation.3" ShapeID="_x0000_i1035" DrawAspect="Content" ObjectID="_1844402215" r:id="rId41"/>
        </w:object>
      </w:r>
      <w:r w:rsidRPr="00ED1696">
        <w:rPr>
          <w:position w:val="-20"/>
        </w:rPr>
        <w:object w:dxaOrig="220" w:dyaOrig="440" w14:anchorId="36F0EC5C">
          <v:shape id="_x0000_i1036" type="#_x0000_t75" style="width:13.2pt;height:20.4pt" o:ole="">
            <v:imagedata r:id="rId37" o:title=""/>
          </v:shape>
          <o:OLEObject Type="Embed" ProgID="Equation.3" ShapeID="_x0000_i1036" DrawAspect="Content" ObjectID="_1844402216" r:id="rId42"/>
        </w:object>
      </w:r>
      <w:r w:rsidRPr="00ED1696">
        <w:t xml:space="preserve">DARTOBLLOAMT </w:t>
      </w:r>
      <w:r w:rsidRPr="00ED1696">
        <w:rPr>
          <w:i/>
          <w:vertAlign w:val="subscript"/>
        </w:rPr>
        <w:t>q</w:t>
      </w:r>
      <w:r w:rsidRPr="005A0EB9">
        <w:rPr>
          <w:vertAlign w:val="subscript"/>
        </w:rPr>
        <w:t>,</w:t>
      </w:r>
      <w:r w:rsidRPr="00ED1696">
        <w:t xml:space="preserve"> </w:t>
      </w:r>
      <w:r w:rsidRPr="00ED1696">
        <w:rPr>
          <w:i/>
          <w:vertAlign w:val="subscript"/>
        </w:rPr>
        <w:t>(j, k)</w:t>
      </w:r>
    </w:p>
    <w:p w14:paraId="5E998CFD" w14:textId="77777777" w:rsidR="000C362C" w:rsidRDefault="000C362C" w:rsidP="000C362C">
      <w:r>
        <w:t>The above variables are defined as follows:</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7"/>
        <w:gridCol w:w="630"/>
        <w:gridCol w:w="5711"/>
      </w:tblGrid>
      <w:tr w:rsidR="000C362C" w14:paraId="6248CA2A" w14:textId="77777777" w:rsidTr="00FE4BF2">
        <w:tc>
          <w:tcPr>
            <w:tcW w:w="2767" w:type="dxa"/>
          </w:tcPr>
          <w:p w14:paraId="43C2A598" w14:textId="77777777" w:rsidR="000C362C" w:rsidRDefault="000C362C" w:rsidP="009262F1">
            <w:pPr>
              <w:pStyle w:val="TableHead"/>
            </w:pPr>
            <w:r>
              <w:t>Variable</w:t>
            </w:r>
          </w:p>
        </w:tc>
        <w:tc>
          <w:tcPr>
            <w:tcW w:w="630" w:type="dxa"/>
          </w:tcPr>
          <w:p w14:paraId="1D579056" w14:textId="77777777" w:rsidR="000C362C" w:rsidRDefault="000C362C" w:rsidP="009262F1">
            <w:pPr>
              <w:pStyle w:val="TableHead"/>
            </w:pPr>
            <w:r>
              <w:t>Unit</w:t>
            </w:r>
          </w:p>
        </w:tc>
        <w:tc>
          <w:tcPr>
            <w:tcW w:w="5711" w:type="dxa"/>
          </w:tcPr>
          <w:p w14:paraId="4348FE18" w14:textId="77777777" w:rsidR="000C362C" w:rsidRDefault="000C362C" w:rsidP="009262F1">
            <w:pPr>
              <w:pStyle w:val="TableHead"/>
            </w:pPr>
            <w:r>
              <w:t>Definition</w:t>
            </w:r>
          </w:p>
        </w:tc>
      </w:tr>
      <w:tr w:rsidR="000C362C" w14:paraId="76FA3828" w14:textId="77777777" w:rsidTr="00FE4BF2">
        <w:tc>
          <w:tcPr>
            <w:tcW w:w="2767" w:type="dxa"/>
          </w:tcPr>
          <w:p w14:paraId="1D80993B" w14:textId="77777777" w:rsidR="000C362C" w:rsidRDefault="000C362C" w:rsidP="009262F1">
            <w:pPr>
              <w:pStyle w:val="TableBody"/>
            </w:pPr>
            <w:r>
              <w:t xml:space="preserve">DARTOBLLOAMTQSETOT </w:t>
            </w:r>
            <w:r w:rsidRPr="00103E66">
              <w:rPr>
                <w:i/>
                <w:vertAlign w:val="subscript"/>
              </w:rPr>
              <w:t>q</w:t>
            </w:r>
          </w:p>
        </w:tc>
        <w:tc>
          <w:tcPr>
            <w:tcW w:w="630" w:type="dxa"/>
          </w:tcPr>
          <w:p w14:paraId="69833C74" w14:textId="77777777" w:rsidR="000C362C" w:rsidRDefault="000C362C" w:rsidP="009262F1">
            <w:pPr>
              <w:pStyle w:val="TableBody"/>
              <w:rPr>
                <w:bCs/>
              </w:rPr>
            </w:pPr>
            <w:r>
              <w:rPr>
                <w:bCs/>
              </w:rPr>
              <w:t>$</w:t>
            </w:r>
          </w:p>
        </w:tc>
        <w:tc>
          <w:tcPr>
            <w:tcW w:w="5711" w:type="dxa"/>
          </w:tcPr>
          <w:p w14:paraId="6AB32E0A" w14:textId="77777777" w:rsidR="000C362C" w:rsidRDefault="000C362C" w:rsidP="009262F1">
            <w:pPr>
              <w:pStyle w:val="TableBody"/>
              <w:rPr>
                <w:bCs/>
              </w:rPr>
            </w:pPr>
            <w:r>
              <w:rPr>
                <w:bCs/>
                <w:i/>
              </w:rPr>
              <w:t>Day-Ahead Real-Time Obligation with Links to an Option Amount QSE Total per QSE</w:t>
            </w:r>
            <w:r>
              <w:rPr>
                <w:bCs/>
              </w:rPr>
              <w:sym w:font="Symbol" w:char="F0BE"/>
            </w:r>
            <w:r>
              <w:rPr>
                <w:bCs/>
              </w:rPr>
              <w:t xml:space="preserve">The net total charge to QSE </w:t>
            </w:r>
            <w:r w:rsidRPr="001D7FED">
              <w:rPr>
                <w:bCs/>
                <w:i/>
              </w:rPr>
              <w:t>q</w:t>
            </w:r>
            <w:r>
              <w:rPr>
                <w:bCs/>
              </w:rPr>
              <w:t xml:space="preserve"> for all its PTP Obligation bids with Links to an Option cleared in the DAM for the </w:t>
            </w:r>
            <w:r>
              <w:t>hour</w:t>
            </w:r>
            <w:r>
              <w:rPr>
                <w:bCs/>
              </w:rPr>
              <w:t>.</w:t>
            </w:r>
          </w:p>
        </w:tc>
      </w:tr>
      <w:tr w:rsidR="000C362C" w14:paraId="5FC6BA9B" w14:textId="77777777" w:rsidTr="00FE4BF2">
        <w:tc>
          <w:tcPr>
            <w:tcW w:w="2767" w:type="dxa"/>
          </w:tcPr>
          <w:p w14:paraId="78494067" w14:textId="77777777" w:rsidR="000C362C" w:rsidRDefault="000C362C" w:rsidP="009262F1">
            <w:pPr>
              <w:pStyle w:val="TableBody"/>
            </w:pPr>
            <w:r>
              <w:t>DARTOBLLOAMT</w:t>
            </w:r>
            <w:r>
              <w:rPr>
                <w:vertAlign w:val="subscript"/>
              </w:rPr>
              <w:t xml:space="preserve"> </w:t>
            </w:r>
            <w:r w:rsidRPr="00103E66">
              <w:rPr>
                <w:i/>
                <w:vertAlign w:val="subscript"/>
              </w:rPr>
              <w:t>q,</w:t>
            </w:r>
            <w:r w:rsidRPr="00103E66">
              <w:rPr>
                <w:i/>
              </w:rPr>
              <w:t xml:space="preserve"> </w:t>
            </w:r>
            <w:r w:rsidRPr="00103E66">
              <w:rPr>
                <w:i/>
                <w:vertAlign w:val="subscript"/>
              </w:rPr>
              <w:t>(j, k)</w:t>
            </w:r>
          </w:p>
        </w:tc>
        <w:tc>
          <w:tcPr>
            <w:tcW w:w="630" w:type="dxa"/>
          </w:tcPr>
          <w:p w14:paraId="2D38A296" w14:textId="77777777" w:rsidR="000C362C" w:rsidRDefault="000C362C" w:rsidP="009262F1">
            <w:pPr>
              <w:pStyle w:val="TableBody"/>
              <w:rPr>
                <w:bCs/>
              </w:rPr>
            </w:pPr>
            <w:r>
              <w:rPr>
                <w:bCs/>
              </w:rPr>
              <w:t>$</w:t>
            </w:r>
          </w:p>
        </w:tc>
        <w:tc>
          <w:tcPr>
            <w:tcW w:w="5711" w:type="dxa"/>
          </w:tcPr>
          <w:p w14:paraId="70C20F02" w14:textId="77777777" w:rsidR="000C362C" w:rsidRDefault="000C362C" w:rsidP="009262F1">
            <w:pPr>
              <w:pStyle w:val="TableBody"/>
              <w:rPr>
                <w:bCs/>
              </w:rPr>
            </w:pPr>
            <w:r>
              <w:rPr>
                <w:bCs/>
                <w:i/>
              </w:rPr>
              <w:t xml:space="preserve">Day-Ahead Real-Time Obligation with Links to Option Amount per QSE per pair of </w:t>
            </w:r>
            <w:proofErr w:type="gramStart"/>
            <w:r>
              <w:rPr>
                <w:bCs/>
                <w:i/>
              </w:rPr>
              <w:t>source</w:t>
            </w:r>
            <w:proofErr w:type="gramEnd"/>
            <w:r>
              <w:rPr>
                <w:bCs/>
                <w:i/>
              </w:rPr>
              <w:t xml:space="preserve"> and sink</w:t>
            </w:r>
            <w:r>
              <w:rPr>
                <w:bCs/>
              </w:rPr>
              <w:sym w:font="Symbol" w:char="F0BE"/>
            </w:r>
            <w:r>
              <w:rPr>
                <w:bCs/>
              </w:rPr>
              <w:t xml:space="preserve">The charge to QSE </w:t>
            </w:r>
            <w:r w:rsidRPr="001D7FED">
              <w:rPr>
                <w:bCs/>
                <w:i/>
              </w:rPr>
              <w:t>q</w:t>
            </w:r>
            <w:r>
              <w:rPr>
                <w:bCs/>
              </w:rPr>
              <w:t xml:space="preserve"> for a PTP Obligation bid with Links to an Option cleared in the DAM with the source </w:t>
            </w:r>
            <w:r>
              <w:rPr>
                <w:bCs/>
                <w:i/>
              </w:rPr>
              <w:t>j</w:t>
            </w:r>
            <w:r>
              <w:rPr>
                <w:bCs/>
              </w:rPr>
              <w:t xml:space="preserve"> and the sink </w:t>
            </w:r>
            <w:r>
              <w:rPr>
                <w:bCs/>
                <w:i/>
              </w:rPr>
              <w:t>k</w:t>
            </w:r>
            <w:r>
              <w:rPr>
                <w:bCs/>
              </w:rPr>
              <w:t xml:space="preserve">, for the </w:t>
            </w:r>
            <w:r>
              <w:t>hour</w:t>
            </w:r>
            <w:r>
              <w:rPr>
                <w:bCs/>
              </w:rPr>
              <w:t>.</w:t>
            </w:r>
          </w:p>
        </w:tc>
      </w:tr>
      <w:tr w:rsidR="000C362C" w14:paraId="36F406CE" w14:textId="77777777" w:rsidTr="00FE4BF2">
        <w:tc>
          <w:tcPr>
            <w:tcW w:w="2767" w:type="dxa"/>
            <w:tcBorders>
              <w:top w:val="single" w:sz="4" w:space="0" w:color="auto"/>
              <w:left w:val="single" w:sz="4" w:space="0" w:color="auto"/>
              <w:bottom w:val="single" w:sz="4" w:space="0" w:color="auto"/>
              <w:right w:val="single" w:sz="4" w:space="0" w:color="auto"/>
            </w:tcBorders>
          </w:tcPr>
          <w:p w14:paraId="65F1C850" w14:textId="77777777" w:rsidR="000C362C" w:rsidRPr="00103E66" w:rsidRDefault="000C362C" w:rsidP="009262F1">
            <w:pPr>
              <w:pStyle w:val="TableBody"/>
              <w:rPr>
                <w:i/>
              </w:rPr>
            </w:pPr>
            <w:r w:rsidRPr="00103E66">
              <w:rPr>
                <w:i/>
              </w:rPr>
              <w:t>q</w:t>
            </w:r>
          </w:p>
        </w:tc>
        <w:tc>
          <w:tcPr>
            <w:tcW w:w="630" w:type="dxa"/>
            <w:tcBorders>
              <w:top w:val="single" w:sz="4" w:space="0" w:color="auto"/>
              <w:left w:val="single" w:sz="4" w:space="0" w:color="auto"/>
              <w:bottom w:val="single" w:sz="4" w:space="0" w:color="auto"/>
              <w:right w:val="single" w:sz="4" w:space="0" w:color="auto"/>
            </w:tcBorders>
          </w:tcPr>
          <w:p w14:paraId="079E9682" w14:textId="77777777" w:rsidR="000C362C" w:rsidRDefault="000C362C" w:rsidP="009262F1">
            <w:pPr>
              <w:pStyle w:val="TableBody"/>
              <w:rPr>
                <w:bCs/>
              </w:rPr>
            </w:pPr>
            <w:r>
              <w:rPr>
                <w:bCs/>
              </w:rPr>
              <w:t>none</w:t>
            </w:r>
          </w:p>
        </w:tc>
        <w:tc>
          <w:tcPr>
            <w:tcW w:w="5711" w:type="dxa"/>
            <w:tcBorders>
              <w:top w:val="single" w:sz="4" w:space="0" w:color="auto"/>
              <w:left w:val="single" w:sz="4" w:space="0" w:color="auto"/>
              <w:bottom w:val="single" w:sz="4" w:space="0" w:color="auto"/>
              <w:right w:val="single" w:sz="4" w:space="0" w:color="auto"/>
            </w:tcBorders>
          </w:tcPr>
          <w:p w14:paraId="6A00ACDA" w14:textId="77777777" w:rsidR="000C362C" w:rsidRDefault="000C362C" w:rsidP="009262F1">
            <w:pPr>
              <w:pStyle w:val="TableBody"/>
              <w:rPr>
                <w:bCs/>
              </w:rPr>
            </w:pPr>
            <w:r>
              <w:rPr>
                <w:bCs/>
              </w:rPr>
              <w:t>A QSE.</w:t>
            </w:r>
          </w:p>
        </w:tc>
      </w:tr>
      <w:tr w:rsidR="000C362C" w14:paraId="25F48D76" w14:textId="77777777" w:rsidTr="00FE4BF2">
        <w:tc>
          <w:tcPr>
            <w:tcW w:w="2767" w:type="dxa"/>
            <w:tcBorders>
              <w:top w:val="single" w:sz="4" w:space="0" w:color="auto"/>
              <w:left w:val="single" w:sz="4" w:space="0" w:color="auto"/>
              <w:bottom w:val="single" w:sz="4" w:space="0" w:color="auto"/>
              <w:right w:val="single" w:sz="4" w:space="0" w:color="auto"/>
            </w:tcBorders>
          </w:tcPr>
          <w:p w14:paraId="4AB5DDFC" w14:textId="77777777" w:rsidR="000C362C" w:rsidRPr="00103E66" w:rsidRDefault="000C362C" w:rsidP="009262F1">
            <w:pPr>
              <w:pStyle w:val="TableBody"/>
              <w:rPr>
                <w:i/>
              </w:rPr>
            </w:pPr>
            <w:r w:rsidRPr="00103E66">
              <w:rPr>
                <w:i/>
              </w:rPr>
              <w:t>j</w:t>
            </w:r>
          </w:p>
        </w:tc>
        <w:tc>
          <w:tcPr>
            <w:tcW w:w="630" w:type="dxa"/>
            <w:tcBorders>
              <w:top w:val="single" w:sz="4" w:space="0" w:color="auto"/>
              <w:left w:val="single" w:sz="4" w:space="0" w:color="auto"/>
              <w:bottom w:val="single" w:sz="4" w:space="0" w:color="auto"/>
              <w:right w:val="single" w:sz="4" w:space="0" w:color="auto"/>
            </w:tcBorders>
          </w:tcPr>
          <w:p w14:paraId="3E11DB86" w14:textId="77777777" w:rsidR="000C362C" w:rsidRDefault="000C362C" w:rsidP="009262F1">
            <w:pPr>
              <w:pStyle w:val="TableBody"/>
              <w:rPr>
                <w:bCs/>
              </w:rPr>
            </w:pPr>
            <w:r>
              <w:rPr>
                <w:bCs/>
              </w:rPr>
              <w:t>none</w:t>
            </w:r>
          </w:p>
        </w:tc>
        <w:tc>
          <w:tcPr>
            <w:tcW w:w="5711" w:type="dxa"/>
            <w:tcBorders>
              <w:top w:val="single" w:sz="4" w:space="0" w:color="auto"/>
              <w:left w:val="single" w:sz="4" w:space="0" w:color="auto"/>
              <w:bottom w:val="single" w:sz="4" w:space="0" w:color="auto"/>
              <w:right w:val="single" w:sz="4" w:space="0" w:color="auto"/>
            </w:tcBorders>
          </w:tcPr>
          <w:p w14:paraId="4E1F6863" w14:textId="77777777" w:rsidR="000C362C" w:rsidRDefault="000C362C" w:rsidP="009262F1">
            <w:pPr>
              <w:pStyle w:val="TableBody"/>
              <w:rPr>
                <w:bCs/>
              </w:rPr>
            </w:pPr>
            <w:r>
              <w:rPr>
                <w:bCs/>
              </w:rPr>
              <w:t>A source Settlement Point.</w:t>
            </w:r>
          </w:p>
        </w:tc>
      </w:tr>
      <w:tr w:rsidR="000C362C" w14:paraId="25712185" w14:textId="77777777" w:rsidTr="00FE4BF2">
        <w:tc>
          <w:tcPr>
            <w:tcW w:w="2767" w:type="dxa"/>
            <w:tcBorders>
              <w:top w:val="single" w:sz="4" w:space="0" w:color="auto"/>
              <w:left w:val="single" w:sz="4" w:space="0" w:color="auto"/>
              <w:bottom w:val="single" w:sz="4" w:space="0" w:color="auto"/>
              <w:right w:val="single" w:sz="4" w:space="0" w:color="auto"/>
            </w:tcBorders>
          </w:tcPr>
          <w:p w14:paraId="31E3A622" w14:textId="77777777" w:rsidR="000C362C" w:rsidRPr="00103E66" w:rsidRDefault="000C362C" w:rsidP="009262F1">
            <w:pPr>
              <w:pStyle w:val="TableBody"/>
              <w:rPr>
                <w:i/>
              </w:rPr>
            </w:pPr>
            <w:r w:rsidRPr="00103E66">
              <w:rPr>
                <w:i/>
              </w:rPr>
              <w:t>k</w:t>
            </w:r>
          </w:p>
        </w:tc>
        <w:tc>
          <w:tcPr>
            <w:tcW w:w="630" w:type="dxa"/>
            <w:tcBorders>
              <w:top w:val="single" w:sz="4" w:space="0" w:color="auto"/>
              <w:left w:val="single" w:sz="4" w:space="0" w:color="auto"/>
              <w:bottom w:val="single" w:sz="4" w:space="0" w:color="auto"/>
              <w:right w:val="single" w:sz="4" w:space="0" w:color="auto"/>
            </w:tcBorders>
          </w:tcPr>
          <w:p w14:paraId="05693E06" w14:textId="77777777" w:rsidR="000C362C" w:rsidRDefault="000C362C" w:rsidP="009262F1">
            <w:pPr>
              <w:pStyle w:val="TableBody"/>
              <w:rPr>
                <w:bCs/>
              </w:rPr>
            </w:pPr>
            <w:r>
              <w:rPr>
                <w:bCs/>
              </w:rPr>
              <w:t>none</w:t>
            </w:r>
          </w:p>
        </w:tc>
        <w:tc>
          <w:tcPr>
            <w:tcW w:w="5711" w:type="dxa"/>
            <w:tcBorders>
              <w:top w:val="single" w:sz="4" w:space="0" w:color="auto"/>
              <w:left w:val="single" w:sz="4" w:space="0" w:color="auto"/>
              <w:bottom w:val="single" w:sz="4" w:space="0" w:color="auto"/>
              <w:right w:val="single" w:sz="4" w:space="0" w:color="auto"/>
            </w:tcBorders>
          </w:tcPr>
          <w:p w14:paraId="317D0D39" w14:textId="77777777" w:rsidR="000C362C" w:rsidRDefault="000C362C" w:rsidP="009262F1">
            <w:pPr>
              <w:pStyle w:val="TableBody"/>
              <w:rPr>
                <w:bCs/>
              </w:rPr>
            </w:pPr>
            <w:r>
              <w:rPr>
                <w:bCs/>
              </w:rPr>
              <w:t>A sink Settlement Point.</w:t>
            </w:r>
          </w:p>
        </w:tc>
      </w:tr>
    </w:tbl>
    <w:p w14:paraId="001FAEAE" w14:textId="77777777" w:rsidR="00FF2129" w:rsidRDefault="00482EF3" w:rsidP="00003B06">
      <w:pPr>
        <w:pStyle w:val="H3"/>
        <w:spacing w:before="480"/>
      </w:pPr>
      <w:bookmarkStart w:id="720" w:name="_Toc109185135"/>
      <w:bookmarkStart w:id="721" w:name="_Toc142108965"/>
      <w:bookmarkStart w:id="722" w:name="_Toc142113810"/>
      <w:bookmarkStart w:id="723" w:name="_Toc402345638"/>
      <w:bookmarkStart w:id="724" w:name="_Toc405383921"/>
      <w:bookmarkStart w:id="725" w:name="_Toc405537024"/>
      <w:bookmarkStart w:id="726" w:name="_Toc440871810"/>
      <w:bookmarkStart w:id="727" w:name="_Toc232149044"/>
      <w:r>
        <w:t>4.6.4</w:t>
      </w:r>
      <w:r>
        <w:tab/>
        <w:t>Settlement of Ancillary Services Procured in the DAM</w:t>
      </w:r>
      <w:bookmarkEnd w:id="720"/>
      <w:bookmarkEnd w:id="721"/>
      <w:bookmarkEnd w:id="722"/>
      <w:bookmarkEnd w:id="723"/>
      <w:bookmarkEnd w:id="724"/>
      <w:bookmarkEnd w:id="725"/>
      <w:bookmarkEnd w:id="726"/>
      <w:bookmarkEnd w:id="727"/>
    </w:p>
    <w:p w14:paraId="5A7D0800" w14:textId="77777777" w:rsidR="00FF2129" w:rsidRDefault="00EE47EB" w:rsidP="00E30EAB">
      <w:pPr>
        <w:pStyle w:val="BodyText"/>
        <w:ind w:left="720" w:hanging="720"/>
      </w:pPr>
      <w:bookmarkStart w:id="728" w:name="_Toc70135844"/>
      <w:bookmarkStart w:id="729" w:name="_Toc74112774"/>
      <w:bookmarkStart w:id="730" w:name="_Toc81042218"/>
      <w:bookmarkStart w:id="731" w:name="_Toc70135843"/>
      <w:bookmarkStart w:id="732" w:name="_Toc74112773"/>
      <w:r>
        <w:t>(1)</w:t>
      </w:r>
      <w:r>
        <w:tab/>
      </w:r>
      <w:r w:rsidR="008E44A3">
        <w:t>ERCOT shall pay each QSE providing Ancillary Services procured in the DAM the amount of Ancillary Service Capacity in MW procured from the QSE multiplied by the MCPC for the Ancillary Service provided, expressed in $/MW.  Each QSE shall pay for its share of each Ancillary Service procured by ERCOT in the DAM.</w:t>
      </w:r>
    </w:p>
    <w:p w14:paraId="09A8CA16" w14:textId="77777777" w:rsidR="00FF2129" w:rsidRDefault="00482EF3" w:rsidP="00E30EAB">
      <w:pPr>
        <w:pStyle w:val="H4"/>
        <w:spacing w:before="480"/>
        <w:ind w:left="1267" w:hanging="1267"/>
      </w:pPr>
      <w:bookmarkStart w:id="733" w:name="_Toc87758785"/>
      <w:bookmarkStart w:id="734" w:name="_Toc88040350"/>
      <w:bookmarkStart w:id="735" w:name="_Toc90197173"/>
      <w:bookmarkStart w:id="736" w:name="_Toc109185136"/>
      <w:bookmarkStart w:id="737" w:name="_Toc142108966"/>
      <w:bookmarkStart w:id="738" w:name="_Toc142113811"/>
      <w:bookmarkStart w:id="739" w:name="_Toc402345639"/>
      <w:bookmarkStart w:id="740" w:name="_Toc405383922"/>
      <w:bookmarkStart w:id="741" w:name="_Toc405537025"/>
      <w:bookmarkStart w:id="742" w:name="_Toc440871811"/>
      <w:bookmarkStart w:id="743" w:name="_Toc232149045"/>
      <w:r w:rsidRPr="00AD5148">
        <w:t>4.6.4.1</w:t>
      </w:r>
      <w:r w:rsidRPr="00AD5148">
        <w:tab/>
        <w:t>Payments for Ancillary Services Procured in the DAM</w:t>
      </w:r>
      <w:bookmarkEnd w:id="733"/>
      <w:bookmarkEnd w:id="734"/>
      <w:bookmarkEnd w:id="735"/>
      <w:bookmarkEnd w:id="736"/>
      <w:bookmarkEnd w:id="737"/>
      <w:bookmarkEnd w:id="738"/>
      <w:bookmarkEnd w:id="739"/>
      <w:bookmarkEnd w:id="740"/>
      <w:bookmarkEnd w:id="741"/>
      <w:bookmarkEnd w:id="742"/>
      <w:bookmarkEnd w:id="743"/>
      <w:r>
        <w:t xml:space="preserve">  </w:t>
      </w:r>
    </w:p>
    <w:p w14:paraId="2B5D66F0" w14:textId="77777777" w:rsidR="00FF2129" w:rsidRDefault="00482EF3" w:rsidP="00003B06">
      <w:pPr>
        <w:pStyle w:val="H5"/>
        <w:spacing w:before="480"/>
        <w:ind w:left="1627" w:hanging="1627"/>
      </w:pPr>
      <w:bookmarkStart w:id="744" w:name="_Toc87758786"/>
      <w:bookmarkStart w:id="745" w:name="_Toc88040351"/>
      <w:bookmarkStart w:id="746" w:name="_Toc90197174"/>
      <w:bookmarkStart w:id="747" w:name="_Toc109185137"/>
      <w:bookmarkStart w:id="748" w:name="_Toc142108967"/>
      <w:bookmarkStart w:id="749" w:name="_Toc142113812"/>
      <w:bookmarkStart w:id="750" w:name="_Toc402345640"/>
      <w:bookmarkStart w:id="751" w:name="_Toc405383923"/>
      <w:bookmarkStart w:id="752" w:name="_Toc405537026"/>
      <w:bookmarkStart w:id="753" w:name="_Toc440871812"/>
      <w:bookmarkStart w:id="754" w:name="_Toc232149046"/>
      <w:r>
        <w:t>4.6.4.1.1</w:t>
      </w:r>
      <w:r>
        <w:tab/>
        <w:t>Regulation Up Service Payment</w:t>
      </w:r>
      <w:bookmarkEnd w:id="744"/>
      <w:bookmarkEnd w:id="745"/>
      <w:bookmarkEnd w:id="746"/>
      <w:bookmarkEnd w:id="747"/>
      <w:bookmarkEnd w:id="748"/>
      <w:bookmarkEnd w:id="749"/>
      <w:bookmarkEnd w:id="750"/>
      <w:bookmarkEnd w:id="751"/>
      <w:bookmarkEnd w:id="752"/>
      <w:bookmarkEnd w:id="753"/>
      <w:bookmarkEnd w:id="754"/>
    </w:p>
    <w:p w14:paraId="08E99622" w14:textId="77777777" w:rsidR="0089296E" w:rsidRDefault="0089296E" w:rsidP="0089296E">
      <w:pPr>
        <w:pStyle w:val="BodyText"/>
        <w:ind w:left="720" w:hanging="720"/>
      </w:pPr>
      <w:r>
        <w:t>(1)</w:t>
      </w:r>
      <w:r>
        <w:tab/>
        <w:t>ERCOT shall pay each QSE whose Resource-Specific Ancillary Service Offers to provide Reg-Up to ERCOT were cleared in the DAM, for each hour as follows:</w:t>
      </w:r>
    </w:p>
    <w:p w14:paraId="04315A3E" w14:textId="77777777" w:rsidR="0089296E" w:rsidRDefault="0089296E" w:rsidP="0089296E">
      <w:pPr>
        <w:pStyle w:val="FormulaBold"/>
      </w:pPr>
      <w:r>
        <w:t xml:space="preserve">PCRUAMT </w:t>
      </w:r>
      <w:r>
        <w:rPr>
          <w:i/>
          <w:vertAlign w:val="subscript"/>
        </w:rPr>
        <w:t>q</w:t>
      </w:r>
      <w:r>
        <w:tab/>
        <w:t>=</w:t>
      </w:r>
      <w:r>
        <w:tab/>
        <w:t xml:space="preserve">(-1) * MCPCRU </w:t>
      </w:r>
      <w:r>
        <w:rPr>
          <w:i/>
          <w:vertAlign w:val="subscript"/>
        </w:rPr>
        <w:t>DAM</w:t>
      </w:r>
      <w:r>
        <w:t xml:space="preserve"> * PCRU </w:t>
      </w:r>
      <w:r>
        <w:rPr>
          <w:i/>
          <w:vertAlign w:val="subscript"/>
        </w:rPr>
        <w:t>q</w:t>
      </w:r>
    </w:p>
    <w:p w14:paraId="745F9F5D" w14:textId="77777777" w:rsidR="0089296E" w:rsidRDefault="0089296E" w:rsidP="0089296E">
      <w:pPr>
        <w:pStyle w:val="BodyText"/>
        <w:rPr>
          <w:lang w:val="pt-BR"/>
        </w:rPr>
      </w:pPr>
      <w:r>
        <w:rPr>
          <w:lang w:val="pt-BR"/>
        </w:rPr>
        <w:t>Where:</w:t>
      </w:r>
    </w:p>
    <w:p w14:paraId="13719E63" w14:textId="77777777" w:rsidR="0089296E" w:rsidRDefault="0089296E" w:rsidP="0089296E">
      <w:pPr>
        <w:pStyle w:val="FormulaBold"/>
        <w:rPr>
          <w:i/>
          <w:vertAlign w:val="subscript"/>
        </w:rPr>
      </w:pPr>
      <w:r>
        <w:lastRenderedPageBreak/>
        <w:t xml:space="preserve">PCRU </w:t>
      </w:r>
      <w:r>
        <w:rPr>
          <w:i/>
          <w:vertAlign w:val="subscript"/>
        </w:rPr>
        <w:t xml:space="preserve">q </w:t>
      </w:r>
      <w:r>
        <w:t xml:space="preserve"> </w:t>
      </w:r>
      <w:r>
        <w:tab/>
        <w:t>=</w:t>
      </w:r>
      <w:r>
        <w:tab/>
      </w:r>
      <w:r w:rsidRPr="00FF2129">
        <w:rPr>
          <w:position w:val="-18"/>
        </w:rPr>
        <w:object w:dxaOrig="288" w:dyaOrig="438" w14:anchorId="3B92C703">
          <v:shape id="_x0000_i1037" type="#_x0000_t75" style="width:13.8pt;height:21.6pt" o:ole="">
            <v:imagedata r:id="rId43" o:title=""/>
          </v:shape>
          <o:OLEObject Type="Embed" ProgID="Equation.3" ShapeID="_x0000_i1037" DrawAspect="Content" ObjectID="_1844402217" r:id="rId44"/>
        </w:object>
      </w:r>
      <w:r>
        <w:t>PCRUR</w:t>
      </w:r>
      <w:r>
        <w:rPr>
          <w:i/>
        </w:rPr>
        <w:t xml:space="preserve"> </w:t>
      </w:r>
      <w:r>
        <w:rPr>
          <w:i/>
          <w:vertAlign w:val="subscript"/>
        </w:rPr>
        <w:t>r, q, DAM</w:t>
      </w:r>
    </w:p>
    <w:p w14:paraId="08D5E926" w14:textId="77777777" w:rsidR="0089296E" w:rsidRPr="006145CA" w:rsidRDefault="0089296E" w:rsidP="0089296E">
      <w:pPr>
        <w:pStyle w:val="BodyText"/>
        <w:spacing w:before="240"/>
        <w:ind w:left="720" w:hanging="720"/>
        <w:rPr>
          <w:lang w:val="pt-BR"/>
        </w:rPr>
      </w:pPr>
      <w:r w:rsidRPr="006145CA">
        <w:rPr>
          <w:lang w:val="pt-BR"/>
        </w:rPr>
        <w:t>(2)</w:t>
      </w:r>
      <w:r w:rsidRPr="006145CA">
        <w:rPr>
          <w:lang w:val="pt-BR"/>
        </w:rPr>
        <w:tab/>
      </w:r>
      <w:r w:rsidRPr="006145CA">
        <w:t>ERCOT shall pay each QSE whose Ancillary Service Only Offers to provide Reg-Up to ERCOT were cleared in the DAM, for each hour as follows:</w:t>
      </w:r>
    </w:p>
    <w:p w14:paraId="115E1E97" w14:textId="77777777" w:rsidR="0089296E" w:rsidRDefault="0089296E" w:rsidP="0089296E">
      <w:pPr>
        <w:spacing w:after="240"/>
        <w:rPr>
          <w:i/>
          <w:vertAlign w:val="subscript"/>
        </w:rPr>
      </w:pPr>
      <w:r>
        <w:tab/>
      </w:r>
      <w:r w:rsidRPr="006145CA">
        <w:t xml:space="preserve">DAPCRUOAMT </w:t>
      </w:r>
      <w:r w:rsidRPr="006145CA">
        <w:rPr>
          <w:i/>
          <w:vertAlign w:val="subscript"/>
        </w:rPr>
        <w:t xml:space="preserve">q </w:t>
      </w:r>
      <w:r w:rsidRPr="006145CA">
        <w:t>= (-1) * MCPCRU</w:t>
      </w:r>
      <w:r w:rsidRPr="00062F8F">
        <w:rPr>
          <w:i/>
          <w:vertAlign w:val="subscript"/>
        </w:rPr>
        <w:t xml:space="preserve"> </w:t>
      </w:r>
      <w:r>
        <w:rPr>
          <w:i/>
          <w:vertAlign w:val="subscript"/>
        </w:rPr>
        <w:t>DAM</w:t>
      </w:r>
      <w:r w:rsidRPr="006145CA">
        <w:t xml:space="preserve"> *</w:t>
      </w:r>
      <w:r w:rsidRPr="006145CA">
        <w:rPr>
          <w:i/>
          <w:vertAlign w:val="subscript"/>
        </w:rPr>
        <w:t xml:space="preserve"> </w:t>
      </w:r>
      <w:r w:rsidRPr="006145CA">
        <w:t>DARUOAWD</w:t>
      </w:r>
      <w:r w:rsidRPr="006145CA">
        <w:rPr>
          <w:i/>
          <w:vertAlign w:val="subscript"/>
        </w:rPr>
        <w:t xml:space="preserve"> q </w:t>
      </w:r>
    </w:p>
    <w:p w14:paraId="62C83AC7" w14:textId="77777777" w:rsidR="0089296E" w:rsidRDefault="0089296E" w:rsidP="0089296E">
      <w:r>
        <w:t>The above variables are defined as follows: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86"/>
        <w:gridCol w:w="989"/>
        <w:gridCol w:w="6575"/>
      </w:tblGrid>
      <w:tr w:rsidR="0089296E" w14:paraId="6A292D74" w14:textId="77777777" w:rsidTr="00396ECE">
        <w:tc>
          <w:tcPr>
            <w:tcW w:w="955" w:type="pct"/>
          </w:tcPr>
          <w:p w14:paraId="3683DFC7" w14:textId="77777777" w:rsidR="0089296E" w:rsidRDefault="0089296E" w:rsidP="00396ECE">
            <w:pPr>
              <w:pStyle w:val="TableHead"/>
            </w:pPr>
            <w:r>
              <w:t>Variable</w:t>
            </w:r>
          </w:p>
        </w:tc>
        <w:tc>
          <w:tcPr>
            <w:tcW w:w="529" w:type="pct"/>
          </w:tcPr>
          <w:p w14:paraId="7C2C95F4" w14:textId="77777777" w:rsidR="0089296E" w:rsidRDefault="0089296E" w:rsidP="00396ECE">
            <w:pPr>
              <w:pStyle w:val="TableHead"/>
            </w:pPr>
            <w:r>
              <w:t>Unit</w:t>
            </w:r>
          </w:p>
        </w:tc>
        <w:tc>
          <w:tcPr>
            <w:tcW w:w="3516" w:type="pct"/>
          </w:tcPr>
          <w:p w14:paraId="5581A87A" w14:textId="77777777" w:rsidR="0089296E" w:rsidRDefault="0089296E" w:rsidP="00396ECE">
            <w:pPr>
              <w:pStyle w:val="TableHead"/>
            </w:pPr>
            <w:r>
              <w:t>Definition</w:t>
            </w:r>
          </w:p>
        </w:tc>
      </w:tr>
      <w:tr w:rsidR="0089296E" w14:paraId="312B3D68" w14:textId="77777777" w:rsidTr="00396ECE">
        <w:tc>
          <w:tcPr>
            <w:tcW w:w="955" w:type="pct"/>
          </w:tcPr>
          <w:p w14:paraId="48C1B2E0" w14:textId="77777777" w:rsidR="0089296E" w:rsidRDefault="0089296E" w:rsidP="00396ECE">
            <w:pPr>
              <w:pStyle w:val="TableBody"/>
            </w:pPr>
            <w:r>
              <w:t xml:space="preserve">PCRUAMT </w:t>
            </w:r>
            <w:r w:rsidRPr="00566C0F">
              <w:rPr>
                <w:i/>
                <w:vertAlign w:val="subscript"/>
              </w:rPr>
              <w:t xml:space="preserve">q </w:t>
            </w:r>
          </w:p>
        </w:tc>
        <w:tc>
          <w:tcPr>
            <w:tcW w:w="529" w:type="pct"/>
          </w:tcPr>
          <w:p w14:paraId="49F81F41" w14:textId="77777777" w:rsidR="0089296E" w:rsidRDefault="0089296E" w:rsidP="00396ECE">
            <w:pPr>
              <w:pStyle w:val="TableBody"/>
            </w:pPr>
            <w:r>
              <w:t>$</w:t>
            </w:r>
          </w:p>
        </w:tc>
        <w:tc>
          <w:tcPr>
            <w:tcW w:w="3516" w:type="pct"/>
          </w:tcPr>
          <w:p w14:paraId="4ED3DF52" w14:textId="77777777" w:rsidR="0089296E" w:rsidRDefault="0089296E" w:rsidP="00396ECE">
            <w:pPr>
              <w:pStyle w:val="TableBody"/>
            </w:pPr>
            <w:r>
              <w:rPr>
                <w:i/>
              </w:rPr>
              <w:t>Procured Capacity for Reg-Up Amount per QSE in DAM</w:t>
            </w:r>
            <w:r>
              <w:t xml:space="preserve">—The DAM Reg-Up payment for QSE </w:t>
            </w:r>
            <w:r>
              <w:rPr>
                <w:i/>
              </w:rPr>
              <w:t>q</w:t>
            </w:r>
            <w:r>
              <w:t xml:space="preserve"> for the hour.</w:t>
            </w:r>
          </w:p>
        </w:tc>
      </w:tr>
      <w:tr w:rsidR="0089296E" w14:paraId="3CB95F50" w14:textId="77777777" w:rsidTr="00396ECE">
        <w:tc>
          <w:tcPr>
            <w:tcW w:w="955" w:type="pct"/>
          </w:tcPr>
          <w:p w14:paraId="62DF98D8" w14:textId="77777777" w:rsidR="0089296E" w:rsidRDefault="0089296E" w:rsidP="00396ECE">
            <w:pPr>
              <w:pStyle w:val="TableBody"/>
            </w:pPr>
            <w:r>
              <w:t>DAPCRUO</w:t>
            </w:r>
            <w:r w:rsidRPr="006145CA">
              <w:t>AMT</w:t>
            </w:r>
            <w:r w:rsidRPr="006145CA">
              <w:rPr>
                <w:i/>
              </w:rPr>
              <w:t xml:space="preserve"> </w:t>
            </w:r>
            <w:r w:rsidRPr="006145CA">
              <w:rPr>
                <w:i/>
                <w:vertAlign w:val="subscript"/>
              </w:rPr>
              <w:t>q</w:t>
            </w:r>
          </w:p>
        </w:tc>
        <w:tc>
          <w:tcPr>
            <w:tcW w:w="529" w:type="pct"/>
          </w:tcPr>
          <w:p w14:paraId="36F77D0C" w14:textId="77777777" w:rsidR="0089296E" w:rsidRDefault="0089296E" w:rsidP="00396ECE">
            <w:pPr>
              <w:pStyle w:val="TableBody"/>
            </w:pPr>
            <w:r w:rsidRPr="006145CA">
              <w:t>$</w:t>
            </w:r>
          </w:p>
        </w:tc>
        <w:tc>
          <w:tcPr>
            <w:tcW w:w="3516" w:type="pct"/>
          </w:tcPr>
          <w:p w14:paraId="4F850263" w14:textId="77777777" w:rsidR="0089296E" w:rsidRDefault="0089296E" w:rsidP="00396ECE">
            <w:pPr>
              <w:pStyle w:val="TableBody"/>
              <w:rPr>
                <w:i/>
              </w:rPr>
            </w:pPr>
            <w:r>
              <w:rPr>
                <w:i/>
              </w:rPr>
              <w:t xml:space="preserve">Day-Ahead </w:t>
            </w:r>
            <w:r w:rsidRPr="006145CA">
              <w:rPr>
                <w:i/>
              </w:rPr>
              <w:t>Procured Capacity for Reg-</w:t>
            </w:r>
            <w:r>
              <w:rPr>
                <w:i/>
              </w:rPr>
              <w:t>Up Only Amount per QSE</w:t>
            </w:r>
            <w:r w:rsidRPr="006145CA">
              <w:t xml:space="preserve">—The payment to QSE </w:t>
            </w:r>
            <w:r w:rsidRPr="006145CA">
              <w:rPr>
                <w:i/>
              </w:rPr>
              <w:t>q</w:t>
            </w:r>
            <w:r w:rsidRPr="006145CA">
              <w:t xml:space="preserve"> </w:t>
            </w:r>
            <w:r>
              <w:t>f</w:t>
            </w:r>
            <w:r w:rsidRPr="006145CA">
              <w:t>or all Reg-</w:t>
            </w:r>
            <w:r>
              <w:t>Up</w:t>
            </w:r>
            <w:r w:rsidRPr="006145CA">
              <w:t xml:space="preserve"> only awards </w:t>
            </w:r>
            <w:r>
              <w:t xml:space="preserve">in DAM </w:t>
            </w:r>
            <w:r w:rsidRPr="006145CA">
              <w:t>for the hour.</w:t>
            </w:r>
          </w:p>
        </w:tc>
      </w:tr>
      <w:tr w:rsidR="0089296E" w14:paraId="1E0FCA38" w14:textId="77777777" w:rsidTr="00396ECE">
        <w:tc>
          <w:tcPr>
            <w:tcW w:w="955" w:type="pct"/>
          </w:tcPr>
          <w:p w14:paraId="2E8A679D" w14:textId="77777777" w:rsidR="0089296E" w:rsidRDefault="0089296E" w:rsidP="00396ECE">
            <w:pPr>
              <w:pStyle w:val="TableBody"/>
            </w:pPr>
            <w:r>
              <w:t xml:space="preserve">PCRU </w:t>
            </w:r>
            <w:r w:rsidRPr="00566C0F">
              <w:rPr>
                <w:i/>
                <w:vertAlign w:val="subscript"/>
              </w:rPr>
              <w:t>q</w:t>
            </w:r>
            <w:r w:rsidRPr="00566C0F">
              <w:rPr>
                <w:i/>
              </w:rPr>
              <w:t xml:space="preserve"> </w:t>
            </w:r>
          </w:p>
        </w:tc>
        <w:tc>
          <w:tcPr>
            <w:tcW w:w="529" w:type="pct"/>
          </w:tcPr>
          <w:p w14:paraId="0EB5CCED" w14:textId="77777777" w:rsidR="0089296E" w:rsidRDefault="0089296E" w:rsidP="00396ECE">
            <w:pPr>
              <w:pStyle w:val="TableBody"/>
            </w:pPr>
            <w:r>
              <w:t>MW</w:t>
            </w:r>
          </w:p>
        </w:tc>
        <w:tc>
          <w:tcPr>
            <w:tcW w:w="3516" w:type="pct"/>
          </w:tcPr>
          <w:p w14:paraId="6F83603C" w14:textId="77777777" w:rsidR="0089296E" w:rsidRDefault="0089296E" w:rsidP="00396ECE">
            <w:pPr>
              <w:pStyle w:val="TableBody"/>
            </w:pPr>
            <w:r>
              <w:rPr>
                <w:i/>
              </w:rPr>
              <w:t>Procured Capacity for Reg-Up per QSE in DAM</w:t>
            </w:r>
            <w:r>
              <w:t xml:space="preserve">—The total Reg-Up Service capacity quantity awarded to QSE </w:t>
            </w:r>
            <w:r>
              <w:rPr>
                <w:i/>
              </w:rPr>
              <w:t>q</w:t>
            </w:r>
            <w:r>
              <w:t xml:space="preserve"> in the DAM for all the Resources represented by this QSE for the hour.</w:t>
            </w:r>
          </w:p>
        </w:tc>
      </w:tr>
      <w:tr w:rsidR="0089296E" w14:paraId="7B08C37C" w14:textId="77777777" w:rsidTr="00396ECE">
        <w:tc>
          <w:tcPr>
            <w:tcW w:w="955" w:type="pct"/>
          </w:tcPr>
          <w:p w14:paraId="5ECD99E3" w14:textId="77777777" w:rsidR="0089296E" w:rsidRDefault="0089296E" w:rsidP="00396ECE">
            <w:pPr>
              <w:pStyle w:val="TableBody"/>
            </w:pPr>
            <w:r>
              <w:t xml:space="preserve">PCRUR </w:t>
            </w:r>
            <w:r w:rsidRPr="00566C0F">
              <w:rPr>
                <w:i/>
                <w:vertAlign w:val="subscript"/>
              </w:rPr>
              <w:t>r,</w:t>
            </w:r>
            <w:r w:rsidRPr="00566C0F">
              <w:rPr>
                <w:i/>
              </w:rPr>
              <w:t xml:space="preserve"> </w:t>
            </w:r>
            <w:r w:rsidRPr="00566C0F">
              <w:rPr>
                <w:i/>
                <w:vertAlign w:val="subscript"/>
              </w:rPr>
              <w:t>q, DAM</w:t>
            </w:r>
          </w:p>
        </w:tc>
        <w:tc>
          <w:tcPr>
            <w:tcW w:w="529" w:type="pct"/>
          </w:tcPr>
          <w:p w14:paraId="1095879D" w14:textId="77777777" w:rsidR="0089296E" w:rsidRDefault="0089296E" w:rsidP="00396ECE">
            <w:pPr>
              <w:pStyle w:val="TableBody"/>
            </w:pPr>
            <w:r>
              <w:t>MW</w:t>
            </w:r>
          </w:p>
        </w:tc>
        <w:tc>
          <w:tcPr>
            <w:tcW w:w="3516" w:type="pct"/>
          </w:tcPr>
          <w:p w14:paraId="538045F6" w14:textId="77777777" w:rsidR="0089296E" w:rsidRPr="00242397" w:rsidRDefault="0089296E" w:rsidP="00396ECE">
            <w:pPr>
              <w:pStyle w:val="TableBody"/>
            </w:pPr>
            <w:r>
              <w:rPr>
                <w:i/>
              </w:rPr>
              <w:t>Procured Capacity for Reg-Up from Resource per Resource per QSE in DAM</w:t>
            </w:r>
            <w:r>
              <w:t xml:space="preserve">—The Reg-Up capacity quantity awarded to QSE </w:t>
            </w:r>
            <w:r>
              <w:rPr>
                <w:i/>
              </w:rPr>
              <w:t>q</w:t>
            </w:r>
            <w:r>
              <w:t xml:space="preserve"> in the DAM for Resource </w:t>
            </w:r>
            <w:r>
              <w:rPr>
                <w:i/>
              </w:rPr>
              <w:t>r</w:t>
            </w:r>
            <w:r>
              <w:t xml:space="preserve"> for the hour.  Where for a Combined Cycle Train, the Resource </w:t>
            </w:r>
            <w:r>
              <w:rPr>
                <w:i/>
              </w:rPr>
              <w:t>r</w:t>
            </w:r>
            <w:r>
              <w:t xml:space="preserve"> is a Combined Cycle Generation Resource within the Combined Cycle Train.</w:t>
            </w:r>
          </w:p>
        </w:tc>
      </w:tr>
      <w:tr w:rsidR="0089296E" w14:paraId="00DE7E9E" w14:textId="77777777" w:rsidTr="00396ECE">
        <w:tc>
          <w:tcPr>
            <w:tcW w:w="955" w:type="pct"/>
          </w:tcPr>
          <w:p w14:paraId="1A405313" w14:textId="77777777" w:rsidR="0089296E" w:rsidRDefault="0089296E" w:rsidP="00396ECE">
            <w:pPr>
              <w:pStyle w:val="TableBody"/>
            </w:pPr>
            <w:r>
              <w:t xml:space="preserve">MCPCRU </w:t>
            </w:r>
            <w:r w:rsidRPr="00566C0F">
              <w:rPr>
                <w:i/>
                <w:vertAlign w:val="subscript"/>
              </w:rPr>
              <w:t>DAM</w:t>
            </w:r>
          </w:p>
        </w:tc>
        <w:tc>
          <w:tcPr>
            <w:tcW w:w="529" w:type="pct"/>
          </w:tcPr>
          <w:p w14:paraId="30BFD074" w14:textId="77777777" w:rsidR="0089296E" w:rsidRDefault="0089296E" w:rsidP="00396ECE">
            <w:pPr>
              <w:pStyle w:val="TableBody"/>
            </w:pPr>
            <w:r>
              <w:t xml:space="preserve">$/MW </w:t>
            </w:r>
          </w:p>
        </w:tc>
        <w:tc>
          <w:tcPr>
            <w:tcW w:w="3516" w:type="pct"/>
          </w:tcPr>
          <w:p w14:paraId="49ACAFBB" w14:textId="77777777" w:rsidR="0089296E" w:rsidRDefault="0089296E" w:rsidP="00396ECE">
            <w:pPr>
              <w:pStyle w:val="TableBody"/>
            </w:pPr>
            <w:r>
              <w:rPr>
                <w:i/>
              </w:rPr>
              <w:t>Market Clearing Price for Capacity for Reg-Up in DAM</w:t>
            </w:r>
            <w:r>
              <w:t>—The DAM MCPC for Reg-Up for the hour.</w:t>
            </w:r>
          </w:p>
        </w:tc>
      </w:tr>
      <w:tr w:rsidR="0089296E" w14:paraId="3AE0249A" w14:textId="77777777" w:rsidTr="00396ECE">
        <w:tc>
          <w:tcPr>
            <w:tcW w:w="955" w:type="pct"/>
          </w:tcPr>
          <w:p w14:paraId="72AC132A" w14:textId="77777777" w:rsidR="0089296E" w:rsidRDefault="0089296E" w:rsidP="00396ECE">
            <w:pPr>
              <w:pStyle w:val="TableBody"/>
            </w:pPr>
            <w:r w:rsidRPr="006145CA">
              <w:t xml:space="preserve">DARUOAWD </w:t>
            </w:r>
            <w:r w:rsidRPr="006145CA">
              <w:rPr>
                <w:i/>
                <w:vertAlign w:val="subscript"/>
              </w:rPr>
              <w:t>q</w:t>
            </w:r>
          </w:p>
        </w:tc>
        <w:tc>
          <w:tcPr>
            <w:tcW w:w="529" w:type="pct"/>
          </w:tcPr>
          <w:p w14:paraId="4E68330F" w14:textId="77777777" w:rsidR="0089296E" w:rsidRDefault="0089296E" w:rsidP="00396ECE">
            <w:pPr>
              <w:pStyle w:val="TableBody"/>
            </w:pPr>
            <w:r w:rsidRPr="006145CA">
              <w:t>MW</w:t>
            </w:r>
          </w:p>
        </w:tc>
        <w:tc>
          <w:tcPr>
            <w:tcW w:w="3516" w:type="pct"/>
          </w:tcPr>
          <w:p w14:paraId="0E7BB51F" w14:textId="77777777" w:rsidR="0089296E" w:rsidRDefault="0089296E" w:rsidP="00396ECE">
            <w:pPr>
              <w:pStyle w:val="TableBody"/>
              <w:rPr>
                <w:i/>
              </w:rPr>
            </w:pPr>
            <w:r w:rsidRPr="006145CA">
              <w:rPr>
                <w:i/>
              </w:rPr>
              <w:t xml:space="preserve">Day-Ahead Reg-Up Only Award </w:t>
            </w:r>
            <w:r>
              <w:rPr>
                <w:i/>
              </w:rPr>
              <w:t>per</w:t>
            </w:r>
            <w:r w:rsidRPr="006145CA">
              <w:rPr>
                <w:i/>
              </w:rPr>
              <w:t xml:space="preserve"> QSE </w:t>
            </w:r>
            <w:r w:rsidRPr="006145CA">
              <w:t>—The Reg-Up Only c</w:t>
            </w:r>
            <w:r>
              <w:t xml:space="preserve">apacity quantity awarded in DAM </w:t>
            </w:r>
            <w:r w:rsidRPr="006145CA">
              <w:t xml:space="preserve">to QSE </w:t>
            </w:r>
            <w:r w:rsidRPr="006145CA">
              <w:rPr>
                <w:i/>
              </w:rPr>
              <w:t>q</w:t>
            </w:r>
            <w:r w:rsidRPr="006145CA">
              <w:t xml:space="preserve"> for the hour.</w:t>
            </w:r>
          </w:p>
        </w:tc>
      </w:tr>
      <w:tr w:rsidR="0089296E" w14:paraId="6ADE5980" w14:textId="77777777" w:rsidTr="00396ECE">
        <w:tc>
          <w:tcPr>
            <w:tcW w:w="955" w:type="pct"/>
          </w:tcPr>
          <w:p w14:paraId="43E90694" w14:textId="77777777" w:rsidR="0089296E" w:rsidRPr="00566C0F" w:rsidRDefault="0089296E" w:rsidP="00396ECE">
            <w:pPr>
              <w:pStyle w:val="TableBody"/>
              <w:rPr>
                <w:i/>
              </w:rPr>
            </w:pPr>
            <w:r w:rsidRPr="00566C0F">
              <w:rPr>
                <w:i/>
              </w:rPr>
              <w:t>r</w:t>
            </w:r>
          </w:p>
        </w:tc>
        <w:tc>
          <w:tcPr>
            <w:tcW w:w="529" w:type="pct"/>
          </w:tcPr>
          <w:p w14:paraId="5DAE456A" w14:textId="77777777" w:rsidR="0089296E" w:rsidRDefault="0089296E" w:rsidP="00396ECE">
            <w:pPr>
              <w:pStyle w:val="TableBody"/>
            </w:pPr>
            <w:r>
              <w:t>none</w:t>
            </w:r>
          </w:p>
        </w:tc>
        <w:tc>
          <w:tcPr>
            <w:tcW w:w="3516" w:type="pct"/>
          </w:tcPr>
          <w:p w14:paraId="01A9D1B2" w14:textId="77777777" w:rsidR="0089296E" w:rsidRDefault="0089296E" w:rsidP="00396ECE">
            <w:pPr>
              <w:pStyle w:val="TableBody"/>
            </w:pPr>
            <w:r>
              <w:t>A Resource.</w:t>
            </w:r>
          </w:p>
        </w:tc>
      </w:tr>
      <w:tr w:rsidR="0089296E" w14:paraId="71AA91E5" w14:textId="77777777" w:rsidTr="00396ECE">
        <w:tc>
          <w:tcPr>
            <w:tcW w:w="955" w:type="pct"/>
          </w:tcPr>
          <w:p w14:paraId="6F1C7A69" w14:textId="77777777" w:rsidR="0089296E" w:rsidRPr="00566C0F" w:rsidRDefault="0089296E" w:rsidP="00396ECE">
            <w:pPr>
              <w:pStyle w:val="TableBody"/>
              <w:rPr>
                <w:i/>
              </w:rPr>
            </w:pPr>
            <w:r w:rsidRPr="00566C0F">
              <w:rPr>
                <w:i/>
              </w:rPr>
              <w:t>q</w:t>
            </w:r>
          </w:p>
        </w:tc>
        <w:tc>
          <w:tcPr>
            <w:tcW w:w="529" w:type="pct"/>
          </w:tcPr>
          <w:p w14:paraId="3290FDB7" w14:textId="77777777" w:rsidR="0089296E" w:rsidRDefault="0089296E" w:rsidP="00396ECE">
            <w:pPr>
              <w:pStyle w:val="TableBody"/>
            </w:pPr>
            <w:r>
              <w:t>none</w:t>
            </w:r>
          </w:p>
        </w:tc>
        <w:tc>
          <w:tcPr>
            <w:tcW w:w="3516" w:type="pct"/>
          </w:tcPr>
          <w:p w14:paraId="7F621AC9" w14:textId="77777777" w:rsidR="0089296E" w:rsidRDefault="0089296E" w:rsidP="00396ECE">
            <w:pPr>
              <w:pStyle w:val="TableBody"/>
            </w:pPr>
            <w:r>
              <w:t>A QSE.</w:t>
            </w:r>
          </w:p>
        </w:tc>
      </w:tr>
    </w:tbl>
    <w:p w14:paraId="455C7E32" w14:textId="77777777" w:rsidR="000A2386" w:rsidRPr="000A2386" w:rsidRDefault="000A2386" w:rsidP="000A2386">
      <w:pPr>
        <w:pStyle w:val="BodyText"/>
        <w:spacing w:after="0"/>
      </w:pPr>
      <w:bookmarkStart w:id="755" w:name="_Toc109185138"/>
      <w:bookmarkStart w:id="756" w:name="_Toc142108968"/>
      <w:bookmarkStart w:id="757" w:name="_Toc142113813"/>
      <w:bookmarkStart w:id="758" w:name="_Toc402345641"/>
      <w:bookmarkStart w:id="759" w:name="_Toc405383924"/>
      <w:bookmarkStart w:id="760" w:name="_Toc405537027"/>
      <w:bookmarkStart w:id="761" w:name="_Toc440871813"/>
      <w:bookmarkStart w:id="762" w:name="_Toc87758788"/>
      <w:bookmarkStart w:id="763" w:name="_Toc88040353"/>
      <w:bookmarkStart w:id="764" w:name="_Toc90197176"/>
    </w:p>
    <w:p w14:paraId="0D130E35" w14:textId="1FA89E60" w:rsidR="00FF2129" w:rsidRDefault="00482EF3" w:rsidP="00FD0B5A">
      <w:pPr>
        <w:pStyle w:val="H5"/>
        <w:ind w:left="1627" w:hanging="1627"/>
      </w:pPr>
      <w:bookmarkStart w:id="765" w:name="_Toc232149047"/>
      <w:r>
        <w:t>4.6.4.1.2</w:t>
      </w:r>
      <w:r>
        <w:tab/>
        <w:t>Regulation Down Service Payment</w:t>
      </w:r>
      <w:bookmarkEnd w:id="755"/>
      <w:bookmarkEnd w:id="756"/>
      <w:bookmarkEnd w:id="757"/>
      <w:bookmarkEnd w:id="758"/>
      <w:bookmarkEnd w:id="759"/>
      <w:bookmarkEnd w:id="760"/>
      <w:bookmarkEnd w:id="761"/>
      <w:bookmarkEnd w:id="765"/>
    </w:p>
    <w:p w14:paraId="07369FE2" w14:textId="77777777" w:rsidR="0089296E" w:rsidRDefault="0089296E" w:rsidP="0089296E">
      <w:pPr>
        <w:pStyle w:val="BodyText"/>
        <w:ind w:left="720" w:hanging="720"/>
      </w:pPr>
      <w:r>
        <w:t>(1)</w:t>
      </w:r>
      <w:r>
        <w:tab/>
        <w:t xml:space="preserve">ERCOT shall pay each QSE whose </w:t>
      </w:r>
      <w:r w:rsidRPr="006145CA">
        <w:t>Resource</w:t>
      </w:r>
      <w:r>
        <w:t>-</w:t>
      </w:r>
      <w:r w:rsidRPr="006145CA">
        <w:t xml:space="preserve">Specific </w:t>
      </w:r>
      <w:r>
        <w:t>Ancillary Service Offers to provide Reg-Down to ERCOT were cleared in the DAM, for each hour as follows:</w:t>
      </w:r>
    </w:p>
    <w:p w14:paraId="55A055C6" w14:textId="77777777" w:rsidR="0089296E" w:rsidRDefault="0089296E" w:rsidP="0089296E">
      <w:pPr>
        <w:pStyle w:val="FormulaBold"/>
      </w:pPr>
      <w:r>
        <w:t xml:space="preserve">PCRDAMT </w:t>
      </w:r>
      <w:r>
        <w:rPr>
          <w:i/>
          <w:vertAlign w:val="subscript"/>
        </w:rPr>
        <w:t>q</w:t>
      </w:r>
      <w:r>
        <w:tab/>
        <w:t>=</w:t>
      </w:r>
      <w:r>
        <w:tab/>
        <w:t xml:space="preserve">(-1) * MCPCRD </w:t>
      </w:r>
      <w:r>
        <w:rPr>
          <w:i/>
          <w:vertAlign w:val="subscript"/>
        </w:rPr>
        <w:t>DAM</w:t>
      </w:r>
      <w:r>
        <w:t xml:space="preserve"> * PCRD </w:t>
      </w:r>
      <w:r>
        <w:rPr>
          <w:i/>
          <w:vertAlign w:val="subscript"/>
        </w:rPr>
        <w:t>q</w:t>
      </w:r>
    </w:p>
    <w:p w14:paraId="0307815F" w14:textId="77777777" w:rsidR="0089296E" w:rsidRDefault="0089296E" w:rsidP="0089296E">
      <w:pPr>
        <w:pStyle w:val="BodyText"/>
        <w:rPr>
          <w:lang w:val="pt-BR"/>
        </w:rPr>
      </w:pPr>
      <w:r>
        <w:rPr>
          <w:lang w:val="pt-BR"/>
        </w:rPr>
        <w:t>Where:</w:t>
      </w:r>
    </w:p>
    <w:p w14:paraId="51FAD754" w14:textId="77777777" w:rsidR="0089296E" w:rsidRDefault="0089296E" w:rsidP="0089296E">
      <w:pPr>
        <w:pStyle w:val="FormulaBold"/>
        <w:rPr>
          <w:i/>
          <w:vertAlign w:val="subscript"/>
        </w:rPr>
      </w:pPr>
      <w:r>
        <w:t xml:space="preserve">PCRD </w:t>
      </w:r>
      <w:r>
        <w:rPr>
          <w:i/>
          <w:vertAlign w:val="subscript"/>
        </w:rPr>
        <w:t xml:space="preserve">q </w:t>
      </w:r>
      <w:r>
        <w:tab/>
      </w:r>
      <w:r>
        <w:rPr>
          <w:i/>
          <w:vertAlign w:val="subscript"/>
        </w:rPr>
        <w:t xml:space="preserve"> </w:t>
      </w:r>
      <w:r>
        <w:t>=</w:t>
      </w:r>
      <w:r>
        <w:tab/>
      </w:r>
      <w:r w:rsidRPr="00FF2129">
        <w:rPr>
          <w:position w:val="-18"/>
        </w:rPr>
        <w:object w:dxaOrig="288" w:dyaOrig="438" w14:anchorId="0C35CE43">
          <v:shape id="_x0000_i1038" type="#_x0000_t75" style="width:13.8pt;height:21.6pt" o:ole="">
            <v:imagedata r:id="rId43" o:title=""/>
          </v:shape>
          <o:OLEObject Type="Embed" ProgID="Equation.3" ShapeID="_x0000_i1038" DrawAspect="Content" ObjectID="_1844402218" r:id="rId45"/>
        </w:object>
      </w:r>
      <w:r>
        <w:t>PCRDR</w:t>
      </w:r>
      <w:r>
        <w:rPr>
          <w:i/>
        </w:rPr>
        <w:t xml:space="preserve"> </w:t>
      </w:r>
      <w:r>
        <w:rPr>
          <w:i/>
          <w:vertAlign w:val="subscript"/>
        </w:rPr>
        <w:t>r, q, DAM</w:t>
      </w:r>
    </w:p>
    <w:p w14:paraId="1F2385BD" w14:textId="77777777" w:rsidR="0089296E" w:rsidRPr="006145CA" w:rsidRDefault="0089296E" w:rsidP="0089296E">
      <w:pPr>
        <w:pStyle w:val="BodyText"/>
        <w:spacing w:before="240"/>
        <w:ind w:left="720" w:hanging="720"/>
        <w:rPr>
          <w:lang w:val="pt-BR"/>
        </w:rPr>
      </w:pPr>
      <w:r w:rsidRPr="006145CA">
        <w:rPr>
          <w:lang w:val="pt-BR"/>
        </w:rPr>
        <w:t>(2)</w:t>
      </w:r>
      <w:r w:rsidRPr="006145CA">
        <w:t xml:space="preserve">  </w:t>
      </w:r>
      <w:r w:rsidRPr="006145CA">
        <w:tab/>
        <w:t>ERCOT shall pay each QSE whose Ancillary Service Only Offers to provide Reg-Down to ERCOT were cleared in the DAM, for each hour as follows:</w:t>
      </w:r>
    </w:p>
    <w:p w14:paraId="30CE746F" w14:textId="77777777" w:rsidR="0089296E" w:rsidRDefault="0089296E" w:rsidP="0089296E">
      <w:pPr>
        <w:pStyle w:val="Formula"/>
      </w:pPr>
      <w:r w:rsidRPr="006145CA">
        <w:t xml:space="preserve">DAPCRDOAMT </w:t>
      </w:r>
      <w:r w:rsidRPr="006145CA">
        <w:rPr>
          <w:i/>
          <w:vertAlign w:val="subscript"/>
        </w:rPr>
        <w:t>q</w:t>
      </w:r>
      <w:r>
        <w:t xml:space="preserve">  </w:t>
      </w:r>
      <w:r w:rsidRPr="006145CA">
        <w:t>= (-1) * MCPCRD</w:t>
      </w:r>
      <w:r w:rsidRPr="009074A3">
        <w:rPr>
          <w:i/>
          <w:vertAlign w:val="subscript"/>
        </w:rPr>
        <w:t xml:space="preserve"> </w:t>
      </w:r>
      <w:r>
        <w:rPr>
          <w:i/>
          <w:vertAlign w:val="subscript"/>
        </w:rPr>
        <w:t>DAM</w:t>
      </w:r>
      <w:r w:rsidRPr="006145CA">
        <w:t xml:space="preserve"> * DARDOAWD</w:t>
      </w:r>
      <w:r w:rsidRPr="006145CA">
        <w:rPr>
          <w:i/>
          <w:vertAlign w:val="subscript"/>
        </w:rPr>
        <w:t xml:space="preserve"> q</w:t>
      </w:r>
    </w:p>
    <w:p w14:paraId="7B5598D1" w14:textId="77777777" w:rsidR="0089296E" w:rsidRDefault="0089296E" w:rsidP="0089296E">
      <w:r>
        <w:t>The above variables are defined as follows: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86"/>
        <w:gridCol w:w="989"/>
        <w:gridCol w:w="6575"/>
      </w:tblGrid>
      <w:tr w:rsidR="0089296E" w14:paraId="455A84FA" w14:textId="77777777" w:rsidTr="00396ECE">
        <w:trPr>
          <w:cantSplit/>
          <w:tblHeader/>
        </w:trPr>
        <w:tc>
          <w:tcPr>
            <w:tcW w:w="955" w:type="pct"/>
          </w:tcPr>
          <w:p w14:paraId="1DD4899B" w14:textId="77777777" w:rsidR="0089296E" w:rsidRDefault="0089296E" w:rsidP="00396ECE">
            <w:pPr>
              <w:pStyle w:val="TableHead"/>
            </w:pPr>
            <w:r>
              <w:lastRenderedPageBreak/>
              <w:t>Variable</w:t>
            </w:r>
          </w:p>
        </w:tc>
        <w:tc>
          <w:tcPr>
            <w:tcW w:w="529" w:type="pct"/>
          </w:tcPr>
          <w:p w14:paraId="7DAFC690" w14:textId="77777777" w:rsidR="0089296E" w:rsidRDefault="0089296E" w:rsidP="00396ECE">
            <w:pPr>
              <w:pStyle w:val="TableHead"/>
            </w:pPr>
            <w:r>
              <w:t>Unit</w:t>
            </w:r>
          </w:p>
        </w:tc>
        <w:tc>
          <w:tcPr>
            <w:tcW w:w="3516" w:type="pct"/>
          </w:tcPr>
          <w:p w14:paraId="5B61788C" w14:textId="77777777" w:rsidR="0089296E" w:rsidRDefault="0089296E" w:rsidP="00396ECE">
            <w:pPr>
              <w:pStyle w:val="TableHead"/>
            </w:pPr>
            <w:r>
              <w:t>Definition</w:t>
            </w:r>
          </w:p>
        </w:tc>
      </w:tr>
      <w:tr w:rsidR="0089296E" w14:paraId="3C53A564" w14:textId="77777777" w:rsidTr="00396ECE">
        <w:trPr>
          <w:cantSplit/>
        </w:trPr>
        <w:tc>
          <w:tcPr>
            <w:tcW w:w="955" w:type="pct"/>
          </w:tcPr>
          <w:p w14:paraId="3CAC36CC" w14:textId="77777777" w:rsidR="0089296E" w:rsidRDefault="0089296E" w:rsidP="00396ECE">
            <w:pPr>
              <w:pStyle w:val="TableBody"/>
            </w:pPr>
            <w:r>
              <w:t>PCRDAMT</w:t>
            </w:r>
            <w:r w:rsidRPr="00566C0F">
              <w:rPr>
                <w:i/>
              </w:rPr>
              <w:t xml:space="preserve"> </w:t>
            </w:r>
            <w:r w:rsidRPr="00566C0F">
              <w:rPr>
                <w:i/>
                <w:vertAlign w:val="subscript"/>
              </w:rPr>
              <w:t>q</w:t>
            </w:r>
          </w:p>
        </w:tc>
        <w:tc>
          <w:tcPr>
            <w:tcW w:w="529" w:type="pct"/>
          </w:tcPr>
          <w:p w14:paraId="35BF10FE" w14:textId="77777777" w:rsidR="0089296E" w:rsidRDefault="0089296E" w:rsidP="00396ECE">
            <w:pPr>
              <w:pStyle w:val="TableBody"/>
            </w:pPr>
            <w:r>
              <w:t>$</w:t>
            </w:r>
          </w:p>
        </w:tc>
        <w:tc>
          <w:tcPr>
            <w:tcW w:w="3516" w:type="pct"/>
          </w:tcPr>
          <w:p w14:paraId="7DFBB4CA" w14:textId="77777777" w:rsidR="0089296E" w:rsidRDefault="0089296E" w:rsidP="00396ECE">
            <w:pPr>
              <w:pStyle w:val="TableBody"/>
            </w:pPr>
            <w:r>
              <w:rPr>
                <w:i/>
              </w:rPr>
              <w:t>Procured Capacity for Reg-Down Amount per QSE in DAM</w:t>
            </w:r>
            <w:r>
              <w:t xml:space="preserve">—The DAM Reg-Down payment for QSE </w:t>
            </w:r>
            <w:r>
              <w:rPr>
                <w:i/>
              </w:rPr>
              <w:t>q</w:t>
            </w:r>
            <w:r>
              <w:t xml:space="preserve"> for the hour.</w:t>
            </w:r>
          </w:p>
        </w:tc>
      </w:tr>
      <w:tr w:rsidR="0089296E" w14:paraId="27C00F71" w14:textId="77777777" w:rsidTr="00396ECE">
        <w:trPr>
          <w:cantSplit/>
        </w:trPr>
        <w:tc>
          <w:tcPr>
            <w:tcW w:w="955" w:type="pct"/>
          </w:tcPr>
          <w:p w14:paraId="6FFCB87B" w14:textId="77777777" w:rsidR="0089296E" w:rsidRDefault="0089296E" w:rsidP="00396ECE">
            <w:pPr>
              <w:pStyle w:val="TableBody"/>
            </w:pPr>
            <w:r w:rsidRPr="006145CA">
              <w:t>DAPCRDOAMT</w:t>
            </w:r>
            <w:r w:rsidRPr="006145CA">
              <w:rPr>
                <w:i/>
              </w:rPr>
              <w:t xml:space="preserve"> </w:t>
            </w:r>
            <w:r w:rsidRPr="006145CA">
              <w:rPr>
                <w:i/>
                <w:vertAlign w:val="subscript"/>
              </w:rPr>
              <w:t>q</w:t>
            </w:r>
          </w:p>
        </w:tc>
        <w:tc>
          <w:tcPr>
            <w:tcW w:w="529" w:type="pct"/>
          </w:tcPr>
          <w:p w14:paraId="4D3E27A4" w14:textId="77777777" w:rsidR="0089296E" w:rsidRDefault="0089296E" w:rsidP="00396ECE">
            <w:pPr>
              <w:pStyle w:val="TableBody"/>
            </w:pPr>
            <w:r w:rsidRPr="006145CA">
              <w:t>$</w:t>
            </w:r>
          </w:p>
        </w:tc>
        <w:tc>
          <w:tcPr>
            <w:tcW w:w="3516" w:type="pct"/>
          </w:tcPr>
          <w:p w14:paraId="64839A37" w14:textId="77777777" w:rsidR="0089296E" w:rsidRDefault="0089296E" w:rsidP="00396ECE">
            <w:pPr>
              <w:pStyle w:val="TableBody"/>
              <w:rPr>
                <w:i/>
              </w:rPr>
            </w:pPr>
            <w:r>
              <w:rPr>
                <w:i/>
              </w:rPr>
              <w:t xml:space="preserve">Day-Ahead </w:t>
            </w:r>
            <w:r w:rsidRPr="006145CA">
              <w:rPr>
                <w:i/>
              </w:rPr>
              <w:t xml:space="preserve">Procured Capacity for Reg-Down Only </w:t>
            </w:r>
            <w:r>
              <w:rPr>
                <w:i/>
              </w:rPr>
              <w:t>Amount</w:t>
            </w:r>
            <w:r w:rsidRPr="006145CA">
              <w:rPr>
                <w:i/>
              </w:rPr>
              <w:t xml:space="preserve"> per QSE</w:t>
            </w:r>
            <w:r w:rsidRPr="006145CA">
              <w:t xml:space="preserve">— The payment to QSE </w:t>
            </w:r>
            <w:r w:rsidRPr="006145CA">
              <w:rPr>
                <w:i/>
              </w:rPr>
              <w:t>q</w:t>
            </w:r>
            <w:r w:rsidRPr="006145CA">
              <w:t xml:space="preserve"> </w:t>
            </w:r>
            <w:r>
              <w:t>f</w:t>
            </w:r>
            <w:r w:rsidRPr="006145CA">
              <w:t>or all Reg-</w:t>
            </w:r>
            <w:r>
              <w:t>Down</w:t>
            </w:r>
            <w:r w:rsidRPr="006145CA">
              <w:t xml:space="preserve"> only awards </w:t>
            </w:r>
            <w:r>
              <w:t xml:space="preserve">in DAM </w:t>
            </w:r>
            <w:r w:rsidRPr="006145CA">
              <w:t>for the hour.</w:t>
            </w:r>
          </w:p>
        </w:tc>
      </w:tr>
      <w:tr w:rsidR="0089296E" w14:paraId="1C6EE9D2" w14:textId="77777777" w:rsidTr="00396ECE">
        <w:trPr>
          <w:cantSplit/>
        </w:trPr>
        <w:tc>
          <w:tcPr>
            <w:tcW w:w="955" w:type="pct"/>
          </w:tcPr>
          <w:p w14:paraId="0E1D2544" w14:textId="77777777" w:rsidR="0089296E" w:rsidRDefault="0089296E" w:rsidP="00396ECE">
            <w:pPr>
              <w:pStyle w:val="TableBody"/>
            </w:pPr>
            <w:r>
              <w:t>PCRD</w:t>
            </w:r>
            <w:r w:rsidRPr="00566C0F">
              <w:rPr>
                <w:i/>
              </w:rPr>
              <w:t xml:space="preserve"> </w:t>
            </w:r>
            <w:r w:rsidRPr="00566C0F">
              <w:rPr>
                <w:i/>
                <w:vertAlign w:val="subscript"/>
              </w:rPr>
              <w:t>q</w:t>
            </w:r>
          </w:p>
        </w:tc>
        <w:tc>
          <w:tcPr>
            <w:tcW w:w="529" w:type="pct"/>
          </w:tcPr>
          <w:p w14:paraId="0F2B528F" w14:textId="77777777" w:rsidR="0089296E" w:rsidRDefault="0089296E" w:rsidP="00396ECE">
            <w:pPr>
              <w:pStyle w:val="TableBody"/>
            </w:pPr>
            <w:r>
              <w:t>MW</w:t>
            </w:r>
          </w:p>
        </w:tc>
        <w:tc>
          <w:tcPr>
            <w:tcW w:w="3516" w:type="pct"/>
          </w:tcPr>
          <w:p w14:paraId="0C0AFBEA" w14:textId="77777777" w:rsidR="0089296E" w:rsidRDefault="0089296E" w:rsidP="00396ECE">
            <w:pPr>
              <w:pStyle w:val="TableBody"/>
            </w:pPr>
            <w:r>
              <w:rPr>
                <w:i/>
              </w:rPr>
              <w:t>Procured Capacity for Reg-Down per QSE in DAM</w:t>
            </w:r>
            <w:r>
              <w:t xml:space="preserve">—The total Reg-Down Service capacity quantity awarded to QSE </w:t>
            </w:r>
            <w:r>
              <w:rPr>
                <w:i/>
              </w:rPr>
              <w:t>q</w:t>
            </w:r>
            <w:r>
              <w:t xml:space="preserve"> in the DAM for all the Resources represented by this QSE for the hour.</w:t>
            </w:r>
          </w:p>
        </w:tc>
      </w:tr>
      <w:tr w:rsidR="0089296E" w14:paraId="71537454" w14:textId="77777777" w:rsidTr="00396ECE">
        <w:trPr>
          <w:cantSplit/>
        </w:trPr>
        <w:tc>
          <w:tcPr>
            <w:tcW w:w="955" w:type="pct"/>
          </w:tcPr>
          <w:p w14:paraId="660CDE66" w14:textId="77777777" w:rsidR="0089296E" w:rsidRDefault="0089296E" w:rsidP="00396ECE">
            <w:pPr>
              <w:pStyle w:val="TableBody"/>
            </w:pPr>
            <w:r>
              <w:t xml:space="preserve">PCRDR </w:t>
            </w:r>
            <w:r w:rsidRPr="00566C0F">
              <w:rPr>
                <w:i/>
                <w:vertAlign w:val="subscript"/>
              </w:rPr>
              <w:t>r,</w:t>
            </w:r>
            <w:r w:rsidRPr="00566C0F">
              <w:rPr>
                <w:i/>
              </w:rPr>
              <w:t xml:space="preserve"> </w:t>
            </w:r>
            <w:r w:rsidRPr="00566C0F">
              <w:rPr>
                <w:i/>
                <w:vertAlign w:val="subscript"/>
              </w:rPr>
              <w:t>q, DAM</w:t>
            </w:r>
          </w:p>
        </w:tc>
        <w:tc>
          <w:tcPr>
            <w:tcW w:w="529" w:type="pct"/>
          </w:tcPr>
          <w:p w14:paraId="16BCE957" w14:textId="77777777" w:rsidR="0089296E" w:rsidRDefault="0089296E" w:rsidP="00396ECE">
            <w:pPr>
              <w:pStyle w:val="TableBody"/>
            </w:pPr>
            <w:r>
              <w:t>MW</w:t>
            </w:r>
          </w:p>
        </w:tc>
        <w:tc>
          <w:tcPr>
            <w:tcW w:w="3516" w:type="pct"/>
          </w:tcPr>
          <w:p w14:paraId="685072DD" w14:textId="77777777" w:rsidR="0089296E" w:rsidRDefault="0089296E" w:rsidP="00396ECE">
            <w:pPr>
              <w:pStyle w:val="TableBody"/>
            </w:pPr>
            <w:r>
              <w:rPr>
                <w:i/>
              </w:rPr>
              <w:t>Procured Capacity for Reg-Down from Resource per Resource per QSE in DAM</w:t>
            </w:r>
            <w:r>
              <w:t xml:space="preserve">—The Reg-Down capacity quantity awarded to QSE </w:t>
            </w:r>
            <w:r>
              <w:rPr>
                <w:i/>
              </w:rPr>
              <w:t>q</w:t>
            </w:r>
            <w:r>
              <w:t xml:space="preserve"> in the DAM for Resource </w:t>
            </w:r>
            <w:r>
              <w:rPr>
                <w:i/>
              </w:rPr>
              <w:t>r</w:t>
            </w:r>
            <w:r>
              <w:t xml:space="preserve"> for the hour.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89296E" w14:paraId="3ED52361" w14:textId="77777777" w:rsidTr="00396ECE">
        <w:trPr>
          <w:cantSplit/>
        </w:trPr>
        <w:tc>
          <w:tcPr>
            <w:tcW w:w="955" w:type="pct"/>
          </w:tcPr>
          <w:p w14:paraId="29A2B7DF" w14:textId="77777777" w:rsidR="0089296E" w:rsidRDefault="0089296E" w:rsidP="00396ECE">
            <w:pPr>
              <w:pStyle w:val="TableBody"/>
            </w:pPr>
            <w:r>
              <w:t xml:space="preserve">MCPCRD </w:t>
            </w:r>
            <w:r w:rsidRPr="00566C0F">
              <w:rPr>
                <w:i/>
                <w:vertAlign w:val="subscript"/>
              </w:rPr>
              <w:t>DAM</w:t>
            </w:r>
          </w:p>
        </w:tc>
        <w:tc>
          <w:tcPr>
            <w:tcW w:w="529" w:type="pct"/>
          </w:tcPr>
          <w:p w14:paraId="6274BB81" w14:textId="77777777" w:rsidR="0089296E" w:rsidRDefault="0089296E" w:rsidP="00396ECE">
            <w:pPr>
              <w:pStyle w:val="TableBody"/>
            </w:pPr>
            <w:r>
              <w:t xml:space="preserve">$/MW </w:t>
            </w:r>
          </w:p>
        </w:tc>
        <w:tc>
          <w:tcPr>
            <w:tcW w:w="3516" w:type="pct"/>
          </w:tcPr>
          <w:p w14:paraId="334A275F" w14:textId="77777777" w:rsidR="0089296E" w:rsidRDefault="0089296E" w:rsidP="00396ECE">
            <w:pPr>
              <w:pStyle w:val="TableBody"/>
            </w:pPr>
            <w:r>
              <w:rPr>
                <w:i/>
              </w:rPr>
              <w:t>Market Clearing Price for Capacity for Reg-Down in DAM</w:t>
            </w:r>
            <w:r>
              <w:t>—The DAM MCPC for Reg-Down for the hour.</w:t>
            </w:r>
          </w:p>
        </w:tc>
      </w:tr>
      <w:tr w:rsidR="0089296E" w14:paraId="26A95B94" w14:textId="77777777" w:rsidTr="00396ECE">
        <w:trPr>
          <w:cantSplit/>
        </w:trPr>
        <w:tc>
          <w:tcPr>
            <w:tcW w:w="955" w:type="pct"/>
          </w:tcPr>
          <w:p w14:paraId="11BB1F1A" w14:textId="77777777" w:rsidR="0089296E" w:rsidRDefault="0089296E" w:rsidP="00396ECE">
            <w:pPr>
              <w:pStyle w:val="TableBody"/>
            </w:pPr>
            <w:r w:rsidRPr="006145CA">
              <w:t xml:space="preserve">DARDOAWD </w:t>
            </w:r>
            <w:r w:rsidRPr="006145CA">
              <w:rPr>
                <w:i/>
                <w:vertAlign w:val="subscript"/>
              </w:rPr>
              <w:t>q</w:t>
            </w:r>
          </w:p>
        </w:tc>
        <w:tc>
          <w:tcPr>
            <w:tcW w:w="529" w:type="pct"/>
          </w:tcPr>
          <w:p w14:paraId="52A4DA46" w14:textId="77777777" w:rsidR="0089296E" w:rsidRDefault="0089296E" w:rsidP="00396ECE">
            <w:pPr>
              <w:pStyle w:val="TableBody"/>
            </w:pPr>
            <w:r w:rsidRPr="006145CA">
              <w:t>MW</w:t>
            </w:r>
          </w:p>
        </w:tc>
        <w:tc>
          <w:tcPr>
            <w:tcW w:w="3516" w:type="pct"/>
          </w:tcPr>
          <w:p w14:paraId="19568141" w14:textId="77777777" w:rsidR="0089296E" w:rsidRDefault="0089296E" w:rsidP="00396ECE">
            <w:pPr>
              <w:pStyle w:val="TableBody"/>
              <w:rPr>
                <w:i/>
              </w:rPr>
            </w:pPr>
            <w:r w:rsidRPr="006145CA">
              <w:rPr>
                <w:i/>
              </w:rPr>
              <w:t xml:space="preserve">Day-Ahead Reg-Down Only Award </w:t>
            </w:r>
            <w:r>
              <w:rPr>
                <w:i/>
              </w:rPr>
              <w:t>per</w:t>
            </w:r>
            <w:r w:rsidRPr="006145CA">
              <w:rPr>
                <w:i/>
              </w:rPr>
              <w:t xml:space="preserve"> QSE </w:t>
            </w:r>
            <w:r w:rsidRPr="006145CA">
              <w:t>—The Reg-Down only capacity quanti</w:t>
            </w:r>
            <w:r>
              <w:t xml:space="preserve">ty awarded in DAM </w:t>
            </w:r>
            <w:r w:rsidRPr="006145CA">
              <w:t xml:space="preserve">to QSE </w:t>
            </w:r>
            <w:r w:rsidRPr="006145CA">
              <w:rPr>
                <w:i/>
              </w:rPr>
              <w:t>q</w:t>
            </w:r>
            <w:r w:rsidRPr="006145CA">
              <w:t xml:space="preserve"> for the hour.</w:t>
            </w:r>
          </w:p>
        </w:tc>
      </w:tr>
      <w:tr w:rsidR="0089296E" w14:paraId="6E6FBEE4" w14:textId="77777777" w:rsidTr="00396ECE">
        <w:trPr>
          <w:cantSplit/>
        </w:trPr>
        <w:tc>
          <w:tcPr>
            <w:tcW w:w="955" w:type="pct"/>
          </w:tcPr>
          <w:p w14:paraId="4A2B02C0" w14:textId="77777777" w:rsidR="0089296E" w:rsidRPr="00566C0F" w:rsidRDefault="0089296E" w:rsidP="00396ECE">
            <w:pPr>
              <w:pStyle w:val="TableBody"/>
              <w:rPr>
                <w:i/>
              </w:rPr>
            </w:pPr>
            <w:r w:rsidRPr="00566C0F">
              <w:rPr>
                <w:i/>
              </w:rPr>
              <w:t>r</w:t>
            </w:r>
          </w:p>
        </w:tc>
        <w:tc>
          <w:tcPr>
            <w:tcW w:w="529" w:type="pct"/>
          </w:tcPr>
          <w:p w14:paraId="6F154C40" w14:textId="77777777" w:rsidR="0089296E" w:rsidRDefault="0089296E" w:rsidP="00396ECE">
            <w:pPr>
              <w:pStyle w:val="TableBody"/>
            </w:pPr>
            <w:r>
              <w:t>none</w:t>
            </w:r>
          </w:p>
        </w:tc>
        <w:tc>
          <w:tcPr>
            <w:tcW w:w="3516" w:type="pct"/>
          </w:tcPr>
          <w:p w14:paraId="1F1B1E8D" w14:textId="77777777" w:rsidR="0089296E" w:rsidRDefault="0089296E" w:rsidP="00396ECE">
            <w:pPr>
              <w:pStyle w:val="TableBody"/>
            </w:pPr>
            <w:r>
              <w:t>A Resource.</w:t>
            </w:r>
          </w:p>
        </w:tc>
      </w:tr>
      <w:tr w:rsidR="0089296E" w14:paraId="0545B06F" w14:textId="77777777" w:rsidTr="00396ECE">
        <w:trPr>
          <w:cantSplit/>
        </w:trPr>
        <w:tc>
          <w:tcPr>
            <w:tcW w:w="955" w:type="pct"/>
          </w:tcPr>
          <w:p w14:paraId="4FFB2F75" w14:textId="77777777" w:rsidR="0089296E" w:rsidRPr="00566C0F" w:rsidRDefault="0089296E" w:rsidP="00396ECE">
            <w:pPr>
              <w:pStyle w:val="TableBody"/>
              <w:rPr>
                <w:i/>
              </w:rPr>
            </w:pPr>
            <w:r w:rsidRPr="00566C0F">
              <w:rPr>
                <w:i/>
              </w:rPr>
              <w:t>q</w:t>
            </w:r>
          </w:p>
        </w:tc>
        <w:tc>
          <w:tcPr>
            <w:tcW w:w="529" w:type="pct"/>
          </w:tcPr>
          <w:p w14:paraId="72587471" w14:textId="77777777" w:rsidR="0089296E" w:rsidRDefault="0089296E" w:rsidP="00396ECE">
            <w:pPr>
              <w:pStyle w:val="TableBody"/>
            </w:pPr>
            <w:r>
              <w:t>none</w:t>
            </w:r>
          </w:p>
        </w:tc>
        <w:tc>
          <w:tcPr>
            <w:tcW w:w="3516" w:type="pct"/>
          </w:tcPr>
          <w:p w14:paraId="46780431" w14:textId="77777777" w:rsidR="0089296E" w:rsidRDefault="0089296E" w:rsidP="00396ECE">
            <w:pPr>
              <w:pStyle w:val="TableBody"/>
            </w:pPr>
            <w:r>
              <w:t>A QSE.</w:t>
            </w:r>
          </w:p>
        </w:tc>
      </w:tr>
    </w:tbl>
    <w:p w14:paraId="3FC34313" w14:textId="190A5A7F" w:rsidR="00FF2129" w:rsidRDefault="00482EF3" w:rsidP="00FD0B5A">
      <w:pPr>
        <w:pStyle w:val="H5"/>
        <w:ind w:left="1627" w:hanging="1627"/>
      </w:pPr>
      <w:bookmarkStart w:id="766" w:name="_Toc109185139"/>
      <w:bookmarkStart w:id="767" w:name="_Toc142108969"/>
      <w:bookmarkStart w:id="768" w:name="_Toc142113814"/>
      <w:bookmarkStart w:id="769" w:name="_Toc402345642"/>
      <w:bookmarkStart w:id="770" w:name="_Toc405383925"/>
      <w:bookmarkStart w:id="771" w:name="_Toc405537028"/>
      <w:bookmarkStart w:id="772" w:name="_Toc440871814"/>
      <w:bookmarkStart w:id="773" w:name="_Toc232149048"/>
      <w:r>
        <w:t>4.6.4.1.3</w:t>
      </w:r>
      <w:r>
        <w:tab/>
        <w:t>Responsive Reserve Payment</w:t>
      </w:r>
      <w:bookmarkEnd w:id="766"/>
      <w:bookmarkEnd w:id="767"/>
      <w:bookmarkEnd w:id="768"/>
      <w:bookmarkEnd w:id="769"/>
      <w:bookmarkEnd w:id="770"/>
      <w:bookmarkEnd w:id="771"/>
      <w:bookmarkEnd w:id="772"/>
      <w:bookmarkEnd w:id="773"/>
    </w:p>
    <w:p w14:paraId="471FC425" w14:textId="77777777" w:rsidR="0089296E" w:rsidRPr="00782EFB" w:rsidRDefault="0089296E" w:rsidP="0089296E">
      <w:pPr>
        <w:spacing w:before="240" w:after="240"/>
        <w:ind w:left="720" w:hanging="720"/>
        <w:rPr>
          <w:iCs/>
        </w:rPr>
      </w:pPr>
      <w:r w:rsidRPr="00782EFB">
        <w:rPr>
          <w:iCs/>
        </w:rPr>
        <w:t>(1)</w:t>
      </w:r>
      <w:r w:rsidRPr="00782EFB">
        <w:rPr>
          <w:iCs/>
        </w:rPr>
        <w:tab/>
        <w:t xml:space="preserve">ERCOT shall pay each QSE whose </w:t>
      </w:r>
      <w:r>
        <w:rPr>
          <w:iCs/>
        </w:rPr>
        <w:t xml:space="preserve">Resource-Specific </w:t>
      </w:r>
      <w:r w:rsidRPr="00782EFB">
        <w:rPr>
          <w:iCs/>
        </w:rPr>
        <w:t>Ancillary Service Offers to provide RRS to ERCOT were cleared in the DAM, for each hour as follows:</w:t>
      </w:r>
    </w:p>
    <w:p w14:paraId="28B48FD7" w14:textId="77777777" w:rsidR="0089296E" w:rsidRPr="00C43A85" w:rsidRDefault="0089296E" w:rsidP="0089296E">
      <w:pPr>
        <w:tabs>
          <w:tab w:val="left" w:pos="2352"/>
          <w:tab w:val="left" w:pos="3420"/>
          <w:tab w:val="left" w:pos="3822"/>
        </w:tabs>
        <w:spacing w:after="240"/>
        <w:ind w:left="720" w:hanging="720"/>
        <w:rPr>
          <w:bCs/>
          <w:iCs/>
        </w:rPr>
      </w:pPr>
      <w:r w:rsidRPr="006145CA">
        <w:rPr>
          <w:lang w:val="pt-BR"/>
        </w:rPr>
        <w:tab/>
      </w:r>
      <w:r w:rsidRPr="00C43A85">
        <w:rPr>
          <w:bCs/>
          <w:iCs/>
        </w:rPr>
        <w:t xml:space="preserve">PCRRAMT </w:t>
      </w:r>
      <w:r w:rsidRPr="00C43A85">
        <w:rPr>
          <w:bCs/>
          <w:i/>
          <w:iCs/>
          <w:vertAlign w:val="subscript"/>
        </w:rPr>
        <w:t>q</w:t>
      </w:r>
      <w:r w:rsidRPr="00C43A85">
        <w:rPr>
          <w:bCs/>
          <w:iCs/>
        </w:rPr>
        <w:tab/>
        <w:t>=</w:t>
      </w:r>
      <w:r w:rsidRPr="00C43A85">
        <w:rPr>
          <w:bCs/>
          <w:iCs/>
        </w:rPr>
        <w:tab/>
        <w:t xml:space="preserve">(-1) * MCPCRR </w:t>
      </w:r>
      <w:r w:rsidRPr="00C43A85">
        <w:rPr>
          <w:bCs/>
          <w:i/>
          <w:iCs/>
          <w:vertAlign w:val="subscript"/>
        </w:rPr>
        <w:t>DAM</w:t>
      </w:r>
      <w:r w:rsidRPr="00C43A85">
        <w:rPr>
          <w:bCs/>
          <w:iCs/>
        </w:rPr>
        <w:t xml:space="preserve"> * PCRR </w:t>
      </w:r>
      <w:r w:rsidRPr="00C43A85">
        <w:rPr>
          <w:bCs/>
          <w:i/>
          <w:iCs/>
          <w:vertAlign w:val="subscript"/>
        </w:rPr>
        <w:t>q</w:t>
      </w:r>
    </w:p>
    <w:p w14:paraId="31FF0120" w14:textId="77777777" w:rsidR="0089296E" w:rsidRPr="00782EFB" w:rsidRDefault="0089296E" w:rsidP="0089296E">
      <w:pPr>
        <w:spacing w:after="240"/>
        <w:rPr>
          <w:iCs/>
          <w:lang w:val="pt-BR"/>
        </w:rPr>
      </w:pPr>
      <w:r w:rsidRPr="00782EFB">
        <w:rPr>
          <w:iCs/>
          <w:lang w:val="pt-BR"/>
        </w:rPr>
        <w:t>Where:</w:t>
      </w:r>
    </w:p>
    <w:p w14:paraId="1EDAF02F" w14:textId="77777777" w:rsidR="0089296E" w:rsidRDefault="0089296E" w:rsidP="0089296E">
      <w:pPr>
        <w:tabs>
          <w:tab w:val="left" w:pos="2340"/>
          <w:tab w:val="left" w:pos="3420"/>
          <w:tab w:val="left" w:pos="3822"/>
        </w:tabs>
        <w:spacing w:after="240"/>
        <w:ind w:left="720" w:hanging="720"/>
        <w:rPr>
          <w:bCs/>
          <w:i/>
          <w:vertAlign w:val="subscript"/>
        </w:rPr>
      </w:pPr>
      <w:r w:rsidRPr="006145CA">
        <w:rPr>
          <w:lang w:val="pt-BR"/>
        </w:rPr>
        <w:tab/>
      </w:r>
      <w:r w:rsidRPr="00782EFB">
        <w:rPr>
          <w:bCs/>
        </w:rPr>
        <w:t xml:space="preserve">PCRR </w:t>
      </w:r>
      <w:r w:rsidRPr="00782EFB">
        <w:rPr>
          <w:bCs/>
          <w:i/>
          <w:vertAlign w:val="subscript"/>
        </w:rPr>
        <w:t>q</w:t>
      </w:r>
      <w:r w:rsidRPr="00782EFB">
        <w:rPr>
          <w:bCs/>
        </w:rPr>
        <w:tab/>
        <w:t>=</w:t>
      </w:r>
      <w:r>
        <w:rPr>
          <w:bCs/>
        </w:rPr>
        <w:tab/>
      </w:r>
      <w:r w:rsidRPr="00C92160">
        <w:rPr>
          <w:noProof/>
          <w:position w:val="-18"/>
        </w:rPr>
        <w:drawing>
          <wp:inline distT="0" distB="0" distL="0" distR="0" wp14:anchorId="56925ADA" wp14:editId="47B44918">
            <wp:extent cx="142875" cy="270510"/>
            <wp:effectExtent l="0" t="0" r="9525" b="0"/>
            <wp:docPr id="58207945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42875" cy="270510"/>
                    </a:xfrm>
                    <a:prstGeom prst="rect">
                      <a:avLst/>
                    </a:prstGeom>
                    <a:noFill/>
                    <a:ln>
                      <a:noFill/>
                    </a:ln>
                  </pic:spPr>
                </pic:pic>
              </a:graphicData>
            </a:graphic>
          </wp:inline>
        </w:drawing>
      </w:r>
      <w:r w:rsidRPr="00782EFB">
        <w:rPr>
          <w:bCs/>
        </w:rPr>
        <w:t>PCRRR</w:t>
      </w:r>
      <w:r w:rsidRPr="00782EFB">
        <w:rPr>
          <w:bCs/>
          <w:i/>
        </w:rPr>
        <w:t xml:space="preserve"> </w:t>
      </w:r>
      <w:r w:rsidRPr="00782EFB">
        <w:rPr>
          <w:bCs/>
          <w:i/>
          <w:vertAlign w:val="subscript"/>
        </w:rPr>
        <w:t>r, q, DAM</w:t>
      </w:r>
    </w:p>
    <w:p w14:paraId="503D0075" w14:textId="77777777" w:rsidR="0089296E" w:rsidRPr="006145CA" w:rsidRDefault="0089296E" w:rsidP="0089296E">
      <w:pPr>
        <w:pStyle w:val="BodyText"/>
        <w:spacing w:before="240"/>
        <w:ind w:left="720" w:hanging="720"/>
        <w:rPr>
          <w:lang w:val="pt-BR"/>
        </w:rPr>
      </w:pPr>
      <w:r w:rsidRPr="006145CA">
        <w:rPr>
          <w:lang w:val="pt-BR"/>
        </w:rPr>
        <w:t>(2)</w:t>
      </w:r>
      <w:r w:rsidRPr="006145CA">
        <w:rPr>
          <w:lang w:val="pt-BR"/>
        </w:rPr>
        <w:tab/>
      </w:r>
      <w:r w:rsidRPr="006145CA">
        <w:t>ERCOT shall pay each QSE whose Ancillary Service Only Offers to provide R</w:t>
      </w:r>
      <w:r>
        <w:t>RS</w:t>
      </w:r>
      <w:r w:rsidRPr="006145CA">
        <w:t xml:space="preserve"> to ERCOT were cleared in the DAM, for each hour as follows:</w:t>
      </w:r>
    </w:p>
    <w:p w14:paraId="4F4769FC" w14:textId="77777777" w:rsidR="0089296E" w:rsidRPr="006145CA" w:rsidRDefault="0089296E" w:rsidP="0089296E">
      <w:pPr>
        <w:pStyle w:val="Formula"/>
      </w:pPr>
      <w:r w:rsidRPr="006145CA">
        <w:t xml:space="preserve">DAPCRROAMT </w:t>
      </w:r>
      <w:r w:rsidRPr="006145CA">
        <w:rPr>
          <w:i/>
          <w:vertAlign w:val="subscript"/>
        </w:rPr>
        <w:t xml:space="preserve">q  </w:t>
      </w:r>
      <w:r w:rsidRPr="006145CA">
        <w:t>= (-1) * MCPCRR</w:t>
      </w:r>
      <w:r w:rsidRPr="009074A3">
        <w:rPr>
          <w:i/>
          <w:vertAlign w:val="subscript"/>
        </w:rPr>
        <w:t xml:space="preserve"> </w:t>
      </w:r>
      <w:r>
        <w:rPr>
          <w:i/>
          <w:vertAlign w:val="subscript"/>
        </w:rPr>
        <w:t>DAM</w:t>
      </w:r>
      <w:r w:rsidRPr="006145CA">
        <w:t xml:space="preserve"> </w:t>
      </w:r>
      <w:r w:rsidRPr="006145CA">
        <w:rPr>
          <w:i/>
        </w:rPr>
        <w:t>*</w:t>
      </w:r>
      <w:r w:rsidRPr="006145CA">
        <w:t xml:space="preserve"> DARROAWD</w:t>
      </w:r>
      <w:r w:rsidRPr="006145CA">
        <w:rPr>
          <w:i/>
          <w:vertAlign w:val="subscript"/>
        </w:rPr>
        <w:t xml:space="preserve"> q</w:t>
      </w:r>
    </w:p>
    <w:p w14:paraId="01B9CE74" w14:textId="77777777" w:rsidR="0089296E" w:rsidRPr="00782EFB" w:rsidRDefault="0089296E" w:rsidP="0089296E">
      <w:r w:rsidRPr="00782EFB">
        <w:t>The above variables are defined as follows: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6"/>
        <w:gridCol w:w="950"/>
        <w:gridCol w:w="6624"/>
      </w:tblGrid>
      <w:tr w:rsidR="0089296E" w:rsidRPr="00782EFB" w14:paraId="3AABC13A" w14:textId="77777777" w:rsidTr="00396ECE">
        <w:tc>
          <w:tcPr>
            <w:tcW w:w="950" w:type="pct"/>
          </w:tcPr>
          <w:p w14:paraId="5031ECD1" w14:textId="77777777" w:rsidR="0089296E" w:rsidRPr="00782EFB" w:rsidRDefault="0089296E" w:rsidP="00396ECE">
            <w:pPr>
              <w:spacing w:after="120"/>
              <w:rPr>
                <w:b/>
                <w:iCs/>
                <w:sz w:val="20"/>
                <w:szCs w:val="20"/>
              </w:rPr>
            </w:pPr>
            <w:r w:rsidRPr="00782EFB">
              <w:rPr>
                <w:b/>
                <w:iCs/>
                <w:sz w:val="20"/>
                <w:szCs w:val="20"/>
              </w:rPr>
              <w:t>Variable</w:t>
            </w:r>
          </w:p>
        </w:tc>
        <w:tc>
          <w:tcPr>
            <w:tcW w:w="508" w:type="pct"/>
          </w:tcPr>
          <w:p w14:paraId="2656DC01" w14:textId="77777777" w:rsidR="0089296E" w:rsidRPr="00782EFB" w:rsidRDefault="0089296E" w:rsidP="00396ECE">
            <w:pPr>
              <w:spacing w:after="120"/>
              <w:rPr>
                <w:b/>
                <w:iCs/>
                <w:sz w:val="20"/>
                <w:szCs w:val="20"/>
              </w:rPr>
            </w:pPr>
            <w:r w:rsidRPr="00782EFB">
              <w:rPr>
                <w:b/>
                <w:iCs/>
                <w:sz w:val="20"/>
                <w:szCs w:val="20"/>
              </w:rPr>
              <w:t>Unit</w:t>
            </w:r>
          </w:p>
        </w:tc>
        <w:tc>
          <w:tcPr>
            <w:tcW w:w="3542" w:type="pct"/>
          </w:tcPr>
          <w:p w14:paraId="6D42E72E" w14:textId="77777777" w:rsidR="0089296E" w:rsidRPr="00782EFB" w:rsidRDefault="0089296E" w:rsidP="00396ECE">
            <w:pPr>
              <w:spacing w:after="120"/>
              <w:rPr>
                <w:b/>
                <w:iCs/>
                <w:sz w:val="20"/>
                <w:szCs w:val="20"/>
              </w:rPr>
            </w:pPr>
            <w:r w:rsidRPr="00782EFB">
              <w:rPr>
                <w:b/>
                <w:iCs/>
                <w:sz w:val="20"/>
                <w:szCs w:val="20"/>
              </w:rPr>
              <w:t>Definition</w:t>
            </w:r>
          </w:p>
        </w:tc>
      </w:tr>
      <w:tr w:rsidR="0089296E" w:rsidRPr="00782EFB" w14:paraId="79A79E9E" w14:textId="77777777" w:rsidTr="00396ECE">
        <w:tc>
          <w:tcPr>
            <w:tcW w:w="950" w:type="pct"/>
          </w:tcPr>
          <w:p w14:paraId="6A20AF1A" w14:textId="77777777" w:rsidR="0089296E" w:rsidRPr="00782EFB" w:rsidRDefault="0089296E" w:rsidP="00396ECE">
            <w:pPr>
              <w:spacing w:after="60"/>
              <w:rPr>
                <w:iCs/>
                <w:sz w:val="20"/>
                <w:szCs w:val="20"/>
              </w:rPr>
            </w:pPr>
            <w:r w:rsidRPr="00782EFB">
              <w:rPr>
                <w:iCs/>
                <w:sz w:val="20"/>
                <w:szCs w:val="20"/>
              </w:rPr>
              <w:t xml:space="preserve">PCRRAMT </w:t>
            </w:r>
            <w:r w:rsidRPr="00782EFB">
              <w:rPr>
                <w:i/>
                <w:iCs/>
                <w:sz w:val="20"/>
                <w:szCs w:val="20"/>
                <w:vertAlign w:val="subscript"/>
              </w:rPr>
              <w:t>q</w:t>
            </w:r>
          </w:p>
        </w:tc>
        <w:tc>
          <w:tcPr>
            <w:tcW w:w="508" w:type="pct"/>
          </w:tcPr>
          <w:p w14:paraId="02EA5AE8" w14:textId="77777777" w:rsidR="0089296E" w:rsidRPr="00782EFB" w:rsidRDefault="0089296E" w:rsidP="00396ECE">
            <w:pPr>
              <w:spacing w:after="60"/>
              <w:rPr>
                <w:iCs/>
                <w:sz w:val="20"/>
                <w:szCs w:val="20"/>
              </w:rPr>
            </w:pPr>
            <w:r w:rsidRPr="00782EFB">
              <w:rPr>
                <w:iCs/>
                <w:sz w:val="20"/>
                <w:szCs w:val="20"/>
              </w:rPr>
              <w:t>$</w:t>
            </w:r>
          </w:p>
        </w:tc>
        <w:tc>
          <w:tcPr>
            <w:tcW w:w="3542" w:type="pct"/>
          </w:tcPr>
          <w:p w14:paraId="73AE1D51" w14:textId="77777777" w:rsidR="0089296E" w:rsidRPr="00782EFB" w:rsidRDefault="0089296E" w:rsidP="00396ECE">
            <w:pPr>
              <w:spacing w:after="60"/>
              <w:rPr>
                <w:iCs/>
                <w:sz w:val="20"/>
                <w:szCs w:val="20"/>
              </w:rPr>
            </w:pPr>
            <w:r w:rsidRPr="00782EFB">
              <w:rPr>
                <w:i/>
                <w:iCs/>
                <w:sz w:val="20"/>
                <w:szCs w:val="20"/>
              </w:rPr>
              <w:t>Procured Capacity for Responsive Reserve Amount per QSE in DAM</w:t>
            </w:r>
            <w:r w:rsidRPr="00782EFB">
              <w:rPr>
                <w:iCs/>
                <w:sz w:val="20"/>
                <w:szCs w:val="20"/>
              </w:rPr>
              <w:t xml:space="preserve">—The DAM </w:t>
            </w:r>
            <w:r>
              <w:rPr>
                <w:iCs/>
                <w:sz w:val="20"/>
                <w:szCs w:val="20"/>
              </w:rPr>
              <w:t>RRS</w:t>
            </w:r>
            <w:r w:rsidRPr="00782EFB">
              <w:rPr>
                <w:iCs/>
                <w:sz w:val="20"/>
                <w:szCs w:val="20"/>
              </w:rPr>
              <w:t xml:space="preserve"> payment for QSE </w:t>
            </w:r>
            <w:r w:rsidRPr="00782EFB">
              <w:rPr>
                <w:i/>
                <w:iCs/>
                <w:sz w:val="20"/>
                <w:szCs w:val="20"/>
              </w:rPr>
              <w:t>q</w:t>
            </w:r>
            <w:r w:rsidRPr="00782EFB">
              <w:rPr>
                <w:iCs/>
                <w:sz w:val="20"/>
                <w:szCs w:val="20"/>
              </w:rPr>
              <w:t xml:space="preserve"> for the hour.</w:t>
            </w:r>
          </w:p>
        </w:tc>
      </w:tr>
      <w:tr w:rsidR="0089296E" w:rsidRPr="00782EFB" w14:paraId="73E69B7A" w14:textId="77777777" w:rsidTr="00396ECE">
        <w:tc>
          <w:tcPr>
            <w:tcW w:w="950" w:type="pct"/>
          </w:tcPr>
          <w:p w14:paraId="2E7CFD6C" w14:textId="77777777" w:rsidR="0089296E" w:rsidRPr="004122F0" w:rsidRDefault="0089296E" w:rsidP="00396ECE">
            <w:pPr>
              <w:spacing w:after="60"/>
              <w:rPr>
                <w:iCs/>
                <w:sz w:val="20"/>
                <w:szCs w:val="20"/>
              </w:rPr>
            </w:pPr>
            <w:r w:rsidRPr="00C65B7B">
              <w:rPr>
                <w:sz w:val="20"/>
                <w:szCs w:val="20"/>
              </w:rPr>
              <w:t>DAPCRROAMT</w:t>
            </w:r>
            <w:r w:rsidRPr="00C65B7B">
              <w:rPr>
                <w:i/>
                <w:sz w:val="20"/>
                <w:szCs w:val="20"/>
              </w:rPr>
              <w:t xml:space="preserve"> </w:t>
            </w:r>
            <w:r w:rsidRPr="00C65B7B">
              <w:rPr>
                <w:i/>
                <w:sz w:val="20"/>
                <w:szCs w:val="20"/>
                <w:vertAlign w:val="subscript"/>
              </w:rPr>
              <w:t>q</w:t>
            </w:r>
          </w:p>
        </w:tc>
        <w:tc>
          <w:tcPr>
            <w:tcW w:w="508" w:type="pct"/>
          </w:tcPr>
          <w:p w14:paraId="0C12F2FA" w14:textId="77777777" w:rsidR="0089296E" w:rsidRPr="004122F0" w:rsidRDefault="0089296E" w:rsidP="00396ECE">
            <w:pPr>
              <w:spacing w:after="60"/>
              <w:rPr>
                <w:iCs/>
                <w:sz w:val="20"/>
                <w:szCs w:val="20"/>
              </w:rPr>
            </w:pPr>
            <w:r w:rsidRPr="00C65B7B">
              <w:rPr>
                <w:sz w:val="20"/>
                <w:szCs w:val="20"/>
              </w:rPr>
              <w:t>$</w:t>
            </w:r>
          </w:p>
        </w:tc>
        <w:tc>
          <w:tcPr>
            <w:tcW w:w="3542" w:type="pct"/>
          </w:tcPr>
          <w:p w14:paraId="4E001306" w14:textId="77777777" w:rsidR="0089296E" w:rsidRPr="004122F0" w:rsidRDefault="0089296E" w:rsidP="00396ECE">
            <w:pPr>
              <w:spacing w:after="60"/>
              <w:rPr>
                <w:i/>
                <w:iCs/>
                <w:sz w:val="20"/>
                <w:szCs w:val="20"/>
              </w:rPr>
            </w:pPr>
            <w:r w:rsidRPr="00C65B7B">
              <w:rPr>
                <w:i/>
                <w:sz w:val="20"/>
                <w:szCs w:val="20"/>
              </w:rPr>
              <w:t xml:space="preserve">Day-Ahead Procured Capacity for Responsive Reserve Only </w:t>
            </w:r>
            <w:r>
              <w:rPr>
                <w:i/>
                <w:sz w:val="20"/>
                <w:szCs w:val="20"/>
              </w:rPr>
              <w:t>Amount</w:t>
            </w:r>
            <w:r w:rsidRPr="00C65B7B">
              <w:rPr>
                <w:i/>
                <w:sz w:val="20"/>
                <w:szCs w:val="20"/>
              </w:rPr>
              <w:t xml:space="preserve"> per QSE</w:t>
            </w:r>
            <w:r w:rsidRPr="00C65B7B">
              <w:rPr>
                <w:sz w:val="20"/>
                <w:szCs w:val="20"/>
              </w:rPr>
              <w:t xml:space="preserve">—The payment to QSE </w:t>
            </w:r>
            <w:r w:rsidRPr="00C65B7B">
              <w:rPr>
                <w:i/>
                <w:sz w:val="20"/>
                <w:szCs w:val="20"/>
              </w:rPr>
              <w:t>q</w:t>
            </w:r>
            <w:r w:rsidRPr="00C65B7B">
              <w:rPr>
                <w:sz w:val="20"/>
                <w:szCs w:val="20"/>
              </w:rPr>
              <w:t xml:space="preserve"> for all RRS only awards in DAM for the hour.</w:t>
            </w:r>
          </w:p>
        </w:tc>
      </w:tr>
      <w:tr w:rsidR="0089296E" w:rsidRPr="00782EFB" w14:paraId="6B36FDE6" w14:textId="77777777" w:rsidTr="00396ECE">
        <w:tc>
          <w:tcPr>
            <w:tcW w:w="950" w:type="pct"/>
          </w:tcPr>
          <w:p w14:paraId="70E79067" w14:textId="77777777" w:rsidR="0089296E" w:rsidRPr="003D74CC" w:rsidRDefault="0089296E" w:rsidP="00396ECE">
            <w:pPr>
              <w:spacing w:after="60"/>
              <w:rPr>
                <w:iCs/>
                <w:sz w:val="20"/>
                <w:szCs w:val="20"/>
              </w:rPr>
            </w:pPr>
            <w:r w:rsidRPr="004122F0">
              <w:rPr>
                <w:iCs/>
                <w:sz w:val="20"/>
                <w:szCs w:val="20"/>
              </w:rPr>
              <w:t xml:space="preserve">PCRR </w:t>
            </w:r>
            <w:r w:rsidRPr="004122F0">
              <w:rPr>
                <w:i/>
                <w:iCs/>
                <w:sz w:val="20"/>
                <w:szCs w:val="20"/>
                <w:vertAlign w:val="subscript"/>
              </w:rPr>
              <w:t>q</w:t>
            </w:r>
            <w:r w:rsidRPr="003D74CC">
              <w:rPr>
                <w:i/>
                <w:iCs/>
                <w:sz w:val="20"/>
                <w:szCs w:val="20"/>
              </w:rPr>
              <w:t xml:space="preserve"> </w:t>
            </w:r>
          </w:p>
        </w:tc>
        <w:tc>
          <w:tcPr>
            <w:tcW w:w="508" w:type="pct"/>
          </w:tcPr>
          <w:p w14:paraId="7E9BADA2" w14:textId="77777777" w:rsidR="0089296E" w:rsidRPr="00672F9E" w:rsidRDefault="0089296E" w:rsidP="00396ECE">
            <w:pPr>
              <w:spacing w:after="60"/>
              <w:rPr>
                <w:iCs/>
                <w:sz w:val="20"/>
                <w:szCs w:val="20"/>
              </w:rPr>
            </w:pPr>
            <w:r w:rsidRPr="00672F9E">
              <w:rPr>
                <w:iCs/>
                <w:sz w:val="20"/>
                <w:szCs w:val="20"/>
              </w:rPr>
              <w:t>MW</w:t>
            </w:r>
          </w:p>
        </w:tc>
        <w:tc>
          <w:tcPr>
            <w:tcW w:w="3542" w:type="pct"/>
          </w:tcPr>
          <w:p w14:paraId="3561278C" w14:textId="77777777" w:rsidR="0089296E" w:rsidRPr="004122F0" w:rsidRDefault="0089296E" w:rsidP="00396ECE">
            <w:pPr>
              <w:spacing w:after="60"/>
              <w:rPr>
                <w:iCs/>
                <w:sz w:val="20"/>
                <w:szCs w:val="20"/>
              </w:rPr>
            </w:pPr>
            <w:r w:rsidRPr="00C43BCB">
              <w:rPr>
                <w:i/>
                <w:iCs/>
                <w:sz w:val="20"/>
                <w:szCs w:val="20"/>
              </w:rPr>
              <w:t>Procured Capacity for Responsive Reserve per QSE in DAM</w:t>
            </w:r>
            <w:r w:rsidRPr="00C43BCB">
              <w:rPr>
                <w:iCs/>
                <w:sz w:val="20"/>
                <w:szCs w:val="20"/>
              </w:rPr>
              <w:t xml:space="preserve">—The total RRS capacity quantity awarded to QSE </w:t>
            </w:r>
            <w:r w:rsidRPr="004122F0">
              <w:rPr>
                <w:i/>
                <w:iCs/>
                <w:sz w:val="20"/>
                <w:szCs w:val="20"/>
              </w:rPr>
              <w:t>q</w:t>
            </w:r>
            <w:r w:rsidRPr="004122F0">
              <w:rPr>
                <w:iCs/>
                <w:sz w:val="20"/>
                <w:szCs w:val="20"/>
              </w:rPr>
              <w:t xml:space="preserve"> in the DAM for all the Resources represented by this QSE for the hour.</w:t>
            </w:r>
          </w:p>
        </w:tc>
      </w:tr>
      <w:tr w:rsidR="0089296E" w:rsidRPr="00782EFB" w14:paraId="1E74B7C3" w14:textId="77777777" w:rsidTr="00396ECE">
        <w:tc>
          <w:tcPr>
            <w:tcW w:w="950" w:type="pct"/>
          </w:tcPr>
          <w:p w14:paraId="37B74ACE" w14:textId="77777777" w:rsidR="0089296E" w:rsidRPr="003D74CC" w:rsidRDefault="0089296E" w:rsidP="00396ECE">
            <w:pPr>
              <w:spacing w:after="60"/>
              <w:rPr>
                <w:iCs/>
                <w:sz w:val="20"/>
                <w:szCs w:val="20"/>
              </w:rPr>
            </w:pPr>
            <w:r w:rsidRPr="004122F0">
              <w:rPr>
                <w:iCs/>
                <w:sz w:val="20"/>
                <w:szCs w:val="20"/>
              </w:rPr>
              <w:t>PCRRR</w:t>
            </w:r>
            <w:r w:rsidRPr="004122F0">
              <w:rPr>
                <w:i/>
                <w:iCs/>
                <w:sz w:val="20"/>
                <w:szCs w:val="20"/>
              </w:rPr>
              <w:t xml:space="preserve"> </w:t>
            </w:r>
            <w:r w:rsidRPr="003D74CC">
              <w:rPr>
                <w:i/>
                <w:iCs/>
                <w:sz w:val="20"/>
                <w:szCs w:val="20"/>
                <w:vertAlign w:val="subscript"/>
              </w:rPr>
              <w:t>r,</w:t>
            </w:r>
            <w:r w:rsidRPr="003D74CC">
              <w:rPr>
                <w:i/>
                <w:iCs/>
                <w:sz w:val="20"/>
                <w:szCs w:val="20"/>
              </w:rPr>
              <w:t xml:space="preserve"> </w:t>
            </w:r>
            <w:r w:rsidRPr="003D74CC">
              <w:rPr>
                <w:i/>
                <w:iCs/>
                <w:sz w:val="20"/>
                <w:szCs w:val="20"/>
                <w:vertAlign w:val="subscript"/>
              </w:rPr>
              <w:t>q, DAM</w:t>
            </w:r>
          </w:p>
        </w:tc>
        <w:tc>
          <w:tcPr>
            <w:tcW w:w="508" w:type="pct"/>
          </w:tcPr>
          <w:p w14:paraId="0DBD8A32" w14:textId="77777777" w:rsidR="0089296E" w:rsidRPr="00672F9E" w:rsidRDefault="0089296E" w:rsidP="00396ECE">
            <w:pPr>
              <w:spacing w:after="60"/>
              <w:rPr>
                <w:iCs/>
                <w:sz w:val="20"/>
                <w:szCs w:val="20"/>
              </w:rPr>
            </w:pPr>
            <w:r w:rsidRPr="00672F9E">
              <w:rPr>
                <w:iCs/>
                <w:sz w:val="20"/>
                <w:szCs w:val="20"/>
              </w:rPr>
              <w:t>MW</w:t>
            </w:r>
          </w:p>
        </w:tc>
        <w:tc>
          <w:tcPr>
            <w:tcW w:w="3542" w:type="pct"/>
          </w:tcPr>
          <w:p w14:paraId="3B6B4CF9" w14:textId="77777777" w:rsidR="0089296E" w:rsidRPr="004122F0" w:rsidRDefault="0089296E" w:rsidP="00396ECE">
            <w:pPr>
              <w:spacing w:after="60"/>
              <w:rPr>
                <w:iCs/>
                <w:sz w:val="20"/>
                <w:szCs w:val="20"/>
              </w:rPr>
            </w:pPr>
            <w:r w:rsidRPr="00C43BCB">
              <w:rPr>
                <w:i/>
                <w:iCs/>
                <w:sz w:val="20"/>
                <w:szCs w:val="20"/>
              </w:rPr>
              <w:t>Procured Capacity for Responsive Reserve from Resource per Resource per QSE in DAM</w:t>
            </w:r>
            <w:r w:rsidRPr="004122F0">
              <w:rPr>
                <w:iCs/>
                <w:sz w:val="20"/>
                <w:szCs w:val="20"/>
              </w:rPr>
              <w:t xml:space="preserve">—The RRS capacity quantity awarded to QSE </w:t>
            </w:r>
            <w:r w:rsidRPr="004122F0">
              <w:rPr>
                <w:i/>
                <w:iCs/>
                <w:sz w:val="20"/>
                <w:szCs w:val="20"/>
              </w:rPr>
              <w:t>q</w:t>
            </w:r>
            <w:r w:rsidRPr="004122F0">
              <w:rPr>
                <w:iCs/>
                <w:sz w:val="20"/>
                <w:szCs w:val="20"/>
              </w:rPr>
              <w:t xml:space="preserve"> in the DAM for Resource </w:t>
            </w:r>
            <w:r w:rsidRPr="004122F0">
              <w:rPr>
                <w:i/>
                <w:iCs/>
                <w:sz w:val="20"/>
                <w:szCs w:val="20"/>
              </w:rPr>
              <w:t>r</w:t>
            </w:r>
            <w:r w:rsidRPr="004122F0">
              <w:rPr>
                <w:iCs/>
                <w:sz w:val="20"/>
                <w:szCs w:val="20"/>
              </w:rPr>
              <w:t xml:space="preserve"> for the hour.  Where for a Combined Cycle Train, the Resource </w:t>
            </w:r>
            <w:r w:rsidRPr="004122F0">
              <w:rPr>
                <w:i/>
                <w:iCs/>
                <w:sz w:val="20"/>
                <w:szCs w:val="20"/>
              </w:rPr>
              <w:t xml:space="preserve">r </w:t>
            </w:r>
            <w:r w:rsidRPr="004122F0">
              <w:rPr>
                <w:iCs/>
                <w:sz w:val="20"/>
                <w:szCs w:val="20"/>
              </w:rPr>
              <w:t>is a Combined Cycle Generation Resource within the Combined Cycle Train.</w:t>
            </w:r>
          </w:p>
        </w:tc>
      </w:tr>
      <w:tr w:rsidR="0089296E" w:rsidRPr="00782EFB" w14:paraId="03127109" w14:textId="77777777" w:rsidTr="00396ECE">
        <w:tc>
          <w:tcPr>
            <w:tcW w:w="950" w:type="pct"/>
          </w:tcPr>
          <w:p w14:paraId="7EBA7C5E" w14:textId="77777777" w:rsidR="0089296E" w:rsidRPr="003D74CC" w:rsidRDefault="0089296E" w:rsidP="00396ECE">
            <w:pPr>
              <w:spacing w:after="60"/>
              <w:rPr>
                <w:iCs/>
                <w:sz w:val="20"/>
                <w:szCs w:val="20"/>
              </w:rPr>
            </w:pPr>
            <w:r w:rsidRPr="004122F0">
              <w:rPr>
                <w:iCs/>
                <w:sz w:val="20"/>
                <w:szCs w:val="20"/>
              </w:rPr>
              <w:lastRenderedPageBreak/>
              <w:t xml:space="preserve">MCPCRR </w:t>
            </w:r>
            <w:r w:rsidRPr="004122F0">
              <w:rPr>
                <w:i/>
                <w:iCs/>
                <w:sz w:val="20"/>
                <w:szCs w:val="20"/>
                <w:vertAlign w:val="subscript"/>
              </w:rPr>
              <w:t>DAM</w:t>
            </w:r>
          </w:p>
        </w:tc>
        <w:tc>
          <w:tcPr>
            <w:tcW w:w="508" w:type="pct"/>
          </w:tcPr>
          <w:p w14:paraId="53421BC2" w14:textId="77777777" w:rsidR="0089296E" w:rsidRPr="00C43BCB" w:rsidRDefault="0089296E" w:rsidP="00396ECE">
            <w:pPr>
              <w:spacing w:after="60"/>
              <w:rPr>
                <w:iCs/>
                <w:sz w:val="20"/>
                <w:szCs w:val="20"/>
              </w:rPr>
            </w:pPr>
            <w:r w:rsidRPr="00672F9E">
              <w:rPr>
                <w:iCs/>
                <w:sz w:val="20"/>
                <w:szCs w:val="20"/>
              </w:rPr>
              <w:t>$/MW</w:t>
            </w:r>
          </w:p>
        </w:tc>
        <w:tc>
          <w:tcPr>
            <w:tcW w:w="3542" w:type="pct"/>
          </w:tcPr>
          <w:p w14:paraId="2A2FB3D3" w14:textId="77777777" w:rsidR="0089296E" w:rsidRPr="004122F0" w:rsidRDefault="0089296E" w:rsidP="00396ECE">
            <w:pPr>
              <w:spacing w:after="60"/>
              <w:rPr>
                <w:iCs/>
                <w:sz w:val="20"/>
                <w:szCs w:val="20"/>
              </w:rPr>
            </w:pPr>
            <w:r w:rsidRPr="004122F0">
              <w:rPr>
                <w:i/>
                <w:iCs/>
                <w:sz w:val="20"/>
                <w:szCs w:val="20"/>
              </w:rPr>
              <w:t>Market Clearing Price for Capacity for Responsive Reserve in DAM</w:t>
            </w:r>
            <w:r w:rsidRPr="004122F0">
              <w:rPr>
                <w:iCs/>
                <w:sz w:val="20"/>
                <w:szCs w:val="20"/>
              </w:rPr>
              <w:t>—The DAM MCPC for RRS for the hour.</w:t>
            </w:r>
          </w:p>
        </w:tc>
      </w:tr>
      <w:tr w:rsidR="0089296E" w:rsidRPr="00782EFB" w14:paraId="16AD1085" w14:textId="77777777" w:rsidTr="00396ECE">
        <w:tc>
          <w:tcPr>
            <w:tcW w:w="950" w:type="pct"/>
          </w:tcPr>
          <w:p w14:paraId="75870F67" w14:textId="77777777" w:rsidR="0089296E" w:rsidRPr="004122F0" w:rsidRDefault="0089296E" w:rsidP="00396ECE">
            <w:pPr>
              <w:spacing w:after="60"/>
              <w:rPr>
                <w:iCs/>
                <w:sz w:val="20"/>
                <w:szCs w:val="20"/>
              </w:rPr>
            </w:pPr>
            <w:r w:rsidRPr="00C65B7B">
              <w:rPr>
                <w:sz w:val="20"/>
                <w:szCs w:val="20"/>
              </w:rPr>
              <w:t xml:space="preserve">DARROAWD </w:t>
            </w:r>
            <w:r w:rsidRPr="00C65B7B">
              <w:rPr>
                <w:i/>
                <w:sz w:val="20"/>
                <w:szCs w:val="20"/>
                <w:vertAlign w:val="subscript"/>
              </w:rPr>
              <w:t>q</w:t>
            </w:r>
          </w:p>
        </w:tc>
        <w:tc>
          <w:tcPr>
            <w:tcW w:w="508" w:type="pct"/>
          </w:tcPr>
          <w:p w14:paraId="5966D7E8" w14:textId="77777777" w:rsidR="0089296E" w:rsidRPr="004122F0" w:rsidRDefault="0089296E" w:rsidP="00396ECE">
            <w:pPr>
              <w:spacing w:after="60"/>
              <w:rPr>
                <w:iCs/>
                <w:sz w:val="20"/>
                <w:szCs w:val="20"/>
              </w:rPr>
            </w:pPr>
            <w:r w:rsidRPr="00C65B7B">
              <w:rPr>
                <w:sz w:val="20"/>
                <w:szCs w:val="20"/>
              </w:rPr>
              <w:t>MW</w:t>
            </w:r>
          </w:p>
        </w:tc>
        <w:tc>
          <w:tcPr>
            <w:tcW w:w="3542" w:type="pct"/>
          </w:tcPr>
          <w:p w14:paraId="5975C901" w14:textId="77777777" w:rsidR="0089296E" w:rsidRPr="004122F0" w:rsidRDefault="0089296E" w:rsidP="00396ECE">
            <w:pPr>
              <w:spacing w:after="60"/>
              <w:rPr>
                <w:i/>
                <w:iCs/>
                <w:sz w:val="20"/>
                <w:szCs w:val="20"/>
              </w:rPr>
            </w:pPr>
            <w:r w:rsidRPr="00C65B7B">
              <w:rPr>
                <w:i/>
                <w:sz w:val="20"/>
                <w:szCs w:val="20"/>
              </w:rPr>
              <w:t xml:space="preserve">Day-Ahead Responsive Reserve Only Award </w:t>
            </w:r>
            <w:r>
              <w:rPr>
                <w:i/>
                <w:sz w:val="20"/>
                <w:szCs w:val="20"/>
              </w:rPr>
              <w:t>per</w:t>
            </w:r>
            <w:r w:rsidRPr="00C65B7B">
              <w:rPr>
                <w:i/>
                <w:sz w:val="20"/>
                <w:szCs w:val="20"/>
              </w:rPr>
              <w:t xml:space="preserve"> QSE </w:t>
            </w:r>
            <w:r w:rsidRPr="00C65B7B">
              <w:rPr>
                <w:sz w:val="20"/>
                <w:szCs w:val="20"/>
              </w:rPr>
              <w:t xml:space="preserve">—The RRS only capacity quantity awarded in DAM to QSE </w:t>
            </w:r>
            <w:r w:rsidRPr="00C65B7B">
              <w:rPr>
                <w:i/>
                <w:sz w:val="20"/>
                <w:szCs w:val="20"/>
              </w:rPr>
              <w:t>q</w:t>
            </w:r>
            <w:r w:rsidRPr="00C65B7B">
              <w:rPr>
                <w:sz w:val="20"/>
                <w:szCs w:val="20"/>
              </w:rPr>
              <w:t xml:space="preserve"> for the hour.</w:t>
            </w:r>
          </w:p>
        </w:tc>
      </w:tr>
      <w:tr w:rsidR="0089296E" w:rsidRPr="00782EFB" w14:paraId="4A0C82DE" w14:textId="77777777" w:rsidTr="00396ECE">
        <w:tc>
          <w:tcPr>
            <w:tcW w:w="950" w:type="pct"/>
          </w:tcPr>
          <w:p w14:paraId="085F7A0A" w14:textId="77777777" w:rsidR="0089296E" w:rsidRPr="00782EFB" w:rsidRDefault="0089296E" w:rsidP="00396ECE">
            <w:pPr>
              <w:spacing w:after="60"/>
              <w:rPr>
                <w:i/>
                <w:iCs/>
                <w:sz w:val="20"/>
                <w:szCs w:val="20"/>
              </w:rPr>
            </w:pPr>
            <w:r w:rsidRPr="00782EFB">
              <w:rPr>
                <w:i/>
                <w:iCs/>
                <w:sz w:val="20"/>
                <w:szCs w:val="20"/>
              </w:rPr>
              <w:t>r</w:t>
            </w:r>
          </w:p>
        </w:tc>
        <w:tc>
          <w:tcPr>
            <w:tcW w:w="508" w:type="pct"/>
          </w:tcPr>
          <w:p w14:paraId="51D97C31" w14:textId="77777777" w:rsidR="0089296E" w:rsidRPr="00782EFB" w:rsidRDefault="0089296E" w:rsidP="00396ECE">
            <w:pPr>
              <w:spacing w:after="60"/>
              <w:rPr>
                <w:iCs/>
                <w:sz w:val="20"/>
                <w:szCs w:val="20"/>
              </w:rPr>
            </w:pPr>
            <w:r w:rsidRPr="00782EFB">
              <w:rPr>
                <w:iCs/>
                <w:sz w:val="20"/>
                <w:szCs w:val="20"/>
              </w:rPr>
              <w:t>none</w:t>
            </w:r>
          </w:p>
        </w:tc>
        <w:tc>
          <w:tcPr>
            <w:tcW w:w="3542" w:type="pct"/>
          </w:tcPr>
          <w:p w14:paraId="1F7E443C" w14:textId="77777777" w:rsidR="0089296E" w:rsidRPr="00782EFB" w:rsidRDefault="0089296E" w:rsidP="00396ECE">
            <w:pPr>
              <w:spacing w:after="60"/>
              <w:rPr>
                <w:iCs/>
                <w:sz w:val="20"/>
                <w:szCs w:val="20"/>
              </w:rPr>
            </w:pPr>
            <w:r w:rsidRPr="00782EFB">
              <w:rPr>
                <w:iCs/>
                <w:sz w:val="20"/>
                <w:szCs w:val="20"/>
              </w:rPr>
              <w:t>A Resource.</w:t>
            </w:r>
          </w:p>
        </w:tc>
      </w:tr>
      <w:tr w:rsidR="0089296E" w:rsidRPr="00782EFB" w14:paraId="271E759A" w14:textId="77777777" w:rsidTr="00396ECE">
        <w:tc>
          <w:tcPr>
            <w:tcW w:w="950" w:type="pct"/>
          </w:tcPr>
          <w:p w14:paraId="5D056D04" w14:textId="77777777" w:rsidR="0089296E" w:rsidRPr="00782EFB" w:rsidRDefault="0089296E" w:rsidP="00396ECE">
            <w:pPr>
              <w:spacing w:after="60"/>
              <w:rPr>
                <w:i/>
                <w:iCs/>
                <w:sz w:val="20"/>
                <w:szCs w:val="20"/>
              </w:rPr>
            </w:pPr>
            <w:r w:rsidRPr="00782EFB">
              <w:rPr>
                <w:i/>
                <w:iCs/>
                <w:sz w:val="20"/>
                <w:szCs w:val="20"/>
              </w:rPr>
              <w:t>q</w:t>
            </w:r>
          </w:p>
        </w:tc>
        <w:tc>
          <w:tcPr>
            <w:tcW w:w="508" w:type="pct"/>
          </w:tcPr>
          <w:p w14:paraId="343421A6" w14:textId="77777777" w:rsidR="0089296E" w:rsidRPr="00782EFB" w:rsidRDefault="0089296E" w:rsidP="00396ECE">
            <w:pPr>
              <w:spacing w:after="60"/>
              <w:rPr>
                <w:iCs/>
                <w:sz w:val="20"/>
                <w:szCs w:val="20"/>
              </w:rPr>
            </w:pPr>
            <w:r w:rsidRPr="00782EFB">
              <w:rPr>
                <w:iCs/>
                <w:sz w:val="20"/>
                <w:szCs w:val="20"/>
              </w:rPr>
              <w:t>none</w:t>
            </w:r>
          </w:p>
        </w:tc>
        <w:tc>
          <w:tcPr>
            <w:tcW w:w="3542" w:type="pct"/>
          </w:tcPr>
          <w:p w14:paraId="4EFBA60F" w14:textId="77777777" w:rsidR="0089296E" w:rsidRPr="00782EFB" w:rsidRDefault="0089296E" w:rsidP="00396ECE">
            <w:pPr>
              <w:spacing w:after="60"/>
              <w:rPr>
                <w:iCs/>
                <w:sz w:val="20"/>
                <w:szCs w:val="20"/>
              </w:rPr>
            </w:pPr>
            <w:r w:rsidRPr="00782EFB">
              <w:rPr>
                <w:iCs/>
                <w:sz w:val="20"/>
                <w:szCs w:val="20"/>
              </w:rPr>
              <w:t>A QSE.</w:t>
            </w:r>
          </w:p>
        </w:tc>
      </w:tr>
    </w:tbl>
    <w:p w14:paraId="3385BDB4" w14:textId="77777777" w:rsidR="00FF2129" w:rsidRDefault="00482EF3" w:rsidP="00FD0B5A">
      <w:pPr>
        <w:pStyle w:val="H5"/>
        <w:ind w:left="1627" w:hanging="1627"/>
      </w:pPr>
      <w:bookmarkStart w:id="774" w:name="_Toc109185140"/>
      <w:bookmarkStart w:id="775" w:name="_Toc142108970"/>
      <w:bookmarkStart w:id="776" w:name="_Toc142113815"/>
      <w:bookmarkStart w:id="777" w:name="_Toc402345643"/>
      <w:bookmarkStart w:id="778" w:name="_Toc405383926"/>
      <w:bookmarkStart w:id="779" w:name="_Toc405537029"/>
      <w:bookmarkStart w:id="780" w:name="_Toc440871815"/>
      <w:bookmarkStart w:id="781" w:name="_Toc232149049"/>
      <w:r>
        <w:t>4.6.4.1.4</w:t>
      </w:r>
      <w:r>
        <w:tab/>
        <w:t>Non-Spinning Reserve Service Payment</w:t>
      </w:r>
      <w:bookmarkEnd w:id="774"/>
      <w:bookmarkEnd w:id="775"/>
      <w:bookmarkEnd w:id="776"/>
      <w:bookmarkEnd w:id="777"/>
      <w:bookmarkEnd w:id="778"/>
      <w:bookmarkEnd w:id="779"/>
      <w:bookmarkEnd w:id="780"/>
      <w:bookmarkEnd w:id="781"/>
    </w:p>
    <w:p w14:paraId="482DC3AD" w14:textId="77777777" w:rsidR="0089296E" w:rsidRPr="006145CA" w:rsidRDefault="0089296E" w:rsidP="0089296E">
      <w:pPr>
        <w:pStyle w:val="BodyText"/>
        <w:ind w:left="720" w:hanging="720"/>
      </w:pPr>
      <w:r w:rsidRPr="006145CA">
        <w:t>(1)</w:t>
      </w:r>
      <w:r w:rsidRPr="006145CA">
        <w:tab/>
        <w:t>ERCOT shall pay each QSE whose Resource-</w:t>
      </w:r>
      <w:r>
        <w:t>S</w:t>
      </w:r>
      <w:r w:rsidRPr="006145CA">
        <w:t>pecific Ancillary Service Offers to provide Non-Spin to ERCOT were cleared in the DAM, for each hour as follows:</w:t>
      </w:r>
    </w:p>
    <w:p w14:paraId="1EB8A4E2" w14:textId="77777777" w:rsidR="0089296E" w:rsidRDefault="0089296E" w:rsidP="0089296E">
      <w:pPr>
        <w:pStyle w:val="FormulaBold"/>
      </w:pPr>
      <w:r>
        <w:t xml:space="preserve">PCNSAMT </w:t>
      </w:r>
      <w:r>
        <w:rPr>
          <w:i/>
          <w:vertAlign w:val="subscript"/>
        </w:rPr>
        <w:t>q</w:t>
      </w:r>
      <w:r>
        <w:tab/>
        <w:t>=</w:t>
      </w:r>
      <w:r>
        <w:tab/>
        <w:t xml:space="preserve">(-1) * MCPCNS </w:t>
      </w:r>
      <w:r>
        <w:rPr>
          <w:i/>
          <w:vertAlign w:val="subscript"/>
        </w:rPr>
        <w:t>DAM</w:t>
      </w:r>
      <w:r>
        <w:t xml:space="preserve"> * PCNS </w:t>
      </w:r>
      <w:r>
        <w:rPr>
          <w:i/>
          <w:vertAlign w:val="subscript"/>
        </w:rPr>
        <w:t>q</w:t>
      </w:r>
    </w:p>
    <w:p w14:paraId="2C9A2E32" w14:textId="77777777" w:rsidR="0089296E" w:rsidRDefault="0089296E" w:rsidP="0089296E">
      <w:pPr>
        <w:pStyle w:val="BodyText"/>
        <w:rPr>
          <w:lang w:val="pt-BR"/>
        </w:rPr>
      </w:pPr>
      <w:r>
        <w:rPr>
          <w:lang w:val="pt-BR"/>
        </w:rPr>
        <w:t>Where:</w:t>
      </w:r>
    </w:p>
    <w:p w14:paraId="31EB0191" w14:textId="77777777" w:rsidR="0089296E" w:rsidRDefault="0089296E" w:rsidP="0089296E">
      <w:pPr>
        <w:pStyle w:val="FormulaBold"/>
        <w:rPr>
          <w:i/>
          <w:vertAlign w:val="subscript"/>
        </w:rPr>
      </w:pPr>
      <w:r>
        <w:t xml:space="preserve">PCNS </w:t>
      </w:r>
      <w:r>
        <w:rPr>
          <w:i/>
          <w:vertAlign w:val="subscript"/>
        </w:rPr>
        <w:t xml:space="preserve">q   </w:t>
      </w:r>
      <w:r>
        <w:tab/>
        <w:t>=</w:t>
      </w:r>
      <w:r>
        <w:tab/>
      </w:r>
      <w:r w:rsidRPr="00FF2129">
        <w:rPr>
          <w:position w:val="-18"/>
        </w:rPr>
        <w:object w:dxaOrig="288" w:dyaOrig="438" w14:anchorId="2A09772D">
          <v:shape id="_x0000_i1039" type="#_x0000_t75" style="width:13.8pt;height:21.6pt" o:ole="">
            <v:imagedata r:id="rId43" o:title=""/>
          </v:shape>
          <o:OLEObject Type="Embed" ProgID="Equation.3" ShapeID="_x0000_i1039" DrawAspect="Content" ObjectID="_1844402219" r:id="rId47"/>
        </w:object>
      </w:r>
      <w:r>
        <w:t>PCNSR</w:t>
      </w:r>
      <w:r>
        <w:rPr>
          <w:i/>
        </w:rPr>
        <w:t xml:space="preserve"> </w:t>
      </w:r>
      <w:r>
        <w:rPr>
          <w:i/>
          <w:vertAlign w:val="subscript"/>
        </w:rPr>
        <w:t>r, q, DAM</w:t>
      </w:r>
    </w:p>
    <w:p w14:paraId="1FA7E381" w14:textId="77777777" w:rsidR="0089296E" w:rsidRPr="006145CA" w:rsidRDefault="0089296E" w:rsidP="0089296E">
      <w:pPr>
        <w:pStyle w:val="BodyText"/>
        <w:spacing w:before="240"/>
        <w:ind w:left="720" w:hanging="720"/>
        <w:rPr>
          <w:lang w:val="pt-BR"/>
        </w:rPr>
      </w:pPr>
      <w:r w:rsidRPr="006145CA">
        <w:rPr>
          <w:lang w:val="pt-BR"/>
        </w:rPr>
        <w:t>(2)</w:t>
      </w:r>
      <w:r w:rsidRPr="006145CA">
        <w:rPr>
          <w:lang w:val="pt-BR"/>
        </w:rPr>
        <w:tab/>
      </w:r>
      <w:r w:rsidRPr="006145CA">
        <w:t>ERCOT shall pay each QSE whose Ancillary Service Only Offers to provide Non-Spin to ERCOT were cleared in the DAM, for each hour as follows:</w:t>
      </w:r>
    </w:p>
    <w:p w14:paraId="06CF9ED0" w14:textId="77777777" w:rsidR="0089296E" w:rsidRPr="006145CA" w:rsidRDefault="0089296E" w:rsidP="0089296E">
      <w:pPr>
        <w:pStyle w:val="Formula"/>
      </w:pPr>
      <w:r w:rsidRPr="006145CA">
        <w:t xml:space="preserve">DAPCNSOAMT </w:t>
      </w:r>
      <w:r w:rsidRPr="006145CA">
        <w:rPr>
          <w:i/>
          <w:vertAlign w:val="subscript"/>
        </w:rPr>
        <w:t xml:space="preserve">q  </w:t>
      </w:r>
      <w:r w:rsidRPr="006145CA">
        <w:t>=</w:t>
      </w:r>
      <w:r>
        <w:t xml:space="preserve"> </w:t>
      </w:r>
      <w:r w:rsidRPr="006145CA">
        <w:t>(-1) * MCPCNS</w:t>
      </w:r>
      <w:r w:rsidRPr="003D74CC">
        <w:rPr>
          <w:i/>
          <w:vertAlign w:val="subscript"/>
        </w:rPr>
        <w:t xml:space="preserve"> </w:t>
      </w:r>
      <w:r>
        <w:rPr>
          <w:i/>
          <w:vertAlign w:val="subscript"/>
        </w:rPr>
        <w:t>DAM</w:t>
      </w:r>
      <w:r>
        <w:t xml:space="preserve"> </w:t>
      </w:r>
      <w:r w:rsidRPr="006145CA">
        <w:rPr>
          <w:i/>
        </w:rPr>
        <w:t>*</w:t>
      </w:r>
      <w:r>
        <w:t xml:space="preserve"> </w:t>
      </w:r>
      <w:r w:rsidRPr="006145CA">
        <w:t xml:space="preserve">DANSOAWD </w:t>
      </w:r>
      <w:r w:rsidRPr="006145CA">
        <w:rPr>
          <w:i/>
          <w:vertAlign w:val="subscript"/>
        </w:rPr>
        <w:t>q</w:t>
      </w:r>
    </w:p>
    <w:p w14:paraId="660C47F5" w14:textId="77777777" w:rsidR="0089296E" w:rsidRDefault="0089296E" w:rsidP="0089296E">
      <w:r>
        <w:t>The above variables are defined as follows:</w:t>
      </w:r>
    </w:p>
    <w:tbl>
      <w:tblPr>
        <w:tblW w:w="4999" w:type="pct"/>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67"/>
        <w:gridCol w:w="961"/>
        <w:gridCol w:w="6620"/>
      </w:tblGrid>
      <w:tr w:rsidR="0089296E" w14:paraId="78E08F9F" w14:textId="77777777" w:rsidTr="00396ECE">
        <w:tc>
          <w:tcPr>
            <w:tcW w:w="945" w:type="pct"/>
          </w:tcPr>
          <w:p w14:paraId="00317D44" w14:textId="77777777" w:rsidR="0089296E" w:rsidRDefault="0089296E" w:rsidP="00396ECE">
            <w:pPr>
              <w:pStyle w:val="TableHead"/>
            </w:pPr>
            <w:r>
              <w:t>Variable</w:t>
            </w:r>
          </w:p>
        </w:tc>
        <w:tc>
          <w:tcPr>
            <w:tcW w:w="514" w:type="pct"/>
          </w:tcPr>
          <w:p w14:paraId="059F4577" w14:textId="77777777" w:rsidR="0089296E" w:rsidRDefault="0089296E" w:rsidP="00396ECE">
            <w:pPr>
              <w:pStyle w:val="TableHead"/>
            </w:pPr>
            <w:r>
              <w:t>Unit</w:t>
            </w:r>
          </w:p>
        </w:tc>
        <w:tc>
          <w:tcPr>
            <w:tcW w:w="3541" w:type="pct"/>
          </w:tcPr>
          <w:p w14:paraId="4A389CB4" w14:textId="77777777" w:rsidR="0089296E" w:rsidRDefault="0089296E" w:rsidP="00396ECE">
            <w:pPr>
              <w:pStyle w:val="TableHead"/>
            </w:pPr>
            <w:r>
              <w:t>Definition</w:t>
            </w:r>
          </w:p>
        </w:tc>
      </w:tr>
      <w:tr w:rsidR="0089296E" w14:paraId="23786363" w14:textId="77777777" w:rsidTr="00396ECE">
        <w:tc>
          <w:tcPr>
            <w:tcW w:w="945" w:type="pct"/>
          </w:tcPr>
          <w:p w14:paraId="59F2C5D7" w14:textId="77777777" w:rsidR="0089296E" w:rsidRDefault="0089296E" w:rsidP="00396ECE">
            <w:pPr>
              <w:pStyle w:val="TableBody"/>
            </w:pPr>
            <w:r>
              <w:t xml:space="preserve">PCNSAMT </w:t>
            </w:r>
            <w:r w:rsidRPr="00566C0F">
              <w:rPr>
                <w:i/>
                <w:vertAlign w:val="subscript"/>
              </w:rPr>
              <w:t>q</w:t>
            </w:r>
          </w:p>
        </w:tc>
        <w:tc>
          <w:tcPr>
            <w:tcW w:w="514" w:type="pct"/>
          </w:tcPr>
          <w:p w14:paraId="519CA557" w14:textId="77777777" w:rsidR="0089296E" w:rsidRDefault="0089296E" w:rsidP="00396ECE">
            <w:pPr>
              <w:pStyle w:val="TableBody"/>
            </w:pPr>
            <w:r>
              <w:t>$</w:t>
            </w:r>
          </w:p>
        </w:tc>
        <w:tc>
          <w:tcPr>
            <w:tcW w:w="3541" w:type="pct"/>
          </w:tcPr>
          <w:p w14:paraId="017FEB74" w14:textId="77777777" w:rsidR="0089296E" w:rsidRDefault="0089296E" w:rsidP="00396ECE">
            <w:pPr>
              <w:pStyle w:val="TableBody"/>
            </w:pPr>
            <w:r>
              <w:rPr>
                <w:i/>
              </w:rPr>
              <w:t>Procured Capacity for Non-Spin Amount per QSE in DAM</w:t>
            </w:r>
            <w:r>
              <w:t xml:space="preserve">—The DAM Non-Spin payment for QSE </w:t>
            </w:r>
            <w:r>
              <w:rPr>
                <w:i/>
              </w:rPr>
              <w:t>q</w:t>
            </w:r>
            <w:r>
              <w:t xml:space="preserve"> for the hour.</w:t>
            </w:r>
          </w:p>
        </w:tc>
      </w:tr>
      <w:tr w:rsidR="0089296E" w14:paraId="6A0F84F9" w14:textId="77777777" w:rsidTr="00396ECE">
        <w:tc>
          <w:tcPr>
            <w:tcW w:w="945" w:type="pct"/>
          </w:tcPr>
          <w:p w14:paraId="5C8980D1" w14:textId="77777777" w:rsidR="0089296E" w:rsidRDefault="0089296E" w:rsidP="00396ECE">
            <w:pPr>
              <w:pStyle w:val="TableBody"/>
            </w:pPr>
            <w:r w:rsidRPr="006145CA">
              <w:t>DA</w:t>
            </w:r>
            <w:r>
              <w:t>PCNS</w:t>
            </w:r>
            <w:r w:rsidRPr="006145CA">
              <w:t>OAMT</w:t>
            </w:r>
            <w:r w:rsidRPr="006145CA">
              <w:rPr>
                <w:i/>
              </w:rPr>
              <w:t xml:space="preserve"> </w:t>
            </w:r>
            <w:r w:rsidRPr="006145CA">
              <w:rPr>
                <w:i/>
                <w:vertAlign w:val="subscript"/>
              </w:rPr>
              <w:t>q</w:t>
            </w:r>
          </w:p>
        </w:tc>
        <w:tc>
          <w:tcPr>
            <w:tcW w:w="514" w:type="pct"/>
          </w:tcPr>
          <w:p w14:paraId="221FAB94" w14:textId="77777777" w:rsidR="0089296E" w:rsidRDefault="0089296E" w:rsidP="00396ECE">
            <w:pPr>
              <w:pStyle w:val="TableBody"/>
            </w:pPr>
            <w:r w:rsidRPr="006145CA">
              <w:t>$</w:t>
            </w:r>
          </w:p>
        </w:tc>
        <w:tc>
          <w:tcPr>
            <w:tcW w:w="3541" w:type="pct"/>
          </w:tcPr>
          <w:p w14:paraId="3406203D" w14:textId="77777777" w:rsidR="0089296E" w:rsidRDefault="0089296E" w:rsidP="00396ECE">
            <w:pPr>
              <w:pStyle w:val="TableBody"/>
              <w:rPr>
                <w:i/>
              </w:rPr>
            </w:pPr>
            <w:r>
              <w:rPr>
                <w:i/>
              </w:rPr>
              <w:t>Day-Ahead Procured Capacity for Non-Spin</w:t>
            </w:r>
            <w:r w:rsidRPr="006145CA">
              <w:rPr>
                <w:i/>
              </w:rPr>
              <w:t xml:space="preserve"> Only </w:t>
            </w:r>
            <w:r>
              <w:rPr>
                <w:i/>
              </w:rPr>
              <w:t>Amount</w:t>
            </w:r>
            <w:r w:rsidRPr="006145CA">
              <w:rPr>
                <w:i/>
              </w:rPr>
              <w:t xml:space="preserve"> per QSE</w:t>
            </w:r>
            <w:r w:rsidRPr="006145CA">
              <w:t xml:space="preserve">— The payment to QSE </w:t>
            </w:r>
            <w:r w:rsidRPr="006145CA">
              <w:rPr>
                <w:i/>
              </w:rPr>
              <w:t>q</w:t>
            </w:r>
            <w:r w:rsidRPr="006145CA">
              <w:t xml:space="preserve"> </w:t>
            </w:r>
            <w:r>
              <w:t>f</w:t>
            </w:r>
            <w:r w:rsidRPr="006145CA">
              <w:t xml:space="preserve">or all </w:t>
            </w:r>
            <w:r>
              <w:t>Non-Spin</w:t>
            </w:r>
            <w:r w:rsidRPr="006145CA">
              <w:t xml:space="preserve"> only awards </w:t>
            </w:r>
            <w:r>
              <w:t xml:space="preserve">in DAM </w:t>
            </w:r>
            <w:r w:rsidRPr="006145CA">
              <w:t>for the hour.</w:t>
            </w:r>
          </w:p>
        </w:tc>
      </w:tr>
      <w:tr w:rsidR="0089296E" w14:paraId="19D02F54" w14:textId="77777777" w:rsidTr="00396ECE">
        <w:tc>
          <w:tcPr>
            <w:tcW w:w="945" w:type="pct"/>
          </w:tcPr>
          <w:p w14:paraId="706D22DD" w14:textId="77777777" w:rsidR="0089296E" w:rsidRDefault="0089296E" w:rsidP="00396ECE">
            <w:pPr>
              <w:pStyle w:val="TableBody"/>
            </w:pPr>
            <w:r>
              <w:t xml:space="preserve">PCNS </w:t>
            </w:r>
            <w:r w:rsidRPr="00566C0F">
              <w:rPr>
                <w:i/>
                <w:vertAlign w:val="subscript"/>
              </w:rPr>
              <w:t>q</w:t>
            </w:r>
          </w:p>
        </w:tc>
        <w:tc>
          <w:tcPr>
            <w:tcW w:w="514" w:type="pct"/>
          </w:tcPr>
          <w:p w14:paraId="25DF7365" w14:textId="77777777" w:rsidR="0089296E" w:rsidRDefault="0089296E" w:rsidP="00396ECE">
            <w:pPr>
              <w:pStyle w:val="TableBody"/>
            </w:pPr>
            <w:r>
              <w:t>MW</w:t>
            </w:r>
          </w:p>
        </w:tc>
        <w:tc>
          <w:tcPr>
            <w:tcW w:w="3541" w:type="pct"/>
          </w:tcPr>
          <w:p w14:paraId="085AADF4" w14:textId="77777777" w:rsidR="0089296E" w:rsidRDefault="0089296E" w:rsidP="00396ECE">
            <w:pPr>
              <w:pStyle w:val="TableBody"/>
            </w:pPr>
            <w:r>
              <w:rPr>
                <w:i/>
              </w:rPr>
              <w:t>Procured Capacity for Non-Spin per QSE in DAM</w:t>
            </w:r>
            <w:r>
              <w:t xml:space="preserve">—The total Non-Spin Service capacity quantity awarded to QSE </w:t>
            </w:r>
            <w:r>
              <w:rPr>
                <w:i/>
              </w:rPr>
              <w:t>q</w:t>
            </w:r>
            <w:r>
              <w:t xml:space="preserve"> in the DAM for all the Resources represented by this QSE for the hour.</w:t>
            </w:r>
          </w:p>
        </w:tc>
      </w:tr>
      <w:tr w:rsidR="0089296E" w14:paraId="3C5F94DB" w14:textId="77777777" w:rsidTr="00396ECE">
        <w:tc>
          <w:tcPr>
            <w:tcW w:w="945" w:type="pct"/>
          </w:tcPr>
          <w:p w14:paraId="62B45A24" w14:textId="77777777" w:rsidR="0089296E" w:rsidRDefault="0089296E" w:rsidP="00396ECE">
            <w:pPr>
              <w:pStyle w:val="TableBody"/>
            </w:pPr>
            <w:r>
              <w:t xml:space="preserve">PCNSR </w:t>
            </w:r>
            <w:r w:rsidRPr="00566C0F">
              <w:rPr>
                <w:i/>
                <w:vertAlign w:val="subscript"/>
              </w:rPr>
              <w:t>r,</w:t>
            </w:r>
            <w:r w:rsidRPr="00566C0F">
              <w:rPr>
                <w:i/>
              </w:rPr>
              <w:t xml:space="preserve"> </w:t>
            </w:r>
            <w:r w:rsidRPr="00566C0F">
              <w:rPr>
                <w:i/>
                <w:vertAlign w:val="subscript"/>
              </w:rPr>
              <w:t>q, DAM</w:t>
            </w:r>
          </w:p>
        </w:tc>
        <w:tc>
          <w:tcPr>
            <w:tcW w:w="514" w:type="pct"/>
          </w:tcPr>
          <w:p w14:paraId="3BF312DC" w14:textId="77777777" w:rsidR="0089296E" w:rsidRDefault="0089296E" w:rsidP="00396ECE">
            <w:pPr>
              <w:pStyle w:val="TableBody"/>
            </w:pPr>
            <w:r>
              <w:t>MW</w:t>
            </w:r>
          </w:p>
        </w:tc>
        <w:tc>
          <w:tcPr>
            <w:tcW w:w="3541" w:type="pct"/>
          </w:tcPr>
          <w:p w14:paraId="77275E75" w14:textId="77777777" w:rsidR="0089296E" w:rsidRDefault="0089296E" w:rsidP="00396ECE">
            <w:pPr>
              <w:pStyle w:val="TableBody"/>
            </w:pPr>
            <w:r>
              <w:rPr>
                <w:i/>
              </w:rPr>
              <w:t>Procured Capacity for Non-Spin from Resource per Resource per QSE in DAM</w:t>
            </w:r>
            <w:r>
              <w:t xml:space="preserve">—The Non-Spin capacity quantity awarded to QSE </w:t>
            </w:r>
            <w:r>
              <w:rPr>
                <w:i/>
              </w:rPr>
              <w:t>q</w:t>
            </w:r>
            <w:r>
              <w:t xml:space="preserve"> in the DAM for Resource </w:t>
            </w:r>
            <w:r>
              <w:rPr>
                <w:i/>
              </w:rPr>
              <w:t>r</w:t>
            </w:r>
            <w:r>
              <w:t xml:space="preserve"> for the hour.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89296E" w14:paraId="2AB32592" w14:textId="77777777" w:rsidTr="00396ECE">
        <w:tc>
          <w:tcPr>
            <w:tcW w:w="945" w:type="pct"/>
          </w:tcPr>
          <w:p w14:paraId="39DE7432" w14:textId="77777777" w:rsidR="0089296E" w:rsidRDefault="0089296E" w:rsidP="00396ECE">
            <w:pPr>
              <w:pStyle w:val="TableBody"/>
            </w:pPr>
            <w:r>
              <w:t xml:space="preserve">MCPCNS </w:t>
            </w:r>
            <w:r w:rsidRPr="00566C0F">
              <w:rPr>
                <w:i/>
                <w:vertAlign w:val="subscript"/>
              </w:rPr>
              <w:t>DAM</w:t>
            </w:r>
          </w:p>
        </w:tc>
        <w:tc>
          <w:tcPr>
            <w:tcW w:w="514" w:type="pct"/>
          </w:tcPr>
          <w:p w14:paraId="261C6574" w14:textId="77777777" w:rsidR="0089296E" w:rsidRDefault="0089296E" w:rsidP="00396ECE">
            <w:pPr>
              <w:pStyle w:val="TableBody"/>
            </w:pPr>
            <w:r>
              <w:t xml:space="preserve">$/MW </w:t>
            </w:r>
          </w:p>
        </w:tc>
        <w:tc>
          <w:tcPr>
            <w:tcW w:w="3541" w:type="pct"/>
          </w:tcPr>
          <w:p w14:paraId="2A6CCAF7" w14:textId="77777777" w:rsidR="0089296E" w:rsidRDefault="0089296E" w:rsidP="00396ECE">
            <w:pPr>
              <w:pStyle w:val="TableBody"/>
            </w:pPr>
            <w:r>
              <w:rPr>
                <w:i/>
              </w:rPr>
              <w:t>Market Clearing Price for Capacity for Non-Spin in DAM</w:t>
            </w:r>
            <w:r>
              <w:t>—The DAM MCPC for Non-Spin for the hour.</w:t>
            </w:r>
          </w:p>
        </w:tc>
      </w:tr>
      <w:tr w:rsidR="0089296E" w14:paraId="0A7B05DB" w14:textId="77777777" w:rsidTr="00396ECE">
        <w:tc>
          <w:tcPr>
            <w:tcW w:w="945" w:type="pct"/>
          </w:tcPr>
          <w:p w14:paraId="35B52297" w14:textId="77777777" w:rsidR="0089296E" w:rsidRDefault="0089296E" w:rsidP="00396ECE">
            <w:pPr>
              <w:pStyle w:val="TableBody"/>
            </w:pPr>
            <w:r w:rsidRPr="006145CA">
              <w:t>DA</w:t>
            </w:r>
            <w:r>
              <w:t>NS</w:t>
            </w:r>
            <w:r w:rsidRPr="006145CA">
              <w:t xml:space="preserve">OAWD </w:t>
            </w:r>
            <w:r w:rsidRPr="006145CA">
              <w:rPr>
                <w:i/>
                <w:vertAlign w:val="subscript"/>
              </w:rPr>
              <w:t>q</w:t>
            </w:r>
          </w:p>
        </w:tc>
        <w:tc>
          <w:tcPr>
            <w:tcW w:w="514" w:type="pct"/>
          </w:tcPr>
          <w:p w14:paraId="00FCB873" w14:textId="77777777" w:rsidR="0089296E" w:rsidRDefault="0089296E" w:rsidP="00396ECE">
            <w:pPr>
              <w:pStyle w:val="TableBody"/>
            </w:pPr>
            <w:r w:rsidRPr="006145CA">
              <w:t>MW</w:t>
            </w:r>
          </w:p>
        </w:tc>
        <w:tc>
          <w:tcPr>
            <w:tcW w:w="3541" w:type="pct"/>
          </w:tcPr>
          <w:p w14:paraId="7A3CD317" w14:textId="77777777" w:rsidR="0089296E" w:rsidRDefault="0089296E" w:rsidP="00396ECE">
            <w:pPr>
              <w:pStyle w:val="TableBody"/>
              <w:rPr>
                <w:i/>
              </w:rPr>
            </w:pPr>
            <w:r w:rsidRPr="006145CA">
              <w:rPr>
                <w:i/>
              </w:rPr>
              <w:t xml:space="preserve">Day-Ahead </w:t>
            </w:r>
            <w:r>
              <w:rPr>
                <w:i/>
              </w:rPr>
              <w:t>Non-Spin</w:t>
            </w:r>
            <w:r w:rsidRPr="006145CA">
              <w:rPr>
                <w:i/>
              </w:rPr>
              <w:t xml:space="preserve"> Only Award </w:t>
            </w:r>
            <w:r>
              <w:rPr>
                <w:i/>
              </w:rPr>
              <w:t>per</w:t>
            </w:r>
            <w:r w:rsidRPr="006145CA">
              <w:rPr>
                <w:i/>
              </w:rPr>
              <w:t xml:space="preserve"> QSE </w:t>
            </w:r>
            <w:r w:rsidRPr="006145CA">
              <w:t xml:space="preserve">—The </w:t>
            </w:r>
            <w:r>
              <w:t>Non-Spin</w:t>
            </w:r>
            <w:r w:rsidRPr="006145CA">
              <w:t xml:space="preserve"> only capacity quanti</w:t>
            </w:r>
            <w:r>
              <w:t xml:space="preserve">ty awarded in DAM </w:t>
            </w:r>
            <w:r w:rsidRPr="006145CA">
              <w:t xml:space="preserve">to QSE </w:t>
            </w:r>
            <w:r w:rsidRPr="006145CA">
              <w:rPr>
                <w:i/>
              </w:rPr>
              <w:t>q</w:t>
            </w:r>
            <w:r w:rsidRPr="006145CA">
              <w:t xml:space="preserve"> for the hour.</w:t>
            </w:r>
          </w:p>
        </w:tc>
      </w:tr>
      <w:tr w:rsidR="0089296E" w14:paraId="4427B2A0" w14:textId="77777777" w:rsidTr="00396ECE">
        <w:tc>
          <w:tcPr>
            <w:tcW w:w="945" w:type="pct"/>
          </w:tcPr>
          <w:p w14:paraId="2C9C622D" w14:textId="77777777" w:rsidR="0089296E" w:rsidRPr="00566C0F" w:rsidRDefault="0089296E" w:rsidP="00396ECE">
            <w:pPr>
              <w:pStyle w:val="TableBody"/>
              <w:rPr>
                <w:i/>
              </w:rPr>
            </w:pPr>
            <w:r w:rsidRPr="00566C0F">
              <w:rPr>
                <w:i/>
              </w:rPr>
              <w:t>r</w:t>
            </w:r>
          </w:p>
        </w:tc>
        <w:tc>
          <w:tcPr>
            <w:tcW w:w="514" w:type="pct"/>
          </w:tcPr>
          <w:p w14:paraId="066F13FF" w14:textId="77777777" w:rsidR="0089296E" w:rsidRDefault="0089296E" w:rsidP="00396ECE">
            <w:pPr>
              <w:pStyle w:val="TableBody"/>
            </w:pPr>
            <w:r>
              <w:t>none</w:t>
            </w:r>
          </w:p>
        </w:tc>
        <w:tc>
          <w:tcPr>
            <w:tcW w:w="3541" w:type="pct"/>
          </w:tcPr>
          <w:p w14:paraId="6E5EC13A" w14:textId="77777777" w:rsidR="0089296E" w:rsidRDefault="0089296E" w:rsidP="00396ECE">
            <w:pPr>
              <w:pStyle w:val="TableBody"/>
            </w:pPr>
            <w:r>
              <w:t>A Resource.</w:t>
            </w:r>
          </w:p>
        </w:tc>
      </w:tr>
      <w:tr w:rsidR="0089296E" w14:paraId="3D541118" w14:textId="77777777" w:rsidTr="00396ECE">
        <w:tc>
          <w:tcPr>
            <w:tcW w:w="945" w:type="pct"/>
          </w:tcPr>
          <w:p w14:paraId="41FC74F9" w14:textId="77777777" w:rsidR="0089296E" w:rsidRPr="00566C0F" w:rsidRDefault="0089296E" w:rsidP="00396ECE">
            <w:pPr>
              <w:pStyle w:val="TableBody"/>
              <w:rPr>
                <w:i/>
              </w:rPr>
            </w:pPr>
            <w:r w:rsidRPr="00566C0F">
              <w:rPr>
                <w:i/>
              </w:rPr>
              <w:t>q</w:t>
            </w:r>
          </w:p>
        </w:tc>
        <w:tc>
          <w:tcPr>
            <w:tcW w:w="514" w:type="pct"/>
          </w:tcPr>
          <w:p w14:paraId="0D204DED" w14:textId="77777777" w:rsidR="0089296E" w:rsidRDefault="0089296E" w:rsidP="00396ECE">
            <w:pPr>
              <w:pStyle w:val="TableBody"/>
            </w:pPr>
            <w:r>
              <w:t>none</w:t>
            </w:r>
          </w:p>
        </w:tc>
        <w:tc>
          <w:tcPr>
            <w:tcW w:w="3541" w:type="pct"/>
          </w:tcPr>
          <w:p w14:paraId="2B5A2BEE" w14:textId="77777777" w:rsidR="0089296E" w:rsidRDefault="0089296E" w:rsidP="00396ECE">
            <w:pPr>
              <w:pStyle w:val="TableBody"/>
            </w:pPr>
            <w:r>
              <w:t>A QSE.</w:t>
            </w:r>
          </w:p>
        </w:tc>
      </w:tr>
    </w:tbl>
    <w:p w14:paraId="5B2C6136" w14:textId="77777777" w:rsidR="00DB45F7" w:rsidRPr="0003648D" w:rsidRDefault="00DB45F7" w:rsidP="00DB45F7">
      <w:pPr>
        <w:pStyle w:val="H5"/>
        <w:spacing w:before="480"/>
        <w:ind w:left="1627" w:hanging="1627"/>
        <w:rPr>
          <w:b w:val="0"/>
          <w:bCs w:val="0"/>
          <w:i w:val="0"/>
          <w:iCs w:val="0"/>
        </w:rPr>
      </w:pPr>
      <w:bookmarkStart w:id="782" w:name="_Toc232149050"/>
      <w:bookmarkStart w:id="783" w:name="_Hlk135899194"/>
      <w:r w:rsidRPr="0003648D">
        <w:t>4.6.4.1.5</w:t>
      </w:r>
      <w:r w:rsidRPr="0003648D">
        <w:tab/>
      </w:r>
      <w:r w:rsidRPr="00C306C9">
        <w:t xml:space="preserve"> ERCOT Contingency</w:t>
      </w:r>
      <w:r>
        <w:t xml:space="preserve"> Reserve</w:t>
      </w:r>
      <w:r w:rsidRPr="0003648D">
        <w:t xml:space="preserve"> </w:t>
      </w:r>
      <w:r>
        <w:t xml:space="preserve">Service </w:t>
      </w:r>
      <w:r w:rsidRPr="0003648D">
        <w:t>Payment</w:t>
      </w:r>
      <w:bookmarkEnd w:id="782"/>
    </w:p>
    <w:p w14:paraId="59EA417D" w14:textId="77777777" w:rsidR="0089296E" w:rsidRPr="00782EFB" w:rsidRDefault="0089296E" w:rsidP="0089296E">
      <w:pPr>
        <w:spacing w:after="240"/>
        <w:ind w:left="720" w:hanging="720"/>
      </w:pPr>
      <w:r w:rsidRPr="00782EFB">
        <w:t>(1)</w:t>
      </w:r>
      <w:r w:rsidRPr="00782EFB">
        <w:tab/>
        <w:t xml:space="preserve">ERCOT shall pay each QSE whose </w:t>
      </w:r>
      <w:r>
        <w:t xml:space="preserve">Resource-Specific </w:t>
      </w:r>
      <w:r w:rsidRPr="00782EFB">
        <w:t>Ancillary Service Offers to provide ECRS to ERCOT were cleared in the DAM, for each hour as follows:</w:t>
      </w:r>
    </w:p>
    <w:p w14:paraId="0ADF32DA" w14:textId="77777777" w:rsidR="0089296E" w:rsidRPr="00782EFB" w:rsidRDefault="0089296E" w:rsidP="0089296E">
      <w:pPr>
        <w:pStyle w:val="FormulaBold"/>
      </w:pPr>
      <w:r w:rsidRPr="00782EFB">
        <w:lastRenderedPageBreak/>
        <w:t xml:space="preserve">PCECRAMT </w:t>
      </w:r>
      <w:r w:rsidRPr="00782EFB">
        <w:rPr>
          <w:i/>
          <w:vertAlign w:val="subscript"/>
        </w:rPr>
        <w:t>q</w:t>
      </w:r>
      <w:r w:rsidRPr="00782EFB">
        <w:tab/>
        <w:t>=</w:t>
      </w:r>
      <w:r w:rsidRPr="00782EFB">
        <w:tab/>
        <w:t xml:space="preserve">(-1) * MCPCECR </w:t>
      </w:r>
      <w:r w:rsidRPr="00782EFB">
        <w:rPr>
          <w:i/>
          <w:vertAlign w:val="subscript"/>
        </w:rPr>
        <w:t>DAM</w:t>
      </w:r>
      <w:r w:rsidRPr="00782EFB">
        <w:t xml:space="preserve"> * PCECR </w:t>
      </w:r>
      <w:r w:rsidRPr="00782EFB">
        <w:rPr>
          <w:i/>
          <w:vertAlign w:val="subscript"/>
        </w:rPr>
        <w:t>q</w:t>
      </w:r>
    </w:p>
    <w:p w14:paraId="2FAE91E3" w14:textId="77777777" w:rsidR="0089296E" w:rsidRPr="00782EFB" w:rsidRDefault="0089296E" w:rsidP="0089296E">
      <w:pPr>
        <w:spacing w:before="120" w:after="120"/>
        <w:rPr>
          <w:lang w:val="pt-BR"/>
        </w:rPr>
      </w:pPr>
      <w:r w:rsidRPr="00782EFB">
        <w:rPr>
          <w:lang w:val="pt-BR"/>
        </w:rPr>
        <w:t>Where:</w:t>
      </w:r>
    </w:p>
    <w:p w14:paraId="571F9040" w14:textId="77777777" w:rsidR="0089296E" w:rsidRPr="00782EFB" w:rsidRDefault="0089296E" w:rsidP="0089296E">
      <w:pPr>
        <w:pStyle w:val="FormulaBold"/>
      </w:pPr>
      <w:r w:rsidRPr="00782EFB">
        <w:t xml:space="preserve">PCECR </w:t>
      </w:r>
      <w:r w:rsidRPr="00782EFB">
        <w:rPr>
          <w:i/>
          <w:vertAlign w:val="subscript"/>
        </w:rPr>
        <w:t>q</w:t>
      </w:r>
      <w:r w:rsidRPr="00782EFB">
        <w:tab/>
        <w:t>=</w:t>
      </w:r>
      <w:r>
        <w:tab/>
      </w:r>
      <w:r w:rsidRPr="00782EFB">
        <w:rPr>
          <w:position w:val="-18"/>
        </w:rPr>
        <w:object w:dxaOrig="220" w:dyaOrig="420" w14:anchorId="7AF9BD90">
          <v:shape id="_x0000_i1040" type="#_x0000_t75" style="width:13.2pt;height:20.4pt" o:ole="">
            <v:imagedata r:id="rId43" o:title=""/>
          </v:shape>
          <o:OLEObject Type="Embed" ProgID="Equation.3" ShapeID="_x0000_i1040" DrawAspect="Content" ObjectID="_1844402220" r:id="rId48"/>
        </w:object>
      </w:r>
      <w:r w:rsidRPr="00782EFB">
        <w:t>PCECRR</w:t>
      </w:r>
      <w:r w:rsidRPr="00782EFB">
        <w:rPr>
          <w:i/>
        </w:rPr>
        <w:t xml:space="preserve"> </w:t>
      </w:r>
      <w:r w:rsidRPr="00782EFB">
        <w:rPr>
          <w:i/>
          <w:vertAlign w:val="subscript"/>
        </w:rPr>
        <w:t>r, q, DAM</w:t>
      </w:r>
    </w:p>
    <w:p w14:paraId="70EDB878" w14:textId="77777777" w:rsidR="0089296E" w:rsidRPr="006145CA" w:rsidRDefault="0089296E" w:rsidP="0089296E">
      <w:pPr>
        <w:pStyle w:val="BodyText"/>
        <w:spacing w:before="240"/>
        <w:ind w:left="720" w:hanging="720"/>
        <w:rPr>
          <w:lang w:val="pt-BR"/>
        </w:rPr>
      </w:pPr>
      <w:r w:rsidRPr="006145CA">
        <w:rPr>
          <w:lang w:val="pt-BR"/>
        </w:rPr>
        <w:t>(2)</w:t>
      </w:r>
      <w:r w:rsidRPr="006145CA">
        <w:rPr>
          <w:lang w:val="pt-BR"/>
        </w:rPr>
        <w:tab/>
      </w:r>
      <w:r w:rsidRPr="006145CA">
        <w:t xml:space="preserve">ERCOT shall pay each QSE whose Ancillary Service Only Offers to provide </w:t>
      </w:r>
      <w:r>
        <w:t>ECRS</w:t>
      </w:r>
      <w:r w:rsidRPr="006145CA">
        <w:t xml:space="preserve"> to ERCOT were cleared in the DAM, for each hour as follows:</w:t>
      </w:r>
    </w:p>
    <w:p w14:paraId="6ACACFE6" w14:textId="77777777" w:rsidR="0089296E" w:rsidRPr="006145CA" w:rsidRDefault="0089296E" w:rsidP="0089296E">
      <w:pPr>
        <w:pStyle w:val="Formula"/>
      </w:pPr>
      <w:r w:rsidRPr="006145CA">
        <w:t xml:space="preserve">DAPCECROAMT </w:t>
      </w:r>
      <w:r w:rsidRPr="006145CA">
        <w:rPr>
          <w:i/>
          <w:vertAlign w:val="subscript"/>
        </w:rPr>
        <w:t>q</w:t>
      </w:r>
      <w:r w:rsidRPr="006145CA">
        <w:t xml:space="preserve"> = (-1) * </w:t>
      </w:r>
      <w:r>
        <w:t>MCPCECR</w:t>
      </w:r>
      <w:r w:rsidRPr="006145CA" w:rsidDel="00977966">
        <w:t xml:space="preserve"> </w:t>
      </w:r>
      <w:r w:rsidRPr="00782EFB">
        <w:rPr>
          <w:i/>
          <w:vertAlign w:val="subscript"/>
        </w:rPr>
        <w:t>DAM</w:t>
      </w:r>
      <w:r w:rsidRPr="006145CA">
        <w:t xml:space="preserve"> </w:t>
      </w:r>
      <w:r w:rsidRPr="006145CA">
        <w:rPr>
          <w:i/>
        </w:rPr>
        <w:t>*</w:t>
      </w:r>
      <w:r w:rsidRPr="006145CA">
        <w:t xml:space="preserve"> DAECROAWD</w:t>
      </w:r>
      <w:r w:rsidRPr="006145CA">
        <w:rPr>
          <w:i/>
          <w:vertAlign w:val="subscript"/>
        </w:rPr>
        <w:t xml:space="preserve"> q</w:t>
      </w:r>
    </w:p>
    <w:p w14:paraId="01969196" w14:textId="77777777" w:rsidR="0089296E" w:rsidRPr="00782EFB" w:rsidRDefault="0089296E" w:rsidP="0089296E">
      <w:r w:rsidRPr="00782EFB">
        <w:t>The above variables are defined as follows: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6"/>
        <w:gridCol w:w="950"/>
        <w:gridCol w:w="6624"/>
      </w:tblGrid>
      <w:tr w:rsidR="0089296E" w:rsidRPr="00782EFB" w14:paraId="4634A57D" w14:textId="77777777" w:rsidTr="00396ECE">
        <w:tc>
          <w:tcPr>
            <w:tcW w:w="950" w:type="pct"/>
          </w:tcPr>
          <w:p w14:paraId="085BD1AE" w14:textId="77777777" w:rsidR="0089296E" w:rsidRPr="00782EFB" w:rsidRDefault="0089296E" w:rsidP="00396ECE">
            <w:pPr>
              <w:spacing w:after="240"/>
              <w:rPr>
                <w:b/>
                <w:iCs/>
                <w:sz w:val="20"/>
                <w:szCs w:val="20"/>
              </w:rPr>
            </w:pPr>
            <w:r w:rsidRPr="00782EFB">
              <w:rPr>
                <w:b/>
                <w:iCs/>
                <w:sz w:val="20"/>
                <w:szCs w:val="20"/>
              </w:rPr>
              <w:t>Variable</w:t>
            </w:r>
          </w:p>
        </w:tc>
        <w:tc>
          <w:tcPr>
            <w:tcW w:w="508" w:type="pct"/>
          </w:tcPr>
          <w:p w14:paraId="4587BDCE" w14:textId="77777777" w:rsidR="0089296E" w:rsidRPr="00782EFB" w:rsidRDefault="0089296E" w:rsidP="00396ECE">
            <w:pPr>
              <w:spacing w:after="240"/>
              <w:rPr>
                <w:b/>
                <w:iCs/>
                <w:sz w:val="20"/>
                <w:szCs w:val="20"/>
              </w:rPr>
            </w:pPr>
            <w:r w:rsidRPr="00782EFB">
              <w:rPr>
                <w:b/>
                <w:iCs/>
                <w:sz w:val="20"/>
                <w:szCs w:val="20"/>
              </w:rPr>
              <w:t>Unit</w:t>
            </w:r>
          </w:p>
        </w:tc>
        <w:tc>
          <w:tcPr>
            <w:tcW w:w="3542" w:type="pct"/>
          </w:tcPr>
          <w:p w14:paraId="038952A8" w14:textId="77777777" w:rsidR="0089296E" w:rsidRPr="00782EFB" w:rsidRDefault="0089296E" w:rsidP="00396ECE">
            <w:pPr>
              <w:spacing w:after="240"/>
              <w:rPr>
                <w:b/>
                <w:iCs/>
                <w:sz w:val="20"/>
                <w:szCs w:val="20"/>
              </w:rPr>
            </w:pPr>
            <w:r w:rsidRPr="00782EFB">
              <w:rPr>
                <w:b/>
                <w:iCs/>
                <w:sz w:val="20"/>
                <w:szCs w:val="20"/>
              </w:rPr>
              <w:t>Definition</w:t>
            </w:r>
          </w:p>
        </w:tc>
      </w:tr>
      <w:tr w:rsidR="0089296E" w:rsidRPr="00782EFB" w14:paraId="271B32DA" w14:textId="77777777" w:rsidTr="00396ECE">
        <w:tc>
          <w:tcPr>
            <w:tcW w:w="950" w:type="pct"/>
          </w:tcPr>
          <w:p w14:paraId="6CBD7790" w14:textId="77777777" w:rsidR="0089296E" w:rsidRPr="00782EFB" w:rsidRDefault="0089296E" w:rsidP="00396ECE">
            <w:pPr>
              <w:spacing w:after="60"/>
              <w:rPr>
                <w:iCs/>
                <w:sz w:val="20"/>
                <w:szCs w:val="20"/>
              </w:rPr>
            </w:pPr>
            <w:r w:rsidRPr="00782EFB">
              <w:rPr>
                <w:iCs/>
                <w:sz w:val="20"/>
                <w:szCs w:val="20"/>
              </w:rPr>
              <w:t xml:space="preserve">PCECRAMT </w:t>
            </w:r>
            <w:r w:rsidRPr="00782EFB">
              <w:rPr>
                <w:i/>
                <w:iCs/>
                <w:sz w:val="20"/>
                <w:szCs w:val="20"/>
                <w:vertAlign w:val="subscript"/>
              </w:rPr>
              <w:t>q</w:t>
            </w:r>
          </w:p>
        </w:tc>
        <w:tc>
          <w:tcPr>
            <w:tcW w:w="508" w:type="pct"/>
          </w:tcPr>
          <w:p w14:paraId="3BA0B045" w14:textId="77777777" w:rsidR="0089296E" w:rsidRPr="00782EFB" w:rsidRDefault="0089296E" w:rsidP="00396ECE">
            <w:pPr>
              <w:spacing w:after="60"/>
              <w:rPr>
                <w:iCs/>
                <w:sz w:val="20"/>
                <w:szCs w:val="20"/>
              </w:rPr>
            </w:pPr>
            <w:r w:rsidRPr="00782EFB">
              <w:rPr>
                <w:iCs/>
                <w:sz w:val="20"/>
                <w:szCs w:val="20"/>
              </w:rPr>
              <w:t>$</w:t>
            </w:r>
          </w:p>
        </w:tc>
        <w:tc>
          <w:tcPr>
            <w:tcW w:w="3542" w:type="pct"/>
          </w:tcPr>
          <w:p w14:paraId="1E9722B5" w14:textId="77777777" w:rsidR="0089296E" w:rsidRPr="00782EFB" w:rsidRDefault="0089296E" w:rsidP="00396ECE">
            <w:pPr>
              <w:spacing w:after="60"/>
              <w:rPr>
                <w:iCs/>
                <w:sz w:val="20"/>
                <w:szCs w:val="20"/>
              </w:rPr>
            </w:pPr>
            <w:r w:rsidRPr="00782EFB">
              <w:rPr>
                <w:i/>
                <w:iCs/>
                <w:sz w:val="20"/>
                <w:szCs w:val="20"/>
              </w:rPr>
              <w:t>Procured Capacity for ERCOT Contingency Reserve Service Amount per QSE in DAM</w:t>
            </w:r>
            <w:r w:rsidRPr="00782EFB">
              <w:rPr>
                <w:iCs/>
                <w:sz w:val="20"/>
                <w:szCs w:val="20"/>
              </w:rPr>
              <w:t xml:space="preserve">—The DAM ECRS payment for QSE </w:t>
            </w:r>
            <w:r w:rsidRPr="00782EFB">
              <w:rPr>
                <w:i/>
                <w:iCs/>
                <w:sz w:val="20"/>
                <w:szCs w:val="20"/>
              </w:rPr>
              <w:t>q</w:t>
            </w:r>
            <w:r w:rsidRPr="00782EFB">
              <w:rPr>
                <w:iCs/>
                <w:sz w:val="20"/>
                <w:szCs w:val="20"/>
              </w:rPr>
              <w:t xml:space="preserve"> for the hour.</w:t>
            </w:r>
          </w:p>
        </w:tc>
      </w:tr>
      <w:tr w:rsidR="0089296E" w:rsidRPr="00782EFB" w14:paraId="3AB6118B" w14:textId="77777777" w:rsidTr="00396ECE">
        <w:tc>
          <w:tcPr>
            <w:tcW w:w="950" w:type="pct"/>
          </w:tcPr>
          <w:p w14:paraId="597A9868" w14:textId="77777777" w:rsidR="0089296E" w:rsidRPr="00782EFB" w:rsidRDefault="0089296E" w:rsidP="00396ECE">
            <w:pPr>
              <w:spacing w:after="60"/>
              <w:rPr>
                <w:iCs/>
                <w:sz w:val="20"/>
                <w:szCs w:val="20"/>
              </w:rPr>
            </w:pPr>
            <w:r w:rsidRPr="005558D4">
              <w:rPr>
                <w:sz w:val="20"/>
                <w:szCs w:val="20"/>
              </w:rPr>
              <w:t>DA</w:t>
            </w:r>
            <w:r w:rsidRPr="00A1178F">
              <w:rPr>
                <w:sz w:val="20"/>
                <w:szCs w:val="20"/>
              </w:rPr>
              <w:t>P</w:t>
            </w:r>
            <w:r>
              <w:rPr>
                <w:sz w:val="20"/>
                <w:szCs w:val="20"/>
              </w:rPr>
              <w:t>C</w:t>
            </w:r>
            <w:r w:rsidRPr="00A1178F">
              <w:rPr>
                <w:sz w:val="20"/>
                <w:szCs w:val="20"/>
              </w:rPr>
              <w:t>ECR</w:t>
            </w:r>
            <w:r w:rsidRPr="005558D4">
              <w:rPr>
                <w:sz w:val="20"/>
                <w:szCs w:val="20"/>
              </w:rPr>
              <w:t>OAMT</w:t>
            </w:r>
            <w:r w:rsidRPr="005558D4">
              <w:rPr>
                <w:i/>
                <w:sz w:val="20"/>
                <w:szCs w:val="20"/>
              </w:rPr>
              <w:t xml:space="preserve"> </w:t>
            </w:r>
            <w:r w:rsidRPr="005558D4">
              <w:rPr>
                <w:i/>
                <w:sz w:val="20"/>
                <w:szCs w:val="20"/>
                <w:vertAlign w:val="subscript"/>
              </w:rPr>
              <w:t>q</w:t>
            </w:r>
          </w:p>
        </w:tc>
        <w:tc>
          <w:tcPr>
            <w:tcW w:w="508" w:type="pct"/>
          </w:tcPr>
          <w:p w14:paraId="4F35A4FF" w14:textId="77777777" w:rsidR="0089296E" w:rsidRPr="00782EFB" w:rsidRDefault="0089296E" w:rsidP="00396ECE">
            <w:pPr>
              <w:spacing w:after="60"/>
              <w:rPr>
                <w:iCs/>
                <w:sz w:val="20"/>
                <w:szCs w:val="20"/>
              </w:rPr>
            </w:pPr>
            <w:r w:rsidRPr="005558D4">
              <w:rPr>
                <w:sz w:val="20"/>
                <w:szCs w:val="20"/>
              </w:rPr>
              <w:t>$</w:t>
            </w:r>
          </w:p>
        </w:tc>
        <w:tc>
          <w:tcPr>
            <w:tcW w:w="3542" w:type="pct"/>
          </w:tcPr>
          <w:p w14:paraId="5807B4F5" w14:textId="77777777" w:rsidR="0089296E" w:rsidRPr="00782EFB" w:rsidRDefault="0089296E" w:rsidP="00396ECE">
            <w:pPr>
              <w:spacing w:after="60"/>
              <w:rPr>
                <w:i/>
                <w:iCs/>
                <w:sz w:val="20"/>
                <w:szCs w:val="20"/>
              </w:rPr>
            </w:pPr>
            <w:r w:rsidRPr="005558D4">
              <w:rPr>
                <w:i/>
                <w:sz w:val="20"/>
                <w:szCs w:val="20"/>
              </w:rPr>
              <w:t xml:space="preserve">Day-Ahead Procured Capacity for </w:t>
            </w:r>
            <w:r w:rsidRPr="00A1178F">
              <w:rPr>
                <w:i/>
                <w:iCs/>
                <w:sz w:val="20"/>
                <w:szCs w:val="20"/>
              </w:rPr>
              <w:t xml:space="preserve">ERCOT </w:t>
            </w:r>
            <w:proofErr w:type="gramStart"/>
            <w:r w:rsidRPr="00A1178F">
              <w:rPr>
                <w:i/>
                <w:iCs/>
                <w:sz w:val="20"/>
                <w:szCs w:val="20"/>
              </w:rPr>
              <w:t>Contingency Reserve</w:t>
            </w:r>
            <w:proofErr w:type="gramEnd"/>
            <w:r w:rsidRPr="00A1178F">
              <w:rPr>
                <w:i/>
                <w:iCs/>
                <w:sz w:val="20"/>
                <w:szCs w:val="20"/>
              </w:rPr>
              <w:t xml:space="preserve"> Service</w:t>
            </w:r>
            <w:r w:rsidRPr="005558D4">
              <w:rPr>
                <w:i/>
                <w:sz w:val="20"/>
                <w:szCs w:val="20"/>
              </w:rPr>
              <w:t xml:space="preserve"> Only </w:t>
            </w:r>
            <w:r>
              <w:rPr>
                <w:i/>
                <w:sz w:val="20"/>
                <w:szCs w:val="20"/>
              </w:rPr>
              <w:t>Amount</w:t>
            </w:r>
            <w:r w:rsidRPr="005558D4">
              <w:rPr>
                <w:i/>
                <w:sz w:val="20"/>
                <w:szCs w:val="20"/>
              </w:rPr>
              <w:t xml:space="preserve"> per QSE</w:t>
            </w:r>
            <w:r w:rsidRPr="005558D4">
              <w:rPr>
                <w:sz w:val="20"/>
                <w:szCs w:val="20"/>
              </w:rPr>
              <w:t xml:space="preserve">— The payment to QSE </w:t>
            </w:r>
            <w:r w:rsidRPr="005558D4">
              <w:rPr>
                <w:i/>
                <w:sz w:val="20"/>
                <w:szCs w:val="20"/>
              </w:rPr>
              <w:t>q</w:t>
            </w:r>
            <w:r w:rsidRPr="005558D4">
              <w:rPr>
                <w:sz w:val="20"/>
                <w:szCs w:val="20"/>
              </w:rPr>
              <w:t xml:space="preserve"> for all ECRS only awards in DAM for the hour.</w:t>
            </w:r>
          </w:p>
        </w:tc>
      </w:tr>
      <w:tr w:rsidR="0089296E" w:rsidRPr="00782EFB" w14:paraId="7606515D" w14:textId="77777777" w:rsidTr="00396ECE">
        <w:tc>
          <w:tcPr>
            <w:tcW w:w="950" w:type="pct"/>
          </w:tcPr>
          <w:p w14:paraId="75CBC29B" w14:textId="77777777" w:rsidR="0089296E" w:rsidRPr="00782EFB" w:rsidRDefault="0089296E" w:rsidP="00396ECE">
            <w:pPr>
              <w:spacing w:after="60"/>
              <w:rPr>
                <w:iCs/>
                <w:sz w:val="20"/>
                <w:szCs w:val="20"/>
              </w:rPr>
            </w:pPr>
            <w:r w:rsidRPr="00782EFB">
              <w:rPr>
                <w:iCs/>
                <w:sz w:val="20"/>
                <w:szCs w:val="20"/>
              </w:rPr>
              <w:t xml:space="preserve">PCECR </w:t>
            </w:r>
            <w:r w:rsidRPr="00782EFB">
              <w:rPr>
                <w:i/>
                <w:iCs/>
                <w:sz w:val="20"/>
                <w:szCs w:val="20"/>
                <w:vertAlign w:val="subscript"/>
              </w:rPr>
              <w:t>q</w:t>
            </w:r>
            <w:r w:rsidRPr="00782EFB">
              <w:rPr>
                <w:i/>
                <w:iCs/>
                <w:sz w:val="20"/>
                <w:szCs w:val="20"/>
              </w:rPr>
              <w:t xml:space="preserve"> </w:t>
            </w:r>
          </w:p>
        </w:tc>
        <w:tc>
          <w:tcPr>
            <w:tcW w:w="508" w:type="pct"/>
          </w:tcPr>
          <w:p w14:paraId="24F5AE98" w14:textId="77777777" w:rsidR="0089296E" w:rsidRPr="00782EFB" w:rsidRDefault="0089296E" w:rsidP="00396ECE">
            <w:pPr>
              <w:spacing w:after="60"/>
              <w:rPr>
                <w:iCs/>
                <w:sz w:val="20"/>
                <w:szCs w:val="20"/>
              </w:rPr>
            </w:pPr>
            <w:r w:rsidRPr="00782EFB">
              <w:rPr>
                <w:iCs/>
                <w:sz w:val="20"/>
                <w:szCs w:val="20"/>
              </w:rPr>
              <w:t>MW</w:t>
            </w:r>
          </w:p>
        </w:tc>
        <w:tc>
          <w:tcPr>
            <w:tcW w:w="3542" w:type="pct"/>
          </w:tcPr>
          <w:p w14:paraId="0037C17C" w14:textId="77777777" w:rsidR="0089296E" w:rsidRPr="00782EFB" w:rsidRDefault="0089296E" w:rsidP="00396ECE">
            <w:pPr>
              <w:spacing w:after="60"/>
              <w:rPr>
                <w:iCs/>
                <w:sz w:val="20"/>
                <w:szCs w:val="20"/>
              </w:rPr>
            </w:pPr>
            <w:r w:rsidRPr="00782EFB">
              <w:rPr>
                <w:i/>
                <w:iCs/>
                <w:sz w:val="20"/>
                <w:szCs w:val="20"/>
              </w:rPr>
              <w:t>Procured Capacity for ERCOT Contingency Reserve Service per QSE in DAM</w:t>
            </w:r>
            <w:r w:rsidRPr="00782EFB">
              <w:rPr>
                <w:iCs/>
                <w:sz w:val="20"/>
                <w:szCs w:val="20"/>
              </w:rPr>
              <w:t xml:space="preserve">—The total ECRS capacity quantity awarded to QSE </w:t>
            </w:r>
            <w:r w:rsidRPr="00782EFB">
              <w:rPr>
                <w:i/>
                <w:iCs/>
                <w:sz w:val="20"/>
                <w:szCs w:val="20"/>
              </w:rPr>
              <w:t>q</w:t>
            </w:r>
            <w:r w:rsidRPr="00782EFB">
              <w:rPr>
                <w:iCs/>
                <w:sz w:val="20"/>
                <w:szCs w:val="20"/>
              </w:rPr>
              <w:t xml:space="preserve"> in the DAM for all the Resources represented by this QSE for the hour.</w:t>
            </w:r>
          </w:p>
        </w:tc>
      </w:tr>
      <w:tr w:rsidR="0089296E" w:rsidRPr="00782EFB" w14:paraId="3E3C819B" w14:textId="77777777" w:rsidTr="00396ECE">
        <w:tc>
          <w:tcPr>
            <w:tcW w:w="950" w:type="pct"/>
          </w:tcPr>
          <w:p w14:paraId="6B6C5A24" w14:textId="77777777" w:rsidR="0089296E" w:rsidRPr="00782EFB" w:rsidRDefault="0089296E" w:rsidP="00396ECE">
            <w:pPr>
              <w:spacing w:after="60"/>
              <w:rPr>
                <w:iCs/>
                <w:sz w:val="20"/>
                <w:szCs w:val="20"/>
              </w:rPr>
            </w:pPr>
            <w:r w:rsidRPr="00782EFB">
              <w:rPr>
                <w:iCs/>
                <w:sz w:val="20"/>
                <w:szCs w:val="20"/>
              </w:rPr>
              <w:t xml:space="preserve">PCECRR </w:t>
            </w:r>
            <w:r w:rsidRPr="00782EFB">
              <w:rPr>
                <w:i/>
                <w:iCs/>
                <w:sz w:val="20"/>
                <w:szCs w:val="20"/>
                <w:vertAlign w:val="subscript"/>
              </w:rPr>
              <w:t>r,</w:t>
            </w:r>
            <w:r w:rsidRPr="00782EFB">
              <w:rPr>
                <w:i/>
                <w:iCs/>
                <w:sz w:val="20"/>
                <w:szCs w:val="20"/>
              </w:rPr>
              <w:t xml:space="preserve"> </w:t>
            </w:r>
            <w:r w:rsidRPr="00782EFB">
              <w:rPr>
                <w:i/>
                <w:iCs/>
                <w:sz w:val="20"/>
                <w:szCs w:val="20"/>
                <w:vertAlign w:val="subscript"/>
              </w:rPr>
              <w:t>q, DAM</w:t>
            </w:r>
          </w:p>
        </w:tc>
        <w:tc>
          <w:tcPr>
            <w:tcW w:w="508" w:type="pct"/>
          </w:tcPr>
          <w:p w14:paraId="36CAFAF5" w14:textId="77777777" w:rsidR="0089296E" w:rsidRPr="00782EFB" w:rsidRDefault="0089296E" w:rsidP="00396ECE">
            <w:pPr>
              <w:spacing w:after="60"/>
              <w:rPr>
                <w:iCs/>
                <w:sz w:val="20"/>
                <w:szCs w:val="20"/>
              </w:rPr>
            </w:pPr>
            <w:r w:rsidRPr="00782EFB">
              <w:rPr>
                <w:iCs/>
                <w:sz w:val="20"/>
                <w:szCs w:val="20"/>
              </w:rPr>
              <w:t>MW</w:t>
            </w:r>
          </w:p>
        </w:tc>
        <w:tc>
          <w:tcPr>
            <w:tcW w:w="3542" w:type="pct"/>
          </w:tcPr>
          <w:p w14:paraId="240A67CA" w14:textId="77777777" w:rsidR="0089296E" w:rsidRPr="00782EFB" w:rsidRDefault="0089296E" w:rsidP="00396ECE">
            <w:pPr>
              <w:spacing w:after="60"/>
              <w:rPr>
                <w:iCs/>
                <w:sz w:val="20"/>
                <w:szCs w:val="20"/>
              </w:rPr>
            </w:pPr>
            <w:r w:rsidRPr="00782EFB">
              <w:rPr>
                <w:i/>
                <w:iCs/>
                <w:sz w:val="20"/>
                <w:szCs w:val="20"/>
              </w:rPr>
              <w:t>Procured Capacity for ERCOT Contingency Reserve Service from Resource per Resource per QSE in DAM</w:t>
            </w:r>
            <w:r w:rsidRPr="00782EFB">
              <w:rPr>
                <w:iCs/>
                <w:sz w:val="20"/>
                <w:szCs w:val="20"/>
              </w:rPr>
              <w:t xml:space="preserve">—The ECRS capacity quantity awarded to QSE </w:t>
            </w:r>
            <w:r w:rsidRPr="00782EFB">
              <w:rPr>
                <w:i/>
                <w:iCs/>
                <w:sz w:val="20"/>
                <w:szCs w:val="20"/>
              </w:rPr>
              <w:t>q</w:t>
            </w:r>
            <w:r w:rsidRPr="00782EFB">
              <w:rPr>
                <w:iCs/>
                <w:sz w:val="20"/>
                <w:szCs w:val="20"/>
              </w:rPr>
              <w:t xml:space="preserve"> in the DAM for Resource </w:t>
            </w:r>
            <w:r w:rsidRPr="00782EFB">
              <w:rPr>
                <w:i/>
                <w:iCs/>
                <w:sz w:val="20"/>
                <w:szCs w:val="20"/>
              </w:rPr>
              <w:t>r</w:t>
            </w:r>
            <w:r w:rsidRPr="00782EFB">
              <w:rPr>
                <w:iCs/>
                <w:sz w:val="20"/>
                <w:szCs w:val="20"/>
              </w:rPr>
              <w:t xml:space="preserve"> for the hour.  Where for a Combined Cycle Train, the Resource </w:t>
            </w:r>
            <w:r w:rsidRPr="00782EFB">
              <w:rPr>
                <w:i/>
                <w:iCs/>
                <w:sz w:val="20"/>
                <w:szCs w:val="20"/>
              </w:rPr>
              <w:t xml:space="preserve">r </w:t>
            </w:r>
            <w:r w:rsidRPr="00782EFB">
              <w:rPr>
                <w:iCs/>
                <w:sz w:val="20"/>
                <w:szCs w:val="20"/>
              </w:rPr>
              <w:t>is a Combined Cycle Generation Resource within the Combined Cycle Train.</w:t>
            </w:r>
          </w:p>
        </w:tc>
      </w:tr>
      <w:tr w:rsidR="0089296E" w:rsidRPr="00782EFB" w14:paraId="0CBD56CD" w14:textId="77777777" w:rsidTr="00396ECE">
        <w:tc>
          <w:tcPr>
            <w:tcW w:w="950" w:type="pct"/>
          </w:tcPr>
          <w:p w14:paraId="3244ED41" w14:textId="77777777" w:rsidR="0089296E" w:rsidRPr="00782EFB" w:rsidRDefault="0089296E" w:rsidP="00396ECE">
            <w:pPr>
              <w:spacing w:after="60"/>
              <w:rPr>
                <w:iCs/>
                <w:sz w:val="20"/>
                <w:szCs w:val="20"/>
              </w:rPr>
            </w:pPr>
            <w:r w:rsidRPr="00782EFB">
              <w:rPr>
                <w:iCs/>
                <w:sz w:val="20"/>
                <w:szCs w:val="20"/>
              </w:rPr>
              <w:t xml:space="preserve">MCPCECR </w:t>
            </w:r>
            <w:r w:rsidRPr="00782EFB">
              <w:rPr>
                <w:i/>
                <w:iCs/>
                <w:sz w:val="20"/>
                <w:szCs w:val="20"/>
                <w:vertAlign w:val="subscript"/>
              </w:rPr>
              <w:t>DAM</w:t>
            </w:r>
          </w:p>
        </w:tc>
        <w:tc>
          <w:tcPr>
            <w:tcW w:w="508" w:type="pct"/>
          </w:tcPr>
          <w:p w14:paraId="194E9734" w14:textId="77777777" w:rsidR="0089296E" w:rsidRPr="00782EFB" w:rsidRDefault="0089296E" w:rsidP="00396ECE">
            <w:pPr>
              <w:spacing w:after="60"/>
              <w:rPr>
                <w:iCs/>
                <w:sz w:val="20"/>
                <w:szCs w:val="20"/>
              </w:rPr>
            </w:pPr>
            <w:r w:rsidRPr="00782EFB">
              <w:rPr>
                <w:iCs/>
                <w:sz w:val="20"/>
                <w:szCs w:val="20"/>
              </w:rPr>
              <w:t>$/MW</w:t>
            </w:r>
          </w:p>
        </w:tc>
        <w:tc>
          <w:tcPr>
            <w:tcW w:w="3542" w:type="pct"/>
          </w:tcPr>
          <w:p w14:paraId="770B6F64" w14:textId="77777777" w:rsidR="0089296E" w:rsidRPr="00782EFB" w:rsidRDefault="0089296E" w:rsidP="00396ECE">
            <w:pPr>
              <w:spacing w:after="60"/>
              <w:rPr>
                <w:iCs/>
                <w:sz w:val="20"/>
                <w:szCs w:val="20"/>
              </w:rPr>
            </w:pPr>
            <w:r w:rsidRPr="00782EFB">
              <w:rPr>
                <w:i/>
                <w:iCs/>
                <w:sz w:val="20"/>
                <w:szCs w:val="20"/>
              </w:rPr>
              <w:t>Market Clearing Price for Capacity for ERCOT Contingency Reserve Service in DAM</w:t>
            </w:r>
            <w:r w:rsidRPr="00782EFB">
              <w:rPr>
                <w:iCs/>
                <w:sz w:val="20"/>
                <w:szCs w:val="20"/>
              </w:rPr>
              <w:t>—The DAM MCPC for ECRS for the hour.</w:t>
            </w:r>
          </w:p>
        </w:tc>
      </w:tr>
      <w:tr w:rsidR="0089296E" w:rsidRPr="00782EFB" w14:paraId="29D38F86" w14:textId="77777777" w:rsidTr="00396ECE">
        <w:tc>
          <w:tcPr>
            <w:tcW w:w="950" w:type="pct"/>
          </w:tcPr>
          <w:p w14:paraId="56B7B988" w14:textId="77777777" w:rsidR="0089296E" w:rsidRPr="00782EFB" w:rsidRDefault="0089296E" w:rsidP="00396ECE">
            <w:pPr>
              <w:spacing w:after="60"/>
              <w:rPr>
                <w:iCs/>
                <w:sz w:val="20"/>
                <w:szCs w:val="20"/>
              </w:rPr>
            </w:pPr>
            <w:r w:rsidRPr="005558D4">
              <w:rPr>
                <w:sz w:val="20"/>
                <w:szCs w:val="20"/>
              </w:rPr>
              <w:t>DA</w:t>
            </w:r>
            <w:r w:rsidRPr="00A1178F">
              <w:rPr>
                <w:sz w:val="20"/>
                <w:szCs w:val="20"/>
              </w:rPr>
              <w:t>ECR</w:t>
            </w:r>
            <w:r w:rsidRPr="005558D4">
              <w:rPr>
                <w:sz w:val="20"/>
                <w:szCs w:val="20"/>
              </w:rPr>
              <w:t xml:space="preserve">OAWD </w:t>
            </w:r>
            <w:r w:rsidRPr="005558D4">
              <w:rPr>
                <w:i/>
                <w:sz w:val="20"/>
                <w:szCs w:val="20"/>
                <w:vertAlign w:val="subscript"/>
              </w:rPr>
              <w:t>q</w:t>
            </w:r>
          </w:p>
        </w:tc>
        <w:tc>
          <w:tcPr>
            <w:tcW w:w="508" w:type="pct"/>
          </w:tcPr>
          <w:p w14:paraId="6155860C" w14:textId="77777777" w:rsidR="0089296E" w:rsidRPr="00782EFB" w:rsidRDefault="0089296E" w:rsidP="00396ECE">
            <w:pPr>
              <w:spacing w:after="60"/>
              <w:rPr>
                <w:iCs/>
                <w:sz w:val="20"/>
                <w:szCs w:val="20"/>
              </w:rPr>
            </w:pPr>
            <w:r w:rsidRPr="005558D4">
              <w:rPr>
                <w:sz w:val="20"/>
                <w:szCs w:val="20"/>
              </w:rPr>
              <w:t>MW</w:t>
            </w:r>
          </w:p>
        </w:tc>
        <w:tc>
          <w:tcPr>
            <w:tcW w:w="3542" w:type="pct"/>
          </w:tcPr>
          <w:p w14:paraId="29046CED" w14:textId="77777777" w:rsidR="0089296E" w:rsidRPr="00782EFB" w:rsidRDefault="0089296E" w:rsidP="00396ECE">
            <w:pPr>
              <w:spacing w:after="60"/>
              <w:rPr>
                <w:i/>
                <w:iCs/>
                <w:sz w:val="20"/>
                <w:szCs w:val="20"/>
              </w:rPr>
            </w:pPr>
            <w:r w:rsidRPr="005558D4">
              <w:rPr>
                <w:i/>
                <w:sz w:val="20"/>
                <w:szCs w:val="20"/>
              </w:rPr>
              <w:t xml:space="preserve">Day-Ahead </w:t>
            </w:r>
            <w:r w:rsidRPr="00A1178F">
              <w:rPr>
                <w:i/>
                <w:iCs/>
                <w:sz w:val="20"/>
                <w:szCs w:val="20"/>
              </w:rPr>
              <w:t xml:space="preserve">ERCOT Contingency Reserve Service </w:t>
            </w:r>
            <w:r w:rsidRPr="005558D4">
              <w:rPr>
                <w:i/>
                <w:sz w:val="20"/>
                <w:szCs w:val="20"/>
              </w:rPr>
              <w:t xml:space="preserve">Only Award </w:t>
            </w:r>
            <w:r>
              <w:rPr>
                <w:i/>
                <w:sz w:val="20"/>
                <w:szCs w:val="20"/>
              </w:rPr>
              <w:t>per</w:t>
            </w:r>
            <w:r w:rsidRPr="005558D4">
              <w:rPr>
                <w:i/>
                <w:sz w:val="20"/>
                <w:szCs w:val="20"/>
              </w:rPr>
              <w:t xml:space="preserve"> QSE </w:t>
            </w:r>
            <w:r w:rsidRPr="005558D4">
              <w:rPr>
                <w:sz w:val="20"/>
                <w:szCs w:val="20"/>
              </w:rPr>
              <w:t xml:space="preserve">—The </w:t>
            </w:r>
            <w:proofErr w:type="gramStart"/>
            <w:r w:rsidRPr="005558D4">
              <w:rPr>
                <w:sz w:val="20"/>
                <w:szCs w:val="20"/>
              </w:rPr>
              <w:t>ECRS only</w:t>
            </w:r>
            <w:proofErr w:type="gramEnd"/>
            <w:r w:rsidRPr="005558D4">
              <w:rPr>
                <w:sz w:val="20"/>
                <w:szCs w:val="20"/>
              </w:rPr>
              <w:t xml:space="preserve"> capacity quantity awarded in DAM to QSE </w:t>
            </w:r>
            <w:r w:rsidRPr="005558D4">
              <w:rPr>
                <w:i/>
                <w:sz w:val="20"/>
                <w:szCs w:val="20"/>
              </w:rPr>
              <w:t>q</w:t>
            </w:r>
            <w:r w:rsidRPr="005558D4">
              <w:rPr>
                <w:sz w:val="20"/>
                <w:szCs w:val="20"/>
              </w:rPr>
              <w:t xml:space="preserve"> for the hour.</w:t>
            </w:r>
          </w:p>
        </w:tc>
      </w:tr>
      <w:tr w:rsidR="0089296E" w:rsidRPr="00782EFB" w14:paraId="05AF9B59" w14:textId="77777777" w:rsidTr="00396ECE">
        <w:tc>
          <w:tcPr>
            <w:tcW w:w="950" w:type="pct"/>
          </w:tcPr>
          <w:p w14:paraId="3435CFD6" w14:textId="77777777" w:rsidR="0089296E" w:rsidRPr="00782EFB" w:rsidRDefault="0089296E" w:rsidP="00396ECE">
            <w:pPr>
              <w:spacing w:after="60"/>
              <w:rPr>
                <w:i/>
                <w:iCs/>
                <w:sz w:val="20"/>
                <w:szCs w:val="20"/>
              </w:rPr>
            </w:pPr>
            <w:r w:rsidRPr="00782EFB">
              <w:rPr>
                <w:i/>
                <w:iCs/>
                <w:sz w:val="20"/>
                <w:szCs w:val="20"/>
              </w:rPr>
              <w:t>r</w:t>
            </w:r>
          </w:p>
        </w:tc>
        <w:tc>
          <w:tcPr>
            <w:tcW w:w="508" w:type="pct"/>
          </w:tcPr>
          <w:p w14:paraId="0F731B83" w14:textId="77777777" w:rsidR="0089296E" w:rsidRPr="00782EFB" w:rsidRDefault="0089296E" w:rsidP="00396ECE">
            <w:pPr>
              <w:spacing w:after="60"/>
              <w:rPr>
                <w:iCs/>
                <w:sz w:val="20"/>
                <w:szCs w:val="20"/>
              </w:rPr>
            </w:pPr>
            <w:r w:rsidRPr="00782EFB">
              <w:rPr>
                <w:iCs/>
                <w:sz w:val="20"/>
                <w:szCs w:val="20"/>
              </w:rPr>
              <w:t>none</w:t>
            </w:r>
          </w:p>
        </w:tc>
        <w:tc>
          <w:tcPr>
            <w:tcW w:w="3542" w:type="pct"/>
          </w:tcPr>
          <w:p w14:paraId="4DF3311A" w14:textId="77777777" w:rsidR="0089296E" w:rsidRPr="00782EFB" w:rsidRDefault="0089296E" w:rsidP="00396ECE">
            <w:pPr>
              <w:spacing w:after="60"/>
              <w:rPr>
                <w:iCs/>
                <w:sz w:val="20"/>
                <w:szCs w:val="20"/>
              </w:rPr>
            </w:pPr>
            <w:r w:rsidRPr="00782EFB">
              <w:rPr>
                <w:iCs/>
                <w:sz w:val="20"/>
                <w:szCs w:val="20"/>
              </w:rPr>
              <w:t>A Resource.</w:t>
            </w:r>
          </w:p>
        </w:tc>
      </w:tr>
      <w:tr w:rsidR="0089296E" w:rsidRPr="00782EFB" w14:paraId="20004E77" w14:textId="77777777" w:rsidTr="00396ECE">
        <w:tc>
          <w:tcPr>
            <w:tcW w:w="950" w:type="pct"/>
          </w:tcPr>
          <w:p w14:paraId="3CE76433" w14:textId="77777777" w:rsidR="0089296E" w:rsidRPr="00782EFB" w:rsidRDefault="0089296E" w:rsidP="00396ECE">
            <w:pPr>
              <w:spacing w:after="60"/>
              <w:rPr>
                <w:i/>
                <w:iCs/>
                <w:sz w:val="20"/>
                <w:szCs w:val="20"/>
              </w:rPr>
            </w:pPr>
            <w:r w:rsidRPr="00782EFB">
              <w:rPr>
                <w:i/>
                <w:iCs/>
                <w:sz w:val="20"/>
                <w:szCs w:val="20"/>
              </w:rPr>
              <w:t>q</w:t>
            </w:r>
          </w:p>
        </w:tc>
        <w:tc>
          <w:tcPr>
            <w:tcW w:w="508" w:type="pct"/>
          </w:tcPr>
          <w:p w14:paraId="13FBBB37" w14:textId="77777777" w:rsidR="0089296E" w:rsidRPr="00782EFB" w:rsidRDefault="0089296E" w:rsidP="00396ECE">
            <w:pPr>
              <w:spacing w:after="60"/>
              <w:rPr>
                <w:iCs/>
                <w:sz w:val="20"/>
                <w:szCs w:val="20"/>
              </w:rPr>
            </w:pPr>
            <w:r w:rsidRPr="00782EFB">
              <w:rPr>
                <w:iCs/>
                <w:sz w:val="20"/>
                <w:szCs w:val="20"/>
              </w:rPr>
              <w:t>none</w:t>
            </w:r>
          </w:p>
        </w:tc>
        <w:tc>
          <w:tcPr>
            <w:tcW w:w="3542" w:type="pct"/>
          </w:tcPr>
          <w:p w14:paraId="3B49F9C8" w14:textId="77777777" w:rsidR="0089296E" w:rsidRPr="00782EFB" w:rsidRDefault="0089296E" w:rsidP="00396ECE">
            <w:pPr>
              <w:spacing w:after="60"/>
              <w:rPr>
                <w:iCs/>
                <w:sz w:val="20"/>
                <w:szCs w:val="20"/>
              </w:rPr>
            </w:pPr>
            <w:r w:rsidRPr="00782EFB">
              <w:rPr>
                <w:iCs/>
                <w:sz w:val="20"/>
                <w:szCs w:val="20"/>
              </w:rPr>
              <w:t>A QSE.</w:t>
            </w:r>
          </w:p>
        </w:tc>
      </w:tr>
    </w:tbl>
    <w:p w14:paraId="064E310B" w14:textId="77777777" w:rsidR="00FF2129" w:rsidRDefault="00482EF3" w:rsidP="00003B06">
      <w:pPr>
        <w:pStyle w:val="H4"/>
        <w:spacing w:before="480"/>
      </w:pPr>
      <w:bookmarkStart w:id="784" w:name="_Toc109185141"/>
      <w:bookmarkStart w:id="785" w:name="_Toc142108971"/>
      <w:bookmarkStart w:id="786" w:name="_Toc142113816"/>
      <w:bookmarkStart w:id="787" w:name="_Toc402345644"/>
      <w:bookmarkStart w:id="788" w:name="_Toc405383927"/>
      <w:bookmarkStart w:id="789" w:name="_Toc405537030"/>
      <w:bookmarkStart w:id="790" w:name="_Toc440871816"/>
      <w:bookmarkStart w:id="791" w:name="_Toc232149051"/>
      <w:bookmarkStart w:id="792" w:name="_Toc87758789"/>
      <w:bookmarkStart w:id="793" w:name="_Toc88040354"/>
      <w:bookmarkStart w:id="794" w:name="_Toc90197177"/>
      <w:bookmarkEnd w:id="762"/>
      <w:bookmarkEnd w:id="763"/>
      <w:bookmarkEnd w:id="764"/>
      <w:bookmarkEnd w:id="783"/>
      <w:r>
        <w:t>4.6.4.2</w:t>
      </w:r>
      <w:r>
        <w:tab/>
        <w:t>Charges for Ancillary Services Procurement in the DAM</w:t>
      </w:r>
      <w:bookmarkEnd w:id="784"/>
      <w:bookmarkEnd w:id="785"/>
      <w:bookmarkEnd w:id="786"/>
      <w:bookmarkEnd w:id="787"/>
      <w:bookmarkEnd w:id="788"/>
      <w:bookmarkEnd w:id="789"/>
      <w:bookmarkEnd w:id="790"/>
      <w:bookmarkEnd w:id="791"/>
      <w:r>
        <w:t xml:space="preserve">  </w:t>
      </w:r>
    </w:p>
    <w:p w14:paraId="00BC1924" w14:textId="77777777" w:rsidR="00FF2129" w:rsidRDefault="00482EF3" w:rsidP="00003B06">
      <w:pPr>
        <w:pStyle w:val="H5"/>
        <w:spacing w:before="480"/>
      </w:pPr>
      <w:bookmarkStart w:id="795" w:name="_Toc87758792"/>
      <w:bookmarkStart w:id="796" w:name="_Toc88040357"/>
      <w:bookmarkStart w:id="797" w:name="_Toc90197180"/>
      <w:bookmarkStart w:id="798" w:name="_Toc109185142"/>
      <w:bookmarkStart w:id="799" w:name="_Toc142108972"/>
      <w:bookmarkStart w:id="800" w:name="_Toc142113817"/>
      <w:bookmarkStart w:id="801" w:name="_Toc402345645"/>
      <w:bookmarkStart w:id="802" w:name="_Toc405383928"/>
      <w:bookmarkStart w:id="803" w:name="_Toc405537031"/>
      <w:bookmarkStart w:id="804" w:name="_Toc440871817"/>
      <w:bookmarkStart w:id="805" w:name="_Toc232149052"/>
      <w:bookmarkEnd w:id="792"/>
      <w:bookmarkEnd w:id="793"/>
      <w:bookmarkEnd w:id="794"/>
      <w:r>
        <w:t>4.6.4.2.1</w:t>
      </w:r>
      <w:r>
        <w:tab/>
        <w:t>Regulation Up Service Charge</w:t>
      </w:r>
      <w:bookmarkEnd w:id="795"/>
      <w:bookmarkEnd w:id="796"/>
      <w:bookmarkEnd w:id="797"/>
      <w:bookmarkEnd w:id="798"/>
      <w:bookmarkEnd w:id="799"/>
      <w:bookmarkEnd w:id="800"/>
      <w:bookmarkEnd w:id="801"/>
      <w:bookmarkEnd w:id="802"/>
      <w:bookmarkEnd w:id="803"/>
      <w:bookmarkEnd w:id="804"/>
      <w:bookmarkEnd w:id="805"/>
    </w:p>
    <w:p w14:paraId="272B4683" w14:textId="77777777" w:rsidR="0089296E" w:rsidRPr="006145CA" w:rsidRDefault="0089296E" w:rsidP="0089296E">
      <w:pPr>
        <w:pStyle w:val="BodyText"/>
        <w:ind w:left="720" w:hanging="720"/>
      </w:pPr>
      <w:r w:rsidRPr="006145CA">
        <w:t>(1)</w:t>
      </w:r>
      <w:r w:rsidRPr="006145CA">
        <w:tab/>
        <w:t xml:space="preserve">Each QSE shall </w:t>
      </w:r>
      <w:proofErr w:type="gramStart"/>
      <w:r w:rsidRPr="006145CA">
        <w:t>pay to</w:t>
      </w:r>
      <w:proofErr w:type="gramEnd"/>
      <w:r w:rsidRPr="006145CA">
        <w:t xml:space="preserve"> ERCOT or be paid by ERCOT a Reg-Up Service charge for each hour as follows:</w:t>
      </w:r>
    </w:p>
    <w:p w14:paraId="423CE2C3" w14:textId="77777777" w:rsidR="0089296E" w:rsidRPr="006145CA" w:rsidRDefault="0089296E" w:rsidP="0089296E">
      <w:pPr>
        <w:pStyle w:val="Formula"/>
      </w:pPr>
      <w:r w:rsidRPr="006145CA">
        <w:t xml:space="preserve">DARUAMT </w:t>
      </w:r>
      <w:r w:rsidRPr="006145CA">
        <w:rPr>
          <w:i/>
          <w:vertAlign w:val="subscript"/>
        </w:rPr>
        <w:t>q</w:t>
      </w:r>
      <w:r w:rsidRPr="006145CA">
        <w:tab/>
        <w:t>=</w:t>
      </w:r>
      <w:r w:rsidRPr="006145CA">
        <w:tab/>
      </w:r>
      <w:r w:rsidRPr="006145CA">
        <w:rPr>
          <w:lang w:val="pt-BR"/>
        </w:rPr>
        <w:t>DARUPR</w:t>
      </w:r>
      <w:r w:rsidRPr="006145CA">
        <w:t xml:space="preserve"> * DARUQ </w:t>
      </w:r>
      <w:r w:rsidRPr="006145CA">
        <w:rPr>
          <w:i/>
          <w:vertAlign w:val="subscript"/>
        </w:rPr>
        <w:t>q</w:t>
      </w:r>
    </w:p>
    <w:p w14:paraId="34D41E25" w14:textId="77777777" w:rsidR="0089296E" w:rsidRPr="006145CA" w:rsidRDefault="0089296E" w:rsidP="0089296E">
      <w:pPr>
        <w:pStyle w:val="BodyText"/>
        <w:rPr>
          <w:lang w:val="pt-BR"/>
        </w:rPr>
      </w:pPr>
      <w:r w:rsidRPr="006145CA">
        <w:rPr>
          <w:lang w:val="pt-BR"/>
        </w:rPr>
        <w:t>Where:</w:t>
      </w:r>
    </w:p>
    <w:p w14:paraId="489539F9" w14:textId="77777777" w:rsidR="0089296E" w:rsidRPr="006145CA" w:rsidRDefault="0089296E" w:rsidP="0089296E">
      <w:pPr>
        <w:pStyle w:val="Formula"/>
      </w:pPr>
      <w:r w:rsidRPr="006145CA">
        <w:t>DARUPR</w:t>
      </w:r>
      <w:r w:rsidRPr="006145CA">
        <w:tab/>
        <w:t xml:space="preserve">= </w:t>
      </w:r>
      <w:r w:rsidRPr="006145CA">
        <w:tab/>
        <w:t>(-1) * DAPCRUAMTTOT / DARUQTOT</w:t>
      </w:r>
    </w:p>
    <w:p w14:paraId="1FDDD8B4" w14:textId="77777777" w:rsidR="0089296E" w:rsidRPr="006145CA" w:rsidRDefault="0089296E" w:rsidP="0089296E">
      <w:pPr>
        <w:pStyle w:val="Formula"/>
      </w:pPr>
      <w:r>
        <w:lastRenderedPageBreak/>
        <w:t>DA</w:t>
      </w:r>
      <w:r w:rsidRPr="006145CA">
        <w:t>PCRUAMTTOT</w:t>
      </w:r>
      <w:r w:rsidRPr="006145CA">
        <w:tab/>
        <w:t>=</w:t>
      </w:r>
      <w:r w:rsidRPr="006145CA">
        <w:tab/>
      </w:r>
      <w:r w:rsidRPr="006145CA">
        <w:rPr>
          <w:position w:val="-22"/>
        </w:rPr>
        <w:object w:dxaOrig="288" w:dyaOrig="438" w14:anchorId="780498A8">
          <v:shape id="_x0000_i1041" type="#_x0000_t75" style="width:13.8pt;height:21.6pt" o:ole="">
            <v:imagedata r:id="rId49" o:title=""/>
          </v:shape>
          <o:OLEObject Type="Embed" ProgID="Equation.3" ShapeID="_x0000_i1041" DrawAspect="Content" ObjectID="_1844402221" r:id="rId50"/>
        </w:object>
      </w:r>
      <w:r>
        <w:t>(</w:t>
      </w:r>
      <w:r w:rsidRPr="006145CA">
        <w:t xml:space="preserve">PCRUAMT </w:t>
      </w:r>
      <w:r w:rsidRPr="006145CA">
        <w:rPr>
          <w:i/>
          <w:vertAlign w:val="subscript"/>
        </w:rPr>
        <w:t>q</w:t>
      </w:r>
      <w:r w:rsidRPr="006145CA">
        <w:t xml:space="preserve"> + DAPCRUOAMT </w:t>
      </w:r>
      <w:r w:rsidRPr="006145CA">
        <w:rPr>
          <w:i/>
          <w:vertAlign w:val="subscript"/>
        </w:rPr>
        <w:t>q</w:t>
      </w:r>
      <w:r w:rsidRPr="006145CA">
        <w:t>)</w:t>
      </w:r>
    </w:p>
    <w:p w14:paraId="1CCF43AA" w14:textId="77777777" w:rsidR="0089296E" w:rsidRPr="006145CA" w:rsidRDefault="0089296E" w:rsidP="0089296E">
      <w:pPr>
        <w:pStyle w:val="Formula"/>
        <w:rPr>
          <w:lang w:val="pt-BR"/>
        </w:rPr>
      </w:pPr>
      <w:r w:rsidRPr="006145CA">
        <w:rPr>
          <w:lang w:val="pt-BR"/>
        </w:rPr>
        <w:t>DARUQTOT</w:t>
      </w:r>
      <w:r w:rsidRPr="006145CA">
        <w:rPr>
          <w:lang w:val="pt-BR"/>
        </w:rPr>
        <w:tab/>
        <w:t>=</w:t>
      </w:r>
      <w:r w:rsidRPr="006145CA">
        <w:rPr>
          <w:lang w:val="pt-BR"/>
        </w:rPr>
        <w:tab/>
      </w:r>
      <w:r w:rsidRPr="006145CA">
        <w:rPr>
          <w:position w:val="-22"/>
        </w:rPr>
        <w:object w:dxaOrig="288" w:dyaOrig="438" w14:anchorId="63614F47">
          <v:shape id="_x0000_i1042" type="#_x0000_t75" style="width:13.8pt;height:21.6pt" o:ole="">
            <v:imagedata r:id="rId49" o:title=""/>
          </v:shape>
          <o:OLEObject Type="Embed" ProgID="Equation.3" ShapeID="_x0000_i1042" DrawAspect="Content" ObjectID="_1844402222" r:id="rId51"/>
        </w:object>
      </w:r>
      <w:r w:rsidRPr="006145CA">
        <w:rPr>
          <w:lang w:val="pt-BR"/>
        </w:rPr>
        <w:t xml:space="preserve">DARUQ </w:t>
      </w:r>
      <w:r w:rsidRPr="006145CA">
        <w:rPr>
          <w:i/>
          <w:vertAlign w:val="subscript"/>
          <w:lang w:val="pt-BR"/>
        </w:rPr>
        <w:t>q</w:t>
      </w:r>
    </w:p>
    <w:p w14:paraId="5663952B" w14:textId="77777777" w:rsidR="0089296E" w:rsidRPr="006145CA" w:rsidRDefault="0089296E" w:rsidP="0089296E">
      <w:pPr>
        <w:pStyle w:val="Formula"/>
      </w:pPr>
      <w:r w:rsidRPr="006145CA">
        <w:t xml:space="preserve">DARUQ </w:t>
      </w:r>
      <w:r w:rsidRPr="006145CA">
        <w:rPr>
          <w:i/>
          <w:vertAlign w:val="subscript"/>
        </w:rPr>
        <w:t>q</w:t>
      </w:r>
      <w:r w:rsidRPr="006145CA">
        <w:tab/>
        <w:t>=</w:t>
      </w:r>
      <w:r w:rsidRPr="006145CA">
        <w:tab/>
        <w:t xml:space="preserve">DARUO </w:t>
      </w:r>
      <w:r w:rsidRPr="006145CA">
        <w:rPr>
          <w:i/>
          <w:vertAlign w:val="subscript"/>
        </w:rPr>
        <w:t>q</w:t>
      </w:r>
      <w:r w:rsidRPr="006145CA">
        <w:t xml:space="preserve"> – DASARUQ </w:t>
      </w:r>
      <w:r w:rsidRPr="006145CA">
        <w:rPr>
          <w:i/>
          <w:vertAlign w:val="subscript"/>
        </w:rPr>
        <w:t>q</w:t>
      </w:r>
    </w:p>
    <w:p w14:paraId="455E663E" w14:textId="77777777" w:rsidR="0089296E" w:rsidRPr="006145CA" w:rsidRDefault="0089296E" w:rsidP="0089296E">
      <w:r w:rsidRPr="006145CA">
        <w:t xml:space="preserve">The above variables are defined as follows: </w:t>
      </w: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81"/>
        <w:gridCol w:w="967"/>
        <w:gridCol w:w="6204"/>
      </w:tblGrid>
      <w:tr w:rsidR="0089296E" w:rsidRPr="006145CA" w14:paraId="73A8817B" w14:textId="77777777" w:rsidTr="00396ECE">
        <w:trPr>
          <w:tblHeader/>
        </w:trPr>
        <w:tc>
          <w:tcPr>
            <w:tcW w:w="1166" w:type="pct"/>
          </w:tcPr>
          <w:p w14:paraId="51852746" w14:textId="77777777" w:rsidR="0089296E" w:rsidRPr="006145CA" w:rsidRDefault="0089296E" w:rsidP="00396ECE">
            <w:pPr>
              <w:pStyle w:val="TableHead"/>
            </w:pPr>
            <w:r w:rsidRPr="006145CA">
              <w:t>Variable</w:t>
            </w:r>
          </w:p>
        </w:tc>
        <w:tc>
          <w:tcPr>
            <w:tcW w:w="517" w:type="pct"/>
          </w:tcPr>
          <w:p w14:paraId="7C407E98" w14:textId="77777777" w:rsidR="0089296E" w:rsidRPr="006145CA" w:rsidRDefault="0089296E" w:rsidP="00396ECE">
            <w:pPr>
              <w:pStyle w:val="TableHead"/>
            </w:pPr>
            <w:r w:rsidRPr="006145CA">
              <w:t>Unit</w:t>
            </w:r>
          </w:p>
        </w:tc>
        <w:tc>
          <w:tcPr>
            <w:tcW w:w="3317" w:type="pct"/>
          </w:tcPr>
          <w:p w14:paraId="51458913" w14:textId="77777777" w:rsidR="0089296E" w:rsidRPr="006145CA" w:rsidRDefault="0089296E" w:rsidP="00396ECE">
            <w:pPr>
              <w:pStyle w:val="TableHead"/>
            </w:pPr>
            <w:r w:rsidRPr="006145CA">
              <w:t>Definition</w:t>
            </w:r>
          </w:p>
        </w:tc>
      </w:tr>
      <w:tr w:rsidR="0089296E" w:rsidRPr="006145CA" w14:paraId="5978E0C9" w14:textId="77777777" w:rsidTr="00396ECE">
        <w:tc>
          <w:tcPr>
            <w:tcW w:w="1166" w:type="pct"/>
          </w:tcPr>
          <w:p w14:paraId="227C34E3" w14:textId="77777777" w:rsidR="0089296E" w:rsidRPr="006145CA" w:rsidRDefault="0089296E" w:rsidP="00396ECE">
            <w:pPr>
              <w:pStyle w:val="TableBody"/>
            </w:pPr>
            <w:r w:rsidRPr="006145CA">
              <w:t xml:space="preserve">DARUAMT </w:t>
            </w:r>
            <w:r w:rsidRPr="006145CA">
              <w:rPr>
                <w:i/>
                <w:vertAlign w:val="subscript"/>
              </w:rPr>
              <w:t>q</w:t>
            </w:r>
          </w:p>
        </w:tc>
        <w:tc>
          <w:tcPr>
            <w:tcW w:w="517" w:type="pct"/>
          </w:tcPr>
          <w:p w14:paraId="12059CD8" w14:textId="77777777" w:rsidR="0089296E" w:rsidRPr="006145CA" w:rsidRDefault="0089296E" w:rsidP="00396ECE">
            <w:pPr>
              <w:pStyle w:val="TableBody"/>
            </w:pPr>
            <w:r w:rsidRPr="006145CA">
              <w:t>$</w:t>
            </w:r>
          </w:p>
        </w:tc>
        <w:tc>
          <w:tcPr>
            <w:tcW w:w="3317" w:type="pct"/>
          </w:tcPr>
          <w:p w14:paraId="7C5EBCAB" w14:textId="77777777" w:rsidR="0089296E" w:rsidRPr="006145CA" w:rsidRDefault="0089296E" w:rsidP="00396ECE">
            <w:pPr>
              <w:pStyle w:val="TableBody"/>
            </w:pPr>
            <w:r w:rsidRPr="006145CA">
              <w:rPr>
                <w:i/>
              </w:rPr>
              <w:t>Day-Ahead Reg-Up Amount per QSE</w:t>
            </w:r>
            <w:r w:rsidRPr="006145CA">
              <w:t xml:space="preserve">—QSE </w:t>
            </w:r>
            <w:r w:rsidRPr="006145CA">
              <w:rPr>
                <w:i/>
              </w:rPr>
              <w:t>q</w:t>
            </w:r>
            <w:r w:rsidRPr="006145CA">
              <w:t>’s share of the DAM cost for Reg-Up, for the hour.</w:t>
            </w:r>
          </w:p>
        </w:tc>
      </w:tr>
      <w:tr w:rsidR="0089296E" w:rsidRPr="006145CA" w14:paraId="558D64E9" w14:textId="77777777" w:rsidTr="00396ECE">
        <w:tc>
          <w:tcPr>
            <w:tcW w:w="1166" w:type="pct"/>
          </w:tcPr>
          <w:p w14:paraId="0D5451D2" w14:textId="77777777" w:rsidR="0089296E" w:rsidRPr="006145CA" w:rsidRDefault="0089296E" w:rsidP="00396ECE">
            <w:pPr>
              <w:pStyle w:val="TableBody"/>
            </w:pPr>
            <w:r w:rsidRPr="006145CA">
              <w:t>DARUPR</w:t>
            </w:r>
          </w:p>
        </w:tc>
        <w:tc>
          <w:tcPr>
            <w:tcW w:w="517" w:type="pct"/>
          </w:tcPr>
          <w:p w14:paraId="76D38DBF" w14:textId="77777777" w:rsidR="0089296E" w:rsidRPr="006145CA" w:rsidRDefault="0089296E" w:rsidP="00396ECE">
            <w:pPr>
              <w:pStyle w:val="TableBody"/>
            </w:pPr>
            <w:r w:rsidRPr="006145CA">
              <w:t xml:space="preserve">$/MW </w:t>
            </w:r>
          </w:p>
        </w:tc>
        <w:tc>
          <w:tcPr>
            <w:tcW w:w="3317" w:type="pct"/>
          </w:tcPr>
          <w:p w14:paraId="2CF1DBE3" w14:textId="77777777" w:rsidR="0089296E" w:rsidRPr="006145CA" w:rsidRDefault="0089296E" w:rsidP="00396ECE">
            <w:pPr>
              <w:pStyle w:val="TableBody"/>
            </w:pPr>
            <w:r w:rsidRPr="006145CA">
              <w:rPr>
                <w:i/>
              </w:rPr>
              <w:t>Day-Ahead Reg-Up Price</w:t>
            </w:r>
            <w:r w:rsidRPr="006145CA">
              <w:t>—The Day-Ahead Reg-Up price for the hour.</w:t>
            </w:r>
          </w:p>
        </w:tc>
      </w:tr>
      <w:tr w:rsidR="0089296E" w:rsidRPr="006145CA" w14:paraId="1A26B40D" w14:textId="77777777" w:rsidTr="00396ECE">
        <w:tc>
          <w:tcPr>
            <w:tcW w:w="1166" w:type="pct"/>
          </w:tcPr>
          <w:p w14:paraId="2C65297E" w14:textId="77777777" w:rsidR="0089296E" w:rsidRPr="006145CA" w:rsidRDefault="0089296E" w:rsidP="00396ECE">
            <w:pPr>
              <w:pStyle w:val="TableBody"/>
            </w:pPr>
            <w:r w:rsidRPr="006145CA">
              <w:t xml:space="preserve">DARUQ </w:t>
            </w:r>
            <w:r w:rsidRPr="006145CA">
              <w:rPr>
                <w:i/>
                <w:vertAlign w:val="subscript"/>
              </w:rPr>
              <w:t>q</w:t>
            </w:r>
          </w:p>
        </w:tc>
        <w:tc>
          <w:tcPr>
            <w:tcW w:w="517" w:type="pct"/>
          </w:tcPr>
          <w:p w14:paraId="3FF5A15D" w14:textId="77777777" w:rsidR="0089296E" w:rsidRPr="006145CA" w:rsidRDefault="0089296E" w:rsidP="00396ECE">
            <w:pPr>
              <w:pStyle w:val="TableBody"/>
            </w:pPr>
            <w:r w:rsidRPr="006145CA">
              <w:t>MW</w:t>
            </w:r>
          </w:p>
        </w:tc>
        <w:tc>
          <w:tcPr>
            <w:tcW w:w="3317" w:type="pct"/>
          </w:tcPr>
          <w:p w14:paraId="4D3C376A" w14:textId="77777777" w:rsidR="0089296E" w:rsidRPr="006145CA" w:rsidRDefault="0089296E" w:rsidP="00396ECE">
            <w:pPr>
              <w:pStyle w:val="TableBody"/>
              <w:rPr>
                <w:i/>
              </w:rPr>
            </w:pPr>
            <w:r w:rsidRPr="006145CA">
              <w:rPr>
                <w:i/>
              </w:rPr>
              <w:t>Day-Ahead Reg-Up Quantity per QSE</w:t>
            </w:r>
            <w:r w:rsidRPr="006145CA">
              <w:t xml:space="preserve">—The QSE </w:t>
            </w:r>
            <w:r w:rsidRPr="006145CA">
              <w:rPr>
                <w:i/>
              </w:rPr>
              <w:t>q</w:t>
            </w:r>
            <w:r w:rsidRPr="006145CA">
              <w:t>’s Day-Ahead Ancillary Service Obligation minus its self-arranged Reg-Up quantity for the hour.</w:t>
            </w:r>
          </w:p>
        </w:tc>
      </w:tr>
      <w:tr w:rsidR="0089296E" w:rsidRPr="006145CA" w14:paraId="59AFC91F" w14:textId="77777777" w:rsidTr="00396ECE">
        <w:tc>
          <w:tcPr>
            <w:tcW w:w="1166" w:type="pct"/>
          </w:tcPr>
          <w:p w14:paraId="59D628B1" w14:textId="77777777" w:rsidR="0089296E" w:rsidRPr="006145CA" w:rsidRDefault="0089296E" w:rsidP="00396ECE">
            <w:pPr>
              <w:pStyle w:val="TableBody"/>
            </w:pPr>
            <w:r w:rsidRPr="006145CA">
              <w:t xml:space="preserve">DAPCRUAMTTOT </w:t>
            </w:r>
          </w:p>
        </w:tc>
        <w:tc>
          <w:tcPr>
            <w:tcW w:w="517" w:type="pct"/>
          </w:tcPr>
          <w:p w14:paraId="07E40391" w14:textId="77777777" w:rsidR="0089296E" w:rsidRPr="006145CA" w:rsidRDefault="0089296E" w:rsidP="00396ECE">
            <w:pPr>
              <w:pStyle w:val="TableBody"/>
            </w:pPr>
            <w:r w:rsidRPr="006145CA">
              <w:t>$</w:t>
            </w:r>
          </w:p>
        </w:tc>
        <w:tc>
          <w:tcPr>
            <w:tcW w:w="3317" w:type="pct"/>
          </w:tcPr>
          <w:p w14:paraId="51698F6A" w14:textId="77777777" w:rsidR="0089296E" w:rsidRPr="006145CA" w:rsidRDefault="0089296E" w:rsidP="00396ECE">
            <w:pPr>
              <w:pStyle w:val="TableBody"/>
              <w:rPr>
                <w:i/>
              </w:rPr>
            </w:pPr>
            <w:r>
              <w:rPr>
                <w:i/>
              </w:rPr>
              <w:t xml:space="preserve">Day-Ahead </w:t>
            </w:r>
            <w:r w:rsidRPr="006145CA">
              <w:rPr>
                <w:i/>
              </w:rPr>
              <w:t xml:space="preserve">Procured Capacity for Reg-Up Amount Total </w:t>
            </w:r>
            <w:r w:rsidRPr="006145CA">
              <w:t>—The total of the DAM Reg-Up payments for all QSEs for the hour.</w:t>
            </w:r>
          </w:p>
        </w:tc>
      </w:tr>
      <w:tr w:rsidR="0089296E" w:rsidRPr="006145CA" w14:paraId="6010AC4A" w14:textId="77777777" w:rsidTr="00396ECE">
        <w:tc>
          <w:tcPr>
            <w:tcW w:w="1166" w:type="pct"/>
          </w:tcPr>
          <w:p w14:paraId="47C38E84" w14:textId="77777777" w:rsidR="0089296E" w:rsidRPr="006145CA" w:rsidRDefault="0089296E" w:rsidP="00396ECE">
            <w:pPr>
              <w:pStyle w:val="TableBody"/>
            </w:pPr>
            <w:r w:rsidRPr="006145CA">
              <w:t xml:space="preserve">PCRUAMT </w:t>
            </w:r>
            <w:r w:rsidRPr="006145CA">
              <w:rPr>
                <w:i/>
                <w:vertAlign w:val="subscript"/>
              </w:rPr>
              <w:t>q</w:t>
            </w:r>
          </w:p>
        </w:tc>
        <w:tc>
          <w:tcPr>
            <w:tcW w:w="517" w:type="pct"/>
          </w:tcPr>
          <w:p w14:paraId="343F3924" w14:textId="77777777" w:rsidR="0089296E" w:rsidRPr="006145CA" w:rsidRDefault="0089296E" w:rsidP="00396ECE">
            <w:pPr>
              <w:pStyle w:val="TableBody"/>
            </w:pPr>
            <w:r w:rsidRPr="006145CA">
              <w:t>$</w:t>
            </w:r>
          </w:p>
        </w:tc>
        <w:tc>
          <w:tcPr>
            <w:tcW w:w="3317" w:type="pct"/>
          </w:tcPr>
          <w:p w14:paraId="787FF616" w14:textId="77777777" w:rsidR="0089296E" w:rsidRPr="006145CA" w:rsidRDefault="0089296E" w:rsidP="00396ECE">
            <w:pPr>
              <w:pStyle w:val="TableBody"/>
              <w:rPr>
                <w:i/>
              </w:rPr>
            </w:pPr>
            <w:r w:rsidRPr="006145CA">
              <w:rPr>
                <w:i/>
              </w:rPr>
              <w:t>Procured Capacity for Reg-Up Amount per QSE in DAM</w:t>
            </w:r>
            <w:r w:rsidRPr="006145CA">
              <w:t xml:space="preserve">—The DAM Reg-Up payment for QSE </w:t>
            </w:r>
            <w:r w:rsidRPr="006145CA">
              <w:rPr>
                <w:i/>
              </w:rPr>
              <w:t>q</w:t>
            </w:r>
            <w:r w:rsidRPr="006145CA">
              <w:t xml:space="preserve"> for the hour.</w:t>
            </w:r>
          </w:p>
        </w:tc>
      </w:tr>
      <w:tr w:rsidR="0089296E" w:rsidRPr="006145CA" w14:paraId="0E92FDCC" w14:textId="77777777" w:rsidTr="00396ECE">
        <w:tc>
          <w:tcPr>
            <w:tcW w:w="1166" w:type="pct"/>
          </w:tcPr>
          <w:p w14:paraId="7AAE8E49" w14:textId="77777777" w:rsidR="0089296E" w:rsidRPr="006145CA" w:rsidRDefault="0089296E" w:rsidP="00396ECE">
            <w:pPr>
              <w:pStyle w:val="TableBody"/>
            </w:pPr>
            <w:r>
              <w:t>DAPCRUO</w:t>
            </w:r>
            <w:r w:rsidRPr="006145CA">
              <w:t>AMT</w:t>
            </w:r>
            <w:r w:rsidRPr="006145CA">
              <w:rPr>
                <w:i/>
              </w:rPr>
              <w:t xml:space="preserve"> </w:t>
            </w:r>
            <w:r w:rsidRPr="006145CA">
              <w:rPr>
                <w:i/>
                <w:vertAlign w:val="subscript"/>
              </w:rPr>
              <w:t>q</w:t>
            </w:r>
          </w:p>
        </w:tc>
        <w:tc>
          <w:tcPr>
            <w:tcW w:w="517" w:type="pct"/>
          </w:tcPr>
          <w:p w14:paraId="15958CF2" w14:textId="77777777" w:rsidR="0089296E" w:rsidRPr="006145CA" w:rsidRDefault="0089296E" w:rsidP="00396ECE">
            <w:pPr>
              <w:pStyle w:val="TableBody"/>
            </w:pPr>
            <w:r w:rsidRPr="006145CA">
              <w:t>$</w:t>
            </w:r>
          </w:p>
        </w:tc>
        <w:tc>
          <w:tcPr>
            <w:tcW w:w="3317" w:type="pct"/>
          </w:tcPr>
          <w:p w14:paraId="254CCE4C" w14:textId="77777777" w:rsidR="0089296E" w:rsidRPr="006145CA" w:rsidRDefault="0089296E" w:rsidP="00396ECE">
            <w:pPr>
              <w:pStyle w:val="TableBody"/>
              <w:rPr>
                <w:i/>
              </w:rPr>
            </w:pPr>
            <w:r>
              <w:rPr>
                <w:i/>
              </w:rPr>
              <w:t xml:space="preserve">Day-Ahead </w:t>
            </w:r>
            <w:r w:rsidRPr="006145CA">
              <w:rPr>
                <w:i/>
              </w:rPr>
              <w:t>Procured Capacity for Reg-</w:t>
            </w:r>
            <w:r>
              <w:rPr>
                <w:i/>
              </w:rPr>
              <w:t>Up Only Amount per QSE</w:t>
            </w:r>
            <w:r w:rsidRPr="006145CA">
              <w:t xml:space="preserve">—The payment to QSE </w:t>
            </w:r>
            <w:r w:rsidRPr="006145CA">
              <w:rPr>
                <w:i/>
              </w:rPr>
              <w:t>q</w:t>
            </w:r>
            <w:r w:rsidRPr="006145CA">
              <w:t xml:space="preserve"> </w:t>
            </w:r>
            <w:r>
              <w:t>f</w:t>
            </w:r>
            <w:r w:rsidRPr="006145CA">
              <w:t>or all Reg-</w:t>
            </w:r>
            <w:r>
              <w:t>Up</w:t>
            </w:r>
            <w:r w:rsidRPr="006145CA">
              <w:t xml:space="preserve"> only awards </w:t>
            </w:r>
            <w:r>
              <w:t xml:space="preserve">in DAM </w:t>
            </w:r>
            <w:r w:rsidRPr="006145CA">
              <w:t>for the hour.</w:t>
            </w:r>
          </w:p>
        </w:tc>
      </w:tr>
      <w:tr w:rsidR="0089296E" w:rsidRPr="006145CA" w14:paraId="278752F2" w14:textId="77777777" w:rsidTr="00396ECE">
        <w:tc>
          <w:tcPr>
            <w:tcW w:w="1166" w:type="pct"/>
          </w:tcPr>
          <w:p w14:paraId="381F39D3" w14:textId="77777777" w:rsidR="0089296E" w:rsidRPr="006145CA" w:rsidRDefault="0089296E" w:rsidP="00396ECE">
            <w:pPr>
              <w:pStyle w:val="TableBody"/>
            </w:pPr>
            <w:r w:rsidRPr="006145CA">
              <w:t>DARUQTOT</w:t>
            </w:r>
          </w:p>
        </w:tc>
        <w:tc>
          <w:tcPr>
            <w:tcW w:w="517" w:type="pct"/>
          </w:tcPr>
          <w:p w14:paraId="20FA2EC4" w14:textId="77777777" w:rsidR="0089296E" w:rsidRPr="006145CA" w:rsidRDefault="0089296E" w:rsidP="00396ECE">
            <w:pPr>
              <w:pStyle w:val="TableBody"/>
            </w:pPr>
            <w:r w:rsidRPr="006145CA">
              <w:t>MW</w:t>
            </w:r>
          </w:p>
        </w:tc>
        <w:tc>
          <w:tcPr>
            <w:tcW w:w="3317" w:type="pct"/>
          </w:tcPr>
          <w:p w14:paraId="38E0EA3F" w14:textId="77777777" w:rsidR="0089296E" w:rsidRPr="006145CA" w:rsidRDefault="0089296E" w:rsidP="00396ECE">
            <w:pPr>
              <w:pStyle w:val="TableBody"/>
              <w:rPr>
                <w:i/>
              </w:rPr>
            </w:pPr>
            <w:r w:rsidRPr="006145CA">
              <w:rPr>
                <w:i/>
              </w:rPr>
              <w:t>Day-Ahead Reg-Up Quantity Total</w:t>
            </w:r>
            <w:r w:rsidRPr="006145CA">
              <w:t>—The sum of every QSE’s Day-Ahead Ancillary Service Obligation minus its self-arranged Reg-Up quantity for the hour.</w:t>
            </w:r>
          </w:p>
        </w:tc>
      </w:tr>
      <w:tr w:rsidR="0089296E" w:rsidRPr="006145CA" w14:paraId="600E9C2D" w14:textId="77777777" w:rsidTr="00396ECE">
        <w:tc>
          <w:tcPr>
            <w:tcW w:w="1166" w:type="pct"/>
          </w:tcPr>
          <w:p w14:paraId="0D85E283" w14:textId="77777777" w:rsidR="0089296E" w:rsidRPr="006145CA" w:rsidRDefault="0089296E" w:rsidP="00396ECE">
            <w:pPr>
              <w:pStyle w:val="TableBody"/>
            </w:pPr>
            <w:r w:rsidRPr="006145CA">
              <w:t>DARUO</w:t>
            </w:r>
            <w:r w:rsidRPr="006145CA">
              <w:rPr>
                <w:i/>
              </w:rPr>
              <w:t xml:space="preserve"> </w:t>
            </w:r>
            <w:r w:rsidRPr="006145CA">
              <w:rPr>
                <w:i/>
                <w:vertAlign w:val="subscript"/>
              </w:rPr>
              <w:t>q</w:t>
            </w:r>
          </w:p>
        </w:tc>
        <w:tc>
          <w:tcPr>
            <w:tcW w:w="517" w:type="pct"/>
          </w:tcPr>
          <w:p w14:paraId="644F71D6" w14:textId="77777777" w:rsidR="0089296E" w:rsidRPr="006145CA" w:rsidRDefault="0089296E" w:rsidP="00396ECE">
            <w:pPr>
              <w:pStyle w:val="TableBody"/>
            </w:pPr>
            <w:r w:rsidRPr="006145CA">
              <w:t>MW</w:t>
            </w:r>
          </w:p>
        </w:tc>
        <w:tc>
          <w:tcPr>
            <w:tcW w:w="3317" w:type="pct"/>
          </w:tcPr>
          <w:p w14:paraId="56CF0C10" w14:textId="77777777" w:rsidR="0089296E" w:rsidRPr="006145CA" w:rsidRDefault="0089296E" w:rsidP="00396ECE">
            <w:pPr>
              <w:pStyle w:val="TableBody"/>
              <w:rPr>
                <w:i/>
              </w:rPr>
            </w:pPr>
            <w:r w:rsidRPr="006145CA">
              <w:rPr>
                <w:i/>
              </w:rPr>
              <w:t>Day-Ahead Reg-Up Obligation per QSE</w:t>
            </w:r>
            <w:r w:rsidRPr="006145CA">
              <w:t xml:space="preserve">—The Reg-Up capacity obligation for QSE </w:t>
            </w:r>
            <w:r w:rsidRPr="006145CA">
              <w:rPr>
                <w:i/>
              </w:rPr>
              <w:t>q</w:t>
            </w:r>
            <w:r w:rsidRPr="006145CA">
              <w:t xml:space="preserve"> for the DAM for the hour. </w:t>
            </w:r>
          </w:p>
        </w:tc>
      </w:tr>
      <w:tr w:rsidR="0089296E" w:rsidRPr="006145CA" w14:paraId="0BA776B3" w14:textId="77777777" w:rsidTr="00396ECE">
        <w:tc>
          <w:tcPr>
            <w:tcW w:w="1166" w:type="pct"/>
          </w:tcPr>
          <w:p w14:paraId="2B8A4670" w14:textId="77777777" w:rsidR="0089296E" w:rsidRPr="006145CA" w:rsidRDefault="0089296E" w:rsidP="00396ECE">
            <w:pPr>
              <w:pStyle w:val="TableBody"/>
            </w:pPr>
            <w:r w:rsidRPr="006145CA">
              <w:t xml:space="preserve">DASARUQ </w:t>
            </w:r>
            <w:r w:rsidRPr="006145CA">
              <w:rPr>
                <w:i/>
                <w:vertAlign w:val="subscript"/>
              </w:rPr>
              <w:t>q</w:t>
            </w:r>
          </w:p>
        </w:tc>
        <w:tc>
          <w:tcPr>
            <w:tcW w:w="517" w:type="pct"/>
          </w:tcPr>
          <w:p w14:paraId="72BCF33A" w14:textId="77777777" w:rsidR="0089296E" w:rsidRPr="006145CA" w:rsidRDefault="0089296E" w:rsidP="00396ECE">
            <w:pPr>
              <w:pStyle w:val="TableBody"/>
            </w:pPr>
            <w:r w:rsidRPr="006145CA">
              <w:t>MW</w:t>
            </w:r>
          </w:p>
        </w:tc>
        <w:tc>
          <w:tcPr>
            <w:tcW w:w="3317" w:type="pct"/>
          </w:tcPr>
          <w:p w14:paraId="55CBEF48" w14:textId="77777777" w:rsidR="0089296E" w:rsidRPr="006145CA" w:rsidRDefault="0089296E" w:rsidP="00396ECE">
            <w:pPr>
              <w:pStyle w:val="TableBody"/>
              <w:rPr>
                <w:i/>
              </w:rPr>
            </w:pPr>
            <w:r w:rsidRPr="006145CA">
              <w:rPr>
                <w:i/>
              </w:rPr>
              <w:t>Day-Ahead Self-Arranged Reg-Up Quantity per QSE</w:t>
            </w:r>
            <w:r w:rsidRPr="006145CA">
              <w:t xml:space="preserve">—The self-arranged Reg-Up quantity submitted by QSE </w:t>
            </w:r>
            <w:r w:rsidRPr="006145CA">
              <w:rPr>
                <w:i/>
              </w:rPr>
              <w:t>q</w:t>
            </w:r>
            <w:r w:rsidRPr="006145CA">
              <w:t xml:space="preserve"> before 1000 in the Day-Ahead.</w:t>
            </w:r>
          </w:p>
        </w:tc>
      </w:tr>
      <w:tr w:rsidR="0089296E" w:rsidRPr="006145CA" w14:paraId="31C9B068" w14:textId="77777777" w:rsidTr="00396ECE">
        <w:tc>
          <w:tcPr>
            <w:tcW w:w="1166" w:type="pct"/>
          </w:tcPr>
          <w:p w14:paraId="328166D4" w14:textId="77777777" w:rsidR="0089296E" w:rsidRPr="006145CA" w:rsidRDefault="0089296E" w:rsidP="00396ECE">
            <w:pPr>
              <w:pStyle w:val="TableBody"/>
              <w:rPr>
                <w:i/>
              </w:rPr>
            </w:pPr>
            <w:r w:rsidRPr="006145CA">
              <w:rPr>
                <w:i/>
              </w:rPr>
              <w:t>q</w:t>
            </w:r>
          </w:p>
        </w:tc>
        <w:tc>
          <w:tcPr>
            <w:tcW w:w="517" w:type="pct"/>
          </w:tcPr>
          <w:p w14:paraId="29529687" w14:textId="77777777" w:rsidR="0089296E" w:rsidRPr="006145CA" w:rsidRDefault="0089296E" w:rsidP="00396ECE">
            <w:pPr>
              <w:pStyle w:val="TableBody"/>
            </w:pPr>
            <w:r w:rsidRPr="006145CA">
              <w:t>none</w:t>
            </w:r>
          </w:p>
        </w:tc>
        <w:tc>
          <w:tcPr>
            <w:tcW w:w="3317" w:type="pct"/>
          </w:tcPr>
          <w:p w14:paraId="606585C5" w14:textId="77777777" w:rsidR="0089296E" w:rsidRPr="006145CA" w:rsidRDefault="0089296E" w:rsidP="00396ECE">
            <w:pPr>
              <w:pStyle w:val="TableBody"/>
            </w:pPr>
            <w:r w:rsidRPr="006145CA">
              <w:t>A QSE.</w:t>
            </w:r>
          </w:p>
        </w:tc>
      </w:tr>
    </w:tbl>
    <w:p w14:paraId="2C4D10C7" w14:textId="11E66D50" w:rsidR="00FF2129" w:rsidRDefault="00482EF3" w:rsidP="00003B06">
      <w:pPr>
        <w:pStyle w:val="H5"/>
        <w:spacing w:before="480"/>
        <w:ind w:left="1627" w:hanging="1627"/>
      </w:pPr>
      <w:bookmarkStart w:id="806" w:name="_Toc109185143"/>
      <w:bookmarkStart w:id="807" w:name="_Toc142108973"/>
      <w:bookmarkStart w:id="808" w:name="_Toc142113818"/>
      <w:bookmarkStart w:id="809" w:name="_Toc402345646"/>
      <w:bookmarkStart w:id="810" w:name="_Toc405383929"/>
      <w:bookmarkStart w:id="811" w:name="_Toc405537032"/>
      <w:bookmarkStart w:id="812" w:name="_Toc440871818"/>
      <w:bookmarkStart w:id="813" w:name="_Toc232149053"/>
      <w:bookmarkEnd w:id="728"/>
      <w:bookmarkEnd w:id="729"/>
      <w:bookmarkEnd w:id="730"/>
      <w:bookmarkEnd w:id="731"/>
      <w:bookmarkEnd w:id="732"/>
      <w:r>
        <w:t>4.6.4.2.2</w:t>
      </w:r>
      <w:r>
        <w:tab/>
        <w:t>Regulation Down Service Charge</w:t>
      </w:r>
      <w:bookmarkEnd w:id="806"/>
      <w:bookmarkEnd w:id="807"/>
      <w:bookmarkEnd w:id="808"/>
      <w:bookmarkEnd w:id="809"/>
      <w:bookmarkEnd w:id="810"/>
      <w:bookmarkEnd w:id="811"/>
      <w:bookmarkEnd w:id="812"/>
      <w:bookmarkEnd w:id="813"/>
    </w:p>
    <w:p w14:paraId="54611196" w14:textId="77777777" w:rsidR="0089296E" w:rsidRPr="006145CA" w:rsidRDefault="0089296E" w:rsidP="0089296E">
      <w:pPr>
        <w:pStyle w:val="BodyText"/>
        <w:ind w:left="720" w:hanging="720"/>
      </w:pPr>
      <w:r w:rsidRPr="006145CA">
        <w:t>(1)</w:t>
      </w:r>
      <w:r w:rsidRPr="006145CA">
        <w:tab/>
        <w:t xml:space="preserve">Each QSE shall </w:t>
      </w:r>
      <w:proofErr w:type="gramStart"/>
      <w:r w:rsidRPr="006145CA">
        <w:t>pay to</w:t>
      </w:r>
      <w:proofErr w:type="gramEnd"/>
      <w:r w:rsidRPr="006145CA">
        <w:t xml:space="preserve"> ERCOT or be paid by ERCOT a Reg-Down Service charge for each hour as follows:</w:t>
      </w:r>
    </w:p>
    <w:p w14:paraId="2AEC84A1" w14:textId="77777777" w:rsidR="0089296E" w:rsidRPr="006145CA" w:rsidRDefault="0089296E" w:rsidP="0089296E">
      <w:pPr>
        <w:pStyle w:val="Formula"/>
      </w:pPr>
      <w:r w:rsidRPr="006145CA">
        <w:t xml:space="preserve">DARDAMT </w:t>
      </w:r>
      <w:r w:rsidRPr="006145CA">
        <w:rPr>
          <w:i/>
          <w:vertAlign w:val="subscript"/>
        </w:rPr>
        <w:t>q</w:t>
      </w:r>
      <w:r w:rsidRPr="006145CA">
        <w:tab/>
        <w:t>=</w:t>
      </w:r>
      <w:r w:rsidRPr="006145CA">
        <w:tab/>
        <w:t xml:space="preserve">DARDPR * DARDQ </w:t>
      </w:r>
      <w:r w:rsidRPr="006145CA">
        <w:rPr>
          <w:i/>
          <w:vertAlign w:val="subscript"/>
        </w:rPr>
        <w:t>q</w:t>
      </w:r>
    </w:p>
    <w:p w14:paraId="4EA8F153" w14:textId="77777777" w:rsidR="0089296E" w:rsidRPr="006145CA" w:rsidRDefault="0089296E" w:rsidP="0089296E">
      <w:pPr>
        <w:pStyle w:val="BodyText"/>
      </w:pPr>
      <w:r w:rsidRPr="006145CA">
        <w:t>Where:</w:t>
      </w:r>
    </w:p>
    <w:p w14:paraId="423ED904" w14:textId="77777777" w:rsidR="0089296E" w:rsidRPr="006145CA" w:rsidRDefault="0089296E" w:rsidP="0089296E">
      <w:pPr>
        <w:pStyle w:val="Formula"/>
      </w:pPr>
      <w:r w:rsidRPr="006145CA">
        <w:t>DARDPR</w:t>
      </w:r>
      <w:r w:rsidRPr="006145CA">
        <w:tab/>
        <w:t xml:space="preserve">= </w:t>
      </w:r>
      <w:r w:rsidRPr="006145CA">
        <w:tab/>
        <w:t>(-1) * DAPCRDAMTTOT / DARDQTOT</w:t>
      </w:r>
    </w:p>
    <w:p w14:paraId="00183C75" w14:textId="77777777" w:rsidR="0089296E" w:rsidRPr="006145CA" w:rsidRDefault="0089296E" w:rsidP="0089296E">
      <w:pPr>
        <w:pStyle w:val="Formula"/>
      </w:pPr>
      <w:r w:rsidRPr="006145CA">
        <w:fldChar w:fldCharType="begin"/>
      </w:r>
      <w:r w:rsidRPr="006145CA">
        <w:fldChar w:fldCharType="end"/>
      </w:r>
      <w:r>
        <w:t>DA</w:t>
      </w:r>
      <w:r w:rsidRPr="006145CA">
        <w:t>PCRDAMTTOT</w:t>
      </w:r>
      <w:r w:rsidRPr="006145CA">
        <w:tab/>
        <w:t>=</w:t>
      </w:r>
      <w:r w:rsidRPr="006145CA">
        <w:tab/>
      </w:r>
      <w:r w:rsidRPr="006145CA">
        <w:rPr>
          <w:position w:val="-22"/>
        </w:rPr>
        <w:object w:dxaOrig="288" w:dyaOrig="438" w14:anchorId="44A178EF">
          <v:shape id="_x0000_i1043" type="#_x0000_t75" style="width:13.8pt;height:21.6pt" o:ole="">
            <v:imagedata r:id="rId49" o:title=""/>
          </v:shape>
          <o:OLEObject Type="Embed" ProgID="Equation.3" ShapeID="_x0000_i1043" DrawAspect="Content" ObjectID="_1844402223" r:id="rId52"/>
        </w:object>
      </w:r>
      <w:r>
        <w:t>(</w:t>
      </w:r>
      <w:r w:rsidRPr="006145CA">
        <w:t xml:space="preserve">PCRDAMT </w:t>
      </w:r>
      <w:r w:rsidRPr="006145CA">
        <w:rPr>
          <w:i/>
          <w:vertAlign w:val="subscript"/>
        </w:rPr>
        <w:t>q</w:t>
      </w:r>
      <w:r w:rsidRPr="006145CA">
        <w:t xml:space="preserve">+ DAPCRDOAMT </w:t>
      </w:r>
      <w:r w:rsidRPr="006145CA">
        <w:rPr>
          <w:i/>
          <w:vertAlign w:val="subscript"/>
        </w:rPr>
        <w:t>q</w:t>
      </w:r>
      <w:r w:rsidRPr="006145CA">
        <w:t>)</w:t>
      </w:r>
    </w:p>
    <w:p w14:paraId="3CD40B5A" w14:textId="77777777" w:rsidR="0089296E" w:rsidRPr="006145CA" w:rsidRDefault="0089296E" w:rsidP="0089296E">
      <w:pPr>
        <w:pStyle w:val="Formula"/>
      </w:pPr>
      <w:r w:rsidRPr="006145CA">
        <w:t>DARDQTOT</w:t>
      </w:r>
      <w:r w:rsidRPr="006145CA">
        <w:tab/>
        <w:t>=</w:t>
      </w:r>
      <w:r w:rsidRPr="006145CA">
        <w:tab/>
      </w:r>
      <w:r w:rsidRPr="006145CA">
        <w:rPr>
          <w:position w:val="-22"/>
        </w:rPr>
        <w:object w:dxaOrig="288" w:dyaOrig="438" w14:anchorId="01A93BA0">
          <v:shape id="_x0000_i1044" type="#_x0000_t75" style="width:13.8pt;height:21.6pt" o:ole="">
            <v:imagedata r:id="rId49" o:title=""/>
          </v:shape>
          <o:OLEObject Type="Embed" ProgID="Equation.3" ShapeID="_x0000_i1044" DrawAspect="Content" ObjectID="_1844402224" r:id="rId53"/>
        </w:object>
      </w:r>
      <w:r w:rsidRPr="006145CA">
        <w:t xml:space="preserve">DARDQ </w:t>
      </w:r>
      <w:r w:rsidRPr="006145CA">
        <w:rPr>
          <w:i/>
          <w:vertAlign w:val="subscript"/>
        </w:rPr>
        <w:t>q</w:t>
      </w:r>
    </w:p>
    <w:p w14:paraId="2DC4540A" w14:textId="77777777" w:rsidR="0089296E" w:rsidRPr="006145CA" w:rsidRDefault="0089296E" w:rsidP="0089296E">
      <w:pPr>
        <w:pStyle w:val="Formula"/>
      </w:pPr>
      <w:r w:rsidRPr="006145CA">
        <w:t xml:space="preserve">DARDQ </w:t>
      </w:r>
      <w:r w:rsidRPr="006145CA">
        <w:rPr>
          <w:i/>
          <w:vertAlign w:val="subscript"/>
        </w:rPr>
        <w:t>q</w:t>
      </w:r>
      <w:r w:rsidRPr="006145CA">
        <w:tab/>
        <w:t>=</w:t>
      </w:r>
      <w:r w:rsidRPr="006145CA">
        <w:tab/>
        <w:t xml:space="preserve">DARDO </w:t>
      </w:r>
      <w:r w:rsidRPr="006145CA">
        <w:rPr>
          <w:i/>
          <w:vertAlign w:val="subscript"/>
        </w:rPr>
        <w:t>q</w:t>
      </w:r>
      <w:r w:rsidRPr="006145CA">
        <w:t xml:space="preserve"> – DASARDQ </w:t>
      </w:r>
      <w:r w:rsidRPr="006145CA">
        <w:rPr>
          <w:i/>
          <w:vertAlign w:val="subscript"/>
        </w:rPr>
        <w:t>q</w:t>
      </w:r>
    </w:p>
    <w:p w14:paraId="5FD8CAAA" w14:textId="77777777" w:rsidR="0089296E" w:rsidRPr="006145CA" w:rsidRDefault="0089296E" w:rsidP="0089296E">
      <w:r w:rsidRPr="006145CA">
        <w:lastRenderedPageBreak/>
        <w:t xml:space="preserve">The above variables are defined as follows: </w:t>
      </w:r>
    </w:p>
    <w:tbl>
      <w:tblPr>
        <w:tblW w:w="912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76"/>
        <w:gridCol w:w="964"/>
        <w:gridCol w:w="5987"/>
      </w:tblGrid>
      <w:tr w:rsidR="0089296E" w:rsidRPr="006145CA" w14:paraId="6569A3DD" w14:textId="77777777" w:rsidTr="00396ECE">
        <w:trPr>
          <w:tblHeader/>
        </w:trPr>
        <w:tc>
          <w:tcPr>
            <w:tcW w:w="1192" w:type="pct"/>
          </w:tcPr>
          <w:p w14:paraId="1AE3BD18" w14:textId="77777777" w:rsidR="0089296E" w:rsidRPr="006145CA" w:rsidRDefault="0089296E" w:rsidP="00396ECE">
            <w:pPr>
              <w:pStyle w:val="TableHead"/>
            </w:pPr>
            <w:r w:rsidRPr="006145CA">
              <w:t>Variable</w:t>
            </w:r>
          </w:p>
        </w:tc>
        <w:tc>
          <w:tcPr>
            <w:tcW w:w="528" w:type="pct"/>
          </w:tcPr>
          <w:p w14:paraId="2DD9F353" w14:textId="77777777" w:rsidR="0089296E" w:rsidRPr="006145CA" w:rsidRDefault="0089296E" w:rsidP="00396ECE">
            <w:pPr>
              <w:pStyle w:val="TableHead"/>
            </w:pPr>
            <w:r w:rsidRPr="006145CA">
              <w:t>Unit</w:t>
            </w:r>
          </w:p>
        </w:tc>
        <w:tc>
          <w:tcPr>
            <w:tcW w:w="3280" w:type="pct"/>
          </w:tcPr>
          <w:p w14:paraId="1D587412" w14:textId="77777777" w:rsidR="0089296E" w:rsidRPr="006145CA" w:rsidRDefault="0089296E" w:rsidP="00396ECE">
            <w:pPr>
              <w:pStyle w:val="TableHead"/>
            </w:pPr>
            <w:r w:rsidRPr="006145CA">
              <w:t>Definition</w:t>
            </w:r>
          </w:p>
        </w:tc>
      </w:tr>
      <w:tr w:rsidR="0089296E" w:rsidRPr="006145CA" w14:paraId="7347D644" w14:textId="77777777" w:rsidTr="00396ECE">
        <w:tc>
          <w:tcPr>
            <w:tcW w:w="1192" w:type="pct"/>
          </w:tcPr>
          <w:p w14:paraId="20C04083" w14:textId="77777777" w:rsidR="0089296E" w:rsidRPr="006145CA" w:rsidRDefault="0089296E" w:rsidP="00396ECE">
            <w:pPr>
              <w:pStyle w:val="TableBody"/>
            </w:pPr>
            <w:r w:rsidRPr="006145CA">
              <w:t xml:space="preserve">DARDAMT </w:t>
            </w:r>
            <w:r w:rsidRPr="006145CA">
              <w:rPr>
                <w:i/>
                <w:vertAlign w:val="subscript"/>
              </w:rPr>
              <w:t>q</w:t>
            </w:r>
          </w:p>
        </w:tc>
        <w:tc>
          <w:tcPr>
            <w:tcW w:w="528" w:type="pct"/>
          </w:tcPr>
          <w:p w14:paraId="0A77924C" w14:textId="77777777" w:rsidR="0089296E" w:rsidRPr="006145CA" w:rsidRDefault="0089296E" w:rsidP="00396ECE">
            <w:pPr>
              <w:pStyle w:val="TableBody"/>
            </w:pPr>
            <w:r w:rsidRPr="006145CA">
              <w:t>$</w:t>
            </w:r>
          </w:p>
        </w:tc>
        <w:tc>
          <w:tcPr>
            <w:tcW w:w="3280" w:type="pct"/>
          </w:tcPr>
          <w:p w14:paraId="283423A2" w14:textId="77777777" w:rsidR="0089296E" w:rsidRPr="006145CA" w:rsidRDefault="0089296E" w:rsidP="00396ECE">
            <w:pPr>
              <w:pStyle w:val="TableBody"/>
            </w:pPr>
            <w:r w:rsidRPr="006145CA">
              <w:rPr>
                <w:i/>
              </w:rPr>
              <w:t>Day-Ahead Reg-Down Amount per QSE</w:t>
            </w:r>
            <w:r w:rsidRPr="006145CA">
              <w:t xml:space="preserve">—QSE </w:t>
            </w:r>
            <w:r w:rsidRPr="006145CA">
              <w:rPr>
                <w:i/>
              </w:rPr>
              <w:t>q</w:t>
            </w:r>
            <w:r w:rsidRPr="006145CA">
              <w:t>’s share of the DAM cost for Reg-Down, for the hour.</w:t>
            </w:r>
          </w:p>
        </w:tc>
      </w:tr>
      <w:tr w:rsidR="0089296E" w:rsidRPr="006145CA" w14:paraId="7CBA0B14" w14:textId="77777777" w:rsidTr="00396ECE">
        <w:tc>
          <w:tcPr>
            <w:tcW w:w="1192" w:type="pct"/>
          </w:tcPr>
          <w:p w14:paraId="25F3D56F" w14:textId="77777777" w:rsidR="0089296E" w:rsidRPr="006145CA" w:rsidRDefault="0089296E" w:rsidP="00396ECE">
            <w:pPr>
              <w:pStyle w:val="TableBody"/>
            </w:pPr>
            <w:r w:rsidRPr="006145CA">
              <w:t>DARDPR</w:t>
            </w:r>
          </w:p>
        </w:tc>
        <w:tc>
          <w:tcPr>
            <w:tcW w:w="528" w:type="pct"/>
          </w:tcPr>
          <w:p w14:paraId="164FB800" w14:textId="77777777" w:rsidR="0089296E" w:rsidRPr="006145CA" w:rsidRDefault="0089296E" w:rsidP="00396ECE">
            <w:pPr>
              <w:pStyle w:val="TableBody"/>
            </w:pPr>
            <w:r w:rsidRPr="006145CA">
              <w:t xml:space="preserve">$/MW </w:t>
            </w:r>
          </w:p>
        </w:tc>
        <w:tc>
          <w:tcPr>
            <w:tcW w:w="3280" w:type="pct"/>
          </w:tcPr>
          <w:p w14:paraId="0B52A614" w14:textId="77777777" w:rsidR="0089296E" w:rsidRPr="006145CA" w:rsidRDefault="0089296E" w:rsidP="00396ECE">
            <w:pPr>
              <w:pStyle w:val="TableBody"/>
            </w:pPr>
            <w:r w:rsidRPr="006145CA">
              <w:rPr>
                <w:i/>
              </w:rPr>
              <w:t>Day-Ahead Reg-Down Price</w:t>
            </w:r>
            <w:r w:rsidRPr="006145CA">
              <w:t>—The Day-Ahead Reg-Down price for the hour.</w:t>
            </w:r>
          </w:p>
        </w:tc>
      </w:tr>
      <w:tr w:rsidR="0089296E" w:rsidRPr="006145CA" w14:paraId="23EF74BD" w14:textId="77777777" w:rsidTr="00396ECE">
        <w:tc>
          <w:tcPr>
            <w:tcW w:w="1192" w:type="pct"/>
          </w:tcPr>
          <w:p w14:paraId="0847F8DA" w14:textId="77777777" w:rsidR="0089296E" w:rsidRPr="006145CA" w:rsidRDefault="0089296E" w:rsidP="00396ECE">
            <w:pPr>
              <w:pStyle w:val="TableBody"/>
            </w:pPr>
            <w:r w:rsidRPr="006145CA">
              <w:t xml:space="preserve">DARDQ </w:t>
            </w:r>
            <w:r w:rsidRPr="006145CA">
              <w:rPr>
                <w:i/>
                <w:vertAlign w:val="subscript"/>
              </w:rPr>
              <w:t>q</w:t>
            </w:r>
          </w:p>
        </w:tc>
        <w:tc>
          <w:tcPr>
            <w:tcW w:w="528" w:type="pct"/>
          </w:tcPr>
          <w:p w14:paraId="4C227CF7" w14:textId="77777777" w:rsidR="0089296E" w:rsidRPr="006145CA" w:rsidRDefault="0089296E" w:rsidP="00396ECE">
            <w:pPr>
              <w:pStyle w:val="TableBody"/>
            </w:pPr>
            <w:r w:rsidRPr="006145CA">
              <w:t>MW</w:t>
            </w:r>
          </w:p>
        </w:tc>
        <w:tc>
          <w:tcPr>
            <w:tcW w:w="3280" w:type="pct"/>
          </w:tcPr>
          <w:p w14:paraId="6220EB4B" w14:textId="77777777" w:rsidR="0089296E" w:rsidRPr="006145CA" w:rsidRDefault="0089296E" w:rsidP="00396ECE">
            <w:pPr>
              <w:pStyle w:val="TableBody"/>
              <w:rPr>
                <w:i/>
              </w:rPr>
            </w:pPr>
            <w:r w:rsidRPr="006145CA">
              <w:rPr>
                <w:i/>
              </w:rPr>
              <w:t>Day-Ahead Reg-Down Quantity per QSE</w:t>
            </w:r>
            <w:r w:rsidRPr="006145CA">
              <w:t xml:space="preserve">—The QSE </w:t>
            </w:r>
            <w:r w:rsidRPr="006145CA">
              <w:rPr>
                <w:i/>
              </w:rPr>
              <w:t>q</w:t>
            </w:r>
            <w:r w:rsidRPr="006145CA">
              <w:t>’s Day-Ahead Ancillary Service Obligation minus its self-arranged Reg-Down quantity for the hour.</w:t>
            </w:r>
          </w:p>
        </w:tc>
      </w:tr>
      <w:tr w:rsidR="0089296E" w:rsidRPr="006145CA" w14:paraId="35C76C05" w14:textId="77777777" w:rsidTr="00396ECE">
        <w:tc>
          <w:tcPr>
            <w:tcW w:w="1192" w:type="pct"/>
          </w:tcPr>
          <w:p w14:paraId="345E3DFE" w14:textId="77777777" w:rsidR="0089296E" w:rsidRPr="006145CA" w:rsidRDefault="0089296E" w:rsidP="00396ECE">
            <w:pPr>
              <w:pStyle w:val="TableBody"/>
            </w:pPr>
            <w:r w:rsidRPr="006145CA">
              <w:t>DAPCRDAMTTOT</w:t>
            </w:r>
          </w:p>
        </w:tc>
        <w:tc>
          <w:tcPr>
            <w:tcW w:w="528" w:type="pct"/>
          </w:tcPr>
          <w:p w14:paraId="1E7D101E" w14:textId="77777777" w:rsidR="0089296E" w:rsidRPr="006145CA" w:rsidRDefault="0089296E" w:rsidP="00396ECE">
            <w:pPr>
              <w:pStyle w:val="TableBody"/>
            </w:pPr>
            <w:r w:rsidRPr="006145CA">
              <w:t>$</w:t>
            </w:r>
          </w:p>
        </w:tc>
        <w:tc>
          <w:tcPr>
            <w:tcW w:w="3280" w:type="pct"/>
          </w:tcPr>
          <w:p w14:paraId="3EE01661" w14:textId="77777777" w:rsidR="0089296E" w:rsidRPr="006145CA" w:rsidRDefault="0089296E" w:rsidP="00396ECE">
            <w:pPr>
              <w:pStyle w:val="TableBody"/>
              <w:rPr>
                <w:i/>
              </w:rPr>
            </w:pPr>
            <w:r>
              <w:rPr>
                <w:i/>
              </w:rPr>
              <w:t xml:space="preserve">Day-Ahead </w:t>
            </w:r>
            <w:r w:rsidRPr="006145CA">
              <w:rPr>
                <w:i/>
              </w:rPr>
              <w:t>Procured Capacity for Reg-Down Amount Total</w:t>
            </w:r>
            <w:r w:rsidRPr="006145CA">
              <w:t>—The total of the DAM Reg-Down payments for all QSEs for the hour.</w:t>
            </w:r>
          </w:p>
        </w:tc>
      </w:tr>
      <w:tr w:rsidR="0089296E" w:rsidRPr="006145CA" w14:paraId="1464700D" w14:textId="77777777" w:rsidTr="00396ECE">
        <w:tc>
          <w:tcPr>
            <w:tcW w:w="1192" w:type="pct"/>
          </w:tcPr>
          <w:p w14:paraId="3E87BB0E" w14:textId="77777777" w:rsidR="0089296E" w:rsidRPr="006145CA" w:rsidRDefault="0089296E" w:rsidP="00396ECE">
            <w:pPr>
              <w:pStyle w:val="TableBody"/>
            </w:pPr>
            <w:r w:rsidRPr="006145CA">
              <w:t xml:space="preserve">PCRDAMT </w:t>
            </w:r>
            <w:r w:rsidRPr="006145CA">
              <w:rPr>
                <w:i/>
                <w:vertAlign w:val="subscript"/>
              </w:rPr>
              <w:t>q</w:t>
            </w:r>
          </w:p>
        </w:tc>
        <w:tc>
          <w:tcPr>
            <w:tcW w:w="528" w:type="pct"/>
          </w:tcPr>
          <w:p w14:paraId="781FED9C" w14:textId="77777777" w:rsidR="0089296E" w:rsidRPr="006145CA" w:rsidRDefault="0089296E" w:rsidP="00396ECE">
            <w:pPr>
              <w:pStyle w:val="TableBody"/>
            </w:pPr>
            <w:r w:rsidRPr="006145CA">
              <w:t>$</w:t>
            </w:r>
          </w:p>
        </w:tc>
        <w:tc>
          <w:tcPr>
            <w:tcW w:w="3280" w:type="pct"/>
          </w:tcPr>
          <w:p w14:paraId="7BEB7E97" w14:textId="77777777" w:rsidR="0089296E" w:rsidRPr="006145CA" w:rsidRDefault="0089296E" w:rsidP="00396ECE">
            <w:pPr>
              <w:pStyle w:val="TableBody"/>
              <w:rPr>
                <w:i/>
              </w:rPr>
            </w:pPr>
            <w:r w:rsidRPr="006145CA">
              <w:rPr>
                <w:i/>
              </w:rPr>
              <w:t>Procured Capacity for Reg-Down Amount per QSE in DAM</w:t>
            </w:r>
            <w:r w:rsidRPr="006145CA">
              <w:t xml:space="preserve">—The DAM Reg-Down payment for QSE </w:t>
            </w:r>
            <w:r w:rsidRPr="006145CA">
              <w:rPr>
                <w:i/>
              </w:rPr>
              <w:t>q</w:t>
            </w:r>
            <w:r w:rsidRPr="006145CA">
              <w:t xml:space="preserve"> for the hour.</w:t>
            </w:r>
          </w:p>
        </w:tc>
      </w:tr>
      <w:tr w:rsidR="0089296E" w:rsidRPr="006145CA" w14:paraId="1BDA7F2C" w14:textId="77777777" w:rsidTr="00396ECE">
        <w:tc>
          <w:tcPr>
            <w:tcW w:w="1192" w:type="pct"/>
          </w:tcPr>
          <w:p w14:paraId="6C2B6CAD" w14:textId="77777777" w:rsidR="0089296E" w:rsidRPr="006145CA" w:rsidDel="00C77732" w:rsidRDefault="0089296E" w:rsidP="00396ECE">
            <w:pPr>
              <w:pStyle w:val="TableBody"/>
            </w:pPr>
            <w:r w:rsidRPr="006145CA">
              <w:t>DAPCRDOAMT</w:t>
            </w:r>
            <w:r w:rsidRPr="006145CA">
              <w:rPr>
                <w:i/>
              </w:rPr>
              <w:t xml:space="preserve"> </w:t>
            </w:r>
            <w:r w:rsidRPr="006145CA">
              <w:rPr>
                <w:i/>
                <w:vertAlign w:val="subscript"/>
              </w:rPr>
              <w:t>q</w:t>
            </w:r>
          </w:p>
        </w:tc>
        <w:tc>
          <w:tcPr>
            <w:tcW w:w="528" w:type="pct"/>
          </w:tcPr>
          <w:p w14:paraId="58F50D66" w14:textId="77777777" w:rsidR="0089296E" w:rsidRPr="006145CA" w:rsidDel="00C77732" w:rsidRDefault="0089296E" w:rsidP="00396ECE">
            <w:pPr>
              <w:pStyle w:val="TableBody"/>
            </w:pPr>
            <w:r w:rsidRPr="006145CA">
              <w:t>$</w:t>
            </w:r>
          </w:p>
        </w:tc>
        <w:tc>
          <w:tcPr>
            <w:tcW w:w="3280" w:type="pct"/>
          </w:tcPr>
          <w:p w14:paraId="4C0FF944" w14:textId="77777777" w:rsidR="0089296E" w:rsidRPr="006145CA" w:rsidDel="00C77732" w:rsidRDefault="0089296E" w:rsidP="00396ECE">
            <w:pPr>
              <w:pStyle w:val="TableBody"/>
              <w:rPr>
                <w:i/>
              </w:rPr>
            </w:pPr>
            <w:r>
              <w:rPr>
                <w:i/>
              </w:rPr>
              <w:t xml:space="preserve">Day-Ahead </w:t>
            </w:r>
            <w:r w:rsidRPr="006145CA">
              <w:rPr>
                <w:i/>
              </w:rPr>
              <w:t xml:space="preserve">Procured Capacity for Reg-Down Only </w:t>
            </w:r>
            <w:r>
              <w:rPr>
                <w:i/>
              </w:rPr>
              <w:t>Amount</w:t>
            </w:r>
            <w:r w:rsidRPr="006145CA">
              <w:rPr>
                <w:i/>
              </w:rPr>
              <w:t xml:space="preserve"> per QSE</w:t>
            </w:r>
            <w:r w:rsidRPr="006145CA">
              <w:t xml:space="preserve">— The payment to QSE </w:t>
            </w:r>
            <w:r w:rsidRPr="006145CA">
              <w:rPr>
                <w:i/>
              </w:rPr>
              <w:t>q</w:t>
            </w:r>
            <w:r w:rsidRPr="006145CA">
              <w:t xml:space="preserve"> </w:t>
            </w:r>
            <w:r>
              <w:t>f</w:t>
            </w:r>
            <w:r w:rsidRPr="006145CA">
              <w:t>or all Reg-</w:t>
            </w:r>
            <w:r>
              <w:t>Down</w:t>
            </w:r>
            <w:r w:rsidRPr="006145CA">
              <w:t xml:space="preserve"> only awards </w:t>
            </w:r>
            <w:r>
              <w:t xml:space="preserve">in DAM </w:t>
            </w:r>
            <w:r w:rsidRPr="006145CA">
              <w:t>for the hour.</w:t>
            </w:r>
          </w:p>
        </w:tc>
      </w:tr>
      <w:tr w:rsidR="0089296E" w:rsidRPr="006145CA" w14:paraId="64C32755" w14:textId="77777777" w:rsidTr="00396ECE">
        <w:tc>
          <w:tcPr>
            <w:tcW w:w="1192" w:type="pct"/>
          </w:tcPr>
          <w:p w14:paraId="284D69D1" w14:textId="77777777" w:rsidR="0089296E" w:rsidRPr="006145CA" w:rsidRDefault="0089296E" w:rsidP="00396ECE">
            <w:pPr>
              <w:pStyle w:val="TableBody"/>
            </w:pPr>
            <w:r w:rsidRPr="006145CA">
              <w:t>DARDQTOT</w:t>
            </w:r>
          </w:p>
        </w:tc>
        <w:tc>
          <w:tcPr>
            <w:tcW w:w="528" w:type="pct"/>
          </w:tcPr>
          <w:p w14:paraId="3CE13E8F" w14:textId="77777777" w:rsidR="0089296E" w:rsidRPr="006145CA" w:rsidRDefault="0089296E" w:rsidP="00396ECE">
            <w:pPr>
              <w:pStyle w:val="TableBody"/>
            </w:pPr>
            <w:r w:rsidRPr="006145CA">
              <w:t>MW</w:t>
            </w:r>
          </w:p>
        </w:tc>
        <w:tc>
          <w:tcPr>
            <w:tcW w:w="3280" w:type="pct"/>
          </w:tcPr>
          <w:p w14:paraId="2829C04E" w14:textId="77777777" w:rsidR="0089296E" w:rsidRPr="006145CA" w:rsidRDefault="0089296E" w:rsidP="00396ECE">
            <w:pPr>
              <w:pStyle w:val="TableBody"/>
              <w:rPr>
                <w:i/>
              </w:rPr>
            </w:pPr>
            <w:r w:rsidRPr="006145CA">
              <w:rPr>
                <w:i/>
              </w:rPr>
              <w:t>Day-Ahead Reg-Down Quantity Total</w:t>
            </w:r>
            <w:r w:rsidRPr="006145CA">
              <w:t>—The sum of every QSE’s Day-Ahead Ancillary Service Obligation minus its self-arranged Reg-Down quantity for the hour.</w:t>
            </w:r>
          </w:p>
        </w:tc>
      </w:tr>
      <w:tr w:rsidR="0089296E" w:rsidRPr="006145CA" w14:paraId="0094C5DB" w14:textId="77777777" w:rsidTr="00396ECE">
        <w:tc>
          <w:tcPr>
            <w:tcW w:w="1192" w:type="pct"/>
          </w:tcPr>
          <w:p w14:paraId="2DC8CE28" w14:textId="77777777" w:rsidR="0089296E" w:rsidRPr="006145CA" w:rsidRDefault="0089296E" w:rsidP="00396ECE">
            <w:pPr>
              <w:pStyle w:val="TableBody"/>
            </w:pPr>
            <w:r w:rsidRPr="006145CA">
              <w:t xml:space="preserve">DARDO </w:t>
            </w:r>
            <w:r w:rsidRPr="006145CA">
              <w:rPr>
                <w:i/>
                <w:vertAlign w:val="subscript"/>
              </w:rPr>
              <w:t>q</w:t>
            </w:r>
          </w:p>
        </w:tc>
        <w:tc>
          <w:tcPr>
            <w:tcW w:w="528" w:type="pct"/>
          </w:tcPr>
          <w:p w14:paraId="0B99AC0D" w14:textId="77777777" w:rsidR="0089296E" w:rsidRPr="006145CA" w:rsidRDefault="0089296E" w:rsidP="00396ECE">
            <w:pPr>
              <w:pStyle w:val="TableBody"/>
            </w:pPr>
            <w:r w:rsidRPr="006145CA">
              <w:t>MW</w:t>
            </w:r>
          </w:p>
        </w:tc>
        <w:tc>
          <w:tcPr>
            <w:tcW w:w="3280" w:type="pct"/>
          </w:tcPr>
          <w:p w14:paraId="216A2832" w14:textId="77777777" w:rsidR="0089296E" w:rsidRPr="006145CA" w:rsidRDefault="0089296E" w:rsidP="00396ECE">
            <w:pPr>
              <w:pStyle w:val="TableBody"/>
              <w:rPr>
                <w:i/>
              </w:rPr>
            </w:pPr>
            <w:r w:rsidRPr="006145CA">
              <w:rPr>
                <w:i/>
              </w:rPr>
              <w:t>Day-Ahead Reg-Down Obligation per QSE</w:t>
            </w:r>
            <w:r w:rsidRPr="006145CA">
              <w:t xml:space="preserve">—The Reg-Down capacity obligation for QSE </w:t>
            </w:r>
            <w:r w:rsidRPr="006145CA">
              <w:rPr>
                <w:i/>
              </w:rPr>
              <w:t>q</w:t>
            </w:r>
            <w:r w:rsidRPr="006145CA">
              <w:t xml:space="preserve"> for the DAM for the hour. </w:t>
            </w:r>
          </w:p>
        </w:tc>
      </w:tr>
      <w:tr w:rsidR="0089296E" w:rsidRPr="006145CA" w14:paraId="1111C6F3" w14:textId="77777777" w:rsidTr="00396ECE">
        <w:tc>
          <w:tcPr>
            <w:tcW w:w="1192" w:type="pct"/>
          </w:tcPr>
          <w:p w14:paraId="6677252B" w14:textId="77777777" w:rsidR="0089296E" w:rsidRPr="006145CA" w:rsidRDefault="0089296E" w:rsidP="00396ECE">
            <w:pPr>
              <w:pStyle w:val="TableBody"/>
            </w:pPr>
            <w:r w:rsidRPr="006145CA">
              <w:t xml:space="preserve">DASARDQ </w:t>
            </w:r>
            <w:r w:rsidRPr="006145CA">
              <w:rPr>
                <w:i/>
                <w:vertAlign w:val="subscript"/>
              </w:rPr>
              <w:t>q</w:t>
            </w:r>
          </w:p>
        </w:tc>
        <w:tc>
          <w:tcPr>
            <w:tcW w:w="528" w:type="pct"/>
          </w:tcPr>
          <w:p w14:paraId="03D9CED3" w14:textId="77777777" w:rsidR="0089296E" w:rsidRPr="006145CA" w:rsidRDefault="0089296E" w:rsidP="00396ECE">
            <w:pPr>
              <w:pStyle w:val="TableBody"/>
            </w:pPr>
            <w:r w:rsidRPr="006145CA">
              <w:t>MW</w:t>
            </w:r>
          </w:p>
        </w:tc>
        <w:tc>
          <w:tcPr>
            <w:tcW w:w="3280" w:type="pct"/>
          </w:tcPr>
          <w:p w14:paraId="55E01851" w14:textId="77777777" w:rsidR="0089296E" w:rsidRPr="006145CA" w:rsidRDefault="0089296E" w:rsidP="00396ECE">
            <w:pPr>
              <w:pStyle w:val="TableBody"/>
              <w:rPr>
                <w:i/>
              </w:rPr>
            </w:pPr>
            <w:r w:rsidRPr="006145CA">
              <w:rPr>
                <w:i/>
              </w:rPr>
              <w:t>Day-Ahead Self-Arranged Reg-Down Quantity per QSE</w:t>
            </w:r>
            <w:r w:rsidRPr="006145CA">
              <w:t xml:space="preserve">—The self-arranged Reg-Down quantity submitted by QSE </w:t>
            </w:r>
            <w:r w:rsidRPr="006145CA">
              <w:rPr>
                <w:i/>
              </w:rPr>
              <w:t>q</w:t>
            </w:r>
            <w:r w:rsidRPr="006145CA">
              <w:t xml:space="preserve"> before 1000 in the Day-Ahead.</w:t>
            </w:r>
          </w:p>
        </w:tc>
      </w:tr>
      <w:tr w:rsidR="0089296E" w:rsidRPr="006145CA" w14:paraId="7681122A" w14:textId="77777777" w:rsidTr="00396ECE">
        <w:tc>
          <w:tcPr>
            <w:tcW w:w="1192" w:type="pct"/>
          </w:tcPr>
          <w:p w14:paraId="720A24DA" w14:textId="77777777" w:rsidR="0089296E" w:rsidRPr="006145CA" w:rsidRDefault="0089296E" w:rsidP="00396ECE">
            <w:pPr>
              <w:pStyle w:val="TableBody"/>
              <w:rPr>
                <w:i/>
              </w:rPr>
            </w:pPr>
            <w:r w:rsidRPr="006145CA">
              <w:rPr>
                <w:i/>
              </w:rPr>
              <w:t>q</w:t>
            </w:r>
          </w:p>
        </w:tc>
        <w:tc>
          <w:tcPr>
            <w:tcW w:w="528" w:type="pct"/>
          </w:tcPr>
          <w:p w14:paraId="0A34B177" w14:textId="77777777" w:rsidR="0089296E" w:rsidRPr="006145CA" w:rsidRDefault="0089296E" w:rsidP="00396ECE">
            <w:pPr>
              <w:pStyle w:val="TableBody"/>
            </w:pPr>
            <w:r w:rsidRPr="006145CA">
              <w:t>none</w:t>
            </w:r>
          </w:p>
        </w:tc>
        <w:tc>
          <w:tcPr>
            <w:tcW w:w="3280" w:type="pct"/>
          </w:tcPr>
          <w:p w14:paraId="2288D5DC" w14:textId="77777777" w:rsidR="0089296E" w:rsidRPr="006145CA" w:rsidRDefault="0089296E" w:rsidP="00396ECE">
            <w:pPr>
              <w:pStyle w:val="TableBody"/>
            </w:pPr>
            <w:r w:rsidRPr="006145CA">
              <w:t>A QSE.</w:t>
            </w:r>
          </w:p>
        </w:tc>
      </w:tr>
    </w:tbl>
    <w:p w14:paraId="4B4BFA00" w14:textId="02A72B26" w:rsidR="00FF2129" w:rsidRDefault="00482EF3" w:rsidP="00003B06">
      <w:pPr>
        <w:pStyle w:val="H5"/>
        <w:spacing w:before="480"/>
        <w:ind w:left="1627" w:hanging="1627"/>
      </w:pPr>
      <w:bookmarkStart w:id="814" w:name="_Toc109185144"/>
      <w:bookmarkStart w:id="815" w:name="_Toc142108974"/>
      <w:bookmarkStart w:id="816" w:name="_Toc142113819"/>
      <w:bookmarkStart w:id="817" w:name="_Toc402345647"/>
      <w:bookmarkStart w:id="818" w:name="_Toc405383930"/>
      <w:bookmarkStart w:id="819" w:name="_Toc405537033"/>
      <w:bookmarkStart w:id="820" w:name="_Toc440871819"/>
      <w:bookmarkStart w:id="821" w:name="_Toc232149054"/>
      <w:r>
        <w:t>4.6.4.2.3</w:t>
      </w:r>
      <w:r>
        <w:tab/>
        <w:t>Responsive Reserve Charge</w:t>
      </w:r>
      <w:bookmarkEnd w:id="814"/>
      <w:bookmarkEnd w:id="815"/>
      <w:bookmarkEnd w:id="816"/>
      <w:bookmarkEnd w:id="817"/>
      <w:bookmarkEnd w:id="818"/>
      <w:bookmarkEnd w:id="819"/>
      <w:bookmarkEnd w:id="820"/>
      <w:bookmarkEnd w:id="821"/>
    </w:p>
    <w:p w14:paraId="1136C0AB" w14:textId="77777777" w:rsidR="0089296E" w:rsidRPr="006145CA" w:rsidRDefault="0089296E" w:rsidP="0089296E">
      <w:pPr>
        <w:spacing w:after="240"/>
        <w:ind w:left="720" w:hanging="720"/>
        <w:rPr>
          <w:iCs/>
        </w:rPr>
      </w:pPr>
      <w:r w:rsidRPr="006145CA">
        <w:rPr>
          <w:iCs/>
        </w:rPr>
        <w:t>(1)</w:t>
      </w:r>
      <w:r w:rsidRPr="006145CA">
        <w:rPr>
          <w:iCs/>
        </w:rPr>
        <w:tab/>
        <w:t xml:space="preserve">Each QSE shall </w:t>
      </w:r>
      <w:proofErr w:type="gramStart"/>
      <w:r w:rsidRPr="006145CA">
        <w:rPr>
          <w:iCs/>
        </w:rPr>
        <w:t>pay to</w:t>
      </w:r>
      <w:proofErr w:type="gramEnd"/>
      <w:r w:rsidRPr="006145CA">
        <w:rPr>
          <w:iCs/>
        </w:rPr>
        <w:t xml:space="preserve"> ERCOT or be paid by ERCOT an RRS charge for each hour as follows:</w:t>
      </w:r>
    </w:p>
    <w:p w14:paraId="7C8A0F06" w14:textId="77777777" w:rsidR="0089296E" w:rsidRPr="006145CA" w:rsidRDefault="0089296E" w:rsidP="0089296E">
      <w:pPr>
        <w:tabs>
          <w:tab w:val="left" w:pos="2340"/>
          <w:tab w:val="left" w:pos="2700"/>
        </w:tabs>
        <w:spacing w:after="240"/>
        <w:ind w:left="3060" w:hanging="2340"/>
        <w:rPr>
          <w:bCs/>
        </w:rPr>
      </w:pPr>
      <w:r w:rsidRPr="006145CA">
        <w:rPr>
          <w:bCs/>
        </w:rPr>
        <w:t xml:space="preserve">DARRAMT </w:t>
      </w:r>
      <w:r w:rsidRPr="006145CA">
        <w:rPr>
          <w:bCs/>
          <w:i/>
          <w:vertAlign w:val="subscript"/>
        </w:rPr>
        <w:t>q</w:t>
      </w:r>
      <w:r w:rsidRPr="006145CA">
        <w:rPr>
          <w:bCs/>
        </w:rPr>
        <w:tab/>
        <w:t>=</w:t>
      </w:r>
      <w:r w:rsidRPr="006145CA">
        <w:rPr>
          <w:bCs/>
        </w:rPr>
        <w:tab/>
      </w:r>
      <w:r w:rsidRPr="006145CA">
        <w:rPr>
          <w:bCs/>
          <w:lang w:val="pt-BR"/>
        </w:rPr>
        <w:t>DARRPR</w:t>
      </w:r>
      <w:r w:rsidRPr="006145CA">
        <w:rPr>
          <w:bCs/>
        </w:rPr>
        <w:t xml:space="preserve"> * DARRQ </w:t>
      </w:r>
      <w:r w:rsidRPr="006145CA">
        <w:rPr>
          <w:bCs/>
          <w:i/>
          <w:vertAlign w:val="subscript"/>
        </w:rPr>
        <w:t>q</w:t>
      </w:r>
    </w:p>
    <w:p w14:paraId="576F4E24" w14:textId="77777777" w:rsidR="0089296E" w:rsidRPr="006145CA" w:rsidRDefault="0089296E" w:rsidP="0089296E">
      <w:pPr>
        <w:spacing w:after="240"/>
        <w:rPr>
          <w:iCs/>
          <w:lang w:val="pt-BR"/>
        </w:rPr>
      </w:pPr>
      <w:r w:rsidRPr="006145CA">
        <w:rPr>
          <w:iCs/>
          <w:lang w:val="pt-BR"/>
        </w:rPr>
        <w:t>Where:</w:t>
      </w:r>
    </w:p>
    <w:p w14:paraId="6415A9BF" w14:textId="77777777" w:rsidR="0089296E" w:rsidRPr="006145CA" w:rsidRDefault="0089296E" w:rsidP="0089296E">
      <w:pPr>
        <w:tabs>
          <w:tab w:val="left" w:pos="2340"/>
          <w:tab w:val="left" w:pos="2700"/>
        </w:tabs>
        <w:spacing w:after="240"/>
        <w:ind w:left="3060" w:hanging="2340"/>
        <w:rPr>
          <w:bCs/>
        </w:rPr>
      </w:pPr>
      <w:r w:rsidRPr="006145CA">
        <w:rPr>
          <w:bCs/>
        </w:rPr>
        <w:t>DARRPR</w:t>
      </w:r>
      <w:r w:rsidRPr="006145CA">
        <w:rPr>
          <w:bCs/>
        </w:rPr>
        <w:tab/>
        <w:t xml:space="preserve">= </w:t>
      </w:r>
      <w:r w:rsidRPr="006145CA">
        <w:rPr>
          <w:bCs/>
        </w:rPr>
        <w:tab/>
        <w:t>(-1) * DAPCRRAMTTOT / DARRQTOT</w:t>
      </w:r>
    </w:p>
    <w:p w14:paraId="2E1DE917" w14:textId="77777777" w:rsidR="0089296E" w:rsidRPr="006145CA" w:rsidRDefault="0089296E" w:rsidP="0089296E">
      <w:pPr>
        <w:tabs>
          <w:tab w:val="left" w:pos="2340"/>
          <w:tab w:val="left" w:pos="2700"/>
        </w:tabs>
        <w:spacing w:after="240"/>
        <w:ind w:left="3060" w:hanging="2340"/>
        <w:rPr>
          <w:bCs/>
        </w:rPr>
      </w:pPr>
      <w:r w:rsidRPr="006145CA">
        <w:fldChar w:fldCharType="begin"/>
      </w:r>
      <w:r w:rsidRPr="006145CA">
        <w:fldChar w:fldCharType="end"/>
      </w:r>
      <w:r>
        <w:rPr>
          <w:bCs/>
        </w:rPr>
        <w:t>DA</w:t>
      </w:r>
      <w:r w:rsidRPr="006145CA">
        <w:rPr>
          <w:bCs/>
        </w:rPr>
        <w:t>PCRRAMTTOT</w:t>
      </w:r>
      <w:r w:rsidRPr="006145CA">
        <w:rPr>
          <w:bCs/>
        </w:rPr>
        <w:tab/>
        <w:t>=</w:t>
      </w:r>
      <w:r w:rsidRPr="006145CA">
        <w:rPr>
          <w:bCs/>
        </w:rPr>
        <w:tab/>
      </w:r>
      <w:r w:rsidRPr="00C92160">
        <w:rPr>
          <w:noProof/>
          <w:position w:val="-22"/>
        </w:rPr>
        <w:drawing>
          <wp:inline distT="0" distB="0" distL="0" distR="0" wp14:anchorId="245BD5B8" wp14:editId="7222BC12">
            <wp:extent cx="142875" cy="294005"/>
            <wp:effectExtent l="0" t="0" r="9525" b="0"/>
            <wp:docPr id="720959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42875" cy="294005"/>
                    </a:xfrm>
                    <a:prstGeom prst="rect">
                      <a:avLst/>
                    </a:prstGeom>
                    <a:noFill/>
                    <a:ln>
                      <a:noFill/>
                    </a:ln>
                  </pic:spPr>
                </pic:pic>
              </a:graphicData>
            </a:graphic>
          </wp:inline>
        </w:drawing>
      </w:r>
      <w:r>
        <w:rPr>
          <w:bCs/>
        </w:rPr>
        <w:t>(</w:t>
      </w:r>
      <w:r w:rsidRPr="006145CA">
        <w:rPr>
          <w:bCs/>
        </w:rPr>
        <w:t xml:space="preserve">PCRRAMT </w:t>
      </w:r>
      <w:r w:rsidRPr="006145CA">
        <w:rPr>
          <w:bCs/>
          <w:i/>
          <w:vertAlign w:val="subscript"/>
        </w:rPr>
        <w:t>q</w:t>
      </w:r>
      <w:r w:rsidRPr="006145CA">
        <w:t xml:space="preserve"> + DAPCRROAMT </w:t>
      </w:r>
      <w:r w:rsidRPr="006145CA">
        <w:rPr>
          <w:i/>
          <w:vertAlign w:val="subscript"/>
        </w:rPr>
        <w:t>q</w:t>
      </w:r>
      <w:r w:rsidRPr="006145CA">
        <w:t>)</w:t>
      </w:r>
    </w:p>
    <w:p w14:paraId="4C83F5FD" w14:textId="77777777" w:rsidR="0089296E" w:rsidRPr="006145CA" w:rsidRDefault="0089296E" w:rsidP="0089296E">
      <w:pPr>
        <w:tabs>
          <w:tab w:val="left" w:pos="2340"/>
          <w:tab w:val="left" w:pos="2700"/>
        </w:tabs>
        <w:spacing w:after="240"/>
        <w:ind w:left="3060" w:hanging="2340"/>
        <w:rPr>
          <w:bCs/>
          <w:lang w:val="pt-BR"/>
        </w:rPr>
      </w:pPr>
      <w:r w:rsidRPr="006145CA">
        <w:rPr>
          <w:bCs/>
          <w:lang w:val="pt-BR"/>
        </w:rPr>
        <w:t>DARRQTOT</w:t>
      </w:r>
      <w:r w:rsidRPr="006145CA">
        <w:rPr>
          <w:bCs/>
          <w:lang w:val="pt-BR"/>
        </w:rPr>
        <w:tab/>
        <w:t>=</w:t>
      </w:r>
      <w:r w:rsidRPr="006145CA">
        <w:rPr>
          <w:bCs/>
          <w:lang w:val="pt-BR"/>
        </w:rPr>
        <w:tab/>
      </w:r>
      <w:r w:rsidRPr="00C92160">
        <w:rPr>
          <w:noProof/>
          <w:position w:val="-22"/>
        </w:rPr>
        <w:drawing>
          <wp:inline distT="0" distB="0" distL="0" distR="0" wp14:anchorId="399602A3" wp14:editId="4AF00A0B">
            <wp:extent cx="142875" cy="294005"/>
            <wp:effectExtent l="0" t="0" r="9525" b="0"/>
            <wp:docPr id="167662586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42875" cy="294005"/>
                    </a:xfrm>
                    <a:prstGeom prst="rect">
                      <a:avLst/>
                    </a:prstGeom>
                    <a:noFill/>
                    <a:ln>
                      <a:noFill/>
                    </a:ln>
                  </pic:spPr>
                </pic:pic>
              </a:graphicData>
            </a:graphic>
          </wp:inline>
        </w:drawing>
      </w:r>
      <w:r w:rsidRPr="006145CA">
        <w:rPr>
          <w:bCs/>
          <w:lang w:val="pt-BR"/>
        </w:rPr>
        <w:t xml:space="preserve">DARRQ </w:t>
      </w:r>
      <w:r w:rsidRPr="006145CA">
        <w:rPr>
          <w:bCs/>
          <w:i/>
          <w:vertAlign w:val="subscript"/>
          <w:lang w:val="pt-BR"/>
        </w:rPr>
        <w:t>q</w:t>
      </w:r>
    </w:p>
    <w:p w14:paraId="7D80D48E" w14:textId="77777777" w:rsidR="0089296E" w:rsidRPr="006145CA" w:rsidRDefault="0089296E" w:rsidP="0089296E">
      <w:pPr>
        <w:tabs>
          <w:tab w:val="left" w:pos="2340"/>
          <w:tab w:val="left" w:pos="2700"/>
        </w:tabs>
        <w:spacing w:after="240"/>
        <w:ind w:left="3060" w:hanging="2340"/>
        <w:rPr>
          <w:bCs/>
        </w:rPr>
      </w:pPr>
      <w:r w:rsidRPr="006145CA">
        <w:rPr>
          <w:bCs/>
        </w:rPr>
        <w:t xml:space="preserve">DARRQ </w:t>
      </w:r>
      <w:r w:rsidRPr="006145CA">
        <w:rPr>
          <w:bCs/>
          <w:i/>
          <w:vertAlign w:val="subscript"/>
        </w:rPr>
        <w:t>q</w:t>
      </w:r>
      <w:r w:rsidRPr="006145CA">
        <w:rPr>
          <w:bCs/>
        </w:rPr>
        <w:tab/>
        <w:t>=</w:t>
      </w:r>
      <w:r w:rsidRPr="006145CA">
        <w:rPr>
          <w:bCs/>
        </w:rPr>
        <w:tab/>
        <w:t xml:space="preserve">DARRO </w:t>
      </w:r>
      <w:r w:rsidRPr="006145CA">
        <w:rPr>
          <w:bCs/>
          <w:i/>
          <w:vertAlign w:val="subscript"/>
        </w:rPr>
        <w:t>q</w:t>
      </w:r>
      <w:r w:rsidRPr="006145CA">
        <w:rPr>
          <w:bCs/>
        </w:rPr>
        <w:t xml:space="preserve"> – DASARRQ </w:t>
      </w:r>
      <w:r w:rsidRPr="006145CA">
        <w:rPr>
          <w:bCs/>
          <w:i/>
          <w:vertAlign w:val="subscript"/>
        </w:rPr>
        <w:t>q</w:t>
      </w:r>
    </w:p>
    <w:p w14:paraId="52675022" w14:textId="77777777" w:rsidR="0089296E" w:rsidRPr="006145CA" w:rsidRDefault="0089296E" w:rsidP="0089296E">
      <w:r w:rsidRPr="006145CA">
        <w:t xml:space="preserve">The above variables are defined as follows: </w:t>
      </w:r>
    </w:p>
    <w:tbl>
      <w:tblPr>
        <w:tblW w:w="49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27"/>
        <w:gridCol w:w="967"/>
        <w:gridCol w:w="6204"/>
      </w:tblGrid>
      <w:tr w:rsidR="0089296E" w:rsidRPr="006145CA" w14:paraId="48249037" w14:textId="77777777" w:rsidTr="00396ECE">
        <w:trPr>
          <w:tblHeader/>
        </w:trPr>
        <w:tc>
          <w:tcPr>
            <w:tcW w:w="1144" w:type="pct"/>
          </w:tcPr>
          <w:p w14:paraId="607A0EA1" w14:textId="77777777" w:rsidR="0089296E" w:rsidRPr="006145CA" w:rsidRDefault="0089296E" w:rsidP="00396ECE">
            <w:pPr>
              <w:spacing w:after="120"/>
              <w:rPr>
                <w:b/>
                <w:iCs/>
                <w:sz w:val="20"/>
                <w:szCs w:val="20"/>
              </w:rPr>
            </w:pPr>
            <w:r w:rsidRPr="006145CA">
              <w:rPr>
                <w:b/>
                <w:iCs/>
                <w:sz w:val="20"/>
                <w:szCs w:val="20"/>
              </w:rPr>
              <w:lastRenderedPageBreak/>
              <w:t>Variable</w:t>
            </w:r>
          </w:p>
        </w:tc>
        <w:tc>
          <w:tcPr>
            <w:tcW w:w="520" w:type="pct"/>
          </w:tcPr>
          <w:p w14:paraId="45900E01" w14:textId="77777777" w:rsidR="0089296E" w:rsidRPr="006145CA" w:rsidRDefault="0089296E" w:rsidP="00396ECE">
            <w:pPr>
              <w:spacing w:after="120"/>
              <w:rPr>
                <w:b/>
                <w:iCs/>
                <w:sz w:val="20"/>
                <w:szCs w:val="20"/>
              </w:rPr>
            </w:pPr>
            <w:r w:rsidRPr="006145CA">
              <w:rPr>
                <w:b/>
                <w:iCs/>
                <w:sz w:val="20"/>
                <w:szCs w:val="20"/>
              </w:rPr>
              <w:t>Unit</w:t>
            </w:r>
          </w:p>
        </w:tc>
        <w:tc>
          <w:tcPr>
            <w:tcW w:w="3336" w:type="pct"/>
          </w:tcPr>
          <w:p w14:paraId="42761C32" w14:textId="77777777" w:rsidR="0089296E" w:rsidRPr="006145CA" w:rsidRDefault="0089296E" w:rsidP="00396ECE">
            <w:pPr>
              <w:spacing w:after="120"/>
              <w:rPr>
                <w:b/>
                <w:iCs/>
                <w:sz w:val="20"/>
                <w:szCs w:val="20"/>
              </w:rPr>
            </w:pPr>
            <w:r w:rsidRPr="006145CA">
              <w:rPr>
                <w:b/>
                <w:iCs/>
                <w:sz w:val="20"/>
                <w:szCs w:val="20"/>
              </w:rPr>
              <w:t>Definition</w:t>
            </w:r>
          </w:p>
        </w:tc>
      </w:tr>
      <w:tr w:rsidR="0089296E" w:rsidRPr="006145CA" w14:paraId="08499BAA" w14:textId="77777777" w:rsidTr="00396ECE">
        <w:tc>
          <w:tcPr>
            <w:tcW w:w="1144" w:type="pct"/>
          </w:tcPr>
          <w:p w14:paraId="3DBD76F5" w14:textId="77777777" w:rsidR="0089296E" w:rsidRPr="006145CA" w:rsidRDefault="0089296E" w:rsidP="00396ECE">
            <w:pPr>
              <w:spacing w:after="60"/>
              <w:rPr>
                <w:iCs/>
                <w:sz w:val="20"/>
                <w:szCs w:val="20"/>
              </w:rPr>
            </w:pPr>
            <w:r w:rsidRPr="006145CA">
              <w:rPr>
                <w:iCs/>
                <w:sz w:val="20"/>
                <w:szCs w:val="20"/>
              </w:rPr>
              <w:t xml:space="preserve">DARRAMT </w:t>
            </w:r>
            <w:r w:rsidRPr="006145CA">
              <w:rPr>
                <w:i/>
                <w:iCs/>
                <w:sz w:val="20"/>
                <w:szCs w:val="20"/>
                <w:vertAlign w:val="subscript"/>
              </w:rPr>
              <w:t>q</w:t>
            </w:r>
          </w:p>
        </w:tc>
        <w:tc>
          <w:tcPr>
            <w:tcW w:w="520" w:type="pct"/>
          </w:tcPr>
          <w:p w14:paraId="28895AD7" w14:textId="77777777" w:rsidR="0089296E" w:rsidRPr="006145CA" w:rsidRDefault="0089296E" w:rsidP="00396ECE">
            <w:pPr>
              <w:spacing w:after="60"/>
              <w:rPr>
                <w:iCs/>
                <w:sz w:val="20"/>
                <w:szCs w:val="20"/>
              </w:rPr>
            </w:pPr>
            <w:r w:rsidRPr="006145CA">
              <w:rPr>
                <w:iCs/>
                <w:sz w:val="20"/>
                <w:szCs w:val="20"/>
              </w:rPr>
              <w:t>$</w:t>
            </w:r>
          </w:p>
        </w:tc>
        <w:tc>
          <w:tcPr>
            <w:tcW w:w="3336" w:type="pct"/>
          </w:tcPr>
          <w:p w14:paraId="386EA8AC" w14:textId="77777777" w:rsidR="0089296E" w:rsidRPr="006145CA" w:rsidRDefault="0089296E" w:rsidP="00396ECE">
            <w:pPr>
              <w:spacing w:after="60"/>
              <w:rPr>
                <w:iCs/>
                <w:sz w:val="20"/>
                <w:szCs w:val="20"/>
              </w:rPr>
            </w:pPr>
            <w:r w:rsidRPr="006145CA">
              <w:rPr>
                <w:i/>
                <w:iCs/>
                <w:sz w:val="20"/>
                <w:szCs w:val="20"/>
              </w:rPr>
              <w:t>Day-Ahead Responsive Reserve Amount per QSE</w:t>
            </w:r>
            <w:r w:rsidRPr="006145CA">
              <w:rPr>
                <w:iCs/>
                <w:sz w:val="20"/>
                <w:szCs w:val="20"/>
              </w:rPr>
              <w:t xml:space="preserve">—QSE </w:t>
            </w:r>
            <w:r w:rsidRPr="006145CA">
              <w:rPr>
                <w:i/>
                <w:iCs/>
                <w:sz w:val="20"/>
                <w:szCs w:val="20"/>
              </w:rPr>
              <w:t>q</w:t>
            </w:r>
            <w:r w:rsidRPr="006145CA">
              <w:rPr>
                <w:iCs/>
                <w:sz w:val="20"/>
                <w:szCs w:val="20"/>
              </w:rPr>
              <w:t>’s share of the DAM cost for RRS, for the hour.</w:t>
            </w:r>
          </w:p>
        </w:tc>
      </w:tr>
      <w:tr w:rsidR="0089296E" w:rsidRPr="006145CA" w14:paraId="22E1F21A" w14:textId="77777777" w:rsidTr="00396ECE">
        <w:tc>
          <w:tcPr>
            <w:tcW w:w="1144" w:type="pct"/>
          </w:tcPr>
          <w:p w14:paraId="0AE57FAF" w14:textId="77777777" w:rsidR="0089296E" w:rsidRPr="006145CA" w:rsidRDefault="0089296E" w:rsidP="00396ECE">
            <w:pPr>
              <w:spacing w:after="60"/>
              <w:rPr>
                <w:iCs/>
                <w:sz w:val="20"/>
                <w:szCs w:val="20"/>
              </w:rPr>
            </w:pPr>
            <w:r w:rsidRPr="006145CA">
              <w:rPr>
                <w:iCs/>
                <w:sz w:val="20"/>
                <w:szCs w:val="20"/>
              </w:rPr>
              <w:t>DARRPR</w:t>
            </w:r>
          </w:p>
        </w:tc>
        <w:tc>
          <w:tcPr>
            <w:tcW w:w="520" w:type="pct"/>
          </w:tcPr>
          <w:p w14:paraId="21601586" w14:textId="77777777" w:rsidR="0089296E" w:rsidRPr="006145CA" w:rsidRDefault="0089296E" w:rsidP="00396ECE">
            <w:pPr>
              <w:spacing w:after="60"/>
              <w:rPr>
                <w:iCs/>
                <w:sz w:val="20"/>
                <w:szCs w:val="20"/>
              </w:rPr>
            </w:pPr>
            <w:r w:rsidRPr="006145CA">
              <w:rPr>
                <w:iCs/>
                <w:sz w:val="20"/>
                <w:szCs w:val="20"/>
              </w:rPr>
              <w:t xml:space="preserve">$/MW </w:t>
            </w:r>
          </w:p>
        </w:tc>
        <w:tc>
          <w:tcPr>
            <w:tcW w:w="3336" w:type="pct"/>
          </w:tcPr>
          <w:p w14:paraId="7E266AF3" w14:textId="77777777" w:rsidR="0089296E" w:rsidRPr="006145CA" w:rsidRDefault="0089296E" w:rsidP="00396ECE">
            <w:pPr>
              <w:spacing w:after="60"/>
              <w:rPr>
                <w:iCs/>
                <w:sz w:val="20"/>
                <w:szCs w:val="20"/>
              </w:rPr>
            </w:pPr>
            <w:r w:rsidRPr="006145CA">
              <w:rPr>
                <w:i/>
                <w:iCs/>
                <w:sz w:val="20"/>
                <w:szCs w:val="20"/>
              </w:rPr>
              <w:t>Day-Ahead Responsive Reserve Price</w:t>
            </w:r>
            <w:r w:rsidRPr="006145CA">
              <w:rPr>
                <w:iCs/>
                <w:sz w:val="20"/>
                <w:szCs w:val="20"/>
              </w:rPr>
              <w:t>—The Day-Ahead RRS price for the hour.</w:t>
            </w:r>
          </w:p>
        </w:tc>
      </w:tr>
      <w:tr w:rsidR="0089296E" w:rsidRPr="006145CA" w14:paraId="4D839532" w14:textId="77777777" w:rsidTr="00396ECE">
        <w:tc>
          <w:tcPr>
            <w:tcW w:w="1144" w:type="pct"/>
          </w:tcPr>
          <w:p w14:paraId="511192CE" w14:textId="77777777" w:rsidR="0089296E" w:rsidRPr="006145CA" w:rsidRDefault="0089296E" w:rsidP="00396ECE">
            <w:pPr>
              <w:spacing w:after="60"/>
              <w:rPr>
                <w:iCs/>
                <w:sz w:val="20"/>
                <w:szCs w:val="20"/>
              </w:rPr>
            </w:pPr>
            <w:r w:rsidRPr="006145CA">
              <w:rPr>
                <w:iCs/>
                <w:sz w:val="20"/>
                <w:szCs w:val="20"/>
              </w:rPr>
              <w:t xml:space="preserve">DARRQ </w:t>
            </w:r>
            <w:r w:rsidRPr="006145CA">
              <w:rPr>
                <w:i/>
                <w:iCs/>
                <w:sz w:val="20"/>
                <w:szCs w:val="20"/>
                <w:vertAlign w:val="subscript"/>
              </w:rPr>
              <w:t>q</w:t>
            </w:r>
          </w:p>
        </w:tc>
        <w:tc>
          <w:tcPr>
            <w:tcW w:w="520" w:type="pct"/>
          </w:tcPr>
          <w:p w14:paraId="2A39CDFE" w14:textId="77777777" w:rsidR="0089296E" w:rsidRPr="006145CA" w:rsidRDefault="0089296E" w:rsidP="00396ECE">
            <w:pPr>
              <w:spacing w:after="60"/>
              <w:rPr>
                <w:iCs/>
                <w:sz w:val="20"/>
                <w:szCs w:val="20"/>
              </w:rPr>
            </w:pPr>
            <w:r w:rsidRPr="006145CA">
              <w:rPr>
                <w:iCs/>
                <w:sz w:val="20"/>
                <w:szCs w:val="20"/>
              </w:rPr>
              <w:t>MW</w:t>
            </w:r>
          </w:p>
        </w:tc>
        <w:tc>
          <w:tcPr>
            <w:tcW w:w="3336" w:type="pct"/>
          </w:tcPr>
          <w:p w14:paraId="06A044FF" w14:textId="77777777" w:rsidR="0089296E" w:rsidRPr="006145CA" w:rsidRDefault="0089296E" w:rsidP="00396ECE">
            <w:pPr>
              <w:spacing w:after="60"/>
              <w:rPr>
                <w:i/>
                <w:iCs/>
                <w:sz w:val="20"/>
                <w:szCs w:val="20"/>
              </w:rPr>
            </w:pPr>
            <w:r w:rsidRPr="006145CA">
              <w:rPr>
                <w:i/>
                <w:iCs/>
                <w:sz w:val="20"/>
                <w:szCs w:val="20"/>
              </w:rPr>
              <w:t>Day-Ahead Responsive Reserve Quantity per QSE</w:t>
            </w:r>
            <w:r w:rsidRPr="006145CA">
              <w:rPr>
                <w:iCs/>
                <w:sz w:val="20"/>
                <w:szCs w:val="20"/>
              </w:rPr>
              <w:t xml:space="preserve">—The QSE </w:t>
            </w:r>
            <w:r w:rsidRPr="006145CA">
              <w:rPr>
                <w:i/>
                <w:iCs/>
                <w:sz w:val="20"/>
                <w:szCs w:val="20"/>
              </w:rPr>
              <w:t>q</w:t>
            </w:r>
            <w:r w:rsidRPr="006145CA">
              <w:rPr>
                <w:iCs/>
                <w:sz w:val="20"/>
                <w:szCs w:val="20"/>
              </w:rPr>
              <w:t>’s Day-Ahead Ancillary Service Obligation minus its self-arranged RRS quantity for the hour.</w:t>
            </w:r>
          </w:p>
        </w:tc>
      </w:tr>
      <w:tr w:rsidR="0089296E" w:rsidRPr="006145CA" w14:paraId="52C1F276" w14:textId="77777777" w:rsidTr="00396ECE">
        <w:tc>
          <w:tcPr>
            <w:tcW w:w="1144" w:type="pct"/>
          </w:tcPr>
          <w:p w14:paraId="4BFF7F99" w14:textId="77777777" w:rsidR="0089296E" w:rsidRPr="006145CA" w:rsidRDefault="0089296E" w:rsidP="00396ECE">
            <w:pPr>
              <w:spacing w:after="60"/>
              <w:rPr>
                <w:iCs/>
                <w:sz w:val="20"/>
                <w:szCs w:val="20"/>
              </w:rPr>
            </w:pPr>
            <w:r w:rsidRPr="006145CA">
              <w:rPr>
                <w:iCs/>
                <w:sz w:val="20"/>
                <w:szCs w:val="20"/>
              </w:rPr>
              <w:t xml:space="preserve">DAPCRRAMTTOT </w:t>
            </w:r>
          </w:p>
        </w:tc>
        <w:tc>
          <w:tcPr>
            <w:tcW w:w="520" w:type="pct"/>
          </w:tcPr>
          <w:p w14:paraId="23CEE1A8" w14:textId="77777777" w:rsidR="0089296E" w:rsidRPr="006145CA" w:rsidRDefault="0089296E" w:rsidP="00396ECE">
            <w:pPr>
              <w:spacing w:after="60"/>
              <w:rPr>
                <w:iCs/>
                <w:sz w:val="20"/>
                <w:szCs w:val="20"/>
              </w:rPr>
            </w:pPr>
            <w:r w:rsidRPr="006145CA">
              <w:rPr>
                <w:iCs/>
                <w:sz w:val="20"/>
                <w:szCs w:val="20"/>
              </w:rPr>
              <w:t>$</w:t>
            </w:r>
          </w:p>
        </w:tc>
        <w:tc>
          <w:tcPr>
            <w:tcW w:w="3336" w:type="pct"/>
          </w:tcPr>
          <w:p w14:paraId="52B3B209" w14:textId="77777777" w:rsidR="0089296E" w:rsidRPr="006145CA" w:rsidRDefault="0089296E" w:rsidP="00396ECE">
            <w:pPr>
              <w:spacing w:after="60"/>
              <w:rPr>
                <w:i/>
                <w:iCs/>
                <w:sz w:val="20"/>
                <w:szCs w:val="20"/>
              </w:rPr>
            </w:pPr>
            <w:r>
              <w:rPr>
                <w:i/>
                <w:iCs/>
                <w:sz w:val="20"/>
                <w:szCs w:val="20"/>
              </w:rPr>
              <w:t xml:space="preserve">Day-Ahead </w:t>
            </w:r>
            <w:r w:rsidRPr="006145CA">
              <w:rPr>
                <w:i/>
                <w:iCs/>
                <w:sz w:val="20"/>
                <w:szCs w:val="20"/>
              </w:rPr>
              <w:t>Procured Capacity for Responsive Reserve Amount Total</w:t>
            </w:r>
            <w:r w:rsidRPr="006145CA">
              <w:rPr>
                <w:iCs/>
                <w:sz w:val="20"/>
                <w:szCs w:val="20"/>
              </w:rPr>
              <w:t>—The total of the DAM RRS payments for all QSEs for the hour.</w:t>
            </w:r>
          </w:p>
        </w:tc>
      </w:tr>
      <w:tr w:rsidR="0089296E" w:rsidRPr="006145CA" w14:paraId="63259A76" w14:textId="77777777" w:rsidTr="00396ECE">
        <w:tc>
          <w:tcPr>
            <w:tcW w:w="1144" w:type="pct"/>
          </w:tcPr>
          <w:p w14:paraId="757F87FC" w14:textId="77777777" w:rsidR="0089296E" w:rsidRPr="006145CA" w:rsidRDefault="0089296E" w:rsidP="00396ECE">
            <w:pPr>
              <w:spacing w:after="60"/>
              <w:rPr>
                <w:iCs/>
                <w:sz w:val="20"/>
                <w:szCs w:val="20"/>
              </w:rPr>
            </w:pPr>
            <w:r w:rsidRPr="006145CA">
              <w:rPr>
                <w:iCs/>
                <w:sz w:val="20"/>
                <w:szCs w:val="20"/>
              </w:rPr>
              <w:t>PCRRAMT</w:t>
            </w:r>
            <w:r w:rsidRPr="006145CA">
              <w:rPr>
                <w:i/>
                <w:iCs/>
                <w:sz w:val="20"/>
                <w:szCs w:val="20"/>
              </w:rPr>
              <w:t xml:space="preserve"> </w:t>
            </w:r>
            <w:r w:rsidRPr="006145CA">
              <w:rPr>
                <w:i/>
                <w:iCs/>
                <w:sz w:val="20"/>
                <w:szCs w:val="20"/>
                <w:vertAlign w:val="subscript"/>
              </w:rPr>
              <w:t>q</w:t>
            </w:r>
          </w:p>
        </w:tc>
        <w:tc>
          <w:tcPr>
            <w:tcW w:w="520" w:type="pct"/>
          </w:tcPr>
          <w:p w14:paraId="3890B6B3" w14:textId="77777777" w:rsidR="0089296E" w:rsidRPr="006145CA" w:rsidRDefault="0089296E" w:rsidP="00396ECE">
            <w:pPr>
              <w:spacing w:after="60"/>
              <w:rPr>
                <w:iCs/>
                <w:sz w:val="20"/>
                <w:szCs w:val="20"/>
              </w:rPr>
            </w:pPr>
            <w:r w:rsidRPr="006145CA">
              <w:rPr>
                <w:iCs/>
                <w:sz w:val="20"/>
                <w:szCs w:val="20"/>
              </w:rPr>
              <w:t>$</w:t>
            </w:r>
          </w:p>
        </w:tc>
        <w:tc>
          <w:tcPr>
            <w:tcW w:w="3336" w:type="pct"/>
          </w:tcPr>
          <w:p w14:paraId="22BDB716" w14:textId="77777777" w:rsidR="0089296E" w:rsidRPr="006145CA" w:rsidRDefault="0089296E" w:rsidP="00396ECE">
            <w:pPr>
              <w:spacing w:after="60"/>
              <w:rPr>
                <w:i/>
                <w:iCs/>
                <w:sz w:val="20"/>
                <w:szCs w:val="20"/>
              </w:rPr>
            </w:pPr>
            <w:r w:rsidRPr="006145CA">
              <w:rPr>
                <w:i/>
                <w:iCs/>
                <w:sz w:val="20"/>
                <w:szCs w:val="20"/>
              </w:rPr>
              <w:t>Procured Capacity for Responsive Reserve Amount per QSE for DAM</w:t>
            </w:r>
            <w:r w:rsidRPr="006145CA">
              <w:rPr>
                <w:iCs/>
                <w:sz w:val="20"/>
                <w:szCs w:val="20"/>
              </w:rPr>
              <w:t xml:space="preserve">—The DAM RRS payment for QSE </w:t>
            </w:r>
            <w:r w:rsidRPr="006145CA">
              <w:rPr>
                <w:i/>
                <w:iCs/>
                <w:sz w:val="20"/>
                <w:szCs w:val="20"/>
              </w:rPr>
              <w:t>q</w:t>
            </w:r>
            <w:r w:rsidRPr="006145CA">
              <w:rPr>
                <w:iCs/>
                <w:sz w:val="20"/>
                <w:szCs w:val="20"/>
              </w:rPr>
              <w:t xml:space="preserve"> for the hour.</w:t>
            </w:r>
          </w:p>
        </w:tc>
      </w:tr>
      <w:tr w:rsidR="0089296E" w:rsidRPr="006145CA" w14:paraId="7F7ACD3A" w14:textId="77777777" w:rsidTr="00396ECE">
        <w:tc>
          <w:tcPr>
            <w:tcW w:w="1144" w:type="pct"/>
          </w:tcPr>
          <w:p w14:paraId="34A3880B" w14:textId="77777777" w:rsidR="0089296E" w:rsidRPr="00302DCD" w:rsidDel="0023057D" w:rsidRDefault="0089296E" w:rsidP="00396ECE">
            <w:pPr>
              <w:spacing w:after="60"/>
              <w:rPr>
                <w:iCs/>
                <w:sz w:val="20"/>
                <w:szCs w:val="20"/>
              </w:rPr>
            </w:pPr>
            <w:r w:rsidRPr="00302DCD">
              <w:rPr>
                <w:sz w:val="20"/>
                <w:szCs w:val="20"/>
              </w:rPr>
              <w:t xml:space="preserve">DAPCRROAMT </w:t>
            </w:r>
            <w:r w:rsidRPr="00302DCD">
              <w:rPr>
                <w:i/>
                <w:sz w:val="20"/>
                <w:szCs w:val="20"/>
                <w:vertAlign w:val="subscript"/>
              </w:rPr>
              <w:t>q</w:t>
            </w:r>
            <w:r w:rsidRPr="00302DCD">
              <w:rPr>
                <w:i/>
                <w:sz w:val="20"/>
                <w:szCs w:val="20"/>
              </w:rPr>
              <w:t xml:space="preserve"> </w:t>
            </w:r>
          </w:p>
        </w:tc>
        <w:tc>
          <w:tcPr>
            <w:tcW w:w="520" w:type="pct"/>
          </w:tcPr>
          <w:p w14:paraId="00A6EC69" w14:textId="77777777" w:rsidR="0089296E" w:rsidRPr="00302DCD" w:rsidDel="0023057D" w:rsidRDefault="0089296E" w:rsidP="00396ECE">
            <w:pPr>
              <w:spacing w:after="60"/>
              <w:rPr>
                <w:iCs/>
                <w:sz w:val="20"/>
                <w:szCs w:val="20"/>
              </w:rPr>
            </w:pPr>
            <w:r w:rsidRPr="00302DCD">
              <w:rPr>
                <w:sz w:val="20"/>
                <w:szCs w:val="20"/>
              </w:rPr>
              <w:t>$</w:t>
            </w:r>
          </w:p>
        </w:tc>
        <w:tc>
          <w:tcPr>
            <w:tcW w:w="3336" w:type="pct"/>
          </w:tcPr>
          <w:p w14:paraId="1EC82687" w14:textId="77777777" w:rsidR="0089296E" w:rsidRPr="00302DCD" w:rsidDel="0023057D" w:rsidRDefault="0089296E" w:rsidP="00396ECE">
            <w:pPr>
              <w:spacing w:after="60"/>
              <w:rPr>
                <w:i/>
                <w:iCs/>
                <w:sz w:val="20"/>
                <w:szCs w:val="20"/>
              </w:rPr>
            </w:pPr>
            <w:r w:rsidRPr="00302DCD">
              <w:rPr>
                <w:i/>
                <w:sz w:val="20"/>
                <w:szCs w:val="20"/>
              </w:rPr>
              <w:t xml:space="preserve">Day-Ahead Procured Capacity for Responsive Reserve Only </w:t>
            </w:r>
            <w:r>
              <w:rPr>
                <w:i/>
                <w:sz w:val="20"/>
                <w:szCs w:val="20"/>
              </w:rPr>
              <w:t>Amount</w:t>
            </w:r>
            <w:r w:rsidRPr="00302DCD">
              <w:rPr>
                <w:i/>
                <w:sz w:val="20"/>
                <w:szCs w:val="20"/>
              </w:rPr>
              <w:t xml:space="preserve"> per QSE</w:t>
            </w:r>
            <w:r w:rsidRPr="00302DCD">
              <w:rPr>
                <w:sz w:val="20"/>
                <w:szCs w:val="20"/>
              </w:rPr>
              <w:t xml:space="preserve">— The payment to QSE </w:t>
            </w:r>
            <w:r w:rsidRPr="00302DCD">
              <w:rPr>
                <w:i/>
                <w:sz w:val="20"/>
                <w:szCs w:val="20"/>
              </w:rPr>
              <w:t>q</w:t>
            </w:r>
            <w:r w:rsidRPr="00302DCD">
              <w:rPr>
                <w:sz w:val="20"/>
                <w:szCs w:val="20"/>
              </w:rPr>
              <w:t xml:space="preserve"> for all RRS only awards in DAM for the hour.</w:t>
            </w:r>
          </w:p>
        </w:tc>
      </w:tr>
      <w:tr w:rsidR="0089296E" w:rsidRPr="006145CA" w14:paraId="06490B88" w14:textId="77777777" w:rsidTr="00396ECE">
        <w:tc>
          <w:tcPr>
            <w:tcW w:w="1144" w:type="pct"/>
          </w:tcPr>
          <w:p w14:paraId="25201AA7" w14:textId="77777777" w:rsidR="0089296E" w:rsidRPr="006145CA" w:rsidRDefault="0089296E" w:rsidP="00396ECE">
            <w:pPr>
              <w:spacing w:after="60"/>
              <w:rPr>
                <w:iCs/>
                <w:sz w:val="20"/>
                <w:szCs w:val="20"/>
              </w:rPr>
            </w:pPr>
            <w:r w:rsidRPr="006145CA">
              <w:rPr>
                <w:iCs/>
                <w:sz w:val="20"/>
                <w:szCs w:val="20"/>
              </w:rPr>
              <w:t>DARRQTOT</w:t>
            </w:r>
          </w:p>
        </w:tc>
        <w:tc>
          <w:tcPr>
            <w:tcW w:w="520" w:type="pct"/>
          </w:tcPr>
          <w:p w14:paraId="5BAB3C2D" w14:textId="77777777" w:rsidR="0089296E" w:rsidRPr="006145CA" w:rsidRDefault="0089296E" w:rsidP="00396ECE">
            <w:pPr>
              <w:spacing w:after="60"/>
              <w:rPr>
                <w:iCs/>
                <w:sz w:val="20"/>
                <w:szCs w:val="20"/>
              </w:rPr>
            </w:pPr>
            <w:r w:rsidRPr="006145CA">
              <w:rPr>
                <w:iCs/>
                <w:sz w:val="20"/>
                <w:szCs w:val="20"/>
              </w:rPr>
              <w:t>MW</w:t>
            </w:r>
          </w:p>
        </w:tc>
        <w:tc>
          <w:tcPr>
            <w:tcW w:w="3336" w:type="pct"/>
          </w:tcPr>
          <w:p w14:paraId="53307D70" w14:textId="77777777" w:rsidR="0089296E" w:rsidRPr="006145CA" w:rsidRDefault="0089296E" w:rsidP="00396ECE">
            <w:pPr>
              <w:spacing w:after="60"/>
              <w:rPr>
                <w:i/>
                <w:iCs/>
                <w:sz w:val="20"/>
                <w:szCs w:val="20"/>
              </w:rPr>
            </w:pPr>
            <w:r w:rsidRPr="006145CA">
              <w:rPr>
                <w:i/>
                <w:iCs/>
                <w:sz w:val="20"/>
                <w:szCs w:val="20"/>
              </w:rPr>
              <w:t>Day-Ahead Responsive Reserve Quantity Total</w:t>
            </w:r>
            <w:r w:rsidRPr="006145CA">
              <w:rPr>
                <w:iCs/>
                <w:sz w:val="20"/>
                <w:szCs w:val="20"/>
              </w:rPr>
              <w:t>—The sum of every QSE’s Day-Ahead Ancillary Service Obligation minus its self-arranged RRS quantity for the hour.</w:t>
            </w:r>
          </w:p>
        </w:tc>
      </w:tr>
      <w:tr w:rsidR="0089296E" w:rsidRPr="006145CA" w14:paraId="01FA08EB" w14:textId="77777777" w:rsidTr="00396ECE">
        <w:tc>
          <w:tcPr>
            <w:tcW w:w="1144" w:type="pct"/>
          </w:tcPr>
          <w:p w14:paraId="3B4C0BB7" w14:textId="77777777" w:rsidR="0089296E" w:rsidRPr="006145CA" w:rsidRDefault="0089296E" w:rsidP="00396ECE">
            <w:pPr>
              <w:spacing w:after="60"/>
              <w:rPr>
                <w:iCs/>
                <w:sz w:val="20"/>
                <w:szCs w:val="20"/>
              </w:rPr>
            </w:pPr>
            <w:r w:rsidRPr="006145CA">
              <w:rPr>
                <w:iCs/>
                <w:sz w:val="20"/>
                <w:szCs w:val="20"/>
              </w:rPr>
              <w:t xml:space="preserve">DARRO </w:t>
            </w:r>
            <w:r w:rsidRPr="006145CA">
              <w:rPr>
                <w:i/>
                <w:iCs/>
                <w:sz w:val="20"/>
                <w:szCs w:val="20"/>
                <w:vertAlign w:val="subscript"/>
              </w:rPr>
              <w:t>q</w:t>
            </w:r>
          </w:p>
        </w:tc>
        <w:tc>
          <w:tcPr>
            <w:tcW w:w="520" w:type="pct"/>
          </w:tcPr>
          <w:p w14:paraId="6F6A44DE" w14:textId="77777777" w:rsidR="0089296E" w:rsidRPr="006145CA" w:rsidRDefault="0089296E" w:rsidP="00396ECE">
            <w:pPr>
              <w:spacing w:after="60"/>
              <w:rPr>
                <w:iCs/>
                <w:sz w:val="20"/>
                <w:szCs w:val="20"/>
              </w:rPr>
            </w:pPr>
            <w:r w:rsidRPr="006145CA">
              <w:rPr>
                <w:iCs/>
                <w:sz w:val="20"/>
                <w:szCs w:val="20"/>
              </w:rPr>
              <w:t>MW</w:t>
            </w:r>
          </w:p>
        </w:tc>
        <w:tc>
          <w:tcPr>
            <w:tcW w:w="3336" w:type="pct"/>
          </w:tcPr>
          <w:p w14:paraId="5AE0ED3C" w14:textId="77777777" w:rsidR="0089296E" w:rsidRPr="006145CA" w:rsidRDefault="0089296E" w:rsidP="00396ECE">
            <w:pPr>
              <w:spacing w:after="60"/>
              <w:rPr>
                <w:i/>
                <w:iCs/>
                <w:sz w:val="20"/>
                <w:szCs w:val="20"/>
              </w:rPr>
            </w:pPr>
            <w:r w:rsidRPr="006145CA">
              <w:rPr>
                <w:i/>
                <w:iCs/>
                <w:sz w:val="20"/>
                <w:szCs w:val="20"/>
              </w:rPr>
              <w:t>Day-Ahead Responsive Reserve Obligation per QSE</w:t>
            </w:r>
            <w:r w:rsidRPr="006145CA">
              <w:rPr>
                <w:iCs/>
                <w:sz w:val="20"/>
                <w:szCs w:val="20"/>
              </w:rPr>
              <w:t xml:space="preserve">—The RRS capacity obligation for QSE </w:t>
            </w:r>
            <w:r w:rsidRPr="006145CA">
              <w:rPr>
                <w:i/>
                <w:iCs/>
                <w:sz w:val="20"/>
                <w:szCs w:val="20"/>
              </w:rPr>
              <w:t>q</w:t>
            </w:r>
            <w:r w:rsidRPr="006145CA">
              <w:rPr>
                <w:iCs/>
                <w:sz w:val="20"/>
                <w:szCs w:val="20"/>
              </w:rPr>
              <w:t xml:space="preserve"> for the DAM for the hour. </w:t>
            </w:r>
          </w:p>
        </w:tc>
      </w:tr>
      <w:tr w:rsidR="0089296E" w:rsidRPr="006145CA" w14:paraId="6216649F" w14:textId="77777777" w:rsidTr="00396ECE">
        <w:tc>
          <w:tcPr>
            <w:tcW w:w="1144" w:type="pct"/>
          </w:tcPr>
          <w:p w14:paraId="7034C4FC" w14:textId="77777777" w:rsidR="0089296E" w:rsidRPr="006145CA" w:rsidRDefault="0089296E" w:rsidP="00396ECE">
            <w:pPr>
              <w:spacing w:after="60"/>
              <w:rPr>
                <w:iCs/>
                <w:sz w:val="20"/>
                <w:szCs w:val="20"/>
              </w:rPr>
            </w:pPr>
            <w:r w:rsidRPr="006145CA">
              <w:rPr>
                <w:iCs/>
                <w:sz w:val="20"/>
                <w:szCs w:val="20"/>
              </w:rPr>
              <w:t xml:space="preserve">DASARRQ </w:t>
            </w:r>
            <w:r w:rsidRPr="006145CA">
              <w:rPr>
                <w:i/>
                <w:iCs/>
                <w:sz w:val="20"/>
                <w:szCs w:val="20"/>
                <w:vertAlign w:val="subscript"/>
              </w:rPr>
              <w:t>q</w:t>
            </w:r>
          </w:p>
        </w:tc>
        <w:tc>
          <w:tcPr>
            <w:tcW w:w="520" w:type="pct"/>
          </w:tcPr>
          <w:p w14:paraId="3375D86F" w14:textId="77777777" w:rsidR="0089296E" w:rsidRPr="006145CA" w:rsidRDefault="0089296E" w:rsidP="00396ECE">
            <w:pPr>
              <w:spacing w:after="60"/>
              <w:rPr>
                <w:iCs/>
                <w:sz w:val="20"/>
                <w:szCs w:val="20"/>
              </w:rPr>
            </w:pPr>
            <w:r w:rsidRPr="006145CA">
              <w:rPr>
                <w:iCs/>
                <w:sz w:val="20"/>
                <w:szCs w:val="20"/>
              </w:rPr>
              <w:t>MW</w:t>
            </w:r>
          </w:p>
        </w:tc>
        <w:tc>
          <w:tcPr>
            <w:tcW w:w="3336" w:type="pct"/>
          </w:tcPr>
          <w:p w14:paraId="4AFCDF7C" w14:textId="77777777" w:rsidR="0089296E" w:rsidRPr="006145CA" w:rsidRDefault="0089296E" w:rsidP="00396ECE">
            <w:pPr>
              <w:spacing w:after="60"/>
              <w:rPr>
                <w:i/>
                <w:iCs/>
                <w:sz w:val="20"/>
                <w:szCs w:val="20"/>
              </w:rPr>
            </w:pPr>
            <w:r w:rsidRPr="006145CA">
              <w:rPr>
                <w:i/>
                <w:iCs/>
                <w:sz w:val="20"/>
                <w:szCs w:val="20"/>
              </w:rPr>
              <w:t>Day-Ahead Self-Arranged Responsive Reserve Quantity per QSE</w:t>
            </w:r>
            <w:r w:rsidRPr="006145CA">
              <w:rPr>
                <w:iCs/>
                <w:sz w:val="20"/>
                <w:szCs w:val="20"/>
              </w:rPr>
              <w:t xml:space="preserve">—The self-arranged RRS quantity submitted by QSE </w:t>
            </w:r>
            <w:r w:rsidRPr="006145CA">
              <w:rPr>
                <w:i/>
                <w:iCs/>
                <w:sz w:val="20"/>
                <w:szCs w:val="20"/>
              </w:rPr>
              <w:t>q</w:t>
            </w:r>
            <w:r w:rsidRPr="006145CA">
              <w:rPr>
                <w:iCs/>
                <w:sz w:val="20"/>
                <w:szCs w:val="20"/>
              </w:rPr>
              <w:t xml:space="preserve"> before 1000 in the Day-Ahead.</w:t>
            </w:r>
          </w:p>
        </w:tc>
      </w:tr>
      <w:tr w:rsidR="0089296E" w:rsidRPr="006145CA" w14:paraId="1D24B5B6" w14:textId="77777777" w:rsidTr="00396ECE">
        <w:tc>
          <w:tcPr>
            <w:tcW w:w="1144" w:type="pct"/>
          </w:tcPr>
          <w:p w14:paraId="101F1A08" w14:textId="77777777" w:rsidR="0089296E" w:rsidRPr="006145CA" w:rsidRDefault="0089296E" w:rsidP="00396ECE">
            <w:pPr>
              <w:spacing w:after="60"/>
              <w:rPr>
                <w:i/>
                <w:iCs/>
                <w:sz w:val="20"/>
                <w:szCs w:val="20"/>
              </w:rPr>
            </w:pPr>
            <w:r w:rsidRPr="006145CA">
              <w:rPr>
                <w:i/>
                <w:iCs/>
                <w:sz w:val="20"/>
                <w:szCs w:val="20"/>
              </w:rPr>
              <w:t>q</w:t>
            </w:r>
          </w:p>
        </w:tc>
        <w:tc>
          <w:tcPr>
            <w:tcW w:w="520" w:type="pct"/>
          </w:tcPr>
          <w:p w14:paraId="14365876" w14:textId="77777777" w:rsidR="0089296E" w:rsidRPr="006145CA" w:rsidRDefault="0089296E" w:rsidP="00396ECE">
            <w:pPr>
              <w:spacing w:after="60"/>
              <w:rPr>
                <w:iCs/>
                <w:sz w:val="20"/>
                <w:szCs w:val="20"/>
              </w:rPr>
            </w:pPr>
            <w:r w:rsidRPr="006145CA">
              <w:rPr>
                <w:iCs/>
                <w:sz w:val="20"/>
                <w:szCs w:val="20"/>
              </w:rPr>
              <w:t>none</w:t>
            </w:r>
          </w:p>
        </w:tc>
        <w:tc>
          <w:tcPr>
            <w:tcW w:w="3336" w:type="pct"/>
          </w:tcPr>
          <w:p w14:paraId="03EC5926" w14:textId="77777777" w:rsidR="0089296E" w:rsidRPr="006145CA" w:rsidRDefault="0089296E" w:rsidP="00396ECE">
            <w:pPr>
              <w:spacing w:after="60"/>
              <w:rPr>
                <w:iCs/>
                <w:sz w:val="20"/>
                <w:szCs w:val="20"/>
              </w:rPr>
            </w:pPr>
            <w:r w:rsidRPr="006145CA">
              <w:rPr>
                <w:iCs/>
                <w:sz w:val="20"/>
                <w:szCs w:val="20"/>
              </w:rPr>
              <w:t>A QSE.</w:t>
            </w:r>
          </w:p>
        </w:tc>
      </w:tr>
    </w:tbl>
    <w:p w14:paraId="61E92C32" w14:textId="77777777" w:rsidR="00FF2129" w:rsidRDefault="00482EF3" w:rsidP="00003B06">
      <w:pPr>
        <w:pStyle w:val="H5"/>
        <w:spacing w:before="480"/>
        <w:ind w:left="1627" w:hanging="1627"/>
      </w:pPr>
      <w:bookmarkStart w:id="822" w:name="_Toc109185145"/>
      <w:bookmarkStart w:id="823" w:name="_Toc142108975"/>
      <w:bookmarkStart w:id="824" w:name="_Toc142113820"/>
      <w:bookmarkStart w:id="825" w:name="_Toc402345648"/>
      <w:bookmarkStart w:id="826" w:name="_Toc405383931"/>
      <w:bookmarkStart w:id="827" w:name="_Toc405537034"/>
      <w:bookmarkStart w:id="828" w:name="_Toc440871820"/>
      <w:bookmarkStart w:id="829" w:name="_Toc232149055"/>
      <w:r>
        <w:t>4.6.4.2.4</w:t>
      </w:r>
      <w:r>
        <w:tab/>
        <w:t>Non-Spinning Reserve Service Charge</w:t>
      </w:r>
      <w:bookmarkEnd w:id="822"/>
      <w:bookmarkEnd w:id="823"/>
      <w:bookmarkEnd w:id="824"/>
      <w:bookmarkEnd w:id="825"/>
      <w:bookmarkEnd w:id="826"/>
      <w:bookmarkEnd w:id="827"/>
      <w:bookmarkEnd w:id="828"/>
      <w:bookmarkEnd w:id="829"/>
    </w:p>
    <w:p w14:paraId="11A91311" w14:textId="77777777" w:rsidR="0089296E" w:rsidRPr="006145CA" w:rsidRDefault="0089296E" w:rsidP="0089296E">
      <w:pPr>
        <w:pStyle w:val="BodyText"/>
        <w:ind w:left="720" w:hanging="720"/>
      </w:pPr>
      <w:r w:rsidRPr="006145CA">
        <w:t>(1)</w:t>
      </w:r>
      <w:r w:rsidRPr="006145CA">
        <w:tab/>
        <w:t xml:space="preserve">Each QSE shall </w:t>
      </w:r>
      <w:proofErr w:type="gramStart"/>
      <w:r w:rsidRPr="006145CA">
        <w:t>pay to</w:t>
      </w:r>
      <w:proofErr w:type="gramEnd"/>
      <w:r w:rsidRPr="006145CA">
        <w:t xml:space="preserve"> ERCOT or be paid by ERCOT a Non-Spin Service charge for each hour as follows:</w:t>
      </w:r>
    </w:p>
    <w:p w14:paraId="1E4D1B6A" w14:textId="77777777" w:rsidR="0089296E" w:rsidRPr="006145CA" w:rsidRDefault="0089296E" w:rsidP="0089296E">
      <w:pPr>
        <w:pStyle w:val="Formula"/>
      </w:pPr>
      <w:r w:rsidRPr="006145CA">
        <w:t xml:space="preserve">DANSAMT </w:t>
      </w:r>
      <w:r w:rsidRPr="006145CA">
        <w:rPr>
          <w:i/>
          <w:vertAlign w:val="subscript"/>
        </w:rPr>
        <w:t>q</w:t>
      </w:r>
      <w:r w:rsidRPr="006145CA">
        <w:tab/>
        <w:t>=</w:t>
      </w:r>
      <w:r w:rsidRPr="006145CA">
        <w:tab/>
      </w:r>
      <w:r w:rsidRPr="006145CA">
        <w:rPr>
          <w:lang w:val="fr-FR"/>
        </w:rPr>
        <w:t>DANSPR</w:t>
      </w:r>
      <w:r w:rsidRPr="006145CA">
        <w:t xml:space="preserve"> * DANSQ </w:t>
      </w:r>
      <w:r w:rsidRPr="006145CA">
        <w:rPr>
          <w:i/>
          <w:vertAlign w:val="subscript"/>
        </w:rPr>
        <w:t>q</w:t>
      </w:r>
    </w:p>
    <w:p w14:paraId="0F2179BE" w14:textId="77777777" w:rsidR="0089296E" w:rsidRPr="006145CA" w:rsidRDefault="0089296E" w:rsidP="0089296E">
      <w:pPr>
        <w:pStyle w:val="BodyText"/>
        <w:rPr>
          <w:lang w:val="fr-FR"/>
        </w:rPr>
      </w:pPr>
      <w:proofErr w:type="gramStart"/>
      <w:r w:rsidRPr="006145CA">
        <w:rPr>
          <w:lang w:val="fr-FR"/>
        </w:rPr>
        <w:t>Where:</w:t>
      </w:r>
      <w:proofErr w:type="gramEnd"/>
    </w:p>
    <w:p w14:paraId="12482566" w14:textId="77777777" w:rsidR="0089296E" w:rsidRPr="006145CA" w:rsidRDefault="0089296E" w:rsidP="0089296E">
      <w:pPr>
        <w:pStyle w:val="Formula"/>
      </w:pPr>
      <w:r w:rsidRPr="006145CA">
        <w:t>DANSPR</w:t>
      </w:r>
      <w:r w:rsidRPr="006145CA">
        <w:tab/>
        <w:t xml:space="preserve">= </w:t>
      </w:r>
      <w:r w:rsidRPr="006145CA">
        <w:tab/>
        <w:t>(-1) * DAPCNSAMTTOT / DANSQTOT</w:t>
      </w:r>
    </w:p>
    <w:p w14:paraId="74CF7672" w14:textId="77777777" w:rsidR="0089296E" w:rsidRPr="006145CA" w:rsidRDefault="0089296E" w:rsidP="0089296E">
      <w:pPr>
        <w:pStyle w:val="Formula"/>
      </w:pPr>
      <w:r w:rsidRPr="006145CA">
        <w:fldChar w:fldCharType="begin"/>
      </w:r>
      <w:r w:rsidRPr="006145CA">
        <w:fldChar w:fldCharType="end"/>
      </w:r>
      <w:r>
        <w:t>DA</w:t>
      </w:r>
      <w:r w:rsidRPr="006145CA">
        <w:t>PCNSAMTTOT</w:t>
      </w:r>
      <w:r w:rsidRPr="006145CA">
        <w:tab/>
        <w:t>=</w:t>
      </w:r>
      <w:r w:rsidRPr="006145CA">
        <w:tab/>
      </w:r>
      <w:r w:rsidRPr="006145CA">
        <w:rPr>
          <w:position w:val="-22"/>
        </w:rPr>
        <w:object w:dxaOrig="288" w:dyaOrig="438" w14:anchorId="1DF97000">
          <v:shape id="_x0000_i1045" type="#_x0000_t75" style="width:13.8pt;height:21.6pt" o:ole="">
            <v:imagedata r:id="rId49" o:title=""/>
          </v:shape>
          <o:OLEObject Type="Embed" ProgID="Equation.3" ShapeID="_x0000_i1045" DrawAspect="Content" ObjectID="_1844402225" r:id="rId55"/>
        </w:object>
      </w:r>
      <w:r>
        <w:t>(</w:t>
      </w:r>
      <w:r w:rsidRPr="006145CA">
        <w:t xml:space="preserve">PCNSAMT </w:t>
      </w:r>
      <w:r w:rsidRPr="006145CA">
        <w:rPr>
          <w:i/>
          <w:vertAlign w:val="subscript"/>
        </w:rPr>
        <w:t>q</w:t>
      </w:r>
      <w:r w:rsidRPr="006145CA">
        <w:t xml:space="preserve"> + DAPCNSOAMT </w:t>
      </w:r>
      <w:r w:rsidRPr="006145CA">
        <w:rPr>
          <w:i/>
          <w:vertAlign w:val="subscript"/>
        </w:rPr>
        <w:t>q</w:t>
      </w:r>
      <w:r w:rsidRPr="006145CA">
        <w:t>)</w:t>
      </w:r>
    </w:p>
    <w:p w14:paraId="55FFDCB0" w14:textId="77777777" w:rsidR="0089296E" w:rsidRPr="006145CA" w:rsidRDefault="0089296E" w:rsidP="0089296E">
      <w:pPr>
        <w:pStyle w:val="Formula"/>
        <w:rPr>
          <w:lang w:val="fr-FR"/>
        </w:rPr>
      </w:pPr>
      <w:r w:rsidRPr="006145CA">
        <w:rPr>
          <w:lang w:val="fr-FR"/>
        </w:rPr>
        <w:t>DANSQTOT</w:t>
      </w:r>
      <w:r w:rsidRPr="006145CA">
        <w:rPr>
          <w:lang w:val="fr-FR"/>
        </w:rPr>
        <w:tab/>
        <w:t>=</w:t>
      </w:r>
      <w:r w:rsidRPr="006145CA">
        <w:rPr>
          <w:lang w:val="fr-FR"/>
        </w:rPr>
        <w:tab/>
      </w:r>
      <w:r w:rsidRPr="006145CA">
        <w:rPr>
          <w:position w:val="-22"/>
        </w:rPr>
        <w:object w:dxaOrig="288" w:dyaOrig="438" w14:anchorId="054A6248">
          <v:shape id="_x0000_i1046" type="#_x0000_t75" style="width:13.8pt;height:21.6pt" o:ole="">
            <v:imagedata r:id="rId49" o:title=""/>
          </v:shape>
          <o:OLEObject Type="Embed" ProgID="Equation.3" ShapeID="_x0000_i1046" DrawAspect="Content" ObjectID="_1844402226" r:id="rId56"/>
        </w:object>
      </w:r>
      <w:r w:rsidRPr="006145CA">
        <w:rPr>
          <w:lang w:val="fr-FR"/>
        </w:rPr>
        <w:t xml:space="preserve">DANSQ </w:t>
      </w:r>
      <w:r w:rsidRPr="006145CA">
        <w:rPr>
          <w:i/>
          <w:vertAlign w:val="subscript"/>
          <w:lang w:val="fr-FR"/>
        </w:rPr>
        <w:t>q</w:t>
      </w:r>
    </w:p>
    <w:p w14:paraId="53C22DB8" w14:textId="77777777" w:rsidR="0089296E" w:rsidRPr="006145CA" w:rsidRDefault="0089296E" w:rsidP="0089296E">
      <w:pPr>
        <w:pStyle w:val="Formula"/>
      </w:pPr>
      <w:r w:rsidRPr="006145CA">
        <w:t xml:space="preserve">DANSQ </w:t>
      </w:r>
      <w:r w:rsidRPr="006145CA">
        <w:rPr>
          <w:i/>
          <w:vertAlign w:val="subscript"/>
        </w:rPr>
        <w:t>q</w:t>
      </w:r>
      <w:r w:rsidRPr="006145CA">
        <w:tab/>
        <w:t>=</w:t>
      </w:r>
      <w:r w:rsidRPr="006145CA">
        <w:tab/>
        <w:t xml:space="preserve">DANSO </w:t>
      </w:r>
      <w:r w:rsidRPr="006145CA">
        <w:rPr>
          <w:i/>
          <w:vertAlign w:val="subscript"/>
        </w:rPr>
        <w:t>q</w:t>
      </w:r>
      <w:r w:rsidRPr="006145CA">
        <w:t xml:space="preserve"> – DASANSQ </w:t>
      </w:r>
      <w:r w:rsidRPr="006145CA">
        <w:rPr>
          <w:i/>
          <w:vertAlign w:val="subscript"/>
        </w:rPr>
        <w:t>q</w:t>
      </w:r>
    </w:p>
    <w:p w14:paraId="5B60C741" w14:textId="77777777" w:rsidR="0089296E" w:rsidRPr="006145CA" w:rsidRDefault="0089296E" w:rsidP="0089296E">
      <w:r w:rsidRPr="006145CA">
        <w:t xml:space="preserve">The above variables are defined as follows: </w:t>
      </w:r>
    </w:p>
    <w:tbl>
      <w:tblPr>
        <w:tblW w:w="5002" w:type="pct"/>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82"/>
        <w:gridCol w:w="965"/>
        <w:gridCol w:w="6207"/>
      </w:tblGrid>
      <w:tr w:rsidR="0089296E" w:rsidRPr="006145CA" w14:paraId="2A70C665" w14:textId="77777777" w:rsidTr="00396ECE">
        <w:tc>
          <w:tcPr>
            <w:tcW w:w="1166" w:type="pct"/>
          </w:tcPr>
          <w:p w14:paraId="2AC8F988" w14:textId="77777777" w:rsidR="0089296E" w:rsidRPr="006145CA" w:rsidRDefault="0089296E" w:rsidP="00396ECE">
            <w:pPr>
              <w:pStyle w:val="TableHead"/>
            </w:pPr>
            <w:r w:rsidRPr="006145CA">
              <w:t>Variable</w:t>
            </w:r>
          </w:p>
        </w:tc>
        <w:tc>
          <w:tcPr>
            <w:tcW w:w="516" w:type="pct"/>
          </w:tcPr>
          <w:p w14:paraId="7B19A5FA" w14:textId="77777777" w:rsidR="0089296E" w:rsidRPr="006145CA" w:rsidRDefault="0089296E" w:rsidP="00396ECE">
            <w:pPr>
              <w:pStyle w:val="TableHead"/>
            </w:pPr>
            <w:r w:rsidRPr="006145CA">
              <w:t>Unit</w:t>
            </w:r>
          </w:p>
        </w:tc>
        <w:tc>
          <w:tcPr>
            <w:tcW w:w="3318" w:type="pct"/>
          </w:tcPr>
          <w:p w14:paraId="22016447" w14:textId="77777777" w:rsidR="0089296E" w:rsidRPr="006145CA" w:rsidRDefault="0089296E" w:rsidP="00396ECE">
            <w:pPr>
              <w:pStyle w:val="TableHead"/>
            </w:pPr>
            <w:r w:rsidRPr="006145CA">
              <w:t>Definition</w:t>
            </w:r>
          </w:p>
        </w:tc>
      </w:tr>
      <w:tr w:rsidR="0089296E" w:rsidRPr="006145CA" w14:paraId="7DC9709A" w14:textId="77777777" w:rsidTr="00396ECE">
        <w:tc>
          <w:tcPr>
            <w:tcW w:w="1166" w:type="pct"/>
          </w:tcPr>
          <w:p w14:paraId="4377D8EC" w14:textId="77777777" w:rsidR="0089296E" w:rsidRPr="006145CA" w:rsidRDefault="0089296E" w:rsidP="00396ECE">
            <w:pPr>
              <w:pStyle w:val="TableBody"/>
            </w:pPr>
            <w:r w:rsidRPr="006145CA">
              <w:t xml:space="preserve">DANSAMT </w:t>
            </w:r>
            <w:r w:rsidRPr="006145CA">
              <w:rPr>
                <w:i/>
                <w:vertAlign w:val="subscript"/>
              </w:rPr>
              <w:t>q</w:t>
            </w:r>
          </w:p>
        </w:tc>
        <w:tc>
          <w:tcPr>
            <w:tcW w:w="516" w:type="pct"/>
          </w:tcPr>
          <w:p w14:paraId="67C9B378" w14:textId="77777777" w:rsidR="0089296E" w:rsidRPr="006145CA" w:rsidRDefault="0089296E" w:rsidP="00396ECE">
            <w:pPr>
              <w:pStyle w:val="TableBody"/>
            </w:pPr>
            <w:r w:rsidRPr="006145CA">
              <w:t>$</w:t>
            </w:r>
          </w:p>
        </w:tc>
        <w:tc>
          <w:tcPr>
            <w:tcW w:w="3318" w:type="pct"/>
          </w:tcPr>
          <w:p w14:paraId="3FF6E559" w14:textId="77777777" w:rsidR="0089296E" w:rsidRPr="006145CA" w:rsidRDefault="0089296E" w:rsidP="00396ECE">
            <w:pPr>
              <w:pStyle w:val="TableBody"/>
            </w:pPr>
            <w:r w:rsidRPr="006145CA">
              <w:rPr>
                <w:i/>
              </w:rPr>
              <w:t>Day-Ahead Non-Spin Amount per QSE</w:t>
            </w:r>
            <w:r w:rsidRPr="006145CA">
              <w:t xml:space="preserve">—QSE </w:t>
            </w:r>
            <w:r w:rsidRPr="006145CA">
              <w:rPr>
                <w:i/>
              </w:rPr>
              <w:t>q</w:t>
            </w:r>
            <w:r w:rsidRPr="006145CA">
              <w:t>’s share of the DAM cost for Non-Spin, for the hour.</w:t>
            </w:r>
          </w:p>
        </w:tc>
      </w:tr>
      <w:tr w:rsidR="0089296E" w:rsidRPr="006145CA" w14:paraId="08C2A5A3" w14:textId="77777777" w:rsidTr="00396ECE">
        <w:tc>
          <w:tcPr>
            <w:tcW w:w="1166" w:type="pct"/>
          </w:tcPr>
          <w:p w14:paraId="33F1CC04" w14:textId="77777777" w:rsidR="0089296E" w:rsidRPr="006145CA" w:rsidRDefault="0089296E" w:rsidP="00396ECE">
            <w:pPr>
              <w:pStyle w:val="TableBody"/>
            </w:pPr>
            <w:r w:rsidRPr="006145CA">
              <w:lastRenderedPageBreak/>
              <w:t>DANSPR</w:t>
            </w:r>
          </w:p>
        </w:tc>
        <w:tc>
          <w:tcPr>
            <w:tcW w:w="516" w:type="pct"/>
          </w:tcPr>
          <w:p w14:paraId="5E2C89E5" w14:textId="77777777" w:rsidR="0089296E" w:rsidRPr="006145CA" w:rsidRDefault="0089296E" w:rsidP="00396ECE">
            <w:pPr>
              <w:pStyle w:val="TableBody"/>
            </w:pPr>
            <w:r w:rsidRPr="006145CA">
              <w:t>$/MW</w:t>
            </w:r>
          </w:p>
        </w:tc>
        <w:tc>
          <w:tcPr>
            <w:tcW w:w="3318" w:type="pct"/>
          </w:tcPr>
          <w:p w14:paraId="6DB30B3A" w14:textId="77777777" w:rsidR="0089296E" w:rsidRPr="006145CA" w:rsidRDefault="0089296E" w:rsidP="00396ECE">
            <w:pPr>
              <w:pStyle w:val="TableBody"/>
            </w:pPr>
            <w:r w:rsidRPr="006145CA">
              <w:rPr>
                <w:i/>
              </w:rPr>
              <w:t>Day-Ahead Non-Spin Price</w:t>
            </w:r>
            <w:r w:rsidRPr="006145CA">
              <w:t>—The Day-Ahead Non-Spin price for the hour.</w:t>
            </w:r>
          </w:p>
        </w:tc>
      </w:tr>
      <w:tr w:rsidR="0089296E" w:rsidRPr="006145CA" w14:paraId="2E073BA7" w14:textId="77777777" w:rsidTr="00396ECE">
        <w:tc>
          <w:tcPr>
            <w:tcW w:w="1166" w:type="pct"/>
          </w:tcPr>
          <w:p w14:paraId="2E59118B" w14:textId="77777777" w:rsidR="0089296E" w:rsidRPr="006145CA" w:rsidRDefault="0089296E" w:rsidP="00396ECE">
            <w:pPr>
              <w:pStyle w:val="TableBody"/>
            </w:pPr>
            <w:r w:rsidRPr="006145CA">
              <w:t xml:space="preserve">DANSQ </w:t>
            </w:r>
            <w:r w:rsidRPr="006145CA">
              <w:rPr>
                <w:i/>
                <w:vertAlign w:val="subscript"/>
              </w:rPr>
              <w:t>q</w:t>
            </w:r>
          </w:p>
        </w:tc>
        <w:tc>
          <w:tcPr>
            <w:tcW w:w="516" w:type="pct"/>
          </w:tcPr>
          <w:p w14:paraId="2A02C53C" w14:textId="77777777" w:rsidR="0089296E" w:rsidRPr="006145CA" w:rsidRDefault="0089296E" w:rsidP="00396ECE">
            <w:pPr>
              <w:pStyle w:val="TableBody"/>
            </w:pPr>
            <w:r w:rsidRPr="006145CA">
              <w:t>MW</w:t>
            </w:r>
          </w:p>
        </w:tc>
        <w:tc>
          <w:tcPr>
            <w:tcW w:w="3318" w:type="pct"/>
          </w:tcPr>
          <w:p w14:paraId="47554A11" w14:textId="77777777" w:rsidR="0089296E" w:rsidRPr="006145CA" w:rsidRDefault="0089296E" w:rsidP="00396ECE">
            <w:pPr>
              <w:pStyle w:val="TableBody"/>
              <w:rPr>
                <w:i/>
              </w:rPr>
            </w:pPr>
            <w:r w:rsidRPr="006145CA">
              <w:rPr>
                <w:i/>
              </w:rPr>
              <w:t>Day-Ahead Non-Spin Quantity per QSE</w:t>
            </w:r>
            <w:r w:rsidRPr="006145CA">
              <w:t xml:space="preserve">—The QSE </w:t>
            </w:r>
            <w:r w:rsidRPr="006145CA">
              <w:rPr>
                <w:i/>
              </w:rPr>
              <w:t>q</w:t>
            </w:r>
            <w:r w:rsidRPr="006145CA">
              <w:t>’s Day-Ahead Ancillary Service Obligation minus its self-arranged Non-Spin quantity for the hour.</w:t>
            </w:r>
          </w:p>
        </w:tc>
      </w:tr>
      <w:tr w:rsidR="0089296E" w:rsidRPr="006145CA" w14:paraId="3F14E614" w14:textId="77777777" w:rsidTr="00396ECE">
        <w:tc>
          <w:tcPr>
            <w:tcW w:w="1166" w:type="pct"/>
          </w:tcPr>
          <w:p w14:paraId="66884876" w14:textId="77777777" w:rsidR="0089296E" w:rsidRPr="006145CA" w:rsidRDefault="0089296E" w:rsidP="00396ECE">
            <w:pPr>
              <w:pStyle w:val="TableBody"/>
            </w:pPr>
            <w:r w:rsidRPr="006145CA">
              <w:t xml:space="preserve">DAPCNSAMTTOT </w:t>
            </w:r>
          </w:p>
        </w:tc>
        <w:tc>
          <w:tcPr>
            <w:tcW w:w="516" w:type="pct"/>
          </w:tcPr>
          <w:p w14:paraId="1550CC0F" w14:textId="77777777" w:rsidR="0089296E" w:rsidRPr="006145CA" w:rsidRDefault="0089296E" w:rsidP="00396ECE">
            <w:pPr>
              <w:pStyle w:val="TableBody"/>
            </w:pPr>
            <w:r w:rsidRPr="006145CA">
              <w:t>$</w:t>
            </w:r>
          </w:p>
        </w:tc>
        <w:tc>
          <w:tcPr>
            <w:tcW w:w="3318" w:type="pct"/>
          </w:tcPr>
          <w:p w14:paraId="57B11238" w14:textId="77777777" w:rsidR="0089296E" w:rsidRPr="006145CA" w:rsidRDefault="0089296E" w:rsidP="00396ECE">
            <w:pPr>
              <w:pStyle w:val="TableBody"/>
              <w:rPr>
                <w:i/>
              </w:rPr>
            </w:pPr>
            <w:r>
              <w:rPr>
                <w:i/>
              </w:rPr>
              <w:t xml:space="preserve">Day-Ahead </w:t>
            </w:r>
            <w:r w:rsidRPr="006145CA">
              <w:rPr>
                <w:i/>
              </w:rPr>
              <w:t>Procured Capacity for Non-Spin Amount Total</w:t>
            </w:r>
            <w:r w:rsidRPr="006145CA">
              <w:t>—The total of the DAM Non-Spin payments for all QSEs for the hour.</w:t>
            </w:r>
          </w:p>
        </w:tc>
      </w:tr>
      <w:tr w:rsidR="0089296E" w:rsidRPr="006145CA" w14:paraId="56E6524C" w14:textId="77777777" w:rsidTr="00396ECE">
        <w:tc>
          <w:tcPr>
            <w:tcW w:w="1166" w:type="pct"/>
          </w:tcPr>
          <w:p w14:paraId="1FCB7126" w14:textId="77777777" w:rsidR="0089296E" w:rsidRPr="006145CA" w:rsidRDefault="0089296E" w:rsidP="00396ECE">
            <w:pPr>
              <w:pStyle w:val="TableBody"/>
            </w:pPr>
            <w:r w:rsidRPr="006145CA">
              <w:t xml:space="preserve">PCNSAMT </w:t>
            </w:r>
            <w:r w:rsidRPr="006145CA">
              <w:rPr>
                <w:i/>
                <w:vertAlign w:val="subscript"/>
              </w:rPr>
              <w:t>q</w:t>
            </w:r>
          </w:p>
        </w:tc>
        <w:tc>
          <w:tcPr>
            <w:tcW w:w="516" w:type="pct"/>
          </w:tcPr>
          <w:p w14:paraId="5AC07726" w14:textId="77777777" w:rsidR="0089296E" w:rsidRPr="006145CA" w:rsidRDefault="0089296E" w:rsidP="00396ECE">
            <w:pPr>
              <w:pStyle w:val="TableBody"/>
            </w:pPr>
            <w:r w:rsidRPr="006145CA">
              <w:t>$</w:t>
            </w:r>
          </w:p>
        </w:tc>
        <w:tc>
          <w:tcPr>
            <w:tcW w:w="3318" w:type="pct"/>
          </w:tcPr>
          <w:p w14:paraId="24A7DD6D" w14:textId="77777777" w:rsidR="0089296E" w:rsidRPr="006145CA" w:rsidRDefault="0089296E" w:rsidP="00396ECE">
            <w:pPr>
              <w:pStyle w:val="TableBody"/>
              <w:rPr>
                <w:i/>
              </w:rPr>
            </w:pPr>
            <w:r w:rsidRPr="006145CA">
              <w:rPr>
                <w:i/>
              </w:rPr>
              <w:t>Procured Capacity for Non-Spin Amount per QSE in DAM</w:t>
            </w:r>
            <w:r w:rsidRPr="006145CA">
              <w:t xml:space="preserve">—The DAM Non-Spin payment for QSE </w:t>
            </w:r>
            <w:r w:rsidRPr="006145CA">
              <w:rPr>
                <w:i/>
              </w:rPr>
              <w:t>q</w:t>
            </w:r>
            <w:r w:rsidRPr="006145CA">
              <w:t xml:space="preserve"> for the hour.</w:t>
            </w:r>
          </w:p>
        </w:tc>
      </w:tr>
      <w:tr w:rsidR="0089296E" w:rsidRPr="006145CA" w14:paraId="65257B51" w14:textId="77777777" w:rsidTr="00396ECE">
        <w:tc>
          <w:tcPr>
            <w:tcW w:w="1166" w:type="pct"/>
          </w:tcPr>
          <w:p w14:paraId="5CF0142F" w14:textId="77777777" w:rsidR="0089296E" w:rsidRPr="006145CA" w:rsidDel="0023057D" w:rsidRDefault="0089296E" w:rsidP="00396ECE">
            <w:pPr>
              <w:pStyle w:val="TableBody"/>
            </w:pPr>
            <w:r w:rsidRPr="006145CA">
              <w:t xml:space="preserve">DAPCNSOAMT </w:t>
            </w:r>
            <w:r w:rsidRPr="006145CA">
              <w:rPr>
                <w:i/>
                <w:vertAlign w:val="subscript"/>
              </w:rPr>
              <w:t>q</w:t>
            </w:r>
          </w:p>
        </w:tc>
        <w:tc>
          <w:tcPr>
            <w:tcW w:w="516" w:type="pct"/>
          </w:tcPr>
          <w:p w14:paraId="01434278" w14:textId="77777777" w:rsidR="0089296E" w:rsidRPr="006145CA" w:rsidDel="0023057D" w:rsidRDefault="0089296E" w:rsidP="00396ECE">
            <w:pPr>
              <w:pStyle w:val="TableBody"/>
            </w:pPr>
            <w:r w:rsidRPr="006145CA">
              <w:t>$</w:t>
            </w:r>
          </w:p>
        </w:tc>
        <w:tc>
          <w:tcPr>
            <w:tcW w:w="3318" w:type="pct"/>
          </w:tcPr>
          <w:p w14:paraId="0C599E95" w14:textId="77777777" w:rsidR="0089296E" w:rsidRPr="006145CA" w:rsidDel="0023057D" w:rsidRDefault="0089296E" w:rsidP="00396ECE">
            <w:pPr>
              <w:pStyle w:val="TableBody"/>
              <w:rPr>
                <w:i/>
              </w:rPr>
            </w:pPr>
            <w:r>
              <w:rPr>
                <w:i/>
              </w:rPr>
              <w:t>Day-Ahead Procured Capacity for Non-Spin</w:t>
            </w:r>
            <w:r w:rsidRPr="006145CA">
              <w:rPr>
                <w:i/>
              </w:rPr>
              <w:t xml:space="preserve"> Only </w:t>
            </w:r>
            <w:r>
              <w:rPr>
                <w:i/>
              </w:rPr>
              <w:t>Amount</w:t>
            </w:r>
            <w:r w:rsidRPr="006145CA">
              <w:rPr>
                <w:i/>
              </w:rPr>
              <w:t xml:space="preserve"> per QSE</w:t>
            </w:r>
            <w:r w:rsidRPr="006145CA">
              <w:t xml:space="preserve">— The payment to QSE </w:t>
            </w:r>
            <w:r w:rsidRPr="006145CA">
              <w:rPr>
                <w:i/>
              </w:rPr>
              <w:t>q</w:t>
            </w:r>
            <w:r w:rsidRPr="006145CA">
              <w:t xml:space="preserve"> </w:t>
            </w:r>
            <w:r>
              <w:t>f</w:t>
            </w:r>
            <w:r w:rsidRPr="006145CA">
              <w:t xml:space="preserve">or all </w:t>
            </w:r>
            <w:r>
              <w:t>Non-Spin</w:t>
            </w:r>
            <w:r w:rsidRPr="006145CA">
              <w:t xml:space="preserve"> only awards </w:t>
            </w:r>
            <w:r>
              <w:t xml:space="preserve">in DAM </w:t>
            </w:r>
            <w:r w:rsidRPr="006145CA">
              <w:t>for the hour.</w:t>
            </w:r>
          </w:p>
        </w:tc>
      </w:tr>
      <w:tr w:rsidR="0089296E" w:rsidRPr="006145CA" w14:paraId="7A3B67D5" w14:textId="77777777" w:rsidTr="00396ECE">
        <w:tc>
          <w:tcPr>
            <w:tcW w:w="1166" w:type="pct"/>
          </w:tcPr>
          <w:p w14:paraId="69F8B8D0" w14:textId="77777777" w:rsidR="0089296E" w:rsidRPr="006145CA" w:rsidRDefault="0089296E" w:rsidP="00396ECE">
            <w:pPr>
              <w:pStyle w:val="TableBody"/>
            </w:pPr>
            <w:r w:rsidRPr="006145CA">
              <w:t>DANSQTOT</w:t>
            </w:r>
          </w:p>
        </w:tc>
        <w:tc>
          <w:tcPr>
            <w:tcW w:w="516" w:type="pct"/>
          </w:tcPr>
          <w:p w14:paraId="05D6F8C1" w14:textId="77777777" w:rsidR="0089296E" w:rsidRPr="006145CA" w:rsidRDefault="0089296E" w:rsidP="00396ECE">
            <w:pPr>
              <w:pStyle w:val="TableBody"/>
            </w:pPr>
            <w:r w:rsidRPr="006145CA">
              <w:t>MW</w:t>
            </w:r>
          </w:p>
        </w:tc>
        <w:tc>
          <w:tcPr>
            <w:tcW w:w="3318" w:type="pct"/>
          </w:tcPr>
          <w:p w14:paraId="2311BAE3" w14:textId="77777777" w:rsidR="0089296E" w:rsidRPr="006145CA" w:rsidRDefault="0089296E" w:rsidP="00396ECE">
            <w:pPr>
              <w:pStyle w:val="TableBody"/>
              <w:rPr>
                <w:i/>
              </w:rPr>
            </w:pPr>
            <w:r w:rsidRPr="006145CA">
              <w:rPr>
                <w:i/>
              </w:rPr>
              <w:t>Day-Ahead Non-Spin Quantity Total</w:t>
            </w:r>
            <w:r w:rsidRPr="006145CA">
              <w:t>—The sum of every QSE’s Day-Ahead Ancillary Service Obligation minus its self-arranged Non-Spin quantity for the hour.</w:t>
            </w:r>
          </w:p>
        </w:tc>
      </w:tr>
      <w:tr w:rsidR="0089296E" w:rsidRPr="006145CA" w14:paraId="5711B992" w14:textId="77777777" w:rsidTr="00396ECE">
        <w:trPr>
          <w:trHeight w:val="476"/>
        </w:trPr>
        <w:tc>
          <w:tcPr>
            <w:tcW w:w="1166" w:type="pct"/>
          </w:tcPr>
          <w:p w14:paraId="540B609F" w14:textId="77777777" w:rsidR="0089296E" w:rsidRPr="006145CA" w:rsidRDefault="0089296E" w:rsidP="00396ECE">
            <w:pPr>
              <w:pStyle w:val="TableBody"/>
            </w:pPr>
            <w:r w:rsidRPr="006145CA">
              <w:t xml:space="preserve">DANSO </w:t>
            </w:r>
            <w:r w:rsidRPr="006145CA">
              <w:rPr>
                <w:i/>
                <w:vertAlign w:val="subscript"/>
              </w:rPr>
              <w:t>q</w:t>
            </w:r>
          </w:p>
        </w:tc>
        <w:tc>
          <w:tcPr>
            <w:tcW w:w="516" w:type="pct"/>
          </w:tcPr>
          <w:p w14:paraId="5386928C" w14:textId="77777777" w:rsidR="0089296E" w:rsidRPr="006145CA" w:rsidRDefault="0089296E" w:rsidP="00396ECE">
            <w:pPr>
              <w:pStyle w:val="TableBody"/>
            </w:pPr>
            <w:r w:rsidRPr="006145CA">
              <w:t>MW</w:t>
            </w:r>
          </w:p>
        </w:tc>
        <w:tc>
          <w:tcPr>
            <w:tcW w:w="3318" w:type="pct"/>
          </w:tcPr>
          <w:p w14:paraId="6CB0D614" w14:textId="77777777" w:rsidR="0089296E" w:rsidRPr="006145CA" w:rsidRDefault="0089296E" w:rsidP="00396ECE">
            <w:pPr>
              <w:pStyle w:val="TableBody"/>
              <w:rPr>
                <w:i/>
              </w:rPr>
            </w:pPr>
            <w:r w:rsidRPr="006145CA">
              <w:rPr>
                <w:i/>
              </w:rPr>
              <w:t>Day-Ahead Non-Spin Obligation per QSE</w:t>
            </w:r>
            <w:r w:rsidRPr="006145CA">
              <w:t xml:space="preserve">—The Non-Spin capacity obligation for QSE </w:t>
            </w:r>
            <w:r w:rsidRPr="006145CA">
              <w:rPr>
                <w:i/>
              </w:rPr>
              <w:t>q</w:t>
            </w:r>
            <w:r w:rsidRPr="006145CA">
              <w:t xml:space="preserve"> for the DAM for the hour. </w:t>
            </w:r>
          </w:p>
        </w:tc>
      </w:tr>
      <w:tr w:rsidR="0089296E" w:rsidRPr="006145CA" w14:paraId="2EABD6AF" w14:textId="77777777" w:rsidTr="00396ECE">
        <w:tc>
          <w:tcPr>
            <w:tcW w:w="1166" w:type="pct"/>
          </w:tcPr>
          <w:p w14:paraId="5E08FD10" w14:textId="77777777" w:rsidR="0089296E" w:rsidRPr="006145CA" w:rsidRDefault="0089296E" w:rsidP="00396ECE">
            <w:pPr>
              <w:pStyle w:val="TableBody"/>
            </w:pPr>
            <w:r w:rsidRPr="006145CA">
              <w:t xml:space="preserve">DASANSQ </w:t>
            </w:r>
            <w:r w:rsidRPr="006145CA">
              <w:rPr>
                <w:i/>
                <w:vertAlign w:val="subscript"/>
              </w:rPr>
              <w:t>q</w:t>
            </w:r>
          </w:p>
        </w:tc>
        <w:tc>
          <w:tcPr>
            <w:tcW w:w="516" w:type="pct"/>
          </w:tcPr>
          <w:p w14:paraId="19E145A7" w14:textId="77777777" w:rsidR="0089296E" w:rsidRPr="006145CA" w:rsidRDefault="0089296E" w:rsidP="00396ECE">
            <w:pPr>
              <w:pStyle w:val="TableBody"/>
            </w:pPr>
            <w:r w:rsidRPr="006145CA">
              <w:t>MW</w:t>
            </w:r>
          </w:p>
        </w:tc>
        <w:tc>
          <w:tcPr>
            <w:tcW w:w="3318" w:type="pct"/>
          </w:tcPr>
          <w:p w14:paraId="7239CE4A" w14:textId="77777777" w:rsidR="0089296E" w:rsidRPr="006145CA" w:rsidRDefault="0089296E" w:rsidP="00396ECE">
            <w:pPr>
              <w:pStyle w:val="TableBody"/>
              <w:rPr>
                <w:i/>
              </w:rPr>
            </w:pPr>
            <w:r w:rsidRPr="006145CA">
              <w:rPr>
                <w:i/>
              </w:rPr>
              <w:t>Day-Ahead Self-Arranged Non-Spin Quantity per QSE</w:t>
            </w:r>
            <w:r w:rsidRPr="006145CA">
              <w:t xml:space="preserve">—The self-arranged Non-Spin quantity submitted by QSE </w:t>
            </w:r>
            <w:r w:rsidRPr="006145CA">
              <w:rPr>
                <w:i/>
              </w:rPr>
              <w:t>q</w:t>
            </w:r>
            <w:r w:rsidRPr="006145CA">
              <w:t xml:space="preserve"> before 1000 in the Day-Ahead.</w:t>
            </w:r>
          </w:p>
        </w:tc>
      </w:tr>
      <w:tr w:rsidR="0089296E" w:rsidRPr="006145CA" w14:paraId="66F92C67" w14:textId="77777777" w:rsidTr="00396ECE">
        <w:tc>
          <w:tcPr>
            <w:tcW w:w="1166" w:type="pct"/>
          </w:tcPr>
          <w:p w14:paraId="1157BD56" w14:textId="77777777" w:rsidR="0089296E" w:rsidRPr="006145CA" w:rsidRDefault="0089296E" w:rsidP="00396ECE">
            <w:pPr>
              <w:pStyle w:val="TableBody"/>
              <w:rPr>
                <w:i/>
              </w:rPr>
            </w:pPr>
            <w:r w:rsidRPr="006145CA">
              <w:rPr>
                <w:i/>
              </w:rPr>
              <w:t>q</w:t>
            </w:r>
          </w:p>
        </w:tc>
        <w:tc>
          <w:tcPr>
            <w:tcW w:w="516" w:type="pct"/>
          </w:tcPr>
          <w:p w14:paraId="6E0743D6" w14:textId="77777777" w:rsidR="0089296E" w:rsidRPr="006145CA" w:rsidRDefault="0089296E" w:rsidP="00396ECE">
            <w:pPr>
              <w:pStyle w:val="TableBody"/>
              <w:rPr>
                <w:i/>
              </w:rPr>
            </w:pPr>
            <w:r w:rsidRPr="006145CA">
              <w:t>none</w:t>
            </w:r>
          </w:p>
        </w:tc>
        <w:tc>
          <w:tcPr>
            <w:tcW w:w="3318" w:type="pct"/>
          </w:tcPr>
          <w:p w14:paraId="27C26068" w14:textId="77777777" w:rsidR="0089296E" w:rsidRPr="006145CA" w:rsidRDefault="0089296E" w:rsidP="00396ECE">
            <w:pPr>
              <w:pStyle w:val="TableBody"/>
            </w:pPr>
            <w:r w:rsidRPr="006145CA">
              <w:t>A QSE.</w:t>
            </w:r>
          </w:p>
        </w:tc>
      </w:tr>
    </w:tbl>
    <w:p w14:paraId="269E0DDD" w14:textId="77777777" w:rsidR="007B3E40" w:rsidRPr="006145CA" w:rsidRDefault="007B3E40" w:rsidP="007B3E40">
      <w:pPr>
        <w:pStyle w:val="H5"/>
        <w:spacing w:before="480"/>
        <w:ind w:left="1627" w:hanging="1627"/>
        <w:rPr>
          <w:b w:val="0"/>
          <w:bCs w:val="0"/>
          <w:i w:val="0"/>
          <w:iCs w:val="0"/>
        </w:rPr>
      </w:pPr>
      <w:bookmarkStart w:id="830" w:name="_Toc17707831"/>
      <w:bookmarkStart w:id="831" w:name="_Toc232149056"/>
      <w:bookmarkStart w:id="832" w:name="_Hlk135899951"/>
      <w:r w:rsidRPr="006145CA">
        <w:t>4.6.4.2.5</w:t>
      </w:r>
      <w:r w:rsidRPr="006145CA">
        <w:tab/>
        <w:t xml:space="preserve"> ERCOT Contingency Reserve Service Charge</w:t>
      </w:r>
      <w:bookmarkEnd w:id="830"/>
      <w:bookmarkEnd w:id="831"/>
    </w:p>
    <w:p w14:paraId="249DBEBA" w14:textId="77777777" w:rsidR="0089296E" w:rsidRPr="00782EFB" w:rsidRDefault="0089296E" w:rsidP="0089296E">
      <w:pPr>
        <w:spacing w:before="120" w:after="120"/>
        <w:ind w:left="720" w:hanging="720"/>
      </w:pPr>
      <w:r w:rsidRPr="00782EFB">
        <w:t>(1)</w:t>
      </w:r>
      <w:r w:rsidRPr="00782EFB">
        <w:tab/>
        <w:t xml:space="preserve">Each QSE shall </w:t>
      </w:r>
      <w:proofErr w:type="gramStart"/>
      <w:r w:rsidRPr="00782EFB">
        <w:t>pay to</w:t>
      </w:r>
      <w:proofErr w:type="gramEnd"/>
      <w:r w:rsidRPr="00782EFB">
        <w:t xml:space="preserve"> ERCOT or be paid by ERCOT an ECRS charge for each hour as follows:</w:t>
      </w:r>
    </w:p>
    <w:p w14:paraId="52AAB13F" w14:textId="77777777" w:rsidR="0089296E" w:rsidRPr="00782EFB" w:rsidRDefault="0089296E" w:rsidP="0089296E">
      <w:pPr>
        <w:tabs>
          <w:tab w:val="left" w:pos="2340"/>
          <w:tab w:val="left" w:pos="3420"/>
        </w:tabs>
        <w:spacing w:after="240"/>
        <w:ind w:left="3420" w:hanging="2700"/>
        <w:rPr>
          <w:bCs/>
        </w:rPr>
      </w:pPr>
      <w:r w:rsidRPr="00782EFB">
        <w:rPr>
          <w:bCs/>
        </w:rPr>
        <w:t xml:space="preserve">DAECRAMT </w:t>
      </w:r>
      <w:r w:rsidRPr="00782EFB">
        <w:rPr>
          <w:bCs/>
          <w:i/>
          <w:vertAlign w:val="subscript"/>
        </w:rPr>
        <w:t>q</w:t>
      </w:r>
      <w:r w:rsidRPr="00782EFB">
        <w:rPr>
          <w:bCs/>
        </w:rPr>
        <w:tab/>
        <w:t>=</w:t>
      </w:r>
      <w:r w:rsidRPr="00782EFB">
        <w:rPr>
          <w:bCs/>
        </w:rPr>
        <w:tab/>
      </w:r>
      <w:r w:rsidRPr="00782EFB">
        <w:rPr>
          <w:bCs/>
          <w:lang w:val="pt-BR"/>
        </w:rPr>
        <w:t>DAECRPR</w:t>
      </w:r>
      <w:r w:rsidRPr="00782EFB">
        <w:rPr>
          <w:bCs/>
        </w:rPr>
        <w:t xml:space="preserve"> * DAECRQ </w:t>
      </w:r>
      <w:r w:rsidRPr="00782EFB">
        <w:rPr>
          <w:bCs/>
          <w:i/>
          <w:vertAlign w:val="subscript"/>
        </w:rPr>
        <w:t>q</w:t>
      </w:r>
    </w:p>
    <w:p w14:paraId="795EA941" w14:textId="77777777" w:rsidR="0089296E" w:rsidRPr="00782EFB" w:rsidRDefault="0089296E" w:rsidP="0089296E">
      <w:pPr>
        <w:spacing w:before="120" w:after="120"/>
        <w:rPr>
          <w:lang w:val="pt-BR"/>
        </w:rPr>
      </w:pPr>
      <w:r w:rsidRPr="00782EFB">
        <w:rPr>
          <w:lang w:val="pt-BR"/>
        </w:rPr>
        <w:t>Where:</w:t>
      </w:r>
    </w:p>
    <w:p w14:paraId="3F902DFB" w14:textId="77777777" w:rsidR="0089296E" w:rsidRPr="00782EFB" w:rsidRDefault="0089296E" w:rsidP="0089296E">
      <w:pPr>
        <w:tabs>
          <w:tab w:val="left" w:pos="2340"/>
          <w:tab w:val="left" w:pos="3420"/>
        </w:tabs>
        <w:spacing w:after="240"/>
        <w:ind w:left="3420" w:hanging="2700"/>
        <w:rPr>
          <w:bCs/>
        </w:rPr>
      </w:pPr>
      <w:r w:rsidRPr="00782EFB">
        <w:rPr>
          <w:bCs/>
        </w:rPr>
        <w:t>DAECRPR</w:t>
      </w:r>
      <w:r w:rsidRPr="00782EFB">
        <w:rPr>
          <w:bCs/>
        </w:rPr>
        <w:tab/>
        <w:t xml:space="preserve">= </w:t>
      </w:r>
      <w:r w:rsidRPr="00782EFB">
        <w:rPr>
          <w:bCs/>
        </w:rPr>
        <w:tab/>
        <w:t xml:space="preserve">(-1) * </w:t>
      </w:r>
      <w:r>
        <w:rPr>
          <w:bCs/>
        </w:rPr>
        <w:t>DA</w:t>
      </w:r>
      <w:r w:rsidRPr="00782EFB">
        <w:rPr>
          <w:bCs/>
        </w:rPr>
        <w:t>PCECRAMTTOT / DAECRQTOT</w:t>
      </w:r>
    </w:p>
    <w:p w14:paraId="1940CA55" w14:textId="77777777" w:rsidR="0089296E" w:rsidRPr="00782EFB" w:rsidRDefault="0089296E" w:rsidP="0089296E">
      <w:pPr>
        <w:tabs>
          <w:tab w:val="left" w:pos="2340"/>
          <w:tab w:val="left" w:pos="3420"/>
        </w:tabs>
        <w:spacing w:after="240"/>
        <w:ind w:left="3420" w:hanging="2700"/>
        <w:rPr>
          <w:bCs/>
        </w:rPr>
      </w:pPr>
      <w:r>
        <w:rPr>
          <w:bCs/>
        </w:rPr>
        <w:t>DA</w:t>
      </w:r>
      <w:r w:rsidRPr="00782EFB">
        <w:rPr>
          <w:bCs/>
        </w:rPr>
        <w:t>PCECRAMTTOT</w:t>
      </w:r>
      <w:r w:rsidRPr="00782EFB">
        <w:rPr>
          <w:bCs/>
        </w:rPr>
        <w:tab/>
        <w:t>=</w:t>
      </w:r>
      <w:r w:rsidRPr="00782EFB">
        <w:rPr>
          <w:bCs/>
        </w:rPr>
        <w:tab/>
      </w:r>
      <w:r w:rsidRPr="00782EFB">
        <w:rPr>
          <w:bCs/>
          <w:position w:val="-22"/>
        </w:rPr>
        <w:object w:dxaOrig="220" w:dyaOrig="460" w14:anchorId="7FF8BE55">
          <v:shape id="_x0000_i1047" type="#_x0000_t75" style="width:13.2pt;height:20.4pt" o:ole="">
            <v:imagedata r:id="rId49" o:title=""/>
          </v:shape>
          <o:OLEObject Type="Embed" ProgID="Equation.3" ShapeID="_x0000_i1047" DrawAspect="Content" ObjectID="_1844402227" r:id="rId57"/>
        </w:object>
      </w:r>
      <w:r>
        <w:rPr>
          <w:bCs/>
        </w:rPr>
        <w:t>(</w:t>
      </w:r>
      <w:r w:rsidRPr="00782EFB">
        <w:rPr>
          <w:bCs/>
        </w:rPr>
        <w:t xml:space="preserve">PCECRAMT </w:t>
      </w:r>
      <w:r w:rsidRPr="00782EFB">
        <w:rPr>
          <w:bCs/>
          <w:i/>
          <w:vertAlign w:val="subscript"/>
        </w:rPr>
        <w:t>q</w:t>
      </w:r>
      <w:r w:rsidRPr="006145CA">
        <w:t xml:space="preserve"> + DAPCECROAMT </w:t>
      </w:r>
      <w:r w:rsidRPr="006145CA">
        <w:rPr>
          <w:i/>
          <w:vertAlign w:val="subscript"/>
        </w:rPr>
        <w:t>q</w:t>
      </w:r>
      <w:r w:rsidRPr="006145CA">
        <w:t>)</w:t>
      </w:r>
    </w:p>
    <w:p w14:paraId="659ED1AE" w14:textId="77777777" w:rsidR="0089296E" w:rsidRPr="00782EFB" w:rsidRDefault="0089296E" w:rsidP="0089296E">
      <w:pPr>
        <w:tabs>
          <w:tab w:val="left" w:pos="2340"/>
          <w:tab w:val="left" w:pos="3420"/>
        </w:tabs>
        <w:spacing w:after="240"/>
        <w:ind w:left="3420" w:hanging="2700"/>
        <w:rPr>
          <w:bCs/>
          <w:lang w:val="pt-BR"/>
        </w:rPr>
      </w:pPr>
      <w:r w:rsidRPr="00782EFB">
        <w:rPr>
          <w:bCs/>
          <w:lang w:val="pt-BR"/>
        </w:rPr>
        <w:t>DAECRQTOT</w:t>
      </w:r>
      <w:r w:rsidRPr="00782EFB">
        <w:rPr>
          <w:bCs/>
          <w:lang w:val="pt-BR"/>
        </w:rPr>
        <w:tab/>
        <w:t>=</w:t>
      </w:r>
      <w:r w:rsidRPr="00782EFB">
        <w:rPr>
          <w:bCs/>
          <w:lang w:val="pt-BR"/>
        </w:rPr>
        <w:tab/>
      </w:r>
      <w:r w:rsidRPr="00782EFB">
        <w:rPr>
          <w:bCs/>
          <w:position w:val="-22"/>
        </w:rPr>
        <w:object w:dxaOrig="220" w:dyaOrig="460" w14:anchorId="04AAB992">
          <v:shape id="_x0000_i1048" type="#_x0000_t75" style="width:13.2pt;height:20.4pt" o:ole="">
            <v:imagedata r:id="rId49" o:title=""/>
          </v:shape>
          <o:OLEObject Type="Embed" ProgID="Equation.3" ShapeID="_x0000_i1048" DrawAspect="Content" ObjectID="_1844402228" r:id="rId58"/>
        </w:object>
      </w:r>
      <w:r w:rsidRPr="00782EFB">
        <w:rPr>
          <w:bCs/>
          <w:lang w:val="pt-BR"/>
        </w:rPr>
        <w:t xml:space="preserve">DAECRQ </w:t>
      </w:r>
      <w:r w:rsidRPr="00782EFB">
        <w:rPr>
          <w:bCs/>
          <w:i/>
          <w:vertAlign w:val="subscript"/>
          <w:lang w:val="pt-BR"/>
        </w:rPr>
        <w:t>q</w:t>
      </w:r>
    </w:p>
    <w:p w14:paraId="18DEDFE6" w14:textId="77777777" w:rsidR="0089296E" w:rsidRPr="00782EFB" w:rsidRDefault="0089296E" w:rsidP="0089296E">
      <w:pPr>
        <w:tabs>
          <w:tab w:val="left" w:pos="2340"/>
          <w:tab w:val="left" w:pos="3420"/>
        </w:tabs>
        <w:spacing w:after="240"/>
        <w:ind w:left="3420" w:hanging="2700"/>
        <w:rPr>
          <w:bCs/>
        </w:rPr>
      </w:pPr>
      <w:r w:rsidRPr="00782EFB">
        <w:rPr>
          <w:bCs/>
        </w:rPr>
        <w:t xml:space="preserve">DAECRQ </w:t>
      </w:r>
      <w:r w:rsidRPr="00782EFB">
        <w:rPr>
          <w:bCs/>
          <w:i/>
          <w:vertAlign w:val="subscript"/>
        </w:rPr>
        <w:t>q</w:t>
      </w:r>
      <w:r w:rsidRPr="00782EFB">
        <w:rPr>
          <w:bCs/>
        </w:rPr>
        <w:tab/>
        <w:t>=</w:t>
      </w:r>
      <w:r w:rsidRPr="00782EFB">
        <w:rPr>
          <w:bCs/>
        </w:rPr>
        <w:tab/>
        <w:t xml:space="preserve">DAECRO </w:t>
      </w:r>
      <w:r w:rsidRPr="00782EFB">
        <w:rPr>
          <w:bCs/>
          <w:i/>
          <w:vertAlign w:val="subscript"/>
        </w:rPr>
        <w:t>q</w:t>
      </w:r>
      <w:r w:rsidRPr="00782EFB">
        <w:rPr>
          <w:bCs/>
        </w:rPr>
        <w:t xml:space="preserve"> – DASAECRQ </w:t>
      </w:r>
      <w:r w:rsidRPr="00782EFB">
        <w:rPr>
          <w:bCs/>
          <w:i/>
          <w:vertAlign w:val="subscript"/>
        </w:rPr>
        <w:t>q</w:t>
      </w:r>
    </w:p>
    <w:p w14:paraId="39402C4F" w14:textId="77777777" w:rsidR="0089296E" w:rsidRPr="00782EFB" w:rsidRDefault="0089296E" w:rsidP="0089296E">
      <w:r w:rsidRPr="00782EFB">
        <w:t xml:space="preserve">The above variables are defined as follows: </w:t>
      </w:r>
    </w:p>
    <w:tbl>
      <w:tblPr>
        <w:tblW w:w="49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27"/>
        <w:gridCol w:w="967"/>
        <w:gridCol w:w="6204"/>
      </w:tblGrid>
      <w:tr w:rsidR="0089296E" w:rsidRPr="00782EFB" w14:paraId="1CD1817C" w14:textId="77777777" w:rsidTr="00396ECE">
        <w:trPr>
          <w:tblHeader/>
        </w:trPr>
        <w:tc>
          <w:tcPr>
            <w:tcW w:w="1144" w:type="pct"/>
          </w:tcPr>
          <w:p w14:paraId="6DF09D8D" w14:textId="77777777" w:rsidR="0089296E" w:rsidRPr="00782EFB" w:rsidRDefault="0089296E" w:rsidP="00396ECE">
            <w:pPr>
              <w:spacing w:after="240"/>
              <w:rPr>
                <w:b/>
                <w:iCs/>
                <w:sz w:val="20"/>
                <w:szCs w:val="20"/>
              </w:rPr>
            </w:pPr>
            <w:r w:rsidRPr="00782EFB">
              <w:rPr>
                <w:b/>
                <w:iCs/>
                <w:sz w:val="20"/>
                <w:szCs w:val="20"/>
              </w:rPr>
              <w:t>Variable</w:t>
            </w:r>
          </w:p>
        </w:tc>
        <w:tc>
          <w:tcPr>
            <w:tcW w:w="520" w:type="pct"/>
          </w:tcPr>
          <w:p w14:paraId="42D915AC" w14:textId="77777777" w:rsidR="0089296E" w:rsidRPr="00782EFB" w:rsidRDefault="0089296E" w:rsidP="00396ECE">
            <w:pPr>
              <w:spacing w:after="240"/>
              <w:rPr>
                <w:b/>
                <w:iCs/>
                <w:sz w:val="20"/>
                <w:szCs w:val="20"/>
              </w:rPr>
            </w:pPr>
            <w:r w:rsidRPr="00782EFB">
              <w:rPr>
                <w:b/>
                <w:iCs/>
                <w:sz w:val="20"/>
                <w:szCs w:val="20"/>
              </w:rPr>
              <w:t>Unit</w:t>
            </w:r>
          </w:p>
        </w:tc>
        <w:tc>
          <w:tcPr>
            <w:tcW w:w="3336" w:type="pct"/>
          </w:tcPr>
          <w:p w14:paraId="1D212D3F" w14:textId="77777777" w:rsidR="0089296E" w:rsidRPr="00782EFB" w:rsidRDefault="0089296E" w:rsidP="00396ECE">
            <w:pPr>
              <w:spacing w:after="240"/>
              <w:rPr>
                <w:b/>
                <w:iCs/>
                <w:sz w:val="20"/>
                <w:szCs w:val="20"/>
              </w:rPr>
            </w:pPr>
            <w:r w:rsidRPr="00782EFB">
              <w:rPr>
                <w:b/>
                <w:iCs/>
                <w:sz w:val="20"/>
                <w:szCs w:val="20"/>
              </w:rPr>
              <w:t>Definition</w:t>
            </w:r>
          </w:p>
        </w:tc>
      </w:tr>
      <w:tr w:rsidR="0089296E" w:rsidRPr="00782EFB" w14:paraId="6F7A57EA" w14:textId="77777777" w:rsidTr="00396ECE">
        <w:tc>
          <w:tcPr>
            <w:tcW w:w="1144" w:type="pct"/>
          </w:tcPr>
          <w:p w14:paraId="2C614358" w14:textId="77777777" w:rsidR="0089296E" w:rsidRPr="00782EFB" w:rsidRDefault="0089296E" w:rsidP="00396ECE">
            <w:pPr>
              <w:spacing w:after="60"/>
              <w:rPr>
                <w:iCs/>
                <w:sz w:val="20"/>
                <w:szCs w:val="20"/>
              </w:rPr>
            </w:pPr>
            <w:r w:rsidRPr="00782EFB">
              <w:rPr>
                <w:iCs/>
                <w:sz w:val="20"/>
                <w:szCs w:val="20"/>
              </w:rPr>
              <w:t xml:space="preserve">DAECRAMT </w:t>
            </w:r>
            <w:r w:rsidRPr="00782EFB">
              <w:rPr>
                <w:i/>
                <w:iCs/>
                <w:sz w:val="20"/>
                <w:szCs w:val="20"/>
                <w:vertAlign w:val="subscript"/>
              </w:rPr>
              <w:t>q</w:t>
            </w:r>
          </w:p>
        </w:tc>
        <w:tc>
          <w:tcPr>
            <w:tcW w:w="520" w:type="pct"/>
          </w:tcPr>
          <w:p w14:paraId="2A6163E2" w14:textId="77777777" w:rsidR="0089296E" w:rsidRPr="00782EFB" w:rsidRDefault="0089296E" w:rsidP="00396ECE">
            <w:pPr>
              <w:spacing w:after="60"/>
              <w:rPr>
                <w:iCs/>
                <w:sz w:val="20"/>
                <w:szCs w:val="20"/>
              </w:rPr>
            </w:pPr>
            <w:r w:rsidRPr="00782EFB">
              <w:rPr>
                <w:iCs/>
                <w:sz w:val="20"/>
                <w:szCs w:val="20"/>
              </w:rPr>
              <w:t>$</w:t>
            </w:r>
          </w:p>
        </w:tc>
        <w:tc>
          <w:tcPr>
            <w:tcW w:w="3336" w:type="pct"/>
          </w:tcPr>
          <w:p w14:paraId="75419191" w14:textId="77777777" w:rsidR="0089296E" w:rsidRPr="00782EFB" w:rsidRDefault="0089296E" w:rsidP="00396ECE">
            <w:pPr>
              <w:spacing w:after="60"/>
              <w:rPr>
                <w:iCs/>
                <w:sz w:val="20"/>
                <w:szCs w:val="20"/>
              </w:rPr>
            </w:pPr>
            <w:r w:rsidRPr="00782EFB">
              <w:rPr>
                <w:i/>
                <w:iCs/>
                <w:sz w:val="20"/>
                <w:szCs w:val="20"/>
              </w:rPr>
              <w:t>Day-Ahead ERCOT Contingency Reserve Amount per QSE</w:t>
            </w:r>
            <w:r w:rsidRPr="00782EFB">
              <w:rPr>
                <w:iCs/>
                <w:sz w:val="20"/>
                <w:szCs w:val="20"/>
              </w:rPr>
              <w:t xml:space="preserve">—QSE </w:t>
            </w:r>
            <w:r w:rsidRPr="00782EFB">
              <w:rPr>
                <w:i/>
                <w:iCs/>
                <w:sz w:val="20"/>
                <w:szCs w:val="20"/>
              </w:rPr>
              <w:t>q</w:t>
            </w:r>
            <w:r w:rsidRPr="00782EFB">
              <w:rPr>
                <w:iCs/>
                <w:sz w:val="20"/>
                <w:szCs w:val="20"/>
              </w:rPr>
              <w:t>’s share of the DAM cost for ECRS, for the hour.</w:t>
            </w:r>
          </w:p>
        </w:tc>
      </w:tr>
      <w:tr w:rsidR="0089296E" w:rsidRPr="00782EFB" w14:paraId="58BA7D17" w14:textId="77777777" w:rsidTr="00396ECE">
        <w:tc>
          <w:tcPr>
            <w:tcW w:w="1144" w:type="pct"/>
          </w:tcPr>
          <w:p w14:paraId="438BB01B" w14:textId="77777777" w:rsidR="0089296E" w:rsidRPr="00782EFB" w:rsidRDefault="0089296E" w:rsidP="00396ECE">
            <w:pPr>
              <w:spacing w:after="60"/>
              <w:rPr>
                <w:iCs/>
                <w:sz w:val="20"/>
                <w:szCs w:val="20"/>
              </w:rPr>
            </w:pPr>
            <w:r w:rsidRPr="00782EFB">
              <w:rPr>
                <w:iCs/>
                <w:sz w:val="20"/>
                <w:szCs w:val="20"/>
              </w:rPr>
              <w:t>DAECRPR</w:t>
            </w:r>
          </w:p>
        </w:tc>
        <w:tc>
          <w:tcPr>
            <w:tcW w:w="520" w:type="pct"/>
          </w:tcPr>
          <w:p w14:paraId="60EFDEA3" w14:textId="77777777" w:rsidR="0089296E" w:rsidRPr="00782EFB" w:rsidRDefault="0089296E" w:rsidP="00396ECE">
            <w:pPr>
              <w:spacing w:after="60"/>
              <w:rPr>
                <w:iCs/>
                <w:sz w:val="20"/>
                <w:szCs w:val="20"/>
              </w:rPr>
            </w:pPr>
            <w:r w:rsidRPr="00782EFB">
              <w:rPr>
                <w:iCs/>
                <w:sz w:val="20"/>
                <w:szCs w:val="20"/>
              </w:rPr>
              <w:t>$/MW</w:t>
            </w:r>
          </w:p>
        </w:tc>
        <w:tc>
          <w:tcPr>
            <w:tcW w:w="3336" w:type="pct"/>
          </w:tcPr>
          <w:p w14:paraId="6D3D0374" w14:textId="77777777" w:rsidR="0089296E" w:rsidRPr="00782EFB" w:rsidRDefault="0089296E" w:rsidP="00396ECE">
            <w:pPr>
              <w:spacing w:after="60"/>
              <w:rPr>
                <w:iCs/>
                <w:sz w:val="20"/>
                <w:szCs w:val="20"/>
              </w:rPr>
            </w:pPr>
            <w:r w:rsidRPr="00782EFB">
              <w:rPr>
                <w:i/>
                <w:iCs/>
                <w:sz w:val="20"/>
                <w:szCs w:val="20"/>
              </w:rPr>
              <w:t>Day-Ahead ERCOT Contingency Reserve Price</w:t>
            </w:r>
            <w:r w:rsidRPr="00782EFB">
              <w:rPr>
                <w:iCs/>
                <w:sz w:val="20"/>
                <w:szCs w:val="20"/>
              </w:rPr>
              <w:t>—The Day-Ahead ECRS price for the hour.</w:t>
            </w:r>
          </w:p>
        </w:tc>
      </w:tr>
      <w:tr w:rsidR="0089296E" w:rsidRPr="00782EFB" w14:paraId="7D1A2844" w14:textId="77777777" w:rsidTr="00396ECE">
        <w:tc>
          <w:tcPr>
            <w:tcW w:w="1144" w:type="pct"/>
          </w:tcPr>
          <w:p w14:paraId="055DB041" w14:textId="77777777" w:rsidR="0089296E" w:rsidRPr="00782EFB" w:rsidRDefault="0089296E" w:rsidP="00396ECE">
            <w:pPr>
              <w:spacing w:after="60"/>
              <w:rPr>
                <w:iCs/>
                <w:sz w:val="20"/>
                <w:szCs w:val="20"/>
              </w:rPr>
            </w:pPr>
            <w:r w:rsidRPr="00782EFB">
              <w:rPr>
                <w:iCs/>
                <w:sz w:val="20"/>
                <w:szCs w:val="20"/>
              </w:rPr>
              <w:t xml:space="preserve">DAECRQ </w:t>
            </w:r>
            <w:r w:rsidRPr="00782EFB">
              <w:rPr>
                <w:i/>
                <w:iCs/>
                <w:sz w:val="20"/>
                <w:szCs w:val="20"/>
                <w:vertAlign w:val="subscript"/>
              </w:rPr>
              <w:t>q</w:t>
            </w:r>
          </w:p>
        </w:tc>
        <w:tc>
          <w:tcPr>
            <w:tcW w:w="520" w:type="pct"/>
          </w:tcPr>
          <w:p w14:paraId="763F595E" w14:textId="77777777" w:rsidR="0089296E" w:rsidRPr="00782EFB" w:rsidRDefault="0089296E" w:rsidP="00396ECE">
            <w:pPr>
              <w:spacing w:after="60"/>
              <w:rPr>
                <w:iCs/>
                <w:sz w:val="20"/>
                <w:szCs w:val="20"/>
              </w:rPr>
            </w:pPr>
            <w:r w:rsidRPr="00782EFB">
              <w:rPr>
                <w:iCs/>
                <w:sz w:val="20"/>
                <w:szCs w:val="20"/>
              </w:rPr>
              <w:t>MW</w:t>
            </w:r>
          </w:p>
        </w:tc>
        <w:tc>
          <w:tcPr>
            <w:tcW w:w="3336" w:type="pct"/>
          </w:tcPr>
          <w:p w14:paraId="77546E58" w14:textId="77777777" w:rsidR="0089296E" w:rsidRPr="00782EFB" w:rsidRDefault="0089296E" w:rsidP="00396ECE">
            <w:pPr>
              <w:spacing w:after="60"/>
              <w:rPr>
                <w:i/>
                <w:iCs/>
                <w:sz w:val="20"/>
                <w:szCs w:val="20"/>
              </w:rPr>
            </w:pPr>
            <w:r w:rsidRPr="00782EFB">
              <w:rPr>
                <w:i/>
                <w:iCs/>
                <w:sz w:val="20"/>
                <w:szCs w:val="20"/>
              </w:rPr>
              <w:t>Day-Ahead ERCOT Contingency Reserve Quantity per QSE</w:t>
            </w:r>
            <w:r w:rsidRPr="00782EFB">
              <w:rPr>
                <w:iCs/>
                <w:sz w:val="20"/>
                <w:szCs w:val="20"/>
              </w:rPr>
              <w:t xml:space="preserve">—The QSE </w:t>
            </w:r>
            <w:r w:rsidRPr="00782EFB">
              <w:rPr>
                <w:i/>
                <w:iCs/>
                <w:sz w:val="20"/>
                <w:szCs w:val="20"/>
              </w:rPr>
              <w:t>q</w:t>
            </w:r>
            <w:r w:rsidRPr="00782EFB">
              <w:rPr>
                <w:iCs/>
                <w:sz w:val="20"/>
                <w:szCs w:val="20"/>
              </w:rPr>
              <w:t>’s Day-Ahead Ancillary Service Obligation minus its self-arranged ECRS quantity for the hour.</w:t>
            </w:r>
          </w:p>
        </w:tc>
      </w:tr>
      <w:tr w:rsidR="0089296E" w:rsidRPr="00782EFB" w14:paraId="6EB654EA" w14:textId="77777777" w:rsidTr="00396ECE">
        <w:tc>
          <w:tcPr>
            <w:tcW w:w="1144" w:type="pct"/>
          </w:tcPr>
          <w:p w14:paraId="6F87B41C" w14:textId="77777777" w:rsidR="0089296E" w:rsidRPr="00782EFB" w:rsidRDefault="0089296E" w:rsidP="00396ECE">
            <w:pPr>
              <w:spacing w:after="60"/>
              <w:rPr>
                <w:iCs/>
                <w:sz w:val="20"/>
                <w:szCs w:val="20"/>
              </w:rPr>
            </w:pPr>
            <w:r>
              <w:rPr>
                <w:iCs/>
                <w:sz w:val="20"/>
                <w:szCs w:val="20"/>
              </w:rPr>
              <w:lastRenderedPageBreak/>
              <w:t>DA</w:t>
            </w:r>
            <w:r w:rsidRPr="00782EFB">
              <w:rPr>
                <w:iCs/>
                <w:sz w:val="20"/>
                <w:szCs w:val="20"/>
              </w:rPr>
              <w:t xml:space="preserve">PCECRAMTTOT </w:t>
            </w:r>
          </w:p>
        </w:tc>
        <w:tc>
          <w:tcPr>
            <w:tcW w:w="520" w:type="pct"/>
          </w:tcPr>
          <w:p w14:paraId="4415764E" w14:textId="77777777" w:rsidR="0089296E" w:rsidRPr="00782EFB" w:rsidRDefault="0089296E" w:rsidP="00396ECE">
            <w:pPr>
              <w:spacing w:after="60"/>
              <w:rPr>
                <w:iCs/>
                <w:sz w:val="20"/>
                <w:szCs w:val="20"/>
              </w:rPr>
            </w:pPr>
            <w:r w:rsidRPr="00782EFB">
              <w:rPr>
                <w:iCs/>
                <w:sz w:val="20"/>
                <w:szCs w:val="20"/>
              </w:rPr>
              <w:t>$</w:t>
            </w:r>
          </w:p>
        </w:tc>
        <w:tc>
          <w:tcPr>
            <w:tcW w:w="3336" w:type="pct"/>
          </w:tcPr>
          <w:p w14:paraId="066869FA" w14:textId="77777777" w:rsidR="0089296E" w:rsidRPr="00782EFB" w:rsidRDefault="0089296E" w:rsidP="00396ECE">
            <w:pPr>
              <w:spacing w:after="60"/>
              <w:rPr>
                <w:i/>
                <w:iCs/>
                <w:sz w:val="20"/>
                <w:szCs w:val="20"/>
              </w:rPr>
            </w:pPr>
            <w:r>
              <w:rPr>
                <w:i/>
                <w:iCs/>
                <w:sz w:val="20"/>
                <w:szCs w:val="20"/>
              </w:rPr>
              <w:t xml:space="preserve">Day-Ahead </w:t>
            </w:r>
            <w:r w:rsidRPr="00782EFB">
              <w:rPr>
                <w:i/>
                <w:iCs/>
                <w:sz w:val="20"/>
                <w:szCs w:val="20"/>
              </w:rPr>
              <w:t>Procured Capacity for ERCOT Contingency Reserve Amount Total</w:t>
            </w:r>
            <w:r w:rsidRPr="00782EFB">
              <w:rPr>
                <w:iCs/>
                <w:sz w:val="20"/>
                <w:szCs w:val="20"/>
              </w:rPr>
              <w:t>—The total of the DAM ECRS payments for all QSEs for the hour.</w:t>
            </w:r>
          </w:p>
        </w:tc>
      </w:tr>
      <w:tr w:rsidR="0089296E" w:rsidRPr="00782EFB" w14:paraId="6BF8224F" w14:textId="77777777" w:rsidTr="00396ECE">
        <w:tc>
          <w:tcPr>
            <w:tcW w:w="1144" w:type="pct"/>
          </w:tcPr>
          <w:p w14:paraId="63E47E94" w14:textId="77777777" w:rsidR="0089296E" w:rsidRPr="00782EFB" w:rsidRDefault="0089296E" w:rsidP="00396ECE">
            <w:pPr>
              <w:spacing w:after="60"/>
              <w:rPr>
                <w:iCs/>
                <w:sz w:val="20"/>
                <w:szCs w:val="20"/>
              </w:rPr>
            </w:pPr>
            <w:r w:rsidRPr="00782EFB">
              <w:rPr>
                <w:iCs/>
                <w:sz w:val="20"/>
                <w:szCs w:val="20"/>
              </w:rPr>
              <w:t>PCECRAMT</w:t>
            </w:r>
            <w:r w:rsidRPr="00782EFB">
              <w:rPr>
                <w:i/>
                <w:iCs/>
                <w:sz w:val="20"/>
                <w:szCs w:val="20"/>
              </w:rPr>
              <w:t xml:space="preserve"> </w:t>
            </w:r>
            <w:r w:rsidRPr="00782EFB">
              <w:rPr>
                <w:i/>
                <w:iCs/>
                <w:sz w:val="20"/>
                <w:szCs w:val="20"/>
                <w:vertAlign w:val="subscript"/>
              </w:rPr>
              <w:t>q</w:t>
            </w:r>
          </w:p>
        </w:tc>
        <w:tc>
          <w:tcPr>
            <w:tcW w:w="520" w:type="pct"/>
          </w:tcPr>
          <w:p w14:paraId="4FD8F16B" w14:textId="77777777" w:rsidR="0089296E" w:rsidRPr="00782EFB" w:rsidRDefault="0089296E" w:rsidP="00396ECE">
            <w:pPr>
              <w:spacing w:after="60"/>
              <w:rPr>
                <w:iCs/>
                <w:sz w:val="20"/>
                <w:szCs w:val="20"/>
              </w:rPr>
            </w:pPr>
            <w:r w:rsidRPr="00782EFB">
              <w:rPr>
                <w:iCs/>
                <w:sz w:val="20"/>
                <w:szCs w:val="20"/>
              </w:rPr>
              <w:t>$</w:t>
            </w:r>
          </w:p>
        </w:tc>
        <w:tc>
          <w:tcPr>
            <w:tcW w:w="3336" w:type="pct"/>
          </w:tcPr>
          <w:p w14:paraId="50B28729" w14:textId="77777777" w:rsidR="0089296E" w:rsidRPr="00782EFB" w:rsidRDefault="0089296E" w:rsidP="00396ECE">
            <w:pPr>
              <w:spacing w:after="60"/>
              <w:rPr>
                <w:i/>
                <w:iCs/>
                <w:sz w:val="20"/>
                <w:szCs w:val="20"/>
              </w:rPr>
            </w:pPr>
            <w:r w:rsidRPr="00782EFB">
              <w:rPr>
                <w:i/>
                <w:iCs/>
                <w:sz w:val="20"/>
                <w:szCs w:val="20"/>
              </w:rPr>
              <w:t>Procured Capacity for ERCOT Contingency Reserve Amount per QSE for DAM</w:t>
            </w:r>
            <w:r w:rsidRPr="00782EFB">
              <w:rPr>
                <w:iCs/>
                <w:sz w:val="20"/>
                <w:szCs w:val="20"/>
              </w:rPr>
              <w:t xml:space="preserve">—The DAM ECRS payment for QSE </w:t>
            </w:r>
            <w:r w:rsidRPr="00782EFB">
              <w:rPr>
                <w:i/>
                <w:iCs/>
                <w:sz w:val="20"/>
                <w:szCs w:val="20"/>
              </w:rPr>
              <w:t>q</w:t>
            </w:r>
            <w:r w:rsidRPr="00782EFB">
              <w:rPr>
                <w:iCs/>
                <w:sz w:val="20"/>
                <w:szCs w:val="20"/>
              </w:rPr>
              <w:t xml:space="preserve"> for the hour.</w:t>
            </w:r>
          </w:p>
        </w:tc>
      </w:tr>
      <w:tr w:rsidR="0089296E" w:rsidRPr="00782EFB" w14:paraId="21DFAA25" w14:textId="77777777" w:rsidTr="00396ECE">
        <w:tc>
          <w:tcPr>
            <w:tcW w:w="1144" w:type="pct"/>
          </w:tcPr>
          <w:p w14:paraId="2949188D" w14:textId="77777777" w:rsidR="0089296E" w:rsidRPr="00782EFB" w:rsidRDefault="0089296E" w:rsidP="00396ECE">
            <w:pPr>
              <w:spacing w:after="60"/>
              <w:rPr>
                <w:iCs/>
                <w:sz w:val="20"/>
                <w:szCs w:val="20"/>
              </w:rPr>
            </w:pPr>
            <w:r w:rsidRPr="006145CA">
              <w:rPr>
                <w:iCs/>
                <w:sz w:val="20"/>
                <w:szCs w:val="20"/>
              </w:rPr>
              <w:t xml:space="preserve">DAPCECROAMT </w:t>
            </w:r>
            <w:r w:rsidRPr="006145CA">
              <w:rPr>
                <w:i/>
                <w:iCs/>
                <w:sz w:val="20"/>
                <w:szCs w:val="20"/>
                <w:vertAlign w:val="subscript"/>
              </w:rPr>
              <w:t>q</w:t>
            </w:r>
            <w:r w:rsidRPr="006145CA">
              <w:rPr>
                <w:i/>
                <w:iCs/>
                <w:sz w:val="20"/>
                <w:szCs w:val="20"/>
              </w:rPr>
              <w:t xml:space="preserve"> </w:t>
            </w:r>
          </w:p>
        </w:tc>
        <w:tc>
          <w:tcPr>
            <w:tcW w:w="520" w:type="pct"/>
          </w:tcPr>
          <w:p w14:paraId="743FA9C5" w14:textId="77777777" w:rsidR="0089296E" w:rsidRPr="00782EFB" w:rsidRDefault="0089296E" w:rsidP="00396ECE">
            <w:pPr>
              <w:spacing w:after="60"/>
              <w:rPr>
                <w:iCs/>
                <w:sz w:val="20"/>
                <w:szCs w:val="20"/>
              </w:rPr>
            </w:pPr>
            <w:r w:rsidRPr="006145CA">
              <w:rPr>
                <w:iCs/>
                <w:sz w:val="20"/>
                <w:szCs w:val="20"/>
              </w:rPr>
              <w:t>$</w:t>
            </w:r>
          </w:p>
        </w:tc>
        <w:tc>
          <w:tcPr>
            <w:tcW w:w="3336" w:type="pct"/>
          </w:tcPr>
          <w:p w14:paraId="4960CE85" w14:textId="77777777" w:rsidR="0089296E" w:rsidRPr="00782EFB" w:rsidRDefault="0089296E" w:rsidP="00396ECE">
            <w:pPr>
              <w:spacing w:after="60"/>
              <w:rPr>
                <w:i/>
                <w:iCs/>
                <w:sz w:val="20"/>
                <w:szCs w:val="20"/>
              </w:rPr>
            </w:pPr>
            <w:r w:rsidRPr="006049CA">
              <w:rPr>
                <w:i/>
                <w:sz w:val="20"/>
                <w:szCs w:val="20"/>
              </w:rPr>
              <w:t xml:space="preserve">Day-Ahead Procured Capacity for </w:t>
            </w:r>
            <w:r w:rsidRPr="00A1178F">
              <w:rPr>
                <w:i/>
                <w:iCs/>
                <w:sz w:val="20"/>
                <w:szCs w:val="20"/>
              </w:rPr>
              <w:t xml:space="preserve">ERCOT </w:t>
            </w:r>
            <w:proofErr w:type="gramStart"/>
            <w:r w:rsidRPr="00A1178F">
              <w:rPr>
                <w:i/>
                <w:iCs/>
                <w:sz w:val="20"/>
                <w:szCs w:val="20"/>
              </w:rPr>
              <w:t>Contingency Reserve</w:t>
            </w:r>
            <w:proofErr w:type="gramEnd"/>
            <w:r w:rsidRPr="00A1178F">
              <w:rPr>
                <w:i/>
                <w:iCs/>
                <w:sz w:val="20"/>
                <w:szCs w:val="20"/>
              </w:rPr>
              <w:t xml:space="preserve"> Service</w:t>
            </w:r>
            <w:r w:rsidRPr="006049CA">
              <w:rPr>
                <w:i/>
                <w:sz w:val="20"/>
                <w:szCs w:val="20"/>
              </w:rPr>
              <w:t xml:space="preserve"> Only </w:t>
            </w:r>
            <w:r>
              <w:rPr>
                <w:i/>
                <w:sz w:val="20"/>
                <w:szCs w:val="20"/>
              </w:rPr>
              <w:t>Amount</w:t>
            </w:r>
            <w:r w:rsidRPr="006049CA">
              <w:rPr>
                <w:i/>
                <w:sz w:val="20"/>
                <w:szCs w:val="20"/>
              </w:rPr>
              <w:t xml:space="preserve"> per QSE</w:t>
            </w:r>
            <w:r w:rsidRPr="006049CA">
              <w:rPr>
                <w:sz w:val="20"/>
                <w:szCs w:val="20"/>
              </w:rPr>
              <w:t xml:space="preserve">— The payment to QSE </w:t>
            </w:r>
            <w:r w:rsidRPr="006049CA">
              <w:rPr>
                <w:i/>
                <w:sz w:val="20"/>
                <w:szCs w:val="20"/>
              </w:rPr>
              <w:t>q</w:t>
            </w:r>
            <w:r w:rsidRPr="006049CA">
              <w:rPr>
                <w:sz w:val="20"/>
                <w:szCs w:val="20"/>
              </w:rPr>
              <w:t xml:space="preserve"> for all ECRS only awards in DAM for the hour.</w:t>
            </w:r>
          </w:p>
        </w:tc>
      </w:tr>
      <w:tr w:rsidR="0089296E" w:rsidRPr="00782EFB" w14:paraId="7E0D2064" w14:textId="77777777" w:rsidTr="00396ECE">
        <w:tc>
          <w:tcPr>
            <w:tcW w:w="1144" w:type="pct"/>
          </w:tcPr>
          <w:p w14:paraId="1C8F2183" w14:textId="77777777" w:rsidR="0089296E" w:rsidRPr="00782EFB" w:rsidRDefault="0089296E" w:rsidP="00396ECE">
            <w:pPr>
              <w:spacing w:after="60"/>
              <w:rPr>
                <w:iCs/>
                <w:sz w:val="20"/>
                <w:szCs w:val="20"/>
              </w:rPr>
            </w:pPr>
            <w:r w:rsidRPr="00782EFB">
              <w:rPr>
                <w:iCs/>
                <w:sz w:val="20"/>
                <w:szCs w:val="20"/>
              </w:rPr>
              <w:t>DAECRQTOT</w:t>
            </w:r>
          </w:p>
        </w:tc>
        <w:tc>
          <w:tcPr>
            <w:tcW w:w="520" w:type="pct"/>
          </w:tcPr>
          <w:p w14:paraId="3A0570C9" w14:textId="77777777" w:rsidR="0089296E" w:rsidRPr="00782EFB" w:rsidRDefault="0089296E" w:rsidP="00396ECE">
            <w:pPr>
              <w:spacing w:after="60"/>
              <w:rPr>
                <w:iCs/>
                <w:sz w:val="20"/>
                <w:szCs w:val="20"/>
              </w:rPr>
            </w:pPr>
            <w:r w:rsidRPr="00782EFB">
              <w:rPr>
                <w:iCs/>
                <w:sz w:val="20"/>
                <w:szCs w:val="20"/>
              </w:rPr>
              <w:t>MW</w:t>
            </w:r>
          </w:p>
        </w:tc>
        <w:tc>
          <w:tcPr>
            <w:tcW w:w="3336" w:type="pct"/>
          </w:tcPr>
          <w:p w14:paraId="7DC4B2D2" w14:textId="77777777" w:rsidR="0089296E" w:rsidRPr="00782EFB" w:rsidRDefault="0089296E" w:rsidP="00396ECE">
            <w:pPr>
              <w:spacing w:after="60"/>
              <w:rPr>
                <w:i/>
                <w:iCs/>
                <w:sz w:val="20"/>
                <w:szCs w:val="20"/>
              </w:rPr>
            </w:pPr>
            <w:r w:rsidRPr="00782EFB">
              <w:rPr>
                <w:i/>
                <w:iCs/>
                <w:sz w:val="20"/>
                <w:szCs w:val="20"/>
              </w:rPr>
              <w:t>Day-Ahead ERCOT Contingency Reserve Quantity Total</w:t>
            </w:r>
            <w:r w:rsidRPr="00782EFB">
              <w:rPr>
                <w:iCs/>
                <w:sz w:val="20"/>
                <w:szCs w:val="20"/>
              </w:rPr>
              <w:t>—The sum of every QSE’s Day-Ahead Ancillary Service Obligation minus its self-arranged ECRS quantity for the hour.</w:t>
            </w:r>
          </w:p>
        </w:tc>
      </w:tr>
      <w:tr w:rsidR="0089296E" w:rsidRPr="00782EFB" w14:paraId="68A95553" w14:textId="77777777" w:rsidTr="00396ECE">
        <w:tc>
          <w:tcPr>
            <w:tcW w:w="1144" w:type="pct"/>
          </w:tcPr>
          <w:p w14:paraId="58A09124" w14:textId="77777777" w:rsidR="0089296E" w:rsidRPr="00782EFB" w:rsidRDefault="0089296E" w:rsidP="00396ECE">
            <w:pPr>
              <w:spacing w:after="60"/>
              <w:rPr>
                <w:iCs/>
                <w:sz w:val="20"/>
                <w:szCs w:val="20"/>
              </w:rPr>
            </w:pPr>
            <w:r w:rsidRPr="00782EFB">
              <w:rPr>
                <w:iCs/>
                <w:sz w:val="20"/>
                <w:szCs w:val="20"/>
              </w:rPr>
              <w:t xml:space="preserve">DAECRO </w:t>
            </w:r>
            <w:r w:rsidRPr="00782EFB">
              <w:rPr>
                <w:i/>
                <w:iCs/>
                <w:sz w:val="20"/>
                <w:szCs w:val="20"/>
                <w:vertAlign w:val="subscript"/>
              </w:rPr>
              <w:t>q</w:t>
            </w:r>
          </w:p>
        </w:tc>
        <w:tc>
          <w:tcPr>
            <w:tcW w:w="520" w:type="pct"/>
          </w:tcPr>
          <w:p w14:paraId="22ECF2D0" w14:textId="77777777" w:rsidR="0089296E" w:rsidRPr="00782EFB" w:rsidRDefault="0089296E" w:rsidP="00396ECE">
            <w:pPr>
              <w:spacing w:after="60"/>
              <w:rPr>
                <w:iCs/>
                <w:sz w:val="20"/>
                <w:szCs w:val="20"/>
              </w:rPr>
            </w:pPr>
            <w:r w:rsidRPr="00782EFB">
              <w:rPr>
                <w:iCs/>
                <w:sz w:val="20"/>
                <w:szCs w:val="20"/>
              </w:rPr>
              <w:t>MW</w:t>
            </w:r>
          </w:p>
        </w:tc>
        <w:tc>
          <w:tcPr>
            <w:tcW w:w="3336" w:type="pct"/>
          </w:tcPr>
          <w:p w14:paraId="772BDC24" w14:textId="77777777" w:rsidR="0089296E" w:rsidRPr="00782EFB" w:rsidRDefault="0089296E" w:rsidP="00396ECE">
            <w:pPr>
              <w:spacing w:after="60"/>
              <w:rPr>
                <w:i/>
                <w:iCs/>
                <w:sz w:val="20"/>
                <w:szCs w:val="20"/>
              </w:rPr>
            </w:pPr>
            <w:r w:rsidRPr="00782EFB">
              <w:rPr>
                <w:i/>
                <w:iCs/>
                <w:sz w:val="20"/>
                <w:szCs w:val="20"/>
              </w:rPr>
              <w:t>Day-Ahead ERCOT Contingency Reserve Obligation per QSE</w:t>
            </w:r>
            <w:r w:rsidRPr="00782EFB">
              <w:rPr>
                <w:iCs/>
                <w:sz w:val="20"/>
                <w:szCs w:val="20"/>
              </w:rPr>
              <w:t xml:space="preserve">—The ECRS capacity obligation for QSE </w:t>
            </w:r>
            <w:r w:rsidRPr="00782EFB">
              <w:rPr>
                <w:i/>
                <w:iCs/>
                <w:sz w:val="20"/>
                <w:szCs w:val="20"/>
              </w:rPr>
              <w:t>q</w:t>
            </w:r>
            <w:r w:rsidRPr="00782EFB">
              <w:rPr>
                <w:iCs/>
                <w:sz w:val="20"/>
                <w:szCs w:val="20"/>
              </w:rPr>
              <w:t xml:space="preserve"> for the DAM for the hour. </w:t>
            </w:r>
          </w:p>
        </w:tc>
      </w:tr>
      <w:tr w:rsidR="0089296E" w:rsidRPr="00782EFB" w14:paraId="287D609C" w14:textId="77777777" w:rsidTr="00396ECE">
        <w:tc>
          <w:tcPr>
            <w:tcW w:w="1144" w:type="pct"/>
          </w:tcPr>
          <w:p w14:paraId="433B41EB" w14:textId="77777777" w:rsidR="0089296E" w:rsidRPr="00782EFB" w:rsidRDefault="0089296E" w:rsidP="00396ECE">
            <w:pPr>
              <w:spacing w:after="60"/>
              <w:rPr>
                <w:iCs/>
                <w:sz w:val="20"/>
                <w:szCs w:val="20"/>
              </w:rPr>
            </w:pPr>
            <w:r w:rsidRPr="00782EFB">
              <w:rPr>
                <w:iCs/>
                <w:sz w:val="20"/>
                <w:szCs w:val="20"/>
              </w:rPr>
              <w:t xml:space="preserve">DASAECRQ </w:t>
            </w:r>
            <w:r w:rsidRPr="00782EFB">
              <w:rPr>
                <w:i/>
                <w:iCs/>
                <w:sz w:val="20"/>
                <w:szCs w:val="20"/>
                <w:vertAlign w:val="subscript"/>
              </w:rPr>
              <w:t>q</w:t>
            </w:r>
          </w:p>
        </w:tc>
        <w:tc>
          <w:tcPr>
            <w:tcW w:w="520" w:type="pct"/>
          </w:tcPr>
          <w:p w14:paraId="535CBC5F" w14:textId="77777777" w:rsidR="0089296E" w:rsidRPr="00782EFB" w:rsidRDefault="0089296E" w:rsidP="00396ECE">
            <w:pPr>
              <w:spacing w:after="60"/>
              <w:rPr>
                <w:iCs/>
                <w:sz w:val="20"/>
                <w:szCs w:val="20"/>
              </w:rPr>
            </w:pPr>
            <w:r w:rsidRPr="00782EFB">
              <w:rPr>
                <w:iCs/>
                <w:sz w:val="20"/>
                <w:szCs w:val="20"/>
              </w:rPr>
              <w:t>MW</w:t>
            </w:r>
          </w:p>
        </w:tc>
        <w:tc>
          <w:tcPr>
            <w:tcW w:w="3336" w:type="pct"/>
          </w:tcPr>
          <w:p w14:paraId="27B366D9" w14:textId="77777777" w:rsidR="0089296E" w:rsidRPr="00782EFB" w:rsidRDefault="0089296E" w:rsidP="00396ECE">
            <w:pPr>
              <w:spacing w:after="60"/>
              <w:rPr>
                <w:i/>
                <w:iCs/>
                <w:sz w:val="20"/>
                <w:szCs w:val="20"/>
              </w:rPr>
            </w:pPr>
            <w:r w:rsidRPr="00782EFB">
              <w:rPr>
                <w:i/>
                <w:iCs/>
                <w:sz w:val="20"/>
                <w:szCs w:val="20"/>
              </w:rPr>
              <w:t>Day-Ahead Self-Arranged ERCOT Contingency Reserve Quantity per QSE</w:t>
            </w:r>
            <w:r w:rsidRPr="00782EFB">
              <w:rPr>
                <w:iCs/>
                <w:sz w:val="20"/>
                <w:szCs w:val="20"/>
              </w:rPr>
              <w:t xml:space="preserve">—The self-arranged ECRS quantity submitted by QSE </w:t>
            </w:r>
            <w:r w:rsidRPr="00782EFB">
              <w:rPr>
                <w:i/>
                <w:iCs/>
                <w:sz w:val="20"/>
                <w:szCs w:val="20"/>
              </w:rPr>
              <w:t>q</w:t>
            </w:r>
            <w:r w:rsidRPr="00782EFB">
              <w:rPr>
                <w:iCs/>
                <w:sz w:val="20"/>
                <w:szCs w:val="20"/>
              </w:rPr>
              <w:t xml:space="preserve"> before 1000 in the Day-Ahead.</w:t>
            </w:r>
          </w:p>
        </w:tc>
      </w:tr>
      <w:tr w:rsidR="0089296E" w:rsidRPr="00782EFB" w14:paraId="05CBC8B7" w14:textId="77777777" w:rsidTr="00396ECE">
        <w:tc>
          <w:tcPr>
            <w:tcW w:w="1144" w:type="pct"/>
          </w:tcPr>
          <w:p w14:paraId="6CF008FA" w14:textId="77777777" w:rsidR="0089296E" w:rsidRPr="00782EFB" w:rsidRDefault="0089296E" w:rsidP="00396ECE">
            <w:pPr>
              <w:spacing w:after="60"/>
              <w:rPr>
                <w:i/>
                <w:iCs/>
                <w:sz w:val="20"/>
                <w:szCs w:val="20"/>
              </w:rPr>
            </w:pPr>
            <w:r w:rsidRPr="00782EFB">
              <w:rPr>
                <w:i/>
                <w:iCs/>
                <w:sz w:val="20"/>
                <w:szCs w:val="20"/>
              </w:rPr>
              <w:t>q</w:t>
            </w:r>
          </w:p>
        </w:tc>
        <w:tc>
          <w:tcPr>
            <w:tcW w:w="520" w:type="pct"/>
          </w:tcPr>
          <w:p w14:paraId="4F954386" w14:textId="77777777" w:rsidR="0089296E" w:rsidRPr="00782EFB" w:rsidRDefault="0089296E" w:rsidP="00396ECE">
            <w:pPr>
              <w:spacing w:after="60"/>
              <w:rPr>
                <w:iCs/>
                <w:sz w:val="20"/>
                <w:szCs w:val="20"/>
              </w:rPr>
            </w:pPr>
            <w:r w:rsidRPr="00782EFB">
              <w:rPr>
                <w:iCs/>
                <w:sz w:val="20"/>
                <w:szCs w:val="20"/>
              </w:rPr>
              <w:t>none</w:t>
            </w:r>
          </w:p>
        </w:tc>
        <w:tc>
          <w:tcPr>
            <w:tcW w:w="3336" w:type="pct"/>
          </w:tcPr>
          <w:p w14:paraId="2C4C4A51" w14:textId="77777777" w:rsidR="0089296E" w:rsidRPr="00782EFB" w:rsidRDefault="0089296E" w:rsidP="00396ECE">
            <w:pPr>
              <w:spacing w:after="60"/>
              <w:rPr>
                <w:iCs/>
                <w:sz w:val="20"/>
                <w:szCs w:val="20"/>
              </w:rPr>
            </w:pPr>
            <w:r w:rsidRPr="00782EFB">
              <w:rPr>
                <w:iCs/>
                <w:sz w:val="20"/>
                <w:szCs w:val="20"/>
              </w:rPr>
              <w:t>A QSE.</w:t>
            </w:r>
          </w:p>
        </w:tc>
      </w:tr>
    </w:tbl>
    <w:p w14:paraId="0397F74D" w14:textId="63DF774F" w:rsidR="00FF2129" w:rsidRDefault="00482EF3" w:rsidP="00003B06">
      <w:pPr>
        <w:pStyle w:val="H3"/>
        <w:spacing w:before="480"/>
      </w:pPr>
      <w:bookmarkStart w:id="833" w:name="_Toc109185146"/>
      <w:bookmarkStart w:id="834" w:name="_Toc142108976"/>
      <w:bookmarkStart w:id="835" w:name="_Toc142113821"/>
      <w:bookmarkStart w:id="836" w:name="_Toc402345649"/>
      <w:bookmarkStart w:id="837" w:name="_Toc405383932"/>
      <w:bookmarkStart w:id="838" w:name="_Toc405537035"/>
      <w:bookmarkStart w:id="839" w:name="_Toc440871821"/>
      <w:bookmarkStart w:id="840" w:name="_Toc232149057"/>
      <w:bookmarkEnd w:id="832"/>
      <w:r>
        <w:t>4.6.5</w:t>
      </w:r>
      <w:r>
        <w:tab/>
        <w:t>Calculation of “Average Incremental Energy Cost” (AIEC)</w:t>
      </w:r>
      <w:bookmarkEnd w:id="833"/>
      <w:bookmarkEnd w:id="834"/>
      <w:bookmarkEnd w:id="835"/>
      <w:bookmarkEnd w:id="836"/>
      <w:bookmarkEnd w:id="837"/>
      <w:bookmarkEnd w:id="838"/>
      <w:bookmarkEnd w:id="839"/>
      <w:bookmarkEnd w:id="840"/>
    </w:p>
    <w:p w14:paraId="77F6F333" w14:textId="75A75EE7" w:rsidR="007511F2" w:rsidRDefault="007511F2" w:rsidP="007511F2">
      <w:pPr>
        <w:pStyle w:val="BodyText"/>
        <w:ind w:left="720" w:hanging="720"/>
      </w:pPr>
      <w:r>
        <w:t>(1)</w:t>
      </w:r>
      <w:r>
        <w:tab/>
        <w:t>The methodology of AIEC calculation is presented below.  AIEC is used to account for the additional cost for a Generation Resource to produce energy above its LSL.  This cost calculation methodology is used for the calculation of</w:t>
      </w:r>
      <w:r w:rsidR="005A7FF5">
        <w:t xml:space="preserve"> the</w:t>
      </w:r>
      <w:r>
        <w:t xml:space="preserve"> DAAIEC variable.</w:t>
      </w:r>
    </w:p>
    <w:p w14:paraId="57DCEE80" w14:textId="77777777" w:rsidR="007511F2" w:rsidRDefault="007511F2" w:rsidP="007511F2">
      <w:pPr>
        <w:spacing w:beforeLines="200" w:before="480" w:afterLines="100" w:after="240"/>
      </w:pPr>
      <w:r>
        <w:t>I.</w:t>
      </w:r>
      <w:r>
        <w:tab/>
        <w:t>Energy Offer Curve: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8"/>
        <w:gridCol w:w="605"/>
        <w:gridCol w:w="872"/>
      </w:tblGrid>
      <w:tr w:rsidR="007511F2" w14:paraId="10A82006" w14:textId="77777777" w:rsidTr="00240CAA">
        <w:trPr>
          <w:jc w:val="center"/>
        </w:trPr>
        <w:tc>
          <w:tcPr>
            <w:tcW w:w="0" w:type="auto"/>
            <w:vAlign w:val="center"/>
          </w:tcPr>
          <w:p w14:paraId="51B691D2" w14:textId="77777777" w:rsidR="007511F2" w:rsidRDefault="007511F2" w:rsidP="00240CAA">
            <w:pPr>
              <w:pStyle w:val="TableHead"/>
            </w:pPr>
            <w:r>
              <w:t>Index (i)</w:t>
            </w:r>
          </w:p>
        </w:tc>
        <w:tc>
          <w:tcPr>
            <w:tcW w:w="0" w:type="auto"/>
            <w:vAlign w:val="center"/>
          </w:tcPr>
          <w:p w14:paraId="6404FFA7" w14:textId="77777777" w:rsidR="007511F2" w:rsidRDefault="007511F2" w:rsidP="00240CAA">
            <w:pPr>
              <w:pStyle w:val="TableHead"/>
            </w:pPr>
            <w:r>
              <w:t>MW</w:t>
            </w:r>
          </w:p>
        </w:tc>
        <w:tc>
          <w:tcPr>
            <w:tcW w:w="0" w:type="auto"/>
            <w:vAlign w:val="center"/>
          </w:tcPr>
          <w:p w14:paraId="2ED085C2" w14:textId="77777777" w:rsidR="007511F2" w:rsidRDefault="007511F2" w:rsidP="00240CAA">
            <w:pPr>
              <w:pStyle w:val="TableHead"/>
            </w:pPr>
            <w:r>
              <w:t>$/MWh</w:t>
            </w:r>
          </w:p>
        </w:tc>
      </w:tr>
      <w:tr w:rsidR="007511F2" w14:paraId="3551038D" w14:textId="77777777" w:rsidTr="00240CAA">
        <w:trPr>
          <w:jc w:val="center"/>
        </w:trPr>
        <w:tc>
          <w:tcPr>
            <w:tcW w:w="0" w:type="auto"/>
            <w:vAlign w:val="center"/>
          </w:tcPr>
          <w:p w14:paraId="1CE130AB" w14:textId="77777777" w:rsidR="007511F2" w:rsidRDefault="007511F2" w:rsidP="00240CAA">
            <w:pPr>
              <w:pStyle w:val="TableBody"/>
            </w:pPr>
            <w:r>
              <w:t>1</w:t>
            </w:r>
          </w:p>
        </w:tc>
        <w:tc>
          <w:tcPr>
            <w:tcW w:w="0" w:type="auto"/>
            <w:vAlign w:val="center"/>
          </w:tcPr>
          <w:p w14:paraId="0614C33A" w14:textId="77777777" w:rsidR="007511F2" w:rsidRDefault="007511F2" w:rsidP="00240CAA">
            <w:pPr>
              <w:pStyle w:val="TableBody"/>
            </w:pPr>
            <w:r>
              <w:t>Q</w:t>
            </w:r>
            <w:r>
              <w:rPr>
                <w:vertAlign w:val="subscript"/>
              </w:rPr>
              <w:t>1</w:t>
            </w:r>
          </w:p>
        </w:tc>
        <w:tc>
          <w:tcPr>
            <w:tcW w:w="0" w:type="auto"/>
            <w:vAlign w:val="center"/>
          </w:tcPr>
          <w:p w14:paraId="659236E6" w14:textId="77777777" w:rsidR="007511F2" w:rsidRDefault="007511F2" w:rsidP="00240CAA">
            <w:pPr>
              <w:pStyle w:val="TableBody"/>
            </w:pPr>
            <w:r>
              <w:t>P</w:t>
            </w:r>
            <w:r>
              <w:rPr>
                <w:vertAlign w:val="subscript"/>
              </w:rPr>
              <w:t>1</w:t>
            </w:r>
          </w:p>
        </w:tc>
      </w:tr>
      <w:tr w:rsidR="007511F2" w14:paraId="45DBBF47" w14:textId="77777777" w:rsidTr="00240CAA">
        <w:trPr>
          <w:jc w:val="center"/>
        </w:trPr>
        <w:tc>
          <w:tcPr>
            <w:tcW w:w="0" w:type="auto"/>
            <w:vAlign w:val="center"/>
          </w:tcPr>
          <w:p w14:paraId="00020494" w14:textId="77777777" w:rsidR="007511F2" w:rsidRDefault="007511F2" w:rsidP="00240CAA">
            <w:pPr>
              <w:pStyle w:val="TableBody"/>
            </w:pPr>
            <w:r>
              <w:t>2</w:t>
            </w:r>
          </w:p>
        </w:tc>
        <w:tc>
          <w:tcPr>
            <w:tcW w:w="0" w:type="auto"/>
            <w:vAlign w:val="center"/>
          </w:tcPr>
          <w:p w14:paraId="687658C3" w14:textId="77777777" w:rsidR="007511F2" w:rsidRDefault="007511F2" w:rsidP="00240CAA">
            <w:pPr>
              <w:pStyle w:val="TableBody"/>
            </w:pPr>
            <w:r>
              <w:t>Q</w:t>
            </w:r>
            <w:r>
              <w:rPr>
                <w:vertAlign w:val="subscript"/>
              </w:rPr>
              <w:t>2</w:t>
            </w:r>
          </w:p>
        </w:tc>
        <w:tc>
          <w:tcPr>
            <w:tcW w:w="0" w:type="auto"/>
            <w:vAlign w:val="center"/>
          </w:tcPr>
          <w:p w14:paraId="1F38171F" w14:textId="77777777" w:rsidR="007511F2" w:rsidRDefault="007511F2" w:rsidP="00240CAA">
            <w:pPr>
              <w:pStyle w:val="TableBody"/>
            </w:pPr>
            <w:r>
              <w:t>P</w:t>
            </w:r>
            <w:r>
              <w:rPr>
                <w:vertAlign w:val="subscript"/>
              </w:rPr>
              <w:t>2</w:t>
            </w:r>
          </w:p>
        </w:tc>
      </w:tr>
      <w:tr w:rsidR="007511F2" w14:paraId="18E4A5D4" w14:textId="77777777" w:rsidTr="00240CAA">
        <w:trPr>
          <w:trHeight w:val="485"/>
          <w:jc w:val="center"/>
        </w:trPr>
        <w:tc>
          <w:tcPr>
            <w:tcW w:w="0" w:type="auto"/>
            <w:vAlign w:val="center"/>
          </w:tcPr>
          <w:p w14:paraId="1A45D76B" w14:textId="77777777" w:rsidR="007511F2" w:rsidRDefault="00DF6616" w:rsidP="00240CAA">
            <w:pPr>
              <w:pStyle w:val="TableBody"/>
            </w:pPr>
            <w:r>
              <w:rPr>
                <w:noProof/>
                <w:position w:val="-6"/>
              </w:rPr>
              <w:drawing>
                <wp:inline distT="0" distB="0" distL="0" distR="0" wp14:anchorId="1485D621" wp14:editId="6D74615D">
                  <wp:extent cx="76200" cy="190500"/>
                  <wp:effectExtent l="0" t="0" r="0" b="0"/>
                  <wp:docPr id="4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76200" cy="190500"/>
                          </a:xfrm>
                          <a:prstGeom prst="rect">
                            <a:avLst/>
                          </a:prstGeom>
                          <a:noFill/>
                          <a:ln>
                            <a:noFill/>
                          </a:ln>
                        </pic:spPr>
                      </pic:pic>
                    </a:graphicData>
                  </a:graphic>
                </wp:inline>
              </w:drawing>
            </w:r>
          </w:p>
        </w:tc>
        <w:tc>
          <w:tcPr>
            <w:tcW w:w="0" w:type="auto"/>
            <w:vAlign w:val="center"/>
          </w:tcPr>
          <w:p w14:paraId="0465E86F" w14:textId="77777777" w:rsidR="007511F2" w:rsidRDefault="00DF6616" w:rsidP="00240CAA">
            <w:pPr>
              <w:pStyle w:val="TableBody"/>
            </w:pPr>
            <w:r>
              <w:rPr>
                <w:noProof/>
                <w:position w:val="-6"/>
              </w:rPr>
              <w:drawing>
                <wp:inline distT="0" distB="0" distL="0" distR="0" wp14:anchorId="24C82187" wp14:editId="2CBAEB85">
                  <wp:extent cx="76200" cy="190500"/>
                  <wp:effectExtent l="0" t="0" r="0" b="0"/>
                  <wp:docPr id="5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76200" cy="190500"/>
                          </a:xfrm>
                          <a:prstGeom prst="rect">
                            <a:avLst/>
                          </a:prstGeom>
                          <a:noFill/>
                          <a:ln>
                            <a:noFill/>
                          </a:ln>
                        </pic:spPr>
                      </pic:pic>
                    </a:graphicData>
                  </a:graphic>
                </wp:inline>
              </w:drawing>
            </w:r>
          </w:p>
        </w:tc>
        <w:tc>
          <w:tcPr>
            <w:tcW w:w="0" w:type="auto"/>
            <w:vAlign w:val="center"/>
          </w:tcPr>
          <w:p w14:paraId="5492A584" w14:textId="77777777" w:rsidR="007511F2" w:rsidRDefault="00DF6616" w:rsidP="00240CAA">
            <w:pPr>
              <w:pStyle w:val="TableBody"/>
            </w:pPr>
            <w:r>
              <w:rPr>
                <w:noProof/>
                <w:position w:val="-6"/>
              </w:rPr>
              <w:drawing>
                <wp:inline distT="0" distB="0" distL="0" distR="0" wp14:anchorId="19EA1EFE" wp14:editId="45B3A94D">
                  <wp:extent cx="76200" cy="190500"/>
                  <wp:effectExtent l="0" t="0" r="0" b="0"/>
                  <wp:docPr id="5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76200" cy="190500"/>
                          </a:xfrm>
                          <a:prstGeom prst="rect">
                            <a:avLst/>
                          </a:prstGeom>
                          <a:noFill/>
                          <a:ln>
                            <a:noFill/>
                          </a:ln>
                        </pic:spPr>
                      </pic:pic>
                    </a:graphicData>
                  </a:graphic>
                </wp:inline>
              </w:drawing>
            </w:r>
          </w:p>
        </w:tc>
      </w:tr>
      <w:tr w:rsidR="007511F2" w14:paraId="44758327" w14:textId="77777777" w:rsidTr="00240CAA">
        <w:trPr>
          <w:jc w:val="center"/>
        </w:trPr>
        <w:tc>
          <w:tcPr>
            <w:tcW w:w="0" w:type="auto"/>
            <w:vAlign w:val="center"/>
          </w:tcPr>
          <w:p w14:paraId="16BA6692" w14:textId="77777777" w:rsidR="007511F2" w:rsidRDefault="007511F2" w:rsidP="00240CAA">
            <w:pPr>
              <w:pStyle w:val="TableBody"/>
            </w:pPr>
            <w:r>
              <w:t>N (N</w:t>
            </w:r>
            <w:r>
              <w:sym w:font="Symbol" w:char="F0A3"/>
            </w:r>
            <w:r>
              <w:t>10)</w:t>
            </w:r>
          </w:p>
        </w:tc>
        <w:tc>
          <w:tcPr>
            <w:tcW w:w="0" w:type="auto"/>
            <w:vAlign w:val="center"/>
          </w:tcPr>
          <w:p w14:paraId="07FDBD7E" w14:textId="77777777" w:rsidR="007511F2" w:rsidRDefault="007511F2" w:rsidP="00240CAA">
            <w:pPr>
              <w:pStyle w:val="TableBody"/>
            </w:pPr>
            <w:r>
              <w:t>Q</w:t>
            </w:r>
            <w:r>
              <w:rPr>
                <w:vertAlign w:val="subscript"/>
              </w:rPr>
              <w:t>N</w:t>
            </w:r>
          </w:p>
        </w:tc>
        <w:tc>
          <w:tcPr>
            <w:tcW w:w="0" w:type="auto"/>
            <w:vAlign w:val="center"/>
          </w:tcPr>
          <w:p w14:paraId="2C5B4512" w14:textId="77777777" w:rsidR="007511F2" w:rsidRDefault="007511F2" w:rsidP="00240CAA">
            <w:pPr>
              <w:pStyle w:val="TableBody"/>
            </w:pPr>
            <w:r>
              <w:t>P</w:t>
            </w:r>
            <w:r>
              <w:rPr>
                <w:vertAlign w:val="subscript"/>
              </w:rPr>
              <w:t>N</w:t>
            </w:r>
          </w:p>
        </w:tc>
      </w:tr>
    </w:tbl>
    <w:p w14:paraId="7777F54D" w14:textId="07EA7E40" w:rsidR="007511F2" w:rsidRDefault="007511F2" w:rsidP="007511F2">
      <w:pPr>
        <w:spacing w:beforeLines="200" w:before="480" w:afterLines="100" w:after="240"/>
        <w:ind w:left="720" w:hanging="720"/>
      </w:pPr>
      <w:r>
        <w:t>II.</w:t>
      </w:r>
      <w:r>
        <w:tab/>
        <w:t xml:space="preserve">MW quantity corresponding with Energy Offer Curve </w:t>
      </w:r>
      <w:r w:rsidR="005A7FF5">
        <w:t xml:space="preserve">Cost </w:t>
      </w:r>
      <w:r>
        <w:t>Cap</w:t>
      </w:r>
      <w:r>
        <w:rPr>
          <w:vertAlign w:val="superscript"/>
        </w:rPr>
        <w:footnoteReference w:id="1"/>
      </w:r>
      <w:r>
        <w:t xml:space="preserve">, </w:t>
      </w:r>
      <w:r w:rsidRPr="00FF2129">
        <w:rPr>
          <w:position w:val="-4"/>
        </w:rPr>
        <w:object w:dxaOrig="260" w:dyaOrig="300" w14:anchorId="1872BD33">
          <v:shape id="_x0000_i1049" type="#_x0000_t75" style="width:13.2pt;height:13.8pt" o:ole="">
            <v:imagedata r:id="rId61" o:title=""/>
          </v:shape>
          <o:OLEObject Type="Embed" ProgID="Equation.3" ShapeID="_x0000_i1049" DrawAspect="Content" ObjectID="_1844402229" r:id="rId62"/>
        </w:object>
      </w:r>
      <w:r>
        <w:t xml:space="preserve"> ($/MWh), where </w:t>
      </w:r>
      <w:r w:rsidRPr="00FF2129">
        <w:rPr>
          <w:position w:val="-12"/>
        </w:rPr>
        <w:object w:dxaOrig="1259" w:dyaOrig="380" w14:anchorId="04D11949">
          <v:shape id="_x0000_i1050" type="#_x0000_t75" style="width:64.8pt;height:20.4pt" o:ole="">
            <v:imagedata r:id="rId63" o:title=""/>
          </v:shape>
          <o:OLEObject Type="Embed" ProgID="Equation.3" ShapeID="_x0000_i1050" DrawAspect="Content" ObjectID="_1844402230" r:id="rId64"/>
        </w:object>
      </w:r>
      <w:r>
        <w:t xml:space="preserve"> (</w:t>
      </w:r>
      <w:r w:rsidRPr="00FF2129">
        <w:rPr>
          <w:position w:val="-10"/>
        </w:rPr>
        <w:object w:dxaOrig="1559" w:dyaOrig="320" w14:anchorId="64C3AB22">
          <v:shape id="_x0000_i1051" type="#_x0000_t75" style="width:81pt;height:13.8pt" o:ole="">
            <v:imagedata r:id="rId65" o:title=""/>
          </v:shape>
          <o:OLEObject Type="Embed" ProgID="Equation.3" ShapeID="_x0000_i1051" DrawAspect="Content" ObjectID="_1844402231" r:id="rId66"/>
        </w:object>
      </w:r>
      <w:r>
        <w:t>):</w:t>
      </w:r>
    </w:p>
    <w:p w14:paraId="500A6F9A" w14:textId="77777777" w:rsidR="007511F2" w:rsidRDefault="007511F2" w:rsidP="007511F2">
      <w:pPr>
        <w:spacing w:beforeLines="100" w:before="240" w:afterLines="100" w:after="240"/>
        <w:ind w:firstLineChars="75" w:firstLine="180"/>
        <w:jc w:val="center"/>
      </w:pPr>
      <w:r w:rsidRPr="00FF2129">
        <w:rPr>
          <w:position w:val="-10"/>
        </w:rPr>
        <w:object w:dxaOrig="280" w:dyaOrig="360" w14:anchorId="4189183C">
          <v:shape id="_x0000_i1052" type="#_x0000_t75" style="width:13.2pt;height:20.4pt" o:ole="">
            <v:imagedata r:id="rId67" o:title=""/>
          </v:shape>
          <o:OLEObject Type="Embed" ProgID="Equation.3" ShapeID="_x0000_i1052" DrawAspect="Content" ObjectID="_1844402232" r:id="rId68"/>
        </w:object>
      </w:r>
      <w:r>
        <w:t xml:space="preserve"> (MW), where </w:t>
      </w:r>
      <w:r w:rsidRPr="00FF2129">
        <w:rPr>
          <w:position w:val="-30"/>
        </w:rPr>
        <w:object w:dxaOrig="2700" w:dyaOrig="700" w14:anchorId="43738A51">
          <v:shape id="_x0000_i1053" type="#_x0000_t75" style="width:134.4pt;height:37.2pt" o:ole="">
            <v:imagedata r:id="rId69" o:title=""/>
          </v:shape>
          <o:OLEObject Type="Embed" ProgID="Equation.3" ShapeID="_x0000_i1053" DrawAspect="Content" ObjectID="_1844402233" r:id="rId70"/>
        </w:object>
      </w:r>
    </w:p>
    <w:p w14:paraId="3B683EB0" w14:textId="16CE3EDC" w:rsidR="007511F2" w:rsidRDefault="007511F2" w:rsidP="007511F2">
      <w:pPr>
        <w:spacing w:beforeLines="200" w:before="480" w:afterLines="100" w:after="240"/>
      </w:pPr>
      <w:r>
        <w:lastRenderedPageBreak/>
        <w:t>III.</w:t>
      </w:r>
      <w:r>
        <w:tab/>
        <w:t xml:space="preserve">Energy Offer Curve capped with the Energy Offer Curve </w:t>
      </w:r>
      <w:r w:rsidR="005A7FF5">
        <w:t xml:space="preserve">Cost </w:t>
      </w:r>
      <w:r>
        <w:t>Cap:</w:t>
      </w:r>
    </w:p>
    <w:p w14:paraId="2939B450" w14:textId="77777777" w:rsidR="007511F2" w:rsidRDefault="007511F2" w:rsidP="007511F2">
      <w:pPr>
        <w:spacing w:beforeLines="100" w:before="240" w:afterLines="100" w:after="240"/>
        <w:ind w:left="720"/>
      </w:pPr>
      <w:r>
        <w:t>A.</w:t>
      </w:r>
      <w:r>
        <w:tab/>
        <w:t xml:space="preserve">When </w:t>
      </w:r>
      <w:r w:rsidR="00DF6616">
        <w:rPr>
          <w:noProof/>
          <w:position w:val="-12"/>
        </w:rPr>
        <w:drawing>
          <wp:inline distT="0" distB="0" distL="0" distR="0" wp14:anchorId="428E1B12" wp14:editId="60B14C9E">
            <wp:extent cx="485775" cy="238125"/>
            <wp:effectExtent l="0" t="0" r="9525" b="9525"/>
            <wp:docPr id="5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485775" cy="238125"/>
                    </a:xfrm>
                    <a:prstGeom prst="rect">
                      <a:avLst/>
                    </a:prstGeom>
                    <a:noFill/>
                    <a:ln>
                      <a:noFill/>
                    </a:ln>
                  </pic:spPr>
                </pic:pic>
              </a:graphicData>
            </a:graphic>
          </wp:inline>
        </w:drawing>
      </w:r>
      <w: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5"/>
        <w:gridCol w:w="605"/>
        <w:gridCol w:w="872"/>
      </w:tblGrid>
      <w:tr w:rsidR="007511F2" w14:paraId="12E239B6" w14:textId="77777777" w:rsidTr="00240CAA">
        <w:trPr>
          <w:cantSplit/>
          <w:jc w:val="center"/>
        </w:trPr>
        <w:tc>
          <w:tcPr>
            <w:tcW w:w="0" w:type="auto"/>
            <w:vAlign w:val="center"/>
          </w:tcPr>
          <w:p w14:paraId="25C73AC1" w14:textId="77777777" w:rsidR="007511F2" w:rsidRDefault="007511F2" w:rsidP="00240CAA">
            <w:pPr>
              <w:pStyle w:val="TableHead"/>
            </w:pPr>
            <w:r>
              <w:t>Index (j)</w:t>
            </w:r>
          </w:p>
        </w:tc>
        <w:tc>
          <w:tcPr>
            <w:tcW w:w="0" w:type="auto"/>
            <w:vAlign w:val="center"/>
          </w:tcPr>
          <w:p w14:paraId="6725C1D9" w14:textId="77777777" w:rsidR="007511F2" w:rsidRDefault="007511F2" w:rsidP="00240CAA">
            <w:pPr>
              <w:pStyle w:val="TableHead"/>
            </w:pPr>
            <w:r>
              <w:t>MW</w:t>
            </w:r>
          </w:p>
        </w:tc>
        <w:tc>
          <w:tcPr>
            <w:tcW w:w="0" w:type="auto"/>
            <w:vAlign w:val="center"/>
          </w:tcPr>
          <w:p w14:paraId="2E8A8377" w14:textId="77777777" w:rsidR="007511F2" w:rsidRDefault="007511F2" w:rsidP="00240CAA">
            <w:pPr>
              <w:pStyle w:val="TableHead"/>
            </w:pPr>
            <w:r>
              <w:t>$/MWh</w:t>
            </w:r>
          </w:p>
        </w:tc>
      </w:tr>
      <w:tr w:rsidR="007511F2" w14:paraId="4AD5F182" w14:textId="77777777" w:rsidTr="00240CAA">
        <w:trPr>
          <w:cantSplit/>
          <w:jc w:val="center"/>
        </w:trPr>
        <w:tc>
          <w:tcPr>
            <w:tcW w:w="0" w:type="auto"/>
            <w:vAlign w:val="center"/>
          </w:tcPr>
          <w:p w14:paraId="0BCCA78E" w14:textId="77777777" w:rsidR="007511F2" w:rsidRDefault="007511F2" w:rsidP="00240CAA">
            <w:pPr>
              <w:pStyle w:val="TableBody"/>
            </w:pPr>
            <w:r>
              <w:t>1</w:t>
            </w:r>
          </w:p>
        </w:tc>
        <w:tc>
          <w:tcPr>
            <w:tcW w:w="0" w:type="auto"/>
            <w:vAlign w:val="center"/>
          </w:tcPr>
          <w:p w14:paraId="45449B0C" w14:textId="77777777" w:rsidR="007511F2" w:rsidRDefault="007511F2" w:rsidP="00240CAA">
            <w:pPr>
              <w:pStyle w:val="TableBody"/>
            </w:pPr>
            <w:r>
              <w:t>Q</w:t>
            </w:r>
            <w:r>
              <w:rPr>
                <w:vertAlign w:val="subscript"/>
              </w:rPr>
              <w:t>1</w:t>
            </w:r>
          </w:p>
        </w:tc>
        <w:tc>
          <w:tcPr>
            <w:tcW w:w="0" w:type="auto"/>
            <w:vAlign w:val="center"/>
          </w:tcPr>
          <w:p w14:paraId="73FCF87E" w14:textId="77777777" w:rsidR="007511F2" w:rsidRDefault="007511F2" w:rsidP="00240CAA">
            <w:pPr>
              <w:pStyle w:val="TableBody"/>
            </w:pPr>
            <w:r>
              <w:t>P</w:t>
            </w:r>
            <w:r>
              <w:rPr>
                <w:vertAlign w:val="subscript"/>
              </w:rPr>
              <w:t>1</w:t>
            </w:r>
          </w:p>
        </w:tc>
      </w:tr>
      <w:tr w:rsidR="007511F2" w14:paraId="16728983" w14:textId="77777777" w:rsidTr="00240CAA">
        <w:trPr>
          <w:trHeight w:val="485"/>
          <w:jc w:val="center"/>
        </w:trPr>
        <w:tc>
          <w:tcPr>
            <w:tcW w:w="0" w:type="auto"/>
            <w:vAlign w:val="center"/>
          </w:tcPr>
          <w:p w14:paraId="0C9EEC42" w14:textId="77777777" w:rsidR="007511F2" w:rsidRDefault="00801127" w:rsidP="00240CAA">
            <w:pPr>
              <w:pStyle w:val="TableBody"/>
            </w:pPr>
            <w:r>
              <w:t>M</w:t>
            </w:r>
          </w:p>
        </w:tc>
        <w:tc>
          <w:tcPr>
            <w:tcW w:w="0" w:type="auto"/>
            <w:vAlign w:val="center"/>
          </w:tcPr>
          <w:p w14:paraId="47DA6642" w14:textId="77777777" w:rsidR="007511F2" w:rsidRDefault="00801127" w:rsidP="00240CAA">
            <w:pPr>
              <w:pStyle w:val="TableBody"/>
            </w:pPr>
            <w:r>
              <w:t>M</w:t>
            </w:r>
          </w:p>
        </w:tc>
        <w:tc>
          <w:tcPr>
            <w:tcW w:w="0" w:type="auto"/>
            <w:vAlign w:val="center"/>
          </w:tcPr>
          <w:p w14:paraId="2091DA5B" w14:textId="77777777" w:rsidR="007511F2" w:rsidRDefault="00801127" w:rsidP="00240CAA">
            <w:pPr>
              <w:pStyle w:val="TableBody"/>
            </w:pPr>
            <w:r>
              <w:t>M</w:t>
            </w:r>
          </w:p>
        </w:tc>
      </w:tr>
      <w:tr w:rsidR="007511F2" w14:paraId="0C8FD559" w14:textId="77777777" w:rsidTr="00240CAA">
        <w:trPr>
          <w:jc w:val="center"/>
        </w:trPr>
        <w:tc>
          <w:tcPr>
            <w:tcW w:w="0" w:type="auto"/>
            <w:vAlign w:val="center"/>
          </w:tcPr>
          <w:p w14:paraId="43121FC3" w14:textId="77777777" w:rsidR="007511F2" w:rsidRDefault="007511F2" w:rsidP="00240CAA">
            <w:pPr>
              <w:pStyle w:val="TableBody"/>
            </w:pPr>
            <w:r>
              <w:t>i</w:t>
            </w:r>
          </w:p>
        </w:tc>
        <w:tc>
          <w:tcPr>
            <w:tcW w:w="0" w:type="auto"/>
            <w:vAlign w:val="center"/>
          </w:tcPr>
          <w:p w14:paraId="29594605" w14:textId="77777777" w:rsidR="007511F2" w:rsidRDefault="007511F2" w:rsidP="00240CAA">
            <w:pPr>
              <w:pStyle w:val="TableBody"/>
            </w:pPr>
            <w:r>
              <w:t>Q</w:t>
            </w:r>
            <w:r>
              <w:rPr>
                <w:vertAlign w:val="subscript"/>
              </w:rPr>
              <w:t>i</w:t>
            </w:r>
          </w:p>
        </w:tc>
        <w:tc>
          <w:tcPr>
            <w:tcW w:w="0" w:type="auto"/>
            <w:vAlign w:val="center"/>
          </w:tcPr>
          <w:p w14:paraId="60E000E9" w14:textId="77777777" w:rsidR="007511F2" w:rsidRDefault="007511F2" w:rsidP="00240CAA">
            <w:pPr>
              <w:pStyle w:val="TableBody"/>
            </w:pPr>
            <w:r>
              <w:t>P</w:t>
            </w:r>
            <w:r>
              <w:rPr>
                <w:vertAlign w:val="subscript"/>
              </w:rPr>
              <w:t>i</w:t>
            </w:r>
          </w:p>
        </w:tc>
      </w:tr>
      <w:tr w:rsidR="007511F2" w14:paraId="7A9EE5F4" w14:textId="77777777" w:rsidTr="00240CAA">
        <w:trPr>
          <w:jc w:val="center"/>
        </w:trPr>
        <w:tc>
          <w:tcPr>
            <w:tcW w:w="0" w:type="auto"/>
            <w:vAlign w:val="center"/>
          </w:tcPr>
          <w:p w14:paraId="04F85DA0" w14:textId="77777777" w:rsidR="007511F2" w:rsidRDefault="007511F2" w:rsidP="00240CAA">
            <w:pPr>
              <w:pStyle w:val="TableBody"/>
            </w:pPr>
            <w:r>
              <w:t>i+1</w:t>
            </w:r>
          </w:p>
        </w:tc>
        <w:tc>
          <w:tcPr>
            <w:tcW w:w="0" w:type="auto"/>
            <w:vAlign w:val="center"/>
          </w:tcPr>
          <w:p w14:paraId="472C6FA2" w14:textId="77777777" w:rsidR="007511F2" w:rsidRDefault="007511F2" w:rsidP="00240CAA">
            <w:pPr>
              <w:pStyle w:val="TableBody"/>
            </w:pPr>
            <w:r w:rsidRPr="00FF2129">
              <w:rPr>
                <w:position w:val="-10"/>
              </w:rPr>
              <w:object w:dxaOrig="240" w:dyaOrig="320" w14:anchorId="0CD52364">
                <v:shape id="_x0000_i1054" type="#_x0000_t75" style="width:13.8pt;height:13.8pt" o:ole="">
                  <v:imagedata r:id="rId72" o:title=""/>
                </v:shape>
                <o:OLEObject Type="Embed" ProgID="Equation.3" ShapeID="_x0000_i1054" DrawAspect="Content" ObjectID="_1844402234" r:id="rId73"/>
              </w:object>
            </w:r>
          </w:p>
        </w:tc>
        <w:tc>
          <w:tcPr>
            <w:tcW w:w="0" w:type="auto"/>
            <w:vAlign w:val="center"/>
          </w:tcPr>
          <w:p w14:paraId="0EC36FA6" w14:textId="77777777" w:rsidR="007511F2" w:rsidRDefault="007511F2" w:rsidP="00240CAA">
            <w:pPr>
              <w:pStyle w:val="TableBody"/>
            </w:pPr>
            <w:r w:rsidRPr="00FF2129">
              <w:rPr>
                <w:position w:val="-4"/>
              </w:rPr>
              <w:object w:dxaOrig="220" w:dyaOrig="260" w14:anchorId="67BB6C92">
                <v:shape id="_x0000_i1055" type="#_x0000_t75" style="width:13.2pt;height:13.2pt" o:ole="">
                  <v:imagedata r:id="rId74" o:title=""/>
                </v:shape>
                <o:OLEObject Type="Embed" ProgID="Equation.3" ShapeID="_x0000_i1055" DrawAspect="Content" ObjectID="_1844402235" r:id="rId75"/>
              </w:object>
            </w:r>
          </w:p>
        </w:tc>
      </w:tr>
      <w:tr w:rsidR="007511F2" w14:paraId="4D4658CF" w14:textId="77777777" w:rsidTr="00240CAA">
        <w:trPr>
          <w:jc w:val="center"/>
        </w:trPr>
        <w:tc>
          <w:tcPr>
            <w:tcW w:w="0" w:type="auto"/>
            <w:vAlign w:val="center"/>
          </w:tcPr>
          <w:p w14:paraId="3CE8B9C0" w14:textId="77777777" w:rsidR="007511F2" w:rsidRDefault="007511F2" w:rsidP="00240CAA">
            <w:pPr>
              <w:pStyle w:val="TableBody"/>
            </w:pPr>
            <w:r>
              <w:t>i+2</w:t>
            </w:r>
          </w:p>
        </w:tc>
        <w:tc>
          <w:tcPr>
            <w:tcW w:w="0" w:type="auto"/>
            <w:vAlign w:val="center"/>
          </w:tcPr>
          <w:p w14:paraId="472ADB2F" w14:textId="77777777" w:rsidR="007511F2" w:rsidRDefault="007511F2" w:rsidP="00240CAA">
            <w:pPr>
              <w:pStyle w:val="TableBody"/>
            </w:pPr>
            <w:r>
              <w:t>Q</w:t>
            </w:r>
            <w:r>
              <w:rPr>
                <w:vertAlign w:val="subscript"/>
              </w:rPr>
              <w:t>N</w:t>
            </w:r>
          </w:p>
        </w:tc>
        <w:tc>
          <w:tcPr>
            <w:tcW w:w="0" w:type="auto"/>
            <w:vAlign w:val="center"/>
          </w:tcPr>
          <w:p w14:paraId="52276B25" w14:textId="77777777" w:rsidR="007511F2" w:rsidRDefault="007511F2" w:rsidP="00240CAA">
            <w:pPr>
              <w:pStyle w:val="TableBody"/>
            </w:pPr>
            <w:r w:rsidRPr="00FF2129">
              <w:rPr>
                <w:position w:val="-4"/>
              </w:rPr>
              <w:object w:dxaOrig="220" w:dyaOrig="260" w14:anchorId="1C41148D">
                <v:shape id="_x0000_i1056" type="#_x0000_t75" style="width:13.2pt;height:13.2pt" o:ole="">
                  <v:imagedata r:id="rId76" o:title=""/>
                </v:shape>
                <o:OLEObject Type="Embed" ProgID="Equation.3" ShapeID="_x0000_i1056" DrawAspect="Content" ObjectID="_1844402236" r:id="rId77"/>
              </w:object>
            </w:r>
          </w:p>
        </w:tc>
      </w:tr>
    </w:tbl>
    <w:p w14:paraId="1EC9EC65" w14:textId="77777777" w:rsidR="007511F2" w:rsidRDefault="007511F2" w:rsidP="007511F2">
      <w:pPr>
        <w:spacing w:beforeLines="100" w:before="240" w:afterLines="100" w:after="240"/>
        <w:ind w:left="720"/>
      </w:pPr>
      <w:r>
        <w:t>B.</w:t>
      </w:r>
      <w:r>
        <w:tab/>
        <w:t xml:space="preserve">When </w:t>
      </w:r>
      <w:r w:rsidR="00DF6616">
        <w:rPr>
          <w:noProof/>
          <w:position w:val="-12"/>
        </w:rPr>
        <w:drawing>
          <wp:inline distT="0" distB="0" distL="0" distR="0" wp14:anchorId="07BE3433" wp14:editId="26E54D3D">
            <wp:extent cx="485775" cy="238125"/>
            <wp:effectExtent l="0" t="0" r="9525" b="9525"/>
            <wp:docPr id="6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485775" cy="238125"/>
                    </a:xfrm>
                    <a:prstGeom prst="rect">
                      <a:avLst/>
                    </a:prstGeom>
                    <a:noFill/>
                    <a:ln>
                      <a:noFill/>
                    </a:ln>
                  </pic:spPr>
                </pic:pic>
              </a:graphicData>
            </a:graphic>
          </wp:inline>
        </w:drawing>
      </w:r>
      <w: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5"/>
        <w:gridCol w:w="605"/>
        <w:gridCol w:w="872"/>
      </w:tblGrid>
      <w:tr w:rsidR="007511F2" w14:paraId="2FF1A81A" w14:textId="77777777" w:rsidTr="00240CAA">
        <w:trPr>
          <w:jc w:val="center"/>
        </w:trPr>
        <w:tc>
          <w:tcPr>
            <w:tcW w:w="0" w:type="auto"/>
            <w:vAlign w:val="center"/>
          </w:tcPr>
          <w:p w14:paraId="437EA772" w14:textId="77777777" w:rsidR="007511F2" w:rsidRDefault="007511F2" w:rsidP="00240CAA">
            <w:pPr>
              <w:pStyle w:val="TableHead"/>
            </w:pPr>
            <w:r>
              <w:t>Index (j)</w:t>
            </w:r>
          </w:p>
        </w:tc>
        <w:tc>
          <w:tcPr>
            <w:tcW w:w="0" w:type="auto"/>
            <w:vAlign w:val="center"/>
          </w:tcPr>
          <w:p w14:paraId="6CEAA890" w14:textId="77777777" w:rsidR="007511F2" w:rsidRDefault="007511F2" w:rsidP="00240CAA">
            <w:pPr>
              <w:pStyle w:val="TableHead"/>
            </w:pPr>
            <w:r>
              <w:t>MW</w:t>
            </w:r>
          </w:p>
        </w:tc>
        <w:tc>
          <w:tcPr>
            <w:tcW w:w="0" w:type="auto"/>
            <w:vAlign w:val="center"/>
          </w:tcPr>
          <w:p w14:paraId="01518897" w14:textId="77777777" w:rsidR="007511F2" w:rsidRDefault="007511F2" w:rsidP="00240CAA">
            <w:pPr>
              <w:pStyle w:val="TableHead"/>
            </w:pPr>
            <w:r>
              <w:t>$/MWh</w:t>
            </w:r>
          </w:p>
        </w:tc>
      </w:tr>
      <w:tr w:rsidR="007511F2" w14:paraId="562C0B9D" w14:textId="77777777" w:rsidTr="00240CAA">
        <w:trPr>
          <w:jc w:val="center"/>
        </w:trPr>
        <w:tc>
          <w:tcPr>
            <w:tcW w:w="0" w:type="auto"/>
            <w:vAlign w:val="center"/>
          </w:tcPr>
          <w:p w14:paraId="64CABD78" w14:textId="77777777" w:rsidR="007511F2" w:rsidRDefault="007511F2" w:rsidP="00240CAA">
            <w:pPr>
              <w:pStyle w:val="TableBody"/>
            </w:pPr>
            <w:r>
              <w:t>1</w:t>
            </w:r>
          </w:p>
        </w:tc>
        <w:tc>
          <w:tcPr>
            <w:tcW w:w="0" w:type="auto"/>
            <w:vAlign w:val="center"/>
          </w:tcPr>
          <w:p w14:paraId="50D389A2" w14:textId="77777777" w:rsidR="007511F2" w:rsidRDefault="007511F2" w:rsidP="00240CAA">
            <w:pPr>
              <w:pStyle w:val="TableBody"/>
            </w:pPr>
            <w:r>
              <w:t>Q</w:t>
            </w:r>
            <w:r>
              <w:rPr>
                <w:vertAlign w:val="subscript"/>
              </w:rPr>
              <w:t>1</w:t>
            </w:r>
          </w:p>
        </w:tc>
        <w:tc>
          <w:tcPr>
            <w:tcW w:w="0" w:type="auto"/>
            <w:vAlign w:val="center"/>
          </w:tcPr>
          <w:p w14:paraId="5E53F6B3" w14:textId="77777777" w:rsidR="007511F2" w:rsidRDefault="007511F2" w:rsidP="00240CAA">
            <w:pPr>
              <w:pStyle w:val="TableBody"/>
            </w:pPr>
            <w:r>
              <w:t>P</w:t>
            </w:r>
            <w:r>
              <w:rPr>
                <w:vertAlign w:val="subscript"/>
              </w:rPr>
              <w:t>1</w:t>
            </w:r>
          </w:p>
        </w:tc>
      </w:tr>
      <w:tr w:rsidR="007511F2" w14:paraId="0FB3C981" w14:textId="77777777" w:rsidTr="00240CAA">
        <w:trPr>
          <w:trHeight w:val="485"/>
          <w:jc w:val="center"/>
        </w:trPr>
        <w:tc>
          <w:tcPr>
            <w:tcW w:w="0" w:type="auto"/>
            <w:vAlign w:val="center"/>
          </w:tcPr>
          <w:p w14:paraId="72C67706" w14:textId="77777777" w:rsidR="007511F2" w:rsidRDefault="00801127" w:rsidP="00240CAA">
            <w:pPr>
              <w:pStyle w:val="TableBody"/>
            </w:pPr>
            <w:r>
              <w:rPr>
                <w:noProof/>
                <w:position w:val="-6"/>
              </w:rPr>
              <w:t>M</w:t>
            </w:r>
          </w:p>
        </w:tc>
        <w:tc>
          <w:tcPr>
            <w:tcW w:w="0" w:type="auto"/>
            <w:vAlign w:val="center"/>
          </w:tcPr>
          <w:p w14:paraId="42D11E16" w14:textId="77777777" w:rsidR="007511F2" w:rsidRDefault="00801127" w:rsidP="00240CAA">
            <w:pPr>
              <w:pStyle w:val="TableBody"/>
            </w:pPr>
            <w:r>
              <w:rPr>
                <w:noProof/>
                <w:position w:val="-6"/>
              </w:rPr>
              <w:t>M</w:t>
            </w:r>
          </w:p>
        </w:tc>
        <w:tc>
          <w:tcPr>
            <w:tcW w:w="0" w:type="auto"/>
            <w:vAlign w:val="center"/>
          </w:tcPr>
          <w:p w14:paraId="6B7C0409" w14:textId="77777777" w:rsidR="007511F2" w:rsidRDefault="00801127" w:rsidP="00240CAA">
            <w:pPr>
              <w:pStyle w:val="TableBody"/>
            </w:pPr>
            <w:r>
              <w:rPr>
                <w:noProof/>
                <w:position w:val="-6"/>
              </w:rPr>
              <w:t>M</w:t>
            </w:r>
          </w:p>
        </w:tc>
      </w:tr>
      <w:tr w:rsidR="007511F2" w14:paraId="34BC8713" w14:textId="77777777" w:rsidTr="00240CAA">
        <w:trPr>
          <w:jc w:val="center"/>
        </w:trPr>
        <w:tc>
          <w:tcPr>
            <w:tcW w:w="0" w:type="auto"/>
            <w:vAlign w:val="center"/>
          </w:tcPr>
          <w:p w14:paraId="7F4613A1" w14:textId="77777777" w:rsidR="007511F2" w:rsidRDefault="007511F2" w:rsidP="00240CAA">
            <w:pPr>
              <w:pStyle w:val="TableBody"/>
            </w:pPr>
            <w:r>
              <w:t>N</w:t>
            </w:r>
          </w:p>
        </w:tc>
        <w:tc>
          <w:tcPr>
            <w:tcW w:w="0" w:type="auto"/>
            <w:vAlign w:val="center"/>
          </w:tcPr>
          <w:p w14:paraId="3E6C096A" w14:textId="77777777" w:rsidR="007511F2" w:rsidRDefault="007511F2" w:rsidP="00240CAA">
            <w:pPr>
              <w:pStyle w:val="TableBody"/>
            </w:pPr>
            <w:r>
              <w:t>Q</w:t>
            </w:r>
            <w:r>
              <w:rPr>
                <w:vertAlign w:val="subscript"/>
              </w:rPr>
              <w:t>N</w:t>
            </w:r>
          </w:p>
        </w:tc>
        <w:tc>
          <w:tcPr>
            <w:tcW w:w="0" w:type="auto"/>
            <w:vAlign w:val="center"/>
          </w:tcPr>
          <w:p w14:paraId="51B20026" w14:textId="77777777" w:rsidR="007511F2" w:rsidRDefault="007511F2" w:rsidP="00240CAA">
            <w:pPr>
              <w:pStyle w:val="TableBody"/>
            </w:pPr>
            <w:r>
              <w:t>P</w:t>
            </w:r>
            <w:r>
              <w:rPr>
                <w:vertAlign w:val="subscript"/>
              </w:rPr>
              <w:t>N</w:t>
            </w:r>
          </w:p>
        </w:tc>
      </w:tr>
    </w:tbl>
    <w:p w14:paraId="3F96B281" w14:textId="77777777" w:rsidR="007511F2" w:rsidRDefault="007511F2" w:rsidP="007511F2">
      <w:pPr>
        <w:spacing w:beforeLines="200" w:before="480" w:afterLines="100" w:after="240"/>
      </w:pPr>
      <w:r>
        <w:t>IV.</w:t>
      </w:r>
      <w:r>
        <w:tab/>
        <w:t>Cleared offer on the capped Energy Offer Curve:</w:t>
      </w:r>
    </w:p>
    <w:p w14:paraId="134AC719" w14:textId="77777777" w:rsidR="007511F2" w:rsidRDefault="007511F2" w:rsidP="007511F2">
      <w:pPr>
        <w:spacing w:beforeLines="100" w:before="240" w:afterLines="100" w:after="240"/>
        <w:ind w:left="1440" w:hanging="720"/>
      </w:pPr>
      <w:r>
        <w:t>A.</w:t>
      </w:r>
      <w:r>
        <w:tab/>
        <w:t xml:space="preserve">When </w:t>
      </w:r>
      <w:r w:rsidR="00DF6616">
        <w:rPr>
          <w:noProof/>
          <w:position w:val="-12"/>
        </w:rPr>
        <w:drawing>
          <wp:inline distT="0" distB="0" distL="0" distR="0" wp14:anchorId="45D0E64A" wp14:editId="7A1F8982">
            <wp:extent cx="485775" cy="238125"/>
            <wp:effectExtent l="0" t="0" r="9525" b="9525"/>
            <wp:docPr id="62"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485775" cy="238125"/>
                    </a:xfrm>
                    <a:prstGeom prst="rect">
                      <a:avLst/>
                    </a:prstGeom>
                    <a:noFill/>
                    <a:ln>
                      <a:noFill/>
                    </a:ln>
                  </pic:spPr>
                </pic:pic>
              </a:graphicData>
            </a:graphic>
          </wp:inline>
        </w:drawing>
      </w:r>
      <w:r>
        <w:t>:</w:t>
      </w:r>
    </w:p>
    <w:p w14:paraId="36C4C174" w14:textId="77777777" w:rsidR="007511F2" w:rsidRDefault="007511F2" w:rsidP="007511F2">
      <w:pPr>
        <w:spacing w:beforeLines="100" w:before="240" w:afterLines="100" w:after="240"/>
        <w:ind w:firstLineChars="75" w:firstLine="180"/>
        <w:jc w:val="center"/>
      </w:pPr>
      <w:r>
        <w:t xml:space="preserve">Q (MW), where </w:t>
      </w:r>
      <w:r w:rsidRPr="00FF2129">
        <w:rPr>
          <w:position w:val="-14"/>
        </w:rPr>
        <w:object w:dxaOrig="1399" w:dyaOrig="380" w14:anchorId="26EB3E42">
          <v:shape id="_x0000_i1057" type="#_x0000_t75" style="width:1in;height:20.4pt" o:ole="">
            <v:imagedata r:id="rId79" o:title=""/>
          </v:shape>
          <o:OLEObject Type="Embed" ProgID="Equation.3" ShapeID="_x0000_i1057" DrawAspect="Content" ObjectID="_1844402237" r:id="rId80"/>
        </w:object>
      </w:r>
      <w:r>
        <w:t xml:space="preserve"> (</w:t>
      </w:r>
      <w:r w:rsidRPr="00FF2129">
        <w:rPr>
          <w:position w:val="-10"/>
        </w:rPr>
        <w:object w:dxaOrig="1459" w:dyaOrig="320" w14:anchorId="29C03189">
          <v:shape id="_x0000_i1058" type="#_x0000_t75" style="width:1in;height:13.8pt" o:ole="">
            <v:imagedata r:id="rId81" o:title=""/>
          </v:shape>
          <o:OLEObject Type="Embed" ProgID="Equation.3" ShapeID="_x0000_i1058" DrawAspect="Content" ObjectID="_1844402238" r:id="rId82"/>
        </w:object>
      </w:r>
      <w:r>
        <w:t>)</w:t>
      </w:r>
    </w:p>
    <w:p w14:paraId="353E61E6" w14:textId="77777777" w:rsidR="007511F2" w:rsidRDefault="007511F2" w:rsidP="007511F2">
      <w:pPr>
        <w:spacing w:beforeLines="100" w:before="240" w:afterLines="100" w:after="240"/>
        <w:ind w:left="720"/>
      </w:pPr>
      <w:r>
        <w:t>B.</w:t>
      </w:r>
      <w:r>
        <w:tab/>
        <w:t xml:space="preserve">When </w:t>
      </w:r>
      <w:r w:rsidR="00DF6616">
        <w:rPr>
          <w:noProof/>
          <w:position w:val="-12"/>
        </w:rPr>
        <w:drawing>
          <wp:inline distT="0" distB="0" distL="0" distR="0" wp14:anchorId="4D391A27" wp14:editId="22AD2BA7">
            <wp:extent cx="485775" cy="238125"/>
            <wp:effectExtent l="0" t="0" r="9525" b="9525"/>
            <wp:docPr id="65"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485775" cy="238125"/>
                    </a:xfrm>
                    <a:prstGeom prst="rect">
                      <a:avLst/>
                    </a:prstGeom>
                    <a:noFill/>
                    <a:ln>
                      <a:noFill/>
                    </a:ln>
                  </pic:spPr>
                </pic:pic>
              </a:graphicData>
            </a:graphic>
          </wp:inline>
        </w:drawing>
      </w:r>
      <w:r>
        <w:t>:</w:t>
      </w:r>
    </w:p>
    <w:p w14:paraId="353E7777" w14:textId="77777777" w:rsidR="007511F2" w:rsidRDefault="007511F2" w:rsidP="007511F2">
      <w:pPr>
        <w:spacing w:beforeLines="100" w:before="240" w:afterLines="100" w:after="240"/>
        <w:ind w:firstLineChars="75" w:firstLine="180"/>
        <w:jc w:val="center"/>
      </w:pPr>
      <w:r>
        <w:t xml:space="preserve">Q (MW), where </w:t>
      </w:r>
      <w:r w:rsidRPr="00FF2129">
        <w:rPr>
          <w:position w:val="-14"/>
        </w:rPr>
        <w:object w:dxaOrig="1399" w:dyaOrig="380" w14:anchorId="68706534">
          <v:shape id="_x0000_i1059" type="#_x0000_t75" style="width:1in;height:20.4pt" o:ole="">
            <v:imagedata r:id="rId79" o:title=""/>
          </v:shape>
          <o:OLEObject Type="Embed" ProgID="Equation.3" ShapeID="_x0000_i1059" DrawAspect="Content" ObjectID="_1844402239" r:id="rId84"/>
        </w:object>
      </w:r>
      <w:r>
        <w:t xml:space="preserve"> (</w:t>
      </w:r>
      <w:r w:rsidRPr="00FF2129">
        <w:rPr>
          <w:position w:val="-10"/>
        </w:rPr>
        <w:object w:dxaOrig="1419" w:dyaOrig="320" w14:anchorId="3AE77D4B">
          <v:shape id="_x0000_i1060" type="#_x0000_t75" style="width:1in;height:13.8pt" o:ole="">
            <v:imagedata r:id="rId85" o:title=""/>
          </v:shape>
          <o:OLEObject Type="Embed" ProgID="Equation.3" ShapeID="_x0000_i1060" DrawAspect="Content" ObjectID="_1844402240" r:id="rId86"/>
        </w:object>
      </w:r>
      <w:r>
        <w:t>)</w:t>
      </w:r>
    </w:p>
    <w:p w14:paraId="3879F1F0" w14:textId="77777777" w:rsidR="007511F2" w:rsidRDefault="007511F2" w:rsidP="007511F2">
      <w:pPr>
        <w:spacing w:beforeLines="200" w:before="480" w:afterLines="100" w:after="240"/>
        <w:ind w:left="720" w:hanging="720"/>
      </w:pPr>
      <w:r>
        <w:t>V.</w:t>
      </w:r>
      <w:r>
        <w:tab/>
        <w:t>Incremental energy price corresponding with cleared offer, on the capped Energy Offer Curve or between two points along the Energy Offer Curve:</w:t>
      </w:r>
    </w:p>
    <w:p w14:paraId="394358A2" w14:textId="77777777" w:rsidR="007511F2" w:rsidRDefault="007511F2" w:rsidP="007511F2">
      <w:pPr>
        <w:spacing w:beforeLines="100" w:before="240" w:afterLines="100" w:after="240"/>
        <w:ind w:firstLineChars="75" w:firstLine="180"/>
        <w:jc w:val="center"/>
      </w:pPr>
      <w:r>
        <w:t xml:space="preserve">P ($/MWh), where </w:t>
      </w:r>
      <w:r w:rsidRPr="00FF2129">
        <w:rPr>
          <w:position w:val="-32"/>
        </w:rPr>
        <w:object w:dxaOrig="2780" w:dyaOrig="740" w14:anchorId="5DBE7452">
          <v:shape id="_x0000_i1061" type="#_x0000_t75" style="width:135pt;height:37.8pt" o:ole="">
            <v:imagedata r:id="rId87" o:title=""/>
          </v:shape>
          <o:OLEObject Type="Embed" ProgID="Equation.3" ShapeID="_x0000_i1061" DrawAspect="Content" ObjectID="_1844402241" r:id="rId88"/>
        </w:object>
      </w:r>
    </w:p>
    <w:p w14:paraId="67AC0D86" w14:textId="77777777" w:rsidR="007511F2" w:rsidRDefault="007511F2" w:rsidP="007511F2">
      <w:pPr>
        <w:spacing w:beforeLines="200" w:before="480" w:afterLines="100" w:after="240"/>
      </w:pPr>
      <w:r>
        <w:t>VI.</w:t>
      </w:r>
      <w:r>
        <w:tab/>
        <w:t>AIEC corresponding with (Q-Q</w:t>
      </w:r>
      <w:r>
        <w:rPr>
          <w:vertAlign w:val="subscript"/>
        </w:rPr>
        <w:t>1</w:t>
      </w:r>
      <w:r>
        <w:t>&gt;0), on the capped Energy Offer Curve:</w:t>
      </w:r>
    </w:p>
    <w:p w14:paraId="4E8FC33E" w14:textId="77777777" w:rsidR="00FF2129" w:rsidRDefault="007511F2" w:rsidP="00341CB8">
      <w:pPr>
        <w:spacing w:beforeLines="100" w:before="240" w:afterLines="200" w:after="480"/>
        <w:ind w:firstLineChars="75" w:firstLine="180"/>
        <w:jc w:val="center"/>
      </w:pPr>
      <w:r w:rsidRPr="00FF2129">
        <w:rPr>
          <w:position w:val="-94"/>
        </w:rPr>
        <w:object w:dxaOrig="7460" w:dyaOrig="2000" w14:anchorId="6E8151F7">
          <v:shape id="_x0000_i1062" type="#_x0000_t75" style="width:374.4pt;height:100.8pt" o:ole="">
            <v:imagedata r:id="rId89" o:title=""/>
          </v:shape>
          <o:OLEObject Type="Embed" ProgID="Equation.3" ShapeID="_x0000_i1062" DrawAspect="Content" ObjectID="_1844402242" r:id="rId90"/>
        </w:object>
      </w:r>
    </w:p>
    <w:p w14:paraId="7E8BE3EA" w14:textId="77777777" w:rsidR="00341CB8" w:rsidRDefault="00341CB8" w:rsidP="007A3955">
      <w:pPr>
        <w:spacing w:beforeLines="100" w:before="240" w:afterLines="100" w:after="240"/>
        <w:ind w:firstLineChars="75" w:firstLine="180"/>
        <w:jc w:val="center"/>
      </w:pPr>
    </w:p>
    <w:sectPr w:rsidR="00341CB8" w:rsidSect="00DA3021">
      <w:headerReference w:type="default" r:id="rId91"/>
      <w:footerReference w:type="default" r:id="rId92"/>
      <w:pgSz w:w="12240" w:h="15840"/>
      <w:pgMar w:top="1440" w:right="1440" w:bottom="1440" w:left="1440" w:header="720" w:footer="720"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6877F" w14:textId="77777777" w:rsidR="0035261B" w:rsidRDefault="0035261B">
      <w:r>
        <w:separator/>
      </w:r>
    </w:p>
  </w:endnote>
  <w:endnote w:type="continuationSeparator" w:id="0">
    <w:p w14:paraId="60975233" w14:textId="77777777" w:rsidR="0035261B" w:rsidRDefault="00352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E32B6" w14:textId="77777777" w:rsidR="00DB40C0" w:rsidRDefault="00DB40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79400" w14:textId="77777777" w:rsidR="00FB5E49" w:rsidRDefault="00FB5E49">
    <w:pPr>
      <w:pStyle w:val="Footer"/>
      <w:pBdr>
        <w:top w:val="none" w:sz="0" w:space="0" w:color="auto"/>
      </w:pBdr>
      <w:jc w:val="center"/>
    </w:pPr>
    <w: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8D63C" w14:textId="77777777" w:rsidR="00DB40C0" w:rsidRDefault="00DB40C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72144" w14:textId="77777777" w:rsidR="00FB5E49" w:rsidRDefault="00FB5E4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A3EA18" w14:textId="77777777" w:rsidR="00FB5E49" w:rsidRDefault="00FB5E49">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C88FB" w14:textId="5D4F9F7E" w:rsidR="00FB5E49" w:rsidRPr="005A0EB9" w:rsidRDefault="00FB5E49">
    <w:pPr>
      <w:pStyle w:val="Footer"/>
      <w:tabs>
        <w:tab w:val="clear" w:pos="9360"/>
      </w:tabs>
      <w:spacing w:before="0" w:after="0"/>
      <w:ind w:right="-6"/>
      <w:rPr>
        <w:lang w:val="en-US"/>
      </w:rPr>
    </w:pPr>
    <w:r>
      <w:t xml:space="preserve">ERCOT Nodal Protocols – </w:t>
    </w:r>
    <w:r w:rsidR="00F06F3A">
      <w:t>July</w:t>
    </w:r>
    <w:r w:rsidR="00AE2CA4">
      <w:t xml:space="preserve"> </w:t>
    </w:r>
    <w:r w:rsidR="00F06F3A">
      <w:t>1</w:t>
    </w:r>
    <w:r w:rsidR="007D0086">
      <w:t>0</w:t>
    </w:r>
    <w:r>
      <w:rPr>
        <w:lang w:val="en-US"/>
      </w:rPr>
      <w:t>, 202</w:t>
    </w:r>
    <w:r w:rsidR="00F06F3A">
      <w:rPr>
        <w:lang w:val="en-US"/>
      </w:rPr>
      <w:t>6</w:t>
    </w:r>
  </w:p>
  <w:p w14:paraId="17AFD9A1" w14:textId="77777777" w:rsidR="00FB5E49" w:rsidRDefault="00FB5E49">
    <w:pPr>
      <w:pStyle w:val="Footer"/>
      <w:pBdr>
        <w:top w:val="none" w:sz="0" w:space="0" w:color="auto"/>
      </w:pBdr>
      <w:spacing w:before="0" w:after="0"/>
      <w:ind w:left="-43" w:right="-6" w:firstLine="14"/>
      <w:jc w:val="center"/>
      <w:rPr>
        <w:sz w:val="18"/>
        <w:szCs w:val="18"/>
      </w:rPr>
    </w:pPr>
    <w:r>
      <w:t>PUBLIC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83A07" w14:textId="480A9FEE" w:rsidR="00FB5E49" w:rsidRDefault="00FB5E49">
    <w:pPr>
      <w:pStyle w:val="Footer"/>
      <w:tabs>
        <w:tab w:val="clear" w:pos="9360"/>
        <w:tab w:val="right" w:pos="9380"/>
      </w:tabs>
      <w:spacing w:before="0" w:after="0"/>
      <w:ind w:right="-6"/>
      <w:rPr>
        <w:rStyle w:val="PageNumber"/>
        <w:smallCaps w:val="0"/>
        <w:sz w:val="24"/>
        <w:szCs w:val="24"/>
      </w:rPr>
    </w:pPr>
    <w:r>
      <w:t xml:space="preserve">ERCOT Nodal Protocols – </w:t>
    </w:r>
    <w:r w:rsidR="00F06F3A">
      <w:t>July</w:t>
    </w:r>
    <w:r w:rsidR="00AE2CA4">
      <w:t xml:space="preserve"> </w:t>
    </w:r>
    <w:r w:rsidR="00F06F3A">
      <w:t>1</w:t>
    </w:r>
    <w:r w:rsidR="007D0086">
      <w:t>0</w:t>
    </w:r>
    <w:r>
      <w:rPr>
        <w:lang w:val="en-US"/>
      </w:rPr>
      <w:t>, 202</w:t>
    </w:r>
    <w:r w:rsidR="00F06F3A">
      <w:rPr>
        <w:lang w:val="en-US"/>
      </w:rPr>
      <w:t>6</w:t>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4-90</w:t>
    </w:r>
    <w:r>
      <w:rPr>
        <w:rStyle w:val="PageNumber"/>
      </w:rPr>
      <w:fldChar w:fldCharType="end"/>
    </w:r>
  </w:p>
  <w:p w14:paraId="3247044C" w14:textId="77777777" w:rsidR="00FB5E49" w:rsidRDefault="00FB5E49">
    <w:pPr>
      <w:pStyle w:val="Footer"/>
      <w:pBdr>
        <w:top w:val="none" w:sz="0" w:space="0" w:color="auto"/>
      </w:pBdr>
      <w:tabs>
        <w:tab w:val="clear" w:pos="9360"/>
      </w:tabs>
      <w:spacing w:before="0" w:after="0"/>
      <w:ind w:left="14" w:right="-26"/>
      <w:jc w:val="center"/>
    </w:pPr>
    <w:r>
      <w:rPr>
        <w:rStyle w:val="PageNumber"/>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DE09D" w14:textId="77777777" w:rsidR="0035261B" w:rsidRDefault="0035261B">
      <w:r>
        <w:separator/>
      </w:r>
    </w:p>
  </w:footnote>
  <w:footnote w:type="continuationSeparator" w:id="0">
    <w:p w14:paraId="54AE1CC8" w14:textId="77777777" w:rsidR="0035261B" w:rsidRDefault="0035261B">
      <w:r>
        <w:continuationSeparator/>
      </w:r>
    </w:p>
  </w:footnote>
  <w:footnote w:id="1">
    <w:p w14:paraId="20C875C2" w14:textId="332B20CD" w:rsidR="00FB5E49" w:rsidRDefault="00FB5E49" w:rsidP="007511F2">
      <w:pPr>
        <w:pStyle w:val="FootnoteText"/>
      </w:pPr>
      <w:r>
        <w:rPr>
          <w:rStyle w:val="FootnoteReference"/>
        </w:rPr>
        <w:footnoteRef/>
      </w:r>
      <w:r>
        <w:t xml:space="preserve"> If the Energy Offer Curve Cost Cap is less than the lowest price of the energy offer curve, the AIEC is the Energy Offer Curve Cap.  If the Energy Offer Curve Cost Cap is greater than the highest price of the energy offer curve, then </w:t>
      </w:r>
      <w:r w:rsidRPr="00FF2129">
        <w:rPr>
          <w:position w:val="-10"/>
        </w:rPr>
        <w:object w:dxaOrig="240" w:dyaOrig="320" w14:anchorId="339A4DBA">
          <v:shape id="_x0000_i1064" type="#_x0000_t75" style="width:13.8pt;height:13.8pt" o:ole="">
            <v:imagedata r:id="rId1" o:title=""/>
          </v:shape>
          <o:OLEObject Type="Embed" ProgID="Equation.3" ShapeID="_x0000_i1064" DrawAspect="Content" ObjectID="_1844402243" r:id="rId2"/>
        </w:object>
      </w:r>
      <w:r>
        <w:t xml:space="preserve">does not need to be calculated.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CAA25" w14:textId="77777777" w:rsidR="00DB40C0" w:rsidRDefault="00DB40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82CA6" w14:textId="77777777" w:rsidR="00FB5E49" w:rsidRDefault="00FB5E49">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36197" w14:textId="77777777" w:rsidR="00DB40C0" w:rsidRDefault="00DB40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AED79" w14:textId="77777777" w:rsidR="00FB5E49" w:rsidRDefault="00FB5E49">
    <w:pPr>
      <w:pStyle w:val="Header"/>
    </w:pPr>
    <w:r>
      <w:t>Table of Contents:  Section 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E4E75" w14:textId="77777777" w:rsidR="00FB5E49" w:rsidRDefault="00FB5E49">
    <w:pPr>
      <w:pStyle w:val="Header"/>
    </w:pPr>
    <w:r>
      <w:t>Section 4:  Day-Ahead Operations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singleLevel"/>
    <w:tmpl w:val="728E0A44"/>
    <w:lvl w:ilvl="0">
      <w:start w:val="1"/>
      <w:numFmt w:val="lowerLetter"/>
      <w:pStyle w:val="BulletIndent"/>
      <w:lvlText w:val="(%1)"/>
      <w:lvlJc w:val="left"/>
      <w:pPr>
        <w:tabs>
          <w:tab w:val="num" w:pos="360"/>
        </w:tabs>
        <w:ind w:left="360" w:hanging="360"/>
      </w:pPr>
      <w:rPr>
        <w:rFonts w:ascii="Times New Roman" w:eastAsia="Times New Roman" w:hAnsi="Times New Roman" w:cs="Times New Roman"/>
      </w:rPr>
    </w:lvl>
  </w:abstractNum>
  <w:abstractNum w:abstractNumId="1" w15:restartNumberingAfterBreak="0">
    <w:nsid w:val="09C4466E"/>
    <w:multiLevelType w:val="multilevel"/>
    <w:tmpl w:val="5BC287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F761C82"/>
    <w:multiLevelType w:val="hybridMultilevel"/>
    <w:tmpl w:val="E1F2C36C"/>
    <w:lvl w:ilvl="0" w:tplc="87F2D76E">
      <w:start w:val="1"/>
      <w:numFmt w:val="lowerLetter"/>
      <w:lvlText w:val="(%1)"/>
      <w:lvlJc w:val="left"/>
      <w:pPr>
        <w:tabs>
          <w:tab w:val="num" w:pos="1440"/>
        </w:tabs>
        <w:ind w:left="1440" w:hanging="72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0DF51AB"/>
    <w:multiLevelType w:val="hybridMultilevel"/>
    <w:tmpl w:val="F8F809B4"/>
    <w:lvl w:ilvl="0" w:tplc="CDF0F1EA">
      <w:start w:val="1"/>
      <w:numFmt w:val="bullet"/>
      <w:pStyle w:val="TableBullet"/>
      <w:lvlText w:val=""/>
      <w:lvlJc w:val="left"/>
      <w:pPr>
        <w:tabs>
          <w:tab w:val="num" w:pos="360"/>
        </w:tabs>
        <w:ind w:left="360" w:hanging="360"/>
      </w:pPr>
      <w:rPr>
        <w:rFonts w:ascii="Symbol" w:hAnsi="Symbol" w:hint="default"/>
      </w:rPr>
    </w:lvl>
    <w:lvl w:ilvl="1" w:tplc="BB2AEBA2">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DC01D7"/>
    <w:multiLevelType w:val="hybridMultilevel"/>
    <w:tmpl w:val="CA5E0E18"/>
    <w:lvl w:ilvl="0" w:tplc="055C06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3F87D58"/>
    <w:multiLevelType w:val="hybridMultilevel"/>
    <w:tmpl w:val="F39062F8"/>
    <w:lvl w:ilvl="0" w:tplc="FFFFFFFF">
      <w:start w:val="1"/>
      <w:numFmt w:val="bullet"/>
      <w:pStyle w:val="Bullet15"/>
      <w:lvlText w:val=""/>
      <w:lvlJc w:val="left"/>
      <w:pPr>
        <w:tabs>
          <w:tab w:val="num" w:pos="2520"/>
        </w:tabs>
        <w:ind w:left="2520" w:hanging="720"/>
      </w:pPr>
      <w:rPr>
        <w:rFonts w:ascii="Symbol" w:hAnsi="Symbol" w:hint="default"/>
      </w:rPr>
    </w:lvl>
    <w:lvl w:ilvl="1" w:tplc="FFFFFFFF" w:tentative="1">
      <w:start w:val="1"/>
      <w:numFmt w:val="bullet"/>
      <w:lvlText w:val="o"/>
      <w:lvlJc w:val="left"/>
      <w:pPr>
        <w:tabs>
          <w:tab w:val="num" w:pos="3960"/>
        </w:tabs>
        <w:ind w:left="3960" w:hanging="360"/>
      </w:pPr>
      <w:rPr>
        <w:rFonts w:ascii="Courier New" w:hAnsi="Courier New" w:hint="default"/>
      </w:rPr>
    </w:lvl>
    <w:lvl w:ilvl="2" w:tplc="FFFFFFFF" w:tentative="1">
      <w:start w:val="1"/>
      <w:numFmt w:val="bullet"/>
      <w:lvlText w:val=""/>
      <w:lvlJc w:val="left"/>
      <w:pPr>
        <w:tabs>
          <w:tab w:val="num" w:pos="4680"/>
        </w:tabs>
        <w:ind w:left="4680" w:hanging="360"/>
      </w:pPr>
      <w:rPr>
        <w:rFonts w:ascii="Wingdings" w:hAnsi="Wingdings" w:hint="default"/>
      </w:rPr>
    </w:lvl>
    <w:lvl w:ilvl="3" w:tplc="FFFFFFFF" w:tentative="1">
      <w:start w:val="1"/>
      <w:numFmt w:val="bullet"/>
      <w:lvlText w:val=""/>
      <w:lvlJc w:val="left"/>
      <w:pPr>
        <w:tabs>
          <w:tab w:val="num" w:pos="5400"/>
        </w:tabs>
        <w:ind w:left="5400" w:hanging="360"/>
      </w:pPr>
      <w:rPr>
        <w:rFonts w:ascii="Symbol" w:hAnsi="Symbol" w:hint="default"/>
      </w:rPr>
    </w:lvl>
    <w:lvl w:ilvl="4" w:tplc="FFFFFFFF" w:tentative="1">
      <w:start w:val="1"/>
      <w:numFmt w:val="bullet"/>
      <w:lvlText w:val="o"/>
      <w:lvlJc w:val="left"/>
      <w:pPr>
        <w:tabs>
          <w:tab w:val="num" w:pos="6120"/>
        </w:tabs>
        <w:ind w:left="6120" w:hanging="360"/>
      </w:pPr>
      <w:rPr>
        <w:rFonts w:ascii="Courier New" w:hAnsi="Courier New" w:hint="default"/>
      </w:rPr>
    </w:lvl>
    <w:lvl w:ilvl="5" w:tplc="FFFFFFFF" w:tentative="1">
      <w:start w:val="1"/>
      <w:numFmt w:val="bullet"/>
      <w:lvlText w:val=""/>
      <w:lvlJc w:val="left"/>
      <w:pPr>
        <w:tabs>
          <w:tab w:val="num" w:pos="6840"/>
        </w:tabs>
        <w:ind w:left="6840" w:hanging="360"/>
      </w:pPr>
      <w:rPr>
        <w:rFonts w:ascii="Wingdings" w:hAnsi="Wingdings" w:hint="default"/>
      </w:rPr>
    </w:lvl>
    <w:lvl w:ilvl="6" w:tplc="FFFFFFFF" w:tentative="1">
      <w:start w:val="1"/>
      <w:numFmt w:val="bullet"/>
      <w:lvlText w:val=""/>
      <w:lvlJc w:val="left"/>
      <w:pPr>
        <w:tabs>
          <w:tab w:val="num" w:pos="7560"/>
        </w:tabs>
        <w:ind w:left="7560" w:hanging="360"/>
      </w:pPr>
      <w:rPr>
        <w:rFonts w:ascii="Symbol" w:hAnsi="Symbol" w:hint="default"/>
      </w:rPr>
    </w:lvl>
    <w:lvl w:ilvl="7" w:tplc="FFFFFFFF" w:tentative="1">
      <w:start w:val="1"/>
      <w:numFmt w:val="bullet"/>
      <w:lvlText w:val="o"/>
      <w:lvlJc w:val="left"/>
      <w:pPr>
        <w:tabs>
          <w:tab w:val="num" w:pos="8280"/>
        </w:tabs>
        <w:ind w:left="8280" w:hanging="360"/>
      </w:pPr>
      <w:rPr>
        <w:rFonts w:ascii="Courier New" w:hAnsi="Courier New" w:hint="default"/>
      </w:rPr>
    </w:lvl>
    <w:lvl w:ilvl="8" w:tplc="FFFFFFFF" w:tentative="1">
      <w:start w:val="1"/>
      <w:numFmt w:val="bullet"/>
      <w:lvlText w:val=""/>
      <w:lvlJc w:val="left"/>
      <w:pPr>
        <w:tabs>
          <w:tab w:val="num" w:pos="9000"/>
        </w:tabs>
        <w:ind w:left="9000" w:hanging="360"/>
      </w:pPr>
      <w:rPr>
        <w:rFonts w:ascii="Wingdings" w:hAnsi="Wingdings" w:hint="default"/>
      </w:rPr>
    </w:lvl>
  </w:abstractNum>
  <w:abstractNum w:abstractNumId="6" w15:restartNumberingAfterBreak="0">
    <w:nsid w:val="4A823264"/>
    <w:multiLevelType w:val="hybridMultilevel"/>
    <w:tmpl w:val="3DBCD944"/>
    <w:lvl w:ilvl="0" w:tplc="8258020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D6617B9"/>
    <w:multiLevelType w:val="multilevel"/>
    <w:tmpl w:val="1E9EF500"/>
    <w:lvl w:ilvl="0">
      <w:start w:val="4"/>
      <w:numFmt w:val="decimal"/>
      <w:pStyle w:val="Heading1"/>
      <w:lvlText w:val="%1"/>
      <w:lvlJc w:val="left"/>
      <w:pPr>
        <w:tabs>
          <w:tab w:val="num" w:pos="360"/>
        </w:tabs>
        <w:ind w:left="360" w:hanging="360"/>
      </w:pPr>
      <w:rPr>
        <w:rFonts w:ascii="Times New Roman Bold" w:hAnsi="Times New Roman Bold" w:hint="default"/>
        <w:b/>
        <w:i w:val="0"/>
        <w:sz w:val="24"/>
        <w:szCs w:val="24"/>
      </w:rPr>
    </w:lvl>
    <w:lvl w:ilvl="1">
      <w:start w:val="1"/>
      <w:numFmt w:val="decimal"/>
      <w:pStyle w:val="Heading2"/>
      <w:lvlText w:val="%1.%2"/>
      <w:lvlJc w:val="left"/>
      <w:pPr>
        <w:tabs>
          <w:tab w:val="num" w:pos="792"/>
        </w:tabs>
        <w:ind w:left="792" w:hanging="432"/>
      </w:pPr>
      <w:rPr>
        <w:rFonts w:ascii="Arial" w:hAnsi="Arial" w:hint="default"/>
        <w:b/>
        <w:i w:val="0"/>
        <w:sz w:val="28"/>
        <w:effect w:val="none"/>
      </w:rPr>
    </w:lvl>
    <w:lvl w:ilvl="2">
      <w:start w:val="1"/>
      <w:numFmt w:val="decimal"/>
      <w:pStyle w:val="Heading3"/>
      <w:lvlText w:val="%1.%2.%3"/>
      <w:lvlJc w:val="left"/>
      <w:pPr>
        <w:tabs>
          <w:tab w:val="num" w:pos="1440"/>
        </w:tabs>
        <w:ind w:left="1224" w:hanging="504"/>
      </w:pPr>
      <w:rPr>
        <w:rFonts w:ascii="Arial" w:hAnsi="Arial" w:hint="default"/>
        <w:b/>
        <w:i w:val="0"/>
        <w:sz w:val="26"/>
      </w:rPr>
    </w:lvl>
    <w:lvl w:ilvl="3">
      <w:start w:val="1"/>
      <w:numFmt w:val="decimal"/>
      <w:pStyle w:val="Heading4"/>
      <w:lvlText w:val="%1.%2.%3.%4"/>
      <w:lvlJc w:val="left"/>
      <w:pPr>
        <w:tabs>
          <w:tab w:val="num" w:pos="2160"/>
        </w:tabs>
        <w:ind w:left="1728" w:hanging="648"/>
      </w:pPr>
      <w:rPr>
        <w:rFonts w:ascii="Arial" w:hAnsi="Arial" w:hint="default"/>
        <w:b/>
        <w:i w:val="0"/>
        <w:sz w:val="24"/>
        <w:u w:val="none"/>
      </w:rPr>
    </w:lvl>
    <w:lvl w:ilvl="4">
      <w:start w:val="1"/>
      <w:numFmt w:val="decimal"/>
      <w:pStyle w:val="Heading5"/>
      <w:lvlText w:val="%1.%2.%3.%4.%5"/>
      <w:lvlJc w:val="left"/>
      <w:pPr>
        <w:tabs>
          <w:tab w:val="num" w:pos="2520"/>
        </w:tabs>
        <w:ind w:left="2232" w:hanging="792"/>
      </w:pPr>
      <w:rPr>
        <w:rFonts w:ascii="Arial" w:hAnsi="Arial" w:hint="default"/>
        <w:b/>
        <w:i w:val="0"/>
        <w:sz w:val="24"/>
      </w:rPr>
    </w:lvl>
    <w:lvl w:ilvl="5">
      <w:start w:val="1"/>
      <w:numFmt w:val="decimal"/>
      <w:pStyle w:val="Heading6"/>
      <w:lvlText w:val="%1.%2.%3.%4.%5.%6"/>
      <w:lvlJc w:val="left"/>
      <w:pPr>
        <w:tabs>
          <w:tab w:val="num" w:pos="3240"/>
        </w:tabs>
        <w:ind w:left="2736" w:hanging="936"/>
      </w:pPr>
      <w:rPr>
        <w:rFonts w:ascii="Arial" w:hAnsi="Arial" w:hint="default"/>
        <w:b/>
        <w:i w:val="0"/>
        <w:sz w:val="24"/>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8" w15:restartNumberingAfterBreak="0">
    <w:nsid w:val="56F958EA"/>
    <w:multiLevelType w:val="hybridMultilevel"/>
    <w:tmpl w:val="830E527C"/>
    <w:lvl w:ilvl="0" w:tplc="AF329A56">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6AB735B7"/>
    <w:multiLevelType w:val="hybridMultilevel"/>
    <w:tmpl w:val="F252E148"/>
    <w:lvl w:ilvl="0" w:tplc="DD0247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B331525"/>
    <w:multiLevelType w:val="singleLevel"/>
    <w:tmpl w:val="0AB409BE"/>
    <w:lvl w:ilvl="0">
      <w:start w:val="1"/>
      <w:numFmt w:val="bullet"/>
      <w:pStyle w:val="Bullet"/>
      <w:lvlText w:val=""/>
      <w:lvlJc w:val="left"/>
      <w:pPr>
        <w:tabs>
          <w:tab w:val="num" w:pos="450"/>
        </w:tabs>
        <w:ind w:left="450" w:hanging="360"/>
      </w:pPr>
      <w:rPr>
        <w:rFonts w:ascii="Symbol" w:hAnsi="Symbol" w:hint="default"/>
      </w:rPr>
    </w:lvl>
  </w:abstractNum>
  <w:num w:numId="1" w16cid:durableId="1857888899">
    <w:abstractNumId w:val="12"/>
  </w:num>
  <w:num w:numId="2" w16cid:durableId="1126001619">
    <w:abstractNumId w:val="0"/>
  </w:num>
  <w:num w:numId="3" w16cid:durableId="1384402942">
    <w:abstractNumId w:val="3"/>
  </w:num>
  <w:num w:numId="4" w16cid:durableId="125046153">
    <w:abstractNumId w:val="5"/>
  </w:num>
  <w:num w:numId="5" w16cid:durableId="2126608099">
    <w:abstractNumId w:val="2"/>
  </w:num>
  <w:num w:numId="6" w16cid:durableId="137578663">
    <w:abstractNumId w:val="7"/>
  </w:num>
  <w:num w:numId="7" w16cid:durableId="331568424">
    <w:abstractNumId w:val="4"/>
  </w:num>
  <w:num w:numId="8" w16cid:durableId="1877811874">
    <w:abstractNumId w:val="6"/>
  </w:num>
  <w:num w:numId="9" w16cid:durableId="1302727632">
    <w:abstractNumId w:val="10"/>
  </w:num>
  <w:num w:numId="10" w16cid:durableId="754589227">
    <w:abstractNumId w:val="1"/>
  </w:num>
  <w:num w:numId="11" w16cid:durableId="20826741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515024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645573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87650148">
    <w:abstractNumId w:val="11"/>
  </w:num>
  <w:num w:numId="15" w16cid:durableId="394351927">
    <w:abstractNumId w:val="8"/>
  </w:num>
  <w:num w:numId="16" w16cid:durableId="2013483106">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rawingGridHorizontalSpacing w:val="14"/>
  <w:drawingGridVerticalSpacing w:val="14"/>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129"/>
    <w:rsid w:val="00000CDC"/>
    <w:rsid w:val="00001ECB"/>
    <w:rsid w:val="00003B06"/>
    <w:rsid w:val="00004AB2"/>
    <w:rsid w:val="000066AB"/>
    <w:rsid w:val="0001018F"/>
    <w:rsid w:val="00010AD8"/>
    <w:rsid w:val="0001100C"/>
    <w:rsid w:val="00011627"/>
    <w:rsid w:val="00011E3A"/>
    <w:rsid w:val="000153E7"/>
    <w:rsid w:val="00015C02"/>
    <w:rsid w:val="00015EC1"/>
    <w:rsid w:val="000160BF"/>
    <w:rsid w:val="000163AC"/>
    <w:rsid w:val="0001685F"/>
    <w:rsid w:val="00020937"/>
    <w:rsid w:val="00020B2A"/>
    <w:rsid w:val="00022A13"/>
    <w:rsid w:val="00022E0B"/>
    <w:rsid w:val="00024481"/>
    <w:rsid w:val="00025E4D"/>
    <w:rsid w:val="000262B8"/>
    <w:rsid w:val="000264C8"/>
    <w:rsid w:val="0002718A"/>
    <w:rsid w:val="00027F20"/>
    <w:rsid w:val="00030B42"/>
    <w:rsid w:val="00031296"/>
    <w:rsid w:val="00031E29"/>
    <w:rsid w:val="000341E3"/>
    <w:rsid w:val="00036608"/>
    <w:rsid w:val="0003703B"/>
    <w:rsid w:val="000400F1"/>
    <w:rsid w:val="000410E7"/>
    <w:rsid w:val="00046E38"/>
    <w:rsid w:val="00046E55"/>
    <w:rsid w:val="00047D6D"/>
    <w:rsid w:val="00050638"/>
    <w:rsid w:val="00050983"/>
    <w:rsid w:val="00050C9D"/>
    <w:rsid w:val="000517D7"/>
    <w:rsid w:val="0005257D"/>
    <w:rsid w:val="000536D1"/>
    <w:rsid w:val="00053A4D"/>
    <w:rsid w:val="00054403"/>
    <w:rsid w:val="0005585F"/>
    <w:rsid w:val="00055880"/>
    <w:rsid w:val="00056084"/>
    <w:rsid w:val="00057E74"/>
    <w:rsid w:val="000608E3"/>
    <w:rsid w:val="0006187D"/>
    <w:rsid w:val="00062596"/>
    <w:rsid w:val="00062948"/>
    <w:rsid w:val="00064793"/>
    <w:rsid w:val="0006503C"/>
    <w:rsid w:val="00065EF0"/>
    <w:rsid w:val="00066456"/>
    <w:rsid w:val="000679BD"/>
    <w:rsid w:val="00067C3F"/>
    <w:rsid w:val="000711F3"/>
    <w:rsid w:val="00072976"/>
    <w:rsid w:val="00072D17"/>
    <w:rsid w:val="00072DDE"/>
    <w:rsid w:val="00074AFF"/>
    <w:rsid w:val="00075E30"/>
    <w:rsid w:val="00076D40"/>
    <w:rsid w:val="00077040"/>
    <w:rsid w:val="00077734"/>
    <w:rsid w:val="00077858"/>
    <w:rsid w:val="00077E0E"/>
    <w:rsid w:val="0008004C"/>
    <w:rsid w:val="0008052D"/>
    <w:rsid w:val="000805BF"/>
    <w:rsid w:val="0008399A"/>
    <w:rsid w:val="00086975"/>
    <w:rsid w:val="0008791D"/>
    <w:rsid w:val="0009046D"/>
    <w:rsid w:val="000919D3"/>
    <w:rsid w:val="00092782"/>
    <w:rsid w:val="000927A6"/>
    <w:rsid w:val="00092BF6"/>
    <w:rsid w:val="00093BC3"/>
    <w:rsid w:val="00094256"/>
    <w:rsid w:val="00097B27"/>
    <w:rsid w:val="000A176C"/>
    <w:rsid w:val="000A2386"/>
    <w:rsid w:val="000A30B0"/>
    <w:rsid w:val="000A3348"/>
    <w:rsid w:val="000A57DC"/>
    <w:rsid w:val="000A597F"/>
    <w:rsid w:val="000A5CAF"/>
    <w:rsid w:val="000A72E7"/>
    <w:rsid w:val="000B104A"/>
    <w:rsid w:val="000B1264"/>
    <w:rsid w:val="000B23AE"/>
    <w:rsid w:val="000B56CB"/>
    <w:rsid w:val="000B590E"/>
    <w:rsid w:val="000B76CC"/>
    <w:rsid w:val="000C021F"/>
    <w:rsid w:val="000C1F7B"/>
    <w:rsid w:val="000C3160"/>
    <w:rsid w:val="000C362C"/>
    <w:rsid w:val="000C38F9"/>
    <w:rsid w:val="000C396A"/>
    <w:rsid w:val="000C5DDB"/>
    <w:rsid w:val="000C6BF5"/>
    <w:rsid w:val="000C7F40"/>
    <w:rsid w:val="000D0C3D"/>
    <w:rsid w:val="000D0F01"/>
    <w:rsid w:val="000D16DA"/>
    <w:rsid w:val="000D21F6"/>
    <w:rsid w:val="000D22F3"/>
    <w:rsid w:val="000D2D78"/>
    <w:rsid w:val="000D3293"/>
    <w:rsid w:val="000D34F5"/>
    <w:rsid w:val="000D38FE"/>
    <w:rsid w:val="000D56C1"/>
    <w:rsid w:val="000D7289"/>
    <w:rsid w:val="000E29E6"/>
    <w:rsid w:val="000E322A"/>
    <w:rsid w:val="000E32A2"/>
    <w:rsid w:val="000E3339"/>
    <w:rsid w:val="000E3BFA"/>
    <w:rsid w:val="000E3C60"/>
    <w:rsid w:val="000E3E20"/>
    <w:rsid w:val="000E4CB3"/>
    <w:rsid w:val="000E5110"/>
    <w:rsid w:val="000E514E"/>
    <w:rsid w:val="000E57CF"/>
    <w:rsid w:val="000E5B56"/>
    <w:rsid w:val="000F05A1"/>
    <w:rsid w:val="000F087D"/>
    <w:rsid w:val="000F08E7"/>
    <w:rsid w:val="000F18C8"/>
    <w:rsid w:val="000F1D1F"/>
    <w:rsid w:val="000F2200"/>
    <w:rsid w:val="000F2A59"/>
    <w:rsid w:val="000F2A80"/>
    <w:rsid w:val="000F43C5"/>
    <w:rsid w:val="000F5843"/>
    <w:rsid w:val="000F6A98"/>
    <w:rsid w:val="000F767F"/>
    <w:rsid w:val="000F7787"/>
    <w:rsid w:val="000F7E00"/>
    <w:rsid w:val="00101345"/>
    <w:rsid w:val="0010155B"/>
    <w:rsid w:val="00102351"/>
    <w:rsid w:val="001037B1"/>
    <w:rsid w:val="001037C0"/>
    <w:rsid w:val="00103B35"/>
    <w:rsid w:val="00103E66"/>
    <w:rsid w:val="0010409D"/>
    <w:rsid w:val="001046FE"/>
    <w:rsid w:val="00104959"/>
    <w:rsid w:val="0010498F"/>
    <w:rsid w:val="001070C4"/>
    <w:rsid w:val="00110488"/>
    <w:rsid w:val="001105E2"/>
    <w:rsid w:val="001116C0"/>
    <w:rsid w:val="00111D2E"/>
    <w:rsid w:val="001121C6"/>
    <w:rsid w:val="001132DB"/>
    <w:rsid w:val="00113F0E"/>
    <w:rsid w:val="001142A3"/>
    <w:rsid w:val="00115466"/>
    <w:rsid w:val="00115D7A"/>
    <w:rsid w:val="0011660F"/>
    <w:rsid w:val="00117078"/>
    <w:rsid w:val="0011720F"/>
    <w:rsid w:val="00117242"/>
    <w:rsid w:val="00120A9A"/>
    <w:rsid w:val="0012130D"/>
    <w:rsid w:val="001213B6"/>
    <w:rsid w:val="00121C8F"/>
    <w:rsid w:val="001234BC"/>
    <w:rsid w:val="001235DC"/>
    <w:rsid w:val="0012399D"/>
    <w:rsid w:val="00124CF0"/>
    <w:rsid w:val="0012639E"/>
    <w:rsid w:val="00127255"/>
    <w:rsid w:val="001278D4"/>
    <w:rsid w:val="00127A6D"/>
    <w:rsid w:val="00132B3A"/>
    <w:rsid w:val="00132F47"/>
    <w:rsid w:val="00133C12"/>
    <w:rsid w:val="0013469B"/>
    <w:rsid w:val="00135261"/>
    <w:rsid w:val="00135467"/>
    <w:rsid w:val="00137A82"/>
    <w:rsid w:val="0014291E"/>
    <w:rsid w:val="00143143"/>
    <w:rsid w:val="00144153"/>
    <w:rsid w:val="00144BFA"/>
    <w:rsid w:val="00144D0C"/>
    <w:rsid w:val="00146289"/>
    <w:rsid w:val="001468E7"/>
    <w:rsid w:val="0015064D"/>
    <w:rsid w:val="00150AB2"/>
    <w:rsid w:val="00152761"/>
    <w:rsid w:val="00154C98"/>
    <w:rsid w:val="001556CD"/>
    <w:rsid w:val="00155738"/>
    <w:rsid w:val="00155992"/>
    <w:rsid w:val="00155E83"/>
    <w:rsid w:val="00156086"/>
    <w:rsid w:val="00156208"/>
    <w:rsid w:val="001602DE"/>
    <w:rsid w:val="00160F02"/>
    <w:rsid w:val="0016146F"/>
    <w:rsid w:val="00162093"/>
    <w:rsid w:val="00163271"/>
    <w:rsid w:val="001634F3"/>
    <w:rsid w:val="001635BE"/>
    <w:rsid w:val="00163CA7"/>
    <w:rsid w:val="001669F6"/>
    <w:rsid w:val="001674B0"/>
    <w:rsid w:val="0016783B"/>
    <w:rsid w:val="0016791F"/>
    <w:rsid w:val="001701B5"/>
    <w:rsid w:val="00170B5B"/>
    <w:rsid w:val="001723AD"/>
    <w:rsid w:val="00173088"/>
    <w:rsid w:val="0017313F"/>
    <w:rsid w:val="0017495C"/>
    <w:rsid w:val="0017593A"/>
    <w:rsid w:val="00175FCD"/>
    <w:rsid w:val="001763AF"/>
    <w:rsid w:val="001773A7"/>
    <w:rsid w:val="00180307"/>
    <w:rsid w:val="001808FD"/>
    <w:rsid w:val="00182341"/>
    <w:rsid w:val="00183413"/>
    <w:rsid w:val="00185262"/>
    <w:rsid w:val="001854CC"/>
    <w:rsid w:val="00186345"/>
    <w:rsid w:val="001864A9"/>
    <w:rsid w:val="001868B8"/>
    <w:rsid w:val="0019129E"/>
    <w:rsid w:val="00191657"/>
    <w:rsid w:val="001941F1"/>
    <w:rsid w:val="001967D6"/>
    <w:rsid w:val="001A19A6"/>
    <w:rsid w:val="001A23F9"/>
    <w:rsid w:val="001A28F4"/>
    <w:rsid w:val="001A74E2"/>
    <w:rsid w:val="001A7784"/>
    <w:rsid w:val="001A7FC9"/>
    <w:rsid w:val="001B05C6"/>
    <w:rsid w:val="001B2892"/>
    <w:rsid w:val="001B5D93"/>
    <w:rsid w:val="001B5EA7"/>
    <w:rsid w:val="001B6992"/>
    <w:rsid w:val="001B7863"/>
    <w:rsid w:val="001C050F"/>
    <w:rsid w:val="001C0588"/>
    <w:rsid w:val="001C0A59"/>
    <w:rsid w:val="001C121E"/>
    <w:rsid w:val="001C1DC2"/>
    <w:rsid w:val="001C28F7"/>
    <w:rsid w:val="001C3D31"/>
    <w:rsid w:val="001C3FBF"/>
    <w:rsid w:val="001C443F"/>
    <w:rsid w:val="001C46E3"/>
    <w:rsid w:val="001C5303"/>
    <w:rsid w:val="001C55A8"/>
    <w:rsid w:val="001C5CF6"/>
    <w:rsid w:val="001C6BC6"/>
    <w:rsid w:val="001C7AC2"/>
    <w:rsid w:val="001C7DE0"/>
    <w:rsid w:val="001D00CD"/>
    <w:rsid w:val="001D1186"/>
    <w:rsid w:val="001D17CA"/>
    <w:rsid w:val="001D1935"/>
    <w:rsid w:val="001D2166"/>
    <w:rsid w:val="001D299C"/>
    <w:rsid w:val="001D44FC"/>
    <w:rsid w:val="001D5424"/>
    <w:rsid w:val="001D6989"/>
    <w:rsid w:val="001D6B94"/>
    <w:rsid w:val="001E0A83"/>
    <w:rsid w:val="001E0AFF"/>
    <w:rsid w:val="001F169A"/>
    <w:rsid w:val="001F1ACB"/>
    <w:rsid w:val="001F20AD"/>
    <w:rsid w:val="001F5B99"/>
    <w:rsid w:val="001F7EB1"/>
    <w:rsid w:val="00200C73"/>
    <w:rsid w:val="00200D67"/>
    <w:rsid w:val="002025BF"/>
    <w:rsid w:val="00203E84"/>
    <w:rsid w:val="00205148"/>
    <w:rsid w:val="0020704F"/>
    <w:rsid w:val="00207392"/>
    <w:rsid w:val="00211657"/>
    <w:rsid w:val="00213309"/>
    <w:rsid w:val="00213820"/>
    <w:rsid w:val="00213A00"/>
    <w:rsid w:val="00214C2E"/>
    <w:rsid w:val="00214D9E"/>
    <w:rsid w:val="0021528E"/>
    <w:rsid w:val="0021711A"/>
    <w:rsid w:val="00217448"/>
    <w:rsid w:val="00217BFD"/>
    <w:rsid w:val="00221057"/>
    <w:rsid w:val="00222DFA"/>
    <w:rsid w:val="00222F72"/>
    <w:rsid w:val="0022486F"/>
    <w:rsid w:val="00224C44"/>
    <w:rsid w:val="002267BB"/>
    <w:rsid w:val="0022734F"/>
    <w:rsid w:val="002273BF"/>
    <w:rsid w:val="00227562"/>
    <w:rsid w:val="002278E6"/>
    <w:rsid w:val="00230265"/>
    <w:rsid w:val="00230C77"/>
    <w:rsid w:val="002310C0"/>
    <w:rsid w:val="002328FC"/>
    <w:rsid w:val="00232A7F"/>
    <w:rsid w:val="00233642"/>
    <w:rsid w:val="00233F71"/>
    <w:rsid w:val="002352D8"/>
    <w:rsid w:val="00235535"/>
    <w:rsid w:val="00235738"/>
    <w:rsid w:val="00235846"/>
    <w:rsid w:val="00235A6A"/>
    <w:rsid w:val="00236505"/>
    <w:rsid w:val="00236811"/>
    <w:rsid w:val="00236838"/>
    <w:rsid w:val="002406F3"/>
    <w:rsid w:val="00240828"/>
    <w:rsid w:val="00240C94"/>
    <w:rsid w:val="00240CAA"/>
    <w:rsid w:val="002411F1"/>
    <w:rsid w:val="00241DE8"/>
    <w:rsid w:val="00242397"/>
    <w:rsid w:val="00242D8D"/>
    <w:rsid w:val="00243E19"/>
    <w:rsid w:val="0024499A"/>
    <w:rsid w:val="002457EC"/>
    <w:rsid w:val="00245F20"/>
    <w:rsid w:val="002468A5"/>
    <w:rsid w:val="00246971"/>
    <w:rsid w:val="00246EF0"/>
    <w:rsid w:val="002503CB"/>
    <w:rsid w:val="00250707"/>
    <w:rsid w:val="00250F5C"/>
    <w:rsid w:val="00251964"/>
    <w:rsid w:val="00251A74"/>
    <w:rsid w:val="00254329"/>
    <w:rsid w:val="002549D3"/>
    <w:rsid w:val="0025504B"/>
    <w:rsid w:val="00256A0C"/>
    <w:rsid w:val="00256E13"/>
    <w:rsid w:val="002577B9"/>
    <w:rsid w:val="002577DA"/>
    <w:rsid w:val="002579DB"/>
    <w:rsid w:val="0026221B"/>
    <w:rsid w:val="00262B11"/>
    <w:rsid w:val="002646A8"/>
    <w:rsid w:val="00265804"/>
    <w:rsid w:val="00266648"/>
    <w:rsid w:val="0027211C"/>
    <w:rsid w:val="00274523"/>
    <w:rsid w:val="00274695"/>
    <w:rsid w:val="002802F6"/>
    <w:rsid w:val="00280BCA"/>
    <w:rsid w:val="002816D7"/>
    <w:rsid w:val="0028372C"/>
    <w:rsid w:val="002856EF"/>
    <w:rsid w:val="00285AF8"/>
    <w:rsid w:val="00286C9F"/>
    <w:rsid w:val="00287131"/>
    <w:rsid w:val="00290D4A"/>
    <w:rsid w:val="00291B66"/>
    <w:rsid w:val="00291C61"/>
    <w:rsid w:val="002926A7"/>
    <w:rsid w:val="00293091"/>
    <w:rsid w:val="00294305"/>
    <w:rsid w:val="00294C50"/>
    <w:rsid w:val="002962B7"/>
    <w:rsid w:val="00296ECC"/>
    <w:rsid w:val="002A0B50"/>
    <w:rsid w:val="002A1448"/>
    <w:rsid w:val="002A190A"/>
    <w:rsid w:val="002A2327"/>
    <w:rsid w:val="002A28BE"/>
    <w:rsid w:val="002A36D6"/>
    <w:rsid w:val="002A3BAC"/>
    <w:rsid w:val="002A59AC"/>
    <w:rsid w:val="002A6659"/>
    <w:rsid w:val="002A71AB"/>
    <w:rsid w:val="002A72E9"/>
    <w:rsid w:val="002A78DE"/>
    <w:rsid w:val="002A7D20"/>
    <w:rsid w:val="002B0375"/>
    <w:rsid w:val="002B0459"/>
    <w:rsid w:val="002B0535"/>
    <w:rsid w:val="002B1B9F"/>
    <w:rsid w:val="002B2C2A"/>
    <w:rsid w:val="002B323C"/>
    <w:rsid w:val="002B5D88"/>
    <w:rsid w:val="002B64A0"/>
    <w:rsid w:val="002B741C"/>
    <w:rsid w:val="002B782F"/>
    <w:rsid w:val="002C167D"/>
    <w:rsid w:val="002C2F77"/>
    <w:rsid w:val="002C305A"/>
    <w:rsid w:val="002C3FE7"/>
    <w:rsid w:val="002C46D2"/>
    <w:rsid w:val="002C5D70"/>
    <w:rsid w:val="002C6BD7"/>
    <w:rsid w:val="002C7B10"/>
    <w:rsid w:val="002D05F3"/>
    <w:rsid w:val="002D20AD"/>
    <w:rsid w:val="002D2A94"/>
    <w:rsid w:val="002D3E38"/>
    <w:rsid w:val="002D6130"/>
    <w:rsid w:val="002D62B4"/>
    <w:rsid w:val="002D65AE"/>
    <w:rsid w:val="002D7219"/>
    <w:rsid w:val="002E0760"/>
    <w:rsid w:val="002E10EF"/>
    <w:rsid w:val="002E13A3"/>
    <w:rsid w:val="002E17E2"/>
    <w:rsid w:val="002E2038"/>
    <w:rsid w:val="002E336E"/>
    <w:rsid w:val="002E4827"/>
    <w:rsid w:val="002E4A30"/>
    <w:rsid w:val="002E53FE"/>
    <w:rsid w:val="002E6587"/>
    <w:rsid w:val="002E6A57"/>
    <w:rsid w:val="002F0568"/>
    <w:rsid w:val="002F08B6"/>
    <w:rsid w:val="002F1DE3"/>
    <w:rsid w:val="002F3A20"/>
    <w:rsid w:val="002F3F05"/>
    <w:rsid w:val="002F4009"/>
    <w:rsid w:val="002F40DE"/>
    <w:rsid w:val="002F462C"/>
    <w:rsid w:val="002F4CA7"/>
    <w:rsid w:val="002F568C"/>
    <w:rsid w:val="002F6170"/>
    <w:rsid w:val="002F6239"/>
    <w:rsid w:val="002F74A0"/>
    <w:rsid w:val="002F7A88"/>
    <w:rsid w:val="0030198F"/>
    <w:rsid w:val="0030203D"/>
    <w:rsid w:val="003020AE"/>
    <w:rsid w:val="0030230F"/>
    <w:rsid w:val="003028D5"/>
    <w:rsid w:val="003039EC"/>
    <w:rsid w:val="00303DA7"/>
    <w:rsid w:val="00304B7F"/>
    <w:rsid w:val="00304D95"/>
    <w:rsid w:val="00304E8C"/>
    <w:rsid w:val="00305B9F"/>
    <w:rsid w:val="00305BE2"/>
    <w:rsid w:val="00306A05"/>
    <w:rsid w:val="00307EAF"/>
    <w:rsid w:val="00310987"/>
    <w:rsid w:val="00312162"/>
    <w:rsid w:val="0031222E"/>
    <w:rsid w:val="00313E9D"/>
    <w:rsid w:val="00314368"/>
    <w:rsid w:val="003150C4"/>
    <w:rsid w:val="00315DFA"/>
    <w:rsid w:val="00317805"/>
    <w:rsid w:val="00317E8C"/>
    <w:rsid w:val="00321559"/>
    <w:rsid w:val="00321CA1"/>
    <w:rsid w:val="00321F21"/>
    <w:rsid w:val="00321FAF"/>
    <w:rsid w:val="003228BD"/>
    <w:rsid w:val="003238EA"/>
    <w:rsid w:val="00323DF7"/>
    <w:rsid w:val="00326083"/>
    <w:rsid w:val="003262B6"/>
    <w:rsid w:val="0032694C"/>
    <w:rsid w:val="00327640"/>
    <w:rsid w:val="00327B25"/>
    <w:rsid w:val="003301D6"/>
    <w:rsid w:val="00330487"/>
    <w:rsid w:val="00330A76"/>
    <w:rsid w:val="0033118B"/>
    <w:rsid w:val="003325E0"/>
    <w:rsid w:val="00332CED"/>
    <w:rsid w:val="00332E46"/>
    <w:rsid w:val="00332E59"/>
    <w:rsid w:val="003330DD"/>
    <w:rsid w:val="00334DF9"/>
    <w:rsid w:val="00336CC5"/>
    <w:rsid w:val="00336D2F"/>
    <w:rsid w:val="00336EC5"/>
    <w:rsid w:val="00337BBA"/>
    <w:rsid w:val="00337ECF"/>
    <w:rsid w:val="00337EFC"/>
    <w:rsid w:val="003401D0"/>
    <w:rsid w:val="003401F8"/>
    <w:rsid w:val="0034047B"/>
    <w:rsid w:val="0034067E"/>
    <w:rsid w:val="00341CB8"/>
    <w:rsid w:val="0034202D"/>
    <w:rsid w:val="00342B8E"/>
    <w:rsid w:val="0034316F"/>
    <w:rsid w:val="00343DC5"/>
    <w:rsid w:val="0034476D"/>
    <w:rsid w:val="003449F5"/>
    <w:rsid w:val="00344A7F"/>
    <w:rsid w:val="00344D62"/>
    <w:rsid w:val="003465A4"/>
    <w:rsid w:val="00346701"/>
    <w:rsid w:val="00347265"/>
    <w:rsid w:val="003479B1"/>
    <w:rsid w:val="003479F3"/>
    <w:rsid w:val="0035123B"/>
    <w:rsid w:val="003519B0"/>
    <w:rsid w:val="0035261B"/>
    <w:rsid w:val="0035291D"/>
    <w:rsid w:val="00355B0D"/>
    <w:rsid w:val="00356532"/>
    <w:rsid w:val="003579DF"/>
    <w:rsid w:val="00360990"/>
    <w:rsid w:val="00360F95"/>
    <w:rsid w:val="00362439"/>
    <w:rsid w:val="00363095"/>
    <w:rsid w:val="00363569"/>
    <w:rsid w:val="00364E79"/>
    <w:rsid w:val="00366781"/>
    <w:rsid w:val="003674A9"/>
    <w:rsid w:val="00367728"/>
    <w:rsid w:val="00367EC5"/>
    <w:rsid w:val="0037023E"/>
    <w:rsid w:val="0037215C"/>
    <w:rsid w:val="0037337C"/>
    <w:rsid w:val="003737D3"/>
    <w:rsid w:val="00380645"/>
    <w:rsid w:val="00381CB1"/>
    <w:rsid w:val="0038271B"/>
    <w:rsid w:val="00383CCC"/>
    <w:rsid w:val="00383FF4"/>
    <w:rsid w:val="003841C5"/>
    <w:rsid w:val="00384A82"/>
    <w:rsid w:val="003862A5"/>
    <w:rsid w:val="00386E65"/>
    <w:rsid w:val="0039180C"/>
    <w:rsid w:val="00391A05"/>
    <w:rsid w:val="00392937"/>
    <w:rsid w:val="00393D3F"/>
    <w:rsid w:val="00394915"/>
    <w:rsid w:val="00394F04"/>
    <w:rsid w:val="003952FD"/>
    <w:rsid w:val="00395E24"/>
    <w:rsid w:val="0039772D"/>
    <w:rsid w:val="003A0162"/>
    <w:rsid w:val="003A107B"/>
    <w:rsid w:val="003A14E2"/>
    <w:rsid w:val="003A18B4"/>
    <w:rsid w:val="003A3DE6"/>
    <w:rsid w:val="003A44B3"/>
    <w:rsid w:val="003A6B12"/>
    <w:rsid w:val="003A6E98"/>
    <w:rsid w:val="003A7057"/>
    <w:rsid w:val="003A7A70"/>
    <w:rsid w:val="003B013E"/>
    <w:rsid w:val="003B08D5"/>
    <w:rsid w:val="003B09B5"/>
    <w:rsid w:val="003B144F"/>
    <w:rsid w:val="003B1B3E"/>
    <w:rsid w:val="003B1DEE"/>
    <w:rsid w:val="003B205F"/>
    <w:rsid w:val="003B2F72"/>
    <w:rsid w:val="003B5A9A"/>
    <w:rsid w:val="003B6FCB"/>
    <w:rsid w:val="003B73DA"/>
    <w:rsid w:val="003B74E8"/>
    <w:rsid w:val="003C03CB"/>
    <w:rsid w:val="003C0CEE"/>
    <w:rsid w:val="003C1609"/>
    <w:rsid w:val="003C38B0"/>
    <w:rsid w:val="003C45B9"/>
    <w:rsid w:val="003C492E"/>
    <w:rsid w:val="003C4C57"/>
    <w:rsid w:val="003C5038"/>
    <w:rsid w:val="003C569F"/>
    <w:rsid w:val="003C5A70"/>
    <w:rsid w:val="003C5BBA"/>
    <w:rsid w:val="003D2B98"/>
    <w:rsid w:val="003D2D44"/>
    <w:rsid w:val="003D2E06"/>
    <w:rsid w:val="003D52BB"/>
    <w:rsid w:val="003D58A1"/>
    <w:rsid w:val="003D66D8"/>
    <w:rsid w:val="003D76AE"/>
    <w:rsid w:val="003D7C4C"/>
    <w:rsid w:val="003E20B9"/>
    <w:rsid w:val="003E2750"/>
    <w:rsid w:val="003E2DF0"/>
    <w:rsid w:val="003E2EB6"/>
    <w:rsid w:val="003E3FED"/>
    <w:rsid w:val="003E45AB"/>
    <w:rsid w:val="003E4821"/>
    <w:rsid w:val="003E4F2C"/>
    <w:rsid w:val="003E61E3"/>
    <w:rsid w:val="003E66B9"/>
    <w:rsid w:val="003E67C9"/>
    <w:rsid w:val="003E74A0"/>
    <w:rsid w:val="003E7855"/>
    <w:rsid w:val="003F0C82"/>
    <w:rsid w:val="003F1EF9"/>
    <w:rsid w:val="003F266A"/>
    <w:rsid w:val="003F41EE"/>
    <w:rsid w:val="003F63D5"/>
    <w:rsid w:val="003F688E"/>
    <w:rsid w:val="00400AA5"/>
    <w:rsid w:val="00401197"/>
    <w:rsid w:val="0040338B"/>
    <w:rsid w:val="00403470"/>
    <w:rsid w:val="004036BA"/>
    <w:rsid w:val="00403953"/>
    <w:rsid w:val="00403E48"/>
    <w:rsid w:val="00404375"/>
    <w:rsid w:val="00404A88"/>
    <w:rsid w:val="00404B1A"/>
    <w:rsid w:val="004058B6"/>
    <w:rsid w:val="004059BE"/>
    <w:rsid w:val="0040663F"/>
    <w:rsid w:val="00406778"/>
    <w:rsid w:val="00406C02"/>
    <w:rsid w:val="00407396"/>
    <w:rsid w:val="00407A21"/>
    <w:rsid w:val="00411084"/>
    <w:rsid w:val="004112FE"/>
    <w:rsid w:val="004143C9"/>
    <w:rsid w:val="0041507A"/>
    <w:rsid w:val="004156FB"/>
    <w:rsid w:val="004159E9"/>
    <w:rsid w:val="0041775B"/>
    <w:rsid w:val="0042010B"/>
    <w:rsid w:val="00420C4E"/>
    <w:rsid w:val="00421472"/>
    <w:rsid w:val="00421FFA"/>
    <w:rsid w:val="004245D7"/>
    <w:rsid w:val="0042489B"/>
    <w:rsid w:val="004250CB"/>
    <w:rsid w:val="00431535"/>
    <w:rsid w:val="004330BE"/>
    <w:rsid w:val="0043318A"/>
    <w:rsid w:val="0043395D"/>
    <w:rsid w:val="00433FFD"/>
    <w:rsid w:val="00434544"/>
    <w:rsid w:val="004379B0"/>
    <w:rsid w:val="004403D0"/>
    <w:rsid w:val="004408B1"/>
    <w:rsid w:val="00441E54"/>
    <w:rsid w:val="00445E00"/>
    <w:rsid w:val="004476EB"/>
    <w:rsid w:val="00450218"/>
    <w:rsid w:val="00451AE0"/>
    <w:rsid w:val="00451B9B"/>
    <w:rsid w:val="00452E31"/>
    <w:rsid w:val="00453319"/>
    <w:rsid w:val="00453943"/>
    <w:rsid w:val="0045459B"/>
    <w:rsid w:val="004550E0"/>
    <w:rsid w:val="004553AF"/>
    <w:rsid w:val="004555CF"/>
    <w:rsid w:val="004570E5"/>
    <w:rsid w:val="004616C3"/>
    <w:rsid w:val="00461E58"/>
    <w:rsid w:val="00462435"/>
    <w:rsid w:val="00463068"/>
    <w:rsid w:val="00463331"/>
    <w:rsid w:val="00463441"/>
    <w:rsid w:val="00463B09"/>
    <w:rsid w:val="00463DAF"/>
    <w:rsid w:val="00464FBD"/>
    <w:rsid w:val="00465E42"/>
    <w:rsid w:val="00467897"/>
    <w:rsid w:val="00470029"/>
    <w:rsid w:val="004705BA"/>
    <w:rsid w:val="004710FA"/>
    <w:rsid w:val="0047121C"/>
    <w:rsid w:val="004717AD"/>
    <w:rsid w:val="004720BB"/>
    <w:rsid w:val="00473153"/>
    <w:rsid w:val="00473E2A"/>
    <w:rsid w:val="00473E8F"/>
    <w:rsid w:val="00475536"/>
    <w:rsid w:val="00475EF8"/>
    <w:rsid w:val="00476535"/>
    <w:rsid w:val="00477729"/>
    <w:rsid w:val="0047779B"/>
    <w:rsid w:val="00477841"/>
    <w:rsid w:val="004805D5"/>
    <w:rsid w:val="0048127C"/>
    <w:rsid w:val="0048168C"/>
    <w:rsid w:val="00481B8E"/>
    <w:rsid w:val="004825DD"/>
    <w:rsid w:val="00482902"/>
    <w:rsid w:val="00482EF3"/>
    <w:rsid w:val="0048417A"/>
    <w:rsid w:val="004856EA"/>
    <w:rsid w:val="0048595B"/>
    <w:rsid w:val="004861D6"/>
    <w:rsid w:val="0048630F"/>
    <w:rsid w:val="00486B53"/>
    <w:rsid w:val="004900A9"/>
    <w:rsid w:val="00490F98"/>
    <w:rsid w:val="00491260"/>
    <w:rsid w:val="004922EB"/>
    <w:rsid w:val="00492394"/>
    <w:rsid w:val="004926C0"/>
    <w:rsid w:val="00493803"/>
    <w:rsid w:val="0049523B"/>
    <w:rsid w:val="0049535A"/>
    <w:rsid w:val="00495A0C"/>
    <w:rsid w:val="00496F8F"/>
    <w:rsid w:val="004A0156"/>
    <w:rsid w:val="004A1BC5"/>
    <w:rsid w:val="004A1E7D"/>
    <w:rsid w:val="004A2685"/>
    <w:rsid w:val="004A3952"/>
    <w:rsid w:val="004A4C7C"/>
    <w:rsid w:val="004A552A"/>
    <w:rsid w:val="004A6111"/>
    <w:rsid w:val="004A6A11"/>
    <w:rsid w:val="004A6F35"/>
    <w:rsid w:val="004A708F"/>
    <w:rsid w:val="004B0BC6"/>
    <w:rsid w:val="004B0D0F"/>
    <w:rsid w:val="004B10DB"/>
    <w:rsid w:val="004B2AAA"/>
    <w:rsid w:val="004B2B93"/>
    <w:rsid w:val="004B2C5C"/>
    <w:rsid w:val="004B3CD4"/>
    <w:rsid w:val="004B6267"/>
    <w:rsid w:val="004B66B2"/>
    <w:rsid w:val="004B6910"/>
    <w:rsid w:val="004B71D5"/>
    <w:rsid w:val="004B7691"/>
    <w:rsid w:val="004B7D96"/>
    <w:rsid w:val="004B7DA4"/>
    <w:rsid w:val="004C2443"/>
    <w:rsid w:val="004C33BE"/>
    <w:rsid w:val="004C3A89"/>
    <w:rsid w:val="004C3DC8"/>
    <w:rsid w:val="004C42F1"/>
    <w:rsid w:val="004C47C0"/>
    <w:rsid w:val="004C5867"/>
    <w:rsid w:val="004C665B"/>
    <w:rsid w:val="004D0EC8"/>
    <w:rsid w:val="004D0EEC"/>
    <w:rsid w:val="004D16AD"/>
    <w:rsid w:val="004D50AD"/>
    <w:rsid w:val="004D7394"/>
    <w:rsid w:val="004E00F9"/>
    <w:rsid w:val="004E06FF"/>
    <w:rsid w:val="004E1191"/>
    <w:rsid w:val="004E2A45"/>
    <w:rsid w:val="004E3E5B"/>
    <w:rsid w:val="004E45F9"/>
    <w:rsid w:val="004E4ACB"/>
    <w:rsid w:val="004E50A1"/>
    <w:rsid w:val="004E522A"/>
    <w:rsid w:val="004E7056"/>
    <w:rsid w:val="004E754A"/>
    <w:rsid w:val="004E7A54"/>
    <w:rsid w:val="004E7EAA"/>
    <w:rsid w:val="004F1285"/>
    <w:rsid w:val="004F1FE3"/>
    <w:rsid w:val="004F59D3"/>
    <w:rsid w:val="004F631F"/>
    <w:rsid w:val="004F6893"/>
    <w:rsid w:val="004F7799"/>
    <w:rsid w:val="0050051D"/>
    <w:rsid w:val="00500F38"/>
    <w:rsid w:val="0050361C"/>
    <w:rsid w:val="00503681"/>
    <w:rsid w:val="005038FA"/>
    <w:rsid w:val="005058CB"/>
    <w:rsid w:val="00506D2E"/>
    <w:rsid w:val="00506D85"/>
    <w:rsid w:val="005071A6"/>
    <w:rsid w:val="00507C0B"/>
    <w:rsid w:val="00512097"/>
    <w:rsid w:val="00512524"/>
    <w:rsid w:val="00514036"/>
    <w:rsid w:val="0051430C"/>
    <w:rsid w:val="005147CC"/>
    <w:rsid w:val="005156C0"/>
    <w:rsid w:val="0051623E"/>
    <w:rsid w:val="0052052B"/>
    <w:rsid w:val="00520571"/>
    <w:rsid w:val="00520CA6"/>
    <w:rsid w:val="00522934"/>
    <w:rsid w:val="0052352B"/>
    <w:rsid w:val="00524947"/>
    <w:rsid w:val="00524FD7"/>
    <w:rsid w:val="005250E2"/>
    <w:rsid w:val="00525526"/>
    <w:rsid w:val="00526069"/>
    <w:rsid w:val="00526266"/>
    <w:rsid w:val="00527436"/>
    <w:rsid w:val="0053028F"/>
    <w:rsid w:val="0053101B"/>
    <w:rsid w:val="0053389B"/>
    <w:rsid w:val="005360E8"/>
    <w:rsid w:val="005404B5"/>
    <w:rsid w:val="00540DB9"/>
    <w:rsid w:val="00540E01"/>
    <w:rsid w:val="005421AC"/>
    <w:rsid w:val="00543138"/>
    <w:rsid w:val="00543675"/>
    <w:rsid w:val="005440F7"/>
    <w:rsid w:val="00544958"/>
    <w:rsid w:val="0054495D"/>
    <w:rsid w:val="00544F54"/>
    <w:rsid w:val="00546002"/>
    <w:rsid w:val="00547CCA"/>
    <w:rsid w:val="005506CA"/>
    <w:rsid w:val="0055088B"/>
    <w:rsid w:val="00553CE3"/>
    <w:rsid w:val="005545CC"/>
    <w:rsid w:val="00554D59"/>
    <w:rsid w:val="0055518E"/>
    <w:rsid w:val="00555569"/>
    <w:rsid w:val="00555BEA"/>
    <w:rsid w:val="00555C2B"/>
    <w:rsid w:val="00562163"/>
    <w:rsid w:val="00563AF4"/>
    <w:rsid w:val="0056443B"/>
    <w:rsid w:val="00565A0F"/>
    <w:rsid w:val="00565E58"/>
    <w:rsid w:val="00566C0F"/>
    <w:rsid w:val="005672A5"/>
    <w:rsid w:val="005672E8"/>
    <w:rsid w:val="005702FD"/>
    <w:rsid w:val="005709EE"/>
    <w:rsid w:val="0057191A"/>
    <w:rsid w:val="005741B3"/>
    <w:rsid w:val="00574AC3"/>
    <w:rsid w:val="00575B67"/>
    <w:rsid w:val="00576329"/>
    <w:rsid w:val="005767CB"/>
    <w:rsid w:val="0058035F"/>
    <w:rsid w:val="005813F9"/>
    <w:rsid w:val="00582A5E"/>
    <w:rsid w:val="00582EE0"/>
    <w:rsid w:val="00583063"/>
    <w:rsid w:val="005835CA"/>
    <w:rsid w:val="00584185"/>
    <w:rsid w:val="005849A9"/>
    <w:rsid w:val="00587C14"/>
    <w:rsid w:val="00587C4D"/>
    <w:rsid w:val="00587F21"/>
    <w:rsid w:val="005901B3"/>
    <w:rsid w:val="00590C6A"/>
    <w:rsid w:val="00592DC1"/>
    <w:rsid w:val="00593826"/>
    <w:rsid w:val="00594A8B"/>
    <w:rsid w:val="00594D9A"/>
    <w:rsid w:val="005A0C5B"/>
    <w:rsid w:val="005A0EB9"/>
    <w:rsid w:val="005A1669"/>
    <w:rsid w:val="005A1D5D"/>
    <w:rsid w:val="005A295D"/>
    <w:rsid w:val="005A3927"/>
    <w:rsid w:val="005A4AB4"/>
    <w:rsid w:val="005A5189"/>
    <w:rsid w:val="005A5669"/>
    <w:rsid w:val="005A5F66"/>
    <w:rsid w:val="005A6890"/>
    <w:rsid w:val="005A7FF5"/>
    <w:rsid w:val="005B1931"/>
    <w:rsid w:val="005B22D2"/>
    <w:rsid w:val="005B3CC7"/>
    <w:rsid w:val="005B44AE"/>
    <w:rsid w:val="005B48EB"/>
    <w:rsid w:val="005B59D5"/>
    <w:rsid w:val="005B64A9"/>
    <w:rsid w:val="005B7037"/>
    <w:rsid w:val="005B7658"/>
    <w:rsid w:val="005B79DA"/>
    <w:rsid w:val="005B7F2A"/>
    <w:rsid w:val="005C00D3"/>
    <w:rsid w:val="005C0E71"/>
    <w:rsid w:val="005C1E91"/>
    <w:rsid w:val="005C251B"/>
    <w:rsid w:val="005C3B98"/>
    <w:rsid w:val="005C50C4"/>
    <w:rsid w:val="005D087B"/>
    <w:rsid w:val="005D23C7"/>
    <w:rsid w:val="005D2698"/>
    <w:rsid w:val="005D390B"/>
    <w:rsid w:val="005D46C4"/>
    <w:rsid w:val="005D47A8"/>
    <w:rsid w:val="005D496E"/>
    <w:rsid w:val="005D4DD6"/>
    <w:rsid w:val="005D4FA4"/>
    <w:rsid w:val="005D6393"/>
    <w:rsid w:val="005D7A4B"/>
    <w:rsid w:val="005E12BB"/>
    <w:rsid w:val="005E2246"/>
    <w:rsid w:val="005E244D"/>
    <w:rsid w:val="005E6494"/>
    <w:rsid w:val="005E77B7"/>
    <w:rsid w:val="005E7A86"/>
    <w:rsid w:val="005F07AA"/>
    <w:rsid w:val="005F0FC6"/>
    <w:rsid w:val="005F1BEC"/>
    <w:rsid w:val="005F27C1"/>
    <w:rsid w:val="005F2DF1"/>
    <w:rsid w:val="005F40F7"/>
    <w:rsid w:val="005F477F"/>
    <w:rsid w:val="005F5118"/>
    <w:rsid w:val="005F524A"/>
    <w:rsid w:val="005F637C"/>
    <w:rsid w:val="005F7B93"/>
    <w:rsid w:val="006035F8"/>
    <w:rsid w:val="00603C99"/>
    <w:rsid w:val="006044DC"/>
    <w:rsid w:val="00604A38"/>
    <w:rsid w:val="00605209"/>
    <w:rsid w:val="0060623D"/>
    <w:rsid w:val="0060662B"/>
    <w:rsid w:val="006075C2"/>
    <w:rsid w:val="00610CB6"/>
    <w:rsid w:val="00611554"/>
    <w:rsid w:val="0061219A"/>
    <w:rsid w:val="006124B3"/>
    <w:rsid w:val="006133A1"/>
    <w:rsid w:val="006139A1"/>
    <w:rsid w:val="006141F6"/>
    <w:rsid w:val="00615664"/>
    <w:rsid w:val="006159F7"/>
    <w:rsid w:val="00617058"/>
    <w:rsid w:val="006202A9"/>
    <w:rsid w:val="00620D51"/>
    <w:rsid w:val="00621067"/>
    <w:rsid w:val="00622245"/>
    <w:rsid w:val="0062255F"/>
    <w:rsid w:val="00623CF4"/>
    <w:rsid w:val="006246FC"/>
    <w:rsid w:val="0062471C"/>
    <w:rsid w:val="00625654"/>
    <w:rsid w:val="00626597"/>
    <w:rsid w:val="006265FF"/>
    <w:rsid w:val="00627D8A"/>
    <w:rsid w:val="00630221"/>
    <w:rsid w:val="0063068D"/>
    <w:rsid w:val="0063073C"/>
    <w:rsid w:val="00630B9C"/>
    <w:rsid w:val="00633199"/>
    <w:rsid w:val="0063350A"/>
    <w:rsid w:val="006337AC"/>
    <w:rsid w:val="00633C45"/>
    <w:rsid w:val="00633E45"/>
    <w:rsid w:val="00634E69"/>
    <w:rsid w:val="00636969"/>
    <w:rsid w:val="006404CD"/>
    <w:rsid w:val="006404D5"/>
    <w:rsid w:val="00640CF6"/>
    <w:rsid w:val="00641953"/>
    <w:rsid w:val="00641ACD"/>
    <w:rsid w:val="0064313B"/>
    <w:rsid w:val="00643940"/>
    <w:rsid w:val="00644FD6"/>
    <w:rsid w:val="00646D68"/>
    <w:rsid w:val="00646FCD"/>
    <w:rsid w:val="00647B00"/>
    <w:rsid w:val="00647DB5"/>
    <w:rsid w:val="00647F70"/>
    <w:rsid w:val="006506D8"/>
    <w:rsid w:val="006515BB"/>
    <w:rsid w:val="00651778"/>
    <w:rsid w:val="006517D6"/>
    <w:rsid w:val="006527E2"/>
    <w:rsid w:val="00652ADC"/>
    <w:rsid w:val="0065446E"/>
    <w:rsid w:val="0065735B"/>
    <w:rsid w:val="006575CF"/>
    <w:rsid w:val="00657C5A"/>
    <w:rsid w:val="00660DE7"/>
    <w:rsid w:val="006612FE"/>
    <w:rsid w:val="00662126"/>
    <w:rsid w:val="00663278"/>
    <w:rsid w:val="0066513F"/>
    <w:rsid w:val="0066556B"/>
    <w:rsid w:val="00665DBC"/>
    <w:rsid w:val="00665DEC"/>
    <w:rsid w:val="0067095B"/>
    <w:rsid w:val="006741A7"/>
    <w:rsid w:val="0067492C"/>
    <w:rsid w:val="00674A24"/>
    <w:rsid w:val="00674EB1"/>
    <w:rsid w:val="006757CB"/>
    <w:rsid w:val="0067590B"/>
    <w:rsid w:val="006770F8"/>
    <w:rsid w:val="00680637"/>
    <w:rsid w:val="00682A9A"/>
    <w:rsid w:val="006838B3"/>
    <w:rsid w:val="0068396A"/>
    <w:rsid w:val="00683A81"/>
    <w:rsid w:val="00691248"/>
    <w:rsid w:val="006914DE"/>
    <w:rsid w:val="00691B59"/>
    <w:rsid w:val="0069297E"/>
    <w:rsid w:val="00692BEE"/>
    <w:rsid w:val="006935A7"/>
    <w:rsid w:val="00695507"/>
    <w:rsid w:val="00695779"/>
    <w:rsid w:val="006958F6"/>
    <w:rsid w:val="0069612F"/>
    <w:rsid w:val="006965C7"/>
    <w:rsid w:val="006967A9"/>
    <w:rsid w:val="00696A1F"/>
    <w:rsid w:val="006A082E"/>
    <w:rsid w:val="006A1CF0"/>
    <w:rsid w:val="006A27EB"/>
    <w:rsid w:val="006A280D"/>
    <w:rsid w:val="006A323B"/>
    <w:rsid w:val="006A38D2"/>
    <w:rsid w:val="006A478F"/>
    <w:rsid w:val="006A5A0D"/>
    <w:rsid w:val="006A5EA2"/>
    <w:rsid w:val="006A600F"/>
    <w:rsid w:val="006A70A2"/>
    <w:rsid w:val="006A7942"/>
    <w:rsid w:val="006A7C27"/>
    <w:rsid w:val="006B053F"/>
    <w:rsid w:val="006B0B87"/>
    <w:rsid w:val="006B4E42"/>
    <w:rsid w:val="006B60E2"/>
    <w:rsid w:val="006B6DEA"/>
    <w:rsid w:val="006B78CA"/>
    <w:rsid w:val="006C0FB2"/>
    <w:rsid w:val="006C2D8E"/>
    <w:rsid w:val="006C374D"/>
    <w:rsid w:val="006C4A7D"/>
    <w:rsid w:val="006C53ED"/>
    <w:rsid w:val="006C5440"/>
    <w:rsid w:val="006C6CB8"/>
    <w:rsid w:val="006D0080"/>
    <w:rsid w:val="006D015F"/>
    <w:rsid w:val="006D0748"/>
    <w:rsid w:val="006D12A4"/>
    <w:rsid w:val="006D2549"/>
    <w:rsid w:val="006D37B0"/>
    <w:rsid w:val="006D39A1"/>
    <w:rsid w:val="006D50CC"/>
    <w:rsid w:val="006D5105"/>
    <w:rsid w:val="006D576C"/>
    <w:rsid w:val="006D57A4"/>
    <w:rsid w:val="006E11D1"/>
    <w:rsid w:val="006E182F"/>
    <w:rsid w:val="006E4987"/>
    <w:rsid w:val="006E4C8C"/>
    <w:rsid w:val="006E73D6"/>
    <w:rsid w:val="006E76FC"/>
    <w:rsid w:val="006F060F"/>
    <w:rsid w:val="006F099F"/>
    <w:rsid w:val="006F1581"/>
    <w:rsid w:val="006F1CA9"/>
    <w:rsid w:val="006F1EA5"/>
    <w:rsid w:val="006F2260"/>
    <w:rsid w:val="006F2EC7"/>
    <w:rsid w:val="006F385D"/>
    <w:rsid w:val="006F3D4B"/>
    <w:rsid w:val="006F3D85"/>
    <w:rsid w:val="006F450D"/>
    <w:rsid w:val="006F4803"/>
    <w:rsid w:val="006F5FEF"/>
    <w:rsid w:val="006F5FFD"/>
    <w:rsid w:val="006F6237"/>
    <w:rsid w:val="006F7D62"/>
    <w:rsid w:val="00700CE6"/>
    <w:rsid w:val="00702197"/>
    <w:rsid w:val="00702EB9"/>
    <w:rsid w:val="00703272"/>
    <w:rsid w:val="007035A4"/>
    <w:rsid w:val="00704DEF"/>
    <w:rsid w:val="0070544F"/>
    <w:rsid w:val="0070608D"/>
    <w:rsid w:val="007063DC"/>
    <w:rsid w:val="007072B8"/>
    <w:rsid w:val="00707A1B"/>
    <w:rsid w:val="00707E42"/>
    <w:rsid w:val="0071024C"/>
    <w:rsid w:val="00710C5A"/>
    <w:rsid w:val="00710CB5"/>
    <w:rsid w:val="007123FC"/>
    <w:rsid w:val="0071337A"/>
    <w:rsid w:val="00713BC4"/>
    <w:rsid w:val="00716CC5"/>
    <w:rsid w:val="00716EA4"/>
    <w:rsid w:val="00720AA9"/>
    <w:rsid w:val="00721CB9"/>
    <w:rsid w:val="00721E27"/>
    <w:rsid w:val="00722B15"/>
    <w:rsid w:val="007258B7"/>
    <w:rsid w:val="00725F87"/>
    <w:rsid w:val="00726213"/>
    <w:rsid w:val="00726822"/>
    <w:rsid w:val="007275E0"/>
    <w:rsid w:val="00727873"/>
    <w:rsid w:val="00727AC4"/>
    <w:rsid w:val="00730043"/>
    <w:rsid w:val="007303FF"/>
    <w:rsid w:val="007308D4"/>
    <w:rsid w:val="00730D8B"/>
    <w:rsid w:val="007317C5"/>
    <w:rsid w:val="00731C80"/>
    <w:rsid w:val="007332CC"/>
    <w:rsid w:val="00733918"/>
    <w:rsid w:val="00733B31"/>
    <w:rsid w:val="00735D96"/>
    <w:rsid w:val="007365B7"/>
    <w:rsid w:val="00737B75"/>
    <w:rsid w:val="007425D9"/>
    <w:rsid w:val="00742E82"/>
    <w:rsid w:val="007454E2"/>
    <w:rsid w:val="0074604B"/>
    <w:rsid w:val="007465D9"/>
    <w:rsid w:val="00746FFE"/>
    <w:rsid w:val="007506A3"/>
    <w:rsid w:val="007511F2"/>
    <w:rsid w:val="0075128C"/>
    <w:rsid w:val="00752DE9"/>
    <w:rsid w:val="00752DFA"/>
    <w:rsid w:val="007546E1"/>
    <w:rsid w:val="00754D22"/>
    <w:rsid w:val="007555DD"/>
    <w:rsid w:val="00756252"/>
    <w:rsid w:val="00756E20"/>
    <w:rsid w:val="0075710C"/>
    <w:rsid w:val="00760EBA"/>
    <w:rsid w:val="00762714"/>
    <w:rsid w:val="00763001"/>
    <w:rsid w:val="0076339E"/>
    <w:rsid w:val="00763E45"/>
    <w:rsid w:val="007646BF"/>
    <w:rsid w:val="00765446"/>
    <w:rsid w:val="00765BE0"/>
    <w:rsid w:val="00766E6C"/>
    <w:rsid w:val="007672AA"/>
    <w:rsid w:val="00767A49"/>
    <w:rsid w:val="00767E1A"/>
    <w:rsid w:val="00770927"/>
    <w:rsid w:val="00770F24"/>
    <w:rsid w:val="007715CF"/>
    <w:rsid w:val="0077605B"/>
    <w:rsid w:val="00777744"/>
    <w:rsid w:val="007779E5"/>
    <w:rsid w:val="00777A5C"/>
    <w:rsid w:val="00777DF9"/>
    <w:rsid w:val="0078057A"/>
    <w:rsid w:val="0078090A"/>
    <w:rsid w:val="0078149B"/>
    <w:rsid w:val="00781797"/>
    <w:rsid w:val="00782B1E"/>
    <w:rsid w:val="0078339D"/>
    <w:rsid w:val="00784377"/>
    <w:rsid w:val="00784CB2"/>
    <w:rsid w:val="00785215"/>
    <w:rsid w:val="007877BC"/>
    <w:rsid w:val="00790328"/>
    <w:rsid w:val="007913EE"/>
    <w:rsid w:val="007916C5"/>
    <w:rsid w:val="0079174E"/>
    <w:rsid w:val="00791FE7"/>
    <w:rsid w:val="007929F2"/>
    <w:rsid w:val="007966AE"/>
    <w:rsid w:val="00797CBC"/>
    <w:rsid w:val="007A1568"/>
    <w:rsid w:val="007A27C3"/>
    <w:rsid w:val="007A3955"/>
    <w:rsid w:val="007A4792"/>
    <w:rsid w:val="007A65D8"/>
    <w:rsid w:val="007A6FAE"/>
    <w:rsid w:val="007A7C78"/>
    <w:rsid w:val="007B18FB"/>
    <w:rsid w:val="007B1D99"/>
    <w:rsid w:val="007B1F71"/>
    <w:rsid w:val="007B2523"/>
    <w:rsid w:val="007B3047"/>
    <w:rsid w:val="007B3BB2"/>
    <w:rsid w:val="007B3E40"/>
    <w:rsid w:val="007B4102"/>
    <w:rsid w:val="007B4E99"/>
    <w:rsid w:val="007B50EA"/>
    <w:rsid w:val="007B6131"/>
    <w:rsid w:val="007B6EEC"/>
    <w:rsid w:val="007B72A6"/>
    <w:rsid w:val="007B72D0"/>
    <w:rsid w:val="007C03BE"/>
    <w:rsid w:val="007C0678"/>
    <w:rsid w:val="007C33A8"/>
    <w:rsid w:val="007C36BB"/>
    <w:rsid w:val="007C3DCD"/>
    <w:rsid w:val="007C3FBD"/>
    <w:rsid w:val="007C50F3"/>
    <w:rsid w:val="007C54F6"/>
    <w:rsid w:val="007C663A"/>
    <w:rsid w:val="007C686B"/>
    <w:rsid w:val="007D0086"/>
    <w:rsid w:val="007D20B3"/>
    <w:rsid w:val="007D34B7"/>
    <w:rsid w:val="007D47D7"/>
    <w:rsid w:val="007D5EF8"/>
    <w:rsid w:val="007D60C0"/>
    <w:rsid w:val="007D62ED"/>
    <w:rsid w:val="007D6F44"/>
    <w:rsid w:val="007D757A"/>
    <w:rsid w:val="007D77FB"/>
    <w:rsid w:val="007D7E44"/>
    <w:rsid w:val="007E00FE"/>
    <w:rsid w:val="007E0F2F"/>
    <w:rsid w:val="007E14FF"/>
    <w:rsid w:val="007E1FE9"/>
    <w:rsid w:val="007E22F4"/>
    <w:rsid w:val="007E2ACB"/>
    <w:rsid w:val="007E4475"/>
    <w:rsid w:val="007E459C"/>
    <w:rsid w:val="007E526F"/>
    <w:rsid w:val="007E58EA"/>
    <w:rsid w:val="007F1D6B"/>
    <w:rsid w:val="007F38CF"/>
    <w:rsid w:val="007F4E6A"/>
    <w:rsid w:val="007F50CC"/>
    <w:rsid w:val="007F6DEF"/>
    <w:rsid w:val="007F71E9"/>
    <w:rsid w:val="007F7371"/>
    <w:rsid w:val="007F748D"/>
    <w:rsid w:val="00800193"/>
    <w:rsid w:val="00801127"/>
    <w:rsid w:val="008024AF"/>
    <w:rsid w:val="0080283D"/>
    <w:rsid w:val="00803596"/>
    <w:rsid w:val="00803E07"/>
    <w:rsid w:val="0080717A"/>
    <w:rsid w:val="00807D29"/>
    <w:rsid w:val="00807E60"/>
    <w:rsid w:val="00807EB0"/>
    <w:rsid w:val="00810745"/>
    <w:rsid w:val="00810B86"/>
    <w:rsid w:val="00811EE2"/>
    <w:rsid w:val="00812710"/>
    <w:rsid w:val="008128E8"/>
    <w:rsid w:val="00813F5C"/>
    <w:rsid w:val="008140CC"/>
    <w:rsid w:val="0081465E"/>
    <w:rsid w:val="00814F3F"/>
    <w:rsid w:val="00816068"/>
    <w:rsid w:val="008177BD"/>
    <w:rsid w:val="00817B4E"/>
    <w:rsid w:val="00817E88"/>
    <w:rsid w:val="0082036F"/>
    <w:rsid w:val="008209A0"/>
    <w:rsid w:val="00820F25"/>
    <w:rsid w:val="008211DB"/>
    <w:rsid w:val="00822BDA"/>
    <w:rsid w:val="0082344C"/>
    <w:rsid w:val="008239D9"/>
    <w:rsid w:val="00823B90"/>
    <w:rsid w:val="008246AD"/>
    <w:rsid w:val="00825082"/>
    <w:rsid w:val="00826513"/>
    <w:rsid w:val="00827678"/>
    <w:rsid w:val="008324B4"/>
    <w:rsid w:val="00833040"/>
    <w:rsid w:val="008340E2"/>
    <w:rsid w:val="00834524"/>
    <w:rsid w:val="008346C0"/>
    <w:rsid w:val="0083598C"/>
    <w:rsid w:val="00835A4F"/>
    <w:rsid w:val="00836EE5"/>
    <w:rsid w:val="0083743E"/>
    <w:rsid w:val="00837615"/>
    <w:rsid w:val="00837E7D"/>
    <w:rsid w:val="00840610"/>
    <w:rsid w:val="00840B84"/>
    <w:rsid w:val="0084134C"/>
    <w:rsid w:val="00841F60"/>
    <w:rsid w:val="00842456"/>
    <w:rsid w:val="00842528"/>
    <w:rsid w:val="00843ED4"/>
    <w:rsid w:val="008440CD"/>
    <w:rsid w:val="00844117"/>
    <w:rsid w:val="00844844"/>
    <w:rsid w:val="00844AA3"/>
    <w:rsid w:val="00845E46"/>
    <w:rsid w:val="0084624E"/>
    <w:rsid w:val="008466EC"/>
    <w:rsid w:val="008472BF"/>
    <w:rsid w:val="00847D59"/>
    <w:rsid w:val="00850B04"/>
    <w:rsid w:val="00851A1E"/>
    <w:rsid w:val="00852DCE"/>
    <w:rsid w:val="00855AB8"/>
    <w:rsid w:val="008624CE"/>
    <w:rsid w:val="008625F9"/>
    <w:rsid w:val="00865308"/>
    <w:rsid w:val="00865D77"/>
    <w:rsid w:val="00871D53"/>
    <w:rsid w:val="008720F1"/>
    <w:rsid w:val="00874624"/>
    <w:rsid w:val="00874A4D"/>
    <w:rsid w:val="008757C3"/>
    <w:rsid w:val="008765E0"/>
    <w:rsid w:val="0087699A"/>
    <w:rsid w:val="00876AE0"/>
    <w:rsid w:val="00880123"/>
    <w:rsid w:val="00880D2D"/>
    <w:rsid w:val="00882737"/>
    <w:rsid w:val="008841CC"/>
    <w:rsid w:val="00884C05"/>
    <w:rsid w:val="00884E9E"/>
    <w:rsid w:val="0088548E"/>
    <w:rsid w:val="00885F47"/>
    <w:rsid w:val="00886EB7"/>
    <w:rsid w:val="00887ADE"/>
    <w:rsid w:val="008908C4"/>
    <w:rsid w:val="008908F7"/>
    <w:rsid w:val="00892127"/>
    <w:rsid w:val="0089296E"/>
    <w:rsid w:val="00894638"/>
    <w:rsid w:val="00896C7F"/>
    <w:rsid w:val="00896F5C"/>
    <w:rsid w:val="008A08E7"/>
    <w:rsid w:val="008A1DC3"/>
    <w:rsid w:val="008A2C7E"/>
    <w:rsid w:val="008A33E9"/>
    <w:rsid w:val="008A3473"/>
    <w:rsid w:val="008A564F"/>
    <w:rsid w:val="008A5796"/>
    <w:rsid w:val="008A645D"/>
    <w:rsid w:val="008A79AE"/>
    <w:rsid w:val="008B113F"/>
    <w:rsid w:val="008B1586"/>
    <w:rsid w:val="008B29FE"/>
    <w:rsid w:val="008B48B4"/>
    <w:rsid w:val="008B5E29"/>
    <w:rsid w:val="008B6264"/>
    <w:rsid w:val="008B68C5"/>
    <w:rsid w:val="008B6BAE"/>
    <w:rsid w:val="008B78E4"/>
    <w:rsid w:val="008C0836"/>
    <w:rsid w:val="008C1087"/>
    <w:rsid w:val="008C16C1"/>
    <w:rsid w:val="008C2BFE"/>
    <w:rsid w:val="008C49C0"/>
    <w:rsid w:val="008C54F1"/>
    <w:rsid w:val="008C660E"/>
    <w:rsid w:val="008C677E"/>
    <w:rsid w:val="008C7BE3"/>
    <w:rsid w:val="008D05EA"/>
    <w:rsid w:val="008D0990"/>
    <w:rsid w:val="008D1374"/>
    <w:rsid w:val="008D195A"/>
    <w:rsid w:val="008D230E"/>
    <w:rsid w:val="008D2F9B"/>
    <w:rsid w:val="008D3F4E"/>
    <w:rsid w:val="008D59FD"/>
    <w:rsid w:val="008D5AD7"/>
    <w:rsid w:val="008D6021"/>
    <w:rsid w:val="008D71F2"/>
    <w:rsid w:val="008D799A"/>
    <w:rsid w:val="008E0462"/>
    <w:rsid w:val="008E0CC6"/>
    <w:rsid w:val="008E102F"/>
    <w:rsid w:val="008E16D6"/>
    <w:rsid w:val="008E194B"/>
    <w:rsid w:val="008E1C7F"/>
    <w:rsid w:val="008E2AAA"/>
    <w:rsid w:val="008E2AEE"/>
    <w:rsid w:val="008E3F61"/>
    <w:rsid w:val="008E4354"/>
    <w:rsid w:val="008E44A3"/>
    <w:rsid w:val="008E63B4"/>
    <w:rsid w:val="008E66AB"/>
    <w:rsid w:val="008E71A9"/>
    <w:rsid w:val="008E7F1C"/>
    <w:rsid w:val="008F0EE4"/>
    <w:rsid w:val="008F1A3B"/>
    <w:rsid w:val="008F20FC"/>
    <w:rsid w:val="008F425F"/>
    <w:rsid w:val="008F471C"/>
    <w:rsid w:val="008F5459"/>
    <w:rsid w:val="008F6FDC"/>
    <w:rsid w:val="008F76C2"/>
    <w:rsid w:val="0090077C"/>
    <w:rsid w:val="00901CD3"/>
    <w:rsid w:val="00903CDB"/>
    <w:rsid w:val="00904765"/>
    <w:rsid w:val="00905877"/>
    <w:rsid w:val="009101CD"/>
    <w:rsid w:val="00910401"/>
    <w:rsid w:val="00910920"/>
    <w:rsid w:val="00910A1B"/>
    <w:rsid w:val="00913004"/>
    <w:rsid w:val="00913E82"/>
    <w:rsid w:val="00915261"/>
    <w:rsid w:val="0091679A"/>
    <w:rsid w:val="00916CFD"/>
    <w:rsid w:val="009200C1"/>
    <w:rsid w:val="00920989"/>
    <w:rsid w:val="0092186C"/>
    <w:rsid w:val="00924512"/>
    <w:rsid w:val="009249A9"/>
    <w:rsid w:val="009255A3"/>
    <w:rsid w:val="009262F1"/>
    <w:rsid w:val="009300BE"/>
    <w:rsid w:val="00930881"/>
    <w:rsid w:val="00931FA1"/>
    <w:rsid w:val="0093304E"/>
    <w:rsid w:val="009338D6"/>
    <w:rsid w:val="00935BE8"/>
    <w:rsid w:val="00935DC1"/>
    <w:rsid w:val="00935E4E"/>
    <w:rsid w:val="009360D0"/>
    <w:rsid w:val="009374E8"/>
    <w:rsid w:val="00941F19"/>
    <w:rsid w:val="00942D9C"/>
    <w:rsid w:val="009453A1"/>
    <w:rsid w:val="00947242"/>
    <w:rsid w:val="00950048"/>
    <w:rsid w:val="00950EC5"/>
    <w:rsid w:val="00951F5A"/>
    <w:rsid w:val="00952130"/>
    <w:rsid w:val="00952E0A"/>
    <w:rsid w:val="00953A5B"/>
    <w:rsid w:val="009540C4"/>
    <w:rsid w:val="00955AC5"/>
    <w:rsid w:val="00955BDE"/>
    <w:rsid w:val="0095678B"/>
    <w:rsid w:val="00960FCD"/>
    <w:rsid w:val="00961223"/>
    <w:rsid w:val="0096195A"/>
    <w:rsid w:val="00961EC1"/>
    <w:rsid w:val="009622A6"/>
    <w:rsid w:val="009625AF"/>
    <w:rsid w:val="00963FFA"/>
    <w:rsid w:val="0096414F"/>
    <w:rsid w:val="00964389"/>
    <w:rsid w:val="009652DE"/>
    <w:rsid w:val="0096586F"/>
    <w:rsid w:val="00965927"/>
    <w:rsid w:val="009664B5"/>
    <w:rsid w:val="009669A5"/>
    <w:rsid w:val="0096705C"/>
    <w:rsid w:val="0096798F"/>
    <w:rsid w:val="00967E04"/>
    <w:rsid w:val="0097004A"/>
    <w:rsid w:val="0097154D"/>
    <w:rsid w:val="00971BC0"/>
    <w:rsid w:val="00971DB3"/>
    <w:rsid w:val="009738B5"/>
    <w:rsid w:val="00975378"/>
    <w:rsid w:val="009757FC"/>
    <w:rsid w:val="0097590C"/>
    <w:rsid w:val="00977887"/>
    <w:rsid w:val="00981070"/>
    <w:rsid w:val="0098174B"/>
    <w:rsid w:val="00981B69"/>
    <w:rsid w:val="00983BDA"/>
    <w:rsid w:val="009848C4"/>
    <w:rsid w:val="00984C97"/>
    <w:rsid w:val="0098721D"/>
    <w:rsid w:val="0099085A"/>
    <w:rsid w:val="00990F89"/>
    <w:rsid w:val="00991842"/>
    <w:rsid w:val="009929AF"/>
    <w:rsid w:val="00995E8E"/>
    <w:rsid w:val="009961BE"/>
    <w:rsid w:val="009973D3"/>
    <w:rsid w:val="00997BF2"/>
    <w:rsid w:val="009A00D6"/>
    <w:rsid w:val="009A0853"/>
    <w:rsid w:val="009A0DC2"/>
    <w:rsid w:val="009A10B1"/>
    <w:rsid w:val="009A556D"/>
    <w:rsid w:val="009A5D80"/>
    <w:rsid w:val="009A6D02"/>
    <w:rsid w:val="009B0966"/>
    <w:rsid w:val="009B0AF9"/>
    <w:rsid w:val="009B192E"/>
    <w:rsid w:val="009B2AA5"/>
    <w:rsid w:val="009B2B2D"/>
    <w:rsid w:val="009B2B8E"/>
    <w:rsid w:val="009B4162"/>
    <w:rsid w:val="009B5863"/>
    <w:rsid w:val="009B733D"/>
    <w:rsid w:val="009B7A9A"/>
    <w:rsid w:val="009C2BE5"/>
    <w:rsid w:val="009C39E0"/>
    <w:rsid w:val="009C3B5D"/>
    <w:rsid w:val="009C48E9"/>
    <w:rsid w:val="009C48F1"/>
    <w:rsid w:val="009C4C4F"/>
    <w:rsid w:val="009C5790"/>
    <w:rsid w:val="009D0AB9"/>
    <w:rsid w:val="009D0C15"/>
    <w:rsid w:val="009D172F"/>
    <w:rsid w:val="009D2360"/>
    <w:rsid w:val="009D293E"/>
    <w:rsid w:val="009D2F46"/>
    <w:rsid w:val="009D41F5"/>
    <w:rsid w:val="009D5D17"/>
    <w:rsid w:val="009D6B45"/>
    <w:rsid w:val="009E0125"/>
    <w:rsid w:val="009E0320"/>
    <w:rsid w:val="009E2C5F"/>
    <w:rsid w:val="009E3AE5"/>
    <w:rsid w:val="009E4865"/>
    <w:rsid w:val="009E643E"/>
    <w:rsid w:val="009E711E"/>
    <w:rsid w:val="009F0B26"/>
    <w:rsid w:val="009F1274"/>
    <w:rsid w:val="009F17B6"/>
    <w:rsid w:val="009F1CEA"/>
    <w:rsid w:val="009F3C87"/>
    <w:rsid w:val="009F3F29"/>
    <w:rsid w:val="009F4996"/>
    <w:rsid w:val="009F4E9B"/>
    <w:rsid w:val="009F68A8"/>
    <w:rsid w:val="009F7005"/>
    <w:rsid w:val="00A00DC3"/>
    <w:rsid w:val="00A0166E"/>
    <w:rsid w:val="00A02752"/>
    <w:rsid w:val="00A031F1"/>
    <w:rsid w:val="00A048D7"/>
    <w:rsid w:val="00A051A5"/>
    <w:rsid w:val="00A07316"/>
    <w:rsid w:val="00A07958"/>
    <w:rsid w:val="00A10141"/>
    <w:rsid w:val="00A127FD"/>
    <w:rsid w:val="00A13F6E"/>
    <w:rsid w:val="00A14470"/>
    <w:rsid w:val="00A152C9"/>
    <w:rsid w:val="00A16657"/>
    <w:rsid w:val="00A1690C"/>
    <w:rsid w:val="00A17371"/>
    <w:rsid w:val="00A204D1"/>
    <w:rsid w:val="00A21944"/>
    <w:rsid w:val="00A22DCC"/>
    <w:rsid w:val="00A23BDD"/>
    <w:rsid w:val="00A2486B"/>
    <w:rsid w:val="00A32B5E"/>
    <w:rsid w:val="00A342B9"/>
    <w:rsid w:val="00A34A4A"/>
    <w:rsid w:val="00A35508"/>
    <w:rsid w:val="00A358E6"/>
    <w:rsid w:val="00A3614F"/>
    <w:rsid w:val="00A368CC"/>
    <w:rsid w:val="00A36B61"/>
    <w:rsid w:val="00A40824"/>
    <w:rsid w:val="00A411AC"/>
    <w:rsid w:val="00A41537"/>
    <w:rsid w:val="00A41A63"/>
    <w:rsid w:val="00A42786"/>
    <w:rsid w:val="00A44880"/>
    <w:rsid w:val="00A456EB"/>
    <w:rsid w:val="00A45A3D"/>
    <w:rsid w:val="00A45FAE"/>
    <w:rsid w:val="00A4767E"/>
    <w:rsid w:val="00A47857"/>
    <w:rsid w:val="00A51EFC"/>
    <w:rsid w:val="00A52987"/>
    <w:rsid w:val="00A540A2"/>
    <w:rsid w:val="00A54A9E"/>
    <w:rsid w:val="00A55B1A"/>
    <w:rsid w:val="00A562FE"/>
    <w:rsid w:val="00A56372"/>
    <w:rsid w:val="00A56530"/>
    <w:rsid w:val="00A56EA7"/>
    <w:rsid w:val="00A6136E"/>
    <w:rsid w:val="00A61910"/>
    <w:rsid w:val="00A61BFA"/>
    <w:rsid w:val="00A61EA0"/>
    <w:rsid w:val="00A62248"/>
    <w:rsid w:val="00A634EC"/>
    <w:rsid w:val="00A64E43"/>
    <w:rsid w:val="00A654D7"/>
    <w:rsid w:val="00A66890"/>
    <w:rsid w:val="00A704D7"/>
    <w:rsid w:val="00A7138D"/>
    <w:rsid w:val="00A72068"/>
    <w:rsid w:val="00A721BA"/>
    <w:rsid w:val="00A727F5"/>
    <w:rsid w:val="00A7392E"/>
    <w:rsid w:val="00A7535F"/>
    <w:rsid w:val="00A75538"/>
    <w:rsid w:val="00A769FF"/>
    <w:rsid w:val="00A77769"/>
    <w:rsid w:val="00A77876"/>
    <w:rsid w:val="00A8034F"/>
    <w:rsid w:val="00A82716"/>
    <w:rsid w:val="00A82EF4"/>
    <w:rsid w:val="00A8370C"/>
    <w:rsid w:val="00A83C8F"/>
    <w:rsid w:val="00A85E9A"/>
    <w:rsid w:val="00A865B6"/>
    <w:rsid w:val="00A86A5A"/>
    <w:rsid w:val="00A872AC"/>
    <w:rsid w:val="00A876C1"/>
    <w:rsid w:val="00A90031"/>
    <w:rsid w:val="00A903FC"/>
    <w:rsid w:val="00A917EE"/>
    <w:rsid w:val="00A9218F"/>
    <w:rsid w:val="00A92DB1"/>
    <w:rsid w:val="00A93350"/>
    <w:rsid w:val="00A94AF0"/>
    <w:rsid w:val="00A95040"/>
    <w:rsid w:val="00A95825"/>
    <w:rsid w:val="00A971D5"/>
    <w:rsid w:val="00A979D7"/>
    <w:rsid w:val="00A97E47"/>
    <w:rsid w:val="00AA1BDA"/>
    <w:rsid w:val="00AA40D7"/>
    <w:rsid w:val="00AA5403"/>
    <w:rsid w:val="00AA578A"/>
    <w:rsid w:val="00AA5907"/>
    <w:rsid w:val="00AA5DBF"/>
    <w:rsid w:val="00AA7C2F"/>
    <w:rsid w:val="00AA7EC3"/>
    <w:rsid w:val="00AA7FC7"/>
    <w:rsid w:val="00AB1597"/>
    <w:rsid w:val="00AB311C"/>
    <w:rsid w:val="00AB5633"/>
    <w:rsid w:val="00AB57D5"/>
    <w:rsid w:val="00AB5B29"/>
    <w:rsid w:val="00AB5CCD"/>
    <w:rsid w:val="00AB61F7"/>
    <w:rsid w:val="00AB65F8"/>
    <w:rsid w:val="00AC0A43"/>
    <w:rsid w:val="00AC19DC"/>
    <w:rsid w:val="00AC1C8F"/>
    <w:rsid w:val="00AC21FE"/>
    <w:rsid w:val="00AC31C9"/>
    <w:rsid w:val="00AC3B69"/>
    <w:rsid w:val="00AC3E16"/>
    <w:rsid w:val="00AC5FE7"/>
    <w:rsid w:val="00AC6101"/>
    <w:rsid w:val="00AC7794"/>
    <w:rsid w:val="00AC7D4D"/>
    <w:rsid w:val="00AD0711"/>
    <w:rsid w:val="00AD2BD7"/>
    <w:rsid w:val="00AD3BF7"/>
    <w:rsid w:val="00AD5148"/>
    <w:rsid w:val="00AD5264"/>
    <w:rsid w:val="00AD7677"/>
    <w:rsid w:val="00AD78B5"/>
    <w:rsid w:val="00AE25F8"/>
    <w:rsid w:val="00AE2B1F"/>
    <w:rsid w:val="00AE2CA4"/>
    <w:rsid w:val="00AE354D"/>
    <w:rsid w:val="00AE4EB7"/>
    <w:rsid w:val="00AE4EC1"/>
    <w:rsid w:val="00AE5C32"/>
    <w:rsid w:val="00AE6DB4"/>
    <w:rsid w:val="00AE6F78"/>
    <w:rsid w:val="00AE77B0"/>
    <w:rsid w:val="00AF09C1"/>
    <w:rsid w:val="00AF106E"/>
    <w:rsid w:val="00AF18AD"/>
    <w:rsid w:val="00AF1D8F"/>
    <w:rsid w:val="00AF28C7"/>
    <w:rsid w:val="00AF585A"/>
    <w:rsid w:val="00AF65A4"/>
    <w:rsid w:val="00AF742F"/>
    <w:rsid w:val="00B0065F"/>
    <w:rsid w:val="00B00D8C"/>
    <w:rsid w:val="00B01EDD"/>
    <w:rsid w:val="00B0384C"/>
    <w:rsid w:val="00B03F8B"/>
    <w:rsid w:val="00B044E6"/>
    <w:rsid w:val="00B05AB5"/>
    <w:rsid w:val="00B060D9"/>
    <w:rsid w:val="00B06BFE"/>
    <w:rsid w:val="00B075CB"/>
    <w:rsid w:val="00B114E9"/>
    <w:rsid w:val="00B116A9"/>
    <w:rsid w:val="00B117D4"/>
    <w:rsid w:val="00B1193C"/>
    <w:rsid w:val="00B11AAC"/>
    <w:rsid w:val="00B11C4D"/>
    <w:rsid w:val="00B12203"/>
    <w:rsid w:val="00B13140"/>
    <w:rsid w:val="00B14791"/>
    <w:rsid w:val="00B14FD4"/>
    <w:rsid w:val="00B15C3F"/>
    <w:rsid w:val="00B165D9"/>
    <w:rsid w:val="00B16EBA"/>
    <w:rsid w:val="00B17E78"/>
    <w:rsid w:val="00B221AB"/>
    <w:rsid w:val="00B2273C"/>
    <w:rsid w:val="00B2276A"/>
    <w:rsid w:val="00B22EE9"/>
    <w:rsid w:val="00B22F24"/>
    <w:rsid w:val="00B23635"/>
    <w:rsid w:val="00B24206"/>
    <w:rsid w:val="00B24716"/>
    <w:rsid w:val="00B24B99"/>
    <w:rsid w:val="00B24DB0"/>
    <w:rsid w:val="00B278E0"/>
    <w:rsid w:val="00B30226"/>
    <w:rsid w:val="00B30C5D"/>
    <w:rsid w:val="00B314B9"/>
    <w:rsid w:val="00B3296A"/>
    <w:rsid w:val="00B33FF1"/>
    <w:rsid w:val="00B34003"/>
    <w:rsid w:val="00B34D8F"/>
    <w:rsid w:val="00B3531E"/>
    <w:rsid w:val="00B3595A"/>
    <w:rsid w:val="00B36583"/>
    <w:rsid w:val="00B3734B"/>
    <w:rsid w:val="00B4091E"/>
    <w:rsid w:val="00B41C15"/>
    <w:rsid w:val="00B41FE5"/>
    <w:rsid w:val="00B42BE2"/>
    <w:rsid w:val="00B460B2"/>
    <w:rsid w:val="00B46E4A"/>
    <w:rsid w:val="00B4784C"/>
    <w:rsid w:val="00B50253"/>
    <w:rsid w:val="00B518B2"/>
    <w:rsid w:val="00B520B8"/>
    <w:rsid w:val="00B53911"/>
    <w:rsid w:val="00B53E1C"/>
    <w:rsid w:val="00B544BC"/>
    <w:rsid w:val="00B54AED"/>
    <w:rsid w:val="00B551ED"/>
    <w:rsid w:val="00B560D7"/>
    <w:rsid w:val="00B5656C"/>
    <w:rsid w:val="00B56B3A"/>
    <w:rsid w:val="00B57D34"/>
    <w:rsid w:val="00B60060"/>
    <w:rsid w:val="00B622A2"/>
    <w:rsid w:val="00B62F5B"/>
    <w:rsid w:val="00B633BE"/>
    <w:rsid w:val="00B6455F"/>
    <w:rsid w:val="00B656DF"/>
    <w:rsid w:val="00B67113"/>
    <w:rsid w:val="00B70700"/>
    <w:rsid w:val="00B71474"/>
    <w:rsid w:val="00B718B4"/>
    <w:rsid w:val="00B71F51"/>
    <w:rsid w:val="00B72FCC"/>
    <w:rsid w:val="00B7300C"/>
    <w:rsid w:val="00B73A61"/>
    <w:rsid w:val="00B747A6"/>
    <w:rsid w:val="00B74B94"/>
    <w:rsid w:val="00B75D69"/>
    <w:rsid w:val="00B7786E"/>
    <w:rsid w:val="00B77B46"/>
    <w:rsid w:val="00B8005B"/>
    <w:rsid w:val="00B80A01"/>
    <w:rsid w:val="00B82E6E"/>
    <w:rsid w:val="00B84FCD"/>
    <w:rsid w:val="00B851D3"/>
    <w:rsid w:val="00B86F92"/>
    <w:rsid w:val="00B90B65"/>
    <w:rsid w:val="00B90B81"/>
    <w:rsid w:val="00B91486"/>
    <w:rsid w:val="00B940AE"/>
    <w:rsid w:val="00B94ABF"/>
    <w:rsid w:val="00B95ABE"/>
    <w:rsid w:val="00B95EFC"/>
    <w:rsid w:val="00B96815"/>
    <w:rsid w:val="00B9683F"/>
    <w:rsid w:val="00B97791"/>
    <w:rsid w:val="00B97A27"/>
    <w:rsid w:val="00BA1B86"/>
    <w:rsid w:val="00BA33BA"/>
    <w:rsid w:val="00BA3C15"/>
    <w:rsid w:val="00BA45F9"/>
    <w:rsid w:val="00BA5133"/>
    <w:rsid w:val="00BA6611"/>
    <w:rsid w:val="00BB21CC"/>
    <w:rsid w:val="00BB36D0"/>
    <w:rsid w:val="00BB3A93"/>
    <w:rsid w:val="00BB41D7"/>
    <w:rsid w:val="00BB45F3"/>
    <w:rsid w:val="00BB55D3"/>
    <w:rsid w:val="00BB5BFB"/>
    <w:rsid w:val="00BB743A"/>
    <w:rsid w:val="00BB788E"/>
    <w:rsid w:val="00BB7C38"/>
    <w:rsid w:val="00BB7D00"/>
    <w:rsid w:val="00BC1A43"/>
    <w:rsid w:val="00BC2197"/>
    <w:rsid w:val="00BC259A"/>
    <w:rsid w:val="00BC4110"/>
    <w:rsid w:val="00BC5125"/>
    <w:rsid w:val="00BC6BBB"/>
    <w:rsid w:val="00BD0A5C"/>
    <w:rsid w:val="00BD1917"/>
    <w:rsid w:val="00BD1B23"/>
    <w:rsid w:val="00BD1B74"/>
    <w:rsid w:val="00BD2478"/>
    <w:rsid w:val="00BD2F43"/>
    <w:rsid w:val="00BD30CA"/>
    <w:rsid w:val="00BD6DB4"/>
    <w:rsid w:val="00BD6F1D"/>
    <w:rsid w:val="00BD7596"/>
    <w:rsid w:val="00BD76F0"/>
    <w:rsid w:val="00BD7F14"/>
    <w:rsid w:val="00BE005F"/>
    <w:rsid w:val="00BE44A6"/>
    <w:rsid w:val="00BE4DAE"/>
    <w:rsid w:val="00BE69DE"/>
    <w:rsid w:val="00BE6DF4"/>
    <w:rsid w:val="00BE76B7"/>
    <w:rsid w:val="00BE771F"/>
    <w:rsid w:val="00BF0BA8"/>
    <w:rsid w:val="00BF25B7"/>
    <w:rsid w:val="00BF2A42"/>
    <w:rsid w:val="00BF3FC5"/>
    <w:rsid w:val="00BF54F1"/>
    <w:rsid w:val="00BF5B67"/>
    <w:rsid w:val="00BF6DAE"/>
    <w:rsid w:val="00BF79FD"/>
    <w:rsid w:val="00C000A2"/>
    <w:rsid w:val="00C00504"/>
    <w:rsid w:val="00C01CA1"/>
    <w:rsid w:val="00C021BD"/>
    <w:rsid w:val="00C0444B"/>
    <w:rsid w:val="00C048AE"/>
    <w:rsid w:val="00C05C36"/>
    <w:rsid w:val="00C0690F"/>
    <w:rsid w:val="00C11C64"/>
    <w:rsid w:val="00C11D03"/>
    <w:rsid w:val="00C12E6D"/>
    <w:rsid w:val="00C137CF"/>
    <w:rsid w:val="00C13954"/>
    <w:rsid w:val="00C14171"/>
    <w:rsid w:val="00C14AE0"/>
    <w:rsid w:val="00C15023"/>
    <w:rsid w:val="00C15324"/>
    <w:rsid w:val="00C15DBA"/>
    <w:rsid w:val="00C162AE"/>
    <w:rsid w:val="00C1771A"/>
    <w:rsid w:val="00C1781B"/>
    <w:rsid w:val="00C17931"/>
    <w:rsid w:val="00C21419"/>
    <w:rsid w:val="00C216A9"/>
    <w:rsid w:val="00C21887"/>
    <w:rsid w:val="00C22E28"/>
    <w:rsid w:val="00C2363D"/>
    <w:rsid w:val="00C239FA"/>
    <w:rsid w:val="00C2493C"/>
    <w:rsid w:val="00C24B04"/>
    <w:rsid w:val="00C24CB5"/>
    <w:rsid w:val="00C25768"/>
    <w:rsid w:val="00C25CB0"/>
    <w:rsid w:val="00C26892"/>
    <w:rsid w:val="00C26A9C"/>
    <w:rsid w:val="00C31402"/>
    <w:rsid w:val="00C3297F"/>
    <w:rsid w:val="00C32A61"/>
    <w:rsid w:val="00C33280"/>
    <w:rsid w:val="00C333DE"/>
    <w:rsid w:val="00C336F0"/>
    <w:rsid w:val="00C33945"/>
    <w:rsid w:val="00C34549"/>
    <w:rsid w:val="00C346A4"/>
    <w:rsid w:val="00C353E0"/>
    <w:rsid w:val="00C35A95"/>
    <w:rsid w:val="00C35F04"/>
    <w:rsid w:val="00C36617"/>
    <w:rsid w:val="00C41161"/>
    <w:rsid w:val="00C41DA4"/>
    <w:rsid w:val="00C42ADB"/>
    <w:rsid w:val="00C43308"/>
    <w:rsid w:val="00C43851"/>
    <w:rsid w:val="00C43A85"/>
    <w:rsid w:val="00C45F98"/>
    <w:rsid w:val="00C4728E"/>
    <w:rsid w:val="00C47C11"/>
    <w:rsid w:val="00C47E42"/>
    <w:rsid w:val="00C52A18"/>
    <w:rsid w:val="00C53D16"/>
    <w:rsid w:val="00C55236"/>
    <w:rsid w:val="00C557AA"/>
    <w:rsid w:val="00C57944"/>
    <w:rsid w:val="00C6038E"/>
    <w:rsid w:val="00C60FEB"/>
    <w:rsid w:val="00C6177E"/>
    <w:rsid w:val="00C62B2A"/>
    <w:rsid w:val="00C6383C"/>
    <w:rsid w:val="00C63B4D"/>
    <w:rsid w:val="00C63FF6"/>
    <w:rsid w:val="00C651D0"/>
    <w:rsid w:val="00C65CB3"/>
    <w:rsid w:val="00C67095"/>
    <w:rsid w:val="00C67C56"/>
    <w:rsid w:val="00C7008C"/>
    <w:rsid w:val="00C70C2C"/>
    <w:rsid w:val="00C73467"/>
    <w:rsid w:val="00C73E78"/>
    <w:rsid w:val="00C75B7D"/>
    <w:rsid w:val="00C76AAA"/>
    <w:rsid w:val="00C7742B"/>
    <w:rsid w:val="00C77ED6"/>
    <w:rsid w:val="00C80AD3"/>
    <w:rsid w:val="00C80E8B"/>
    <w:rsid w:val="00C81217"/>
    <w:rsid w:val="00C81B94"/>
    <w:rsid w:val="00C8233E"/>
    <w:rsid w:val="00C852B6"/>
    <w:rsid w:val="00C86EA9"/>
    <w:rsid w:val="00C874FF"/>
    <w:rsid w:val="00C87FA2"/>
    <w:rsid w:val="00C90013"/>
    <w:rsid w:val="00C94253"/>
    <w:rsid w:val="00C95DF5"/>
    <w:rsid w:val="00C963EB"/>
    <w:rsid w:val="00CA2676"/>
    <w:rsid w:val="00CA2AF7"/>
    <w:rsid w:val="00CA4F79"/>
    <w:rsid w:val="00CA5697"/>
    <w:rsid w:val="00CA5AAC"/>
    <w:rsid w:val="00CA5C54"/>
    <w:rsid w:val="00CA696D"/>
    <w:rsid w:val="00CA6B78"/>
    <w:rsid w:val="00CB0254"/>
    <w:rsid w:val="00CB0324"/>
    <w:rsid w:val="00CB0B4E"/>
    <w:rsid w:val="00CB0B94"/>
    <w:rsid w:val="00CB4C0F"/>
    <w:rsid w:val="00CB4D8B"/>
    <w:rsid w:val="00CB4EEF"/>
    <w:rsid w:val="00CB63CE"/>
    <w:rsid w:val="00CB6F84"/>
    <w:rsid w:val="00CB7C85"/>
    <w:rsid w:val="00CC063E"/>
    <w:rsid w:val="00CC2394"/>
    <w:rsid w:val="00CC41C7"/>
    <w:rsid w:val="00CC6520"/>
    <w:rsid w:val="00CC6708"/>
    <w:rsid w:val="00CC672E"/>
    <w:rsid w:val="00CC71DB"/>
    <w:rsid w:val="00CD0053"/>
    <w:rsid w:val="00CD0BBF"/>
    <w:rsid w:val="00CD0E40"/>
    <w:rsid w:val="00CD0E46"/>
    <w:rsid w:val="00CD410B"/>
    <w:rsid w:val="00CD4540"/>
    <w:rsid w:val="00CD4C5D"/>
    <w:rsid w:val="00CD5399"/>
    <w:rsid w:val="00CD54C9"/>
    <w:rsid w:val="00CD724E"/>
    <w:rsid w:val="00CD761C"/>
    <w:rsid w:val="00CD7DC6"/>
    <w:rsid w:val="00CE00CD"/>
    <w:rsid w:val="00CE0966"/>
    <w:rsid w:val="00CE0AC8"/>
    <w:rsid w:val="00CE421C"/>
    <w:rsid w:val="00CE446F"/>
    <w:rsid w:val="00CE5B3D"/>
    <w:rsid w:val="00CE69EF"/>
    <w:rsid w:val="00CE6B3C"/>
    <w:rsid w:val="00CE6DDA"/>
    <w:rsid w:val="00CE7DE1"/>
    <w:rsid w:val="00CF10C3"/>
    <w:rsid w:val="00CF1DC1"/>
    <w:rsid w:val="00CF1F6D"/>
    <w:rsid w:val="00CF37AE"/>
    <w:rsid w:val="00CF3E66"/>
    <w:rsid w:val="00CF4783"/>
    <w:rsid w:val="00CF5E4A"/>
    <w:rsid w:val="00CF65DE"/>
    <w:rsid w:val="00CF7830"/>
    <w:rsid w:val="00D0065D"/>
    <w:rsid w:val="00D02271"/>
    <w:rsid w:val="00D0324A"/>
    <w:rsid w:val="00D044A8"/>
    <w:rsid w:val="00D04CD0"/>
    <w:rsid w:val="00D0559B"/>
    <w:rsid w:val="00D075CD"/>
    <w:rsid w:val="00D07638"/>
    <w:rsid w:val="00D0798F"/>
    <w:rsid w:val="00D11690"/>
    <w:rsid w:val="00D1205E"/>
    <w:rsid w:val="00D133B1"/>
    <w:rsid w:val="00D142D2"/>
    <w:rsid w:val="00D1509E"/>
    <w:rsid w:val="00D15672"/>
    <w:rsid w:val="00D161F2"/>
    <w:rsid w:val="00D17606"/>
    <w:rsid w:val="00D20509"/>
    <w:rsid w:val="00D21331"/>
    <w:rsid w:val="00D21CA1"/>
    <w:rsid w:val="00D22194"/>
    <w:rsid w:val="00D22250"/>
    <w:rsid w:val="00D259BD"/>
    <w:rsid w:val="00D2747C"/>
    <w:rsid w:val="00D27F36"/>
    <w:rsid w:val="00D30071"/>
    <w:rsid w:val="00D3009E"/>
    <w:rsid w:val="00D314F4"/>
    <w:rsid w:val="00D32529"/>
    <w:rsid w:val="00D343B4"/>
    <w:rsid w:val="00D35DCF"/>
    <w:rsid w:val="00D35F11"/>
    <w:rsid w:val="00D364D8"/>
    <w:rsid w:val="00D37FBD"/>
    <w:rsid w:val="00D40401"/>
    <w:rsid w:val="00D40878"/>
    <w:rsid w:val="00D408E4"/>
    <w:rsid w:val="00D41AF3"/>
    <w:rsid w:val="00D41C77"/>
    <w:rsid w:val="00D44134"/>
    <w:rsid w:val="00D44C52"/>
    <w:rsid w:val="00D44F37"/>
    <w:rsid w:val="00D4644F"/>
    <w:rsid w:val="00D465E8"/>
    <w:rsid w:val="00D46697"/>
    <w:rsid w:val="00D46800"/>
    <w:rsid w:val="00D47589"/>
    <w:rsid w:val="00D5088E"/>
    <w:rsid w:val="00D508F0"/>
    <w:rsid w:val="00D52BCA"/>
    <w:rsid w:val="00D53C10"/>
    <w:rsid w:val="00D53D40"/>
    <w:rsid w:val="00D556A1"/>
    <w:rsid w:val="00D557B0"/>
    <w:rsid w:val="00D57022"/>
    <w:rsid w:val="00D57576"/>
    <w:rsid w:val="00D57AF2"/>
    <w:rsid w:val="00D613CB"/>
    <w:rsid w:val="00D62749"/>
    <w:rsid w:val="00D648D4"/>
    <w:rsid w:val="00D64B85"/>
    <w:rsid w:val="00D6532B"/>
    <w:rsid w:val="00D701A3"/>
    <w:rsid w:val="00D70DC2"/>
    <w:rsid w:val="00D711C8"/>
    <w:rsid w:val="00D7273C"/>
    <w:rsid w:val="00D741A4"/>
    <w:rsid w:val="00D751B7"/>
    <w:rsid w:val="00D75499"/>
    <w:rsid w:val="00D767B2"/>
    <w:rsid w:val="00D77135"/>
    <w:rsid w:val="00D81F46"/>
    <w:rsid w:val="00D83F36"/>
    <w:rsid w:val="00D86542"/>
    <w:rsid w:val="00D8676E"/>
    <w:rsid w:val="00D876DC"/>
    <w:rsid w:val="00D87B8B"/>
    <w:rsid w:val="00D90725"/>
    <w:rsid w:val="00D915F3"/>
    <w:rsid w:val="00D91941"/>
    <w:rsid w:val="00D919FD"/>
    <w:rsid w:val="00D92423"/>
    <w:rsid w:val="00D92908"/>
    <w:rsid w:val="00D93B2E"/>
    <w:rsid w:val="00D94EFD"/>
    <w:rsid w:val="00D95A0A"/>
    <w:rsid w:val="00D96A56"/>
    <w:rsid w:val="00D96CF2"/>
    <w:rsid w:val="00DA1066"/>
    <w:rsid w:val="00DA1665"/>
    <w:rsid w:val="00DA217D"/>
    <w:rsid w:val="00DA3021"/>
    <w:rsid w:val="00DA30F6"/>
    <w:rsid w:val="00DA3889"/>
    <w:rsid w:val="00DA4035"/>
    <w:rsid w:val="00DA45A5"/>
    <w:rsid w:val="00DA4B33"/>
    <w:rsid w:val="00DA4FDC"/>
    <w:rsid w:val="00DA5397"/>
    <w:rsid w:val="00DA5C72"/>
    <w:rsid w:val="00DA6176"/>
    <w:rsid w:val="00DA6BBF"/>
    <w:rsid w:val="00DA6CCC"/>
    <w:rsid w:val="00DA708B"/>
    <w:rsid w:val="00DB1D7E"/>
    <w:rsid w:val="00DB2C49"/>
    <w:rsid w:val="00DB2D96"/>
    <w:rsid w:val="00DB31A9"/>
    <w:rsid w:val="00DB3292"/>
    <w:rsid w:val="00DB40C0"/>
    <w:rsid w:val="00DB4436"/>
    <w:rsid w:val="00DB45F7"/>
    <w:rsid w:val="00DB4BB9"/>
    <w:rsid w:val="00DB5EFC"/>
    <w:rsid w:val="00DB66BB"/>
    <w:rsid w:val="00DC089E"/>
    <w:rsid w:val="00DC0B24"/>
    <w:rsid w:val="00DC2A11"/>
    <w:rsid w:val="00DC3362"/>
    <w:rsid w:val="00DC3788"/>
    <w:rsid w:val="00DC37C0"/>
    <w:rsid w:val="00DC3EAC"/>
    <w:rsid w:val="00DC4EE7"/>
    <w:rsid w:val="00DC52EA"/>
    <w:rsid w:val="00DC69DE"/>
    <w:rsid w:val="00DC6E29"/>
    <w:rsid w:val="00DD1418"/>
    <w:rsid w:val="00DD1EB9"/>
    <w:rsid w:val="00DD21DC"/>
    <w:rsid w:val="00DD252D"/>
    <w:rsid w:val="00DD33C8"/>
    <w:rsid w:val="00DD3654"/>
    <w:rsid w:val="00DD42E1"/>
    <w:rsid w:val="00DD5812"/>
    <w:rsid w:val="00DD5881"/>
    <w:rsid w:val="00DD5D25"/>
    <w:rsid w:val="00DD5E12"/>
    <w:rsid w:val="00DE01C1"/>
    <w:rsid w:val="00DE1351"/>
    <w:rsid w:val="00DE22D9"/>
    <w:rsid w:val="00DE3272"/>
    <w:rsid w:val="00DE5C43"/>
    <w:rsid w:val="00DE5C44"/>
    <w:rsid w:val="00DE7A7A"/>
    <w:rsid w:val="00DE7B69"/>
    <w:rsid w:val="00DF0920"/>
    <w:rsid w:val="00DF0C02"/>
    <w:rsid w:val="00DF3AC4"/>
    <w:rsid w:val="00DF48F0"/>
    <w:rsid w:val="00DF5449"/>
    <w:rsid w:val="00DF6616"/>
    <w:rsid w:val="00DF6FD3"/>
    <w:rsid w:val="00DF726F"/>
    <w:rsid w:val="00DF7375"/>
    <w:rsid w:val="00DF7C10"/>
    <w:rsid w:val="00DF7CB9"/>
    <w:rsid w:val="00E01037"/>
    <w:rsid w:val="00E0165A"/>
    <w:rsid w:val="00E01CB7"/>
    <w:rsid w:val="00E03F65"/>
    <w:rsid w:val="00E06B17"/>
    <w:rsid w:val="00E07969"/>
    <w:rsid w:val="00E07A50"/>
    <w:rsid w:val="00E10094"/>
    <w:rsid w:val="00E10BF6"/>
    <w:rsid w:val="00E10E3F"/>
    <w:rsid w:val="00E12A3D"/>
    <w:rsid w:val="00E12E1F"/>
    <w:rsid w:val="00E165EB"/>
    <w:rsid w:val="00E1663D"/>
    <w:rsid w:val="00E16EDF"/>
    <w:rsid w:val="00E203B8"/>
    <w:rsid w:val="00E20AAA"/>
    <w:rsid w:val="00E23DA3"/>
    <w:rsid w:val="00E27A96"/>
    <w:rsid w:val="00E27E46"/>
    <w:rsid w:val="00E30EAB"/>
    <w:rsid w:val="00E317FF"/>
    <w:rsid w:val="00E32272"/>
    <w:rsid w:val="00E33FE9"/>
    <w:rsid w:val="00E342ED"/>
    <w:rsid w:val="00E41A2D"/>
    <w:rsid w:val="00E41DBF"/>
    <w:rsid w:val="00E425A1"/>
    <w:rsid w:val="00E44208"/>
    <w:rsid w:val="00E44C06"/>
    <w:rsid w:val="00E44D66"/>
    <w:rsid w:val="00E44F44"/>
    <w:rsid w:val="00E4790C"/>
    <w:rsid w:val="00E479AF"/>
    <w:rsid w:val="00E47C05"/>
    <w:rsid w:val="00E50939"/>
    <w:rsid w:val="00E51168"/>
    <w:rsid w:val="00E51529"/>
    <w:rsid w:val="00E51D0B"/>
    <w:rsid w:val="00E51DEE"/>
    <w:rsid w:val="00E530D2"/>
    <w:rsid w:val="00E541F4"/>
    <w:rsid w:val="00E552DF"/>
    <w:rsid w:val="00E55457"/>
    <w:rsid w:val="00E55C44"/>
    <w:rsid w:val="00E55CCB"/>
    <w:rsid w:val="00E566D2"/>
    <w:rsid w:val="00E57562"/>
    <w:rsid w:val="00E61379"/>
    <w:rsid w:val="00E616F5"/>
    <w:rsid w:val="00E6224B"/>
    <w:rsid w:val="00E6258C"/>
    <w:rsid w:val="00E62857"/>
    <w:rsid w:val="00E62E6E"/>
    <w:rsid w:val="00E63047"/>
    <w:rsid w:val="00E63BAE"/>
    <w:rsid w:val="00E63D1A"/>
    <w:rsid w:val="00E64AE0"/>
    <w:rsid w:val="00E64EDD"/>
    <w:rsid w:val="00E65779"/>
    <w:rsid w:val="00E674C4"/>
    <w:rsid w:val="00E67EEA"/>
    <w:rsid w:val="00E67F7E"/>
    <w:rsid w:val="00E706CC"/>
    <w:rsid w:val="00E7076A"/>
    <w:rsid w:val="00E71F17"/>
    <w:rsid w:val="00E73756"/>
    <w:rsid w:val="00E749FD"/>
    <w:rsid w:val="00E74CC4"/>
    <w:rsid w:val="00E75519"/>
    <w:rsid w:val="00E76D5F"/>
    <w:rsid w:val="00E76EBC"/>
    <w:rsid w:val="00E7722F"/>
    <w:rsid w:val="00E822E1"/>
    <w:rsid w:val="00E832FC"/>
    <w:rsid w:val="00E83EA8"/>
    <w:rsid w:val="00E83EC2"/>
    <w:rsid w:val="00E85654"/>
    <w:rsid w:val="00E859C8"/>
    <w:rsid w:val="00E86AA8"/>
    <w:rsid w:val="00E87158"/>
    <w:rsid w:val="00E87624"/>
    <w:rsid w:val="00E87C95"/>
    <w:rsid w:val="00E90EFA"/>
    <w:rsid w:val="00E90FD0"/>
    <w:rsid w:val="00E91A8D"/>
    <w:rsid w:val="00E93C7C"/>
    <w:rsid w:val="00E95947"/>
    <w:rsid w:val="00E965B7"/>
    <w:rsid w:val="00E97445"/>
    <w:rsid w:val="00E976E7"/>
    <w:rsid w:val="00EA04C5"/>
    <w:rsid w:val="00EA1270"/>
    <w:rsid w:val="00EA1509"/>
    <w:rsid w:val="00EA1A80"/>
    <w:rsid w:val="00EA1BF1"/>
    <w:rsid w:val="00EA257F"/>
    <w:rsid w:val="00EA2A84"/>
    <w:rsid w:val="00EA2E9C"/>
    <w:rsid w:val="00EA31D3"/>
    <w:rsid w:val="00EA4378"/>
    <w:rsid w:val="00EA43DF"/>
    <w:rsid w:val="00EA4591"/>
    <w:rsid w:val="00EA4621"/>
    <w:rsid w:val="00EA4A16"/>
    <w:rsid w:val="00EA4F2B"/>
    <w:rsid w:val="00EA5742"/>
    <w:rsid w:val="00EA6AFC"/>
    <w:rsid w:val="00EB06E0"/>
    <w:rsid w:val="00EB1EE1"/>
    <w:rsid w:val="00EB3A98"/>
    <w:rsid w:val="00EB44F7"/>
    <w:rsid w:val="00EB5331"/>
    <w:rsid w:val="00EB5702"/>
    <w:rsid w:val="00EB662A"/>
    <w:rsid w:val="00EC22C5"/>
    <w:rsid w:val="00EC2A04"/>
    <w:rsid w:val="00EC338D"/>
    <w:rsid w:val="00EC48CE"/>
    <w:rsid w:val="00EC4E46"/>
    <w:rsid w:val="00EC5548"/>
    <w:rsid w:val="00EC6FC0"/>
    <w:rsid w:val="00EC7629"/>
    <w:rsid w:val="00EC77D3"/>
    <w:rsid w:val="00ED055E"/>
    <w:rsid w:val="00ED0FC1"/>
    <w:rsid w:val="00ED1696"/>
    <w:rsid w:val="00ED25C6"/>
    <w:rsid w:val="00ED25C9"/>
    <w:rsid w:val="00ED3910"/>
    <w:rsid w:val="00ED5745"/>
    <w:rsid w:val="00ED5861"/>
    <w:rsid w:val="00ED59A8"/>
    <w:rsid w:val="00ED790B"/>
    <w:rsid w:val="00EE0EB5"/>
    <w:rsid w:val="00EE1822"/>
    <w:rsid w:val="00EE28DA"/>
    <w:rsid w:val="00EE3691"/>
    <w:rsid w:val="00EE3F5B"/>
    <w:rsid w:val="00EE47EB"/>
    <w:rsid w:val="00EE58CB"/>
    <w:rsid w:val="00EE6941"/>
    <w:rsid w:val="00EE6AD0"/>
    <w:rsid w:val="00EF4002"/>
    <w:rsid w:val="00EF43E9"/>
    <w:rsid w:val="00EF48BF"/>
    <w:rsid w:val="00EF4D8D"/>
    <w:rsid w:val="00EF5028"/>
    <w:rsid w:val="00EF58DD"/>
    <w:rsid w:val="00EF5943"/>
    <w:rsid w:val="00EF5A19"/>
    <w:rsid w:val="00EF5CAC"/>
    <w:rsid w:val="00EF5F32"/>
    <w:rsid w:val="00EF68FE"/>
    <w:rsid w:val="00F00697"/>
    <w:rsid w:val="00F00A0C"/>
    <w:rsid w:val="00F01C2A"/>
    <w:rsid w:val="00F01F04"/>
    <w:rsid w:val="00F039C4"/>
    <w:rsid w:val="00F04596"/>
    <w:rsid w:val="00F04F38"/>
    <w:rsid w:val="00F05358"/>
    <w:rsid w:val="00F05579"/>
    <w:rsid w:val="00F065F6"/>
    <w:rsid w:val="00F069A1"/>
    <w:rsid w:val="00F06E50"/>
    <w:rsid w:val="00F06F3A"/>
    <w:rsid w:val="00F077D8"/>
    <w:rsid w:val="00F077ED"/>
    <w:rsid w:val="00F11593"/>
    <w:rsid w:val="00F115F1"/>
    <w:rsid w:val="00F11BE2"/>
    <w:rsid w:val="00F11FB4"/>
    <w:rsid w:val="00F12ECA"/>
    <w:rsid w:val="00F143CB"/>
    <w:rsid w:val="00F14EA3"/>
    <w:rsid w:val="00F1508E"/>
    <w:rsid w:val="00F1747C"/>
    <w:rsid w:val="00F17685"/>
    <w:rsid w:val="00F17C64"/>
    <w:rsid w:val="00F2097C"/>
    <w:rsid w:val="00F21583"/>
    <w:rsid w:val="00F21EFB"/>
    <w:rsid w:val="00F22112"/>
    <w:rsid w:val="00F24376"/>
    <w:rsid w:val="00F24866"/>
    <w:rsid w:val="00F2649D"/>
    <w:rsid w:val="00F267FC"/>
    <w:rsid w:val="00F30EF0"/>
    <w:rsid w:val="00F317F6"/>
    <w:rsid w:val="00F320CB"/>
    <w:rsid w:val="00F32693"/>
    <w:rsid w:val="00F33B04"/>
    <w:rsid w:val="00F33BDB"/>
    <w:rsid w:val="00F35AF7"/>
    <w:rsid w:val="00F36A91"/>
    <w:rsid w:val="00F36DCF"/>
    <w:rsid w:val="00F370E0"/>
    <w:rsid w:val="00F3776A"/>
    <w:rsid w:val="00F4039F"/>
    <w:rsid w:val="00F407CC"/>
    <w:rsid w:val="00F40BEF"/>
    <w:rsid w:val="00F43B1A"/>
    <w:rsid w:val="00F44BF4"/>
    <w:rsid w:val="00F450C6"/>
    <w:rsid w:val="00F45279"/>
    <w:rsid w:val="00F45BA6"/>
    <w:rsid w:val="00F46218"/>
    <w:rsid w:val="00F46812"/>
    <w:rsid w:val="00F4721E"/>
    <w:rsid w:val="00F47578"/>
    <w:rsid w:val="00F51409"/>
    <w:rsid w:val="00F53874"/>
    <w:rsid w:val="00F539C2"/>
    <w:rsid w:val="00F55C4C"/>
    <w:rsid w:val="00F562E5"/>
    <w:rsid w:val="00F5739B"/>
    <w:rsid w:val="00F62177"/>
    <w:rsid w:val="00F62765"/>
    <w:rsid w:val="00F62EF2"/>
    <w:rsid w:val="00F64A11"/>
    <w:rsid w:val="00F6633C"/>
    <w:rsid w:val="00F6641A"/>
    <w:rsid w:val="00F669FB"/>
    <w:rsid w:val="00F6732F"/>
    <w:rsid w:val="00F70417"/>
    <w:rsid w:val="00F707CE"/>
    <w:rsid w:val="00F70883"/>
    <w:rsid w:val="00F715C0"/>
    <w:rsid w:val="00F71FF9"/>
    <w:rsid w:val="00F71FFE"/>
    <w:rsid w:val="00F7244A"/>
    <w:rsid w:val="00F724D2"/>
    <w:rsid w:val="00F727BB"/>
    <w:rsid w:val="00F74576"/>
    <w:rsid w:val="00F75CA3"/>
    <w:rsid w:val="00F77609"/>
    <w:rsid w:val="00F776EB"/>
    <w:rsid w:val="00F77AD6"/>
    <w:rsid w:val="00F80425"/>
    <w:rsid w:val="00F82324"/>
    <w:rsid w:val="00F8458D"/>
    <w:rsid w:val="00F848F2"/>
    <w:rsid w:val="00F85C79"/>
    <w:rsid w:val="00F90096"/>
    <w:rsid w:val="00F90384"/>
    <w:rsid w:val="00F91556"/>
    <w:rsid w:val="00F915DA"/>
    <w:rsid w:val="00F916C1"/>
    <w:rsid w:val="00F927D9"/>
    <w:rsid w:val="00F93C13"/>
    <w:rsid w:val="00F9556E"/>
    <w:rsid w:val="00F963A9"/>
    <w:rsid w:val="00F96960"/>
    <w:rsid w:val="00F97E03"/>
    <w:rsid w:val="00FA15FE"/>
    <w:rsid w:val="00FA1BE6"/>
    <w:rsid w:val="00FA1D2F"/>
    <w:rsid w:val="00FA23C7"/>
    <w:rsid w:val="00FA495E"/>
    <w:rsid w:val="00FA5C25"/>
    <w:rsid w:val="00FA5DB8"/>
    <w:rsid w:val="00FA6269"/>
    <w:rsid w:val="00FA67CD"/>
    <w:rsid w:val="00FA781D"/>
    <w:rsid w:val="00FB2AE1"/>
    <w:rsid w:val="00FB2F59"/>
    <w:rsid w:val="00FB35FE"/>
    <w:rsid w:val="00FB3F6F"/>
    <w:rsid w:val="00FB5955"/>
    <w:rsid w:val="00FB5E49"/>
    <w:rsid w:val="00FB60B2"/>
    <w:rsid w:val="00FB639D"/>
    <w:rsid w:val="00FB6EC4"/>
    <w:rsid w:val="00FC0C43"/>
    <w:rsid w:val="00FC241A"/>
    <w:rsid w:val="00FC2A23"/>
    <w:rsid w:val="00FC2ABE"/>
    <w:rsid w:val="00FC44CB"/>
    <w:rsid w:val="00FC51AE"/>
    <w:rsid w:val="00FD0B5A"/>
    <w:rsid w:val="00FD166F"/>
    <w:rsid w:val="00FD2044"/>
    <w:rsid w:val="00FD274C"/>
    <w:rsid w:val="00FD35A6"/>
    <w:rsid w:val="00FE234E"/>
    <w:rsid w:val="00FE3F5E"/>
    <w:rsid w:val="00FE3FF7"/>
    <w:rsid w:val="00FE40C7"/>
    <w:rsid w:val="00FE40FF"/>
    <w:rsid w:val="00FE4BF2"/>
    <w:rsid w:val="00FE518A"/>
    <w:rsid w:val="00FE55BD"/>
    <w:rsid w:val="00FE564A"/>
    <w:rsid w:val="00FE5685"/>
    <w:rsid w:val="00FE5908"/>
    <w:rsid w:val="00FE5C56"/>
    <w:rsid w:val="00FE6D37"/>
    <w:rsid w:val="00FE7F1A"/>
    <w:rsid w:val="00FF0D85"/>
    <w:rsid w:val="00FF0DE5"/>
    <w:rsid w:val="00FF150D"/>
    <w:rsid w:val="00FF1649"/>
    <w:rsid w:val="00FF2129"/>
    <w:rsid w:val="00FF2831"/>
    <w:rsid w:val="00FF48F5"/>
    <w:rsid w:val="00FF7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C5E583"/>
  <w15:chartTrackingRefBased/>
  <w15:docId w15:val="{7F64CC70-7F24-422F-AEE0-8708FCA41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5358"/>
    <w:rPr>
      <w:sz w:val="24"/>
      <w:szCs w:val="24"/>
    </w:rPr>
  </w:style>
  <w:style w:type="paragraph" w:styleId="Heading1">
    <w:name w:val="heading 1"/>
    <w:aliases w:val="h1"/>
    <w:basedOn w:val="Normal"/>
    <w:next w:val="BodyText"/>
    <w:link w:val="Heading1Char"/>
    <w:qFormat/>
    <w:rsid w:val="00FF2129"/>
    <w:pPr>
      <w:keepNext/>
      <w:numPr>
        <w:numId w:val="6"/>
      </w:numPr>
      <w:spacing w:after="240"/>
      <w:outlineLvl w:val="0"/>
    </w:pPr>
    <w:rPr>
      <w:b/>
      <w:caps/>
      <w:szCs w:val="20"/>
      <w:lang w:val="x-none" w:eastAsia="x-none"/>
    </w:rPr>
  </w:style>
  <w:style w:type="paragraph" w:styleId="Heading2">
    <w:name w:val="heading 2"/>
    <w:aliases w:val="h2"/>
    <w:basedOn w:val="Normal"/>
    <w:next w:val="BodyText"/>
    <w:qFormat/>
    <w:rsid w:val="00FF2129"/>
    <w:pPr>
      <w:keepNext/>
      <w:numPr>
        <w:ilvl w:val="1"/>
        <w:numId w:val="6"/>
      </w:numPr>
      <w:tabs>
        <w:tab w:val="left" w:pos="720"/>
      </w:tabs>
      <w:spacing w:before="240" w:after="240"/>
      <w:outlineLvl w:val="1"/>
    </w:pPr>
    <w:rPr>
      <w:b/>
      <w:szCs w:val="20"/>
    </w:rPr>
  </w:style>
  <w:style w:type="paragraph" w:styleId="Heading3">
    <w:name w:val="heading 3"/>
    <w:aliases w:val="h3"/>
    <w:basedOn w:val="Normal"/>
    <w:next w:val="Normal"/>
    <w:link w:val="Heading3Char"/>
    <w:qFormat/>
    <w:rsid w:val="00FF2129"/>
    <w:pPr>
      <w:keepNext/>
      <w:numPr>
        <w:ilvl w:val="2"/>
        <w:numId w:val="6"/>
      </w:numPr>
      <w:spacing w:before="240" w:after="60"/>
      <w:outlineLvl w:val="2"/>
    </w:pPr>
    <w:rPr>
      <w:rFonts w:ascii="Arial" w:hAnsi="Arial" w:cs="Arial"/>
      <w:b/>
      <w:bCs/>
      <w:sz w:val="26"/>
      <w:szCs w:val="26"/>
    </w:rPr>
  </w:style>
  <w:style w:type="paragraph" w:styleId="Heading4">
    <w:name w:val="heading 4"/>
    <w:aliases w:val="h4,delete"/>
    <w:basedOn w:val="Normal"/>
    <w:next w:val="Normal"/>
    <w:qFormat/>
    <w:rsid w:val="00FF2129"/>
    <w:pPr>
      <w:keepNext/>
      <w:numPr>
        <w:ilvl w:val="3"/>
        <w:numId w:val="6"/>
      </w:numPr>
      <w:spacing w:before="240" w:after="60"/>
      <w:outlineLvl w:val="3"/>
    </w:pPr>
    <w:rPr>
      <w:b/>
      <w:bCs/>
      <w:sz w:val="28"/>
      <w:szCs w:val="28"/>
    </w:rPr>
  </w:style>
  <w:style w:type="paragraph" w:styleId="Heading5">
    <w:name w:val="heading 5"/>
    <w:aliases w:val="h5"/>
    <w:basedOn w:val="Normal"/>
    <w:next w:val="Normal"/>
    <w:link w:val="Heading5Char"/>
    <w:qFormat/>
    <w:rsid w:val="00FF2129"/>
    <w:pPr>
      <w:numPr>
        <w:ilvl w:val="4"/>
        <w:numId w:val="6"/>
      </w:numPr>
      <w:spacing w:before="240" w:after="60"/>
      <w:outlineLvl w:val="4"/>
    </w:pPr>
    <w:rPr>
      <w:b/>
      <w:bCs/>
      <w:i/>
      <w:iCs/>
      <w:sz w:val="26"/>
      <w:szCs w:val="26"/>
    </w:rPr>
  </w:style>
  <w:style w:type="paragraph" w:styleId="Heading6">
    <w:name w:val="heading 6"/>
    <w:aliases w:val="h6"/>
    <w:basedOn w:val="Normal"/>
    <w:next w:val="BodyText"/>
    <w:qFormat/>
    <w:rsid w:val="00FF2129"/>
    <w:pPr>
      <w:keepNext/>
      <w:numPr>
        <w:ilvl w:val="5"/>
        <w:numId w:val="6"/>
      </w:numPr>
      <w:tabs>
        <w:tab w:val="left" w:pos="1584"/>
      </w:tabs>
      <w:spacing w:before="240" w:after="240"/>
      <w:outlineLvl w:val="5"/>
    </w:pPr>
    <w:rPr>
      <w:b/>
      <w:bCs/>
      <w:szCs w:val="22"/>
    </w:rPr>
  </w:style>
  <w:style w:type="paragraph" w:styleId="Heading7">
    <w:name w:val="heading 7"/>
    <w:basedOn w:val="Normal"/>
    <w:next w:val="BodyText"/>
    <w:qFormat/>
    <w:rsid w:val="00FF2129"/>
    <w:pPr>
      <w:keepNext/>
      <w:tabs>
        <w:tab w:val="num" w:pos="1296"/>
        <w:tab w:val="left" w:pos="1728"/>
      </w:tabs>
      <w:spacing w:before="240" w:after="240"/>
      <w:ind w:left="1296" w:hanging="1296"/>
      <w:outlineLvl w:val="6"/>
    </w:pPr>
  </w:style>
  <w:style w:type="paragraph" w:styleId="Heading8">
    <w:name w:val="heading 8"/>
    <w:basedOn w:val="Normal"/>
    <w:next w:val="BodyText"/>
    <w:qFormat/>
    <w:rsid w:val="00FF2129"/>
    <w:pPr>
      <w:keepNext/>
      <w:tabs>
        <w:tab w:val="num" w:pos="1440"/>
        <w:tab w:val="left" w:pos="1872"/>
      </w:tabs>
      <w:spacing w:before="240" w:after="240"/>
      <w:ind w:left="1440" w:hanging="1440"/>
      <w:outlineLvl w:val="7"/>
    </w:pPr>
    <w:rPr>
      <w:i/>
      <w:iCs/>
    </w:rPr>
  </w:style>
  <w:style w:type="paragraph" w:styleId="Heading9">
    <w:name w:val="heading 9"/>
    <w:basedOn w:val="Normal"/>
    <w:next w:val="BodyText"/>
    <w:qFormat/>
    <w:rsid w:val="00FF2129"/>
    <w:pPr>
      <w:keepNext/>
      <w:tabs>
        <w:tab w:val="num" w:pos="1584"/>
        <w:tab w:val="left" w:pos="2160"/>
      </w:tabs>
      <w:spacing w:before="240" w:after="240"/>
      <w:ind w:left="1584" w:hanging="1584"/>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tructions">
    <w:name w:val="Instructions"/>
    <w:basedOn w:val="Normal"/>
    <w:link w:val="InstructionsChar"/>
    <w:rsid w:val="00FF2129"/>
    <w:pPr>
      <w:spacing w:after="240"/>
    </w:pPr>
    <w:rPr>
      <w:b/>
      <w:i/>
      <w:iCs/>
    </w:rPr>
  </w:style>
  <w:style w:type="paragraph" w:styleId="List">
    <w:name w:val="List"/>
    <w:aliases w:val=" Char1,Char1, Char2 Char Char Char Char"/>
    <w:basedOn w:val="Normal"/>
    <w:link w:val="ListChar"/>
    <w:rsid w:val="00FF2129"/>
    <w:pPr>
      <w:spacing w:after="240"/>
      <w:ind w:left="1080" w:hanging="720"/>
    </w:pPr>
  </w:style>
  <w:style w:type="paragraph" w:styleId="BodyText">
    <w:name w:val="Body Text"/>
    <w:aliases w:val=" Char Char Char Char Char,Body Text Char2 Char Char Char Char Char Char Char Char Char Char Char,Body Text Char2,Body Text Char1 Char Ch, Char1 Char Char,Char Char Char Char Char Char,Char Char Char Char Char Char Charh2,..."/>
    <w:basedOn w:val="Normal"/>
    <w:link w:val="BodyTextChar3"/>
    <w:rsid w:val="00FF2129"/>
    <w:pPr>
      <w:spacing w:after="240"/>
    </w:pPr>
    <w:rPr>
      <w:iCs/>
    </w:rPr>
  </w:style>
  <w:style w:type="paragraph" w:customStyle="1" w:styleId="H5">
    <w:name w:val="H5"/>
    <w:basedOn w:val="Normal"/>
    <w:next w:val="BodyText"/>
    <w:link w:val="H5Char"/>
    <w:rsid w:val="00FF2129"/>
    <w:pPr>
      <w:keepNext/>
      <w:tabs>
        <w:tab w:val="left" w:pos="1620"/>
      </w:tabs>
      <w:spacing w:before="240" w:after="240"/>
      <w:ind w:left="1620" w:hanging="1620"/>
      <w:outlineLvl w:val="4"/>
    </w:pPr>
    <w:rPr>
      <w:b/>
      <w:bCs/>
      <w:i/>
      <w:iCs/>
      <w:szCs w:val="26"/>
    </w:rPr>
  </w:style>
  <w:style w:type="paragraph" w:customStyle="1" w:styleId="H3">
    <w:name w:val="H3"/>
    <w:basedOn w:val="Normal"/>
    <w:next w:val="BodyText"/>
    <w:link w:val="H3Char"/>
    <w:rsid w:val="00FF2129"/>
    <w:pPr>
      <w:keepNext/>
      <w:tabs>
        <w:tab w:val="left" w:pos="1080"/>
      </w:tabs>
      <w:spacing w:before="240" w:after="240"/>
      <w:ind w:left="1080" w:hanging="1080"/>
      <w:outlineLvl w:val="2"/>
    </w:pPr>
    <w:rPr>
      <w:b/>
      <w:bCs/>
      <w:i/>
    </w:rPr>
  </w:style>
  <w:style w:type="paragraph" w:customStyle="1" w:styleId="H4">
    <w:name w:val="H4"/>
    <w:basedOn w:val="Normal"/>
    <w:next w:val="BodyText"/>
    <w:link w:val="H4Char"/>
    <w:rsid w:val="00FF2129"/>
    <w:pPr>
      <w:keepNext/>
      <w:widowControl w:val="0"/>
      <w:tabs>
        <w:tab w:val="left" w:pos="1260"/>
      </w:tabs>
      <w:spacing w:before="240" w:after="240"/>
      <w:ind w:left="1260" w:hanging="1260"/>
      <w:outlineLvl w:val="3"/>
    </w:pPr>
    <w:rPr>
      <w:b/>
      <w:bCs/>
      <w:snapToGrid w:val="0"/>
    </w:rPr>
  </w:style>
  <w:style w:type="table" w:customStyle="1" w:styleId="BoxedLanguage">
    <w:name w:val="Boxed Language"/>
    <w:basedOn w:val="TableNormal"/>
    <w:rsid w:val="00FF2129"/>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character" w:customStyle="1" w:styleId="ListChar">
    <w:name w:val="List Char"/>
    <w:aliases w:val=" Char1 Char1,Char1 Char, Char2 Char Char Char Char Char"/>
    <w:link w:val="List"/>
    <w:rsid w:val="00FF2129"/>
    <w:rPr>
      <w:sz w:val="24"/>
      <w:szCs w:val="24"/>
      <w:lang w:val="en-US" w:eastAsia="en-US" w:bidi="ar-SA"/>
    </w:rPr>
  </w:style>
  <w:style w:type="character" w:customStyle="1" w:styleId="BodyTextChar3">
    <w:name w:val="Body Text Char3"/>
    <w:aliases w:val=" Char Char Char Char Char Char,Body Text Char2 Char Char Char Char Char Char Char Char Char Char Char Char1,Body Text Char2 Char1,Body Text Char1 Char Ch Char, Char1 Char Char Char,Char Char Char Char Char Char Char,... Char"/>
    <w:link w:val="BodyText"/>
    <w:rsid w:val="00FF2129"/>
    <w:rPr>
      <w:iCs/>
      <w:sz w:val="24"/>
      <w:szCs w:val="24"/>
      <w:lang w:val="en-US" w:eastAsia="en-US" w:bidi="ar-SA"/>
    </w:rPr>
  </w:style>
  <w:style w:type="character" w:customStyle="1" w:styleId="H4Char">
    <w:name w:val="H4 Char"/>
    <w:link w:val="H4"/>
    <w:rsid w:val="00FF2129"/>
    <w:rPr>
      <w:b/>
      <w:bCs/>
      <w:snapToGrid w:val="0"/>
      <w:sz w:val="24"/>
      <w:szCs w:val="24"/>
      <w:lang w:val="en-US" w:eastAsia="en-US" w:bidi="ar-SA"/>
    </w:rPr>
  </w:style>
  <w:style w:type="character" w:customStyle="1" w:styleId="InstructionsChar">
    <w:name w:val="Instructions Char"/>
    <w:link w:val="Instructions"/>
    <w:rsid w:val="00FF2129"/>
    <w:rPr>
      <w:b/>
      <w:i/>
      <w:iCs/>
      <w:sz w:val="24"/>
      <w:szCs w:val="24"/>
      <w:lang w:val="en-US" w:eastAsia="en-US" w:bidi="ar-SA"/>
    </w:rPr>
  </w:style>
  <w:style w:type="character" w:customStyle="1" w:styleId="H3Char">
    <w:name w:val="H3 Char"/>
    <w:link w:val="H3"/>
    <w:rsid w:val="00FF2129"/>
    <w:rPr>
      <w:b/>
      <w:bCs/>
      <w:i/>
      <w:sz w:val="24"/>
      <w:szCs w:val="24"/>
      <w:lang w:val="en-US" w:eastAsia="en-US" w:bidi="ar-SA"/>
    </w:rPr>
  </w:style>
  <w:style w:type="paragraph" w:customStyle="1" w:styleId="BodyTextNumbered">
    <w:name w:val="Body Text Numbered"/>
    <w:basedOn w:val="Normal"/>
    <w:link w:val="BodyTextNumberedChar"/>
    <w:rsid w:val="00FF2129"/>
    <w:pPr>
      <w:spacing w:after="240"/>
      <w:ind w:left="720" w:hanging="720"/>
    </w:pPr>
    <w:rPr>
      <w:iCs/>
    </w:rPr>
  </w:style>
  <w:style w:type="character" w:customStyle="1" w:styleId="BodyTextNumberedChar">
    <w:name w:val="Body Text Numbered Char"/>
    <w:link w:val="BodyTextNumbered"/>
    <w:rsid w:val="00FF2129"/>
    <w:rPr>
      <w:iCs/>
      <w:sz w:val="24"/>
      <w:szCs w:val="24"/>
      <w:lang w:val="en-US" w:eastAsia="en-US" w:bidi="ar-SA"/>
    </w:rPr>
  </w:style>
  <w:style w:type="character" w:customStyle="1" w:styleId="H5Char">
    <w:name w:val="H5 Char"/>
    <w:link w:val="H5"/>
    <w:rsid w:val="00FF2129"/>
    <w:rPr>
      <w:b/>
      <w:bCs/>
      <w:i/>
      <w:iCs/>
      <w:sz w:val="24"/>
      <w:szCs w:val="26"/>
      <w:lang w:val="en-US" w:eastAsia="en-US" w:bidi="ar-SA"/>
    </w:rPr>
  </w:style>
  <w:style w:type="paragraph" w:customStyle="1" w:styleId="Spaceafterbox">
    <w:name w:val="Space after box"/>
    <w:basedOn w:val="Normal"/>
    <w:rsid w:val="00FF2129"/>
    <w:rPr>
      <w:szCs w:val="20"/>
    </w:rPr>
  </w:style>
  <w:style w:type="paragraph" w:styleId="List2">
    <w:name w:val="List 2"/>
    <w:aliases w:val=" Char2 Char Char, Char2"/>
    <w:basedOn w:val="Normal"/>
    <w:link w:val="List2Char"/>
    <w:rsid w:val="00FF2129"/>
    <w:pPr>
      <w:ind w:left="720" w:hanging="360"/>
    </w:pPr>
  </w:style>
  <w:style w:type="table" w:styleId="TableGrid">
    <w:name w:val="Table Grid"/>
    <w:basedOn w:val="TableNormal"/>
    <w:rsid w:val="00FF2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Char1 Char Char Char,Body Text Char2 Char Char Char1"/>
    <w:rsid w:val="00FF2129"/>
    <w:rPr>
      <w:iCs/>
      <w:sz w:val="24"/>
      <w:lang w:val="en-US" w:eastAsia="en-US" w:bidi="ar-SA"/>
    </w:rPr>
  </w:style>
  <w:style w:type="paragraph" w:styleId="List3">
    <w:name w:val="List 3"/>
    <w:basedOn w:val="Normal"/>
    <w:rsid w:val="00FF2129"/>
    <w:pPr>
      <w:ind w:left="1080" w:hanging="360"/>
    </w:pPr>
  </w:style>
  <w:style w:type="paragraph" w:styleId="BodyTextIndent">
    <w:name w:val="Body Text Indent"/>
    <w:aliases w:val=" Char"/>
    <w:basedOn w:val="Normal"/>
    <w:link w:val="BodyTextIndentChar"/>
    <w:rsid w:val="00FF2129"/>
    <w:pPr>
      <w:spacing w:after="240"/>
      <w:ind w:left="720"/>
    </w:pPr>
    <w:rPr>
      <w:iCs/>
    </w:rPr>
  </w:style>
  <w:style w:type="character" w:customStyle="1" w:styleId="VariableDefinitionChar">
    <w:name w:val="Variable Definition Char"/>
    <w:link w:val="VariableDefinition"/>
    <w:rsid w:val="00FF2129"/>
    <w:rPr>
      <w:iCs w:val="0"/>
      <w:sz w:val="24"/>
      <w:szCs w:val="24"/>
      <w:lang w:val="en-US" w:eastAsia="en-US" w:bidi="ar-SA"/>
    </w:rPr>
  </w:style>
  <w:style w:type="paragraph" w:customStyle="1" w:styleId="BulletIndent">
    <w:name w:val="Bullet Indent"/>
    <w:basedOn w:val="Normal"/>
    <w:link w:val="BulletIndentChar"/>
    <w:rsid w:val="00FF2129"/>
    <w:pPr>
      <w:numPr>
        <w:numId w:val="2"/>
      </w:numPr>
      <w:spacing w:after="180"/>
    </w:pPr>
  </w:style>
  <w:style w:type="paragraph" w:styleId="Footer">
    <w:name w:val="footer"/>
    <w:basedOn w:val="Normal"/>
    <w:link w:val="FooterChar"/>
    <w:uiPriority w:val="99"/>
    <w:rsid w:val="00FF2129"/>
    <w:pPr>
      <w:pBdr>
        <w:top w:val="single" w:sz="4" w:space="0" w:color="auto"/>
      </w:pBdr>
      <w:tabs>
        <w:tab w:val="center" w:pos="4680"/>
        <w:tab w:val="right" w:pos="9360"/>
      </w:tabs>
      <w:spacing w:before="120" w:after="120"/>
    </w:pPr>
    <w:rPr>
      <w:smallCaps/>
      <w:sz w:val="20"/>
      <w:szCs w:val="20"/>
      <w:lang w:val="x-none" w:eastAsia="x-none"/>
    </w:rPr>
  </w:style>
  <w:style w:type="paragraph" w:styleId="FootnoteText">
    <w:name w:val="footnote text"/>
    <w:basedOn w:val="Normal"/>
    <w:link w:val="FootnoteTextChar"/>
    <w:semiHidden/>
    <w:rsid w:val="00FF2129"/>
    <w:rPr>
      <w:sz w:val="18"/>
      <w:szCs w:val="20"/>
    </w:rPr>
  </w:style>
  <w:style w:type="paragraph" w:styleId="Header">
    <w:name w:val="header"/>
    <w:basedOn w:val="Normal"/>
    <w:link w:val="HeaderChar"/>
    <w:rsid w:val="00FF2129"/>
    <w:pPr>
      <w:pBdr>
        <w:bottom w:val="single" w:sz="4" w:space="1" w:color="auto"/>
      </w:pBdr>
      <w:tabs>
        <w:tab w:val="center" w:pos="4680"/>
        <w:tab w:val="right" w:pos="9360"/>
      </w:tabs>
      <w:jc w:val="right"/>
    </w:pPr>
    <w:rPr>
      <w:smallCaps/>
      <w:sz w:val="20"/>
      <w:szCs w:val="20"/>
      <w:lang w:val="x-none" w:eastAsia="x-none"/>
    </w:rPr>
  </w:style>
  <w:style w:type="character" w:styleId="Hyperlink">
    <w:name w:val="Hyperlink"/>
    <w:uiPriority w:val="99"/>
    <w:rsid w:val="00FF2129"/>
    <w:rPr>
      <w:color w:val="0000FF"/>
      <w:u w:val="single"/>
    </w:rPr>
  </w:style>
  <w:style w:type="paragraph" w:styleId="TOC1">
    <w:name w:val="toc 1"/>
    <w:basedOn w:val="Normal"/>
    <w:next w:val="Normal"/>
    <w:autoRedefine/>
    <w:uiPriority w:val="39"/>
    <w:rsid w:val="002E0760"/>
    <w:pPr>
      <w:tabs>
        <w:tab w:val="left" w:pos="540"/>
        <w:tab w:val="right" w:leader="dot" w:pos="9360"/>
      </w:tabs>
      <w:spacing w:before="120" w:after="120"/>
      <w:ind w:left="540" w:right="720" w:hanging="540"/>
    </w:pPr>
    <w:rPr>
      <w:rFonts w:ascii="Times New Roman Bold" w:hAnsi="Times New Roman Bold"/>
      <w:b/>
      <w:bCs/>
      <w:noProof/>
    </w:rPr>
  </w:style>
  <w:style w:type="paragraph" w:styleId="TOC2">
    <w:name w:val="toc 2"/>
    <w:basedOn w:val="Normal"/>
    <w:next w:val="Normal"/>
    <w:autoRedefine/>
    <w:uiPriority w:val="39"/>
    <w:rsid w:val="00FF2129"/>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rsid w:val="00FF2129"/>
    <w:pPr>
      <w:tabs>
        <w:tab w:val="left" w:pos="1980"/>
        <w:tab w:val="right" w:leader="dot" w:pos="9360"/>
      </w:tabs>
      <w:ind w:left="1980" w:right="720" w:hanging="900"/>
    </w:pPr>
    <w:rPr>
      <w:i/>
      <w:iCs/>
      <w:sz w:val="20"/>
      <w:szCs w:val="20"/>
    </w:rPr>
  </w:style>
  <w:style w:type="character" w:styleId="PageNumber">
    <w:name w:val="page number"/>
    <w:basedOn w:val="DefaultParagraphFont"/>
    <w:rsid w:val="00FF2129"/>
  </w:style>
  <w:style w:type="paragraph" w:styleId="TOC4">
    <w:name w:val="toc 4"/>
    <w:basedOn w:val="Normal"/>
    <w:next w:val="Normal"/>
    <w:autoRedefine/>
    <w:uiPriority w:val="39"/>
    <w:rsid w:val="00B3531E"/>
    <w:pPr>
      <w:tabs>
        <w:tab w:val="left" w:pos="2700"/>
        <w:tab w:val="right" w:leader="dot" w:pos="9360"/>
      </w:tabs>
      <w:ind w:left="2700" w:right="720" w:hanging="1080"/>
    </w:pPr>
    <w:rPr>
      <w:sz w:val="18"/>
      <w:szCs w:val="18"/>
    </w:rPr>
  </w:style>
  <w:style w:type="paragraph" w:styleId="TOC5">
    <w:name w:val="toc 5"/>
    <w:basedOn w:val="Normal"/>
    <w:next w:val="Normal"/>
    <w:autoRedefine/>
    <w:uiPriority w:val="39"/>
    <w:rsid w:val="00170B5B"/>
    <w:pPr>
      <w:tabs>
        <w:tab w:val="left" w:pos="3600"/>
        <w:tab w:val="right" w:leader="dot" w:pos="9360"/>
      </w:tabs>
      <w:ind w:left="3600" w:right="720" w:hanging="1260"/>
    </w:pPr>
    <w:rPr>
      <w:i/>
      <w:noProof/>
      <w:sz w:val="18"/>
      <w:szCs w:val="18"/>
    </w:rPr>
  </w:style>
  <w:style w:type="paragraph" w:styleId="TOC6">
    <w:name w:val="toc 6"/>
    <w:basedOn w:val="Normal"/>
    <w:next w:val="Normal"/>
    <w:autoRedefine/>
    <w:uiPriority w:val="39"/>
    <w:rsid w:val="00FF2129"/>
    <w:pPr>
      <w:tabs>
        <w:tab w:val="left" w:pos="4500"/>
        <w:tab w:val="right" w:leader="dot" w:pos="9360"/>
      </w:tabs>
      <w:ind w:left="4500" w:right="720" w:hanging="1440"/>
    </w:pPr>
    <w:rPr>
      <w:sz w:val="18"/>
      <w:szCs w:val="18"/>
    </w:rPr>
  </w:style>
  <w:style w:type="paragraph" w:styleId="TOC7">
    <w:name w:val="toc 7"/>
    <w:basedOn w:val="Normal"/>
    <w:next w:val="Normal"/>
    <w:autoRedefine/>
    <w:uiPriority w:val="39"/>
    <w:rsid w:val="00FF2129"/>
    <w:pPr>
      <w:tabs>
        <w:tab w:val="left" w:pos="5400"/>
        <w:tab w:val="right" w:leader="dot" w:pos="9360"/>
      </w:tabs>
      <w:ind w:left="5400" w:right="720" w:hanging="1620"/>
    </w:pPr>
    <w:rPr>
      <w:i/>
      <w:noProof/>
      <w:sz w:val="18"/>
      <w:szCs w:val="18"/>
    </w:rPr>
  </w:style>
  <w:style w:type="paragraph" w:styleId="TOC8">
    <w:name w:val="toc 8"/>
    <w:basedOn w:val="Normal"/>
    <w:next w:val="Normal"/>
    <w:autoRedefine/>
    <w:uiPriority w:val="39"/>
    <w:rsid w:val="00FF2129"/>
    <w:pPr>
      <w:ind w:left="1680"/>
    </w:pPr>
    <w:rPr>
      <w:sz w:val="18"/>
      <w:szCs w:val="18"/>
    </w:rPr>
  </w:style>
  <w:style w:type="paragraph" w:styleId="TOC9">
    <w:name w:val="toc 9"/>
    <w:basedOn w:val="Normal"/>
    <w:next w:val="Normal"/>
    <w:autoRedefine/>
    <w:uiPriority w:val="39"/>
    <w:rsid w:val="00FF2129"/>
    <w:pPr>
      <w:ind w:left="1920"/>
    </w:pPr>
    <w:rPr>
      <w:sz w:val="18"/>
      <w:szCs w:val="18"/>
    </w:rPr>
  </w:style>
  <w:style w:type="paragraph" w:customStyle="1" w:styleId="H2">
    <w:name w:val="H2"/>
    <w:basedOn w:val="Heading2"/>
    <w:next w:val="BodyText"/>
    <w:link w:val="H2Char"/>
    <w:rsid w:val="00FF2129"/>
    <w:pPr>
      <w:tabs>
        <w:tab w:val="clear" w:pos="720"/>
        <w:tab w:val="left" w:pos="900"/>
      </w:tabs>
      <w:ind w:left="900" w:hanging="900"/>
    </w:pPr>
    <w:rPr>
      <w:szCs w:val="24"/>
    </w:rPr>
  </w:style>
  <w:style w:type="paragraph" w:customStyle="1" w:styleId="H6">
    <w:name w:val="H6"/>
    <w:basedOn w:val="Heading6"/>
    <w:next w:val="BodyText"/>
    <w:rsid w:val="00FF2129"/>
    <w:pPr>
      <w:tabs>
        <w:tab w:val="clear" w:pos="1584"/>
        <w:tab w:val="left" w:pos="1800"/>
      </w:tabs>
      <w:ind w:left="1800" w:hanging="1800"/>
    </w:pPr>
  </w:style>
  <w:style w:type="paragraph" w:customStyle="1" w:styleId="H7">
    <w:name w:val="H7"/>
    <w:basedOn w:val="Heading7"/>
    <w:next w:val="BodyText"/>
    <w:rsid w:val="00FF2129"/>
    <w:pPr>
      <w:tabs>
        <w:tab w:val="clear" w:pos="1296"/>
        <w:tab w:val="clear" w:pos="1728"/>
        <w:tab w:val="left" w:pos="1980"/>
      </w:tabs>
      <w:ind w:left="1980" w:hanging="1980"/>
    </w:pPr>
    <w:rPr>
      <w:b/>
      <w:i/>
    </w:rPr>
  </w:style>
  <w:style w:type="paragraph" w:customStyle="1" w:styleId="H8">
    <w:name w:val="H8"/>
    <w:basedOn w:val="Heading8"/>
    <w:next w:val="BodyText"/>
    <w:rsid w:val="00FF2129"/>
    <w:pPr>
      <w:tabs>
        <w:tab w:val="clear" w:pos="1440"/>
        <w:tab w:val="clear" w:pos="1872"/>
        <w:tab w:val="left" w:pos="2160"/>
      </w:tabs>
      <w:ind w:left="2160" w:hanging="2160"/>
    </w:pPr>
    <w:rPr>
      <w:b/>
      <w:i w:val="0"/>
    </w:rPr>
  </w:style>
  <w:style w:type="paragraph" w:customStyle="1" w:styleId="H9">
    <w:name w:val="H9"/>
    <w:basedOn w:val="Heading9"/>
    <w:next w:val="BodyText"/>
    <w:rsid w:val="00FF2129"/>
    <w:pPr>
      <w:tabs>
        <w:tab w:val="clear" w:pos="1584"/>
        <w:tab w:val="clear" w:pos="2160"/>
        <w:tab w:val="left" w:pos="2340"/>
      </w:tabs>
      <w:ind w:left="2340" w:hanging="2340"/>
    </w:pPr>
    <w:rPr>
      <w:i/>
    </w:rPr>
  </w:style>
  <w:style w:type="paragraph" w:customStyle="1" w:styleId="ListIntroduction">
    <w:name w:val="List Introduction"/>
    <w:basedOn w:val="BodyText"/>
    <w:link w:val="ListIntroductionChar"/>
    <w:rsid w:val="00FF2129"/>
    <w:pPr>
      <w:keepNext/>
    </w:pPr>
    <w:rPr>
      <w:iCs w:val="0"/>
    </w:rPr>
  </w:style>
  <w:style w:type="character" w:customStyle="1" w:styleId="BodyTextIndentChar">
    <w:name w:val="Body Text Indent Char"/>
    <w:aliases w:val=" Char Char"/>
    <w:link w:val="BodyTextIndent"/>
    <w:rsid w:val="00FF2129"/>
    <w:rPr>
      <w:iCs/>
      <w:sz w:val="24"/>
      <w:szCs w:val="24"/>
      <w:lang w:val="en-US" w:eastAsia="en-US" w:bidi="ar-SA"/>
    </w:rPr>
  </w:style>
  <w:style w:type="paragraph" w:styleId="BalloonText">
    <w:name w:val="Balloon Text"/>
    <w:basedOn w:val="Normal"/>
    <w:semiHidden/>
    <w:rsid w:val="00FF2129"/>
    <w:rPr>
      <w:rFonts w:ascii="Tahoma" w:hAnsi="Tahoma" w:cs="Tahoma"/>
      <w:sz w:val="16"/>
      <w:szCs w:val="16"/>
    </w:rPr>
  </w:style>
  <w:style w:type="character" w:customStyle="1" w:styleId="List2Char">
    <w:name w:val="List 2 Char"/>
    <w:aliases w:val=" Char2 Char Char Char, Char2 Char"/>
    <w:link w:val="List2"/>
    <w:rsid w:val="00FF2129"/>
    <w:rPr>
      <w:sz w:val="24"/>
      <w:szCs w:val="24"/>
      <w:lang w:val="en-US" w:eastAsia="en-US" w:bidi="ar-SA"/>
    </w:rPr>
  </w:style>
  <w:style w:type="paragraph" w:styleId="CommentText">
    <w:name w:val="annotation text"/>
    <w:basedOn w:val="Normal"/>
    <w:link w:val="CommentTextChar"/>
    <w:rsid w:val="00FF2129"/>
    <w:rPr>
      <w:sz w:val="20"/>
      <w:szCs w:val="20"/>
    </w:rPr>
  </w:style>
  <w:style w:type="paragraph" w:customStyle="1" w:styleId="VariableDefinition">
    <w:name w:val="Variable Definition"/>
    <w:basedOn w:val="BodyTextIndent"/>
    <w:link w:val="VariableDefinitionChar"/>
    <w:rsid w:val="00FF2129"/>
    <w:pPr>
      <w:tabs>
        <w:tab w:val="left" w:pos="2160"/>
      </w:tabs>
      <w:ind w:left="2160" w:hanging="1440"/>
      <w:contextualSpacing/>
    </w:pPr>
    <w:rPr>
      <w:iCs w:val="0"/>
    </w:rPr>
  </w:style>
  <w:style w:type="paragraph" w:customStyle="1" w:styleId="FormulaBold">
    <w:name w:val="Formula Bold"/>
    <w:basedOn w:val="Normal"/>
    <w:link w:val="FormulaBoldChar"/>
    <w:autoRedefine/>
    <w:rsid w:val="00E30EAB"/>
    <w:pPr>
      <w:tabs>
        <w:tab w:val="left" w:pos="2352"/>
        <w:tab w:val="left" w:pos="3420"/>
        <w:tab w:val="left" w:pos="3822"/>
      </w:tabs>
      <w:spacing w:before="240" w:after="240"/>
      <w:ind w:left="1440" w:hanging="720"/>
    </w:pPr>
    <w:rPr>
      <w:bCs/>
      <w:iCs/>
      <w:lang w:val="x-none" w:eastAsia="x-none"/>
    </w:rPr>
  </w:style>
  <w:style w:type="paragraph" w:customStyle="1" w:styleId="Formula">
    <w:name w:val="Formula"/>
    <w:basedOn w:val="Normal"/>
    <w:link w:val="FormulaChar"/>
    <w:autoRedefine/>
    <w:rsid w:val="00D46800"/>
    <w:pPr>
      <w:tabs>
        <w:tab w:val="left" w:pos="2340"/>
        <w:tab w:val="left" w:pos="2700"/>
      </w:tabs>
      <w:spacing w:after="240"/>
      <w:ind w:left="3060" w:hanging="2340"/>
    </w:pPr>
    <w:rPr>
      <w:bCs/>
      <w:lang w:val="x-none" w:eastAsia="x-none"/>
    </w:rPr>
  </w:style>
  <w:style w:type="paragraph" w:customStyle="1" w:styleId="ListSub">
    <w:name w:val="List Sub"/>
    <w:basedOn w:val="List"/>
    <w:link w:val="ListSubChar"/>
    <w:rsid w:val="00FF2129"/>
    <w:pPr>
      <w:ind w:firstLine="0"/>
    </w:pPr>
  </w:style>
  <w:style w:type="character" w:styleId="CommentReference">
    <w:name w:val="annotation reference"/>
    <w:rsid w:val="00FF2129"/>
    <w:rPr>
      <w:sz w:val="16"/>
      <w:szCs w:val="16"/>
    </w:rPr>
  </w:style>
  <w:style w:type="paragraph" w:styleId="CommentSubject">
    <w:name w:val="annotation subject"/>
    <w:basedOn w:val="CommentText"/>
    <w:next w:val="CommentText"/>
    <w:semiHidden/>
    <w:rsid w:val="00FF2129"/>
    <w:rPr>
      <w:b/>
      <w:bCs/>
    </w:rPr>
  </w:style>
  <w:style w:type="character" w:customStyle="1" w:styleId="CharChar3">
    <w:name w:val="Char Char3"/>
    <w:rsid w:val="00FF2129"/>
    <w:rPr>
      <w:sz w:val="24"/>
      <w:lang w:val="en-US" w:eastAsia="en-US" w:bidi="ar-SA"/>
    </w:rPr>
  </w:style>
  <w:style w:type="paragraph" w:customStyle="1" w:styleId="Default">
    <w:name w:val="Default"/>
    <w:rsid w:val="00FF2129"/>
    <w:pPr>
      <w:autoSpaceDE w:val="0"/>
      <w:autoSpaceDN w:val="0"/>
      <w:adjustRightInd w:val="0"/>
    </w:pPr>
    <w:rPr>
      <w:rFonts w:ascii="Arial" w:hAnsi="Arial" w:cs="Arial"/>
      <w:color w:val="000000"/>
      <w:sz w:val="24"/>
      <w:szCs w:val="24"/>
    </w:rPr>
  </w:style>
  <w:style w:type="paragraph" w:customStyle="1" w:styleId="PJMNormal">
    <w:name w:val="PJM_Normal"/>
    <w:basedOn w:val="Default"/>
    <w:next w:val="Default"/>
    <w:rsid w:val="00FF2129"/>
    <w:pPr>
      <w:spacing w:before="120" w:after="120"/>
    </w:pPr>
    <w:rPr>
      <w:rFonts w:cs="Times New Roman"/>
      <w:color w:val="auto"/>
    </w:rPr>
  </w:style>
  <w:style w:type="paragraph" w:customStyle="1" w:styleId="PJMListOutline1">
    <w:name w:val="PJM_List_Outline_1"/>
    <w:basedOn w:val="Default"/>
    <w:next w:val="Default"/>
    <w:rsid w:val="00FF2129"/>
    <w:pPr>
      <w:spacing w:before="120" w:after="120"/>
    </w:pPr>
    <w:rPr>
      <w:rFonts w:cs="Times New Roman"/>
      <w:color w:val="auto"/>
    </w:rPr>
  </w:style>
  <w:style w:type="character" w:customStyle="1" w:styleId="CharChar">
    <w:name w:val="Char Char"/>
    <w:rsid w:val="00FF2129"/>
    <w:rPr>
      <w:iCs/>
      <w:sz w:val="24"/>
      <w:lang w:val="en-US" w:eastAsia="en-US" w:bidi="ar-SA"/>
    </w:rPr>
  </w:style>
  <w:style w:type="paragraph" w:customStyle="1" w:styleId="tablecontents">
    <w:name w:val="table contents"/>
    <w:basedOn w:val="Normal"/>
    <w:rsid w:val="00FF2129"/>
    <w:rPr>
      <w:sz w:val="20"/>
      <w:szCs w:val="20"/>
    </w:rPr>
  </w:style>
  <w:style w:type="character" w:customStyle="1" w:styleId="BulletIndentChar">
    <w:name w:val="Bullet Indent Char"/>
    <w:link w:val="BulletIndent"/>
    <w:rsid w:val="00FF2129"/>
    <w:rPr>
      <w:sz w:val="24"/>
      <w:szCs w:val="24"/>
    </w:rPr>
  </w:style>
  <w:style w:type="paragraph" w:customStyle="1" w:styleId="Bullet">
    <w:name w:val="Bullet"/>
    <w:basedOn w:val="Normal"/>
    <w:link w:val="BulletChar"/>
    <w:rsid w:val="00FF2129"/>
    <w:pPr>
      <w:numPr>
        <w:numId w:val="1"/>
      </w:numPr>
      <w:tabs>
        <w:tab w:val="clear" w:pos="450"/>
        <w:tab w:val="num" w:pos="432"/>
        <w:tab w:val="num" w:pos="1080"/>
      </w:tabs>
      <w:spacing w:after="180"/>
      <w:ind w:left="1080" w:hanging="432"/>
    </w:pPr>
  </w:style>
  <w:style w:type="table" w:customStyle="1" w:styleId="VariableTable">
    <w:name w:val="Variable Table"/>
    <w:basedOn w:val="TableNormal"/>
    <w:rsid w:val="00FF2129"/>
    <w:tblPr/>
  </w:style>
  <w:style w:type="table" w:customStyle="1" w:styleId="FormulaVariableTable">
    <w:name w:val="Formula Variable Table"/>
    <w:basedOn w:val="TableNormal"/>
    <w:rsid w:val="00FF2129"/>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character" w:customStyle="1" w:styleId="CharChar2">
    <w:name w:val="Char Char2"/>
    <w:rsid w:val="00FF2129"/>
    <w:rPr>
      <w:iCs/>
      <w:sz w:val="24"/>
      <w:lang w:val="en-US" w:eastAsia="en-US" w:bidi="ar-SA"/>
    </w:rPr>
  </w:style>
  <w:style w:type="character" w:customStyle="1" w:styleId="ListIntroductionChar">
    <w:name w:val="List Introduction Char"/>
    <w:link w:val="ListIntroduction"/>
    <w:rsid w:val="00FF2129"/>
    <w:rPr>
      <w:iCs w:val="0"/>
      <w:sz w:val="24"/>
      <w:szCs w:val="24"/>
      <w:lang w:val="en-US" w:eastAsia="en-US" w:bidi="ar-SA"/>
    </w:rPr>
  </w:style>
  <w:style w:type="character" w:customStyle="1" w:styleId="BodyTextCharChar">
    <w:name w:val="Body Text Char Char"/>
    <w:aliases w:val=" Char Char Char Char1"/>
    <w:rsid w:val="00FF2129"/>
    <w:rPr>
      <w:iCs/>
      <w:sz w:val="24"/>
      <w:lang w:val="en-US" w:eastAsia="en-US" w:bidi="ar-SA"/>
    </w:rPr>
  </w:style>
  <w:style w:type="character" w:customStyle="1" w:styleId="CharChar1">
    <w:name w:val="Char Char1"/>
    <w:rsid w:val="00FF2129"/>
    <w:rPr>
      <w:iCs/>
      <w:sz w:val="24"/>
      <w:lang w:val="en-US" w:eastAsia="en-US" w:bidi="ar-SA"/>
    </w:rPr>
  </w:style>
  <w:style w:type="character" w:customStyle="1" w:styleId="ListSubChar">
    <w:name w:val="List Sub Char"/>
    <w:link w:val="ListSub"/>
    <w:rsid w:val="00FF2129"/>
    <w:rPr>
      <w:sz w:val="24"/>
      <w:szCs w:val="24"/>
      <w:lang w:val="en-US" w:eastAsia="en-US" w:bidi="ar-SA"/>
    </w:rPr>
  </w:style>
  <w:style w:type="character" w:customStyle="1" w:styleId="BodyTextChar1">
    <w:name w:val="Body Text Char1"/>
    <w:locked/>
    <w:rsid w:val="00FF2129"/>
    <w:rPr>
      <w:iCs/>
      <w:sz w:val="24"/>
      <w:lang w:val="en-US" w:eastAsia="en-US" w:bidi="ar-SA"/>
    </w:rPr>
  </w:style>
  <w:style w:type="paragraph" w:customStyle="1" w:styleId="HeadSub">
    <w:name w:val="Head Sub"/>
    <w:basedOn w:val="BodyText"/>
    <w:next w:val="BodyText"/>
    <w:rsid w:val="00FF2129"/>
    <w:pPr>
      <w:keepNext/>
      <w:spacing w:before="240"/>
    </w:pPr>
    <w:rPr>
      <w:b/>
      <w:szCs w:val="20"/>
    </w:rPr>
  </w:style>
  <w:style w:type="paragraph" w:customStyle="1" w:styleId="TableBody">
    <w:name w:val="Table Body"/>
    <w:basedOn w:val="BodyText"/>
    <w:rsid w:val="00FF2129"/>
    <w:pPr>
      <w:spacing w:after="60"/>
    </w:pPr>
    <w:rPr>
      <w:sz w:val="20"/>
      <w:szCs w:val="20"/>
    </w:rPr>
  </w:style>
  <w:style w:type="paragraph" w:customStyle="1" w:styleId="TableHead">
    <w:name w:val="Table Head"/>
    <w:basedOn w:val="BodyText"/>
    <w:rsid w:val="00FF2129"/>
    <w:pPr>
      <w:spacing w:after="120"/>
    </w:pPr>
    <w:rPr>
      <w:b/>
      <w:sz w:val="20"/>
      <w:szCs w:val="20"/>
    </w:rPr>
  </w:style>
  <w:style w:type="paragraph" w:customStyle="1" w:styleId="TableBullet">
    <w:name w:val="Table Bullet"/>
    <w:basedOn w:val="TableBody"/>
    <w:rsid w:val="00FF2129"/>
    <w:pPr>
      <w:numPr>
        <w:numId w:val="3"/>
      </w:numPr>
    </w:pPr>
  </w:style>
  <w:style w:type="paragraph" w:styleId="DocumentMap">
    <w:name w:val="Document Map"/>
    <w:basedOn w:val="Normal"/>
    <w:semiHidden/>
    <w:rsid w:val="00FF2129"/>
    <w:pPr>
      <w:shd w:val="clear" w:color="auto" w:fill="000080"/>
    </w:pPr>
    <w:rPr>
      <w:rFonts w:ascii="Tahoma" w:hAnsi="Tahoma" w:cs="Tahoma"/>
      <w:sz w:val="20"/>
      <w:szCs w:val="20"/>
    </w:rPr>
  </w:style>
  <w:style w:type="paragraph" w:customStyle="1" w:styleId="equals">
    <w:name w:val="equals"/>
    <w:basedOn w:val="BodyText"/>
    <w:rsid w:val="00FF2129"/>
    <w:pPr>
      <w:ind w:left="3168" w:hanging="2880"/>
    </w:pPr>
    <w:rPr>
      <w:szCs w:val="20"/>
    </w:rPr>
  </w:style>
  <w:style w:type="paragraph" w:customStyle="1" w:styleId="VariableDefinitionwide">
    <w:name w:val="Variable Definition wide"/>
    <w:basedOn w:val="BodyTextIndent"/>
    <w:rsid w:val="00FF2129"/>
    <w:pPr>
      <w:tabs>
        <w:tab w:val="left" w:pos="2160"/>
      </w:tabs>
      <w:ind w:left="4320" w:hanging="3600"/>
      <w:contextualSpacing/>
    </w:pPr>
  </w:style>
  <w:style w:type="paragraph" w:styleId="BlockText">
    <w:name w:val="Block Text"/>
    <w:basedOn w:val="Normal"/>
    <w:rsid w:val="00FF2129"/>
    <w:pPr>
      <w:spacing w:after="120"/>
      <w:ind w:left="1440" w:right="1440"/>
    </w:pPr>
    <w:rPr>
      <w:szCs w:val="20"/>
    </w:rPr>
  </w:style>
  <w:style w:type="paragraph" w:styleId="BodyText2">
    <w:name w:val="Body Text 2"/>
    <w:basedOn w:val="Normal"/>
    <w:rsid w:val="00FF2129"/>
    <w:pPr>
      <w:spacing w:after="120" w:line="480" w:lineRule="auto"/>
    </w:pPr>
    <w:rPr>
      <w:szCs w:val="20"/>
    </w:rPr>
  </w:style>
  <w:style w:type="character" w:customStyle="1" w:styleId="CharChar5">
    <w:name w:val="Char Char5"/>
    <w:rsid w:val="00FF2129"/>
    <w:rPr>
      <w:iCs/>
      <w:sz w:val="24"/>
      <w:lang w:val="en-US" w:eastAsia="en-US" w:bidi="ar-SA"/>
    </w:rPr>
  </w:style>
  <w:style w:type="character" w:customStyle="1" w:styleId="CharCharCharCharChar">
    <w:name w:val="Char Char Char Char Char"/>
    <w:aliases w:val="Body Text Char2 Char, Char Char Char Char Char1"/>
    <w:rsid w:val="00FF2129"/>
    <w:rPr>
      <w:iCs/>
      <w:sz w:val="24"/>
      <w:lang w:val="en-US" w:eastAsia="en-US" w:bidi="ar-SA"/>
    </w:rPr>
  </w:style>
  <w:style w:type="character" w:customStyle="1" w:styleId="CharCharCharChar">
    <w:name w:val="Char Char Char Char"/>
    <w:aliases w:val="Body Text Char2 Char Char"/>
    <w:rsid w:val="00FF2129"/>
    <w:rPr>
      <w:iCs/>
      <w:sz w:val="24"/>
      <w:lang w:val="en-US" w:eastAsia="en-US" w:bidi="ar-SA"/>
    </w:rPr>
  </w:style>
  <w:style w:type="character" w:customStyle="1" w:styleId="CharCharChar1">
    <w:name w:val="Char Char Char1"/>
    <w:aliases w:val=" Char11, Char Char Char Char Char2, Char1 Char Char1,Body Text Char2 Char Char2,Body Text Char2 Char Char Char Char Char Char Char Char Char Char Char1,Body Text Char2 Char3,Body Text Char2 Char4"/>
    <w:rsid w:val="00FF2129"/>
    <w:rPr>
      <w:sz w:val="24"/>
      <w:lang w:val="en-US" w:eastAsia="en-US" w:bidi="ar-SA"/>
    </w:rPr>
  </w:style>
  <w:style w:type="character" w:customStyle="1" w:styleId="CharChar4">
    <w:name w:val="Char Char4"/>
    <w:rsid w:val="00FF2129"/>
    <w:rPr>
      <w:sz w:val="24"/>
      <w:lang w:val="en-US" w:eastAsia="en-US" w:bidi="ar-SA"/>
    </w:rPr>
  </w:style>
  <w:style w:type="character" w:customStyle="1" w:styleId="Char1CharChar">
    <w:name w:val="Char1 Char Char"/>
    <w:rsid w:val="00FF2129"/>
    <w:rPr>
      <w:sz w:val="24"/>
      <w:lang w:val="en-US" w:eastAsia="en-US" w:bidi="ar-SA"/>
    </w:rPr>
  </w:style>
  <w:style w:type="paragraph" w:styleId="NormalWeb">
    <w:name w:val="Normal (Web)"/>
    <w:basedOn w:val="Normal"/>
    <w:rsid w:val="00FF2129"/>
    <w:pPr>
      <w:spacing w:before="100" w:beforeAutospacing="1" w:after="100" w:afterAutospacing="1"/>
    </w:pPr>
  </w:style>
  <w:style w:type="paragraph" w:customStyle="1" w:styleId="Bullet15">
    <w:name w:val="Bullet (1.5)"/>
    <w:basedOn w:val="Normal"/>
    <w:rsid w:val="00FF2129"/>
    <w:pPr>
      <w:numPr>
        <w:numId w:val="4"/>
      </w:numPr>
      <w:spacing w:after="120"/>
    </w:pPr>
    <w:rPr>
      <w:szCs w:val="20"/>
    </w:rPr>
  </w:style>
  <w:style w:type="paragraph" w:customStyle="1" w:styleId="BulletCharChar">
    <w:name w:val="Bullet Char Char"/>
    <w:basedOn w:val="Normal"/>
    <w:link w:val="BulletCharCharChar"/>
    <w:rsid w:val="00FF2129"/>
    <w:pPr>
      <w:tabs>
        <w:tab w:val="num" w:pos="450"/>
      </w:tabs>
      <w:spacing w:after="180"/>
      <w:ind w:left="450" w:hanging="360"/>
    </w:pPr>
  </w:style>
  <w:style w:type="character" w:customStyle="1" w:styleId="BulletCharCharChar">
    <w:name w:val="Bullet Char Char Char"/>
    <w:link w:val="BulletCharChar"/>
    <w:rsid w:val="00FF2129"/>
    <w:rPr>
      <w:sz w:val="24"/>
      <w:szCs w:val="24"/>
      <w:lang w:val="en-US" w:eastAsia="en-US" w:bidi="ar-SA"/>
    </w:rPr>
  </w:style>
  <w:style w:type="character" w:customStyle="1" w:styleId="CharCharChar2">
    <w:name w:val="Char Char Char2"/>
    <w:rsid w:val="00FF2129"/>
    <w:rPr>
      <w:iCs/>
      <w:sz w:val="24"/>
      <w:lang w:val="en-US" w:eastAsia="en-US" w:bidi="ar-SA"/>
    </w:rPr>
  </w:style>
  <w:style w:type="character" w:customStyle="1" w:styleId="CharCharCharChar2">
    <w:name w:val="Char Char Char Char2"/>
    <w:aliases w:val=" Char1 Char,Body Text Char Char Char1, Char Char Char Char Char Char1, Char1 Char Char Char1,Body Text Char2 Char Char Char,Body Text Char2 Char Char Char Char Char Char Char Char Char Char Char Char,Body Text Char2 Char Char1"/>
    <w:rsid w:val="00FF2129"/>
    <w:rPr>
      <w:iCs/>
      <w:sz w:val="24"/>
      <w:lang w:val="en-US" w:eastAsia="en-US" w:bidi="ar-SA"/>
    </w:rPr>
  </w:style>
  <w:style w:type="character" w:customStyle="1" w:styleId="H2Char">
    <w:name w:val="H2 Char"/>
    <w:link w:val="H2"/>
    <w:rsid w:val="00FF2129"/>
    <w:rPr>
      <w:b/>
      <w:sz w:val="24"/>
      <w:szCs w:val="24"/>
    </w:rPr>
  </w:style>
  <w:style w:type="character" w:customStyle="1" w:styleId="Char2CharCharChar">
    <w:name w:val="Char2 Char Char Char"/>
    <w:aliases w:val=" Char2 Char Char2"/>
    <w:rsid w:val="00FF2129"/>
    <w:rPr>
      <w:sz w:val="24"/>
      <w:lang w:val="en-US" w:eastAsia="en-US" w:bidi="ar-SA"/>
    </w:rPr>
  </w:style>
  <w:style w:type="paragraph" w:customStyle="1" w:styleId="note">
    <w:name w:val="note"/>
    <w:basedOn w:val="Spaceafterbox"/>
    <w:rsid w:val="00FF2129"/>
    <w:rPr>
      <w:sz w:val="22"/>
    </w:rPr>
  </w:style>
  <w:style w:type="character" w:customStyle="1" w:styleId="ListIntroductionCharChar">
    <w:name w:val="List Introduction Char Char"/>
    <w:rsid w:val="00FF2129"/>
    <w:rPr>
      <w:iCs/>
      <w:sz w:val="24"/>
      <w:lang w:val="en-US" w:eastAsia="en-US" w:bidi="ar-SA"/>
    </w:rPr>
  </w:style>
  <w:style w:type="paragraph" w:customStyle="1" w:styleId="NormalArial">
    <w:name w:val="Normal+Arial"/>
    <w:basedOn w:val="Normal"/>
    <w:link w:val="NormalArialChar"/>
    <w:rsid w:val="00FF2129"/>
    <w:rPr>
      <w:rFonts w:ascii="Arial" w:hAnsi="Arial"/>
    </w:rPr>
  </w:style>
  <w:style w:type="paragraph" w:customStyle="1" w:styleId="VariableDefinition1">
    <w:name w:val="Variable Definition+1"/>
    <w:basedOn w:val="Default"/>
    <w:next w:val="Default"/>
    <w:rsid w:val="00FF2129"/>
    <w:pPr>
      <w:spacing w:after="240"/>
    </w:pPr>
    <w:rPr>
      <w:rFonts w:ascii="Times New Roman" w:hAnsi="Times New Roman" w:cs="Times New Roman"/>
      <w:color w:val="auto"/>
    </w:rPr>
  </w:style>
  <w:style w:type="character" w:customStyle="1" w:styleId="Char1CharChar1">
    <w:name w:val="Char1 Char Char1"/>
    <w:rsid w:val="00FF2129"/>
    <w:rPr>
      <w:sz w:val="24"/>
      <w:lang w:val="en-US" w:eastAsia="en-US" w:bidi="ar-SA"/>
    </w:rPr>
  </w:style>
  <w:style w:type="character" w:styleId="FollowedHyperlink">
    <w:name w:val="FollowedHyperlink"/>
    <w:rsid w:val="00FF2129"/>
    <w:rPr>
      <w:color w:val="800080"/>
      <w:u w:val="single"/>
    </w:rPr>
  </w:style>
  <w:style w:type="character" w:customStyle="1" w:styleId="BodyTextCharChar1">
    <w:name w:val="Body Text Char Char1"/>
    <w:rsid w:val="00FF2129"/>
    <w:rPr>
      <w:iCs/>
      <w:sz w:val="24"/>
      <w:lang w:val="en-US" w:eastAsia="en-US" w:bidi="ar-SA"/>
    </w:rPr>
  </w:style>
  <w:style w:type="character" w:customStyle="1" w:styleId="Heading5Char">
    <w:name w:val="Heading 5 Char"/>
    <w:aliases w:val="h5 Char"/>
    <w:link w:val="Heading5"/>
    <w:rsid w:val="00FF2129"/>
    <w:rPr>
      <w:b/>
      <w:bCs/>
      <w:i/>
      <w:iCs/>
      <w:sz w:val="26"/>
      <w:szCs w:val="26"/>
    </w:rPr>
  </w:style>
  <w:style w:type="paragraph" w:customStyle="1" w:styleId="ListSub2">
    <w:name w:val="List Sub+2"/>
    <w:basedOn w:val="Default"/>
    <w:next w:val="Default"/>
    <w:rsid w:val="00FF2129"/>
    <w:pPr>
      <w:spacing w:after="240"/>
    </w:pPr>
    <w:rPr>
      <w:rFonts w:ascii="Times New Roman" w:hAnsi="Times New Roman" w:cs="Times New Roman"/>
      <w:color w:val="auto"/>
    </w:rPr>
  </w:style>
  <w:style w:type="character" w:customStyle="1" w:styleId="BulletChar">
    <w:name w:val="Bullet Char"/>
    <w:link w:val="Bullet"/>
    <w:rsid w:val="00FF2129"/>
    <w:rPr>
      <w:sz w:val="24"/>
      <w:szCs w:val="24"/>
    </w:rPr>
  </w:style>
  <w:style w:type="character" w:customStyle="1" w:styleId="BodyTextNumberedCharChar">
    <w:name w:val="Body Text Numbered Char Char"/>
    <w:rsid w:val="00FF2129"/>
    <w:rPr>
      <w:iCs/>
      <w:sz w:val="24"/>
      <w:lang w:val="en-US" w:eastAsia="en-US" w:bidi="ar-SA"/>
    </w:rPr>
  </w:style>
  <w:style w:type="character" w:customStyle="1" w:styleId="Heading3Char">
    <w:name w:val="Heading 3 Char"/>
    <w:aliases w:val="h3 Char"/>
    <w:link w:val="Heading3"/>
    <w:rsid w:val="00FF2129"/>
    <w:rPr>
      <w:rFonts w:ascii="Arial" w:hAnsi="Arial" w:cs="Arial"/>
      <w:b/>
      <w:bCs/>
      <w:sz w:val="26"/>
      <w:szCs w:val="26"/>
    </w:rPr>
  </w:style>
  <w:style w:type="paragraph" w:styleId="BodyText3">
    <w:name w:val="Body Text 3"/>
    <w:basedOn w:val="Normal"/>
    <w:link w:val="BodyText3Char"/>
    <w:rsid w:val="00FF2129"/>
    <w:pPr>
      <w:spacing w:after="120"/>
    </w:pPr>
    <w:rPr>
      <w:sz w:val="16"/>
      <w:szCs w:val="16"/>
    </w:rPr>
  </w:style>
  <w:style w:type="character" w:customStyle="1" w:styleId="BodyText1Char">
    <w:name w:val="Body Text1 Char"/>
    <w:aliases w:val=" Char11 Char, Char Char Char Char Char Char Char Char Char Char Char Char Char Char Char Char Char Char Char Char Char Char Char Char"/>
    <w:rsid w:val="00FF2129"/>
    <w:rPr>
      <w:iCs/>
      <w:sz w:val="24"/>
      <w:lang w:val="en-US" w:eastAsia="en-US" w:bidi="ar-SA"/>
    </w:rPr>
  </w:style>
  <w:style w:type="character" w:customStyle="1" w:styleId="Char1Char1">
    <w:name w:val="Char1 Char1"/>
    <w:rsid w:val="00FF2129"/>
    <w:rPr>
      <w:sz w:val="24"/>
      <w:lang w:val="en-US" w:eastAsia="en-US" w:bidi="ar-SA"/>
    </w:rPr>
  </w:style>
  <w:style w:type="paragraph" w:customStyle="1" w:styleId="H">
    <w:name w:val="H%"/>
    <w:basedOn w:val="H4"/>
    <w:rsid w:val="00FF2129"/>
  </w:style>
  <w:style w:type="character" w:styleId="FootnoteReference">
    <w:name w:val="footnote reference"/>
    <w:rsid w:val="00FF2129"/>
    <w:rPr>
      <w:vertAlign w:val="superscript"/>
    </w:rPr>
  </w:style>
  <w:style w:type="paragraph" w:customStyle="1" w:styleId="Style1">
    <w:name w:val="Style1"/>
    <w:basedOn w:val="H5"/>
    <w:rsid w:val="00FF2129"/>
  </w:style>
  <w:style w:type="paragraph" w:customStyle="1" w:styleId="Style2">
    <w:name w:val="Style2"/>
    <w:basedOn w:val="H5"/>
    <w:autoRedefine/>
    <w:rsid w:val="00FF2129"/>
    <w:rPr>
      <w:i w:val="0"/>
    </w:rPr>
  </w:style>
  <w:style w:type="character" w:customStyle="1" w:styleId="msoins0">
    <w:name w:val="msoins"/>
    <w:rsid w:val="00FF2129"/>
    <w:rPr>
      <w:u w:val="single"/>
    </w:rPr>
  </w:style>
  <w:style w:type="paragraph" w:customStyle="1" w:styleId="listintroduction0">
    <w:name w:val="listintroduction"/>
    <w:basedOn w:val="Normal"/>
    <w:rsid w:val="00FF2129"/>
    <w:pPr>
      <w:keepNext/>
      <w:spacing w:after="240"/>
    </w:pPr>
  </w:style>
  <w:style w:type="paragraph" w:customStyle="1" w:styleId="bodytextnumbered0">
    <w:name w:val="bodytextnumbered"/>
    <w:basedOn w:val="Normal"/>
    <w:rsid w:val="00FF2129"/>
    <w:pPr>
      <w:spacing w:after="240"/>
      <w:ind w:left="720" w:hanging="720"/>
    </w:pPr>
  </w:style>
  <w:style w:type="character" w:customStyle="1" w:styleId="FormulaBoldChar">
    <w:name w:val="Formula Bold Char"/>
    <w:link w:val="FormulaBold"/>
    <w:rsid w:val="00E30EAB"/>
    <w:rPr>
      <w:bCs/>
      <w:iCs/>
      <w:sz w:val="24"/>
      <w:szCs w:val="24"/>
      <w:lang w:val="x-none" w:eastAsia="x-none"/>
    </w:rPr>
  </w:style>
  <w:style w:type="paragraph" w:customStyle="1" w:styleId="InstructionsCharCharCharCharCharChar">
    <w:name w:val="Instructions Char Char Char Char Char Char"/>
    <w:basedOn w:val="Normal"/>
    <w:link w:val="InstructionsCharCharCharCharCharCharChar"/>
    <w:rsid w:val="00FF2129"/>
    <w:pPr>
      <w:spacing w:after="240"/>
      <w:ind w:left="720" w:hanging="720"/>
    </w:pPr>
    <w:rPr>
      <w:b/>
      <w:i/>
      <w:iCs/>
    </w:rPr>
  </w:style>
  <w:style w:type="character" w:customStyle="1" w:styleId="InstructionsCharCharCharCharCharCharChar">
    <w:name w:val="Instructions Char Char Char Char Char Char Char"/>
    <w:link w:val="InstructionsCharCharCharCharCharChar"/>
    <w:rsid w:val="00FF2129"/>
    <w:rPr>
      <w:b/>
      <w:i/>
      <w:iCs/>
      <w:sz w:val="24"/>
      <w:szCs w:val="24"/>
      <w:lang w:val="en-US" w:eastAsia="en-US" w:bidi="ar-SA"/>
    </w:rPr>
  </w:style>
  <w:style w:type="paragraph" w:customStyle="1" w:styleId="RegularText">
    <w:name w:val="Regular Text"/>
    <w:basedOn w:val="Normal"/>
    <w:rsid w:val="00FF2129"/>
    <w:pPr>
      <w:spacing w:before="120" w:after="120"/>
      <w:ind w:left="432"/>
      <w:jc w:val="both"/>
    </w:pPr>
    <w:rPr>
      <w:szCs w:val="20"/>
    </w:rPr>
  </w:style>
  <w:style w:type="character" w:customStyle="1" w:styleId="TextChar">
    <w:name w:val="Text Char"/>
    <w:rsid w:val="00FF2129"/>
    <w:rPr>
      <w:iCs/>
      <w:sz w:val="24"/>
      <w:lang w:val="en-US" w:eastAsia="en-US" w:bidi="ar-SA"/>
    </w:rPr>
  </w:style>
  <w:style w:type="character" w:customStyle="1" w:styleId="FormulaChar">
    <w:name w:val="Formula Char"/>
    <w:link w:val="Formula"/>
    <w:rsid w:val="00D46800"/>
    <w:rPr>
      <w:bCs/>
      <w:sz w:val="24"/>
      <w:szCs w:val="24"/>
      <w:lang w:val="x-none" w:eastAsia="x-none"/>
    </w:rPr>
  </w:style>
  <w:style w:type="character" w:customStyle="1" w:styleId="NormalArialChar">
    <w:name w:val="Normal+Arial Char"/>
    <w:link w:val="NormalArial"/>
    <w:rsid w:val="00FF2129"/>
    <w:rPr>
      <w:rFonts w:ascii="Arial" w:hAnsi="Arial"/>
      <w:sz w:val="24"/>
      <w:szCs w:val="24"/>
      <w:lang w:val="en-US" w:eastAsia="en-US" w:bidi="ar-SA"/>
    </w:rPr>
  </w:style>
  <w:style w:type="character" w:customStyle="1" w:styleId="BodyTextNumberedChar1">
    <w:name w:val="Body Text Numbered Char1"/>
    <w:rsid w:val="00FF2129"/>
    <w:rPr>
      <w:iCs/>
      <w:sz w:val="24"/>
      <w:lang w:val="en-US" w:eastAsia="en-US" w:bidi="ar-SA"/>
    </w:rPr>
  </w:style>
  <w:style w:type="paragraph" w:customStyle="1" w:styleId="Char3">
    <w:name w:val="Char3"/>
    <w:basedOn w:val="Normal"/>
    <w:rsid w:val="00FF2129"/>
    <w:pPr>
      <w:spacing w:after="160" w:line="240" w:lineRule="exact"/>
    </w:pPr>
    <w:rPr>
      <w:rFonts w:ascii="Verdana" w:hAnsi="Verdana"/>
      <w:sz w:val="16"/>
      <w:szCs w:val="20"/>
    </w:rPr>
  </w:style>
  <w:style w:type="paragraph" w:customStyle="1" w:styleId="Char4">
    <w:name w:val="Char4"/>
    <w:basedOn w:val="Normal"/>
    <w:rsid w:val="00FF2129"/>
    <w:pPr>
      <w:spacing w:after="160" w:line="240" w:lineRule="exact"/>
    </w:pPr>
    <w:rPr>
      <w:rFonts w:ascii="Verdana" w:hAnsi="Verdana"/>
      <w:sz w:val="16"/>
      <w:szCs w:val="20"/>
    </w:rPr>
  </w:style>
  <w:style w:type="paragraph" w:customStyle="1" w:styleId="Char31">
    <w:name w:val="Char31"/>
    <w:basedOn w:val="Normal"/>
    <w:rsid w:val="00FF2129"/>
    <w:pPr>
      <w:spacing w:after="160" w:line="240" w:lineRule="exact"/>
    </w:pPr>
    <w:rPr>
      <w:rFonts w:ascii="Verdana" w:hAnsi="Verdana"/>
      <w:sz w:val="16"/>
      <w:szCs w:val="20"/>
    </w:rPr>
  </w:style>
  <w:style w:type="paragraph" w:styleId="Revision">
    <w:name w:val="Revision"/>
    <w:hidden/>
    <w:semiHidden/>
    <w:rsid w:val="00E12A3D"/>
    <w:rPr>
      <w:sz w:val="24"/>
      <w:szCs w:val="24"/>
    </w:rPr>
  </w:style>
  <w:style w:type="character" w:styleId="Strong">
    <w:name w:val="Strong"/>
    <w:qFormat/>
    <w:rsid w:val="00904765"/>
    <w:rPr>
      <w:b/>
      <w:bCs/>
    </w:rPr>
  </w:style>
  <w:style w:type="character" w:customStyle="1" w:styleId="Heading1Char">
    <w:name w:val="Heading 1 Char"/>
    <w:aliases w:val="h1 Char"/>
    <w:link w:val="Heading1"/>
    <w:locked/>
    <w:rsid w:val="004A1BC5"/>
    <w:rPr>
      <w:b/>
      <w:caps/>
      <w:sz w:val="24"/>
      <w:lang w:val="x-none" w:eastAsia="x-none"/>
    </w:rPr>
  </w:style>
  <w:style w:type="character" w:customStyle="1" w:styleId="HeaderChar">
    <w:name w:val="Header Char"/>
    <w:link w:val="Header"/>
    <w:rsid w:val="007646BF"/>
    <w:rPr>
      <w:smallCaps/>
    </w:rPr>
  </w:style>
  <w:style w:type="character" w:customStyle="1" w:styleId="FooterChar">
    <w:name w:val="Footer Char"/>
    <w:link w:val="Footer"/>
    <w:uiPriority w:val="99"/>
    <w:rsid w:val="001037C0"/>
    <w:rPr>
      <w:smallCaps/>
    </w:rPr>
  </w:style>
  <w:style w:type="paragraph" w:customStyle="1" w:styleId="TXUNormal">
    <w:name w:val="TXUNormal"/>
    <w:rsid w:val="00716EA4"/>
    <w:pPr>
      <w:spacing w:after="120"/>
    </w:pPr>
  </w:style>
  <w:style w:type="character" w:customStyle="1" w:styleId="CommentTextChar">
    <w:name w:val="Comment Text Char"/>
    <w:link w:val="CommentText"/>
    <w:rsid w:val="0050051D"/>
  </w:style>
  <w:style w:type="character" w:customStyle="1" w:styleId="FootnoteTextChar">
    <w:name w:val="Footnote Text Char"/>
    <w:link w:val="FootnoteText"/>
    <w:semiHidden/>
    <w:rsid w:val="00462435"/>
    <w:rPr>
      <w:sz w:val="18"/>
    </w:rPr>
  </w:style>
  <w:style w:type="character" w:customStyle="1" w:styleId="BodyText3Char">
    <w:name w:val="Body Text 3 Char"/>
    <w:link w:val="BodyText3"/>
    <w:rsid w:val="00A7138D"/>
    <w:rPr>
      <w:sz w:val="16"/>
      <w:szCs w:val="16"/>
    </w:rPr>
  </w:style>
  <w:style w:type="character" w:styleId="UnresolvedMention">
    <w:name w:val="Unresolved Mention"/>
    <w:basedOn w:val="DefaultParagraphFont"/>
    <w:uiPriority w:val="99"/>
    <w:semiHidden/>
    <w:unhideWhenUsed/>
    <w:rsid w:val="00A82EF4"/>
    <w:rPr>
      <w:color w:val="605E5C"/>
      <w:shd w:val="clear" w:color="auto" w:fill="E1DFDD"/>
    </w:rPr>
  </w:style>
  <w:style w:type="paragraph" w:styleId="ListParagraph">
    <w:name w:val="List Paragraph"/>
    <w:basedOn w:val="Normal"/>
    <w:uiPriority w:val="34"/>
    <w:qFormat/>
    <w:rsid w:val="00AE5C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6.wmf"/><Relationship Id="rId21" Type="http://schemas.openxmlformats.org/officeDocument/2006/relationships/oleObject" Target="embeddings/oleObject3.bin"/><Relationship Id="rId42" Type="http://schemas.openxmlformats.org/officeDocument/2006/relationships/oleObject" Target="embeddings/oleObject12.bin"/><Relationship Id="rId47" Type="http://schemas.openxmlformats.org/officeDocument/2006/relationships/oleObject" Target="embeddings/oleObject15.bin"/><Relationship Id="rId63" Type="http://schemas.openxmlformats.org/officeDocument/2006/relationships/image" Target="media/image23.wmf"/><Relationship Id="rId68" Type="http://schemas.openxmlformats.org/officeDocument/2006/relationships/oleObject" Target="embeddings/oleObject29.bin"/><Relationship Id="rId84" Type="http://schemas.openxmlformats.org/officeDocument/2006/relationships/oleObject" Target="embeddings/oleObject36.bin"/><Relationship Id="rId89" Type="http://schemas.openxmlformats.org/officeDocument/2006/relationships/image" Target="media/image36.wmf"/><Relationship Id="rId16" Type="http://schemas.openxmlformats.org/officeDocument/2006/relationships/footer" Target="footer5.xml"/><Relationship Id="rId11" Type="http://schemas.openxmlformats.org/officeDocument/2006/relationships/footer" Target="footer2.xml"/><Relationship Id="rId32" Type="http://schemas.openxmlformats.org/officeDocument/2006/relationships/image" Target="media/image10.wmf"/><Relationship Id="rId37" Type="http://schemas.openxmlformats.org/officeDocument/2006/relationships/image" Target="media/image13.wmf"/><Relationship Id="rId53" Type="http://schemas.openxmlformats.org/officeDocument/2006/relationships/oleObject" Target="embeddings/oleObject20.bin"/><Relationship Id="rId58" Type="http://schemas.openxmlformats.org/officeDocument/2006/relationships/oleObject" Target="embeddings/oleObject24.bin"/><Relationship Id="rId74" Type="http://schemas.openxmlformats.org/officeDocument/2006/relationships/image" Target="media/image28.wmf"/><Relationship Id="rId79" Type="http://schemas.openxmlformats.org/officeDocument/2006/relationships/image" Target="media/image31.wmf"/><Relationship Id="rId5" Type="http://schemas.openxmlformats.org/officeDocument/2006/relationships/webSettings" Target="webSettings.xml"/><Relationship Id="rId90" Type="http://schemas.openxmlformats.org/officeDocument/2006/relationships/oleObject" Target="embeddings/oleObject39.bin"/><Relationship Id="rId22" Type="http://schemas.openxmlformats.org/officeDocument/2006/relationships/image" Target="media/image3.wmf"/><Relationship Id="rId27" Type="http://schemas.openxmlformats.org/officeDocument/2006/relationships/oleObject" Target="embeddings/oleObject5.bin"/><Relationship Id="rId43" Type="http://schemas.openxmlformats.org/officeDocument/2006/relationships/image" Target="media/image15.wmf"/><Relationship Id="rId48" Type="http://schemas.openxmlformats.org/officeDocument/2006/relationships/oleObject" Target="embeddings/oleObject16.bin"/><Relationship Id="rId64" Type="http://schemas.openxmlformats.org/officeDocument/2006/relationships/oleObject" Target="embeddings/oleObject27.bin"/><Relationship Id="rId69" Type="http://schemas.openxmlformats.org/officeDocument/2006/relationships/image" Target="media/image26.wmf"/><Relationship Id="rId8" Type="http://schemas.openxmlformats.org/officeDocument/2006/relationships/header" Target="header1.xml"/><Relationship Id="rId51" Type="http://schemas.openxmlformats.org/officeDocument/2006/relationships/oleObject" Target="embeddings/oleObject18.bin"/><Relationship Id="rId72" Type="http://schemas.openxmlformats.org/officeDocument/2006/relationships/image" Target="media/image21.wmf"/><Relationship Id="rId80" Type="http://schemas.openxmlformats.org/officeDocument/2006/relationships/oleObject" Target="embeddings/oleObject34.bin"/><Relationship Id="rId85" Type="http://schemas.openxmlformats.org/officeDocument/2006/relationships/image" Target="media/image34.wmf"/><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1.png"/><Relationship Id="rId25" Type="http://schemas.openxmlformats.org/officeDocument/2006/relationships/oleObject" Target="embeddings/oleObject4.bin"/><Relationship Id="rId33" Type="http://schemas.openxmlformats.org/officeDocument/2006/relationships/image" Target="media/image11.wmf"/><Relationship Id="rId38" Type="http://schemas.openxmlformats.org/officeDocument/2006/relationships/oleObject" Target="embeddings/oleObject9.bin"/><Relationship Id="rId46" Type="http://schemas.openxmlformats.org/officeDocument/2006/relationships/image" Target="media/image16.wmf"/><Relationship Id="rId59" Type="http://schemas.openxmlformats.org/officeDocument/2006/relationships/image" Target="media/image19.wmf"/><Relationship Id="rId67" Type="http://schemas.openxmlformats.org/officeDocument/2006/relationships/image" Target="media/image25.wmf"/><Relationship Id="rId20" Type="http://schemas.openxmlformats.org/officeDocument/2006/relationships/oleObject" Target="embeddings/oleObject2.bin"/><Relationship Id="rId41" Type="http://schemas.openxmlformats.org/officeDocument/2006/relationships/oleObject" Target="embeddings/oleObject11.bin"/><Relationship Id="rId54" Type="http://schemas.openxmlformats.org/officeDocument/2006/relationships/image" Target="media/image18.wmf"/><Relationship Id="rId62" Type="http://schemas.openxmlformats.org/officeDocument/2006/relationships/oleObject" Target="embeddings/oleObject26.bin"/><Relationship Id="rId70" Type="http://schemas.openxmlformats.org/officeDocument/2006/relationships/oleObject" Target="embeddings/oleObject30.bin"/><Relationship Id="rId75" Type="http://schemas.openxmlformats.org/officeDocument/2006/relationships/oleObject" Target="embeddings/oleObject32.bin"/><Relationship Id="rId83" Type="http://schemas.openxmlformats.org/officeDocument/2006/relationships/image" Target="media/image33.wmf"/><Relationship Id="rId88" Type="http://schemas.openxmlformats.org/officeDocument/2006/relationships/oleObject" Target="embeddings/oleObject38.bin"/><Relationship Id="rId9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image" Target="media/image4.wmf"/><Relationship Id="rId28" Type="http://schemas.openxmlformats.org/officeDocument/2006/relationships/image" Target="media/image7.wmf"/><Relationship Id="rId36" Type="http://schemas.openxmlformats.org/officeDocument/2006/relationships/oleObject" Target="embeddings/oleObject8.bin"/><Relationship Id="rId49" Type="http://schemas.openxmlformats.org/officeDocument/2006/relationships/image" Target="media/image17.wmf"/><Relationship Id="rId57" Type="http://schemas.openxmlformats.org/officeDocument/2006/relationships/oleObject" Target="embeddings/oleObject23.bin"/><Relationship Id="rId10" Type="http://schemas.openxmlformats.org/officeDocument/2006/relationships/footer" Target="footer1.xml"/><Relationship Id="rId31" Type="http://schemas.openxmlformats.org/officeDocument/2006/relationships/image" Target="media/image9.wmf"/><Relationship Id="rId44" Type="http://schemas.openxmlformats.org/officeDocument/2006/relationships/oleObject" Target="embeddings/oleObject13.bin"/><Relationship Id="rId52" Type="http://schemas.openxmlformats.org/officeDocument/2006/relationships/oleObject" Target="embeddings/oleObject19.bin"/><Relationship Id="rId60" Type="http://schemas.openxmlformats.org/officeDocument/2006/relationships/image" Target="media/image20.wmf"/><Relationship Id="rId65" Type="http://schemas.openxmlformats.org/officeDocument/2006/relationships/image" Target="media/image24.wmf"/><Relationship Id="rId73" Type="http://schemas.openxmlformats.org/officeDocument/2006/relationships/oleObject" Target="embeddings/oleObject31.bin"/><Relationship Id="rId78" Type="http://schemas.openxmlformats.org/officeDocument/2006/relationships/image" Target="media/image30.wmf"/><Relationship Id="rId81" Type="http://schemas.openxmlformats.org/officeDocument/2006/relationships/image" Target="media/image32.wmf"/><Relationship Id="rId86" Type="http://schemas.openxmlformats.org/officeDocument/2006/relationships/oleObject" Target="embeddings/oleObject37.bin"/><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image" Target="media/image2.wmf"/><Relationship Id="rId39" Type="http://schemas.openxmlformats.org/officeDocument/2006/relationships/image" Target="media/image14.wmf"/><Relationship Id="rId34" Type="http://schemas.openxmlformats.org/officeDocument/2006/relationships/oleObject" Target="embeddings/oleObject7.bin"/><Relationship Id="rId50" Type="http://schemas.openxmlformats.org/officeDocument/2006/relationships/oleObject" Target="embeddings/oleObject17.bin"/><Relationship Id="rId55" Type="http://schemas.openxmlformats.org/officeDocument/2006/relationships/oleObject" Target="embeddings/oleObject21.bin"/><Relationship Id="rId76" Type="http://schemas.openxmlformats.org/officeDocument/2006/relationships/image" Target="media/image29.wmf"/><Relationship Id="rId7" Type="http://schemas.openxmlformats.org/officeDocument/2006/relationships/endnotes" Target="endnotes.xml"/><Relationship Id="rId71" Type="http://schemas.openxmlformats.org/officeDocument/2006/relationships/image" Target="media/image27.wmf"/><Relationship Id="rId92" Type="http://schemas.openxmlformats.org/officeDocument/2006/relationships/footer" Target="footer6.xml"/><Relationship Id="rId2" Type="http://schemas.openxmlformats.org/officeDocument/2006/relationships/numbering" Target="numbering.xml"/><Relationship Id="rId29" Type="http://schemas.openxmlformats.org/officeDocument/2006/relationships/oleObject" Target="embeddings/oleObject6.bin"/><Relationship Id="rId24" Type="http://schemas.openxmlformats.org/officeDocument/2006/relationships/image" Target="media/image5.wmf"/><Relationship Id="rId40" Type="http://schemas.openxmlformats.org/officeDocument/2006/relationships/oleObject" Target="embeddings/oleObject10.bin"/><Relationship Id="rId45" Type="http://schemas.openxmlformats.org/officeDocument/2006/relationships/oleObject" Target="embeddings/oleObject14.bin"/><Relationship Id="rId66" Type="http://schemas.openxmlformats.org/officeDocument/2006/relationships/oleObject" Target="embeddings/oleObject28.bin"/><Relationship Id="rId87" Type="http://schemas.openxmlformats.org/officeDocument/2006/relationships/image" Target="media/image35.wmf"/><Relationship Id="rId61" Type="http://schemas.openxmlformats.org/officeDocument/2006/relationships/image" Target="media/image22.wmf"/><Relationship Id="rId82" Type="http://schemas.openxmlformats.org/officeDocument/2006/relationships/oleObject" Target="embeddings/oleObject35.bin"/><Relationship Id="rId19" Type="http://schemas.openxmlformats.org/officeDocument/2006/relationships/oleObject" Target="embeddings/oleObject1.bin"/><Relationship Id="rId14" Type="http://schemas.openxmlformats.org/officeDocument/2006/relationships/header" Target="header4.xml"/><Relationship Id="rId30" Type="http://schemas.openxmlformats.org/officeDocument/2006/relationships/image" Target="media/image8.wmf"/><Relationship Id="rId35" Type="http://schemas.openxmlformats.org/officeDocument/2006/relationships/image" Target="media/image12.wmf"/><Relationship Id="rId56" Type="http://schemas.openxmlformats.org/officeDocument/2006/relationships/oleObject" Target="embeddings/oleObject22.bin"/><Relationship Id="rId77" Type="http://schemas.openxmlformats.org/officeDocument/2006/relationships/oleObject" Target="embeddings/oleObject33.bin"/></Relationships>
</file>

<file path=word/_rels/footnotes.xml.rels><?xml version="1.0" encoding="UTF-8" standalone="yes"?>
<Relationships xmlns="http://schemas.openxmlformats.org/package/2006/relationships"><Relationship Id="rId2" Type="http://schemas.openxmlformats.org/officeDocument/2006/relationships/oleObject" Target="embeddings/oleObject25.bin"/><Relationship Id="rId1" Type="http://schemas.openxmlformats.org/officeDocument/2006/relationships/image" Target="media/image2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0722C-6C9C-43A7-B8BD-2B095E056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121</Pages>
  <Words>43754</Words>
  <Characters>221836</Characters>
  <Application>Microsoft Office Word</Application>
  <DocSecurity>0</DocSecurity>
  <Lines>5281</Lines>
  <Paragraphs>3124</Paragraphs>
  <ScaleCrop>false</ScaleCrop>
  <HeadingPairs>
    <vt:vector size="2" baseType="variant">
      <vt:variant>
        <vt:lpstr>Title</vt:lpstr>
      </vt:variant>
      <vt:variant>
        <vt:i4>1</vt:i4>
      </vt:variant>
    </vt:vector>
  </HeadingPairs>
  <TitlesOfParts>
    <vt:vector size="1" baseType="lpstr">
      <vt:lpstr>5</vt:lpstr>
    </vt:vector>
  </TitlesOfParts>
  <Company>Burford &amp; Ryburn, L.L.P.</Company>
  <LinksUpToDate>false</LinksUpToDate>
  <CharactersWithSpaces>262466</CharactersWithSpaces>
  <SharedDoc>false</SharedDoc>
  <HLinks>
    <vt:vector size="582" baseType="variant">
      <vt:variant>
        <vt:i4>1703986</vt:i4>
      </vt:variant>
      <vt:variant>
        <vt:i4>578</vt:i4>
      </vt:variant>
      <vt:variant>
        <vt:i4>0</vt:i4>
      </vt:variant>
      <vt:variant>
        <vt:i4>5</vt:i4>
      </vt:variant>
      <vt:variant>
        <vt:lpwstr/>
      </vt:variant>
      <vt:variant>
        <vt:lpwstr>_Toc17707832</vt:lpwstr>
      </vt:variant>
      <vt:variant>
        <vt:i4>1638450</vt:i4>
      </vt:variant>
      <vt:variant>
        <vt:i4>572</vt:i4>
      </vt:variant>
      <vt:variant>
        <vt:i4>0</vt:i4>
      </vt:variant>
      <vt:variant>
        <vt:i4>5</vt:i4>
      </vt:variant>
      <vt:variant>
        <vt:lpwstr/>
      </vt:variant>
      <vt:variant>
        <vt:lpwstr>_Toc17707831</vt:lpwstr>
      </vt:variant>
      <vt:variant>
        <vt:i4>1572914</vt:i4>
      </vt:variant>
      <vt:variant>
        <vt:i4>566</vt:i4>
      </vt:variant>
      <vt:variant>
        <vt:i4>0</vt:i4>
      </vt:variant>
      <vt:variant>
        <vt:i4>5</vt:i4>
      </vt:variant>
      <vt:variant>
        <vt:lpwstr/>
      </vt:variant>
      <vt:variant>
        <vt:lpwstr>_Toc17707830</vt:lpwstr>
      </vt:variant>
      <vt:variant>
        <vt:i4>1048627</vt:i4>
      </vt:variant>
      <vt:variant>
        <vt:i4>560</vt:i4>
      </vt:variant>
      <vt:variant>
        <vt:i4>0</vt:i4>
      </vt:variant>
      <vt:variant>
        <vt:i4>5</vt:i4>
      </vt:variant>
      <vt:variant>
        <vt:lpwstr/>
      </vt:variant>
      <vt:variant>
        <vt:lpwstr>_Toc17707828</vt:lpwstr>
      </vt:variant>
      <vt:variant>
        <vt:i4>2031667</vt:i4>
      </vt:variant>
      <vt:variant>
        <vt:i4>554</vt:i4>
      </vt:variant>
      <vt:variant>
        <vt:i4>0</vt:i4>
      </vt:variant>
      <vt:variant>
        <vt:i4>5</vt:i4>
      </vt:variant>
      <vt:variant>
        <vt:lpwstr/>
      </vt:variant>
      <vt:variant>
        <vt:lpwstr>_Toc17707827</vt:lpwstr>
      </vt:variant>
      <vt:variant>
        <vt:i4>1966131</vt:i4>
      </vt:variant>
      <vt:variant>
        <vt:i4>548</vt:i4>
      </vt:variant>
      <vt:variant>
        <vt:i4>0</vt:i4>
      </vt:variant>
      <vt:variant>
        <vt:i4>5</vt:i4>
      </vt:variant>
      <vt:variant>
        <vt:lpwstr/>
      </vt:variant>
      <vt:variant>
        <vt:lpwstr>_Toc17707826</vt:lpwstr>
      </vt:variant>
      <vt:variant>
        <vt:i4>1900595</vt:i4>
      </vt:variant>
      <vt:variant>
        <vt:i4>542</vt:i4>
      </vt:variant>
      <vt:variant>
        <vt:i4>0</vt:i4>
      </vt:variant>
      <vt:variant>
        <vt:i4>5</vt:i4>
      </vt:variant>
      <vt:variant>
        <vt:lpwstr/>
      </vt:variant>
      <vt:variant>
        <vt:lpwstr>_Toc17707825</vt:lpwstr>
      </vt:variant>
      <vt:variant>
        <vt:i4>1835059</vt:i4>
      </vt:variant>
      <vt:variant>
        <vt:i4>536</vt:i4>
      </vt:variant>
      <vt:variant>
        <vt:i4>0</vt:i4>
      </vt:variant>
      <vt:variant>
        <vt:i4>5</vt:i4>
      </vt:variant>
      <vt:variant>
        <vt:lpwstr/>
      </vt:variant>
      <vt:variant>
        <vt:lpwstr>_Toc17707824</vt:lpwstr>
      </vt:variant>
      <vt:variant>
        <vt:i4>1769523</vt:i4>
      </vt:variant>
      <vt:variant>
        <vt:i4>530</vt:i4>
      </vt:variant>
      <vt:variant>
        <vt:i4>0</vt:i4>
      </vt:variant>
      <vt:variant>
        <vt:i4>5</vt:i4>
      </vt:variant>
      <vt:variant>
        <vt:lpwstr/>
      </vt:variant>
      <vt:variant>
        <vt:lpwstr>_Toc17707823</vt:lpwstr>
      </vt:variant>
      <vt:variant>
        <vt:i4>1638451</vt:i4>
      </vt:variant>
      <vt:variant>
        <vt:i4>524</vt:i4>
      </vt:variant>
      <vt:variant>
        <vt:i4>0</vt:i4>
      </vt:variant>
      <vt:variant>
        <vt:i4>5</vt:i4>
      </vt:variant>
      <vt:variant>
        <vt:lpwstr/>
      </vt:variant>
      <vt:variant>
        <vt:lpwstr>_Toc17707821</vt:lpwstr>
      </vt:variant>
      <vt:variant>
        <vt:i4>1572915</vt:i4>
      </vt:variant>
      <vt:variant>
        <vt:i4>518</vt:i4>
      </vt:variant>
      <vt:variant>
        <vt:i4>0</vt:i4>
      </vt:variant>
      <vt:variant>
        <vt:i4>5</vt:i4>
      </vt:variant>
      <vt:variant>
        <vt:lpwstr/>
      </vt:variant>
      <vt:variant>
        <vt:lpwstr>_Toc17707820</vt:lpwstr>
      </vt:variant>
      <vt:variant>
        <vt:i4>1114160</vt:i4>
      </vt:variant>
      <vt:variant>
        <vt:i4>512</vt:i4>
      </vt:variant>
      <vt:variant>
        <vt:i4>0</vt:i4>
      </vt:variant>
      <vt:variant>
        <vt:i4>5</vt:i4>
      </vt:variant>
      <vt:variant>
        <vt:lpwstr/>
      </vt:variant>
      <vt:variant>
        <vt:lpwstr>_Toc17707819</vt:lpwstr>
      </vt:variant>
      <vt:variant>
        <vt:i4>1048624</vt:i4>
      </vt:variant>
      <vt:variant>
        <vt:i4>506</vt:i4>
      </vt:variant>
      <vt:variant>
        <vt:i4>0</vt:i4>
      </vt:variant>
      <vt:variant>
        <vt:i4>5</vt:i4>
      </vt:variant>
      <vt:variant>
        <vt:lpwstr/>
      </vt:variant>
      <vt:variant>
        <vt:lpwstr>_Toc17707818</vt:lpwstr>
      </vt:variant>
      <vt:variant>
        <vt:i4>2031664</vt:i4>
      </vt:variant>
      <vt:variant>
        <vt:i4>500</vt:i4>
      </vt:variant>
      <vt:variant>
        <vt:i4>0</vt:i4>
      </vt:variant>
      <vt:variant>
        <vt:i4>5</vt:i4>
      </vt:variant>
      <vt:variant>
        <vt:lpwstr/>
      </vt:variant>
      <vt:variant>
        <vt:lpwstr>_Toc17707817</vt:lpwstr>
      </vt:variant>
      <vt:variant>
        <vt:i4>1966128</vt:i4>
      </vt:variant>
      <vt:variant>
        <vt:i4>494</vt:i4>
      </vt:variant>
      <vt:variant>
        <vt:i4>0</vt:i4>
      </vt:variant>
      <vt:variant>
        <vt:i4>5</vt:i4>
      </vt:variant>
      <vt:variant>
        <vt:lpwstr/>
      </vt:variant>
      <vt:variant>
        <vt:lpwstr>_Toc17707816</vt:lpwstr>
      </vt:variant>
      <vt:variant>
        <vt:i4>1900592</vt:i4>
      </vt:variant>
      <vt:variant>
        <vt:i4>488</vt:i4>
      </vt:variant>
      <vt:variant>
        <vt:i4>0</vt:i4>
      </vt:variant>
      <vt:variant>
        <vt:i4>5</vt:i4>
      </vt:variant>
      <vt:variant>
        <vt:lpwstr/>
      </vt:variant>
      <vt:variant>
        <vt:lpwstr>_Toc17707815</vt:lpwstr>
      </vt:variant>
      <vt:variant>
        <vt:i4>1835056</vt:i4>
      </vt:variant>
      <vt:variant>
        <vt:i4>482</vt:i4>
      </vt:variant>
      <vt:variant>
        <vt:i4>0</vt:i4>
      </vt:variant>
      <vt:variant>
        <vt:i4>5</vt:i4>
      </vt:variant>
      <vt:variant>
        <vt:lpwstr/>
      </vt:variant>
      <vt:variant>
        <vt:lpwstr>_Toc17707814</vt:lpwstr>
      </vt:variant>
      <vt:variant>
        <vt:i4>1769520</vt:i4>
      </vt:variant>
      <vt:variant>
        <vt:i4>476</vt:i4>
      </vt:variant>
      <vt:variant>
        <vt:i4>0</vt:i4>
      </vt:variant>
      <vt:variant>
        <vt:i4>5</vt:i4>
      </vt:variant>
      <vt:variant>
        <vt:lpwstr/>
      </vt:variant>
      <vt:variant>
        <vt:lpwstr>_Toc17707813</vt:lpwstr>
      </vt:variant>
      <vt:variant>
        <vt:i4>1703984</vt:i4>
      </vt:variant>
      <vt:variant>
        <vt:i4>470</vt:i4>
      </vt:variant>
      <vt:variant>
        <vt:i4>0</vt:i4>
      </vt:variant>
      <vt:variant>
        <vt:i4>5</vt:i4>
      </vt:variant>
      <vt:variant>
        <vt:lpwstr/>
      </vt:variant>
      <vt:variant>
        <vt:lpwstr>_Toc17707812</vt:lpwstr>
      </vt:variant>
      <vt:variant>
        <vt:i4>1638448</vt:i4>
      </vt:variant>
      <vt:variant>
        <vt:i4>464</vt:i4>
      </vt:variant>
      <vt:variant>
        <vt:i4>0</vt:i4>
      </vt:variant>
      <vt:variant>
        <vt:i4>5</vt:i4>
      </vt:variant>
      <vt:variant>
        <vt:lpwstr/>
      </vt:variant>
      <vt:variant>
        <vt:lpwstr>_Toc17707811</vt:lpwstr>
      </vt:variant>
      <vt:variant>
        <vt:i4>1572912</vt:i4>
      </vt:variant>
      <vt:variant>
        <vt:i4>458</vt:i4>
      </vt:variant>
      <vt:variant>
        <vt:i4>0</vt:i4>
      </vt:variant>
      <vt:variant>
        <vt:i4>5</vt:i4>
      </vt:variant>
      <vt:variant>
        <vt:lpwstr/>
      </vt:variant>
      <vt:variant>
        <vt:lpwstr>_Toc17707810</vt:lpwstr>
      </vt:variant>
      <vt:variant>
        <vt:i4>1114161</vt:i4>
      </vt:variant>
      <vt:variant>
        <vt:i4>452</vt:i4>
      </vt:variant>
      <vt:variant>
        <vt:i4>0</vt:i4>
      </vt:variant>
      <vt:variant>
        <vt:i4>5</vt:i4>
      </vt:variant>
      <vt:variant>
        <vt:lpwstr/>
      </vt:variant>
      <vt:variant>
        <vt:lpwstr>_Toc17707809</vt:lpwstr>
      </vt:variant>
      <vt:variant>
        <vt:i4>1048625</vt:i4>
      </vt:variant>
      <vt:variant>
        <vt:i4>446</vt:i4>
      </vt:variant>
      <vt:variant>
        <vt:i4>0</vt:i4>
      </vt:variant>
      <vt:variant>
        <vt:i4>5</vt:i4>
      </vt:variant>
      <vt:variant>
        <vt:lpwstr/>
      </vt:variant>
      <vt:variant>
        <vt:lpwstr>_Toc17707808</vt:lpwstr>
      </vt:variant>
      <vt:variant>
        <vt:i4>2031665</vt:i4>
      </vt:variant>
      <vt:variant>
        <vt:i4>440</vt:i4>
      </vt:variant>
      <vt:variant>
        <vt:i4>0</vt:i4>
      </vt:variant>
      <vt:variant>
        <vt:i4>5</vt:i4>
      </vt:variant>
      <vt:variant>
        <vt:lpwstr/>
      </vt:variant>
      <vt:variant>
        <vt:lpwstr>_Toc17707807</vt:lpwstr>
      </vt:variant>
      <vt:variant>
        <vt:i4>1966129</vt:i4>
      </vt:variant>
      <vt:variant>
        <vt:i4>434</vt:i4>
      </vt:variant>
      <vt:variant>
        <vt:i4>0</vt:i4>
      </vt:variant>
      <vt:variant>
        <vt:i4>5</vt:i4>
      </vt:variant>
      <vt:variant>
        <vt:lpwstr/>
      </vt:variant>
      <vt:variant>
        <vt:lpwstr>_Toc17707806</vt:lpwstr>
      </vt:variant>
      <vt:variant>
        <vt:i4>1900593</vt:i4>
      </vt:variant>
      <vt:variant>
        <vt:i4>428</vt:i4>
      </vt:variant>
      <vt:variant>
        <vt:i4>0</vt:i4>
      </vt:variant>
      <vt:variant>
        <vt:i4>5</vt:i4>
      </vt:variant>
      <vt:variant>
        <vt:lpwstr/>
      </vt:variant>
      <vt:variant>
        <vt:lpwstr>_Toc17707805</vt:lpwstr>
      </vt:variant>
      <vt:variant>
        <vt:i4>1835057</vt:i4>
      </vt:variant>
      <vt:variant>
        <vt:i4>422</vt:i4>
      </vt:variant>
      <vt:variant>
        <vt:i4>0</vt:i4>
      </vt:variant>
      <vt:variant>
        <vt:i4>5</vt:i4>
      </vt:variant>
      <vt:variant>
        <vt:lpwstr/>
      </vt:variant>
      <vt:variant>
        <vt:lpwstr>_Toc17707804</vt:lpwstr>
      </vt:variant>
      <vt:variant>
        <vt:i4>1769521</vt:i4>
      </vt:variant>
      <vt:variant>
        <vt:i4>416</vt:i4>
      </vt:variant>
      <vt:variant>
        <vt:i4>0</vt:i4>
      </vt:variant>
      <vt:variant>
        <vt:i4>5</vt:i4>
      </vt:variant>
      <vt:variant>
        <vt:lpwstr/>
      </vt:variant>
      <vt:variant>
        <vt:lpwstr>_Toc17707803</vt:lpwstr>
      </vt:variant>
      <vt:variant>
        <vt:i4>1703985</vt:i4>
      </vt:variant>
      <vt:variant>
        <vt:i4>410</vt:i4>
      </vt:variant>
      <vt:variant>
        <vt:i4>0</vt:i4>
      </vt:variant>
      <vt:variant>
        <vt:i4>5</vt:i4>
      </vt:variant>
      <vt:variant>
        <vt:lpwstr/>
      </vt:variant>
      <vt:variant>
        <vt:lpwstr>_Toc17707802</vt:lpwstr>
      </vt:variant>
      <vt:variant>
        <vt:i4>1638449</vt:i4>
      </vt:variant>
      <vt:variant>
        <vt:i4>404</vt:i4>
      </vt:variant>
      <vt:variant>
        <vt:i4>0</vt:i4>
      </vt:variant>
      <vt:variant>
        <vt:i4>5</vt:i4>
      </vt:variant>
      <vt:variant>
        <vt:lpwstr/>
      </vt:variant>
      <vt:variant>
        <vt:lpwstr>_Toc17707801</vt:lpwstr>
      </vt:variant>
      <vt:variant>
        <vt:i4>1572913</vt:i4>
      </vt:variant>
      <vt:variant>
        <vt:i4>398</vt:i4>
      </vt:variant>
      <vt:variant>
        <vt:i4>0</vt:i4>
      </vt:variant>
      <vt:variant>
        <vt:i4>5</vt:i4>
      </vt:variant>
      <vt:variant>
        <vt:lpwstr/>
      </vt:variant>
      <vt:variant>
        <vt:lpwstr>_Toc17707800</vt:lpwstr>
      </vt:variant>
      <vt:variant>
        <vt:i4>1966136</vt:i4>
      </vt:variant>
      <vt:variant>
        <vt:i4>392</vt:i4>
      </vt:variant>
      <vt:variant>
        <vt:i4>0</vt:i4>
      </vt:variant>
      <vt:variant>
        <vt:i4>5</vt:i4>
      </vt:variant>
      <vt:variant>
        <vt:lpwstr/>
      </vt:variant>
      <vt:variant>
        <vt:lpwstr>_Toc17707799</vt:lpwstr>
      </vt:variant>
      <vt:variant>
        <vt:i4>2031672</vt:i4>
      </vt:variant>
      <vt:variant>
        <vt:i4>386</vt:i4>
      </vt:variant>
      <vt:variant>
        <vt:i4>0</vt:i4>
      </vt:variant>
      <vt:variant>
        <vt:i4>5</vt:i4>
      </vt:variant>
      <vt:variant>
        <vt:lpwstr/>
      </vt:variant>
      <vt:variant>
        <vt:lpwstr>_Toc17707798</vt:lpwstr>
      </vt:variant>
      <vt:variant>
        <vt:i4>1048632</vt:i4>
      </vt:variant>
      <vt:variant>
        <vt:i4>380</vt:i4>
      </vt:variant>
      <vt:variant>
        <vt:i4>0</vt:i4>
      </vt:variant>
      <vt:variant>
        <vt:i4>5</vt:i4>
      </vt:variant>
      <vt:variant>
        <vt:lpwstr/>
      </vt:variant>
      <vt:variant>
        <vt:lpwstr>_Toc17707797</vt:lpwstr>
      </vt:variant>
      <vt:variant>
        <vt:i4>1114168</vt:i4>
      </vt:variant>
      <vt:variant>
        <vt:i4>374</vt:i4>
      </vt:variant>
      <vt:variant>
        <vt:i4>0</vt:i4>
      </vt:variant>
      <vt:variant>
        <vt:i4>5</vt:i4>
      </vt:variant>
      <vt:variant>
        <vt:lpwstr/>
      </vt:variant>
      <vt:variant>
        <vt:lpwstr>_Toc17707796</vt:lpwstr>
      </vt:variant>
      <vt:variant>
        <vt:i4>1179704</vt:i4>
      </vt:variant>
      <vt:variant>
        <vt:i4>368</vt:i4>
      </vt:variant>
      <vt:variant>
        <vt:i4>0</vt:i4>
      </vt:variant>
      <vt:variant>
        <vt:i4>5</vt:i4>
      </vt:variant>
      <vt:variant>
        <vt:lpwstr/>
      </vt:variant>
      <vt:variant>
        <vt:lpwstr>_Toc17707795</vt:lpwstr>
      </vt:variant>
      <vt:variant>
        <vt:i4>1245240</vt:i4>
      </vt:variant>
      <vt:variant>
        <vt:i4>362</vt:i4>
      </vt:variant>
      <vt:variant>
        <vt:i4>0</vt:i4>
      </vt:variant>
      <vt:variant>
        <vt:i4>5</vt:i4>
      </vt:variant>
      <vt:variant>
        <vt:lpwstr/>
      </vt:variant>
      <vt:variant>
        <vt:lpwstr>_Toc17707794</vt:lpwstr>
      </vt:variant>
      <vt:variant>
        <vt:i4>1310776</vt:i4>
      </vt:variant>
      <vt:variant>
        <vt:i4>356</vt:i4>
      </vt:variant>
      <vt:variant>
        <vt:i4>0</vt:i4>
      </vt:variant>
      <vt:variant>
        <vt:i4>5</vt:i4>
      </vt:variant>
      <vt:variant>
        <vt:lpwstr/>
      </vt:variant>
      <vt:variant>
        <vt:lpwstr>_Toc17707793</vt:lpwstr>
      </vt:variant>
      <vt:variant>
        <vt:i4>1376312</vt:i4>
      </vt:variant>
      <vt:variant>
        <vt:i4>350</vt:i4>
      </vt:variant>
      <vt:variant>
        <vt:i4>0</vt:i4>
      </vt:variant>
      <vt:variant>
        <vt:i4>5</vt:i4>
      </vt:variant>
      <vt:variant>
        <vt:lpwstr/>
      </vt:variant>
      <vt:variant>
        <vt:lpwstr>_Toc17707792</vt:lpwstr>
      </vt:variant>
      <vt:variant>
        <vt:i4>1441848</vt:i4>
      </vt:variant>
      <vt:variant>
        <vt:i4>344</vt:i4>
      </vt:variant>
      <vt:variant>
        <vt:i4>0</vt:i4>
      </vt:variant>
      <vt:variant>
        <vt:i4>5</vt:i4>
      </vt:variant>
      <vt:variant>
        <vt:lpwstr/>
      </vt:variant>
      <vt:variant>
        <vt:lpwstr>_Toc17707791</vt:lpwstr>
      </vt:variant>
      <vt:variant>
        <vt:i4>1507384</vt:i4>
      </vt:variant>
      <vt:variant>
        <vt:i4>338</vt:i4>
      </vt:variant>
      <vt:variant>
        <vt:i4>0</vt:i4>
      </vt:variant>
      <vt:variant>
        <vt:i4>5</vt:i4>
      </vt:variant>
      <vt:variant>
        <vt:lpwstr/>
      </vt:variant>
      <vt:variant>
        <vt:lpwstr>_Toc17707790</vt:lpwstr>
      </vt:variant>
      <vt:variant>
        <vt:i4>1966137</vt:i4>
      </vt:variant>
      <vt:variant>
        <vt:i4>332</vt:i4>
      </vt:variant>
      <vt:variant>
        <vt:i4>0</vt:i4>
      </vt:variant>
      <vt:variant>
        <vt:i4>5</vt:i4>
      </vt:variant>
      <vt:variant>
        <vt:lpwstr/>
      </vt:variant>
      <vt:variant>
        <vt:lpwstr>_Toc17707789</vt:lpwstr>
      </vt:variant>
      <vt:variant>
        <vt:i4>2031673</vt:i4>
      </vt:variant>
      <vt:variant>
        <vt:i4>326</vt:i4>
      </vt:variant>
      <vt:variant>
        <vt:i4>0</vt:i4>
      </vt:variant>
      <vt:variant>
        <vt:i4>5</vt:i4>
      </vt:variant>
      <vt:variant>
        <vt:lpwstr/>
      </vt:variant>
      <vt:variant>
        <vt:lpwstr>_Toc17707788</vt:lpwstr>
      </vt:variant>
      <vt:variant>
        <vt:i4>1048633</vt:i4>
      </vt:variant>
      <vt:variant>
        <vt:i4>320</vt:i4>
      </vt:variant>
      <vt:variant>
        <vt:i4>0</vt:i4>
      </vt:variant>
      <vt:variant>
        <vt:i4>5</vt:i4>
      </vt:variant>
      <vt:variant>
        <vt:lpwstr/>
      </vt:variant>
      <vt:variant>
        <vt:lpwstr>_Toc17707787</vt:lpwstr>
      </vt:variant>
      <vt:variant>
        <vt:i4>1114169</vt:i4>
      </vt:variant>
      <vt:variant>
        <vt:i4>314</vt:i4>
      </vt:variant>
      <vt:variant>
        <vt:i4>0</vt:i4>
      </vt:variant>
      <vt:variant>
        <vt:i4>5</vt:i4>
      </vt:variant>
      <vt:variant>
        <vt:lpwstr/>
      </vt:variant>
      <vt:variant>
        <vt:lpwstr>_Toc17707786</vt:lpwstr>
      </vt:variant>
      <vt:variant>
        <vt:i4>1179705</vt:i4>
      </vt:variant>
      <vt:variant>
        <vt:i4>308</vt:i4>
      </vt:variant>
      <vt:variant>
        <vt:i4>0</vt:i4>
      </vt:variant>
      <vt:variant>
        <vt:i4>5</vt:i4>
      </vt:variant>
      <vt:variant>
        <vt:lpwstr/>
      </vt:variant>
      <vt:variant>
        <vt:lpwstr>_Toc17707785</vt:lpwstr>
      </vt:variant>
      <vt:variant>
        <vt:i4>1245241</vt:i4>
      </vt:variant>
      <vt:variant>
        <vt:i4>302</vt:i4>
      </vt:variant>
      <vt:variant>
        <vt:i4>0</vt:i4>
      </vt:variant>
      <vt:variant>
        <vt:i4>5</vt:i4>
      </vt:variant>
      <vt:variant>
        <vt:lpwstr/>
      </vt:variant>
      <vt:variant>
        <vt:lpwstr>_Toc17707784</vt:lpwstr>
      </vt:variant>
      <vt:variant>
        <vt:i4>1310777</vt:i4>
      </vt:variant>
      <vt:variant>
        <vt:i4>296</vt:i4>
      </vt:variant>
      <vt:variant>
        <vt:i4>0</vt:i4>
      </vt:variant>
      <vt:variant>
        <vt:i4>5</vt:i4>
      </vt:variant>
      <vt:variant>
        <vt:lpwstr/>
      </vt:variant>
      <vt:variant>
        <vt:lpwstr>_Toc17707783</vt:lpwstr>
      </vt:variant>
      <vt:variant>
        <vt:i4>1376313</vt:i4>
      </vt:variant>
      <vt:variant>
        <vt:i4>290</vt:i4>
      </vt:variant>
      <vt:variant>
        <vt:i4>0</vt:i4>
      </vt:variant>
      <vt:variant>
        <vt:i4>5</vt:i4>
      </vt:variant>
      <vt:variant>
        <vt:lpwstr/>
      </vt:variant>
      <vt:variant>
        <vt:lpwstr>_Toc17707782</vt:lpwstr>
      </vt:variant>
      <vt:variant>
        <vt:i4>1441849</vt:i4>
      </vt:variant>
      <vt:variant>
        <vt:i4>284</vt:i4>
      </vt:variant>
      <vt:variant>
        <vt:i4>0</vt:i4>
      </vt:variant>
      <vt:variant>
        <vt:i4>5</vt:i4>
      </vt:variant>
      <vt:variant>
        <vt:lpwstr/>
      </vt:variant>
      <vt:variant>
        <vt:lpwstr>_Toc17707781</vt:lpwstr>
      </vt:variant>
      <vt:variant>
        <vt:i4>1507385</vt:i4>
      </vt:variant>
      <vt:variant>
        <vt:i4>278</vt:i4>
      </vt:variant>
      <vt:variant>
        <vt:i4>0</vt:i4>
      </vt:variant>
      <vt:variant>
        <vt:i4>5</vt:i4>
      </vt:variant>
      <vt:variant>
        <vt:lpwstr/>
      </vt:variant>
      <vt:variant>
        <vt:lpwstr>_Toc17707780</vt:lpwstr>
      </vt:variant>
      <vt:variant>
        <vt:i4>1966134</vt:i4>
      </vt:variant>
      <vt:variant>
        <vt:i4>272</vt:i4>
      </vt:variant>
      <vt:variant>
        <vt:i4>0</vt:i4>
      </vt:variant>
      <vt:variant>
        <vt:i4>5</vt:i4>
      </vt:variant>
      <vt:variant>
        <vt:lpwstr/>
      </vt:variant>
      <vt:variant>
        <vt:lpwstr>_Toc17707779</vt:lpwstr>
      </vt:variant>
      <vt:variant>
        <vt:i4>2031670</vt:i4>
      </vt:variant>
      <vt:variant>
        <vt:i4>266</vt:i4>
      </vt:variant>
      <vt:variant>
        <vt:i4>0</vt:i4>
      </vt:variant>
      <vt:variant>
        <vt:i4>5</vt:i4>
      </vt:variant>
      <vt:variant>
        <vt:lpwstr/>
      </vt:variant>
      <vt:variant>
        <vt:lpwstr>_Toc17707778</vt:lpwstr>
      </vt:variant>
      <vt:variant>
        <vt:i4>1048630</vt:i4>
      </vt:variant>
      <vt:variant>
        <vt:i4>260</vt:i4>
      </vt:variant>
      <vt:variant>
        <vt:i4>0</vt:i4>
      </vt:variant>
      <vt:variant>
        <vt:i4>5</vt:i4>
      </vt:variant>
      <vt:variant>
        <vt:lpwstr/>
      </vt:variant>
      <vt:variant>
        <vt:lpwstr>_Toc17707777</vt:lpwstr>
      </vt:variant>
      <vt:variant>
        <vt:i4>1114166</vt:i4>
      </vt:variant>
      <vt:variant>
        <vt:i4>254</vt:i4>
      </vt:variant>
      <vt:variant>
        <vt:i4>0</vt:i4>
      </vt:variant>
      <vt:variant>
        <vt:i4>5</vt:i4>
      </vt:variant>
      <vt:variant>
        <vt:lpwstr/>
      </vt:variant>
      <vt:variant>
        <vt:lpwstr>_Toc17707776</vt:lpwstr>
      </vt:variant>
      <vt:variant>
        <vt:i4>1179702</vt:i4>
      </vt:variant>
      <vt:variant>
        <vt:i4>248</vt:i4>
      </vt:variant>
      <vt:variant>
        <vt:i4>0</vt:i4>
      </vt:variant>
      <vt:variant>
        <vt:i4>5</vt:i4>
      </vt:variant>
      <vt:variant>
        <vt:lpwstr/>
      </vt:variant>
      <vt:variant>
        <vt:lpwstr>_Toc17707775</vt:lpwstr>
      </vt:variant>
      <vt:variant>
        <vt:i4>1245238</vt:i4>
      </vt:variant>
      <vt:variant>
        <vt:i4>242</vt:i4>
      </vt:variant>
      <vt:variant>
        <vt:i4>0</vt:i4>
      </vt:variant>
      <vt:variant>
        <vt:i4>5</vt:i4>
      </vt:variant>
      <vt:variant>
        <vt:lpwstr/>
      </vt:variant>
      <vt:variant>
        <vt:lpwstr>_Toc17707774</vt:lpwstr>
      </vt:variant>
      <vt:variant>
        <vt:i4>1310774</vt:i4>
      </vt:variant>
      <vt:variant>
        <vt:i4>236</vt:i4>
      </vt:variant>
      <vt:variant>
        <vt:i4>0</vt:i4>
      </vt:variant>
      <vt:variant>
        <vt:i4>5</vt:i4>
      </vt:variant>
      <vt:variant>
        <vt:lpwstr/>
      </vt:variant>
      <vt:variant>
        <vt:lpwstr>_Toc17707773</vt:lpwstr>
      </vt:variant>
      <vt:variant>
        <vt:i4>1376310</vt:i4>
      </vt:variant>
      <vt:variant>
        <vt:i4>230</vt:i4>
      </vt:variant>
      <vt:variant>
        <vt:i4>0</vt:i4>
      </vt:variant>
      <vt:variant>
        <vt:i4>5</vt:i4>
      </vt:variant>
      <vt:variant>
        <vt:lpwstr/>
      </vt:variant>
      <vt:variant>
        <vt:lpwstr>_Toc17707772</vt:lpwstr>
      </vt:variant>
      <vt:variant>
        <vt:i4>1441846</vt:i4>
      </vt:variant>
      <vt:variant>
        <vt:i4>224</vt:i4>
      </vt:variant>
      <vt:variant>
        <vt:i4>0</vt:i4>
      </vt:variant>
      <vt:variant>
        <vt:i4>5</vt:i4>
      </vt:variant>
      <vt:variant>
        <vt:lpwstr/>
      </vt:variant>
      <vt:variant>
        <vt:lpwstr>_Toc17707771</vt:lpwstr>
      </vt:variant>
      <vt:variant>
        <vt:i4>1507382</vt:i4>
      </vt:variant>
      <vt:variant>
        <vt:i4>218</vt:i4>
      </vt:variant>
      <vt:variant>
        <vt:i4>0</vt:i4>
      </vt:variant>
      <vt:variant>
        <vt:i4>5</vt:i4>
      </vt:variant>
      <vt:variant>
        <vt:lpwstr/>
      </vt:variant>
      <vt:variant>
        <vt:lpwstr>_Toc17707770</vt:lpwstr>
      </vt:variant>
      <vt:variant>
        <vt:i4>1966135</vt:i4>
      </vt:variant>
      <vt:variant>
        <vt:i4>212</vt:i4>
      </vt:variant>
      <vt:variant>
        <vt:i4>0</vt:i4>
      </vt:variant>
      <vt:variant>
        <vt:i4>5</vt:i4>
      </vt:variant>
      <vt:variant>
        <vt:lpwstr/>
      </vt:variant>
      <vt:variant>
        <vt:lpwstr>_Toc17707769</vt:lpwstr>
      </vt:variant>
      <vt:variant>
        <vt:i4>2031671</vt:i4>
      </vt:variant>
      <vt:variant>
        <vt:i4>206</vt:i4>
      </vt:variant>
      <vt:variant>
        <vt:i4>0</vt:i4>
      </vt:variant>
      <vt:variant>
        <vt:i4>5</vt:i4>
      </vt:variant>
      <vt:variant>
        <vt:lpwstr/>
      </vt:variant>
      <vt:variant>
        <vt:lpwstr>_Toc17707768</vt:lpwstr>
      </vt:variant>
      <vt:variant>
        <vt:i4>1048631</vt:i4>
      </vt:variant>
      <vt:variant>
        <vt:i4>200</vt:i4>
      </vt:variant>
      <vt:variant>
        <vt:i4>0</vt:i4>
      </vt:variant>
      <vt:variant>
        <vt:i4>5</vt:i4>
      </vt:variant>
      <vt:variant>
        <vt:lpwstr/>
      </vt:variant>
      <vt:variant>
        <vt:lpwstr>_Toc17707767</vt:lpwstr>
      </vt:variant>
      <vt:variant>
        <vt:i4>1114167</vt:i4>
      </vt:variant>
      <vt:variant>
        <vt:i4>194</vt:i4>
      </vt:variant>
      <vt:variant>
        <vt:i4>0</vt:i4>
      </vt:variant>
      <vt:variant>
        <vt:i4>5</vt:i4>
      </vt:variant>
      <vt:variant>
        <vt:lpwstr/>
      </vt:variant>
      <vt:variant>
        <vt:lpwstr>_Toc17707766</vt:lpwstr>
      </vt:variant>
      <vt:variant>
        <vt:i4>1179703</vt:i4>
      </vt:variant>
      <vt:variant>
        <vt:i4>188</vt:i4>
      </vt:variant>
      <vt:variant>
        <vt:i4>0</vt:i4>
      </vt:variant>
      <vt:variant>
        <vt:i4>5</vt:i4>
      </vt:variant>
      <vt:variant>
        <vt:lpwstr/>
      </vt:variant>
      <vt:variant>
        <vt:lpwstr>_Toc17707765</vt:lpwstr>
      </vt:variant>
      <vt:variant>
        <vt:i4>1245239</vt:i4>
      </vt:variant>
      <vt:variant>
        <vt:i4>182</vt:i4>
      </vt:variant>
      <vt:variant>
        <vt:i4>0</vt:i4>
      </vt:variant>
      <vt:variant>
        <vt:i4>5</vt:i4>
      </vt:variant>
      <vt:variant>
        <vt:lpwstr/>
      </vt:variant>
      <vt:variant>
        <vt:lpwstr>_Toc17707764</vt:lpwstr>
      </vt:variant>
      <vt:variant>
        <vt:i4>1310775</vt:i4>
      </vt:variant>
      <vt:variant>
        <vt:i4>176</vt:i4>
      </vt:variant>
      <vt:variant>
        <vt:i4>0</vt:i4>
      </vt:variant>
      <vt:variant>
        <vt:i4>5</vt:i4>
      </vt:variant>
      <vt:variant>
        <vt:lpwstr/>
      </vt:variant>
      <vt:variant>
        <vt:lpwstr>_Toc17707763</vt:lpwstr>
      </vt:variant>
      <vt:variant>
        <vt:i4>1376311</vt:i4>
      </vt:variant>
      <vt:variant>
        <vt:i4>170</vt:i4>
      </vt:variant>
      <vt:variant>
        <vt:i4>0</vt:i4>
      </vt:variant>
      <vt:variant>
        <vt:i4>5</vt:i4>
      </vt:variant>
      <vt:variant>
        <vt:lpwstr/>
      </vt:variant>
      <vt:variant>
        <vt:lpwstr>_Toc17707762</vt:lpwstr>
      </vt:variant>
      <vt:variant>
        <vt:i4>1441847</vt:i4>
      </vt:variant>
      <vt:variant>
        <vt:i4>164</vt:i4>
      </vt:variant>
      <vt:variant>
        <vt:i4>0</vt:i4>
      </vt:variant>
      <vt:variant>
        <vt:i4>5</vt:i4>
      </vt:variant>
      <vt:variant>
        <vt:lpwstr/>
      </vt:variant>
      <vt:variant>
        <vt:lpwstr>_Toc17707761</vt:lpwstr>
      </vt:variant>
      <vt:variant>
        <vt:i4>1507383</vt:i4>
      </vt:variant>
      <vt:variant>
        <vt:i4>158</vt:i4>
      </vt:variant>
      <vt:variant>
        <vt:i4>0</vt:i4>
      </vt:variant>
      <vt:variant>
        <vt:i4>5</vt:i4>
      </vt:variant>
      <vt:variant>
        <vt:lpwstr/>
      </vt:variant>
      <vt:variant>
        <vt:lpwstr>_Toc17707760</vt:lpwstr>
      </vt:variant>
      <vt:variant>
        <vt:i4>1966132</vt:i4>
      </vt:variant>
      <vt:variant>
        <vt:i4>152</vt:i4>
      </vt:variant>
      <vt:variant>
        <vt:i4>0</vt:i4>
      </vt:variant>
      <vt:variant>
        <vt:i4>5</vt:i4>
      </vt:variant>
      <vt:variant>
        <vt:lpwstr/>
      </vt:variant>
      <vt:variant>
        <vt:lpwstr>_Toc17707759</vt:lpwstr>
      </vt:variant>
      <vt:variant>
        <vt:i4>2031668</vt:i4>
      </vt:variant>
      <vt:variant>
        <vt:i4>146</vt:i4>
      </vt:variant>
      <vt:variant>
        <vt:i4>0</vt:i4>
      </vt:variant>
      <vt:variant>
        <vt:i4>5</vt:i4>
      </vt:variant>
      <vt:variant>
        <vt:lpwstr/>
      </vt:variant>
      <vt:variant>
        <vt:lpwstr>_Toc17707758</vt:lpwstr>
      </vt:variant>
      <vt:variant>
        <vt:i4>1048628</vt:i4>
      </vt:variant>
      <vt:variant>
        <vt:i4>140</vt:i4>
      </vt:variant>
      <vt:variant>
        <vt:i4>0</vt:i4>
      </vt:variant>
      <vt:variant>
        <vt:i4>5</vt:i4>
      </vt:variant>
      <vt:variant>
        <vt:lpwstr/>
      </vt:variant>
      <vt:variant>
        <vt:lpwstr>_Toc17707757</vt:lpwstr>
      </vt:variant>
      <vt:variant>
        <vt:i4>1114164</vt:i4>
      </vt:variant>
      <vt:variant>
        <vt:i4>134</vt:i4>
      </vt:variant>
      <vt:variant>
        <vt:i4>0</vt:i4>
      </vt:variant>
      <vt:variant>
        <vt:i4>5</vt:i4>
      </vt:variant>
      <vt:variant>
        <vt:lpwstr/>
      </vt:variant>
      <vt:variant>
        <vt:lpwstr>_Toc17707756</vt:lpwstr>
      </vt:variant>
      <vt:variant>
        <vt:i4>1179700</vt:i4>
      </vt:variant>
      <vt:variant>
        <vt:i4>128</vt:i4>
      </vt:variant>
      <vt:variant>
        <vt:i4>0</vt:i4>
      </vt:variant>
      <vt:variant>
        <vt:i4>5</vt:i4>
      </vt:variant>
      <vt:variant>
        <vt:lpwstr/>
      </vt:variant>
      <vt:variant>
        <vt:lpwstr>_Toc17707755</vt:lpwstr>
      </vt:variant>
      <vt:variant>
        <vt:i4>1245236</vt:i4>
      </vt:variant>
      <vt:variant>
        <vt:i4>122</vt:i4>
      </vt:variant>
      <vt:variant>
        <vt:i4>0</vt:i4>
      </vt:variant>
      <vt:variant>
        <vt:i4>5</vt:i4>
      </vt:variant>
      <vt:variant>
        <vt:lpwstr/>
      </vt:variant>
      <vt:variant>
        <vt:lpwstr>_Toc17707754</vt:lpwstr>
      </vt:variant>
      <vt:variant>
        <vt:i4>1310772</vt:i4>
      </vt:variant>
      <vt:variant>
        <vt:i4>116</vt:i4>
      </vt:variant>
      <vt:variant>
        <vt:i4>0</vt:i4>
      </vt:variant>
      <vt:variant>
        <vt:i4>5</vt:i4>
      </vt:variant>
      <vt:variant>
        <vt:lpwstr/>
      </vt:variant>
      <vt:variant>
        <vt:lpwstr>_Toc17707753</vt:lpwstr>
      </vt:variant>
      <vt:variant>
        <vt:i4>1376308</vt:i4>
      </vt:variant>
      <vt:variant>
        <vt:i4>110</vt:i4>
      </vt:variant>
      <vt:variant>
        <vt:i4>0</vt:i4>
      </vt:variant>
      <vt:variant>
        <vt:i4>5</vt:i4>
      </vt:variant>
      <vt:variant>
        <vt:lpwstr/>
      </vt:variant>
      <vt:variant>
        <vt:lpwstr>_Toc17707752</vt:lpwstr>
      </vt:variant>
      <vt:variant>
        <vt:i4>1441844</vt:i4>
      </vt:variant>
      <vt:variant>
        <vt:i4>104</vt:i4>
      </vt:variant>
      <vt:variant>
        <vt:i4>0</vt:i4>
      </vt:variant>
      <vt:variant>
        <vt:i4>5</vt:i4>
      </vt:variant>
      <vt:variant>
        <vt:lpwstr/>
      </vt:variant>
      <vt:variant>
        <vt:lpwstr>_Toc17707751</vt:lpwstr>
      </vt:variant>
      <vt:variant>
        <vt:i4>1507380</vt:i4>
      </vt:variant>
      <vt:variant>
        <vt:i4>98</vt:i4>
      </vt:variant>
      <vt:variant>
        <vt:i4>0</vt:i4>
      </vt:variant>
      <vt:variant>
        <vt:i4>5</vt:i4>
      </vt:variant>
      <vt:variant>
        <vt:lpwstr/>
      </vt:variant>
      <vt:variant>
        <vt:lpwstr>_Toc17707750</vt:lpwstr>
      </vt:variant>
      <vt:variant>
        <vt:i4>1966133</vt:i4>
      </vt:variant>
      <vt:variant>
        <vt:i4>92</vt:i4>
      </vt:variant>
      <vt:variant>
        <vt:i4>0</vt:i4>
      </vt:variant>
      <vt:variant>
        <vt:i4>5</vt:i4>
      </vt:variant>
      <vt:variant>
        <vt:lpwstr/>
      </vt:variant>
      <vt:variant>
        <vt:lpwstr>_Toc17707749</vt:lpwstr>
      </vt:variant>
      <vt:variant>
        <vt:i4>2031669</vt:i4>
      </vt:variant>
      <vt:variant>
        <vt:i4>86</vt:i4>
      </vt:variant>
      <vt:variant>
        <vt:i4>0</vt:i4>
      </vt:variant>
      <vt:variant>
        <vt:i4>5</vt:i4>
      </vt:variant>
      <vt:variant>
        <vt:lpwstr/>
      </vt:variant>
      <vt:variant>
        <vt:lpwstr>_Toc17707748</vt:lpwstr>
      </vt:variant>
      <vt:variant>
        <vt:i4>1048629</vt:i4>
      </vt:variant>
      <vt:variant>
        <vt:i4>80</vt:i4>
      </vt:variant>
      <vt:variant>
        <vt:i4>0</vt:i4>
      </vt:variant>
      <vt:variant>
        <vt:i4>5</vt:i4>
      </vt:variant>
      <vt:variant>
        <vt:lpwstr/>
      </vt:variant>
      <vt:variant>
        <vt:lpwstr>_Toc17707747</vt:lpwstr>
      </vt:variant>
      <vt:variant>
        <vt:i4>1114165</vt:i4>
      </vt:variant>
      <vt:variant>
        <vt:i4>74</vt:i4>
      </vt:variant>
      <vt:variant>
        <vt:i4>0</vt:i4>
      </vt:variant>
      <vt:variant>
        <vt:i4>5</vt:i4>
      </vt:variant>
      <vt:variant>
        <vt:lpwstr/>
      </vt:variant>
      <vt:variant>
        <vt:lpwstr>_Toc17707746</vt:lpwstr>
      </vt:variant>
      <vt:variant>
        <vt:i4>1179701</vt:i4>
      </vt:variant>
      <vt:variant>
        <vt:i4>68</vt:i4>
      </vt:variant>
      <vt:variant>
        <vt:i4>0</vt:i4>
      </vt:variant>
      <vt:variant>
        <vt:i4>5</vt:i4>
      </vt:variant>
      <vt:variant>
        <vt:lpwstr/>
      </vt:variant>
      <vt:variant>
        <vt:lpwstr>_Toc17707745</vt:lpwstr>
      </vt:variant>
      <vt:variant>
        <vt:i4>1245237</vt:i4>
      </vt:variant>
      <vt:variant>
        <vt:i4>62</vt:i4>
      </vt:variant>
      <vt:variant>
        <vt:i4>0</vt:i4>
      </vt:variant>
      <vt:variant>
        <vt:i4>5</vt:i4>
      </vt:variant>
      <vt:variant>
        <vt:lpwstr/>
      </vt:variant>
      <vt:variant>
        <vt:lpwstr>_Toc17707744</vt:lpwstr>
      </vt:variant>
      <vt:variant>
        <vt:i4>1310773</vt:i4>
      </vt:variant>
      <vt:variant>
        <vt:i4>56</vt:i4>
      </vt:variant>
      <vt:variant>
        <vt:i4>0</vt:i4>
      </vt:variant>
      <vt:variant>
        <vt:i4>5</vt:i4>
      </vt:variant>
      <vt:variant>
        <vt:lpwstr/>
      </vt:variant>
      <vt:variant>
        <vt:lpwstr>_Toc17707743</vt:lpwstr>
      </vt:variant>
      <vt:variant>
        <vt:i4>1376309</vt:i4>
      </vt:variant>
      <vt:variant>
        <vt:i4>50</vt:i4>
      </vt:variant>
      <vt:variant>
        <vt:i4>0</vt:i4>
      </vt:variant>
      <vt:variant>
        <vt:i4>5</vt:i4>
      </vt:variant>
      <vt:variant>
        <vt:lpwstr/>
      </vt:variant>
      <vt:variant>
        <vt:lpwstr>_Toc17707742</vt:lpwstr>
      </vt:variant>
      <vt:variant>
        <vt:i4>1441845</vt:i4>
      </vt:variant>
      <vt:variant>
        <vt:i4>44</vt:i4>
      </vt:variant>
      <vt:variant>
        <vt:i4>0</vt:i4>
      </vt:variant>
      <vt:variant>
        <vt:i4>5</vt:i4>
      </vt:variant>
      <vt:variant>
        <vt:lpwstr/>
      </vt:variant>
      <vt:variant>
        <vt:lpwstr>_Toc17707741</vt:lpwstr>
      </vt:variant>
      <vt:variant>
        <vt:i4>1507381</vt:i4>
      </vt:variant>
      <vt:variant>
        <vt:i4>38</vt:i4>
      </vt:variant>
      <vt:variant>
        <vt:i4>0</vt:i4>
      </vt:variant>
      <vt:variant>
        <vt:i4>5</vt:i4>
      </vt:variant>
      <vt:variant>
        <vt:lpwstr/>
      </vt:variant>
      <vt:variant>
        <vt:lpwstr>_Toc17707740</vt:lpwstr>
      </vt:variant>
      <vt:variant>
        <vt:i4>1966130</vt:i4>
      </vt:variant>
      <vt:variant>
        <vt:i4>32</vt:i4>
      </vt:variant>
      <vt:variant>
        <vt:i4>0</vt:i4>
      </vt:variant>
      <vt:variant>
        <vt:i4>5</vt:i4>
      </vt:variant>
      <vt:variant>
        <vt:lpwstr/>
      </vt:variant>
      <vt:variant>
        <vt:lpwstr>_Toc17707739</vt:lpwstr>
      </vt:variant>
      <vt:variant>
        <vt:i4>2031666</vt:i4>
      </vt:variant>
      <vt:variant>
        <vt:i4>26</vt:i4>
      </vt:variant>
      <vt:variant>
        <vt:i4>0</vt:i4>
      </vt:variant>
      <vt:variant>
        <vt:i4>5</vt:i4>
      </vt:variant>
      <vt:variant>
        <vt:lpwstr/>
      </vt:variant>
      <vt:variant>
        <vt:lpwstr>_Toc17707738</vt:lpwstr>
      </vt:variant>
      <vt:variant>
        <vt:i4>1048626</vt:i4>
      </vt:variant>
      <vt:variant>
        <vt:i4>20</vt:i4>
      </vt:variant>
      <vt:variant>
        <vt:i4>0</vt:i4>
      </vt:variant>
      <vt:variant>
        <vt:i4>5</vt:i4>
      </vt:variant>
      <vt:variant>
        <vt:lpwstr/>
      </vt:variant>
      <vt:variant>
        <vt:lpwstr>_Toc17707737</vt:lpwstr>
      </vt:variant>
      <vt:variant>
        <vt:i4>1114162</vt:i4>
      </vt:variant>
      <vt:variant>
        <vt:i4>14</vt:i4>
      </vt:variant>
      <vt:variant>
        <vt:i4>0</vt:i4>
      </vt:variant>
      <vt:variant>
        <vt:i4>5</vt:i4>
      </vt:variant>
      <vt:variant>
        <vt:lpwstr/>
      </vt:variant>
      <vt:variant>
        <vt:lpwstr>_Toc17707736</vt:lpwstr>
      </vt:variant>
      <vt:variant>
        <vt:i4>1179698</vt:i4>
      </vt:variant>
      <vt:variant>
        <vt:i4>8</vt:i4>
      </vt:variant>
      <vt:variant>
        <vt:i4>0</vt:i4>
      </vt:variant>
      <vt:variant>
        <vt:i4>5</vt:i4>
      </vt:variant>
      <vt:variant>
        <vt:lpwstr/>
      </vt:variant>
      <vt:variant>
        <vt:lpwstr>_Toc17707735</vt:lpwstr>
      </vt:variant>
      <vt:variant>
        <vt:i4>1245234</vt:i4>
      </vt:variant>
      <vt:variant>
        <vt:i4>2</vt:i4>
      </vt:variant>
      <vt:variant>
        <vt:i4>0</vt:i4>
      </vt:variant>
      <vt:variant>
        <vt:i4>5</vt:i4>
      </vt:variant>
      <vt:variant>
        <vt:lpwstr/>
      </vt:variant>
      <vt:variant>
        <vt:lpwstr>_Toc17707734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ERCOT</dc:creator>
  <cp:keywords/>
  <cp:lastModifiedBy>ERCOT 062926</cp:lastModifiedBy>
  <cp:revision>2</cp:revision>
  <cp:lastPrinted>2019-04-29T17:21:00Z</cp:lastPrinted>
  <dcterms:created xsi:type="dcterms:W3CDTF">2026-07-01T14:10:00Z</dcterms:created>
  <dcterms:modified xsi:type="dcterms:W3CDTF">2026-07-01T14:10:00Z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44db1d-993e-40da-980d-6eea152adc50_Enabled">
    <vt:lpwstr>true</vt:lpwstr>
  </property>
  <property fmtid="{D5CDD505-2E9C-101B-9397-08002B2CF9AE}" pid="3" name="MSIP_Label_c144db1d-993e-40da-980d-6eea152adc50_SetDate">
    <vt:lpwstr>2025-01-29T17:00:00Z</vt:lpwstr>
  </property>
  <property fmtid="{D5CDD505-2E9C-101B-9397-08002B2CF9AE}" pid="4" name="MSIP_Label_c144db1d-993e-40da-980d-6eea152adc50_Method">
    <vt:lpwstr>Privileged</vt:lpwstr>
  </property>
  <property fmtid="{D5CDD505-2E9C-101B-9397-08002B2CF9AE}" pid="5" name="MSIP_Label_c144db1d-993e-40da-980d-6eea152adc50_Name">
    <vt:lpwstr>Public</vt:lpwstr>
  </property>
  <property fmtid="{D5CDD505-2E9C-101B-9397-08002B2CF9AE}" pid="6" name="MSIP_Label_c144db1d-993e-40da-980d-6eea152adc50_SiteId">
    <vt:lpwstr>0afb747d-bff7-4596-a9fc-950ef9e0ec45</vt:lpwstr>
  </property>
  <property fmtid="{D5CDD505-2E9C-101B-9397-08002B2CF9AE}" pid="7" name="MSIP_Label_c144db1d-993e-40da-980d-6eea152adc50_ActionId">
    <vt:lpwstr>b460eb45-eb7e-4300-a647-a0c61a8ebdb9</vt:lpwstr>
  </property>
  <property fmtid="{D5CDD505-2E9C-101B-9397-08002B2CF9AE}" pid="8" name="MSIP_Label_c144db1d-993e-40da-980d-6eea152adc50_ContentBits">
    <vt:lpwstr>0</vt:lpwstr>
  </property>
</Properties>
</file>