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0D86C" w14:textId="77777777" w:rsidR="000F1D1F" w:rsidRDefault="000F1D1F" w:rsidP="00F33BDB">
      <w:pPr>
        <w:tabs>
          <w:tab w:val="left" w:pos="2269"/>
          <w:tab w:val="center" w:pos="4680"/>
        </w:tabs>
        <w:spacing w:before="2400"/>
        <w:jc w:val="center"/>
        <w:rPr>
          <w:b/>
          <w:sz w:val="36"/>
          <w:szCs w:val="36"/>
        </w:rPr>
      </w:pPr>
      <w:r w:rsidRPr="00475536">
        <w:rPr>
          <w:b/>
          <w:sz w:val="36"/>
        </w:rPr>
        <w:t>ERCOT</w:t>
      </w:r>
      <w:r>
        <w:rPr>
          <w:b/>
          <w:sz w:val="36"/>
          <w:szCs w:val="36"/>
        </w:rPr>
        <w:t xml:space="preserve"> Nodal Protocols</w:t>
      </w:r>
    </w:p>
    <w:p w14:paraId="7E8BA93B" w14:textId="77777777" w:rsidR="000F1D1F" w:rsidRDefault="000F1D1F" w:rsidP="000F1D1F">
      <w:pPr>
        <w:jc w:val="center"/>
        <w:rPr>
          <w:b/>
          <w:sz w:val="36"/>
          <w:szCs w:val="36"/>
        </w:rPr>
      </w:pPr>
    </w:p>
    <w:p w14:paraId="4EE84254" w14:textId="77777777" w:rsidR="000F1D1F" w:rsidRDefault="000F1D1F" w:rsidP="00475536">
      <w:pPr>
        <w:spacing w:after="240"/>
        <w:jc w:val="center"/>
        <w:rPr>
          <w:b/>
          <w:sz w:val="36"/>
          <w:szCs w:val="36"/>
        </w:rPr>
      </w:pPr>
      <w:r>
        <w:rPr>
          <w:b/>
          <w:sz w:val="36"/>
          <w:szCs w:val="36"/>
        </w:rPr>
        <w:t xml:space="preserve">Section 4: </w:t>
      </w:r>
      <w:r w:rsidR="0066513F">
        <w:rPr>
          <w:b/>
          <w:sz w:val="36"/>
          <w:szCs w:val="36"/>
        </w:rPr>
        <w:t xml:space="preserve"> </w:t>
      </w:r>
      <w:r>
        <w:rPr>
          <w:b/>
          <w:sz w:val="36"/>
          <w:szCs w:val="36"/>
        </w:rPr>
        <w:t>Day-Ahead Operations</w:t>
      </w:r>
    </w:p>
    <w:p w14:paraId="3F458122" w14:textId="77777777" w:rsidR="000F1D1F" w:rsidRDefault="000F1D1F" w:rsidP="00475536">
      <w:pPr>
        <w:jc w:val="center"/>
        <w:rPr>
          <w:b/>
        </w:rPr>
      </w:pPr>
    </w:p>
    <w:p w14:paraId="6877CF6A" w14:textId="295CED76" w:rsidR="000F1D1F" w:rsidRDefault="0030203D" w:rsidP="00475536">
      <w:pPr>
        <w:spacing w:before="360"/>
        <w:jc w:val="center"/>
        <w:rPr>
          <w:b/>
        </w:rPr>
      </w:pPr>
      <w:r>
        <w:rPr>
          <w:b/>
        </w:rPr>
        <w:t>April</w:t>
      </w:r>
      <w:r w:rsidR="00AE2CA4">
        <w:rPr>
          <w:b/>
        </w:rPr>
        <w:t xml:space="preserve"> 1</w:t>
      </w:r>
      <w:r w:rsidR="00DA6BBF">
        <w:rPr>
          <w:b/>
        </w:rPr>
        <w:t>, 20</w:t>
      </w:r>
      <w:r w:rsidR="00D41C77">
        <w:rPr>
          <w:b/>
        </w:rPr>
        <w:t>2</w:t>
      </w:r>
      <w:r w:rsidR="00ED5745">
        <w:rPr>
          <w:b/>
        </w:rPr>
        <w:t>5</w:t>
      </w:r>
    </w:p>
    <w:p w14:paraId="575CFC15" w14:textId="77777777" w:rsidR="000F1D1F" w:rsidRDefault="000F1D1F" w:rsidP="00475536">
      <w:pPr>
        <w:spacing w:before="360"/>
        <w:jc w:val="center"/>
        <w:rPr>
          <w:b/>
        </w:rPr>
      </w:pPr>
    </w:p>
    <w:p w14:paraId="253FA505" w14:textId="77777777" w:rsidR="000F1D1F" w:rsidRDefault="000F1D1F" w:rsidP="000F1D1F">
      <w:pPr>
        <w:pStyle w:val="BodyText"/>
        <w:spacing w:after="0"/>
        <w:jc w:val="center"/>
        <w:rPr>
          <w:b/>
        </w:rPr>
      </w:pPr>
    </w:p>
    <w:p w14:paraId="15AA802B" w14:textId="77777777" w:rsidR="000F1D1F" w:rsidRDefault="000F1D1F" w:rsidP="00475536">
      <w:pPr>
        <w:pBdr>
          <w:top w:val="single" w:sz="4" w:space="1" w:color="auto"/>
        </w:pBdr>
        <w:rPr>
          <w:b/>
          <w:sz w:val="20"/>
        </w:rPr>
      </w:pPr>
    </w:p>
    <w:p w14:paraId="4903B2CF" w14:textId="77777777" w:rsidR="000F1D1F" w:rsidRDefault="000F1D1F" w:rsidP="000F1D1F">
      <w:pPr>
        <w:pStyle w:val="BodyText"/>
      </w:pPr>
    </w:p>
    <w:p w14:paraId="2DEF8A17" w14:textId="77777777" w:rsidR="00FF2129" w:rsidRDefault="00FF2129">
      <w:pPr>
        <w:pStyle w:val="BodyText"/>
        <w:sectPr w:rsidR="00FF2129" w:rsidSect="00C4728E">
          <w:headerReference w:type="default" r:id="rId8"/>
          <w:footerReference w:type="default" r:id="rId9"/>
          <w:pgSz w:w="12240" w:h="15840" w:code="1"/>
          <w:pgMar w:top="1440" w:right="1440" w:bottom="1440" w:left="1440" w:header="720" w:footer="720" w:gutter="0"/>
          <w:pgNumType w:start="1" w:chapStyle="1"/>
          <w:cols w:space="720"/>
        </w:sectPr>
      </w:pPr>
    </w:p>
    <w:p w14:paraId="47D6E077" w14:textId="2645E822" w:rsidR="00A82EF4" w:rsidRDefault="00C32A61">
      <w:pPr>
        <w:pStyle w:val="TOC1"/>
        <w:rPr>
          <w:rFonts w:asciiTheme="minorHAnsi" w:eastAsiaTheme="minorEastAsia" w:hAnsiTheme="minorHAnsi" w:cstheme="minorBidi"/>
          <w:b w:val="0"/>
          <w:bCs w:val="0"/>
          <w:sz w:val="22"/>
          <w:szCs w:val="22"/>
        </w:rPr>
      </w:pPr>
      <w:r>
        <w:lastRenderedPageBreak/>
        <w:fldChar w:fldCharType="begin"/>
      </w:r>
      <w:r w:rsidR="00482EF3">
        <w:instrText xml:space="preserve"> TOC \o "1-5" \h \z \u </w:instrText>
      </w:r>
      <w:r>
        <w:fldChar w:fldCharType="separate"/>
      </w:r>
      <w:hyperlink w:anchor="_Toc135990597" w:history="1">
        <w:r w:rsidR="00A82EF4" w:rsidRPr="0004230A">
          <w:rPr>
            <w:rStyle w:val="Hyperlink"/>
          </w:rPr>
          <w:t>4</w:t>
        </w:r>
        <w:r w:rsidR="00A82EF4">
          <w:rPr>
            <w:rFonts w:asciiTheme="minorHAnsi" w:eastAsiaTheme="minorEastAsia" w:hAnsiTheme="minorHAnsi" w:cstheme="minorBidi"/>
            <w:b w:val="0"/>
            <w:bCs w:val="0"/>
            <w:sz w:val="22"/>
            <w:szCs w:val="22"/>
          </w:rPr>
          <w:tab/>
        </w:r>
        <w:r w:rsidR="00A82EF4" w:rsidRPr="0004230A">
          <w:rPr>
            <w:rStyle w:val="Hyperlink"/>
          </w:rPr>
          <w:t>Day-Ahead Operations</w:t>
        </w:r>
        <w:r w:rsidR="00A82EF4">
          <w:rPr>
            <w:webHidden/>
          </w:rPr>
          <w:tab/>
        </w:r>
        <w:r w:rsidR="00A82EF4">
          <w:rPr>
            <w:webHidden/>
          </w:rPr>
          <w:fldChar w:fldCharType="begin"/>
        </w:r>
        <w:r w:rsidR="00A82EF4">
          <w:rPr>
            <w:webHidden/>
          </w:rPr>
          <w:instrText xml:space="preserve"> PAGEREF _Toc135990597 \h </w:instrText>
        </w:r>
        <w:r w:rsidR="00A82EF4">
          <w:rPr>
            <w:webHidden/>
          </w:rPr>
        </w:r>
        <w:r w:rsidR="00A82EF4">
          <w:rPr>
            <w:webHidden/>
          </w:rPr>
          <w:fldChar w:fldCharType="separate"/>
        </w:r>
        <w:r w:rsidR="00055880">
          <w:rPr>
            <w:webHidden/>
          </w:rPr>
          <w:t>4-1</w:t>
        </w:r>
        <w:r w:rsidR="00A82EF4">
          <w:rPr>
            <w:webHidden/>
          </w:rPr>
          <w:fldChar w:fldCharType="end"/>
        </w:r>
      </w:hyperlink>
    </w:p>
    <w:p w14:paraId="196E03AF" w14:textId="2E9686F2" w:rsidR="00A82EF4" w:rsidRPr="006F5FEF" w:rsidRDefault="00A82EF4">
      <w:pPr>
        <w:pStyle w:val="TOC2"/>
        <w:rPr>
          <w:rFonts w:eastAsiaTheme="minorEastAsia"/>
          <w:noProof/>
        </w:rPr>
      </w:pPr>
      <w:hyperlink w:anchor="_Toc135990598" w:history="1">
        <w:r w:rsidRPr="006F5FEF">
          <w:rPr>
            <w:rStyle w:val="Hyperlink"/>
            <w:noProof/>
            <w:u w:val="none"/>
          </w:rPr>
          <w:t>4.1</w:t>
        </w:r>
        <w:r w:rsidRPr="006F5FEF">
          <w:rPr>
            <w:rFonts w:eastAsiaTheme="minorEastAsia"/>
            <w:noProof/>
          </w:rPr>
          <w:tab/>
        </w:r>
        <w:r w:rsidRPr="006F5FEF">
          <w:rPr>
            <w:rStyle w:val="Hyperlink"/>
            <w:noProof/>
            <w:u w:val="none"/>
          </w:rPr>
          <w:t>Introduction</w:t>
        </w:r>
        <w:r w:rsidRPr="006F5FEF">
          <w:rPr>
            <w:noProof/>
            <w:webHidden/>
          </w:rPr>
          <w:tab/>
        </w:r>
        <w:r w:rsidRPr="006F5FEF">
          <w:rPr>
            <w:noProof/>
            <w:webHidden/>
          </w:rPr>
          <w:fldChar w:fldCharType="begin"/>
        </w:r>
        <w:r w:rsidRPr="006F5FEF">
          <w:rPr>
            <w:noProof/>
            <w:webHidden/>
          </w:rPr>
          <w:instrText xml:space="preserve"> PAGEREF _Toc135990598 \h </w:instrText>
        </w:r>
        <w:r w:rsidRPr="006F5FEF">
          <w:rPr>
            <w:noProof/>
            <w:webHidden/>
          </w:rPr>
        </w:r>
        <w:r w:rsidRPr="006F5FEF">
          <w:rPr>
            <w:noProof/>
            <w:webHidden/>
          </w:rPr>
          <w:fldChar w:fldCharType="separate"/>
        </w:r>
        <w:r w:rsidR="00055880">
          <w:rPr>
            <w:noProof/>
            <w:webHidden/>
          </w:rPr>
          <w:t>4-1</w:t>
        </w:r>
        <w:r w:rsidRPr="006F5FEF">
          <w:rPr>
            <w:noProof/>
            <w:webHidden/>
          </w:rPr>
          <w:fldChar w:fldCharType="end"/>
        </w:r>
      </w:hyperlink>
    </w:p>
    <w:p w14:paraId="2C900ADF" w14:textId="2FA60F59" w:rsidR="00A82EF4" w:rsidRPr="006F5FEF" w:rsidRDefault="00A82EF4">
      <w:pPr>
        <w:pStyle w:val="TOC3"/>
        <w:rPr>
          <w:rFonts w:eastAsiaTheme="minorEastAsia"/>
          <w:i w:val="0"/>
          <w:iCs w:val="0"/>
          <w:noProof/>
        </w:rPr>
      </w:pPr>
      <w:hyperlink w:anchor="_Toc135990599" w:history="1">
        <w:r w:rsidRPr="006F5FEF">
          <w:rPr>
            <w:rStyle w:val="Hyperlink"/>
            <w:i w:val="0"/>
            <w:iCs w:val="0"/>
            <w:noProof/>
            <w:u w:val="none"/>
          </w:rPr>
          <w:t>4.1.1</w:t>
        </w:r>
        <w:r w:rsidRPr="006F5FEF">
          <w:rPr>
            <w:rFonts w:eastAsiaTheme="minorEastAsia"/>
            <w:i w:val="0"/>
            <w:iCs w:val="0"/>
            <w:noProof/>
          </w:rPr>
          <w:tab/>
        </w:r>
        <w:r w:rsidRPr="006F5FEF">
          <w:rPr>
            <w:rStyle w:val="Hyperlink"/>
            <w:i w:val="0"/>
            <w:iCs w:val="0"/>
            <w:noProof/>
            <w:u w:val="none"/>
          </w:rPr>
          <w:t>Day-Ahead Timeline Summary</w:t>
        </w:r>
        <w:r w:rsidRPr="006F5FEF">
          <w:rPr>
            <w:i w:val="0"/>
            <w:iCs w:val="0"/>
            <w:noProof/>
            <w:webHidden/>
          </w:rPr>
          <w:tab/>
        </w:r>
        <w:r w:rsidRPr="006F5FEF">
          <w:rPr>
            <w:i w:val="0"/>
            <w:iCs w:val="0"/>
            <w:noProof/>
            <w:webHidden/>
          </w:rPr>
          <w:fldChar w:fldCharType="begin"/>
        </w:r>
        <w:r w:rsidRPr="006F5FEF">
          <w:rPr>
            <w:i w:val="0"/>
            <w:iCs w:val="0"/>
            <w:noProof/>
            <w:webHidden/>
          </w:rPr>
          <w:instrText xml:space="preserve"> PAGEREF _Toc135990599 \h </w:instrText>
        </w:r>
        <w:r w:rsidRPr="006F5FEF">
          <w:rPr>
            <w:i w:val="0"/>
            <w:iCs w:val="0"/>
            <w:noProof/>
            <w:webHidden/>
          </w:rPr>
        </w:r>
        <w:r w:rsidRPr="006F5FEF">
          <w:rPr>
            <w:i w:val="0"/>
            <w:iCs w:val="0"/>
            <w:noProof/>
            <w:webHidden/>
          </w:rPr>
          <w:fldChar w:fldCharType="separate"/>
        </w:r>
        <w:r w:rsidR="00055880">
          <w:rPr>
            <w:i w:val="0"/>
            <w:iCs w:val="0"/>
            <w:noProof/>
            <w:webHidden/>
          </w:rPr>
          <w:t>4-1</w:t>
        </w:r>
        <w:r w:rsidRPr="006F5FEF">
          <w:rPr>
            <w:i w:val="0"/>
            <w:iCs w:val="0"/>
            <w:noProof/>
            <w:webHidden/>
          </w:rPr>
          <w:fldChar w:fldCharType="end"/>
        </w:r>
      </w:hyperlink>
    </w:p>
    <w:p w14:paraId="2CFDCCA1" w14:textId="114E6A36" w:rsidR="00A82EF4" w:rsidRPr="006F5FEF" w:rsidRDefault="00A82EF4">
      <w:pPr>
        <w:pStyle w:val="TOC3"/>
        <w:rPr>
          <w:rFonts w:eastAsiaTheme="minorEastAsia"/>
          <w:i w:val="0"/>
          <w:iCs w:val="0"/>
          <w:noProof/>
        </w:rPr>
      </w:pPr>
      <w:hyperlink w:anchor="_Toc135990600" w:history="1">
        <w:r w:rsidRPr="006F5FEF">
          <w:rPr>
            <w:rStyle w:val="Hyperlink"/>
            <w:i w:val="0"/>
            <w:iCs w:val="0"/>
            <w:noProof/>
            <w:u w:val="none"/>
          </w:rPr>
          <w:t>4.1.2</w:t>
        </w:r>
        <w:r w:rsidRPr="006F5FEF">
          <w:rPr>
            <w:rFonts w:eastAsiaTheme="minorEastAsia"/>
            <w:i w:val="0"/>
            <w:iCs w:val="0"/>
            <w:noProof/>
          </w:rPr>
          <w:tab/>
        </w:r>
        <w:r w:rsidRPr="006F5FEF">
          <w:rPr>
            <w:rStyle w:val="Hyperlink"/>
            <w:i w:val="0"/>
            <w:iCs w:val="0"/>
            <w:noProof/>
            <w:u w:val="none"/>
          </w:rPr>
          <w:t>Day-Ahead Process and Timing Deviations</w:t>
        </w:r>
        <w:r w:rsidRPr="006F5FEF">
          <w:rPr>
            <w:i w:val="0"/>
            <w:iCs w:val="0"/>
            <w:noProof/>
            <w:webHidden/>
          </w:rPr>
          <w:tab/>
        </w:r>
        <w:r w:rsidRPr="006F5FEF">
          <w:rPr>
            <w:i w:val="0"/>
            <w:iCs w:val="0"/>
            <w:noProof/>
            <w:webHidden/>
          </w:rPr>
          <w:fldChar w:fldCharType="begin"/>
        </w:r>
        <w:r w:rsidRPr="006F5FEF">
          <w:rPr>
            <w:i w:val="0"/>
            <w:iCs w:val="0"/>
            <w:noProof/>
            <w:webHidden/>
          </w:rPr>
          <w:instrText xml:space="preserve"> PAGEREF _Toc135990600 \h </w:instrText>
        </w:r>
        <w:r w:rsidRPr="006F5FEF">
          <w:rPr>
            <w:i w:val="0"/>
            <w:iCs w:val="0"/>
            <w:noProof/>
            <w:webHidden/>
          </w:rPr>
        </w:r>
        <w:r w:rsidRPr="006F5FEF">
          <w:rPr>
            <w:i w:val="0"/>
            <w:iCs w:val="0"/>
            <w:noProof/>
            <w:webHidden/>
          </w:rPr>
          <w:fldChar w:fldCharType="separate"/>
        </w:r>
        <w:r w:rsidR="00055880">
          <w:rPr>
            <w:i w:val="0"/>
            <w:iCs w:val="0"/>
            <w:noProof/>
            <w:webHidden/>
          </w:rPr>
          <w:t>4-3</w:t>
        </w:r>
        <w:r w:rsidRPr="006F5FEF">
          <w:rPr>
            <w:i w:val="0"/>
            <w:iCs w:val="0"/>
            <w:noProof/>
            <w:webHidden/>
          </w:rPr>
          <w:fldChar w:fldCharType="end"/>
        </w:r>
      </w:hyperlink>
    </w:p>
    <w:p w14:paraId="1F9FF822" w14:textId="7F005C9F" w:rsidR="00A82EF4" w:rsidRPr="006F5FEF" w:rsidRDefault="00A82EF4">
      <w:pPr>
        <w:pStyle w:val="TOC2"/>
        <w:rPr>
          <w:rFonts w:eastAsiaTheme="minorEastAsia"/>
          <w:noProof/>
        </w:rPr>
      </w:pPr>
      <w:hyperlink w:anchor="_Toc135990601" w:history="1">
        <w:r w:rsidRPr="006F5FEF">
          <w:rPr>
            <w:rStyle w:val="Hyperlink"/>
            <w:noProof/>
            <w:u w:val="none"/>
          </w:rPr>
          <w:t>4.2</w:t>
        </w:r>
        <w:r w:rsidRPr="006F5FEF">
          <w:rPr>
            <w:rFonts w:eastAsiaTheme="minorEastAsia"/>
            <w:noProof/>
          </w:rPr>
          <w:tab/>
        </w:r>
        <w:r w:rsidRPr="006F5FEF">
          <w:rPr>
            <w:rStyle w:val="Hyperlink"/>
            <w:noProof/>
            <w:u w:val="none"/>
          </w:rPr>
          <w:t>ERCOT Activities in the Day-Ahead</w:t>
        </w:r>
        <w:r w:rsidRPr="006F5FEF">
          <w:rPr>
            <w:noProof/>
            <w:webHidden/>
          </w:rPr>
          <w:tab/>
        </w:r>
        <w:r w:rsidRPr="006F5FEF">
          <w:rPr>
            <w:noProof/>
            <w:webHidden/>
          </w:rPr>
          <w:fldChar w:fldCharType="begin"/>
        </w:r>
        <w:r w:rsidRPr="006F5FEF">
          <w:rPr>
            <w:noProof/>
            <w:webHidden/>
          </w:rPr>
          <w:instrText xml:space="preserve"> PAGEREF _Toc135990601 \h </w:instrText>
        </w:r>
        <w:r w:rsidRPr="006F5FEF">
          <w:rPr>
            <w:noProof/>
            <w:webHidden/>
          </w:rPr>
        </w:r>
        <w:r w:rsidRPr="006F5FEF">
          <w:rPr>
            <w:noProof/>
            <w:webHidden/>
          </w:rPr>
          <w:fldChar w:fldCharType="separate"/>
        </w:r>
        <w:r w:rsidR="00055880">
          <w:rPr>
            <w:noProof/>
            <w:webHidden/>
          </w:rPr>
          <w:t>4-5</w:t>
        </w:r>
        <w:r w:rsidRPr="006F5FEF">
          <w:rPr>
            <w:noProof/>
            <w:webHidden/>
          </w:rPr>
          <w:fldChar w:fldCharType="end"/>
        </w:r>
      </w:hyperlink>
    </w:p>
    <w:p w14:paraId="56FEFA4E" w14:textId="4B8C3E91" w:rsidR="00A82EF4" w:rsidRPr="006F5FEF" w:rsidRDefault="00A82EF4">
      <w:pPr>
        <w:pStyle w:val="TOC3"/>
        <w:rPr>
          <w:rFonts w:eastAsiaTheme="minorEastAsia"/>
          <w:i w:val="0"/>
          <w:iCs w:val="0"/>
          <w:noProof/>
        </w:rPr>
      </w:pPr>
      <w:hyperlink w:anchor="_Toc135990602" w:history="1">
        <w:r w:rsidRPr="006F5FEF">
          <w:rPr>
            <w:rStyle w:val="Hyperlink"/>
            <w:i w:val="0"/>
            <w:iCs w:val="0"/>
            <w:noProof/>
            <w:u w:val="none"/>
          </w:rPr>
          <w:t>4.2.1</w:t>
        </w:r>
        <w:r w:rsidRPr="006F5FEF">
          <w:rPr>
            <w:rFonts w:eastAsiaTheme="minorEastAsia"/>
            <w:i w:val="0"/>
            <w:iCs w:val="0"/>
            <w:noProof/>
          </w:rPr>
          <w:tab/>
        </w:r>
        <w:r w:rsidRPr="006F5FEF">
          <w:rPr>
            <w:rStyle w:val="Hyperlink"/>
            <w:i w:val="0"/>
            <w:iCs w:val="0"/>
            <w:noProof/>
            <w:u w:val="none"/>
          </w:rPr>
          <w:t>Ancillary Service Plan and Ancillary Service Obligation</w:t>
        </w:r>
        <w:r w:rsidRPr="006F5FEF">
          <w:rPr>
            <w:i w:val="0"/>
            <w:iCs w:val="0"/>
            <w:noProof/>
            <w:webHidden/>
          </w:rPr>
          <w:tab/>
        </w:r>
        <w:r w:rsidRPr="006F5FEF">
          <w:rPr>
            <w:i w:val="0"/>
            <w:iCs w:val="0"/>
            <w:noProof/>
            <w:webHidden/>
          </w:rPr>
          <w:fldChar w:fldCharType="begin"/>
        </w:r>
        <w:r w:rsidRPr="006F5FEF">
          <w:rPr>
            <w:i w:val="0"/>
            <w:iCs w:val="0"/>
            <w:noProof/>
            <w:webHidden/>
          </w:rPr>
          <w:instrText xml:space="preserve"> PAGEREF _Toc135990602 \h </w:instrText>
        </w:r>
        <w:r w:rsidRPr="006F5FEF">
          <w:rPr>
            <w:i w:val="0"/>
            <w:iCs w:val="0"/>
            <w:noProof/>
            <w:webHidden/>
          </w:rPr>
        </w:r>
        <w:r w:rsidRPr="006F5FEF">
          <w:rPr>
            <w:i w:val="0"/>
            <w:iCs w:val="0"/>
            <w:noProof/>
            <w:webHidden/>
          </w:rPr>
          <w:fldChar w:fldCharType="separate"/>
        </w:r>
        <w:r w:rsidR="00055880">
          <w:rPr>
            <w:i w:val="0"/>
            <w:iCs w:val="0"/>
            <w:noProof/>
            <w:webHidden/>
          </w:rPr>
          <w:t>4-5</w:t>
        </w:r>
        <w:r w:rsidRPr="006F5FEF">
          <w:rPr>
            <w:i w:val="0"/>
            <w:iCs w:val="0"/>
            <w:noProof/>
            <w:webHidden/>
          </w:rPr>
          <w:fldChar w:fldCharType="end"/>
        </w:r>
      </w:hyperlink>
    </w:p>
    <w:p w14:paraId="0ED566E5" w14:textId="35D82D36" w:rsidR="00A82EF4" w:rsidRPr="006F5FEF" w:rsidRDefault="00A82EF4" w:rsidP="00B3531E">
      <w:pPr>
        <w:pStyle w:val="TOC4"/>
        <w:rPr>
          <w:rFonts w:eastAsiaTheme="minorEastAsia"/>
          <w:noProof/>
          <w:sz w:val="20"/>
          <w:szCs w:val="20"/>
        </w:rPr>
      </w:pPr>
      <w:hyperlink w:anchor="_Toc135990603" w:history="1">
        <w:r w:rsidRPr="006F5FEF">
          <w:rPr>
            <w:rStyle w:val="Hyperlink"/>
            <w:noProof/>
            <w:sz w:val="20"/>
            <w:szCs w:val="20"/>
            <w:u w:val="none"/>
          </w:rPr>
          <w:t>4.2.1.1</w:t>
        </w:r>
        <w:r w:rsidRPr="006F5FEF">
          <w:rPr>
            <w:rFonts w:eastAsiaTheme="minorEastAsia"/>
            <w:noProof/>
            <w:sz w:val="20"/>
            <w:szCs w:val="20"/>
          </w:rPr>
          <w:tab/>
        </w:r>
        <w:r w:rsidRPr="006F5FEF">
          <w:rPr>
            <w:rStyle w:val="Hyperlink"/>
            <w:noProof/>
            <w:sz w:val="20"/>
            <w:szCs w:val="20"/>
            <w:u w:val="none"/>
          </w:rPr>
          <w:t>Ancillary Service Plan</w:t>
        </w:r>
        <w:r w:rsidRPr="006F5FEF">
          <w:rPr>
            <w:noProof/>
            <w:webHidden/>
            <w:sz w:val="20"/>
            <w:szCs w:val="20"/>
          </w:rPr>
          <w:tab/>
        </w:r>
        <w:r w:rsidRPr="006F5FEF">
          <w:rPr>
            <w:noProof/>
            <w:webHidden/>
            <w:sz w:val="20"/>
            <w:szCs w:val="20"/>
          </w:rPr>
          <w:fldChar w:fldCharType="begin"/>
        </w:r>
        <w:r w:rsidRPr="006F5FEF">
          <w:rPr>
            <w:noProof/>
            <w:webHidden/>
            <w:sz w:val="20"/>
            <w:szCs w:val="20"/>
          </w:rPr>
          <w:instrText xml:space="preserve"> PAGEREF _Toc135990603 \h </w:instrText>
        </w:r>
        <w:r w:rsidRPr="006F5FEF">
          <w:rPr>
            <w:noProof/>
            <w:webHidden/>
            <w:sz w:val="20"/>
            <w:szCs w:val="20"/>
          </w:rPr>
        </w:r>
        <w:r w:rsidRPr="006F5FEF">
          <w:rPr>
            <w:noProof/>
            <w:webHidden/>
            <w:sz w:val="20"/>
            <w:szCs w:val="20"/>
          </w:rPr>
          <w:fldChar w:fldCharType="separate"/>
        </w:r>
        <w:r w:rsidR="00055880">
          <w:rPr>
            <w:noProof/>
            <w:webHidden/>
            <w:sz w:val="20"/>
            <w:szCs w:val="20"/>
          </w:rPr>
          <w:t>4-5</w:t>
        </w:r>
        <w:r w:rsidRPr="006F5FEF">
          <w:rPr>
            <w:noProof/>
            <w:webHidden/>
            <w:sz w:val="20"/>
            <w:szCs w:val="20"/>
          </w:rPr>
          <w:fldChar w:fldCharType="end"/>
        </w:r>
      </w:hyperlink>
    </w:p>
    <w:p w14:paraId="2BD90987" w14:textId="4C8C6817" w:rsidR="00A82EF4" w:rsidRPr="006F5FEF" w:rsidRDefault="00A82EF4" w:rsidP="00B3531E">
      <w:pPr>
        <w:pStyle w:val="TOC4"/>
        <w:rPr>
          <w:rFonts w:eastAsiaTheme="minorEastAsia"/>
          <w:noProof/>
          <w:sz w:val="20"/>
          <w:szCs w:val="20"/>
        </w:rPr>
      </w:pPr>
      <w:hyperlink w:anchor="_Toc135990604" w:history="1">
        <w:r w:rsidRPr="006F5FEF">
          <w:rPr>
            <w:rStyle w:val="Hyperlink"/>
            <w:noProof/>
            <w:sz w:val="20"/>
            <w:szCs w:val="20"/>
            <w:u w:val="none"/>
          </w:rPr>
          <w:t>4.2.1.2</w:t>
        </w:r>
        <w:r w:rsidRPr="006F5FEF">
          <w:rPr>
            <w:rFonts w:eastAsiaTheme="minorEastAsia"/>
            <w:noProof/>
            <w:sz w:val="20"/>
            <w:szCs w:val="20"/>
          </w:rPr>
          <w:tab/>
        </w:r>
        <w:r w:rsidRPr="006F5FEF">
          <w:rPr>
            <w:rStyle w:val="Hyperlink"/>
            <w:noProof/>
            <w:sz w:val="20"/>
            <w:szCs w:val="20"/>
            <w:u w:val="none"/>
          </w:rPr>
          <w:t>Ancillary Service Obligation Assignment and Notice</w:t>
        </w:r>
        <w:r w:rsidRPr="006F5FEF">
          <w:rPr>
            <w:noProof/>
            <w:webHidden/>
            <w:sz w:val="20"/>
            <w:szCs w:val="20"/>
          </w:rPr>
          <w:tab/>
        </w:r>
        <w:r w:rsidRPr="006F5FEF">
          <w:rPr>
            <w:noProof/>
            <w:webHidden/>
            <w:sz w:val="20"/>
            <w:szCs w:val="20"/>
          </w:rPr>
          <w:fldChar w:fldCharType="begin"/>
        </w:r>
        <w:r w:rsidRPr="006F5FEF">
          <w:rPr>
            <w:noProof/>
            <w:webHidden/>
            <w:sz w:val="20"/>
            <w:szCs w:val="20"/>
          </w:rPr>
          <w:instrText xml:space="preserve"> PAGEREF _Toc135990604 \h </w:instrText>
        </w:r>
        <w:r w:rsidRPr="006F5FEF">
          <w:rPr>
            <w:noProof/>
            <w:webHidden/>
            <w:sz w:val="20"/>
            <w:szCs w:val="20"/>
          </w:rPr>
        </w:r>
        <w:r w:rsidRPr="006F5FEF">
          <w:rPr>
            <w:noProof/>
            <w:webHidden/>
            <w:sz w:val="20"/>
            <w:szCs w:val="20"/>
          </w:rPr>
          <w:fldChar w:fldCharType="separate"/>
        </w:r>
        <w:r w:rsidR="00055880">
          <w:rPr>
            <w:noProof/>
            <w:webHidden/>
            <w:sz w:val="20"/>
            <w:szCs w:val="20"/>
          </w:rPr>
          <w:t>4-6</w:t>
        </w:r>
        <w:r w:rsidRPr="006F5FEF">
          <w:rPr>
            <w:noProof/>
            <w:webHidden/>
            <w:sz w:val="20"/>
            <w:szCs w:val="20"/>
          </w:rPr>
          <w:fldChar w:fldCharType="end"/>
        </w:r>
      </w:hyperlink>
    </w:p>
    <w:p w14:paraId="3D12FD7A" w14:textId="32DBA05B" w:rsidR="00A82EF4" w:rsidRPr="006F5FEF" w:rsidRDefault="00A82EF4">
      <w:pPr>
        <w:pStyle w:val="TOC3"/>
        <w:rPr>
          <w:rFonts w:eastAsiaTheme="minorEastAsia"/>
          <w:i w:val="0"/>
          <w:iCs w:val="0"/>
          <w:noProof/>
        </w:rPr>
      </w:pPr>
      <w:hyperlink w:anchor="_Toc135990606" w:history="1">
        <w:r w:rsidRPr="006F5FEF">
          <w:rPr>
            <w:rStyle w:val="Hyperlink"/>
            <w:i w:val="0"/>
            <w:iCs w:val="0"/>
            <w:noProof/>
            <w:u w:val="none"/>
          </w:rPr>
          <w:t>4.2.2</w:t>
        </w:r>
        <w:r w:rsidRPr="006F5FEF">
          <w:rPr>
            <w:rFonts w:eastAsiaTheme="minorEastAsia"/>
            <w:i w:val="0"/>
            <w:iCs w:val="0"/>
            <w:noProof/>
          </w:rPr>
          <w:tab/>
        </w:r>
        <w:r w:rsidRPr="006F5FEF">
          <w:rPr>
            <w:rStyle w:val="Hyperlink"/>
            <w:i w:val="0"/>
            <w:iCs w:val="0"/>
            <w:noProof/>
            <w:u w:val="none"/>
          </w:rPr>
          <w:t>Wind-Powered Generation Resource Production Potential</w:t>
        </w:r>
        <w:r w:rsidRPr="006F5FEF">
          <w:rPr>
            <w:i w:val="0"/>
            <w:iCs w:val="0"/>
            <w:noProof/>
            <w:webHidden/>
          </w:rPr>
          <w:tab/>
        </w:r>
        <w:r w:rsidRPr="006F5FEF">
          <w:rPr>
            <w:i w:val="0"/>
            <w:iCs w:val="0"/>
            <w:noProof/>
            <w:webHidden/>
          </w:rPr>
          <w:fldChar w:fldCharType="begin"/>
        </w:r>
        <w:r w:rsidRPr="006F5FEF">
          <w:rPr>
            <w:i w:val="0"/>
            <w:iCs w:val="0"/>
            <w:noProof/>
            <w:webHidden/>
          </w:rPr>
          <w:instrText xml:space="preserve"> PAGEREF _Toc135990606 \h </w:instrText>
        </w:r>
        <w:r w:rsidRPr="006F5FEF">
          <w:rPr>
            <w:i w:val="0"/>
            <w:iCs w:val="0"/>
            <w:noProof/>
            <w:webHidden/>
          </w:rPr>
        </w:r>
        <w:r w:rsidRPr="006F5FEF">
          <w:rPr>
            <w:i w:val="0"/>
            <w:iCs w:val="0"/>
            <w:noProof/>
            <w:webHidden/>
          </w:rPr>
          <w:fldChar w:fldCharType="separate"/>
        </w:r>
        <w:r w:rsidR="00055880">
          <w:rPr>
            <w:i w:val="0"/>
            <w:iCs w:val="0"/>
            <w:noProof/>
            <w:webHidden/>
          </w:rPr>
          <w:t>4-7</w:t>
        </w:r>
        <w:r w:rsidRPr="006F5FEF">
          <w:rPr>
            <w:i w:val="0"/>
            <w:iCs w:val="0"/>
            <w:noProof/>
            <w:webHidden/>
          </w:rPr>
          <w:fldChar w:fldCharType="end"/>
        </w:r>
      </w:hyperlink>
    </w:p>
    <w:p w14:paraId="1C92F834" w14:textId="03F139AA" w:rsidR="00A82EF4" w:rsidRPr="006F5FEF" w:rsidRDefault="00A82EF4">
      <w:pPr>
        <w:pStyle w:val="TOC3"/>
        <w:rPr>
          <w:rFonts w:eastAsiaTheme="minorEastAsia"/>
          <w:i w:val="0"/>
          <w:iCs w:val="0"/>
          <w:noProof/>
        </w:rPr>
      </w:pPr>
      <w:hyperlink w:anchor="_Toc135990607" w:history="1">
        <w:r w:rsidRPr="006F5FEF">
          <w:rPr>
            <w:rStyle w:val="Hyperlink"/>
            <w:i w:val="0"/>
            <w:iCs w:val="0"/>
            <w:noProof/>
            <w:u w:val="none"/>
          </w:rPr>
          <w:t>4.2.3</w:t>
        </w:r>
        <w:r w:rsidRPr="006F5FEF">
          <w:rPr>
            <w:rFonts w:eastAsiaTheme="minorEastAsia"/>
            <w:i w:val="0"/>
            <w:iCs w:val="0"/>
            <w:noProof/>
          </w:rPr>
          <w:tab/>
        </w:r>
        <w:r w:rsidRPr="006F5FEF">
          <w:rPr>
            <w:rStyle w:val="Hyperlink"/>
            <w:i w:val="0"/>
            <w:iCs w:val="0"/>
            <w:noProof/>
            <w:u w:val="none"/>
          </w:rPr>
          <w:t>PhotoVoltaic Generation Resource Production Potential</w:t>
        </w:r>
        <w:r w:rsidRPr="006F5FEF">
          <w:rPr>
            <w:i w:val="0"/>
            <w:iCs w:val="0"/>
            <w:noProof/>
            <w:webHidden/>
          </w:rPr>
          <w:tab/>
        </w:r>
        <w:r w:rsidRPr="006F5FEF">
          <w:rPr>
            <w:i w:val="0"/>
            <w:iCs w:val="0"/>
            <w:noProof/>
            <w:webHidden/>
          </w:rPr>
          <w:fldChar w:fldCharType="begin"/>
        </w:r>
        <w:r w:rsidRPr="006F5FEF">
          <w:rPr>
            <w:i w:val="0"/>
            <w:iCs w:val="0"/>
            <w:noProof/>
            <w:webHidden/>
          </w:rPr>
          <w:instrText xml:space="preserve"> PAGEREF _Toc135990607 \h </w:instrText>
        </w:r>
        <w:r w:rsidRPr="006F5FEF">
          <w:rPr>
            <w:i w:val="0"/>
            <w:iCs w:val="0"/>
            <w:noProof/>
            <w:webHidden/>
          </w:rPr>
        </w:r>
        <w:r w:rsidRPr="006F5FEF">
          <w:rPr>
            <w:i w:val="0"/>
            <w:iCs w:val="0"/>
            <w:noProof/>
            <w:webHidden/>
          </w:rPr>
          <w:fldChar w:fldCharType="separate"/>
        </w:r>
        <w:r w:rsidR="00055880">
          <w:rPr>
            <w:i w:val="0"/>
            <w:iCs w:val="0"/>
            <w:noProof/>
            <w:webHidden/>
          </w:rPr>
          <w:t>4-10</w:t>
        </w:r>
        <w:r w:rsidRPr="006F5FEF">
          <w:rPr>
            <w:i w:val="0"/>
            <w:iCs w:val="0"/>
            <w:noProof/>
            <w:webHidden/>
          </w:rPr>
          <w:fldChar w:fldCharType="end"/>
        </w:r>
      </w:hyperlink>
    </w:p>
    <w:p w14:paraId="4D48B649" w14:textId="6F0AEB31" w:rsidR="00A82EF4" w:rsidRPr="006F5FEF" w:rsidRDefault="00A82EF4">
      <w:pPr>
        <w:pStyle w:val="TOC3"/>
        <w:rPr>
          <w:rFonts w:eastAsiaTheme="minorEastAsia"/>
          <w:i w:val="0"/>
          <w:iCs w:val="0"/>
          <w:noProof/>
        </w:rPr>
      </w:pPr>
      <w:hyperlink w:anchor="_Toc135990608" w:history="1">
        <w:r w:rsidRPr="006F5FEF">
          <w:rPr>
            <w:rStyle w:val="Hyperlink"/>
            <w:i w:val="0"/>
            <w:iCs w:val="0"/>
            <w:noProof/>
            <w:u w:val="none"/>
          </w:rPr>
          <w:t>4.2.4</w:t>
        </w:r>
        <w:r w:rsidRPr="006F5FEF">
          <w:rPr>
            <w:rFonts w:eastAsiaTheme="minorEastAsia"/>
            <w:i w:val="0"/>
            <w:iCs w:val="0"/>
            <w:noProof/>
          </w:rPr>
          <w:tab/>
        </w:r>
        <w:r w:rsidRPr="006F5FEF">
          <w:rPr>
            <w:rStyle w:val="Hyperlink"/>
            <w:i w:val="0"/>
            <w:iCs w:val="0"/>
            <w:noProof/>
            <w:u w:val="none"/>
          </w:rPr>
          <w:t>Posting Secure Forecasted ERCOT System Conditions</w:t>
        </w:r>
        <w:r w:rsidRPr="006F5FEF">
          <w:rPr>
            <w:i w:val="0"/>
            <w:iCs w:val="0"/>
            <w:noProof/>
            <w:webHidden/>
          </w:rPr>
          <w:tab/>
        </w:r>
        <w:r w:rsidRPr="006F5FEF">
          <w:rPr>
            <w:i w:val="0"/>
            <w:iCs w:val="0"/>
            <w:noProof/>
            <w:webHidden/>
          </w:rPr>
          <w:fldChar w:fldCharType="begin"/>
        </w:r>
        <w:r w:rsidRPr="006F5FEF">
          <w:rPr>
            <w:i w:val="0"/>
            <w:iCs w:val="0"/>
            <w:noProof/>
            <w:webHidden/>
          </w:rPr>
          <w:instrText xml:space="preserve"> PAGEREF _Toc135990608 \h </w:instrText>
        </w:r>
        <w:r w:rsidRPr="006F5FEF">
          <w:rPr>
            <w:i w:val="0"/>
            <w:iCs w:val="0"/>
            <w:noProof/>
            <w:webHidden/>
          </w:rPr>
        </w:r>
        <w:r w:rsidRPr="006F5FEF">
          <w:rPr>
            <w:i w:val="0"/>
            <w:iCs w:val="0"/>
            <w:noProof/>
            <w:webHidden/>
          </w:rPr>
          <w:fldChar w:fldCharType="separate"/>
        </w:r>
        <w:r w:rsidR="00055880">
          <w:rPr>
            <w:i w:val="0"/>
            <w:iCs w:val="0"/>
            <w:noProof/>
            <w:webHidden/>
          </w:rPr>
          <w:t>4-13</w:t>
        </w:r>
        <w:r w:rsidRPr="006F5FEF">
          <w:rPr>
            <w:i w:val="0"/>
            <w:iCs w:val="0"/>
            <w:noProof/>
            <w:webHidden/>
          </w:rPr>
          <w:fldChar w:fldCharType="end"/>
        </w:r>
      </w:hyperlink>
    </w:p>
    <w:p w14:paraId="7985EEB9" w14:textId="77C6CCAC" w:rsidR="00A82EF4" w:rsidRPr="006F5FEF" w:rsidRDefault="00A82EF4" w:rsidP="00B3531E">
      <w:pPr>
        <w:pStyle w:val="TOC4"/>
        <w:rPr>
          <w:rFonts w:eastAsiaTheme="minorEastAsia"/>
          <w:noProof/>
          <w:sz w:val="20"/>
          <w:szCs w:val="20"/>
        </w:rPr>
      </w:pPr>
      <w:hyperlink w:anchor="_Toc135990609" w:history="1">
        <w:r w:rsidRPr="006F5FEF">
          <w:rPr>
            <w:rStyle w:val="Hyperlink"/>
            <w:noProof/>
            <w:sz w:val="20"/>
            <w:szCs w:val="20"/>
            <w:u w:val="none"/>
          </w:rPr>
          <w:t>4.2.4.1</w:t>
        </w:r>
        <w:r w:rsidRPr="006F5FEF">
          <w:rPr>
            <w:rFonts w:eastAsiaTheme="minorEastAsia"/>
            <w:noProof/>
            <w:sz w:val="20"/>
            <w:szCs w:val="20"/>
          </w:rPr>
          <w:tab/>
        </w:r>
        <w:r w:rsidRPr="006F5FEF">
          <w:rPr>
            <w:rStyle w:val="Hyperlink"/>
            <w:noProof/>
            <w:sz w:val="20"/>
            <w:szCs w:val="20"/>
            <w:u w:val="none"/>
          </w:rPr>
          <w:t>Posting Public Forecasted ERCOT System Conditions</w:t>
        </w:r>
        <w:r w:rsidRPr="006F5FEF">
          <w:rPr>
            <w:noProof/>
            <w:webHidden/>
            <w:sz w:val="20"/>
            <w:szCs w:val="20"/>
          </w:rPr>
          <w:tab/>
        </w:r>
        <w:r w:rsidRPr="006F5FEF">
          <w:rPr>
            <w:noProof/>
            <w:webHidden/>
            <w:sz w:val="20"/>
            <w:szCs w:val="20"/>
          </w:rPr>
          <w:fldChar w:fldCharType="begin"/>
        </w:r>
        <w:r w:rsidRPr="006F5FEF">
          <w:rPr>
            <w:noProof/>
            <w:webHidden/>
            <w:sz w:val="20"/>
            <w:szCs w:val="20"/>
          </w:rPr>
          <w:instrText xml:space="preserve"> PAGEREF _Toc135990609 \h </w:instrText>
        </w:r>
        <w:r w:rsidRPr="006F5FEF">
          <w:rPr>
            <w:noProof/>
            <w:webHidden/>
            <w:sz w:val="20"/>
            <w:szCs w:val="20"/>
          </w:rPr>
        </w:r>
        <w:r w:rsidRPr="006F5FEF">
          <w:rPr>
            <w:noProof/>
            <w:webHidden/>
            <w:sz w:val="20"/>
            <w:szCs w:val="20"/>
          </w:rPr>
          <w:fldChar w:fldCharType="separate"/>
        </w:r>
        <w:r w:rsidR="00055880">
          <w:rPr>
            <w:noProof/>
            <w:webHidden/>
            <w:sz w:val="20"/>
            <w:szCs w:val="20"/>
          </w:rPr>
          <w:t>4-15</w:t>
        </w:r>
        <w:r w:rsidRPr="006F5FEF">
          <w:rPr>
            <w:noProof/>
            <w:webHidden/>
            <w:sz w:val="20"/>
            <w:szCs w:val="20"/>
          </w:rPr>
          <w:fldChar w:fldCharType="end"/>
        </w:r>
      </w:hyperlink>
    </w:p>
    <w:p w14:paraId="2224381A" w14:textId="552AC707" w:rsidR="00A82EF4" w:rsidRPr="006F5FEF" w:rsidRDefault="00A82EF4">
      <w:pPr>
        <w:pStyle w:val="TOC3"/>
        <w:rPr>
          <w:rFonts w:eastAsiaTheme="minorEastAsia"/>
          <w:i w:val="0"/>
          <w:iCs w:val="0"/>
          <w:noProof/>
        </w:rPr>
      </w:pPr>
      <w:hyperlink w:anchor="_Toc135990610" w:history="1">
        <w:r w:rsidRPr="006F5FEF">
          <w:rPr>
            <w:rStyle w:val="Hyperlink"/>
            <w:i w:val="0"/>
            <w:iCs w:val="0"/>
            <w:noProof/>
            <w:u w:val="none"/>
          </w:rPr>
          <w:t>4.2.5</w:t>
        </w:r>
        <w:r w:rsidRPr="006F5FEF">
          <w:rPr>
            <w:rFonts w:eastAsiaTheme="minorEastAsia"/>
            <w:i w:val="0"/>
            <w:iCs w:val="0"/>
            <w:noProof/>
          </w:rPr>
          <w:tab/>
        </w:r>
        <w:r w:rsidRPr="006F5FEF">
          <w:rPr>
            <w:rStyle w:val="Hyperlink"/>
            <w:i w:val="0"/>
            <w:iCs w:val="0"/>
            <w:noProof/>
            <w:u w:val="none"/>
          </w:rPr>
          <w:t>Notice of New Types of Forecasts</w:t>
        </w:r>
        <w:r w:rsidRPr="006F5FEF">
          <w:rPr>
            <w:i w:val="0"/>
            <w:iCs w:val="0"/>
            <w:noProof/>
            <w:webHidden/>
          </w:rPr>
          <w:tab/>
        </w:r>
        <w:r w:rsidRPr="006F5FEF">
          <w:rPr>
            <w:i w:val="0"/>
            <w:iCs w:val="0"/>
            <w:noProof/>
            <w:webHidden/>
          </w:rPr>
          <w:fldChar w:fldCharType="begin"/>
        </w:r>
        <w:r w:rsidRPr="006F5FEF">
          <w:rPr>
            <w:i w:val="0"/>
            <w:iCs w:val="0"/>
            <w:noProof/>
            <w:webHidden/>
          </w:rPr>
          <w:instrText xml:space="preserve"> PAGEREF _Toc135990610 \h </w:instrText>
        </w:r>
        <w:r w:rsidRPr="006F5FEF">
          <w:rPr>
            <w:i w:val="0"/>
            <w:iCs w:val="0"/>
            <w:noProof/>
            <w:webHidden/>
          </w:rPr>
        </w:r>
        <w:r w:rsidRPr="006F5FEF">
          <w:rPr>
            <w:i w:val="0"/>
            <w:iCs w:val="0"/>
            <w:noProof/>
            <w:webHidden/>
          </w:rPr>
          <w:fldChar w:fldCharType="separate"/>
        </w:r>
        <w:r w:rsidR="00055880">
          <w:rPr>
            <w:i w:val="0"/>
            <w:iCs w:val="0"/>
            <w:noProof/>
            <w:webHidden/>
          </w:rPr>
          <w:t>4-15</w:t>
        </w:r>
        <w:r w:rsidRPr="006F5FEF">
          <w:rPr>
            <w:i w:val="0"/>
            <w:iCs w:val="0"/>
            <w:noProof/>
            <w:webHidden/>
          </w:rPr>
          <w:fldChar w:fldCharType="end"/>
        </w:r>
      </w:hyperlink>
    </w:p>
    <w:p w14:paraId="628911E3" w14:textId="4E1B01D1" w:rsidR="00A82EF4" w:rsidRPr="006F5FEF" w:rsidRDefault="00A82EF4">
      <w:pPr>
        <w:pStyle w:val="TOC3"/>
        <w:rPr>
          <w:rFonts w:eastAsiaTheme="minorEastAsia"/>
          <w:i w:val="0"/>
          <w:iCs w:val="0"/>
          <w:noProof/>
        </w:rPr>
      </w:pPr>
      <w:hyperlink w:anchor="_Toc135990611" w:history="1">
        <w:r w:rsidRPr="006F5FEF">
          <w:rPr>
            <w:rStyle w:val="Hyperlink"/>
            <w:i w:val="0"/>
            <w:iCs w:val="0"/>
            <w:noProof/>
            <w:u w:val="none"/>
          </w:rPr>
          <w:t>4.2.6</w:t>
        </w:r>
        <w:r w:rsidRPr="006F5FEF">
          <w:rPr>
            <w:rFonts w:eastAsiaTheme="minorEastAsia"/>
            <w:i w:val="0"/>
            <w:iCs w:val="0"/>
            <w:noProof/>
          </w:rPr>
          <w:tab/>
        </w:r>
        <w:r w:rsidRPr="006F5FEF">
          <w:rPr>
            <w:rStyle w:val="Hyperlink"/>
            <w:i w:val="0"/>
            <w:iCs w:val="0"/>
            <w:noProof/>
            <w:u w:val="none"/>
          </w:rPr>
          <w:t>ERCOT Notice of Validation Rules for the Day-Ahead</w:t>
        </w:r>
        <w:r w:rsidRPr="006F5FEF">
          <w:rPr>
            <w:i w:val="0"/>
            <w:iCs w:val="0"/>
            <w:noProof/>
            <w:webHidden/>
          </w:rPr>
          <w:tab/>
        </w:r>
        <w:r w:rsidRPr="006F5FEF">
          <w:rPr>
            <w:i w:val="0"/>
            <w:iCs w:val="0"/>
            <w:noProof/>
            <w:webHidden/>
          </w:rPr>
          <w:fldChar w:fldCharType="begin"/>
        </w:r>
        <w:r w:rsidRPr="006F5FEF">
          <w:rPr>
            <w:i w:val="0"/>
            <w:iCs w:val="0"/>
            <w:noProof/>
            <w:webHidden/>
          </w:rPr>
          <w:instrText xml:space="preserve"> PAGEREF _Toc135990611 \h </w:instrText>
        </w:r>
        <w:r w:rsidRPr="006F5FEF">
          <w:rPr>
            <w:i w:val="0"/>
            <w:iCs w:val="0"/>
            <w:noProof/>
            <w:webHidden/>
          </w:rPr>
        </w:r>
        <w:r w:rsidRPr="006F5FEF">
          <w:rPr>
            <w:i w:val="0"/>
            <w:iCs w:val="0"/>
            <w:noProof/>
            <w:webHidden/>
          </w:rPr>
          <w:fldChar w:fldCharType="separate"/>
        </w:r>
        <w:r w:rsidR="00055880">
          <w:rPr>
            <w:i w:val="0"/>
            <w:iCs w:val="0"/>
            <w:noProof/>
            <w:webHidden/>
          </w:rPr>
          <w:t>4-15</w:t>
        </w:r>
        <w:r w:rsidRPr="006F5FEF">
          <w:rPr>
            <w:i w:val="0"/>
            <w:iCs w:val="0"/>
            <w:noProof/>
            <w:webHidden/>
          </w:rPr>
          <w:fldChar w:fldCharType="end"/>
        </w:r>
      </w:hyperlink>
    </w:p>
    <w:p w14:paraId="3F802681" w14:textId="440D35D8" w:rsidR="00A82EF4" w:rsidRPr="006F5FEF" w:rsidRDefault="00A82EF4">
      <w:pPr>
        <w:pStyle w:val="TOC2"/>
        <w:rPr>
          <w:rFonts w:eastAsiaTheme="minorEastAsia"/>
          <w:noProof/>
        </w:rPr>
      </w:pPr>
      <w:hyperlink w:anchor="_Toc135990612" w:history="1">
        <w:r w:rsidRPr="006F5FEF">
          <w:rPr>
            <w:rStyle w:val="Hyperlink"/>
            <w:noProof/>
            <w:u w:val="none"/>
          </w:rPr>
          <w:t>4.3</w:t>
        </w:r>
        <w:r w:rsidRPr="006F5FEF">
          <w:rPr>
            <w:rFonts w:eastAsiaTheme="minorEastAsia"/>
            <w:noProof/>
          </w:rPr>
          <w:tab/>
        </w:r>
        <w:r w:rsidRPr="006F5FEF">
          <w:rPr>
            <w:rStyle w:val="Hyperlink"/>
            <w:noProof/>
            <w:u w:val="none"/>
          </w:rPr>
          <w:t>QSE Activities and Responsibilities in the Day-Ahead</w:t>
        </w:r>
        <w:r w:rsidRPr="006F5FEF">
          <w:rPr>
            <w:noProof/>
            <w:webHidden/>
          </w:rPr>
          <w:tab/>
        </w:r>
        <w:r w:rsidRPr="006F5FEF">
          <w:rPr>
            <w:noProof/>
            <w:webHidden/>
          </w:rPr>
          <w:fldChar w:fldCharType="begin"/>
        </w:r>
        <w:r w:rsidRPr="006F5FEF">
          <w:rPr>
            <w:noProof/>
            <w:webHidden/>
          </w:rPr>
          <w:instrText xml:space="preserve"> PAGEREF _Toc135990612 \h </w:instrText>
        </w:r>
        <w:r w:rsidRPr="006F5FEF">
          <w:rPr>
            <w:noProof/>
            <w:webHidden/>
          </w:rPr>
        </w:r>
        <w:r w:rsidRPr="006F5FEF">
          <w:rPr>
            <w:noProof/>
            <w:webHidden/>
          </w:rPr>
          <w:fldChar w:fldCharType="separate"/>
        </w:r>
        <w:r w:rsidR="00055880">
          <w:rPr>
            <w:noProof/>
            <w:webHidden/>
          </w:rPr>
          <w:t>4-16</w:t>
        </w:r>
        <w:r w:rsidRPr="006F5FEF">
          <w:rPr>
            <w:noProof/>
            <w:webHidden/>
          </w:rPr>
          <w:fldChar w:fldCharType="end"/>
        </w:r>
      </w:hyperlink>
    </w:p>
    <w:p w14:paraId="3251F210" w14:textId="2430B015" w:rsidR="00A82EF4" w:rsidRPr="006F5FEF" w:rsidRDefault="00A82EF4">
      <w:pPr>
        <w:pStyle w:val="TOC2"/>
        <w:rPr>
          <w:rFonts w:eastAsiaTheme="minorEastAsia"/>
          <w:noProof/>
        </w:rPr>
      </w:pPr>
      <w:hyperlink w:anchor="_Toc135990613" w:history="1">
        <w:r w:rsidRPr="006F5FEF">
          <w:rPr>
            <w:rStyle w:val="Hyperlink"/>
            <w:noProof/>
            <w:u w:val="none"/>
          </w:rPr>
          <w:t>4.4</w:t>
        </w:r>
        <w:r w:rsidRPr="006F5FEF">
          <w:rPr>
            <w:rFonts w:eastAsiaTheme="minorEastAsia"/>
            <w:noProof/>
          </w:rPr>
          <w:tab/>
        </w:r>
        <w:r w:rsidRPr="006F5FEF">
          <w:rPr>
            <w:rStyle w:val="Hyperlink"/>
            <w:noProof/>
            <w:u w:val="none"/>
          </w:rPr>
          <w:t>Inputs into DAM and Other Trades</w:t>
        </w:r>
        <w:r w:rsidRPr="006F5FEF">
          <w:rPr>
            <w:noProof/>
            <w:webHidden/>
          </w:rPr>
          <w:tab/>
        </w:r>
        <w:r w:rsidRPr="006F5FEF">
          <w:rPr>
            <w:noProof/>
            <w:webHidden/>
          </w:rPr>
          <w:fldChar w:fldCharType="begin"/>
        </w:r>
        <w:r w:rsidRPr="006F5FEF">
          <w:rPr>
            <w:noProof/>
            <w:webHidden/>
          </w:rPr>
          <w:instrText xml:space="preserve"> PAGEREF _Toc135990613 \h </w:instrText>
        </w:r>
        <w:r w:rsidRPr="006F5FEF">
          <w:rPr>
            <w:noProof/>
            <w:webHidden/>
          </w:rPr>
        </w:r>
        <w:r w:rsidRPr="006F5FEF">
          <w:rPr>
            <w:noProof/>
            <w:webHidden/>
          </w:rPr>
          <w:fldChar w:fldCharType="separate"/>
        </w:r>
        <w:r w:rsidR="00055880">
          <w:rPr>
            <w:noProof/>
            <w:webHidden/>
          </w:rPr>
          <w:t>4-16</w:t>
        </w:r>
        <w:r w:rsidRPr="006F5FEF">
          <w:rPr>
            <w:noProof/>
            <w:webHidden/>
          </w:rPr>
          <w:fldChar w:fldCharType="end"/>
        </w:r>
      </w:hyperlink>
    </w:p>
    <w:p w14:paraId="0CC0296E" w14:textId="7348C69E" w:rsidR="00A82EF4" w:rsidRPr="006F5FEF" w:rsidRDefault="00A82EF4">
      <w:pPr>
        <w:pStyle w:val="TOC3"/>
        <w:rPr>
          <w:rFonts w:eastAsiaTheme="minorEastAsia"/>
          <w:i w:val="0"/>
          <w:iCs w:val="0"/>
          <w:noProof/>
        </w:rPr>
      </w:pPr>
      <w:hyperlink w:anchor="_Toc135990614" w:history="1">
        <w:r w:rsidRPr="006F5FEF">
          <w:rPr>
            <w:rStyle w:val="Hyperlink"/>
            <w:i w:val="0"/>
            <w:iCs w:val="0"/>
            <w:noProof/>
            <w:u w:val="none"/>
          </w:rPr>
          <w:t>4.4.1</w:t>
        </w:r>
        <w:r w:rsidRPr="006F5FEF">
          <w:rPr>
            <w:rFonts w:eastAsiaTheme="minorEastAsia"/>
            <w:i w:val="0"/>
            <w:iCs w:val="0"/>
            <w:noProof/>
          </w:rPr>
          <w:tab/>
        </w:r>
        <w:r w:rsidRPr="006F5FEF">
          <w:rPr>
            <w:rStyle w:val="Hyperlink"/>
            <w:i w:val="0"/>
            <w:iCs w:val="0"/>
            <w:noProof/>
            <w:u w:val="none"/>
          </w:rPr>
          <w:t>Capacity Trades</w:t>
        </w:r>
        <w:r w:rsidRPr="006F5FEF">
          <w:rPr>
            <w:i w:val="0"/>
            <w:iCs w:val="0"/>
            <w:noProof/>
            <w:webHidden/>
          </w:rPr>
          <w:tab/>
        </w:r>
        <w:r w:rsidRPr="006F5FEF">
          <w:rPr>
            <w:i w:val="0"/>
            <w:iCs w:val="0"/>
            <w:noProof/>
            <w:webHidden/>
          </w:rPr>
          <w:fldChar w:fldCharType="begin"/>
        </w:r>
        <w:r w:rsidRPr="006F5FEF">
          <w:rPr>
            <w:i w:val="0"/>
            <w:iCs w:val="0"/>
            <w:noProof/>
            <w:webHidden/>
          </w:rPr>
          <w:instrText xml:space="preserve"> PAGEREF _Toc135990614 \h </w:instrText>
        </w:r>
        <w:r w:rsidRPr="006F5FEF">
          <w:rPr>
            <w:i w:val="0"/>
            <w:iCs w:val="0"/>
            <w:noProof/>
            <w:webHidden/>
          </w:rPr>
        </w:r>
        <w:r w:rsidRPr="006F5FEF">
          <w:rPr>
            <w:i w:val="0"/>
            <w:iCs w:val="0"/>
            <w:noProof/>
            <w:webHidden/>
          </w:rPr>
          <w:fldChar w:fldCharType="separate"/>
        </w:r>
        <w:r w:rsidR="00055880">
          <w:rPr>
            <w:i w:val="0"/>
            <w:iCs w:val="0"/>
            <w:noProof/>
            <w:webHidden/>
          </w:rPr>
          <w:t>4-16</w:t>
        </w:r>
        <w:r w:rsidRPr="006F5FEF">
          <w:rPr>
            <w:i w:val="0"/>
            <w:iCs w:val="0"/>
            <w:noProof/>
            <w:webHidden/>
          </w:rPr>
          <w:fldChar w:fldCharType="end"/>
        </w:r>
      </w:hyperlink>
    </w:p>
    <w:p w14:paraId="43021DBA" w14:textId="078C1C6F" w:rsidR="00A82EF4" w:rsidRPr="006F5FEF" w:rsidRDefault="00A82EF4" w:rsidP="00B3531E">
      <w:pPr>
        <w:pStyle w:val="TOC4"/>
        <w:rPr>
          <w:rFonts w:eastAsiaTheme="minorEastAsia"/>
          <w:noProof/>
          <w:sz w:val="20"/>
          <w:szCs w:val="20"/>
        </w:rPr>
      </w:pPr>
      <w:hyperlink w:anchor="_Toc135990615" w:history="1">
        <w:r w:rsidRPr="006F5FEF">
          <w:rPr>
            <w:rStyle w:val="Hyperlink"/>
            <w:noProof/>
            <w:sz w:val="20"/>
            <w:szCs w:val="20"/>
            <w:u w:val="none"/>
          </w:rPr>
          <w:t>4.4.1.1</w:t>
        </w:r>
        <w:r w:rsidRPr="006F5FEF">
          <w:rPr>
            <w:rFonts w:eastAsiaTheme="minorEastAsia"/>
            <w:noProof/>
            <w:sz w:val="20"/>
            <w:szCs w:val="20"/>
          </w:rPr>
          <w:tab/>
        </w:r>
        <w:r w:rsidRPr="006F5FEF">
          <w:rPr>
            <w:rStyle w:val="Hyperlink"/>
            <w:noProof/>
            <w:sz w:val="20"/>
            <w:szCs w:val="20"/>
            <w:u w:val="none"/>
          </w:rPr>
          <w:t>Capacity Trade Criteria</w:t>
        </w:r>
        <w:r w:rsidRPr="006F5FEF">
          <w:rPr>
            <w:noProof/>
            <w:webHidden/>
            <w:sz w:val="20"/>
            <w:szCs w:val="20"/>
          </w:rPr>
          <w:tab/>
        </w:r>
        <w:r w:rsidRPr="006F5FEF">
          <w:rPr>
            <w:noProof/>
            <w:webHidden/>
            <w:sz w:val="20"/>
            <w:szCs w:val="20"/>
          </w:rPr>
          <w:fldChar w:fldCharType="begin"/>
        </w:r>
        <w:r w:rsidRPr="006F5FEF">
          <w:rPr>
            <w:noProof/>
            <w:webHidden/>
            <w:sz w:val="20"/>
            <w:szCs w:val="20"/>
          </w:rPr>
          <w:instrText xml:space="preserve"> PAGEREF _Toc135990615 \h </w:instrText>
        </w:r>
        <w:r w:rsidRPr="006F5FEF">
          <w:rPr>
            <w:noProof/>
            <w:webHidden/>
            <w:sz w:val="20"/>
            <w:szCs w:val="20"/>
          </w:rPr>
        </w:r>
        <w:r w:rsidRPr="006F5FEF">
          <w:rPr>
            <w:noProof/>
            <w:webHidden/>
            <w:sz w:val="20"/>
            <w:szCs w:val="20"/>
          </w:rPr>
          <w:fldChar w:fldCharType="separate"/>
        </w:r>
        <w:r w:rsidR="00055880">
          <w:rPr>
            <w:noProof/>
            <w:webHidden/>
            <w:sz w:val="20"/>
            <w:szCs w:val="20"/>
          </w:rPr>
          <w:t>4-17</w:t>
        </w:r>
        <w:r w:rsidRPr="006F5FEF">
          <w:rPr>
            <w:noProof/>
            <w:webHidden/>
            <w:sz w:val="20"/>
            <w:szCs w:val="20"/>
          </w:rPr>
          <w:fldChar w:fldCharType="end"/>
        </w:r>
      </w:hyperlink>
    </w:p>
    <w:p w14:paraId="433B4E53" w14:textId="766E1931" w:rsidR="00A82EF4" w:rsidRPr="006F5FEF" w:rsidRDefault="00A82EF4" w:rsidP="00B3531E">
      <w:pPr>
        <w:pStyle w:val="TOC4"/>
        <w:rPr>
          <w:rFonts w:eastAsiaTheme="minorEastAsia"/>
          <w:noProof/>
          <w:sz w:val="20"/>
          <w:szCs w:val="20"/>
        </w:rPr>
      </w:pPr>
      <w:hyperlink w:anchor="_Toc135990616" w:history="1">
        <w:r w:rsidRPr="006F5FEF">
          <w:rPr>
            <w:rStyle w:val="Hyperlink"/>
            <w:noProof/>
            <w:sz w:val="20"/>
            <w:szCs w:val="20"/>
            <w:u w:val="none"/>
          </w:rPr>
          <w:t>4.4.1.2</w:t>
        </w:r>
        <w:r w:rsidRPr="006F5FEF">
          <w:rPr>
            <w:rFonts w:eastAsiaTheme="minorEastAsia"/>
            <w:noProof/>
            <w:sz w:val="20"/>
            <w:szCs w:val="20"/>
          </w:rPr>
          <w:tab/>
        </w:r>
        <w:r w:rsidRPr="006F5FEF">
          <w:rPr>
            <w:rStyle w:val="Hyperlink"/>
            <w:noProof/>
            <w:sz w:val="20"/>
            <w:szCs w:val="20"/>
            <w:u w:val="none"/>
          </w:rPr>
          <w:t>Capacity Trade Validation</w:t>
        </w:r>
        <w:r w:rsidRPr="006F5FEF">
          <w:rPr>
            <w:noProof/>
            <w:webHidden/>
            <w:sz w:val="20"/>
            <w:szCs w:val="20"/>
          </w:rPr>
          <w:tab/>
        </w:r>
        <w:r w:rsidRPr="006F5FEF">
          <w:rPr>
            <w:noProof/>
            <w:webHidden/>
            <w:sz w:val="20"/>
            <w:szCs w:val="20"/>
          </w:rPr>
          <w:fldChar w:fldCharType="begin"/>
        </w:r>
        <w:r w:rsidRPr="006F5FEF">
          <w:rPr>
            <w:noProof/>
            <w:webHidden/>
            <w:sz w:val="20"/>
            <w:szCs w:val="20"/>
          </w:rPr>
          <w:instrText xml:space="preserve"> PAGEREF _Toc135990616 \h </w:instrText>
        </w:r>
        <w:r w:rsidRPr="006F5FEF">
          <w:rPr>
            <w:noProof/>
            <w:webHidden/>
            <w:sz w:val="20"/>
            <w:szCs w:val="20"/>
          </w:rPr>
        </w:r>
        <w:r w:rsidRPr="006F5FEF">
          <w:rPr>
            <w:noProof/>
            <w:webHidden/>
            <w:sz w:val="20"/>
            <w:szCs w:val="20"/>
          </w:rPr>
          <w:fldChar w:fldCharType="separate"/>
        </w:r>
        <w:r w:rsidR="00055880">
          <w:rPr>
            <w:noProof/>
            <w:webHidden/>
            <w:sz w:val="20"/>
            <w:szCs w:val="20"/>
          </w:rPr>
          <w:t>4-17</w:t>
        </w:r>
        <w:r w:rsidRPr="006F5FEF">
          <w:rPr>
            <w:noProof/>
            <w:webHidden/>
            <w:sz w:val="20"/>
            <w:szCs w:val="20"/>
          </w:rPr>
          <w:fldChar w:fldCharType="end"/>
        </w:r>
      </w:hyperlink>
    </w:p>
    <w:p w14:paraId="55389341" w14:textId="66B53440" w:rsidR="00A82EF4" w:rsidRPr="006F5FEF" w:rsidRDefault="00A82EF4">
      <w:pPr>
        <w:pStyle w:val="TOC3"/>
        <w:rPr>
          <w:rFonts w:eastAsiaTheme="minorEastAsia"/>
          <w:i w:val="0"/>
          <w:iCs w:val="0"/>
          <w:noProof/>
        </w:rPr>
      </w:pPr>
      <w:hyperlink w:anchor="_Toc135990617" w:history="1">
        <w:r w:rsidRPr="006F5FEF">
          <w:rPr>
            <w:rStyle w:val="Hyperlink"/>
            <w:i w:val="0"/>
            <w:iCs w:val="0"/>
            <w:noProof/>
            <w:u w:val="none"/>
          </w:rPr>
          <w:t>4.4.2</w:t>
        </w:r>
        <w:r w:rsidRPr="006F5FEF">
          <w:rPr>
            <w:rFonts w:eastAsiaTheme="minorEastAsia"/>
            <w:i w:val="0"/>
            <w:iCs w:val="0"/>
            <w:noProof/>
          </w:rPr>
          <w:tab/>
        </w:r>
        <w:r w:rsidRPr="006F5FEF">
          <w:rPr>
            <w:rStyle w:val="Hyperlink"/>
            <w:i w:val="0"/>
            <w:iCs w:val="0"/>
            <w:noProof/>
            <w:u w:val="none"/>
          </w:rPr>
          <w:t>Energy Trades</w:t>
        </w:r>
        <w:r w:rsidRPr="006F5FEF">
          <w:rPr>
            <w:i w:val="0"/>
            <w:iCs w:val="0"/>
            <w:noProof/>
            <w:webHidden/>
          </w:rPr>
          <w:tab/>
        </w:r>
        <w:r w:rsidRPr="006F5FEF">
          <w:rPr>
            <w:i w:val="0"/>
            <w:iCs w:val="0"/>
            <w:noProof/>
            <w:webHidden/>
          </w:rPr>
          <w:fldChar w:fldCharType="begin"/>
        </w:r>
        <w:r w:rsidRPr="006F5FEF">
          <w:rPr>
            <w:i w:val="0"/>
            <w:iCs w:val="0"/>
            <w:noProof/>
            <w:webHidden/>
          </w:rPr>
          <w:instrText xml:space="preserve"> PAGEREF _Toc135990617 \h </w:instrText>
        </w:r>
        <w:r w:rsidRPr="006F5FEF">
          <w:rPr>
            <w:i w:val="0"/>
            <w:iCs w:val="0"/>
            <w:noProof/>
            <w:webHidden/>
          </w:rPr>
        </w:r>
        <w:r w:rsidRPr="006F5FEF">
          <w:rPr>
            <w:i w:val="0"/>
            <w:iCs w:val="0"/>
            <w:noProof/>
            <w:webHidden/>
          </w:rPr>
          <w:fldChar w:fldCharType="separate"/>
        </w:r>
        <w:r w:rsidR="00055880">
          <w:rPr>
            <w:i w:val="0"/>
            <w:iCs w:val="0"/>
            <w:noProof/>
            <w:webHidden/>
          </w:rPr>
          <w:t>4-18</w:t>
        </w:r>
        <w:r w:rsidRPr="006F5FEF">
          <w:rPr>
            <w:i w:val="0"/>
            <w:iCs w:val="0"/>
            <w:noProof/>
            <w:webHidden/>
          </w:rPr>
          <w:fldChar w:fldCharType="end"/>
        </w:r>
      </w:hyperlink>
    </w:p>
    <w:p w14:paraId="7675FAED" w14:textId="3E4349B2" w:rsidR="00A82EF4" w:rsidRPr="006F5FEF" w:rsidRDefault="00A82EF4" w:rsidP="00B3531E">
      <w:pPr>
        <w:pStyle w:val="TOC4"/>
        <w:rPr>
          <w:rFonts w:eastAsiaTheme="minorEastAsia"/>
          <w:noProof/>
          <w:sz w:val="20"/>
          <w:szCs w:val="20"/>
        </w:rPr>
      </w:pPr>
      <w:hyperlink w:anchor="_Toc135990618" w:history="1">
        <w:r w:rsidRPr="006F5FEF">
          <w:rPr>
            <w:rStyle w:val="Hyperlink"/>
            <w:noProof/>
            <w:sz w:val="20"/>
            <w:szCs w:val="20"/>
            <w:u w:val="none"/>
          </w:rPr>
          <w:t>4.4.2.1</w:t>
        </w:r>
        <w:r w:rsidRPr="006F5FEF">
          <w:rPr>
            <w:rFonts w:eastAsiaTheme="minorEastAsia"/>
            <w:noProof/>
            <w:sz w:val="20"/>
            <w:szCs w:val="20"/>
          </w:rPr>
          <w:tab/>
        </w:r>
        <w:r w:rsidRPr="006F5FEF">
          <w:rPr>
            <w:rStyle w:val="Hyperlink"/>
            <w:noProof/>
            <w:sz w:val="20"/>
            <w:szCs w:val="20"/>
            <w:u w:val="none"/>
          </w:rPr>
          <w:t>Energy Trade Criteria</w:t>
        </w:r>
        <w:r w:rsidRPr="006F5FEF">
          <w:rPr>
            <w:noProof/>
            <w:webHidden/>
            <w:sz w:val="20"/>
            <w:szCs w:val="20"/>
          </w:rPr>
          <w:tab/>
        </w:r>
        <w:r w:rsidRPr="006F5FEF">
          <w:rPr>
            <w:noProof/>
            <w:webHidden/>
            <w:sz w:val="20"/>
            <w:szCs w:val="20"/>
          </w:rPr>
          <w:fldChar w:fldCharType="begin"/>
        </w:r>
        <w:r w:rsidRPr="006F5FEF">
          <w:rPr>
            <w:noProof/>
            <w:webHidden/>
            <w:sz w:val="20"/>
            <w:szCs w:val="20"/>
          </w:rPr>
          <w:instrText xml:space="preserve"> PAGEREF _Toc135990618 \h </w:instrText>
        </w:r>
        <w:r w:rsidRPr="006F5FEF">
          <w:rPr>
            <w:noProof/>
            <w:webHidden/>
            <w:sz w:val="20"/>
            <w:szCs w:val="20"/>
          </w:rPr>
        </w:r>
        <w:r w:rsidRPr="006F5FEF">
          <w:rPr>
            <w:noProof/>
            <w:webHidden/>
            <w:sz w:val="20"/>
            <w:szCs w:val="20"/>
          </w:rPr>
          <w:fldChar w:fldCharType="separate"/>
        </w:r>
        <w:r w:rsidR="00055880">
          <w:rPr>
            <w:noProof/>
            <w:webHidden/>
            <w:sz w:val="20"/>
            <w:szCs w:val="20"/>
          </w:rPr>
          <w:t>4-18</w:t>
        </w:r>
        <w:r w:rsidRPr="006F5FEF">
          <w:rPr>
            <w:noProof/>
            <w:webHidden/>
            <w:sz w:val="20"/>
            <w:szCs w:val="20"/>
          </w:rPr>
          <w:fldChar w:fldCharType="end"/>
        </w:r>
      </w:hyperlink>
    </w:p>
    <w:p w14:paraId="27285FE5" w14:textId="7E6FF9E4" w:rsidR="00A82EF4" w:rsidRPr="006F5FEF" w:rsidRDefault="00A82EF4" w:rsidP="00B3531E">
      <w:pPr>
        <w:pStyle w:val="TOC4"/>
        <w:rPr>
          <w:rFonts w:eastAsiaTheme="minorEastAsia"/>
          <w:noProof/>
          <w:sz w:val="20"/>
          <w:szCs w:val="20"/>
        </w:rPr>
      </w:pPr>
      <w:hyperlink w:anchor="_Toc135990619" w:history="1">
        <w:r w:rsidRPr="006F5FEF">
          <w:rPr>
            <w:rStyle w:val="Hyperlink"/>
            <w:noProof/>
            <w:sz w:val="20"/>
            <w:szCs w:val="20"/>
            <w:u w:val="none"/>
          </w:rPr>
          <w:t>4.4.2.2</w:t>
        </w:r>
        <w:r w:rsidRPr="006F5FEF">
          <w:rPr>
            <w:rFonts w:eastAsiaTheme="minorEastAsia"/>
            <w:noProof/>
            <w:sz w:val="20"/>
            <w:szCs w:val="20"/>
          </w:rPr>
          <w:tab/>
        </w:r>
        <w:r w:rsidRPr="006F5FEF">
          <w:rPr>
            <w:rStyle w:val="Hyperlink"/>
            <w:noProof/>
            <w:sz w:val="20"/>
            <w:szCs w:val="20"/>
            <w:u w:val="none"/>
          </w:rPr>
          <w:t>Energy Trade Validation</w:t>
        </w:r>
        <w:r w:rsidRPr="006F5FEF">
          <w:rPr>
            <w:noProof/>
            <w:webHidden/>
            <w:sz w:val="20"/>
            <w:szCs w:val="20"/>
          </w:rPr>
          <w:tab/>
        </w:r>
        <w:r w:rsidRPr="006F5FEF">
          <w:rPr>
            <w:noProof/>
            <w:webHidden/>
            <w:sz w:val="20"/>
            <w:szCs w:val="20"/>
          </w:rPr>
          <w:fldChar w:fldCharType="begin"/>
        </w:r>
        <w:r w:rsidRPr="006F5FEF">
          <w:rPr>
            <w:noProof/>
            <w:webHidden/>
            <w:sz w:val="20"/>
            <w:szCs w:val="20"/>
          </w:rPr>
          <w:instrText xml:space="preserve"> PAGEREF _Toc135990619 \h </w:instrText>
        </w:r>
        <w:r w:rsidRPr="006F5FEF">
          <w:rPr>
            <w:noProof/>
            <w:webHidden/>
            <w:sz w:val="20"/>
            <w:szCs w:val="20"/>
          </w:rPr>
        </w:r>
        <w:r w:rsidRPr="006F5FEF">
          <w:rPr>
            <w:noProof/>
            <w:webHidden/>
            <w:sz w:val="20"/>
            <w:szCs w:val="20"/>
          </w:rPr>
          <w:fldChar w:fldCharType="separate"/>
        </w:r>
        <w:r w:rsidR="00055880">
          <w:rPr>
            <w:noProof/>
            <w:webHidden/>
            <w:sz w:val="20"/>
            <w:szCs w:val="20"/>
          </w:rPr>
          <w:t>4-18</w:t>
        </w:r>
        <w:r w:rsidRPr="006F5FEF">
          <w:rPr>
            <w:noProof/>
            <w:webHidden/>
            <w:sz w:val="20"/>
            <w:szCs w:val="20"/>
          </w:rPr>
          <w:fldChar w:fldCharType="end"/>
        </w:r>
      </w:hyperlink>
    </w:p>
    <w:p w14:paraId="52F3892A" w14:textId="54814FEC" w:rsidR="00A82EF4" w:rsidRPr="006F5FEF" w:rsidRDefault="00A82EF4">
      <w:pPr>
        <w:pStyle w:val="TOC3"/>
        <w:rPr>
          <w:rFonts w:eastAsiaTheme="minorEastAsia"/>
          <w:i w:val="0"/>
          <w:iCs w:val="0"/>
          <w:noProof/>
        </w:rPr>
      </w:pPr>
      <w:hyperlink w:anchor="_Toc135990620" w:history="1">
        <w:r w:rsidRPr="006F5FEF">
          <w:rPr>
            <w:rStyle w:val="Hyperlink"/>
            <w:i w:val="0"/>
            <w:iCs w:val="0"/>
            <w:noProof/>
            <w:u w:val="none"/>
          </w:rPr>
          <w:t>4.4.3</w:t>
        </w:r>
        <w:r w:rsidRPr="006F5FEF">
          <w:rPr>
            <w:rFonts w:eastAsiaTheme="minorEastAsia"/>
            <w:i w:val="0"/>
            <w:iCs w:val="0"/>
            <w:noProof/>
          </w:rPr>
          <w:tab/>
        </w:r>
        <w:r w:rsidRPr="006F5FEF">
          <w:rPr>
            <w:rStyle w:val="Hyperlink"/>
            <w:i w:val="0"/>
            <w:iCs w:val="0"/>
            <w:noProof/>
            <w:u w:val="none"/>
          </w:rPr>
          <w:t>Self-Schedules</w:t>
        </w:r>
        <w:r w:rsidRPr="006F5FEF">
          <w:rPr>
            <w:i w:val="0"/>
            <w:iCs w:val="0"/>
            <w:noProof/>
            <w:webHidden/>
          </w:rPr>
          <w:tab/>
        </w:r>
        <w:r w:rsidRPr="006F5FEF">
          <w:rPr>
            <w:i w:val="0"/>
            <w:iCs w:val="0"/>
            <w:noProof/>
            <w:webHidden/>
          </w:rPr>
          <w:fldChar w:fldCharType="begin"/>
        </w:r>
        <w:r w:rsidRPr="006F5FEF">
          <w:rPr>
            <w:i w:val="0"/>
            <w:iCs w:val="0"/>
            <w:noProof/>
            <w:webHidden/>
          </w:rPr>
          <w:instrText xml:space="preserve"> PAGEREF _Toc135990620 \h </w:instrText>
        </w:r>
        <w:r w:rsidRPr="006F5FEF">
          <w:rPr>
            <w:i w:val="0"/>
            <w:iCs w:val="0"/>
            <w:noProof/>
            <w:webHidden/>
          </w:rPr>
        </w:r>
        <w:r w:rsidRPr="006F5FEF">
          <w:rPr>
            <w:i w:val="0"/>
            <w:iCs w:val="0"/>
            <w:noProof/>
            <w:webHidden/>
          </w:rPr>
          <w:fldChar w:fldCharType="separate"/>
        </w:r>
        <w:r w:rsidR="00055880">
          <w:rPr>
            <w:i w:val="0"/>
            <w:iCs w:val="0"/>
            <w:noProof/>
            <w:webHidden/>
          </w:rPr>
          <w:t>4-19</w:t>
        </w:r>
        <w:r w:rsidRPr="006F5FEF">
          <w:rPr>
            <w:i w:val="0"/>
            <w:iCs w:val="0"/>
            <w:noProof/>
            <w:webHidden/>
          </w:rPr>
          <w:fldChar w:fldCharType="end"/>
        </w:r>
      </w:hyperlink>
    </w:p>
    <w:p w14:paraId="63E1FA34" w14:textId="610F2329" w:rsidR="00A82EF4" w:rsidRPr="006F5FEF" w:rsidRDefault="00A82EF4" w:rsidP="00B3531E">
      <w:pPr>
        <w:pStyle w:val="TOC4"/>
        <w:rPr>
          <w:rFonts w:eastAsiaTheme="minorEastAsia"/>
          <w:noProof/>
          <w:sz w:val="20"/>
          <w:szCs w:val="20"/>
        </w:rPr>
      </w:pPr>
      <w:hyperlink w:anchor="_Toc135990621" w:history="1">
        <w:r w:rsidRPr="006F5FEF">
          <w:rPr>
            <w:rStyle w:val="Hyperlink"/>
            <w:noProof/>
            <w:sz w:val="20"/>
            <w:szCs w:val="20"/>
            <w:u w:val="none"/>
          </w:rPr>
          <w:t>4.4.3.1</w:t>
        </w:r>
        <w:r w:rsidRPr="006F5FEF">
          <w:rPr>
            <w:rFonts w:eastAsiaTheme="minorEastAsia"/>
            <w:noProof/>
            <w:sz w:val="20"/>
            <w:szCs w:val="20"/>
          </w:rPr>
          <w:tab/>
        </w:r>
        <w:r w:rsidRPr="006F5FEF">
          <w:rPr>
            <w:rStyle w:val="Hyperlink"/>
            <w:noProof/>
            <w:sz w:val="20"/>
            <w:szCs w:val="20"/>
            <w:u w:val="none"/>
          </w:rPr>
          <w:t>Self-Schedule Criteria</w:t>
        </w:r>
        <w:r w:rsidRPr="006F5FEF">
          <w:rPr>
            <w:noProof/>
            <w:webHidden/>
            <w:sz w:val="20"/>
            <w:szCs w:val="20"/>
          </w:rPr>
          <w:tab/>
        </w:r>
        <w:r w:rsidRPr="006F5FEF">
          <w:rPr>
            <w:noProof/>
            <w:webHidden/>
            <w:sz w:val="20"/>
            <w:szCs w:val="20"/>
          </w:rPr>
          <w:fldChar w:fldCharType="begin"/>
        </w:r>
        <w:r w:rsidRPr="006F5FEF">
          <w:rPr>
            <w:noProof/>
            <w:webHidden/>
            <w:sz w:val="20"/>
            <w:szCs w:val="20"/>
          </w:rPr>
          <w:instrText xml:space="preserve"> PAGEREF _Toc135990621 \h </w:instrText>
        </w:r>
        <w:r w:rsidRPr="006F5FEF">
          <w:rPr>
            <w:noProof/>
            <w:webHidden/>
            <w:sz w:val="20"/>
            <w:szCs w:val="20"/>
          </w:rPr>
        </w:r>
        <w:r w:rsidRPr="006F5FEF">
          <w:rPr>
            <w:noProof/>
            <w:webHidden/>
            <w:sz w:val="20"/>
            <w:szCs w:val="20"/>
          </w:rPr>
          <w:fldChar w:fldCharType="separate"/>
        </w:r>
        <w:r w:rsidR="00055880">
          <w:rPr>
            <w:noProof/>
            <w:webHidden/>
            <w:sz w:val="20"/>
            <w:szCs w:val="20"/>
          </w:rPr>
          <w:t>4-19</w:t>
        </w:r>
        <w:r w:rsidRPr="006F5FEF">
          <w:rPr>
            <w:noProof/>
            <w:webHidden/>
            <w:sz w:val="20"/>
            <w:szCs w:val="20"/>
          </w:rPr>
          <w:fldChar w:fldCharType="end"/>
        </w:r>
      </w:hyperlink>
    </w:p>
    <w:p w14:paraId="6F4896F2" w14:textId="7B844BFE" w:rsidR="00A82EF4" w:rsidRPr="006F5FEF" w:rsidRDefault="00A82EF4" w:rsidP="00B3531E">
      <w:pPr>
        <w:pStyle w:val="TOC4"/>
        <w:rPr>
          <w:rFonts w:eastAsiaTheme="minorEastAsia"/>
          <w:noProof/>
          <w:sz w:val="20"/>
          <w:szCs w:val="20"/>
        </w:rPr>
      </w:pPr>
      <w:hyperlink w:anchor="_Toc135990622" w:history="1">
        <w:r w:rsidRPr="006F5FEF">
          <w:rPr>
            <w:rStyle w:val="Hyperlink"/>
            <w:noProof/>
            <w:sz w:val="20"/>
            <w:szCs w:val="20"/>
            <w:u w:val="none"/>
          </w:rPr>
          <w:t>4.4.3.2</w:t>
        </w:r>
        <w:r w:rsidRPr="006F5FEF">
          <w:rPr>
            <w:rFonts w:eastAsiaTheme="minorEastAsia"/>
            <w:noProof/>
            <w:sz w:val="20"/>
            <w:szCs w:val="20"/>
          </w:rPr>
          <w:tab/>
        </w:r>
        <w:r w:rsidRPr="006F5FEF">
          <w:rPr>
            <w:rStyle w:val="Hyperlink"/>
            <w:noProof/>
            <w:sz w:val="20"/>
            <w:szCs w:val="20"/>
            <w:u w:val="none"/>
          </w:rPr>
          <w:t>Self-Schedule Validation</w:t>
        </w:r>
        <w:r w:rsidRPr="006F5FEF">
          <w:rPr>
            <w:noProof/>
            <w:webHidden/>
            <w:sz w:val="20"/>
            <w:szCs w:val="20"/>
          </w:rPr>
          <w:tab/>
        </w:r>
        <w:r w:rsidRPr="006F5FEF">
          <w:rPr>
            <w:noProof/>
            <w:webHidden/>
            <w:sz w:val="20"/>
            <w:szCs w:val="20"/>
          </w:rPr>
          <w:fldChar w:fldCharType="begin"/>
        </w:r>
        <w:r w:rsidRPr="006F5FEF">
          <w:rPr>
            <w:noProof/>
            <w:webHidden/>
            <w:sz w:val="20"/>
            <w:szCs w:val="20"/>
          </w:rPr>
          <w:instrText xml:space="preserve"> PAGEREF _Toc135990622 \h </w:instrText>
        </w:r>
        <w:r w:rsidRPr="006F5FEF">
          <w:rPr>
            <w:noProof/>
            <w:webHidden/>
            <w:sz w:val="20"/>
            <w:szCs w:val="20"/>
          </w:rPr>
        </w:r>
        <w:r w:rsidRPr="006F5FEF">
          <w:rPr>
            <w:noProof/>
            <w:webHidden/>
            <w:sz w:val="20"/>
            <w:szCs w:val="20"/>
          </w:rPr>
          <w:fldChar w:fldCharType="separate"/>
        </w:r>
        <w:r w:rsidR="00055880">
          <w:rPr>
            <w:noProof/>
            <w:webHidden/>
            <w:sz w:val="20"/>
            <w:szCs w:val="20"/>
          </w:rPr>
          <w:t>4-20</w:t>
        </w:r>
        <w:r w:rsidRPr="006F5FEF">
          <w:rPr>
            <w:noProof/>
            <w:webHidden/>
            <w:sz w:val="20"/>
            <w:szCs w:val="20"/>
          </w:rPr>
          <w:fldChar w:fldCharType="end"/>
        </w:r>
      </w:hyperlink>
    </w:p>
    <w:p w14:paraId="4ED3BDFF" w14:textId="40E22009" w:rsidR="00A82EF4" w:rsidRPr="006F5FEF" w:rsidRDefault="00A82EF4">
      <w:pPr>
        <w:pStyle w:val="TOC3"/>
        <w:rPr>
          <w:rFonts w:eastAsiaTheme="minorEastAsia"/>
          <w:i w:val="0"/>
          <w:iCs w:val="0"/>
          <w:noProof/>
        </w:rPr>
      </w:pPr>
      <w:hyperlink w:anchor="_Toc135990623" w:history="1">
        <w:r w:rsidRPr="006F5FEF">
          <w:rPr>
            <w:rStyle w:val="Hyperlink"/>
            <w:i w:val="0"/>
            <w:iCs w:val="0"/>
            <w:noProof/>
            <w:u w:val="none"/>
          </w:rPr>
          <w:t>4.4.4</w:t>
        </w:r>
        <w:r w:rsidRPr="006F5FEF">
          <w:rPr>
            <w:rFonts w:eastAsiaTheme="minorEastAsia"/>
            <w:i w:val="0"/>
            <w:iCs w:val="0"/>
            <w:noProof/>
          </w:rPr>
          <w:tab/>
        </w:r>
        <w:r w:rsidRPr="006F5FEF">
          <w:rPr>
            <w:rStyle w:val="Hyperlink"/>
            <w:i w:val="0"/>
            <w:iCs w:val="0"/>
            <w:noProof/>
            <w:u w:val="none"/>
          </w:rPr>
          <w:t>DC Tie Schedules</w:t>
        </w:r>
        <w:r w:rsidRPr="006F5FEF">
          <w:rPr>
            <w:i w:val="0"/>
            <w:iCs w:val="0"/>
            <w:noProof/>
            <w:webHidden/>
          </w:rPr>
          <w:tab/>
        </w:r>
        <w:r w:rsidRPr="006F5FEF">
          <w:rPr>
            <w:i w:val="0"/>
            <w:iCs w:val="0"/>
            <w:noProof/>
            <w:webHidden/>
          </w:rPr>
          <w:fldChar w:fldCharType="begin"/>
        </w:r>
        <w:r w:rsidRPr="006F5FEF">
          <w:rPr>
            <w:i w:val="0"/>
            <w:iCs w:val="0"/>
            <w:noProof/>
            <w:webHidden/>
          </w:rPr>
          <w:instrText xml:space="preserve"> PAGEREF _Toc135990623 \h </w:instrText>
        </w:r>
        <w:r w:rsidRPr="006F5FEF">
          <w:rPr>
            <w:i w:val="0"/>
            <w:iCs w:val="0"/>
            <w:noProof/>
            <w:webHidden/>
          </w:rPr>
        </w:r>
        <w:r w:rsidRPr="006F5FEF">
          <w:rPr>
            <w:i w:val="0"/>
            <w:iCs w:val="0"/>
            <w:noProof/>
            <w:webHidden/>
          </w:rPr>
          <w:fldChar w:fldCharType="separate"/>
        </w:r>
        <w:r w:rsidR="00055880">
          <w:rPr>
            <w:i w:val="0"/>
            <w:iCs w:val="0"/>
            <w:noProof/>
            <w:webHidden/>
          </w:rPr>
          <w:t>4-20</w:t>
        </w:r>
        <w:r w:rsidRPr="006F5FEF">
          <w:rPr>
            <w:i w:val="0"/>
            <w:iCs w:val="0"/>
            <w:noProof/>
            <w:webHidden/>
          </w:rPr>
          <w:fldChar w:fldCharType="end"/>
        </w:r>
      </w:hyperlink>
    </w:p>
    <w:p w14:paraId="2C2CB1AF" w14:textId="5EEAA3A5" w:rsidR="00A82EF4" w:rsidRPr="006F5FEF" w:rsidRDefault="00A82EF4" w:rsidP="00B3531E">
      <w:pPr>
        <w:pStyle w:val="TOC4"/>
        <w:rPr>
          <w:rFonts w:eastAsiaTheme="minorEastAsia"/>
          <w:noProof/>
          <w:sz w:val="20"/>
          <w:szCs w:val="20"/>
        </w:rPr>
      </w:pPr>
      <w:hyperlink w:anchor="_Toc135990624" w:history="1">
        <w:r w:rsidRPr="006F5FEF">
          <w:rPr>
            <w:rStyle w:val="Hyperlink"/>
            <w:noProof/>
            <w:sz w:val="20"/>
            <w:szCs w:val="20"/>
            <w:u w:val="none"/>
          </w:rPr>
          <w:t>4.4.4.1</w:t>
        </w:r>
        <w:r w:rsidRPr="006F5FEF">
          <w:rPr>
            <w:rFonts w:eastAsiaTheme="minorEastAsia"/>
            <w:noProof/>
            <w:sz w:val="20"/>
            <w:szCs w:val="20"/>
          </w:rPr>
          <w:tab/>
        </w:r>
        <w:r w:rsidRPr="006F5FEF">
          <w:rPr>
            <w:rStyle w:val="Hyperlink"/>
            <w:noProof/>
            <w:sz w:val="20"/>
            <w:szCs w:val="20"/>
            <w:u w:val="none"/>
          </w:rPr>
          <w:t>DC Tie Schedule Criteria</w:t>
        </w:r>
        <w:r w:rsidRPr="006F5FEF">
          <w:rPr>
            <w:noProof/>
            <w:webHidden/>
            <w:sz w:val="20"/>
            <w:szCs w:val="20"/>
          </w:rPr>
          <w:tab/>
        </w:r>
        <w:r w:rsidRPr="006F5FEF">
          <w:rPr>
            <w:noProof/>
            <w:webHidden/>
            <w:sz w:val="20"/>
            <w:szCs w:val="20"/>
          </w:rPr>
          <w:fldChar w:fldCharType="begin"/>
        </w:r>
        <w:r w:rsidRPr="006F5FEF">
          <w:rPr>
            <w:noProof/>
            <w:webHidden/>
            <w:sz w:val="20"/>
            <w:szCs w:val="20"/>
          </w:rPr>
          <w:instrText xml:space="preserve"> PAGEREF _Toc135990624 \h </w:instrText>
        </w:r>
        <w:r w:rsidRPr="006F5FEF">
          <w:rPr>
            <w:noProof/>
            <w:webHidden/>
            <w:sz w:val="20"/>
            <w:szCs w:val="20"/>
          </w:rPr>
        </w:r>
        <w:r w:rsidRPr="006F5FEF">
          <w:rPr>
            <w:noProof/>
            <w:webHidden/>
            <w:sz w:val="20"/>
            <w:szCs w:val="20"/>
          </w:rPr>
          <w:fldChar w:fldCharType="separate"/>
        </w:r>
        <w:r w:rsidR="00055880">
          <w:rPr>
            <w:noProof/>
            <w:webHidden/>
            <w:sz w:val="20"/>
            <w:szCs w:val="20"/>
          </w:rPr>
          <w:t>4-24</w:t>
        </w:r>
        <w:r w:rsidRPr="006F5FEF">
          <w:rPr>
            <w:noProof/>
            <w:webHidden/>
            <w:sz w:val="20"/>
            <w:szCs w:val="20"/>
          </w:rPr>
          <w:fldChar w:fldCharType="end"/>
        </w:r>
      </w:hyperlink>
    </w:p>
    <w:p w14:paraId="49A95C71" w14:textId="5DD2248C" w:rsidR="00A82EF4" w:rsidRPr="006F5FEF" w:rsidRDefault="00A82EF4" w:rsidP="00B3531E">
      <w:pPr>
        <w:pStyle w:val="TOC4"/>
        <w:rPr>
          <w:rFonts w:eastAsiaTheme="minorEastAsia"/>
          <w:noProof/>
          <w:sz w:val="20"/>
          <w:szCs w:val="20"/>
        </w:rPr>
      </w:pPr>
      <w:hyperlink w:anchor="_Toc135990625" w:history="1">
        <w:r w:rsidRPr="006F5FEF">
          <w:rPr>
            <w:rStyle w:val="Hyperlink"/>
            <w:noProof/>
            <w:sz w:val="20"/>
            <w:szCs w:val="20"/>
            <w:u w:val="none"/>
          </w:rPr>
          <w:t>4.4.4.2</w:t>
        </w:r>
        <w:r w:rsidRPr="006F5FEF">
          <w:rPr>
            <w:rFonts w:eastAsiaTheme="minorEastAsia"/>
            <w:noProof/>
            <w:sz w:val="20"/>
            <w:szCs w:val="20"/>
          </w:rPr>
          <w:tab/>
        </w:r>
        <w:r w:rsidRPr="006F5FEF">
          <w:rPr>
            <w:rStyle w:val="Hyperlink"/>
            <w:noProof/>
            <w:sz w:val="20"/>
            <w:szCs w:val="20"/>
            <w:u w:val="none"/>
          </w:rPr>
          <w:t>Management of DC Tie Schedules due to Ramp Limitations</w:t>
        </w:r>
        <w:r w:rsidRPr="006F5FEF">
          <w:rPr>
            <w:noProof/>
            <w:webHidden/>
            <w:sz w:val="20"/>
            <w:szCs w:val="20"/>
          </w:rPr>
          <w:tab/>
        </w:r>
        <w:r w:rsidRPr="006F5FEF">
          <w:rPr>
            <w:noProof/>
            <w:webHidden/>
            <w:sz w:val="20"/>
            <w:szCs w:val="20"/>
          </w:rPr>
          <w:fldChar w:fldCharType="begin"/>
        </w:r>
        <w:r w:rsidRPr="006F5FEF">
          <w:rPr>
            <w:noProof/>
            <w:webHidden/>
            <w:sz w:val="20"/>
            <w:szCs w:val="20"/>
          </w:rPr>
          <w:instrText xml:space="preserve"> PAGEREF _Toc135990625 \h </w:instrText>
        </w:r>
        <w:r w:rsidRPr="006F5FEF">
          <w:rPr>
            <w:noProof/>
            <w:webHidden/>
            <w:sz w:val="20"/>
            <w:szCs w:val="20"/>
          </w:rPr>
        </w:r>
        <w:r w:rsidRPr="006F5FEF">
          <w:rPr>
            <w:noProof/>
            <w:webHidden/>
            <w:sz w:val="20"/>
            <w:szCs w:val="20"/>
          </w:rPr>
          <w:fldChar w:fldCharType="separate"/>
        </w:r>
        <w:r w:rsidR="00055880">
          <w:rPr>
            <w:noProof/>
            <w:webHidden/>
            <w:sz w:val="20"/>
            <w:szCs w:val="20"/>
          </w:rPr>
          <w:t>4-25</w:t>
        </w:r>
        <w:r w:rsidRPr="006F5FEF">
          <w:rPr>
            <w:noProof/>
            <w:webHidden/>
            <w:sz w:val="20"/>
            <w:szCs w:val="20"/>
          </w:rPr>
          <w:fldChar w:fldCharType="end"/>
        </w:r>
      </w:hyperlink>
    </w:p>
    <w:p w14:paraId="014C3B0A" w14:textId="54A3A9A8" w:rsidR="00A82EF4" w:rsidRPr="006F5FEF" w:rsidRDefault="00A82EF4" w:rsidP="00B3531E">
      <w:pPr>
        <w:pStyle w:val="TOC4"/>
        <w:rPr>
          <w:rFonts w:eastAsiaTheme="minorEastAsia"/>
          <w:noProof/>
          <w:sz w:val="20"/>
          <w:szCs w:val="20"/>
        </w:rPr>
      </w:pPr>
      <w:hyperlink w:anchor="_Toc135990626" w:history="1">
        <w:r w:rsidRPr="006F5FEF">
          <w:rPr>
            <w:rStyle w:val="Hyperlink"/>
            <w:noProof/>
            <w:sz w:val="20"/>
            <w:szCs w:val="20"/>
            <w:u w:val="none"/>
          </w:rPr>
          <w:t>4.4.4.3</w:t>
        </w:r>
        <w:r w:rsidRPr="006F5FEF">
          <w:rPr>
            <w:rFonts w:eastAsiaTheme="minorEastAsia"/>
            <w:noProof/>
            <w:sz w:val="20"/>
            <w:szCs w:val="20"/>
          </w:rPr>
          <w:tab/>
        </w:r>
        <w:r w:rsidRPr="006F5FEF">
          <w:rPr>
            <w:rStyle w:val="Hyperlink"/>
            <w:noProof/>
            <w:sz w:val="20"/>
            <w:szCs w:val="20"/>
            <w:u w:val="none"/>
          </w:rPr>
          <w:t>Frequency-Based Limits on DC Tie Imports or Exports</w:t>
        </w:r>
        <w:r w:rsidRPr="006F5FEF">
          <w:rPr>
            <w:noProof/>
            <w:webHidden/>
            <w:sz w:val="20"/>
            <w:szCs w:val="20"/>
          </w:rPr>
          <w:tab/>
        </w:r>
        <w:r w:rsidRPr="006F5FEF">
          <w:rPr>
            <w:noProof/>
            <w:webHidden/>
            <w:sz w:val="20"/>
            <w:szCs w:val="20"/>
          </w:rPr>
          <w:fldChar w:fldCharType="begin"/>
        </w:r>
        <w:r w:rsidRPr="006F5FEF">
          <w:rPr>
            <w:noProof/>
            <w:webHidden/>
            <w:sz w:val="20"/>
            <w:szCs w:val="20"/>
          </w:rPr>
          <w:instrText xml:space="preserve"> PAGEREF _Toc135990626 \h </w:instrText>
        </w:r>
        <w:r w:rsidRPr="006F5FEF">
          <w:rPr>
            <w:noProof/>
            <w:webHidden/>
            <w:sz w:val="20"/>
            <w:szCs w:val="20"/>
          </w:rPr>
        </w:r>
        <w:r w:rsidRPr="006F5FEF">
          <w:rPr>
            <w:noProof/>
            <w:webHidden/>
            <w:sz w:val="20"/>
            <w:szCs w:val="20"/>
          </w:rPr>
          <w:fldChar w:fldCharType="separate"/>
        </w:r>
        <w:r w:rsidR="00055880">
          <w:rPr>
            <w:noProof/>
            <w:webHidden/>
            <w:sz w:val="20"/>
            <w:szCs w:val="20"/>
          </w:rPr>
          <w:t>4-25</w:t>
        </w:r>
        <w:r w:rsidRPr="006F5FEF">
          <w:rPr>
            <w:noProof/>
            <w:webHidden/>
            <w:sz w:val="20"/>
            <w:szCs w:val="20"/>
          </w:rPr>
          <w:fldChar w:fldCharType="end"/>
        </w:r>
      </w:hyperlink>
    </w:p>
    <w:p w14:paraId="648195E5" w14:textId="4567FE04" w:rsidR="00A82EF4" w:rsidRPr="006F5FEF" w:rsidRDefault="00A82EF4">
      <w:pPr>
        <w:pStyle w:val="TOC3"/>
        <w:rPr>
          <w:rFonts w:eastAsiaTheme="minorEastAsia"/>
          <w:i w:val="0"/>
          <w:iCs w:val="0"/>
          <w:noProof/>
        </w:rPr>
      </w:pPr>
      <w:hyperlink w:anchor="_Toc135990627" w:history="1">
        <w:r w:rsidRPr="006F5FEF">
          <w:rPr>
            <w:rStyle w:val="Hyperlink"/>
            <w:i w:val="0"/>
            <w:iCs w:val="0"/>
            <w:noProof/>
            <w:u w:val="none"/>
          </w:rPr>
          <w:t>4.4.5</w:t>
        </w:r>
        <w:r w:rsidRPr="006F5FEF">
          <w:rPr>
            <w:rFonts w:eastAsiaTheme="minorEastAsia"/>
            <w:i w:val="0"/>
            <w:iCs w:val="0"/>
            <w:noProof/>
          </w:rPr>
          <w:tab/>
        </w:r>
        <w:r w:rsidRPr="006F5FEF">
          <w:rPr>
            <w:rStyle w:val="Hyperlink"/>
            <w:i w:val="0"/>
            <w:iCs w:val="0"/>
            <w:noProof/>
            <w:u w:val="none"/>
          </w:rPr>
          <w:t>[RESERVED]</w:t>
        </w:r>
        <w:r w:rsidRPr="006F5FEF">
          <w:rPr>
            <w:i w:val="0"/>
            <w:iCs w:val="0"/>
            <w:noProof/>
            <w:webHidden/>
          </w:rPr>
          <w:tab/>
        </w:r>
        <w:r w:rsidRPr="006F5FEF">
          <w:rPr>
            <w:i w:val="0"/>
            <w:iCs w:val="0"/>
            <w:noProof/>
            <w:webHidden/>
          </w:rPr>
          <w:fldChar w:fldCharType="begin"/>
        </w:r>
        <w:r w:rsidRPr="006F5FEF">
          <w:rPr>
            <w:i w:val="0"/>
            <w:iCs w:val="0"/>
            <w:noProof/>
            <w:webHidden/>
          </w:rPr>
          <w:instrText xml:space="preserve"> PAGEREF _Toc135990627 \h </w:instrText>
        </w:r>
        <w:r w:rsidRPr="006F5FEF">
          <w:rPr>
            <w:i w:val="0"/>
            <w:iCs w:val="0"/>
            <w:noProof/>
            <w:webHidden/>
          </w:rPr>
        </w:r>
        <w:r w:rsidRPr="006F5FEF">
          <w:rPr>
            <w:i w:val="0"/>
            <w:iCs w:val="0"/>
            <w:noProof/>
            <w:webHidden/>
          </w:rPr>
          <w:fldChar w:fldCharType="separate"/>
        </w:r>
        <w:r w:rsidR="00055880">
          <w:rPr>
            <w:i w:val="0"/>
            <w:iCs w:val="0"/>
            <w:noProof/>
            <w:webHidden/>
          </w:rPr>
          <w:t>4-26</w:t>
        </w:r>
        <w:r w:rsidRPr="006F5FEF">
          <w:rPr>
            <w:i w:val="0"/>
            <w:iCs w:val="0"/>
            <w:noProof/>
            <w:webHidden/>
          </w:rPr>
          <w:fldChar w:fldCharType="end"/>
        </w:r>
      </w:hyperlink>
    </w:p>
    <w:p w14:paraId="5A6052EC" w14:textId="3C8A3AFD" w:rsidR="00A82EF4" w:rsidRPr="006F5FEF" w:rsidRDefault="00A82EF4">
      <w:pPr>
        <w:pStyle w:val="TOC3"/>
        <w:rPr>
          <w:rFonts w:eastAsiaTheme="minorEastAsia"/>
          <w:i w:val="0"/>
          <w:iCs w:val="0"/>
          <w:noProof/>
        </w:rPr>
      </w:pPr>
      <w:hyperlink w:anchor="_Toc135990628" w:history="1">
        <w:r w:rsidRPr="006F5FEF">
          <w:rPr>
            <w:rStyle w:val="Hyperlink"/>
            <w:i w:val="0"/>
            <w:iCs w:val="0"/>
            <w:noProof/>
            <w:u w:val="none"/>
          </w:rPr>
          <w:t>4.4.6</w:t>
        </w:r>
        <w:r w:rsidRPr="006F5FEF">
          <w:rPr>
            <w:rFonts w:eastAsiaTheme="minorEastAsia"/>
            <w:i w:val="0"/>
            <w:iCs w:val="0"/>
            <w:noProof/>
          </w:rPr>
          <w:tab/>
        </w:r>
        <w:r w:rsidRPr="006F5FEF">
          <w:rPr>
            <w:rStyle w:val="Hyperlink"/>
            <w:i w:val="0"/>
            <w:iCs w:val="0"/>
            <w:noProof/>
            <w:u w:val="none"/>
          </w:rPr>
          <w:t>PTP Obligation Bids</w:t>
        </w:r>
        <w:r w:rsidRPr="006F5FEF">
          <w:rPr>
            <w:i w:val="0"/>
            <w:iCs w:val="0"/>
            <w:noProof/>
            <w:webHidden/>
          </w:rPr>
          <w:tab/>
        </w:r>
        <w:r w:rsidRPr="006F5FEF">
          <w:rPr>
            <w:i w:val="0"/>
            <w:iCs w:val="0"/>
            <w:noProof/>
            <w:webHidden/>
          </w:rPr>
          <w:fldChar w:fldCharType="begin"/>
        </w:r>
        <w:r w:rsidRPr="006F5FEF">
          <w:rPr>
            <w:i w:val="0"/>
            <w:iCs w:val="0"/>
            <w:noProof/>
            <w:webHidden/>
          </w:rPr>
          <w:instrText xml:space="preserve"> PAGEREF _Toc135990628 \h </w:instrText>
        </w:r>
        <w:r w:rsidRPr="006F5FEF">
          <w:rPr>
            <w:i w:val="0"/>
            <w:iCs w:val="0"/>
            <w:noProof/>
            <w:webHidden/>
          </w:rPr>
        </w:r>
        <w:r w:rsidRPr="006F5FEF">
          <w:rPr>
            <w:i w:val="0"/>
            <w:iCs w:val="0"/>
            <w:noProof/>
            <w:webHidden/>
          </w:rPr>
          <w:fldChar w:fldCharType="separate"/>
        </w:r>
        <w:r w:rsidR="00055880">
          <w:rPr>
            <w:i w:val="0"/>
            <w:iCs w:val="0"/>
            <w:noProof/>
            <w:webHidden/>
          </w:rPr>
          <w:t>4-26</w:t>
        </w:r>
        <w:r w:rsidRPr="006F5FEF">
          <w:rPr>
            <w:i w:val="0"/>
            <w:iCs w:val="0"/>
            <w:noProof/>
            <w:webHidden/>
          </w:rPr>
          <w:fldChar w:fldCharType="end"/>
        </w:r>
      </w:hyperlink>
    </w:p>
    <w:p w14:paraId="3C5A2025" w14:textId="7A873E2C" w:rsidR="00A82EF4" w:rsidRPr="006F5FEF" w:rsidRDefault="00A82EF4" w:rsidP="00B3531E">
      <w:pPr>
        <w:pStyle w:val="TOC4"/>
        <w:rPr>
          <w:rFonts w:eastAsiaTheme="minorEastAsia"/>
          <w:noProof/>
          <w:sz w:val="20"/>
          <w:szCs w:val="20"/>
        </w:rPr>
      </w:pPr>
      <w:hyperlink w:anchor="_Toc135990629" w:history="1">
        <w:r w:rsidRPr="006F5FEF">
          <w:rPr>
            <w:rStyle w:val="Hyperlink"/>
            <w:noProof/>
            <w:sz w:val="20"/>
            <w:szCs w:val="20"/>
            <w:u w:val="none"/>
          </w:rPr>
          <w:t>4.4.6.1</w:t>
        </w:r>
        <w:r w:rsidRPr="006F5FEF">
          <w:rPr>
            <w:rFonts w:eastAsiaTheme="minorEastAsia"/>
            <w:noProof/>
            <w:sz w:val="20"/>
            <w:szCs w:val="20"/>
          </w:rPr>
          <w:tab/>
        </w:r>
        <w:r w:rsidRPr="006F5FEF">
          <w:rPr>
            <w:rStyle w:val="Hyperlink"/>
            <w:noProof/>
            <w:sz w:val="20"/>
            <w:szCs w:val="20"/>
            <w:u w:val="none"/>
          </w:rPr>
          <w:t>PTP Obligation Bid Criteria</w:t>
        </w:r>
        <w:r w:rsidRPr="006F5FEF">
          <w:rPr>
            <w:noProof/>
            <w:webHidden/>
            <w:sz w:val="20"/>
            <w:szCs w:val="20"/>
          </w:rPr>
          <w:tab/>
        </w:r>
        <w:r w:rsidRPr="006F5FEF">
          <w:rPr>
            <w:noProof/>
            <w:webHidden/>
            <w:sz w:val="20"/>
            <w:szCs w:val="20"/>
          </w:rPr>
          <w:fldChar w:fldCharType="begin"/>
        </w:r>
        <w:r w:rsidRPr="006F5FEF">
          <w:rPr>
            <w:noProof/>
            <w:webHidden/>
            <w:sz w:val="20"/>
            <w:szCs w:val="20"/>
          </w:rPr>
          <w:instrText xml:space="preserve"> PAGEREF _Toc135990629 \h </w:instrText>
        </w:r>
        <w:r w:rsidRPr="006F5FEF">
          <w:rPr>
            <w:noProof/>
            <w:webHidden/>
            <w:sz w:val="20"/>
            <w:szCs w:val="20"/>
          </w:rPr>
        </w:r>
        <w:r w:rsidRPr="006F5FEF">
          <w:rPr>
            <w:noProof/>
            <w:webHidden/>
            <w:sz w:val="20"/>
            <w:szCs w:val="20"/>
          </w:rPr>
          <w:fldChar w:fldCharType="separate"/>
        </w:r>
        <w:r w:rsidR="00055880">
          <w:rPr>
            <w:noProof/>
            <w:webHidden/>
            <w:sz w:val="20"/>
            <w:szCs w:val="20"/>
          </w:rPr>
          <w:t>4-26</w:t>
        </w:r>
        <w:r w:rsidRPr="006F5FEF">
          <w:rPr>
            <w:noProof/>
            <w:webHidden/>
            <w:sz w:val="20"/>
            <w:szCs w:val="20"/>
          </w:rPr>
          <w:fldChar w:fldCharType="end"/>
        </w:r>
      </w:hyperlink>
    </w:p>
    <w:p w14:paraId="6890014F" w14:textId="2EEAE00B" w:rsidR="00A82EF4" w:rsidRPr="006F5FEF" w:rsidRDefault="00A82EF4" w:rsidP="00B3531E">
      <w:pPr>
        <w:pStyle w:val="TOC4"/>
        <w:rPr>
          <w:rFonts w:eastAsiaTheme="minorEastAsia"/>
          <w:noProof/>
          <w:sz w:val="20"/>
          <w:szCs w:val="20"/>
        </w:rPr>
      </w:pPr>
      <w:hyperlink w:anchor="_Toc135990630" w:history="1">
        <w:r w:rsidRPr="006F5FEF">
          <w:rPr>
            <w:rStyle w:val="Hyperlink"/>
            <w:noProof/>
            <w:sz w:val="20"/>
            <w:szCs w:val="20"/>
            <w:u w:val="none"/>
          </w:rPr>
          <w:t>4.4.6.2</w:t>
        </w:r>
        <w:r w:rsidRPr="006F5FEF">
          <w:rPr>
            <w:rFonts w:eastAsiaTheme="minorEastAsia"/>
            <w:noProof/>
            <w:sz w:val="20"/>
            <w:szCs w:val="20"/>
          </w:rPr>
          <w:tab/>
        </w:r>
        <w:r w:rsidRPr="006F5FEF">
          <w:rPr>
            <w:rStyle w:val="Hyperlink"/>
            <w:noProof/>
            <w:sz w:val="20"/>
            <w:szCs w:val="20"/>
            <w:u w:val="none"/>
          </w:rPr>
          <w:t>PTP Obligation Bid Validation</w:t>
        </w:r>
        <w:r w:rsidRPr="006F5FEF">
          <w:rPr>
            <w:noProof/>
            <w:webHidden/>
            <w:sz w:val="20"/>
            <w:szCs w:val="20"/>
          </w:rPr>
          <w:tab/>
        </w:r>
        <w:r w:rsidRPr="006F5FEF">
          <w:rPr>
            <w:noProof/>
            <w:webHidden/>
            <w:sz w:val="20"/>
            <w:szCs w:val="20"/>
          </w:rPr>
          <w:fldChar w:fldCharType="begin"/>
        </w:r>
        <w:r w:rsidRPr="006F5FEF">
          <w:rPr>
            <w:noProof/>
            <w:webHidden/>
            <w:sz w:val="20"/>
            <w:szCs w:val="20"/>
          </w:rPr>
          <w:instrText xml:space="preserve"> PAGEREF _Toc135990630 \h </w:instrText>
        </w:r>
        <w:r w:rsidRPr="006F5FEF">
          <w:rPr>
            <w:noProof/>
            <w:webHidden/>
            <w:sz w:val="20"/>
            <w:szCs w:val="20"/>
          </w:rPr>
        </w:r>
        <w:r w:rsidRPr="006F5FEF">
          <w:rPr>
            <w:noProof/>
            <w:webHidden/>
            <w:sz w:val="20"/>
            <w:szCs w:val="20"/>
          </w:rPr>
          <w:fldChar w:fldCharType="separate"/>
        </w:r>
        <w:r w:rsidR="00055880">
          <w:rPr>
            <w:noProof/>
            <w:webHidden/>
            <w:sz w:val="20"/>
            <w:szCs w:val="20"/>
          </w:rPr>
          <w:t>4-28</w:t>
        </w:r>
        <w:r w:rsidRPr="006F5FEF">
          <w:rPr>
            <w:noProof/>
            <w:webHidden/>
            <w:sz w:val="20"/>
            <w:szCs w:val="20"/>
          </w:rPr>
          <w:fldChar w:fldCharType="end"/>
        </w:r>
      </w:hyperlink>
    </w:p>
    <w:p w14:paraId="778F13AE" w14:textId="0E62A66B" w:rsidR="00A82EF4" w:rsidRPr="006F5FEF" w:rsidRDefault="00A82EF4" w:rsidP="00B3531E">
      <w:pPr>
        <w:pStyle w:val="TOC4"/>
        <w:rPr>
          <w:rFonts w:eastAsiaTheme="minorEastAsia"/>
          <w:noProof/>
          <w:sz w:val="20"/>
          <w:szCs w:val="20"/>
        </w:rPr>
      </w:pPr>
      <w:hyperlink w:anchor="_Toc135990631" w:history="1">
        <w:r w:rsidRPr="006F5FEF">
          <w:rPr>
            <w:rStyle w:val="Hyperlink"/>
            <w:noProof/>
            <w:sz w:val="20"/>
            <w:szCs w:val="20"/>
            <w:u w:val="none"/>
          </w:rPr>
          <w:t>4.4.6.3</w:t>
        </w:r>
        <w:r w:rsidRPr="006F5FEF">
          <w:rPr>
            <w:rFonts w:eastAsiaTheme="minorEastAsia"/>
            <w:noProof/>
            <w:sz w:val="20"/>
            <w:szCs w:val="20"/>
          </w:rPr>
          <w:tab/>
        </w:r>
        <w:r w:rsidRPr="006F5FEF">
          <w:rPr>
            <w:rStyle w:val="Hyperlink"/>
            <w:noProof/>
            <w:sz w:val="20"/>
            <w:szCs w:val="20"/>
            <w:u w:val="none"/>
          </w:rPr>
          <w:t>PTP Obligations with Links to an Option DAM Award Eligibility</w:t>
        </w:r>
        <w:r w:rsidRPr="006F5FEF">
          <w:rPr>
            <w:noProof/>
            <w:webHidden/>
            <w:sz w:val="20"/>
            <w:szCs w:val="20"/>
          </w:rPr>
          <w:tab/>
        </w:r>
        <w:r w:rsidRPr="006F5FEF">
          <w:rPr>
            <w:noProof/>
            <w:webHidden/>
            <w:sz w:val="20"/>
            <w:szCs w:val="20"/>
          </w:rPr>
          <w:fldChar w:fldCharType="begin"/>
        </w:r>
        <w:r w:rsidRPr="006F5FEF">
          <w:rPr>
            <w:noProof/>
            <w:webHidden/>
            <w:sz w:val="20"/>
            <w:szCs w:val="20"/>
          </w:rPr>
          <w:instrText xml:space="preserve"> PAGEREF _Toc135990631 \h </w:instrText>
        </w:r>
        <w:r w:rsidRPr="006F5FEF">
          <w:rPr>
            <w:noProof/>
            <w:webHidden/>
            <w:sz w:val="20"/>
            <w:szCs w:val="20"/>
          </w:rPr>
        </w:r>
        <w:r w:rsidRPr="006F5FEF">
          <w:rPr>
            <w:noProof/>
            <w:webHidden/>
            <w:sz w:val="20"/>
            <w:szCs w:val="20"/>
          </w:rPr>
          <w:fldChar w:fldCharType="separate"/>
        </w:r>
        <w:r w:rsidR="00055880">
          <w:rPr>
            <w:noProof/>
            <w:webHidden/>
            <w:sz w:val="20"/>
            <w:szCs w:val="20"/>
          </w:rPr>
          <w:t>4-29</w:t>
        </w:r>
        <w:r w:rsidRPr="006F5FEF">
          <w:rPr>
            <w:noProof/>
            <w:webHidden/>
            <w:sz w:val="20"/>
            <w:szCs w:val="20"/>
          </w:rPr>
          <w:fldChar w:fldCharType="end"/>
        </w:r>
      </w:hyperlink>
    </w:p>
    <w:p w14:paraId="46F2EE33" w14:textId="67B32F7C" w:rsidR="00A82EF4" w:rsidRPr="006F5FEF" w:rsidRDefault="00A82EF4">
      <w:pPr>
        <w:pStyle w:val="TOC3"/>
        <w:rPr>
          <w:rFonts w:eastAsiaTheme="minorEastAsia"/>
          <w:i w:val="0"/>
          <w:iCs w:val="0"/>
          <w:noProof/>
        </w:rPr>
      </w:pPr>
      <w:hyperlink w:anchor="_Toc135990632" w:history="1">
        <w:r w:rsidRPr="006F5FEF">
          <w:rPr>
            <w:rStyle w:val="Hyperlink"/>
            <w:i w:val="0"/>
            <w:iCs w:val="0"/>
            <w:noProof/>
            <w:u w:val="none"/>
          </w:rPr>
          <w:t>4.4.7</w:t>
        </w:r>
        <w:r w:rsidRPr="006F5FEF">
          <w:rPr>
            <w:rFonts w:eastAsiaTheme="minorEastAsia"/>
            <w:i w:val="0"/>
            <w:iCs w:val="0"/>
            <w:noProof/>
          </w:rPr>
          <w:tab/>
        </w:r>
        <w:r w:rsidRPr="006F5FEF">
          <w:rPr>
            <w:rStyle w:val="Hyperlink"/>
            <w:i w:val="0"/>
            <w:iCs w:val="0"/>
            <w:noProof/>
            <w:u w:val="none"/>
          </w:rPr>
          <w:t>Ancillary Service Supplied and Traded</w:t>
        </w:r>
        <w:r w:rsidRPr="006F5FEF">
          <w:rPr>
            <w:i w:val="0"/>
            <w:iCs w:val="0"/>
            <w:noProof/>
            <w:webHidden/>
          </w:rPr>
          <w:tab/>
        </w:r>
        <w:r w:rsidRPr="006F5FEF">
          <w:rPr>
            <w:i w:val="0"/>
            <w:iCs w:val="0"/>
            <w:noProof/>
            <w:webHidden/>
          </w:rPr>
          <w:fldChar w:fldCharType="begin"/>
        </w:r>
        <w:r w:rsidRPr="006F5FEF">
          <w:rPr>
            <w:i w:val="0"/>
            <w:iCs w:val="0"/>
            <w:noProof/>
            <w:webHidden/>
          </w:rPr>
          <w:instrText xml:space="preserve"> PAGEREF _Toc135990632 \h </w:instrText>
        </w:r>
        <w:r w:rsidRPr="006F5FEF">
          <w:rPr>
            <w:i w:val="0"/>
            <w:iCs w:val="0"/>
            <w:noProof/>
            <w:webHidden/>
          </w:rPr>
        </w:r>
        <w:r w:rsidRPr="006F5FEF">
          <w:rPr>
            <w:i w:val="0"/>
            <w:iCs w:val="0"/>
            <w:noProof/>
            <w:webHidden/>
          </w:rPr>
          <w:fldChar w:fldCharType="separate"/>
        </w:r>
        <w:r w:rsidR="00055880">
          <w:rPr>
            <w:i w:val="0"/>
            <w:iCs w:val="0"/>
            <w:noProof/>
            <w:webHidden/>
          </w:rPr>
          <w:t>4-30</w:t>
        </w:r>
        <w:r w:rsidRPr="006F5FEF">
          <w:rPr>
            <w:i w:val="0"/>
            <w:iCs w:val="0"/>
            <w:noProof/>
            <w:webHidden/>
          </w:rPr>
          <w:fldChar w:fldCharType="end"/>
        </w:r>
      </w:hyperlink>
    </w:p>
    <w:p w14:paraId="70A8FB42" w14:textId="5741B89C" w:rsidR="00A82EF4" w:rsidRPr="006F5FEF" w:rsidRDefault="00A82EF4" w:rsidP="00B3531E">
      <w:pPr>
        <w:pStyle w:val="TOC4"/>
        <w:rPr>
          <w:rFonts w:eastAsiaTheme="minorEastAsia"/>
          <w:noProof/>
          <w:sz w:val="20"/>
          <w:szCs w:val="20"/>
        </w:rPr>
      </w:pPr>
      <w:hyperlink w:anchor="_Toc135990633" w:history="1">
        <w:r w:rsidRPr="006F5FEF">
          <w:rPr>
            <w:rStyle w:val="Hyperlink"/>
            <w:noProof/>
            <w:sz w:val="20"/>
            <w:szCs w:val="20"/>
            <w:u w:val="none"/>
          </w:rPr>
          <w:t>4.4.7.1</w:t>
        </w:r>
        <w:r w:rsidRPr="006F5FEF">
          <w:rPr>
            <w:rFonts w:eastAsiaTheme="minorEastAsia"/>
            <w:noProof/>
            <w:sz w:val="20"/>
            <w:szCs w:val="20"/>
          </w:rPr>
          <w:tab/>
        </w:r>
        <w:r w:rsidRPr="006F5FEF">
          <w:rPr>
            <w:rStyle w:val="Hyperlink"/>
            <w:noProof/>
            <w:sz w:val="20"/>
            <w:szCs w:val="20"/>
            <w:u w:val="none"/>
          </w:rPr>
          <w:t>Self-Arranged Ancillary Service Quantities</w:t>
        </w:r>
        <w:r w:rsidRPr="006F5FEF">
          <w:rPr>
            <w:noProof/>
            <w:webHidden/>
            <w:sz w:val="20"/>
            <w:szCs w:val="20"/>
          </w:rPr>
          <w:tab/>
        </w:r>
        <w:r w:rsidRPr="006F5FEF">
          <w:rPr>
            <w:noProof/>
            <w:webHidden/>
            <w:sz w:val="20"/>
            <w:szCs w:val="20"/>
          </w:rPr>
          <w:fldChar w:fldCharType="begin"/>
        </w:r>
        <w:r w:rsidRPr="006F5FEF">
          <w:rPr>
            <w:noProof/>
            <w:webHidden/>
            <w:sz w:val="20"/>
            <w:szCs w:val="20"/>
          </w:rPr>
          <w:instrText xml:space="preserve"> PAGEREF _Toc135990633 \h </w:instrText>
        </w:r>
        <w:r w:rsidRPr="006F5FEF">
          <w:rPr>
            <w:noProof/>
            <w:webHidden/>
            <w:sz w:val="20"/>
            <w:szCs w:val="20"/>
          </w:rPr>
        </w:r>
        <w:r w:rsidRPr="006F5FEF">
          <w:rPr>
            <w:noProof/>
            <w:webHidden/>
            <w:sz w:val="20"/>
            <w:szCs w:val="20"/>
          </w:rPr>
          <w:fldChar w:fldCharType="separate"/>
        </w:r>
        <w:r w:rsidR="00055880">
          <w:rPr>
            <w:noProof/>
            <w:webHidden/>
            <w:sz w:val="20"/>
            <w:szCs w:val="20"/>
          </w:rPr>
          <w:t>4-30</w:t>
        </w:r>
        <w:r w:rsidRPr="006F5FEF">
          <w:rPr>
            <w:noProof/>
            <w:webHidden/>
            <w:sz w:val="20"/>
            <w:szCs w:val="20"/>
          </w:rPr>
          <w:fldChar w:fldCharType="end"/>
        </w:r>
      </w:hyperlink>
    </w:p>
    <w:p w14:paraId="1DBBFFED" w14:textId="31E8BF92" w:rsidR="00A82EF4" w:rsidRPr="006F5FEF" w:rsidRDefault="00A82EF4" w:rsidP="00170B5B">
      <w:pPr>
        <w:pStyle w:val="TOC5"/>
        <w:rPr>
          <w:rFonts w:eastAsiaTheme="minorEastAsia"/>
          <w:i w:val="0"/>
          <w:sz w:val="20"/>
          <w:szCs w:val="20"/>
        </w:rPr>
      </w:pPr>
      <w:hyperlink w:anchor="_Toc135990634" w:history="1">
        <w:r w:rsidRPr="006F5FEF">
          <w:rPr>
            <w:rStyle w:val="Hyperlink"/>
            <w:i w:val="0"/>
            <w:sz w:val="20"/>
            <w:szCs w:val="20"/>
            <w:u w:val="none"/>
          </w:rPr>
          <w:t>4.4.7.1.1</w:t>
        </w:r>
        <w:r w:rsidRPr="006F5FEF">
          <w:rPr>
            <w:rFonts w:eastAsiaTheme="minorEastAsia"/>
            <w:i w:val="0"/>
            <w:sz w:val="20"/>
            <w:szCs w:val="20"/>
          </w:rPr>
          <w:tab/>
        </w:r>
        <w:r w:rsidRPr="006F5FEF">
          <w:rPr>
            <w:rStyle w:val="Hyperlink"/>
            <w:i w:val="0"/>
            <w:sz w:val="20"/>
            <w:szCs w:val="20"/>
            <w:u w:val="none"/>
          </w:rPr>
          <w:t>Negative Self-Arranged Ancillary Service Quantities</w:t>
        </w:r>
        <w:r w:rsidRPr="006F5FEF">
          <w:rPr>
            <w:i w:val="0"/>
            <w:webHidden/>
            <w:sz w:val="20"/>
            <w:szCs w:val="20"/>
          </w:rPr>
          <w:tab/>
        </w:r>
        <w:r w:rsidRPr="006F5FEF">
          <w:rPr>
            <w:i w:val="0"/>
            <w:webHidden/>
            <w:sz w:val="20"/>
            <w:szCs w:val="20"/>
          </w:rPr>
          <w:fldChar w:fldCharType="begin"/>
        </w:r>
        <w:r w:rsidRPr="006F5FEF">
          <w:rPr>
            <w:i w:val="0"/>
            <w:webHidden/>
            <w:sz w:val="20"/>
            <w:szCs w:val="20"/>
          </w:rPr>
          <w:instrText xml:space="preserve"> PAGEREF _Toc135990634 \h </w:instrText>
        </w:r>
        <w:r w:rsidRPr="006F5FEF">
          <w:rPr>
            <w:i w:val="0"/>
            <w:webHidden/>
            <w:sz w:val="20"/>
            <w:szCs w:val="20"/>
          </w:rPr>
        </w:r>
        <w:r w:rsidRPr="006F5FEF">
          <w:rPr>
            <w:i w:val="0"/>
            <w:webHidden/>
            <w:sz w:val="20"/>
            <w:szCs w:val="20"/>
          </w:rPr>
          <w:fldChar w:fldCharType="separate"/>
        </w:r>
        <w:r w:rsidR="00055880">
          <w:rPr>
            <w:i w:val="0"/>
            <w:webHidden/>
            <w:sz w:val="20"/>
            <w:szCs w:val="20"/>
          </w:rPr>
          <w:t>4-33</w:t>
        </w:r>
        <w:r w:rsidRPr="006F5FEF">
          <w:rPr>
            <w:i w:val="0"/>
            <w:webHidden/>
            <w:sz w:val="20"/>
            <w:szCs w:val="20"/>
          </w:rPr>
          <w:fldChar w:fldCharType="end"/>
        </w:r>
      </w:hyperlink>
    </w:p>
    <w:p w14:paraId="5055DEC5" w14:textId="12B37550" w:rsidR="00A82EF4" w:rsidRPr="006F5FEF" w:rsidRDefault="00A82EF4" w:rsidP="00B3531E">
      <w:pPr>
        <w:pStyle w:val="TOC4"/>
        <w:rPr>
          <w:rFonts w:eastAsiaTheme="minorEastAsia"/>
          <w:noProof/>
          <w:sz w:val="20"/>
          <w:szCs w:val="20"/>
        </w:rPr>
      </w:pPr>
      <w:hyperlink w:anchor="_Toc135990635" w:history="1">
        <w:r w:rsidRPr="006F5FEF">
          <w:rPr>
            <w:rStyle w:val="Hyperlink"/>
            <w:noProof/>
            <w:sz w:val="20"/>
            <w:szCs w:val="20"/>
            <w:u w:val="none"/>
          </w:rPr>
          <w:t>4.4.7.2</w:t>
        </w:r>
        <w:r w:rsidRPr="006F5FEF">
          <w:rPr>
            <w:rFonts w:eastAsiaTheme="minorEastAsia"/>
            <w:noProof/>
            <w:sz w:val="20"/>
            <w:szCs w:val="20"/>
          </w:rPr>
          <w:tab/>
        </w:r>
        <w:r w:rsidRPr="006F5FEF">
          <w:rPr>
            <w:rStyle w:val="Hyperlink"/>
            <w:noProof/>
            <w:sz w:val="20"/>
            <w:szCs w:val="20"/>
            <w:u w:val="none"/>
          </w:rPr>
          <w:t>Ancillary Service Offers</w:t>
        </w:r>
        <w:r w:rsidRPr="006F5FEF">
          <w:rPr>
            <w:noProof/>
            <w:webHidden/>
            <w:sz w:val="20"/>
            <w:szCs w:val="20"/>
          </w:rPr>
          <w:tab/>
        </w:r>
        <w:r w:rsidRPr="006F5FEF">
          <w:rPr>
            <w:noProof/>
            <w:webHidden/>
            <w:sz w:val="20"/>
            <w:szCs w:val="20"/>
          </w:rPr>
          <w:fldChar w:fldCharType="begin"/>
        </w:r>
        <w:r w:rsidRPr="006F5FEF">
          <w:rPr>
            <w:noProof/>
            <w:webHidden/>
            <w:sz w:val="20"/>
            <w:szCs w:val="20"/>
          </w:rPr>
          <w:instrText xml:space="preserve"> PAGEREF _Toc135990635 \h </w:instrText>
        </w:r>
        <w:r w:rsidRPr="006F5FEF">
          <w:rPr>
            <w:noProof/>
            <w:webHidden/>
            <w:sz w:val="20"/>
            <w:szCs w:val="20"/>
          </w:rPr>
        </w:r>
        <w:r w:rsidRPr="006F5FEF">
          <w:rPr>
            <w:noProof/>
            <w:webHidden/>
            <w:sz w:val="20"/>
            <w:szCs w:val="20"/>
          </w:rPr>
          <w:fldChar w:fldCharType="separate"/>
        </w:r>
        <w:r w:rsidR="00055880">
          <w:rPr>
            <w:noProof/>
            <w:webHidden/>
            <w:sz w:val="20"/>
            <w:szCs w:val="20"/>
          </w:rPr>
          <w:t>4-34</w:t>
        </w:r>
        <w:r w:rsidRPr="006F5FEF">
          <w:rPr>
            <w:noProof/>
            <w:webHidden/>
            <w:sz w:val="20"/>
            <w:szCs w:val="20"/>
          </w:rPr>
          <w:fldChar w:fldCharType="end"/>
        </w:r>
      </w:hyperlink>
    </w:p>
    <w:p w14:paraId="095003D6" w14:textId="55B62D65" w:rsidR="00A82EF4" w:rsidRPr="006F5FEF" w:rsidRDefault="00A82EF4" w:rsidP="00170B5B">
      <w:pPr>
        <w:pStyle w:val="TOC5"/>
        <w:rPr>
          <w:rFonts w:eastAsiaTheme="minorEastAsia"/>
          <w:i w:val="0"/>
          <w:sz w:val="20"/>
          <w:szCs w:val="20"/>
        </w:rPr>
      </w:pPr>
      <w:hyperlink w:anchor="_Toc135990636" w:history="1">
        <w:r w:rsidRPr="006F5FEF">
          <w:rPr>
            <w:rStyle w:val="Hyperlink"/>
            <w:i w:val="0"/>
            <w:sz w:val="20"/>
            <w:szCs w:val="20"/>
            <w:u w:val="none"/>
          </w:rPr>
          <w:t>4.4.7.2.1</w:t>
        </w:r>
        <w:r w:rsidRPr="006F5FEF">
          <w:rPr>
            <w:rFonts w:eastAsiaTheme="minorEastAsia"/>
            <w:i w:val="0"/>
            <w:sz w:val="20"/>
            <w:szCs w:val="20"/>
          </w:rPr>
          <w:tab/>
        </w:r>
        <w:r w:rsidRPr="006F5FEF">
          <w:rPr>
            <w:rStyle w:val="Hyperlink"/>
            <w:i w:val="0"/>
            <w:sz w:val="20"/>
            <w:szCs w:val="20"/>
            <w:u w:val="none"/>
          </w:rPr>
          <w:t>Ancillary Service Offer Criteria</w:t>
        </w:r>
        <w:r w:rsidRPr="006F5FEF">
          <w:rPr>
            <w:i w:val="0"/>
            <w:webHidden/>
            <w:sz w:val="20"/>
            <w:szCs w:val="20"/>
          </w:rPr>
          <w:tab/>
        </w:r>
        <w:r w:rsidRPr="006F5FEF">
          <w:rPr>
            <w:i w:val="0"/>
            <w:webHidden/>
            <w:sz w:val="20"/>
            <w:szCs w:val="20"/>
          </w:rPr>
          <w:fldChar w:fldCharType="begin"/>
        </w:r>
        <w:r w:rsidRPr="006F5FEF">
          <w:rPr>
            <w:i w:val="0"/>
            <w:webHidden/>
            <w:sz w:val="20"/>
            <w:szCs w:val="20"/>
          </w:rPr>
          <w:instrText xml:space="preserve"> PAGEREF _Toc135990636 \h </w:instrText>
        </w:r>
        <w:r w:rsidRPr="006F5FEF">
          <w:rPr>
            <w:i w:val="0"/>
            <w:webHidden/>
            <w:sz w:val="20"/>
            <w:szCs w:val="20"/>
          </w:rPr>
        </w:r>
        <w:r w:rsidRPr="006F5FEF">
          <w:rPr>
            <w:i w:val="0"/>
            <w:webHidden/>
            <w:sz w:val="20"/>
            <w:szCs w:val="20"/>
          </w:rPr>
          <w:fldChar w:fldCharType="separate"/>
        </w:r>
        <w:r w:rsidR="00055880">
          <w:rPr>
            <w:i w:val="0"/>
            <w:webHidden/>
            <w:sz w:val="20"/>
            <w:szCs w:val="20"/>
          </w:rPr>
          <w:t>4-39</w:t>
        </w:r>
        <w:r w:rsidRPr="006F5FEF">
          <w:rPr>
            <w:i w:val="0"/>
            <w:webHidden/>
            <w:sz w:val="20"/>
            <w:szCs w:val="20"/>
          </w:rPr>
          <w:fldChar w:fldCharType="end"/>
        </w:r>
      </w:hyperlink>
    </w:p>
    <w:p w14:paraId="3E77E3D4" w14:textId="4068E01B" w:rsidR="00A82EF4" w:rsidRPr="006F5FEF" w:rsidRDefault="00A82EF4" w:rsidP="00170B5B">
      <w:pPr>
        <w:pStyle w:val="TOC5"/>
        <w:rPr>
          <w:rFonts w:eastAsiaTheme="minorEastAsia"/>
          <w:i w:val="0"/>
          <w:sz w:val="20"/>
          <w:szCs w:val="20"/>
        </w:rPr>
      </w:pPr>
      <w:hyperlink w:anchor="_Toc135990638" w:history="1">
        <w:r w:rsidRPr="006F5FEF">
          <w:rPr>
            <w:rStyle w:val="Hyperlink"/>
            <w:i w:val="0"/>
            <w:sz w:val="20"/>
            <w:szCs w:val="20"/>
            <w:u w:val="none"/>
          </w:rPr>
          <w:t>4.4.7.2.2</w:t>
        </w:r>
        <w:r w:rsidRPr="006F5FEF">
          <w:rPr>
            <w:rFonts w:eastAsiaTheme="minorEastAsia"/>
            <w:i w:val="0"/>
            <w:sz w:val="20"/>
            <w:szCs w:val="20"/>
          </w:rPr>
          <w:tab/>
        </w:r>
        <w:r w:rsidRPr="006F5FEF">
          <w:rPr>
            <w:rStyle w:val="Hyperlink"/>
            <w:i w:val="0"/>
            <w:sz w:val="20"/>
            <w:szCs w:val="20"/>
            <w:u w:val="none"/>
          </w:rPr>
          <w:t>Ancillary Service Offer Validation</w:t>
        </w:r>
        <w:r w:rsidRPr="006F5FEF">
          <w:rPr>
            <w:i w:val="0"/>
            <w:webHidden/>
            <w:sz w:val="20"/>
            <w:szCs w:val="20"/>
          </w:rPr>
          <w:tab/>
        </w:r>
        <w:r w:rsidRPr="006F5FEF">
          <w:rPr>
            <w:i w:val="0"/>
            <w:webHidden/>
            <w:sz w:val="20"/>
            <w:szCs w:val="20"/>
          </w:rPr>
          <w:fldChar w:fldCharType="begin"/>
        </w:r>
        <w:r w:rsidRPr="006F5FEF">
          <w:rPr>
            <w:i w:val="0"/>
            <w:webHidden/>
            <w:sz w:val="20"/>
            <w:szCs w:val="20"/>
          </w:rPr>
          <w:instrText xml:space="preserve"> PAGEREF _Toc135990638 \h </w:instrText>
        </w:r>
        <w:r w:rsidRPr="006F5FEF">
          <w:rPr>
            <w:i w:val="0"/>
            <w:webHidden/>
            <w:sz w:val="20"/>
            <w:szCs w:val="20"/>
          </w:rPr>
        </w:r>
        <w:r w:rsidRPr="006F5FEF">
          <w:rPr>
            <w:i w:val="0"/>
            <w:webHidden/>
            <w:sz w:val="20"/>
            <w:szCs w:val="20"/>
          </w:rPr>
          <w:fldChar w:fldCharType="separate"/>
        </w:r>
        <w:r w:rsidR="00055880">
          <w:rPr>
            <w:i w:val="0"/>
            <w:webHidden/>
            <w:sz w:val="20"/>
            <w:szCs w:val="20"/>
          </w:rPr>
          <w:t>4-42</w:t>
        </w:r>
        <w:r w:rsidRPr="006F5FEF">
          <w:rPr>
            <w:i w:val="0"/>
            <w:webHidden/>
            <w:sz w:val="20"/>
            <w:szCs w:val="20"/>
          </w:rPr>
          <w:fldChar w:fldCharType="end"/>
        </w:r>
      </w:hyperlink>
    </w:p>
    <w:p w14:paraId="02A3E5DC" w14:textId="247A2367" w:rsidR="00A82EF4" w:rsidRPr="006F5FEF" w:rsidRDefault="00A82EF4" w:rsidP="00B3531E">
      <w:pPr>
        <w:pStyle w:val="TOC4"/>
        <w:rPr>
          <w:rFonts w:eastAsiaTheme="minorEastAsia"/>
          <w:noProof/>
          <w:sz w:val="20"/>
          <w:szCs w:val="20"/>
        </w:rPr>
      </w:pPr>
      <w:hyperlink w:anchor="_Toc135990640" w:history="1">
        <w:r w:rsidRPr="006F5FEF">
          <w:rPr>
            <w:rStyle w:val="Hyperlink"/>
            <w:noProof/>
            <w:sz w:val="20"/>
            <w:szCs w:val="20"/>
            <w:u w:val="none"/>
          </w:rPr>
          <w:t>4.4.7.3</w:t>
        </w:r>
        <w:r w:rsidRPr="006F5FEF">
          <w:rPr>
            <w:rFonts w:eastAsiaTheme="minorEastAsia"/>
            <w:noProof/>
            <w:sz w:val="20"/>
            <w:szCs w:val="20"/>
          </w:rPr>
          <w:tab/>
        </w:r>
        <w:r w:rsidRPr="006F5FEF">
          <w:rPr>
            <w:rStyle w:val="Hyperlink"/>
            <w:noProof/>
            <w:sz w:val="20"/>
            <w:szCs w:val="20"/>
            <w:u w:val="none"/>
          </w:rPr>
          <w:t>Ancillary Service Trades</w:t>
        </w:r>
        <w:r w:rsidRPr="006F5FEF">
          <w:rPr>
            <w:noProof/>
            <w:webHidden/>
            <w:sz w:val="20"/>
            <w:szCs w:val="20"/>
          </w:rPr>
          <w:tab/>
        </w:r>
        <w:r w:rsidRPr="006F5FEF">
          <w:rPr>
            <w:noProof/>
            <w:webHidden/>
            <w:sz w:val="20"/>
            <w:szCs w:val="20"/>
          </w:rPr>
          <w:fldChar w:fldCharType="begin"/>
        </w:r>
        <w:r w:rsidRPr="006F5FEF">
          <w:rPr>
            <w:noProof/>
            <w:webHidden/>
            <w:sz w:val="20"/>
            <w:szCs w:val="20"/>
          </w:rPr>
          <w:instrText xml:space="preserve"> PAGEREF _Toc135990640 \h </w:instrText>
        </w:r>
        <w:r w:rsidRPr="006F5FEF">
          <w:rPr>
            <w:noProof/>
            <w:webHidden/>
            <w:sz w:val="20"/>
            <w:szCs w:val="20"/>
          </w:rPr>
        </w:r>
        <w:r w:rsidRPr="006F5FEF">
          <w:rPr>
            <w:noProof/>
            <w:webHidden/>
            <w:sz w:val="20"/>
            <w:szCs w:val="20"/>
          </w:rPr>
          <w:fldChar w:fldCharType="separate"/>
        </w:r>
        <w:r w:rsidR="00055880">
          <w:rPr>
            <w:noProof/>
            <w:webHidden/>
            <w:sz w:val="20"/>
            <w:szCs w:val="20"/>
          </w:rPr>
          <w:t>4-44</w:t>
        </w:r>
        <w:r w:rsidRPr="006F5FEF">
          <w:rPr>
            <w:noProof/>
            <w:webHidden/>
            <w:sz w:val="20"/>
            <w:szCs w:val="20"/>
          </w:rPr>
          <w:fldChar w:fldCharType="end"/>
        </w:r>
      </w:hyperlink>
    </w:p>
    <w:p w14:paraId="64B5D940" w14:textId="061A5AD2" w:rsidR="00A82EF4" w:rsidRPr="006F5FEF" w:rsidRDefault="00A82EF4" w:rsidP="00170B5B">
      <w:pPr>
        <w:pStyle w:val="TOC5"/>
        <w:rPr>
          <w:rFonts w:eastAsiaTheme="minorEastAsia"/>
          <w:i w:val="0"/>
          <w:sz w:val="20"/>
          <w:szCs w:val="20"/>
        </w:rPr>
      </w:pPr>
      <w:hyperlink w:anchor="_Toc135990641" w:history="1">
        <w:r w:rsidRPr="006F5FEF">
          <w:rPr>
            <w:rStyle w:val="Hyperlink"/>
            <w:i w:val="0"/>
            <w:sz w:val="20"/>
            <w:szCs w:val="20"/>
            <w:u w:val="none"/>
          </w:rPr>
          <w:t>4.4.7.3.1</w:t>
        </w:r>
        <w:r w:rsidRPr="006F5FEF">
          <w:rPr>
            <w:rFonts w:eastAsiaTheme="minorEastAsia"/>
            <w:i w:val="0"/>
            <w:sz w:val="20"/>
            <w:szCs w:val="20"/>
          </w:rPr>
          <w:tab/>
        </w:r>
        <w:r w:rsidRPr="006F5FEF">
          <w:rPr>
            <w:rStyle w:val="Hyperlink"/>
            <w:i w:val="0"/>
            <w:sz w:val="20"/>
            <w:szCs w:val="20"/>
            <w:u w:val="none"/>
          </w:rPr>
          <w:t>Ancillary Service Trade Criteria</w:t>
        </w:r>
        <w:r w:rsidRPr="006F5FEF">
          <w:rPr>
            <w:i w:val="0"/>
            <w:webHidden/>
            <w:sz w:val="20"/>
            <w:szCs w:val="20"/>
          </w:rPr>
          <w:tab/>
        </w:r>
        <w:r w:rsidRPr="006F5FEF">
          <w:rPr>
            <w:i w:val="0"/>
            <w:webHidden/>
            <w:sz w:val="20"/>
            <w:szCs w:val="20"/>
          </w:rPr>
          <w:fldChar w:fldCharType="begin"/>
        </w:r>
        <w:r w:rsidRPr="006F5FEF">
          <w:rPr>
            <w:i w:val="0"/>
            <w:webHidden/>
            <w:sz w:val="20"/>
            <w:szCs w:val="20"/>
          </w:rPr>
          <w:instrText xml:space="preserve"> PAGEREF _Toc135990641 \h </w:instrText>
        </w:r>
        <w:r w:rsidRPr="006F5FEF">
          <w:rPr>
            <w:i w:val="0"/>
            <w:webHidden/>
            <w:sz w:val="20"/>
            <w:szCs w:val="20"/>
          </w:rPr>
        </w:r>
        <w:r w:rsidRPr="006F5FEF">
          <w:rPr>
            <w:i w:val="0"/>
            <w:webHidden/>
            <w:sz w:val="20"/>
            <w:szCs w:val="20"/>
          </w:rPr>
          <w:fldChar w:fldCharType="separate"/>
        </w:r>
        <w:r w:rsidR="00055880">
          <w:rPr>
            <w:i w:val="0"/>
            <w:webHidden/>
            <w:sz w:val="20"/>
            <w:szCs w:val="20"/>
          </w:rPr>
          <w:t>4-48</w:t>
        </w:r>
        <w:r w:rsidRPr="006F5FEF">
          <w:rPr>
            <w:i w:val="0"/>
            <w:webHidden/>
            <w:sz w:val="20"/>
            <w:szCs w:val="20"/>
          </w:rPr>
          <w:fldChar w:fldCharType="end"/>
        </w:r>
      </w:hyperlink>
    </w:p>
    <w:p w14:paraId="2F5C4C29" w14:textId="511826BC" w:rsidR="00A82EF4" w:rsidRPr="006F5FEF" w:rsidRDefault="00A82EF4" w:rsidP="00170B5B">
      <w:pPr>
        <w:pStyle w:val="TOC5"/>
        <w:rPr>
          <w:rFonts w:eastAsiaTheme="minorEastAsia"/>
          <w:i w:val="0"/>
          <w:sz w:val="20"/>
          <w:szCs w:val="20"/>
        </w:rPr>
      </w:pPr>
      <w:hyperlink w:anchor="_Toc135990642" w:history="1">
        <w:r w:rsidRPr="006F5FEF">
          <w:rPr>
            <w:rStyle w:val="Hyperlink"/>
            <w:i w:val="0"/>
            <w:sz w:val="20"/>
            <w:szCs w:val="20"/>
            <w:u w:val="none"/>
          </w:rPr>
          <w:t>4.4.7.3.2</w:t>
        </w:r>
        <w:r w:rsidRPr="006F5FEF">
          <w:rPr>
            <w:rFonts w:eastAsiaTheme="minorEastAsia"/>
            <w:i w:val="0"/>
            <w:sz w:val="20"/>
            <w:szCs w:val="20"/>
          </w:rPr>
          <w:tab/>
        </w:r>
        <w:r w:rsidRPr="006F5FEF">
          <w:rPr>
            <w:rStyle w:val="Hyperlink"/>
            <w:i w:val="0"/>
            <w:sz w:val="20"/>
            <w:szCs w:val="20"/>
            <w:u w:val="none"/>
          </w:rPr>
          <w:t>Ancillary Service Trade Validation</w:t>
        </w:r>
        <w:r w:rsidRPr="006F5FEF">
          <w:rPr>
            <w:i w:val="0"/>
            <w:webHidden/>
            <w:sz w:val="20"/>
            <w:szCs w:val="20"/>
          </w:rPr>
          <w:tab/>
        </w:r>
        <w:r w:rsidRPr="006F5FEF">
          <w:rPr>
            <w:i w:val="0"/>
            <w:webHidden/>
            <w:sz w:val="20"/>
            <w:szCs w:val="20"/>
          </w:rPr>
          <w:fldChar w:fldCharType="begin"/>
        </w:r>
        <w:r w:rsidRPr="006F5FEF">
          <w:rPr>
            <w:i w:val="0"/>
            <w:webHidden/>
            <w:sz w:val="20"/>
            <w:szCs w:val="20"/>
          </w:rPr>
          <w:instrText xml:space="preserve"> PAGEREF _Toc135990642 \h </w:instrText>
        </w:r>
        <w:r w:rsidRPr="006F5FEF">
          <w:rPr>
            <w:i w:val="0"/>
            <w:webHidden/>
            <w:sz w:val="20"/>
            <w:szCs w:val="20"/>
          </w:rPr>
        </w:r>
        <w:r w:rsidRPr="006F5FEF">
          <w:rPr>
            <w:i w:val="0"/>
            <w:webHidden/>
            <w:sz w:val="20"/>
            <w:szCs w:val="20"/>
          </w:rPr>
          <w:fldChar w:fldCharType="separate"/>
        </w:r>
        <w:r w:rsidR="00055880">
          <w:rPr>
            <w:i w:val="0"/>
            <w:webHidden/>
            <w:sz w:val="20"/>
            <w:szCs w:val="20"/>
          </w:rPr>
          <w:t>4-50</w:t>
        </w:r>
        <w:r w:rsidRPr="006F5FEF">
          <w:rPr>
            <w:i w:val="0"/>
            <w:webHidden/>
            <w:sz w:val="20"/>
            <w:szCs w:val="20"/>
          </w:rPr>
          <w:fldChar w:fldCharType="end"/>
        </w:r>
      </w:hyperlink>
    </w:p>
    <w:p w14:paraId="02E29E8F" w14:textId="78978BB1" w:rsidR="00A82EF4" w:rsidRPr="006F5FEF" w:rsidRDefault="00A82EF4" w:rsidP="00B3531E">
      <w:pPr>
        <w:pStyle w:val="TOC4"/>
        <w:rPr>
          <w:rFonts w:eastAsiaTheme="minorEastAsia"/>
          <w:noProof/>
          <w:sz w:val="20"/>
          <w:szCs w:val="20"/>
        </w:rPr>
      </w:pPr>
      <w:hyperlink w:anchor="_Toc135990643" w:history="1">
        <w:r w:rsidRPr="006F5FEF">
          <w:rPr>
            <w:rStyle w:val="Hyperlink"/>
            <w:noProof/>
            <w:sz w:val="20"/>
            <w:szCs w:val="20"/>
            <w:u w:val="none"/>
          </w:rPr>
          <w:t>4.4.7.4</w:t>
        </w:r>
        <w:r w:rsidRPr="006F5FEF">
          <w:rPr>
            <w:rFonts w:eastAsiaTheme="minorEastAsia"/>
            <w:noProof/>
            <w:sz w:val="20"/>
            <w:szCs w:val="20"/>
          </w:rPr>
          <w:tab/>
        </w:r>
        <w:r w:rsidRPr="006F5FEF">
          <w:rPr>
            <w:rStyle w:val="Hyperlink"/>
            <w:noProof/>
            <w:sz w:val="20"/>
            <w:szCs w:val="20"/>
            <w:u w:val="none"/>
          </w:rPr>
          <w:t>Ancillary Service Supply Responsibility</w:t>
        </w:r>
        <w:r w:rsidRPr="006F5FEF">
          <w:rPr>
            <w:noProof/>
            <w:webHidden/>
            <w:sz w:val="20"/>
            <w:szCs w:val="20"/>
          </w:rPr>
          <w:tab/>
        </w:r>
        <w:r w:rsidRPr="006F5FEF">
          <w:rPr>
            <w:noProof/>
            <w:webHidden/>
            <w:sz w:val="20"/>
            <w:szCs w:val="20"/>
          </w:rPr>
          <w:fldChar w:fldCharType="begin"/>
        </w:r>
        <w:r w:rsidRPr="006F5FEF">
          <w:rPr>
            <w:noProof/>
            <w:webHidden/>
            <w:sz w:val="20"/>
            <w:szCs w:val="20"/>
          </w:rPr>
          <w:instrText xml:space="preserve"> PAGEREF _Toc135990643 \h </w:instrText>
        </w:r>
        <w:r w:rsidRPr="006F5FEF">
          <w:rPr>
            <w:noProof/>
            <w:webHidden/>
            <w:sz w:val="20"/>
            <w:szCs w:val="20"/>
          </w:rPr>
        </w:r>
        <w:r w:rsidRPr="006F5FEF">
          <w:rPr>
            <w:noProof/>
            <w:webHidden/>
            <w:sz w:val="20"/>
            <w:szCs w:val="20"/>
          </w:rPr>
          <w:fldChar w:fldCharType="separate"/>
        </w:r>
        <w:r w:rsidR="00055880">
          <w:rPr>
            <w:noProof/>
            <w:webHidden/>
            <w:sz w:val="20"/>
            <w:szCs w:val="20"/>
          </w:rPr>
          <w:t>4-50</w:t>
        </w:r>
        <w:r w:rsidRPr="006F5FEF">
          <w:rPr>
            <w:noProof/>
            <w:webHidden/>
            <w:sz w:val="20"/>
            <w:szCs w:val="20"/>
          </w:rPr>
          <w:fldChar w:fldCharType="end"/>
        </w:r>
      </w:hyperlink>
    </w:p>
    <w:p w14:paraId="4AE9895F" w14:textId="04DCF6E8" w:rsidR="00A82EF4" w:rsidRPr="006F5FEF" w:rsidRDefault="00A82EF4">
      <w:pPr>
        <w:pStyle w:val="TOC3"/>
        <w:rPr>
          <w:rFonts w:eastAsiaTheme="minorEastAsia"/>
          <w:i w:val="0"/>
          <w:iCs w:val="0"/>
          <w:noProof/>
        </w:rPr>
      </w:pPr>
      <w:hyperlink w:anchor="_Toc135990644" w:history="1">
        <w:r w:rsidRPr="006F5FEF">
          <w:rPr>
            <w:rStyle w:val="Hyperlink"/>
            <w:i w:val="0"/>
            <w:iCs w:val="0"/>
            <w:noProof/>
            <w:u w:val="none"/>
          </w:rPr>
          <w:t>4.4.8</w:t>
        </w:r>
        <w:r w:rsidRPr="006F5FEF">
          <w:rPr>
            <w:rFonts w:eastAsiaTheme="minorEastAsia"/>
            <w:i w:val="0"/>
            <w:iCs w:val="0"/>
            <w:noProof/>
          </w:rPr>
          <w:tab/>
        </w:r>
        <w:r w:rsidRPr="006F5FEF">
          <w:rPr>
            <w:rStyle w:val="Hyperlink"/>
            <w:i w:val="0"/>
            <w:iCs w:val="0"/>
            <w:noProof/>
            <w:u w:val="none"/>
          </w:rPr>
          <w:t>RMR Offers</w:t>
        </w:r>
        <w:r w:rsidRPr="006F5FEF">
          <w:rPr>
            <w:i w:val="0"/>
            <w:iCs w:val="0"/>
            <w:noProof/>
            <w:webHidden/>
          </w:rPr>
          <w:tab/>
        </w:r>
        <w:r w:rsidRPr="006F5FEF">
          <w:rPr>
            <w:i w:val="0"/>
            <w:iCs w:val="0"/>
            <w:noProof/>
            <w:webHidden/>
          </w:rPr>
          <w:fldChar w:fldCharType="begin"/>
        </w:r>
        <w:r w:rsidRPr="006F5FEF">
          <w:rPr>
            <w:i w:val="0"/>
            <w:iCs w:val="0"/>
            <w:noProof/>
            <w:webHidden/>
          </w:rPr>
          <w:instrText xml:space="preserve"> PAGEREF _Toc135990644 \h </w:instrText>
        </w:r>
        <w:r w:rsidRPr="006F5FEF">
          <w:rPr>
            <w:i w:val="0"/>
            <w:iCs w:val="0"/>
            <w:noProof/>
            <w:webHidden/>
          </w:rPr>
        </w:r>
        <w:r w:rsidRPr="006F5FEF">
          <w:rPr>
            <w:i w:val="0"/>
            <w:iCs w:val="0"/>
            <w:noProof/>
            <w:webHidden/>
          </w:rPr>
          <w:fldChar w:fldCharType="separate"/>
        </w:r>
        <w:r w:rsidR="00055880">
          <w:rPr>
            <w:i w:val="0"/>
            <w:iCs w:val="0"/>
            <w:noProof/>
            <w:webHidden/>
          </w:rPr>
          <w:t>4-52</w:t>
        </w:r>
        <w:r w:rsidRPr="006F5FEF">
          <w:rPr>
            <w:i w:val="0"/>
            <w:iCs w:val="0"/>
            <w:noProof/>
            <w:webHidden/>
          </w:rPr>
          <w:fldChar w:fldCharType="end"/>
        </w:r>
      </w:hyperlink>
    </w:p>
    <w:p w14:paraId="7C47EEE8" w14:textId="0DA65BFD" w:rsidR="00A82EF4" w:rsidRPr="006F5FEF" w:rsidRDefault="00A82EF4">
      <w:pPr>
        <w:pStyle w:val="TOC3"/>
        <w:rPr>
          <w:rFonts w:eastAsiaTheme="minorEastAsia"/>
          <w:i w:val="0"/>
          <w:iCs w:val="0"/>
          <w:noProof/>
        </w:rPr>
      </w:pPr>
      <w:hyperlink w:anchor="_Toc135990645" w:history="1">
        <w:r w:rsidRPr="006F5FEF">
          <w:rPr>
            <w:rStyle w:val="Hyperlink"/>
            <w:i w:val="0"/>
            <w:iCs w:val="0"/>
            <w:noProof/>
            <w:u w:val="none"/>
          </w:rPr>
          <w:t>4.4.9</w:t>
        </w:r>
        <w:r w:rsidRPr="006F5FEF">
          <w:rPr>
            <w:rFonts w:eastAsiaTheme="minorEastAsia"/>
            <w:i w:val="0"/>
            <w:iCs w:val="0"/>
            <w:noProof/>
          </w:rPr>
          <w:tab/>
        </w:r>
        <w:r w:rsidRPr="006F5FEF">
          <w:rPr>
            <w:rStyle w:val="Hyperlink"/>
            <w:i w:val="0"/>
            <w:iCs w:val="0"/>
            <w:noProof/>
            <w:u w:val="none"/>
          </w:rPr>
          <w:t>Energy Offers and Bids</w:t>
        </w:r>
        <w:r w:rsidRPr="006F5FEF">
          <w:rPr>
            <w:i w:val="0"/>
            <w:iCs w:val="0"/>
            <w:noProof/>
            <w:webHidden/>
          </w:rPr>
          <w:tab/>
        </w:r>
        <w:r w:rsidRPr="006F5FEF">
          <w:rPr>
            <w:i w:val="0"/>
            <w:iCs w:val="0"/>
            <w:noProof/>
            <w:webHidden/>
          </w:rPr>
          <w:fldChar w:fldCharType="begin"/>
        </w:r>
        <w:r w:rsidRPr="006F5FEF">
          <w:rPr>
            <w:i w:val="0"/>
            <w:iCs w:val="0"/>
            <w:noProof/>
            <w:webHidden/>
          </w:rPr>
          <w:instrText xml:space="preserve"> PAGEREF _Toc135990645 \h </w:instrText>
        </w:r>
        <w:r w:rsidRPr="006F5FEF">
          <w:rPr>
            <w:i w:val="0"/>
            <w:iCs w:val="0"/>
            <w:noProof/>
            <w:webHidden/>
          </w:rPr>
        </w:r>
        <w:r w:rsidRPr="006F5FEF">
          <w:rPr>
            <w:i w:val="0"/>
            <w:iCs w:val="0"/>
            <w:noProof/>
            <w:webHidden/>
          </w:rPr>
          <w:fldChar w:fldCharType="separate"/>
        </w:r>
        <w:r w:rsidR="00055880">
          <w:rPr>
            <w:i w:val="0"/>
            <w:iCs w:val="0"/>
            <w:noProof/>
            <w:webHidden/>
          </w:rPr>
          <w:t>4-53</w:t>
        </w:r>
        <w:r w:rsidRPr="006F5FEF">
          <w:rPr>
            <w:i w:val="0"/>
            <w:iCs w:val="0"/>
            <w:noProof/>
            <w:webHidden/>
          </w:rPr>
          <w:fldChar w:fldCharType="end"/>
        </w:r>
      </w:hyperlink>
    </w:p>
    <w:p w14:paraId="6EA5329D" w14:textId="6FE3AFD7" w:rsidR="00A82EF4" w:rsidRPr="006F5FEF" w:rsidRDefault="00A82EF4" w:rsidP="00B3531E">
      <w:pPr>
        <w:pStyle w:val="TOC4"/>
        <w:rPr>
          <w:rFonts w:eastAsiaTheme="minorEastAsia"/>
          <w:noProof/>
          <w:sz w:val="20"/>
          <w:szCs w:val="20"/>
        </w:rPr>
      </w:pPr>
      <w:hyperlink w:anchor="_Toc135990646" w:history="1">
        <w:r w:rsidRPr="006F5FEF">
          <w:rPr>
            <w:rStyle w:val="Hyperlink"/>
            <w:noProof/>
            <w:sz w:val="20"/>
            <w:szCs w:val="20"/>
            <w:u w:val="none"/>
          </w:rPr>
          <w:t>4.4.9.1</w:t>
        </w:r>
        <w:r w:rsidRPr="006F5FEF">
          <w:rPr>
            <w:rFonts w:eastAsiaTheme="minorEastAsia"/>
            <w:noProof/>
            <w:sz w:val="20"/>
            <w:szCs w:val="20"/>
          </w:rPr>
          <w:tab/>
        </w:r>
        <w:r w:rsidRPr="006F5FEF">
          <w:rPr>
            <w:rStyle w:val="Hyperlink"/>
            <w:noProof/>
            <w:sz w:val="20"/>
            <w:szCs w:val="20"/>
            <w:u w:val="none"/>
          </w:rPr>
          <w:t>Three-Part Supply Offers</w:t>
        </w:r>
        <w:r w:rsidRPr="006F5FEF">
          <w:rPr>
            <w:noProof/>
            <w:webHidden/>
            <w:sz w:val="20"/>
            <w:szCs w:val="20"/>
          </w:rPr>
          <w:tab/>
        </w:r>
        <w:r w:rsidRPr="006F5FEF">
          <w:rPr>
            <w:noProof/>
            <w:webHidden/>
            <w:sz w:val="20"/>
            <w:szCs w:val="20"/>
          </w:rPr>
          <w:fldChar w:fldCharType="begin"/>
        </w:r>
        <w:r w:rsidRPr="006F5FEF">
          <w:rPr>
            <w:noProof/>
            <w:webHidden/>
            <w:sz w:val="20"/>
            <w:szCs w:val="20"/>
          </w:rPr>
          <w:instrText xml:space="preserve"> PAGEREF _Toc135990646 \h </w:instrText>
        </w:r>
        <w:r w:rsidRPr="006F5FEF">
          <w:rPr>
            <w:noProof/>
            <w:webHidden/>
            <w:sz w:val="20"/>
            <w:szCs w:val="20"/>
          </w:rPr>
        </w:r>
        <w:r w:rsidRPr="006F5FEF">
          <w:rPr>
            <w:noProof/>
            <w:webHidden/>
            <w:sz w:val="20"/>
            <w:szCs w:val="20"/>
          </w:rPr>
          <w:fldChar w:fldCharType="separate"/>
        </w:r>
        <w:r w:rsidR="00055880">
          <w:rPr>
            <w:noProof/>
            <w:webHidden/>
            <w:sz w:val="20"/>
            <w:szCs w:val="20"/>
          </w:rPr>
          <w:t>4-53</w:t>
        </w:r>
        <w:r w:rsidRPr="006F5FEF">
          <w:rPr>
            <w:noProof/>
            <w:webHidden/>
            <w:sz w:val="20"/>
            <w:szCs w:val="20"/>
          </w:rPr>
          <w:fldChar w:fldCharType="end"/>
        </w:r>
      </w:hyperlink>
    </w:p>
    <w:p w14:paraId="5293A672" w14:textId="176E62AC" w:rsidR="00A82EF4" w:rsidRPr="006F5FEF" w:rsidRDefault="00A82EF4" w:rsidP="00B3531E">
      <w:pPr>
        <w:pStyle w:val="TOC4"/>
        <w:rPr>
          <w:rFonts w:eastAsiaTheme="minorEastAsia"/>
          <w:noProof/>
          <w:sz w:val="20"/>
          <w:szCs w:val="20"/>
        </w:rPr>
      </w:pPr>
      <w:hyperlink w:anchor="_Toc135990647" w:history="1">
        <w:r w:rsidRPr="006F5FEF">
          <w:rPr>
            <w:rStyle w:val="Hyperlink"/>
            <w:noProof/>
            <w:sz w:val="20"/>
            <w:szCs w:val="20"/>
            <w:u w:val="none"/>
          </w:rPr>
          <w:t>4.4.9.2</w:t>
        </w:r>
        <w:r w:rsidRPr="006F5FEF">
          <w:rPr>
            <w:rFonts w:eastAsiaTheme="minorEastAsia"/>
            <w:noProof/>
            <w:sz w:val="20"/>
            <w:szCs w:val="20"/>
          </w:rPr>
          <w:tab/>
        </w:r>
        <w:r w:rsidRPr="006F5FEF">
          <w:rPr>
            <w:rStyle w:val="Hyperlink"/>
            <w:noProof/>
            <w:sz w:val="20"/>
            <w:szCs w:val="20"/>
            <w:u w:val="none"/>
          </w:rPr>
          <w:t>Startup Offer and Minimum-Energy Offer</w:t>
        </w:r>
        <w:r w:rsidRPr="006F5FEF">
          <w:rPr>
            <w:noProof/>
            <w:webHidden/>
            <w:sz w:val="20"/>
            <w:szCs w:val="20"/>
          </w:rPr>
          <w:tab/>
        </w:r>
        <w:r w:rsidRPr="006F5FEF">
          <w:rPr>
            <w:noProof/>
            <w:webHidden/>
            <w:sz w:val="20"/>
            <w:szCs w:val="20"/>
          </w:rPr>
          <w:fldChar w:fldCharType="begin"/>
        </w:r>
        <w:r w:rsidRPr="006F5FEF">
          <w:rPr>
            <w:noProof/>
            <w:webHidden/>
            <w:sz w:val="20"/>
            <w:szCs w:val="20"/>
          </w:rPr>
          <w:instrText xml:space="preserve"> PAGEREF _Toc135990647 \h </w:instrText>
        </w:r>
        <w:r w:rsidRPr="006F5FEF">
          <w:rPr>
            <w:noProof/>
            <w:webHidden/>
            <w:sz w:val="20"/>
            <w:szCs w:val="20"/>
          </w:rPr>
        </w:r>
        <w:r w:rsidRPr="006F5FEF">
          <w:rPr>
            <w:noProof/>
            <w:webHidden/>
            <w:sz w:val="20"/>
            <w:szCs w:val="20"/>
          </w:rPr>
          <w:fldChar w:fldCharType="separate"/>
        </w:r>
        <w:r w:rsidR="00055880">
          <w:rPr>
            <w:noProof/>
            <w:webHidden/>
            <w:sz w:val="20"/>
            <w:szCs w:val="20"/>
          </w:rPr>
          <w:t>4-54</w:t>
        </w:r>
        <w:r w:rsidRPr="006F5FEF">
          <w:rPr>
            <w:noProof/>
            <w:webHidden/>
            <w:sz w:val="20"/>
            <w:szCs w:val="20"/>
          </w:rPr>
          <w:fldChar w:fldCharType="end"/>
        </w:r>
      </w:hyperlink>
    </w:p>
    <w:p w14:paraId="05655589" w14:textId="68346BFE" w:rsidR="00A82EF4" w:rsidRPr="006F5FEF" w:rsidRDefault="00A82EF4" w:rsidP="00170B5B">
      <w:pPr>
        <w:pStyle w:val="TOC5"/>
        <w:rPr>
          <w:rFonts w:eastAsiaTheme="minorEastAsia"/>
          <w:i w:val="0"/>
          <w:sz w:val="20"/>
          <w:szCs w:val="20"/>
        </w:rPr>
      </w:pPr>
      <w:hyperlink w:anchor="_Toc135990648" w:history="1">
        <w:r w:rsidRPr="006F5FEF">
          <w:rPr>
            <w:rStyle w:val="Hyperlink"/>
            <w:i w:val="0"/>
            <w:sz w:val="20"/>
            <w:szCs w:val="20"/>
            <w:u w:val="none"/>
          </w:rPr>
          <w:t>4.4.9.2.1</w:t>
        </w:r>
        <w:r w:rsidRPr="006F5FEF">
          <w:rPr>
            <w:rFonts w:eastAsiaTheme="minorEastAsia"/>
            <w:i w:val="0"/>
            <w:sz w:val="20"/>
            <w:szCs w:val="20"/>
          </w:rPr>
          <w:tab/>
        </w:r>
        <w:r w:rsidRPr="006F5FEF">
          <w:rPr>
            <w:rStyle w:val="Hyperlink"/>
            <w:i w:val="0"/>
            <w:sz w:val="20"/>
            <w:szCs w:val="20"/>
            <w:u w:val="none"/>
          </w:rPr>
          <w:t>Startup Offer and Minimum-Energy Offer Criteria</w:t>
        </w:r>
        <w:r w:rsidRPr="006F5FEF">
          <w:rPr>
            <w:i w:val="0"/>
            <w:webHidden/>
            <w:sz w:val="20"/>
            <w:szCs w:val="20"/>
          </w:rPr>
          <w:tab/>
        </w:r>
        <w:r w:rsidRPr="006F5FEF">
          <w:rPr>
            <w:i w:val="0"/>
            <w:webHidden/>
            <w:sz w:val="20"/>
            <w:szCs w:val="20"/>
          </w:rPr>
          <w:fldChar w:fldCharType="begin"/>
        </w:r>
        <w:r w:rsidRPr="006F5FEF">
          <w:rPr>
            <w:i w:val="0"/>
            <w:webHidden/>
            <w:sz w:val="20"/>
            <w:szCs w:val="20"/>
          </w:rPr>
          <w:instrText xml:space="preserve"> PAGEREF _Toc135990648 \h </w:instrText>
        </w:r>
        <w:r w:rsidRPr="006F5FEF">
          <w:rPr>
            <w:i w:val="0"/>
            <w:webHidden/>
            <w:sz w:val="20"/>
            <w:szCs w:val="20"/>
          </w:rPr>
        </w:r>
        <w:r w:rsidRPr="006F5FEF">
          <w:rPr>
            <w:i w:val="0"/>
            <w:webHidden/>
            <w:sz w:val="20"/>
            <w:szCs w:val="20"/>
          </w:rPr>
          <w:fldChar w:fldCharType="separate"/>
        </w:r>
        <w:r w:rsidR="00055880">
          <w:rPr>
            <w:i w:val="0"/>
            <w:webHidden/>
            <w:sz w:val="20"/>
            <w:szCs w:val="20"/>
          </w:rPr>
          <w:t>4-54</w:t>
        </w:r>
        <w:r w:rsidRPr="006F5FEF">
          <w:rPr>
            <w:i w:val="0"/>
            <w:webHidden/>
            <w:sz w:val="20"/>
            <w:szCs w:val="20"/>
          </w:rPr>
          <w:fldChar w:fldCharType="end"/>
        </w:r>
      </w:hyperlink>
    </w:p>
    <w:p w14:paraId="1B8F0E63" w14:textId="26CC7D19" w:rsidR="00A82EF4" w:rsidRPr="006F5FEF" w:rsidRDefault="00A82EF4" w:rsidP="00170B5B">
      <w:pPr>
        <w:pStyle w:val="TOC5"/>
        <w:rPr>
          <w:rFonts w:eastAsiaTheme="minorEastAsia"/>
          <w:i w:val="0"/>
          <w:sz w:val="20"/>
          <w:szCs w:val="20"/>
        </w:rPr>
      </w:pPr>
      <w:hyperlink w:anchor="_Toc135990649" w:history="1">
        <w:r w:rsidRPr="006F5FEF">
          <w:rPr>
            <w:rStyle w:val="Hyperlink"/>
            <w:i w:val="0"/>
            <w:sz w:val="20"/>
            <w:szCs w:val="20"/>
            <w:u w:val="none"/>
          </w:rPr>
          <w:t>4.4.9.2.2</w:t>
        </w:r>
        <w:r w:rsidRPr="006F5FEF">
          <w:rPr>
            <w:rFonts w:eastAsiaTheme="minorEastAsia"/>
            <w:i w:val="0"/>
            <w:sz w:val="20"/>
            <w:szCs w:val="20"/>
          </w:rPr>
          <w:tab/>
        </w:r>
        <w:r w:rsidRPr="006F5FEF">
          <w:rPr>
            <w:rStyle w:val="Hyperlink"/>
            <w:i w:val="0"/>
            <w:sz w:val="20"/>
            <w:szCs w:val="20"/>
            <w:u w:val="none"/>
          </w:rPr>
          <w:t>Startup Offer and Minimum-Energy Offer Validation</w:t>
        </w:r>
        <w:r w:rsidRPr="006F5FEF">
          <w:rPr>
            <w:i w:val="0"/>
            <w:webHidden/>
            <w:sz w:val="20"/>
            <w:szCs w:val="20"/>
          </w:rPr>
          <w:tab/>
        </w:r>
        <w:r w:rsidRPr="006F5FEF">
          <w:rPr>
            <w:i w:val="0"/>
            <w:webHidden/>
            <w:sz w:val="20"/>
            <w:szCs w:val="20"/>
          </w:rPr>
          <w:fldChar w:fldCharType="begin"/>
        </w:r>
        <w:r w:rsidRPr="006F5FEF">
          <w:rPr>
            <w:i w:val="0"/>
            <w:webHidden/>
            <w:sz w:val="20"/>
            <w:szCs w:val="20"/>
          </w:rPr>
          <w:instrText xml:space="preserve"> PAGEREF _Toc135990649 \h </w:instrText>
        </w:r>
        <w:r w:rsidRPr="006F5FEF">
          <w:rPr>
            <w:i w:val="0"/>
            <w:webHidden/>
            <w:sz w:val="20"/>
            <w:szCs w:val="20"/>
          </w:rPr>
        </w:r>
        <w:r w:rsidRPr="006F5FEF">
          <w:rPr>
            <w:i w:val="0"/>
            <w:webHidden/>
            <w:sz w:val="20"/>
            <w:szCs w:val="20"/>
          </w:rPr>
          <w:fldChar w:fldCharType="separate"/>
        </w:r>
        <w:r w:rsidR="00055880">
          <w:rPr>
            <w:i w:val="0"/>
            <w:webHidden/>
            <w:sz w:val="20"/>
            <w:szCs w:val="20"/>
          </w:rPr>
          <w:t>4-55</w:t>
        </w:r>
        <w:r w:rsidRPr="006F5FEF">
          <w:rPr>
            <w:i w:val="0"/>
            <w:webHidden/>
            <w:sz w:val="20"/>
            <w:szCs w:val="20"/>
          </w:rPr>
          <w:fldChar w:fldCharType="end"/>
        </w:r>
      </w:hyperlink>
    </w:p>
    <w:p w14:paraId="5A27A67C" w14:textId="363E38A4" w:rsidR="00A82EF4" w:rsidRPr="006F5FEF" w:rsidRDefault="00A82EF4" w:rsidP="00170B5B">
      <w:pPr>
        <w:pStyle w:val="TOC5"/>
        <w:rPr>
          <w:rFonts w:eastAsiaTheme="minorEastAsia"/>
          <w:i w:val="0"/>
          <w:sz w:val="20"/>
          <w:szCs w:val="20"/>
        </w:rPr>
      </w:pPr>
      <w:hyperlink w:anchor="_Toc135990650" w:history="1">
        <w:r w:rsidRPr="006F5FEF">
          <w:rPr>
            <w:rStyle w:val="Hyperlink"/>
            <w:i w:val="0"/>
            <w:sz w:val="20"/>
            <w:szCs w:val="20"/>
            <w:u w:val="none"/>
          </w:rPr>
          <w:t>4.4.9.2.3</w:t>
        </w:r>
        <w:r w:rsidRPr="006F5FEF">
          <w:rPr>
            <w:rFonts w:eastAsiaTheme="minorEastAsia"/>
            <w:i w:val="0"/>
            <w:sz w:val="20"/>
            <w:szCs w:val="20"/>
          </w:rPr>
          <w:tab/>
        </w:r>
        <w:r w:rsidRPr="006F5FEF">
          <w:rPr>
            <w:rStyle w:val="Hyperlink"/>
            <w:i w:val="0"/>
            <w:sz w:val="20"/>
            <w:szCs w:val="20"/>
            <w:u w:val="none"/>
          </w:rPr>
          <w:t>Startup Offer and Minimum-Energy Offer Generic Caps</w:t>
        </w:r>
        <w:r w:rsidRPr="006F5FEF">
          <w:rPr>
            <w:i w:val="0"/>
            <w:webHidden/>
            <w:sz w:val="20"/>
            <w:szCs w:val="20"/>
          </w:rPr>
          <w:tab/>
        </w:r>
        <w:r w:rsidRPr="006F5FEF">
          <w:rPr>
            <w:i w:val="0"/>
            <w:webHidden/>
            <w:sz w:val="20"/>
            <w:szCs w:val="20"/>
          </w:rPr>
          <w:fldChar w:fldCharType="begin"/>
        </w:r>
        <w:r w:rsidRPr="006F5FEF">
          <w:rPr>
            <w:i w:val="0"/>
            <w:webHidden/>
            <w:sz w:val="20"/>
            <w:szCs w:val="20"/>
          </w:rPr>
          <w:instrText xml:space="preserve"> PAGEREF _Toc135990650 \h </w:instrText>
        </w:r>
        <w:r w:rsidRPr="006F5FEF">
          <w:rPr>
            <w:i w:val="0"/>
            <w:webHidden/>
            <w:sz w:val="20"/>
            <w:szCs w:val="20"/>
          </w:rPr>
        </w:r>
        <w:r w:rsidRPr="006F5FEF">
          <w:rPr>
            <w:i w:val="0"/>
            <w:webHidden/>
            <w:sz w:val="20"/>
            <w:szCs w:val="20"/>
          </w:rPr>
          <w:fldChar w:fldCharType="separate"/>
        </w:r>
        <w:r w:rsidR="00055880">
          <w:rPr>
            <w:i w:val="0"/>
            <w:webHidden/>
            <w:sz w:val="20"/>
            <w:szCs w:val="20"/>
          </w:rPr>
          <w:t>4-55</w:t>
        </w:r>
        <w:r w:rsidRPr="006F5FEF">
          <w:rPr>
            <w:i w:val="0"/>
            <w:webHidden/>
            <w:sz w:val="20"/>
            <w:szCs w:val="20"/>
          </w:rPr>
          <w:fldChar w:fldCharType="end"/>
        </w:r>
      </w:hyperlink>
    </w:p>
    <w:p w14:paraId="3E2AB791" w14:textId="2AC44889" w:rsidR="00A82EF4" w:rsidRPr="006F5FEF" w:rsidRDefault="00A82EF4" w:rsidP="00170B5B">
      <w:pPr>
        <w:pStyle w:val="TOC5"/>
        <w:rPr>
          <w:rFonts w:eastAsiaTheme="minorEastAsia"/>
          <w:i w:val="0"/>
          <w:sz w:val="20"/>
          <w:szCs w:val="20"/>
        </w:rPr>
      </w:pPr>
      <w:hyperlink w:anchor="_Toc135990651" w:history="1">
        <w:r w:rsidRPr="006F5FEF">
          <w:rPr>
            <w:rStyle w:val="Hyperlink"/>
            <w:i w:val="0"/>
            <w:sz w:val="20"/>
            <w:szCs w:val="20"/>
            <w:u w:val="none"/>
          </w:rPr>
          <w:t>4.4.9.2.4</w:t>
        </w:r>
        <w:r w:rsidRPr="006F5FEF">
          <w:rPr>
            <w:rFonts w:eastAsiaTheme="minorEastAsia"/>
            <w:i w:val="0"/>
            <w:sz w:val="20"/>
            <w:szCs w:val="20"/>
          </w:rPr>
          <w:tab/>
        </w:r>
        <w:r w:rsidRPr="006F5FEF">
          <w:rPr>
            <w:rStyle w:val="Hyperlink"/>
            <w:i w:val="0"/>
            <w:sz w:val="20"/>
            <w:szCs w:val="20"/>
            <w:u w:val="none"/>
          </w:rPr>
          <w:t>Verifiable Startup Offer and Minimum-Energy Offer Caps</w:t>
        </w:r>
        <w:r w:rsidRPr="006F5FEF">
          <w:rPr>
            <w:i w:val="0"/>
            <w:webHidden/>
            <w:sz w:val="20"/>
            <w:szCs w:val="20"/>
          </w:rPr>
          <w:tab/>
        </w:r>
        <w:r w:rsidRPr="006F5FEF">
          <w:rPr>
            <w:i w:val="0"/>
            <w:webHidden/>
            <w:sz w:val="20"/>
            <w:szCs w:val="20"/>
          </w:rPr>
          <w:fldChar w:fldCharType="begin"/>
        </w:r>
        <w:r w:rsidRPr="006F5FEF">
          <w:rPr>
            <w:i w:val="0"/>
            <w:webHidden/>
            <w:sz w:val="20"/>
            <w:szCs w:val="20"/>
          </w:rPr>
          <w:instrText xml:space="preserve"> PAGEREF _Toc135990651 \h </w:instrText>
        </w:r>
        <w:r w:rsidRPr="006F5FEF">
          <w:rPr>
            <w:i w:val="0"/>
            <w:webHidden/>
            <w:sz w:val="20"/>
            <w:szCs w:val="20"/>
          </w:rPr>
        </w:r>
        <w:r w:rsidRPr="006F5FEF">
          <w:rPr>
            <w:i w:val="0"/>
            <w:webHidden/>
            <w:sz w:val="20"/>
            <w:szCs w:val="20"/>
          </w:rPr>
          <w:fldChar w:fldCharType="separate"/>
        </w:r>
        <w:r w:rsidR="00055880">
          <w:rPr>
            <w:i w:val="0"/>
            <w:webHidden/>
            <w:sz w:val="20"/>
            <w:szCs w:val="20"/>
          </w:rPr>
          <w:t>4-57</w:t>
        </w:r>
        <w:r w:rsidRPr="006F5FEF">
          <w:rPr>
            <w:i w:val="0"/>
            <w:webHidden/>
            <w:sz w:val="20"/>
            <w:szCs w:val="20"/>
          </w:rPr>
          <w:fldChar w:fldCharType="end"/>
        </w:r>
      </w:hyperlink>
    </w:p>
    <w:p w14:paraId="07D10B53" w14:textId="1A77ACCB" w:rsidR="00A82EF4" w:rsidRPr="006F5FEF" w:rsidRDefault="00A82EF4" w:rsidP="00B3531E">
      <w:pPr>
        <w:pStyle w:val="TOC4"/>
        <w:rPr>
          <w:rFonts w:eastAsiaTheme="minorEastAsia"/>
          <w:noProof/>
          <w:sz w:val="20"/>
          <w:szCs w:val="20"/>
        </w:rPr>
      </w:pPr>
      <w:hyperlink w:anchor="_Toc135990652" w:history="1">
        <w:r w:rsidRPr="006F5FEF">
          <w:rPr>
            <w:rStyle w:val="Hyperlink"/>
            <w:noProof/>
            <w:sz w:val="20"/>
            <w:szCs w:val="20"/>
            <w:u w:val="none"/>
          </w:rPr>
          <w:t>4.4.9.3</w:t>
        </w:r>
        <w:r w:rsidRPr="006F5FEF">
          <w:rPr>
            <w:rFonts w:eastAsiaTheme="minorEastAsia"/>
            <w:noProof/>
            <w:sz w:val="20"/>
            <w:szCs w:val="20"/>
          </w:rPr>
          <w:tab/>
        </w:r>
        <w:r w:rsidRPr="006F5FEF">
          <w:rPr>
            <w:rStyle w:val="Hyperlink"/>
            <w:noProof/>
            <w:sz w:val="20"/>
            <w:szCs w:val="20"/>
            <w:u w:val="none"/>
          </w:rPr>
          <w:t>Energy Offer Curve</w:t>
        </w:r>
        <w:r w:rsidRPr="006F5FEF">
          <w:rPr>
            <w:noProof/>
            <w:webHidden/>
            <w:sz w:val="20"/>
            <w:szCs w:val="20"/>
          </w:rPr>
          <w:tab/>
        </w:r>
        <w:r w:rsidRPr="006F5FEF">
          <w:rPr>
            <w:noProof/>
            <w:webHidden/>
            <w:sz w:val="20"/>
            <w:szCs w:val="20"/>
          </w:rPr>
          <w:fldChar w:fldCharType="begin"/>
        </w:r>
        <w:r w:rsidRPr="006F5FEF">
          <w:rPr>
            <w:noProof/>
            <w:webHidden/>
            <w:sz w:val="20"/>
            <w:szCs w:val="20"/>
          </w:rPr>
          <w:instrText xml:space="preserve"> PAGEREF _Toc135990652 \h </w:instrText>
        </w:r>
        <w:r w:rsidRPr="006F5FEF">
          <w:rPr>
            <w:noProof/>
            <w:webHidden/>
            <w:sz w:val="20"/>
            <w:szCs w:val="20"/>
          </w:rPr>
        </w:r>
        <w:r w:rsidRPr="006F5FEF">
          <w:rPr>
            <w:noProof/>
            <w:webHidden/>
            <w:sz w:val="20"/>
            <w:szCs w:val="20"/>
          </w:rPr>
          <w:fldChar w:fldCharType="separate"/>
        </w:r>
        <w:r w:rsidR="00055880">
          <w:rPr>
            <w:noProof/>
            <w:webHidden/>
            <w:sz w:val="20"/>
            <w:szCs w:val="20"/>
          </w:rPr>
          <w:t>4-57</w:t>
        </w:r>
        <w:r w:rsidRPr="006F5FEF">
          <w:rPr>
            <w:noProof/>
            <w:webHidden/>
            <w:sz w:val="20"/>
            <w:szCs w:val="20"/>
          </w:rPr>
          <w:fldChar w:fldCharType="end"/>
        </w:r>
      </w:hyperlink>
    </w:p>
    <w:p w14:paraId="79AC13DD" w14:textId="5002350A" w:rsidR="00A82EF4" w:rsidRPr="006F5FEF" w:rsidRDefault="00A82EF4" w:rsidP="00170B5B">
      <w:pPr>
        <w:pStyle w:val="TOC5"/>
        <w:rPr>
          <w:rFonts w:eastAsiaTheme="minorEastAsia"/>
          <w:i w:val="0"/>
          <w:sz w:val="20"/>
          <w:szCs w:val="20"/>
        </w:rPr>
      </w:pPr>
      <w:hyperlink w:anchor="_Toc135990653" w:history="1">
        <w:r w:rsidRPr="006F5FEF">
          <w:rPr>
            <w:rStyle w:val="Hyperlink"/>
            <w:i w:val="0"/>
            <w:sz w:val="20"/>
            <w:szCs w:val="20"/>
            <w:u w:val="none"/>
          </w:rPr>
          <w:t>4.4.9.3.1</w:t>
        </w:r>
        <w:r w:rsidRPr="006F5FEF">
          <w:rPr>
            <w:rFonts w:eastAsiaTheme="minorEastAsia"/>
            <w:i w:val="0"/>
            <w:sz w:val="20"/>
            <w:szCs w:val="20"/>
          </w:rPr>
          <w:tab/>
        </w:r>
        <w:r w:rsidRPr="006F5FEF">
          <w:rPr>
            <w:rStyle w:val="Hyperlink"/>
            <w:i w:val="0"/>
            <w:sz w:val="20"/>
            <w:szCs w:val="20"/>
            <w:u w:val="none"/>
          </w:rPr>
          <w:t>Energy Offer Curve Criteria</w:t>
        </w:r>
        <w:r w:rsidRPr="006F5FEF">
          <w:rPr>
            <w:i w:val="0"/>
            <w:webHidden/>
            <w:sz w:val="20"/>
            <w:szCs w:val="20"/>
          </w:rPr>
          <w:tab/>
        </w:r>
        <w:r w:rsidRPr="006F5FEF">
          <w:rPr>
            <w:i w:val="0"/>
            <w:webHidden/>
            <w:sz w:val="20"/>
            <w:szCs w:val="20"/>
          </w:rPr>
          <w:fldChar w:fldCharType="begin"/>
        </w:r>
        <w:r w:rsidRPr="006F5FEF">
          <w:rPr>
            <w:i w:val="0"/>
            <w:webHidden/>
            <w:sz w:val="20"/>
            <w:szCs w:val="20"/>
          </w:rPr>
          <w:instrText xml:space="preserve"> PAGEREF _Toc135990653 \h </w:instrText>
        </w:r>
        <w:r w:rsidRPr="006F5FEF">
          <w:rPr>
            <w:i w:val="0"/>
            <w:webHidden/>
            <w:sz w:val="20"/>
            <w:szCs w:val="20"/>
          </w:rPr>
        </w:r>
        <w:r w:rsidRPr="006F5FEF">
          <w:rPr>
            <w:i w:val="0"/>
            <w:webHidden/>
            <w:sz w:val="20"/>
            <w:szCs w:val="20"/>
          </w:rPr>
          <w:fldChar w:fldCharType="separate"/>
        </w:r>
        <w:r w:rsidR="00055880">
          <w:rPr>
            <w:i w:val="0"/>
            <w:webHidden/>
            <w:sz w:val="20"/>
            <w:szCs w:val="20"/>
          </w:rPr>
          <w:t>4-58</w:t>
        </w:r>
        <w:r w:rsidRPr="006F5FEF">
          <w:rPr>
            <w:i w:val="0"/>
            <w:webHidden/>
            <w:sz w:val="20"/>
            <w:szCs w:val="20"/>
          </w:rPr>
          <w:fldChar w:fldCharType="end"/>
        </w:r>
      </w:hyperlink>
    </w:p>
    <w:p w14:paraId="598305A3" w14:textId="6FE8BBAF" w:rsidR="00A82EF4" w:rsidRPr="006F5FEF" w:rsidRDefault="00A82EF4" w:rsidP="00170B5B">
      <w:pPr>
        <w:pStyle w:val="TOC5"/>
        <w:rPr>
          <w:rFonts w:eastAsiaTheme="minorEastAsia"/>
          <w:i w:val="0"/>
          <w:sz w:val="20"/>
          <w:szCs w:val="20"/>
        </w:rPr>
      </w:pPr>
      <w:hyperlink w:anchor="_Toc135990654" w:history="1">
        <w:r w:rsidRPr="006F5FEF">
          <w:rPr>
            <w:rStyle w:val="Hyperlink"/>
            <w:i w:val="0"/>
            <w:sz w:val="20"/>
            <w:szCs w:val="20"/>
            <w:u w:val="none"/>
          </w:rPr>
          <w:t>4.4.9.3.2</w:t>
        </w:r>
        <w:r w:rsidRPr="006F5FEF">
          <w:rPr>
            <w:rFonts w:eastAsiaTheme="minorEastAsia"/>
            <w:i w:val="0"/>
            <w:sz w:val="20"/>
            <w:szCs w:val="20"/>
          </w:rPr>
          <w:tab/>
        </w:r>
        <w:r w:rsidRPr="006F5FEF">
          <w:rPr>
            <w:rStyle w:val="Hyperlink"/>
            <w:i w:val="0"/>
            <w:sz w:val="20"/>
            <w:szCs w:val="20"/>
            <w:u w:val="none"/>
          </w:rPr>
          <w:t>Energy Offer Curve Validation</w:t>
        </w:r>
        <w:r w:rsidRPr="006F5FEF">
          <w:rPr>
            <w:i w:val="0"/>
            <w:webHidden/>
            <w:sz w:val="20"/>
            <w:szCs w:val="20"/>
          </w:rPr>
          <w:tab/>
        </w:r>
        <w:r w:rsidRPr="006F5FEF">
          <w:rPr>
            <w:i w:val="0"/>
            <w:webHidden/>
            <w:sz w:val="20"/>
            <w:szCs w:val="20"/>
          </w:rPr>
          <w:fldChar w:fldCharType="begin"/>
        </w:r>
        <w:r w:rsidRPr="006F5FEF">
          <w:rPr>
            <w:i w:val="0"/>
            <w:webHidden/>
            <w:sz w:val="20"/>
            <w:szCs w:val="20"/>
          </w:rPr>
          <w:instrText xml:space="preserve"> PAGEREF _Toc135990654 \h </w:instrText>
        </w:r>
        <w:r w:rsidRPr="006F5FEF">
          <w:rPr>
            <w:i w:val="0"/>
            <w:webHidden/>
            <w:sz w:val="20"/>
            <w:szCs w:val="20"/>
          </w:rPr>
        </w:r>
        <w:r w:rsidRPr="006F5FEF">
          <w:rPr>
            <w:i w:val="0"/>
            <w:webHidden/>
            <w:sz w:val="20"/>
            <w:szCs w:val="20"/>
          </w:rPr>
          <w:fldChar w:fldCharType="separate"/>
        </w:r>
        <w:r w:rsidR="00055880">
          <w:rPr>
            <w:i w:val="0"/>
            <w:webHidden/>
            <w:sz w:val="20"/>
            <w:szCs w:val="20"/>
          </w:rPr>
          <w:t>4-60</w:t>
        </w:r>
        <w:r w:rsidRPr="006F5FEF">
          <w:rPr>
            <w:i w:val="0"/>
            <w:webHidden/>
            <w:sz w:val="20"/>
            <w:szCs w:val="20"/>
          </w:rPr>
          <w:fldChar w:fldCharType="end"/>
        </w:r>
      </w:hyperlink>
    </w:p>
    <w:p w14:paraId="127C1DE7" w14:textId="11448EC4" w:rsidR="00A82EF4" w:rsidRPr="006F5FEF" w:rsidRDefault="00A82EF4" w:rsidP="00170B5B">
      <w:pPr>
        <w:pStyle w:val="TOC5"/>
        <w:rPr>
          <w:rFonts w:eastAsiaTheme="minorEastAsia"/>
          <w:i w:val="0"/>
          <w:sz w:val="20"/>
          <w:szCs w:val="20"/>
        </w:rPr>
      </w:pPr>
      <w:hyperlink w:anchor="_Toc135990655" w:history="1">
        <w:r w:rsidRPr="006F5FEF">
          <w:rPr>
            <w:rStyle w:val="Hyperlink"/>
            <w:i w:val="0"/>
            <w:sz w:val="20"/>
            <w:szCs w:val="20"/>
            <w:u w:val="none"/>
          </w:rPr>
          <w:t>4.4.9.3.3</w:t>
        </w:r>
        <w:r w:rsidRPr="006F5FEF">
          <w:rPr>
            <w:rFonts w:eastAsiaTheme="minorEastAsia"/>
            <w:i w:val="0"/>
            <w:sz w:val="20"/>
            <w:szCs w:val="20"/>
          </w:rPr>
          <w:tab/>
        </w:r>
        <w:r w:rsidRPr="006F5FEF">
          <w:rPr>
            <w:rStyle w:val="Hyperlink"/>
            <w:i w:val="0"/>
            <w:sz w:val="20"/>
            <w:szCs w:val="20"/>
            <w:u w:val="none"/>
          </w:rPr>
          <w:t>Energy Offer Curve Cost Caps</w:t>
        </w:r>
        <w:r w:rsidRPr="006F5FEF">
          <w:rPr>
            <w:i w:val="0"/>
            <w:webHidden/>
            <w:sz w:val="20"/>
            <w:szCs w:val="20"/>
          </w:rPr>
          <w:tab/>
        </w:r>
        <w:r w:rsidRPr="006F5FEF">
          <w:rPr>
            <w:i w:val="0"/>
            <w:webHidden/>
            <w:sz w:val="20"/>
            <w:szCs w:val="20"/>
          </w:rPr>
          <w:fldChar w:fldCharType="begin"/>
        </w:r>
        <w:r w:rsidRPr="006F5FEF">
          <w:rPr>
            <w:i w:val="0"/>
            <w:webHidden/>
            <w:sz w:val="20"/>
            <w:szCs w:val="20"/>
          </w:rPr>
          <w:instrText xml:space="preserve"> PAGEREF _Toc135990655 \h </w:instrText>
        </w:r>
        <w:r w:rsidRPr="006F5FEF">
          <w:rPr>
            <w:i w:val="0"/>
            <w:webHidden/>
            <w:sz w:val="20"/>
            <w:szCs w:val="20"/>
          </w:rPr>
        </w:r>
        <w:r w:rsidRPr="006F5FEF">
          <w:rPr>
            <w:i w:val="0"/>
            <w:webHidden/>
            <w:sz w:val="20"/>
            <w:szCs w:val="20"/>
          </w:rPr>
          <w:fldChar w:fldCharType="separate"/>
        </w:r>
        <w:r w:rsidR="00055880">
          <w:rPr>
            <w:i w:val="0"/>
            <w:webHidden/>
            <w:sz w:val="20"/>
            <w:szCs w:val="20"/>
          </w:rPr>
          <w:t>4-60</w:t>
        </w:r>
        <w:r w:rsidRPr="006F5FEF">
          <w:rPr>
            <w:i w:val="0"/>
            <w:webHidden/>
            <w:sz w:val="20"/>
            <w:szCs w:val="20"/>
          </w:rPr>
          <w:fldChar w:fldCharType="end"/>
        </w:r>
      </w:hyperlink>
    </w:p>
    <w:p w14:paraId="3E93D8AC" w14:textId="07E333C7" w:rsidR="00A82EF4" w:rsidRPr="006F5FEF" w:rsidRDefault="00A82EF4" w:rsidP="00B3531E">
      <w:pPr>
        <w:pStyle w:val="TOC4"/>
        <w:rPr>
          <w:rFonts w:eastAsiaTheme="minorEastAsia"/>
          <w:noProof/>
          <w:sz w:val="20"/>
          <w:szCs w:val="20"/>
        </w:rPr>
      </w:pPr>
      <w:hyperlink w:anchor="_Toc135990656" w:history="1">
        <w:r w:rsidRPr="006F5FEF">
          <w:rPr>
            <w:rStyle w:val="Hyperlink"/>
            <w:noProof/>
            <w:sz w:val="20"/>
            <w:szCs w:val="20"/>
            <w:u w:val="none"/>
          </w:rPr>
          <w:t>4.4.9.4</w:t>
        </w:r>
        <w:r w:rsidRPr="006F5FEF">
          <w:rPr>
            <w:rFonts w:eastAsiaTheme="minorEastAsia"/>
            <w:noProof/>
            <w:sz w:val="20"/>
            <w:szCs w:val="20"/>
          </w:rPr>
          <w:tab/>
        </w:r>
        <w:r w:rsidRPr="006F5FEF">
          <w:rPr>
            <w:rStyle w:val="Hyperlink"/>
            <w:noProof/>
            <w:sz w:val="20"/>
            <w:szCs w:val="20"/>
            <w:u w:val="none"/>
          </w:rPr>
          <w:t>Mitigated Offer Cap and Mitigated Offer Floor</w:t>
        </w:r>
        <w:r w:rsidRPr="006F5FEF">
          <w:rPr>
            <w:noProof/>
            <w:webHidden/>
            <w:sz w:val="20"/>
            <w:szCs w:val="20"/>
          </w:rPr>
          <w:tab/>
        </w:r>
        <w:r w:rsidRPr="006F5FEF">
          <w:rPr>
            <w:noProof/>
            <w:webHidden/>
            <w:sz w:val="20"/>
            <w:szCs w:val="20"/>
          </w:rPr>
          <w:fldChar w:fldCharType="begin"/>
        </w:r>
        <w:r w:rsidRPr="006F5FEF">
          <w:rPr>
            <w:noProof/>
            <w:webHidden/>
            <w:sz w:val="20"/>
            <w:szCs w:val="20"/>
          </w:rPr>
          <w:instrText xml:space="preserve"> PAGEREF _Toc135990656 \h </w:instrText>
        </w:r>
        <w:r w:rsidRPr="006F5FEF">
          <w:rPr>
            <w:noProof/>
            <w:webHidden/>
            <w:sz w:val="20"/>
            <w:szCs w:val="20"/>
          </w:rPr>
        </w:r>
        <w:r w:rsidRPr="006F5FEF">
          <w:rPr>
            <w:noProof/>
            <w:webHidden/>
            <w:sz w:val="20"/>
            <w:szCs w:val="20"/>
          </w:rPr>
          <w:fldChar w:fldCharType="separate"/>
        </w:r>
        <w:r w:rsidR="00055880">
          <w:rPr>
            <w:noProof/>
            <w:webHidden/>
            <w:sz w:val="20"/>
            <w:szCs w:val="20"/>
          </w:rPr>
          <w:t>4-63</w:t>
        </w:r>
        <w:r w:rsidRPr="006F5FEF">
          <w:rPr>
            <w:noProof/>
            <w:webHidden/>
            <w:sz w:val="20"/>
            <w:szCs w:val="20"/>
          </w:rPr>
          <w:fldChar w:fldCharType="end"/>
        </w:r>
      </w:hyperlink>
    </w:p>
    <w:p w14:paraId="48EC0956" w14:textId="4FF043D6" w:rsidR="00A82EF4" w:rsidRPr="006F5FEF" w:rsidRDefault="00A82EF4" w:rsidP="00170B5B">
      <w:pPr>
        <w:pStyle w:val="TOC5"/>
        <w:rPr>
          <w:rFonts w:eastAsiaTheme="minorEastAsia"/>
          <w:i w:val="0"/>
          <w:sz w:val="20"/>
          <w:szCs w:val="20"/>
        </w:rPr>
      </w:pPr>
      <w:hyperlink w:anchor="_Toc135990657" w:history="1">
        <w:r w:rsidRPr="006F5FEF">
          <w:rPr>
            <w:rStyle w:val="Hyperlink"/>
            <w:i w:val="0"/>
            <w:sz w:val="20"/>
            <w:szCs w:val="20"/>
            <w:u w:val="none"/>
          </w:rPr>
          <w:t>4.4.9.4.1</w:t>
        </w:r>
        <w:r w:rsidRPr="006F5FEF">
          <w:rPr>
            <w:rFonts w:eastAsiaTheme="minorEastAsia"/>
            <w:i w:val="0"/>
            <w:sz w:val="20"/>
            <w:szCs w:val="20"/>
          </w:rPr>
          <w:tab/>
        </w:r>
        <w:r w:rsidRPr="006F5FEF">
          <w:rPr>
            <w:rStyle w:val="Hyperlink"/>
            <w:i w:val="0"/>
            <w:sz w:val="20"/>
            <w:szCs w:val="20"/>
            <w:u w:val="none"/>
          </w:rPr>
          <w:t>Mitigated Offer Cap</w:t>
        </w:r>
        <w:r w:rsidRPr="006F5FEF">
          <w:rPr>
            <w:i w:val="0"/>
            <w:webHidden/>
            <w:sz w:val="20"/>
            <w:szCs w:val="20"/>
          </w:rPr>
          <w:tab/>
        </w:r>
        <w:r w:rsidRPr="006F5FEF">
          <w:rPr>
            <w:i w:val="0"/>
            <w:webHidden/>
            <w:sz w:val="20"/>
            <w:szCs w:val="20"/>
          </w:rPr>
          <w:fldChar w:fldCharType="begin"/>
        </w:r>
        <w:r w:rsidRPr="006F5FEF">
          <w:rPr>
            <w:i w:val="0"/>
            <w:webHidden/>
            <w:sz w:val="20"/>
            <w:szCs w:val="20"/>
          </w:rPr>
          <w:instrText xml:space="preserve"> PAGEREF _Toc135990657 \h </w:instrText>
        </w:r>
        <w:r w:rsidRPr="006F5FEF">
          <w:rPr>
            <w:i w:val="0"/>
            <w:webHidden/>
            <w:sz w:val="20"/>
            <w:szCs w:val="20"/>
          </w:rPr>
        </w:r>
        <w:r w:rsidRPr="006F5FEF">
          <w:rPr>
            <w:i w:val="0"/>
            <w:webHidden/>
            <w:sz w:val="20"/>
            <w:szCs w:val="20"/>
          </w:rPr>
          <w:fldChar w:fldCharType="separate"/>
        </w:r>
        <w:r w:rsidR="00055880">
          <w:rPr>
            <w:i w:val="0"/>
            <w:webHidden/>
            <w:sz w:val="20"/>
            <w:szCs w:val="20"/>
          </w:rPr>
          <w:t>4-63</w:t>
        </w:r>
        <w:r w:rsidRPr="006F5FEF">
          <w:rPr>
            <w:i w:val="0"/>
            <w:webHidden/>
            <w:sz w:val="20"/>
            <w:szCs w:val="20"/>
          </w:rPr>
          <w:fldChar w:fldCharType="end"/>
        </w:r>
      </w:hyperlink>
    </w:p>
    <w:p w14:paraId="222F13B1" w14:textId="7369017C" w:rsidR="00A82EF4" w:rsidRPr="006F5FEF" w:rsidRDefault="00A82EF4" w:rsidP="00170B5B">
      <w:pPr>
        <w:pStyle w:val="TOC5"/>
        <w:rPr>
          <w:rFonts w:eastAsiaTheme="minorEastAsia"/>
          <w:i w:val="0"/>
          <w:sz w:val="20"/>
          <w:szCs w:val="20"/>
        </w:rPr>
      </w:pPr>
      <w:hyperlink w:anchor="_Toc135990658" w:history="1">
        <w:r w:rsidRPr="006F5FEF">
          <w:rPr>
            <w:rStyle w:val="Hyperlink"/>
            <w:i w:val="0"/>
            <w:sz w:val="20"/>
            <w:szCs w:val="20"/>
            <w:u w:val="none"/>
          </w:rPr>
          <w:t>4.4.9.4.2</w:t>
        </w:r>
        <w:r w:rsidRPr="006F5FEF">
          <w:rPr>
            <w:rFonts w:eastAsiaTheme="minorEastAsia"/>
            <w:i w:val="0"/>
            <w:sz w:val="20"/>
            <w:szCs w:val="20"/>
          </w:rPr>
          <w:tab/>
        </w:r>
        <w:r w:rsidRPr="006F5FEF">
          <w:rPr>
            <w:rStyle w:val="Hyperlink"/>
            <w:i w:val="0"/>
            <w:sz w:val="20"/>
            <w:szCs w:val="20"/>
            <w:u w:val="none"/>
          </w:rPr>
          <w:t>Mitigated Offer Floor</w:t>
        </w:r>
        <w:r w:rsidRPr="006F5FEF">
          <w:rPr>
            <w:i w:val="0"/>
            <w:webHidden/>
            <w:sz w:val="20"/>
            <w:szCs w:val="20"/>
          </w:rPr>
          <w:tab/>
        </w:r>
        <w:r w:rsidRPr="006F5FEF">
          <w:rPr>
            <w:i w:val="0"/>
            <w:webHidden/>
            <w:sz w:val="20"/>
            <w:szCs w:val="20"/>
          </w:rPr>
          <w:fldChar w:fldCharType="begin"/>
        </w:r>
        <w:r w:rsidRPr="006F5FEF">
          <w:rPr>
            <w:i w:val="0"/>
            <w:webHidden/>
            <w:sz w:val="20"/>
            <w:szCs w:val="20"/>
          </w:rPr>
          <w:instrText xml:space="preserve"> PAGEREF _Toc135990658 \h </w:instrText>
        </w:r>
        <w:r w:rsidRPr="006F5FEF">
          <w:rPr>
            <w:i w:val="0"/>
            <w:webHidden/>
            <w:sz w:val="20"/>
            <w:szCs w:val="20"/>
          </w:rPr>
        </w:r>
        <w:r w:rsidRPr="006F5FEF">
          <w:rPr>
            <w:i w:val="0"/>
            <w:webHidden/>
            <w:sz w:val="20"/>
            <w:szCs w:val="20"/>
          </w:rPr>
          <w:fldChar w:fldCharType="separate"/>
        </w:r>
        <w:r w:rsidR="00055880">
          <w:rPr>
            <w:i w:val="0"/>
            <w:webHidden/>
            <w:sz w:val="20"/>
            <w:szCs w:val="20"/>
          </w:rPr>
          <w:t>4-67</w:t>
        </w:r>
        <w:r w:rsidRPr="006F5FEF">
          <w:rPr>
            <w:i w:val="0"/>
            <w:webHidden/>
            <w:sz w:val="20"/>
            <w:szCs w:val="20"/>
          </w:rPr>
          <w:fldChar w:fldCharType="end"/>
        </w:r>
      </w:hyperlink>
    </w:p>
    <w:p w14:paraId="031332EA" w14:textId="62A3192C" w:rsidR="00A82EF4" w:rsidRPr="006F5FEF" w:rsidRDefault="00A82EF4" w:rsidP="00170B5B">
      <w:pPr>
        <w:pStyle w:val="TOC5"/>
        <w:rPr>
          <w:rFonts w:eastAsiaTheme="minorEastAsia"/>
          <w:i w:val="0"/>
          <w:sz w:val="20"/>
          <w:szCs w:val="20"/>
        </w:rPr>
      </w:pPr>
      <w:hyperlink w:anchor="_Toc135990659" w:history="1">
        <w:r w:rsidRPr="006F5FEF">
          <w:rPr>
            <w:rStyle w:val="Hyperlink"/>
            <w:i w:val="0"/>
            <w:sz w:val="20"/>
            <w:szCs w:val="20"/>
            <w:u w:val="none"/>
          </w:rPr>
          <w:t>4.4.9.4.3</w:t>
        </w:r>
        <w:r w:rsidRPr="006F5FEF">
          <w:rPr>
            <w:rFonts w:eastAsiaTheme="minorEastAsia"/>
            <w:i w:val="0"/>
            <w:sz w:val="20"/>
            <w:szCs w:val="20"/>
          </w:rPr>
          <w:tab/>
        </w:r>
        <w:r w:rsidRPr="006F5FEF">
          <w:rPr>
            <w:rStyle w:val="Hyperlink"/>
            <w:i w:val="0"/>
            <w:sz w:val="20"/>
            <w:szCs w:val="20"/>
            <w:u w:val="none"/>
          </w:rPr>
          <w:t>Mitigated Offer Cap for RMR Resources</w:t>
        </w:r>
        <w:r w:rsidRPr="006F5FEF">
          <w:rPr>
            <w:i w:val="0"/>
            <w:webHidden/>
            <w:sz w:val="20"/>
            <w:szCs w:val="20"/>
          </w:rPr>
          <w:tab/>
        </w:r>
        <w:r w:rsidRPr="006F5FEF">
          <w:rPr>
            <w:i w:val="0"/>
            <w:webHidden/>
            <w:sz w:val="20"/>
            <w:szCs w:val="20"/>
          </w:rPr>
          <w:fldChar w:fldCharType="begin"/>
        </w:r>
        <w:r w:rsidRPr="006F5FEF">
          <w:rPr>
            <w:i w:val="0"/>
            <w:webHidden/>
            <w:sz w:val="20"/>
            <w:szCs w:val="20"/>
          </w:rPr>
          <w:instrText xml:space="preserve"> PAGEREF _Toc135990659 \h </w:instrText>
        </w:r>
        <w:r w:rsidRPr="006F5FEF">
          <w:rPr>
            <w:i w:val="0"/>
            <w:webHidden/>
            <w:sz w:val="20"/>
            <w:szCs w:val="20"/>
          </w:rPr>
        </w:r>
        <w:r w:rsidRPr="006F5FEF">
          <w:rPr>
            <w:i w:val="0"/>
            <w:webHidden/>
            <w:sz w:val="20"/>
            <w:szCs w:val="20"/>
          </w:rPr>
          <w:fldChar w:fldCharType="separate"/>
        </w:r>
        <w:r w:rsidR="00055880">
          <w:rPr>
            <w:i w:val="0"/>
            <w:webHidden/>
            <w:sz w:val="20"/>
            <w:szCs w:val="20"/>
          </w:rPr>
          <w:t>4-68</w:t>
        </w:r>
        <w:r w:rsidRPr="006F5FEF">
          <w:rPr>
            <w:i w:val="0"/>
            <w:webHidden/>
            <w:sz w:val="20"/>
            <w:szCs w:val="20"/>
          </w:rPr>
          <w:fldChar w:fldCharType="end"/>
        </w:r>
      </w:hyperlink>
    </w:p>
    <w:p w14:paraId="1294E4AC" w14:textId="4E86D8A7" w:rsidR="00A82EF4" w:rsidRPr="006F5FEF" w:rsidRDefault="00A82EF4" w:rsidP="00B3531E">
      <w:pPr>
        <w:pStyle w:val="TOC4"/>
        <w:rPr>
          <w:rFonts w:eastAsiaTheme="minorEastAsia"/>
          <w:noProof/>
          <w:sz w:val="20"/>
          <w:szCs w:val="20"/>
        </w:rPr>
      </w:pPr>
      <w:hyperlink w:anchor="_Toc135990660" w:history="1">
        <w:r w:rsidRPr="006F5FEF">
          <w:rPr>
            <w:rStyle w:val="Hyperlink"/>
            <w:noProof/>
            <w:sz w:val="20"/>
            <w:szCs w:val="20"/>
            <w:u w:val="none"/>
          </w:rPr>
          <w:t>4.4.9.5</w:t>
        </w:r>
        <w:r w:rsidRPr="006F5FEF">
          <w:rPr>
            <w:rFonts w:eastAsiaTheme="minorEastAsia"/>
            <w:noProof/>
            <w:sz w:val="20"/>
            <w:szCs w:val="20"/>
          </w:rPr>
          <w:tab/>
        </w:r>
        <w:r w:rsidRPr="006F5FEF">
          <w:rPr>
            <w:rStyle w:val="Hyperlink"/>
            <w:noProof/>
            <w:sz w:val="20"/>
            <w:szCs w:val="20"/>
            <w:u w:val="none"/>
          </w:rPr>
          <w:t>DAM Energy-Only Offer Curves</w:t>
        </w:r>
        <w:r w:rsidRPr="006F5FEF">
          <w:rPr>
            <w:noProof/>
            <w:webHidden/>
            <w:sz w:val="20"/>
            <w:szCs w:val="20"/>
          </w:rPr>
          <w:tab/>
        </w:r>
        <w:r w:rsidRPr="006F5FEF">
          <w:rPr>
            <w:noProof/>
            <w:webHidden/>
            <w:sz w:val="20"/>
            <w:szCs w:val="20"/>
          </w:rPr>
          <w:fldChar w:fldCharType="begin"/>
        </w:r>
        <w:r w:rsidRPr="006F5FEF">
          <w:rPr>
            <w:noProof/>
            <w:webHidden/>
            <w:sz w:val="20"/>
            <w:szCs w:val="20"/>
          </w:rPr>
          <w:instrText xml:space="preserve"> PAGEREF _Toc135990660 \h </w:instrText>
        </w:r>
        <w:r w:rsidRPr="006F5FEF">
          <w:rPr>
            <w:noProof/>
            <w:webHidden/>
            <w:sz w:val="20"/>
            <w:szCs w:val="20"/>
          </w:rPr>
        </w:r>
        <w:r w:rsidRPr="006F5FEF">
          <w:rPr>
            <w:noProof/>
            <w:webHidden/>
            <w:sz w:val="20"/>
            <w:szCs w:val="20"/>
          </w:rPr>
          <w:fldChar w:fldCharType="separate"/>
        </w:r>
        <w:r w:rsidR="00055880">
          <w:rPr>
            <w:noProof/>
            <w:webHidden/>
            <w:sz w:val="20"/>
            <w:szCs w:val="20"/>
          </w:rPr>
          <w:t>4-69</w:t>
        </w:r>
        <w:r w:rsidRPr="006F5FEF">
          <w:rPr>
            <w:noProof/>
            <w:webHidden/>
            <w:sz w:val="20"/>
            <w:szCs w:val="20"/>
          </w:rPr>
          <w:fldChar w:fldCharType="end"/>
        </w:r>
      </w:hyperlink>
    </w:p>
    <w:p w14:paraId="75154DA9" w14:textId="09DE9F6B" w:rsidR="00A82EF4" w:rsidRPr="006F5FEF" w:rsidRDefault="00A82EF4" w:rsidP="00170B5B">
      <w:pPr>
        <w:pStyle w:val="TOC5"/>
        <w:rPr>
          <w:rFonts w:eastAsiaTheme="minorEastAsia"/>
          <w:i w:val="0"/>
          <w:sz w:val="20"/>
          <w:szCs w:val="20"/>
        </w:rPr>
      </w:pPr>
      <w:hyperlink w:anchor="_Toc135990661" w:history="1">
        <w:r w:rsidRPr="006F5FEF">
          <w:rPr>
            <w:rStyle w:val="Hyperlink"/>
            <w:i w:val="0"/>
            <w:sz w:val="20"/>
            <w:szCs w:val="20"/>
            <w:u w:val="none"/>
          </w:rPr>
          <w:t>4.4.9.5.1</w:t>
        </w:r>
        <w:r w:rsidRPr="006F5FEF">
          <w:rPr>
            <w:rFonts w:eastAsiaTheme="minorEastAsia"/>
            <w:i w:val="0"/>
            <w:sz w:val="20"/>
            <w:szCs w:val="20"/>
          </w:rPr>
          <w:tab/>
        </w:r>
        <w:r w:rsidRPr="006F5FEF">
          <w:rPr>
            <w:rStyle w:val="Hyperlink"/>
            <w:i w:val="0"/>
            <w:sz w:val="20"/>
            <w:szCs w:val="20"/>
            <w:u w:val="none"/>
          </w:rPr>
          <w:t>DAM Energy-Only Offer Curve Criteria</w:t>
        </w:r>
        <w:r w:rsidRPr="006F5FEF">
          <w:rPr>
            <w:i w:val="0"/>
            <w:webHidden/>
            <w:sz w:val="20"/>
            <w:szCs w:val="20"/>
          </w:rPr>
          <w:tab/>
        </w:r>
        <w:r w:rsidRPr="006F5FEF">
          <w:rPr>
            <w:i w:val="0"/>
            <w:webHidden/>
            <w:sz w:val="20"/>
            <w:szCs w:val="20"/>
          </w:rPr>
          <w:fldChar w:fldCharType="begin"/>
        </w:r>
        <w:r w:rsidRPr="006F5FEF">
          <w:rPr>
            <w:i w:val="0"/>
            <w:webHidden/>
            <w:sz w:val="20"/>
            <w:szCs w:val="20"/>
          </w:rPr>
          <w:instrText xml:space="preserve"> PAGEREF _Toc135990661 \h </w:instrText>
        </w:r>
        <w:r w:rsidRPr="006F5FEF">
          <w:rPr>
            <w:i w:val="0"/>
            <w:webHidden/>
            <w:sz w:val="20"/>
            <w:szCs w:val="20"/>
          </w:rPr>
        </w:r>
        <w:r w:rsidRPr="006F5FEF">
          <w:rPr>
            <w:i w:val="0"/>
            <w:webHidden/>
            <w:sz w:val="20"/>
            <w:szCs w:val="20"/>
          </w:rPr>
          <w:fldChar w:fldCharType="separate"/>
        </w:r>
        <w:r w:rsidR="00055880">
          <w:rPr>
            <w:i w:val="0"/>
            <w:webHidden/>
            <w:sz w:val="20"/>
            <w:szCs w:val="20"/>
          </w:rPr>
          <w:t>4-70</w:t>
        </w:r>
        <w:r w:rsidRPr="006F5FEF">
          <w:rPr>
            <w:i w:val="0"/>
            <w:webHidden/>
            <w:sz w:val="20"/>
            <w:szCs w:val="20"/>
          </w:rPr>
          <w:fldChar w:fldCharType="end"/>
        </w:r>
      </w:hyperlink>
    </w:p>
    <w:p w14:paraId="4D513F8F" w14:textId="5AB0F2A0" w:rsidR="00A82EF4" w:rsidRPr="006F5FEF" w:rsidRDefault="00A82EF4" w:rsidP="00170B5B">
      <w:pPr>
        <w:pStyle w:val="TOC5"/>
        <w:rPr>
          <w:rFonts w:eastAsiaTheme="minorEastAsia"/>
          <w:i w:val="0"/>
          <w:sz w:val="20"/>
          <w:szCs w:val="20"/>
        </w:rPr>
      </w:pPr>
      <w:hyperlink w:anchor="_Toc135990662" w:history="1">
        <w:r w:rsidRPr="006F5FEF">
          <w:rPr>
            <w:rStyle w:val="Hyperlink"/>
            <w:i w:val="0"/>
            <w:sz w:val="20"/>
            <w:szCs w:val="20"/>
            <w:u w:val="none"/>
          </w:rPr>
          <w:t>4.4.9.5.2</w:t>
        </w:r>
        <w:r w:rsidRPr="006F5FEF">
          <w:rPr>
            <w:rFonts w:eastAsiaTheme="minorEastAsia"/>
            <w:i w:val="0"/>
            <w:sz w:val="20"/>
            <w:szCs w:val="20"/>
          </w:rPr>
          <w:tab/>
        </w:r>
        <w:r w:rsidRPr="006F5FEF">
          <w:rPr>
            <w:rStyle w:val="Hyperlink"/>
            <w:i w:val="0"/>
            <w:sz w:val="20"/>
            <w:szCs w:val="20"/>
            <w:u w:val="none"/>
          </w:rPr>
          <w:t>DAM Energy-Only Offer Validation</w:t>
        </w:r>
        <w:r w:rsidRPr="006F5FEF">
          <w:rPr>
            <w:i w:val="0"/>
            <w:webHidden/>
            <w:sz w:val="20"/>
            <w:szCs w:val="20"/>
          </w:rPr>
          <w:tab/>
        </w:r>
        <w:r w:rsidRPr="006F5FEF">
          <w:rPr>
            <w:i w:val="0"/>
            <w:webHidden/>
            <w:sz w:val="20"/>
            <w:szCs w:val="20"/>
          </w:rPr>
          <w:fldChar w:fldCharType="begin"/>
        </w:r>
        <w:r w:rsidRPr="006F5FEF">
          <w:rPr>
            <w:i w:val="0"/>
            <w:webHidden/>
            <w:sz w:val="20"/>
            <w:szCs w:val="20"/>
          </w:rPr>
          <w:instrText xml:space="preserve"> PAGEREF _Toc135990662 \h </w:instrText>
        </w:r>
        <w:r w:rsidRPr="006F5FEF">
          <w:rPr>
            <w:i w:val="0"/>
            <w:webHidden/>
            <w:sz w:val="20"/>
            <w:szCs w:val="20"/>
          </w:rPr>
        </w:r>
        <w:r w:rsidRPr="006F5FEF">
          <w:rPr>
            <w:i w:val="0"/>
            <w:webHidden/>
            <w:sz w:val="20"/>
            <w:szCs w:val="20"/>
          </w:rPr>
          <w:fldChar w:fldCharType="separate"/>
        </w:r>
        <w:r w:rsidR="00055880">
          <w:rPr>
            <w:i w:val="0"/>
            <w:webHidden/>
            <w:sz w:val="20"/>
            <w:szCs w:val="20"/>
          </w:rPr>
          <w:t>4-71</w:t>
        </w:r>
        <w:r w:rsidRPr="006F5FEF">
          <w:rPr>
            <w:i w:val="0"/>
            <w:webHidden/>
            <w:sz w:val="20"/>
            <w:szCs w:val="20"/>
          </w:rPr>
          <w:fldChar w:fldCharType="end"/>
        </w:r>
      </w:hyperlink>
    </w:p>
    <w:p w14:paraId="410031D5" w14:textId="4AD84F82" w:rsidR="00A82EF4" w:rsidRPr="006F5FEF" w:rsidRDefault="00A82EF4" w:rsidP="00B3531E">
      <w:pPr>
        <w:pStyle w:val="TOC4"/>
        <w:rPr>
          <w:rFonts w:eastAsiaTheme="minorEastAsia"/>
          <w:noProof/>
          <w:sz w:val="20"/>
          <w:szCs w:val="20"/>
        </w:rPr>
      </w:pPr>
      <w:hyperlink w:anchor="_Toc135990663" w:history="1">
        <w:r w:rsidRPr="006F5FEF">
          <w:rPr>
            <w:rStyle w:val="Hyperlink"/>
            <w:noProof/>
            <w:sz w:val="20"/>
            <w:szCs w:val="20"/>
            <w:u w:val="none"/>
          </w:rPr>
          <w:t>4.4.9.6</w:t>
        </w:r>
        <w:r w:rsidRPr="006F5FEF">
          <w:rPr>
            <w:rFonts w:eastAsiaTheme="minorEastAsia"/>
            <w:noProof/>
            <w:sz w:val="20"/>
            <w:szCs w:val="20"/>
          </w:rPr>
          <w:tab/>
        </w:r>
        <w:r w:rsidRPr="006F5FEF">
          <w:rPr>
            <w:rStyle w:val="Hyperlink"/>
            <w:noProof/>
            <w:sz w:val="20"/>
            <w:szCs w:val="20"/>
            <w:u w:val="none"/>
          </w:rPr>
          <w:t>DAM Energy Bids</w:t>
        </w:r>
        <w:r w:rsidRPr="006F5FEF">
          <w:rPr>
            <w:noProof/>
            <w:webHidden/>
            <w:sz w:val="20"/>
            <w:szCs w:val="20"/>
          </w:rPr>
          <w:tab/>
        </w:r>
        <w:r w:rsidRPr="006F5FEF">
          <w:rPr>
            <w:noProof/>
            <w:webHidden/>
            <w:sz w:val="20"/>
            <w:szCs w:val="20"/>
          </w:rPr>
          <w:fldChar w:fldCharType="begin"/>
        </w:r>
        <w:r w:rsidRPr="006F5FEF">
          <w:rPr>
            <w:noProof/>
            <w:webHidden/>
            <w:sz w:val="20"/>
            <w:szCs w:val="20"/>
          </w:rPr>
          <w:instrText xml:space="preserve"> PAGEREF _Toc135990663 \h </w:instrText>
        </w:r>
        <w:r w:rsidRPr="006F5FEF">
          <w:rPr>
            <w:noProof/>
            <w:webHidden/>
            <w:sz w:val="20"/>
            <w:szCs w:val="20"/>
          </w:rPr>
        </w:r>
        <w:r w:rsidRPr="006F5FEF">
          <w:rPr>
            <w:noProof/>
            <w:webHidden/>
            <w:sz w:val="20"/>
            <w:szCs w:val="20"/>
          </w:rPr>
          <w:fldChar w:fldCharType="separate"/>
        </w:r>
        <w:r w:rsidR="00055880">
          <w:rPr>
            <w:noProof/>
            <w:webHidden/>
            <w:sz w:val="20"/>
            <w:szCs w:val="20"/>
          </w:rPr>
          <w:t>4-71</w:t>
        </w:r>
        <w:r w:rsidRPr="006F5FEF">
          <w:rPr>
            <w:noProof/>
            <w:webHidden/>
            <w:sz w:val="20"/>
            <w:szCs w:val="20"/>
          </w:rPr>
          <w:fldChar w:fldCharType="end"/>
        </w:r>
      </w:hyperlink>
    </w:p>
    <w:p w14:paraId="3F848CE6" w14:textId="3F2D3F5C" w:rsidR="00A82EF4" w:rsidRPr="006F5FEF" w:rsidRDefault="00A82EF4" w:rsidP="00170B5B">
      <w:pPr>
        <w:pStyle w:val="TOC5"/>
        <w:rPr>
          <w:rFonts w:eastAsiaTheme="minorEastAsia"/>
          <w:i w:val="0"/>
          <w:sz w:val="20"/>
          <w:szCs w:val="20"/>
        </w:rPr>
      </w:pPr>
      <w:hyperlink w:anchor="_Toc135990664" w:history="1">
        <w:r w:rsidRPr="006F5FEF">
          <w:rPr>
            <w:rStyle w:val="Hyperlink"/>
            <w:i w:val="0"/>
            <w:sz w:val="20"/>
            <w:szCs w:val="20"/>
            <w:u w:val="none"/>
          </w:rPr>
          <w:t>4.4.9.6.1</w:t>
        </w:r>
        <w:r w:rsidRPr="006F5FEF">
          <w:rPr>
            <w:rFonts w:eastAsiaTheme="minorEastAsia"/>
            <w:i w:val="0"/>
            <w:sz w:val="20"/>
            <w:szCs w:val="20"/>
          </w:rPr>
          <w:tab/>
        </w:r>
        <w:r w:rsidRPr="006F5FEF">
          <w:rPr>
            <w:rStyle w:val="Hyperlink"/>
            <w:i w:val="0"/>
            <w:sz w:val="20"/>
            <w:szCs w:val="20"/>
            <w:u w:val="none"/>
          </w:rPr>
          <w:t>DAM Energy Bid Criteria</w:t>
        </w:r>
        <w:r w:rsidRPr="006F5FEF">
          <w:rPr>
            <w:i w:val="0"/>
            <w:webHidden/>
            <w:sz w:val="20"/>
            <w:szCs w:val="20"/>
          </w:rPr>
          <w:tab/>
        </w:r>
        <w:r w:rsidRPr="006F5FEF">
          <w:rPr>
            <w:i w:val="0"/>
            <w:webHidden/>
            <w:sz w:val="20"/>
            <w:szCs w:val="20"/>
          </w:rPr>
          <w:fldChar w:fldCharType="begin"/>
        </w:r>
        <w:r w:rsidRPr="006F5FEF">
          <w:rPr>
            <w:i w:val="0"/>
            <w:webHidden/>
            <w:sz w:val="20"/>
            <w:szCs w:val="20"/>
          </w:rPr>
          <w:instrText xml:space="preserve"> PAGEREF _Toc135990664 \h </w:instrText>
        </w:r>
        <w:r w:rsidRPr="006F5FEF">
          <w:rPr>
            <w:i w:val="0"/>
            <w:webHidden/>
            <w:sz w:val="20"/>
            <w:szCs w:val="20"/>
          </w:rPr>
        </w:r>
        <w:r w:rsidRPr="006F5FEF">
          <w:rPr>
            <w:i w:val="0"/>
            <w:webHidden/>
            <w:sz w:val="20"/>
            <w:szCs w:val="20"/>
          </w:rPr>
          <w:fldChar w:fldCharType="separate"/>
        </w:r>
        <w:r w:rsidR="00055880">
          <w:rPr>
            <w:i w:val="0"/>
            <w:webHidden/>
            <w:sz w:val="20"/>
            <w:szCs w:val="20"/>
          </w:rPr>
          <w:t>4-71</w:t>
        </w:r>
        <w:r w:rsidRPr="006F5FEF">
          <w:rPr>
            <w:i w:val="0"/>
            <w:webHidden/>
            <w:sz w:val="20"/>
            <w:szCs w:val="20"/>
          </w:rPr>
          <w:fldChar w:fldCharType="end"/>
        </w:r>
      </w:hyperlink>
    </w:p>
    <w:p w14:paraId="5B1E2932" w14:textId="2D3D34A5" w:rsidR="00A82EF4" w:rsidRPr="006F5FEF" w:rsidRDefault="00A82EF4" w:rsidP="00170B5B">
      <w:pPr>
        <w:pStyle w:val="TOC5"/>
        <w:rPr>
          <w:rFonts w:eastAsiaTheme="minorEastAsia"/>
          <w:i w:val="0"/>
          <w:sz w:val="20"/>
          <w:szCs w:val="20"/>
        </w:rPr>
      </w:pPr>
      <w:hyperlink w:anchor="_Toc135990665" w:history="1">
        <w:r w:rsidRPr="006F5FEF">
          <w:rPr>
            <w:rStyle w:val="Hyperlink"/>
            <w:i w:val="0"/>
            <w:sz w:val="20"/>
            <w:szCs w:val="20"/>
            <w:u w:val="none"/>
          </w:rPr>
          <w:t>4.4.9.6.2</w:t>
        </w:r>
        <w:r w:rsidRPr="006F5FEF">
          <w:rPr>
            <w:rFonts w:eastAsiaTheme="minorEastAsia"/>
            <w:i w:val="0"/>
            <w:sz w:val="20"/>
            <w:szCs w:val="20"/>
          </w:rPr>
          <w:tab/>
        </w:r>
        <w:r w:rsidRPr="006F5FEF">
          <w:rPr>
            <w:rStyle w:val="Hyperlink"/>
            <w:i w:val="0"/>
            <w:sz w:val="20"/>
            <w:szCs w:val="20"/>
            <w:u w:val="none"/>
          </w:rPr>
          <w:t>DAM Energy Bid Validation</w:t>
        </w:r>
        <w:r w:rsidRPr="006F5FEF">
          <w:rPr>
            <w:i w:val="0"/>
            <w:webHidden/>
            <w:sz w:val="20"/>
            <w:szCs w:val="20"/>
          </w:rPr>
          <w:tab/>
        </w:r>
        <w:r w:rsidRPr="006F5FEF">
          <w:rPr>
            <w:i w:val="0"/>
            <w:webHidden/>
            <w:sz w:val="20"/>
            <w:szCs w:val="20"/>
          </w:rPr>
          <w:fldChar w:fldCharType="begin"/>
        </w:r>
        <w:r w:rsidRPr="006F5FEF">
          <w:rPr>
            <w:i w:val="0"/>
            <w:webHidden/>
            <w:sz w:val="20"/>
            <w:szCs w:val="20"/>
          </w:rPr>
          <w:instrText xml:space="preserve"> PAGEREF _Toc135990665 \h </w:instrText>
        </w:r>
        <w:r w:rsidRPr="006F5FEF">
          <w:rPr>
            <w:i w:val="0"/>
            <w:webHidden/>
            <w:sz w:val="20"/>
            <w:szCs w:val="20"/>
          </w:rPr>
        </w:r>
        <w:r w:rsidRPr="006F5FEF">
          <w:rPr>
            <w:i w:val="0"/>
            <w:webHidden/>
            <w:sz w:val="20"/>
            <w:szCs w:val="20"/>
          </w:rPr>
          <w:fldChar w:fldCharType="separate"/>
        </w:r>
        <w:r w:rsidR="00055880">
          <w:rPr>
            <w:i w:val="0"/>
            <w:webHidden/>
            <w:sz w:val="20"/>
            <w:szCs w:val="20"/>
          </w:rPr>
          <w:t>4-72</w:t>
        </w:r>
        <w:r w:rsidRPr="006F5FEF">
          <w:rPr>
            <w:i w:val="0"/>
            <w:webHidden/>
            <w:sz w:val="20"/>
            <w:szCs w:val="20"/>
          </w:rPr>
          <w:fldChar w:fldCharType="end"/>
        </w:r>
      </w:hyperlink>
    </w:p>
    <w:p w14:paraId="2F1F549B" w14:textId="2A68D682" w:rsidR="00A82EF4" w:rsidRPr="006F5FEF" w:rsidRDefault="00A82EF4" w:rsidP="00B3531E">
      <w:pPr>
        <w:pStyle w:val="TOC4"/>
        <w:rPr>
          <w:rFonts w:eastAsiaTheme="minorEastAsia"/>
          <w:noProof/>
          <w:sz w:val="20"/>
          <w:szCs w:val="20"/>
        </w:rPr>
      </w:pPr>
      <w:hyperlink w:anchor="_Toc135990666" w:history="1">
        <w:r w:rsidRPr="006F5FEF">
          <w:rPr>
            <w:rStyle w:val="Hyperlink"/>
            <w:noProof/>
            <w:snapToGrid w:val="0"/>
            <w:sz w:val="20"/>
            <w:szCs w:val="20"/>
            <w:u w:val="none"/>
          </w:rPr>
          <w:t>4.4.9.7</w:t>
        </w:r>
        <w:r w:rsidRPr="006F5FEF">
          <w:rPr>
            <w:rFonts w:eastAsiaTheme="minorEastAsia"/>
            <w:noProof/>
            <w:sz w:val="20"/>
            <w:szCs w:val="20"/>
          </w:rPr>
          <w:tab/>
        </w:r>
        <w:r w:rsidRPr="006F5FEF">
          <w:rPr>
            <w:rStyle w:val="Hyperlink"/>
            <w:noProof/>
            <w:snapToGrid w:val="0"/>
            <w:sz w:val="20"/>
            <w:szCs w:val="20"/>
            <w:u w:val="none"/>
          </w:rPr>
          <w:t>Energy Bid/Offer Curve</w:t>
        </w:r>
        <w:r w:rsidRPr="006F5FEF">
          <w:rPr>
            <w:noProof/>
            <w:webHidden/>
            <w:sz w:val="20"/>
            <w:szCs w:val="20"/>
          </w:rPr>
          <w:tab/>
        </w:r>
        <w:r w:rsidRPr="006F5FEF">
          <w:rPr>
            <w:noProof/>
            <w:webHidden/>
            <w:sz w:val="20"/>
            <w:szCs w:val="20"/>
          </w:rPr>
          <w:fldChar w:fldCharType="begin"/>
        </w:r>
        <w:r w:rsidRPr="006F5FEF">
          <w:rPr>
            <w:noProof/>
            <w:webHidden/>
            <w:sz w:val="20"/>
            <w:szCs w:val="20"/>
          </w:rPr>
          <w:instrText xml:space="preserve"> PAGEREF _Toc135990666 \h </w:instrText>
        </w:r>
        <w:r w:rsidRPr="006F5FEF">
          <w:rPr>
            <w:noProof/>
            <w:webHidden/>
            <w:sz w:val="20"/>
            <w:szCs w:val="20"/>
          </w:rPr>
        </w:r>
        <w:r w:rsidRPr="006F5FEF">
          <w:rPr>
            <w:noProof/>
            <w:webHidden/>
            <w:sz w:val="20"/>
            <w:szCs w:val="20"/>
          </w:rPr>
          <w:fldChar w:fldCharType="separate"/>
        </w:r>
        <w:r w:rsidR="00055880">
          <w:rPr>
            <w:noProof/>
            <w:webHidden/>
            <w:sz w:val="20"/>
            <w:szCs w:val="20"/>
          </w:rPr>
          <w:t>4-72</w:t>
        </w:r>
        <w:r w:rsidRPr="006F5FEF">
          <w:rPr>
            <w:noProof/>
            <w:webHidden/>
            <w:sz w:val="20"/>
            <w:szCs w:val="20"/>
          </w:rPr>
          <w:fldChar w:fldCharType="end"/>
        </w:r>
      </w:hyperlink>
    </w:p>
    <w:p w14:paraId="5FFD984C" w14:textId="23B42480" w:rsidR="00A82EF4" w:rsidRPr="006F5FEF" w:rsidRDefault="00A82EF4" w:rsidP="00170B5B">
      <w:pPr>
        <w:pStyle w:val="TOC5"/>
        <w:rPr>
          <w:rFonts w:eastAsiaTheme="minorEastAsia"/>
          <w:i w:val="0"/>
          <w:sz w:val="20"/>
          <w:szCs w:val="20"/>
        </w:rPr>
      </w:pPr>
      <w:hyperlink w:anchor="_Toc135990667" w:history="1">
        <w:r w:rsidRPr="006F5FEF">
          <w:rPr>
            <w:rStyle w:val="Hyperlink"/>
            <w:i w:val="0"/>
            <w:sz w:val="20"/>
            <w:szCs w:val="20"/>
            <w:u w:val="none"/>
          </w:rPr>
          <w:t>4.4.9.7.1</w:t>
        </w:r>
        <w:r w:rsidRPr="006F5FEF">
          <w:rPr>
            <w:rFonts w:eastAsiaTheme="minorEastAsia"/>
            <w:i w:val="0"/>
            <w:sz w:val="20"/>
            <w:szCs w:val="20"/>
          </w:rPr>
          <w:tab/>
        </w:r>
        <w:r w:rsidRPr="006F5FEF">
          <w:rPr>
            <w:rStyle w:val="Hyperlink"/>
            <w:i w:val="0"/>
            <w:sz w:val="20"/>
            <w:szCs w:val="20"/>
            <w:u w:val="none"/>
          </w:rPr>
          <w:t>Energy Bid/Offer Curve Criteria</w:t>
        </w:r>
        <w:r w:rsidRPr="006F5FEF">
          <w:rPr>
            <w:i w:val="0"/>
            <w:webHidden/>
            <w:sz w:val="20"/>
            <w:szCs w:val="20"/>
          </w:rPr>
          <w:tab/>
        </w:r>
        <w:r w:rsidRPr="006F5FEF">
          <w:rPr>
            <w:i w:val="0"/>
            <w:webHidden/>
            <w:sz w:val="20"/>
            <w:szCs w:val="20"/>
          </w:rPr>
          <w:fldChar w:fldCharType="begin"/>
        </w:r>
        <w:r w:rsidRPr="006F5FEF">
          <w:rPr>
            <w:i w:val="0"/>
            <w:webHidden/>
            <w:sz w:val="20"/>
            <w:szCs w:val="20"/>
          </w:rPr>
          <w:instrText xml:space="preserve"> PAGEREF _Toc135990667 \h </w:instrText>
        </w:r>
        <w:r w:rsidRPr="006F5FEF">
          <w:rPr>
            <w:i w:val="0"/>
            <w:webHidden/>
            <w:sz w:val="20"/>
            <w:szCs w:val="20"/>
          </w:rPr>
        </w:r>
        <w:r w:rsidRPr="006F5FEF">
          <w:rPr>
            <w:i w:val="0"/>
            <w:webHidden/>
            <w:sz w:val="20"/>
            <w:szCs w:val="20"/>
          </w:rPr>
          <w:fldChar w:fldCharType="separate"/>
        </w:r>
        <w:r w:rsidR="00055880">
          <w:rPr>
            <w:i w:val="0"/>
            <w:webHidden/>
            <w:sz w:val="20"/>
            <w:szCs w:val="20"/>
          </w:rPr>
          <w:t>4-73</w:t>
        </w:r>
        <w:r w:rsidRPr="006F5FEF">
          <w:rPr>
            <w:i w:val="0"/>
            <w:webHidden/>
            <w:sz w:val="20"/>
            <w:szCs w:val="20"/>
          </w:rPr>
          <w:fldChar w:fldCharType="end"/>
        </w:r>
      </w:hyperlink>
    </w:p>
    <w:p w14:paraId="1EC87B38" w14:textId="30D04D69" w:rsidR="00A82EF4" w:rsidRPr="006F5FEF" w:rsidRDefault="00A82EF4" w:rsidP="00170B5B">
      <w:pPr>
        <w:pStyle w:val="TOC5"/>
        <w:rPr>
          <w:rFonts w:eastAsiaTheme="minorEastAsia"/>
          <w:i w:val="0"/>
          <w:sz w:val="20"/>
          <w:szCs w:val="20"/>
        </w:rPr>
      </w:pPr>
      <w:hyperlink w:anchor="_Toc135990668" w:history="1">
        <w:r w:rsidRPr="006F5FEF">
          <w:rPr>
            <w:rStyle w:val="Hyperlink"/>
            <w:i w:val="0"/>
            <w:sz w:val="20"/>
            <w:szCs w:val="20"/>
            <w:u w:val="none"/>
          </w:rPr>
          <w:t>4.4.9.7.2</w:t>
        </w:r>
        <w:r w:rsidRPr="006F5FEF">
          <w:rPr>
            <w:rFonts w:eastAsiaTheme="minorEastAsia"/>
            <w:i w:val="0"/>
            <w:sz w:val="20"/>
            <w:szCs w:val="20"/>
          </w:rPr>
          <w:tab/>
        </w:r>
        <w:r w:rsidRPr="006F5FEF">
          <w:rPr>
            <w:rStyle w:val="Hyperlink"/>
            <w:i w:val="0"/>
            <w:sz w:val="20"/>
            <w:szCs w:val="20"/>
            <w:u w:val="none"/>
          </w:rPr>
          <w:t>Energy Bid/Offer Curve Validation</w:t>
        </w:r>
        <w:r w:rsidRPr="006F5FEF">
          <w:rPr>
            <w:i w:val="0"/>
            <w:webHidden/>
            <w:sz w:val="20"/>
            <w:szCs w:val="20"/>
          </w:rPr>
          <w:tab/>
        </w:r>
        <w:r w:rsidRPr="006F5FEF">
          <w:rPr>
            <w:i w:val="0"/>
            <w:webHidden/>
            <w:sz w:val="20"/>
            <w:szCs w:val="20"/>
          </w:rPr>
          <w:fldChar w:fldCharType="begin"/>
        </w:r>
        <w:r w:rsidRPr="006F5FEF">
          <w:rPr>
            <w:i w:val="0"/>
            <w:webHidden/>
            <w:sz w:val="20"/>
            <w:szCs w:val="20"/>
          </w:rPr>
          <w:instrText xml:space="preserve"> PAGEREF _Toc135990668 \h </w:instrText>
        </w:r>
        <w:r w:rsidRPr="006F5FEF">
          <w:rPr>
            <w:i w:val="0"/>
            <w:webHidden/>
            <w:sz w:val="20"/>
            <w:szCs w:val="20"/>
          </w:rPr>
        </w:r>
        <w:r w:rsidRPr="006F5FEF">
          <w:rPr>
            <w:i w:val="0"/>
            <w:webHidden/>
            <w:sz w:val="20"/>
            <w:szCs w:val="20"/>
          </w:rPr>
          <w:fldChar w:fldCharType="separate"/>
        </w:r>
        <w:r w:rsidR="00055880">
          <w:rPr>
            <w:i w:val="0"/>
            <w:webHidden/>
            <w:sz w:val="20"/>
            <w:szCs w:val="20"/>
          </w:rPr>
          <w:t>4-74</w:t>
        </w:r>
        <w:r w:rsidRPr="006F5FEF">
          <w:rPr>
            <w:i w:val="0"/>
            <w:webHidden/>
            <w:sz w:val="20"/>
            <w:szCs w:val="20"/>
          </w:rPr>
          <w:fldChar w:fldCharType="end"/>
        </w:r>
      </w:hyperlink>
    </w:p>
    <w:p w14:paraId="0C2BE47F" w14:textId="2177CA28" w:rsidR="00A82EF4" w:rsidRPr="006F5FEF" w:rsidRDefault="00A82EF4">
      <w:pPr>
        <w:pStyle w:val="TOC3"/>
        <w:rPr>
          <w:rFonts w:eastAsiaTheme="minorEastAsia"/>
          <w:i w:val="0"/>
          <w:iCs w:val="0"/>
          <w:noProof/>
        </w:rPr>
      </w:pPr>
      <w:hyperlink w:anchor="_Toc135990669" w:history="1">
        <w:r w:rsidRPr="006F5FEF">
          <w:rPr>
            <w:rStyle w:val="Hyperlink"/>
            <w:i w:val="0"/>
            <w:iCs w:val="0"/>
            <w:noProof/>
            <w:u w:val="none"/>
          </w:rPr>
          <w:t>4.4.10</w:t>
        </w:r>
        <w:r w:rsidRPr="006F5FEF">
          <w:rPr>
            <w:rFonts w:eastAsiaTheme="minorEastAsia"/>
            <w:i w:val="0"/>
            <w:iCs w:val="0"/>
            <w:noProof/>
          </w:rPr>
          <w:tab/>
        </w:r>
        <w:r w:rsidRPr="006F5FEF">
          <w:rPr>
            <w:rStyle w:val="Hyperlink"/>
            <w:i w:val="0"/>
            <w:iCs w:val="0"/>
            <w:noProof/>
            <w:u w:val="none"/>
          </w:rPr>
          <w:t>Credit Requirement for DAM Bids and Offers</w:t>
        </w:r>
        <w:r w:rsidRPr="006F5FEF">
          <w:rPr>
            <w:i w:val="0"/>
            <w:iCs w:val="0"/>
            <w:noProof/>
            <w:webHidden/>
          </w:rPr>
          <w:tab/>
        </w:r>
        <w:r w:rsidRPr="006F5FEF">
          <w:rPr>
            <w:i w:val="0"/>
            <w:iCs w:val="0"/>
            <w:noProof/>
            <w:webHidden/>
          </w:rPr>
          <w:fldChar w:fldCharType="begin"/>
        </w:r>
        <w:r w:rsidRPr="006F5FEF">
          <w:rPr>
            <w:i w:val="0"/>
            <w:iCs w:val="0"/>
            <w:noProof/>
            <w:webHidden/>
          </w:rPr>
          <w:instrText xml:space="preserve"> PAGEREF _Toc135990669 \h </w:instrText>
        </w:r>
        <w:r w:rsidRPr="006F5FEF">
          <w:rPr>
            <w:i w:val="0"/>
            <w:iCs w:val="0"/>
            <w:noProof/>
            <w:webHidden/>
          </w:rPr>
        </w:r>
        <w:r w:rsidRPr="006F5FEF">
          <w:rPr>
            <w:i w:val="0"/>
            <w:iCs w:val="0"/>
            <w:noProof/>
            <w:webHidden/>
          </w:rPr>
          <w:fldChar w:fldCharType="separate"/>
        </w:r>
        <w:r w:rsidR="00055880">
          <w:rPr>
            <w:i w:val="0"/>
            <w:iCs w:val="0"/>
            <w:noProof/>
            <w:webHidden/>
          </w:rPr>
          <w:t>4-74</w:t>
        </w:r>
        <w:r w:rsidRPr="006F5FEF">
          <w:rPr>
            <w:i w:val="0"/>
            <w:iCs w:val="0"/>
            <w:noProof/>
            <w:webHidden/>
          </w:rPr>
          <w:fldChar w:fldCharType="end"/>
        </w:r>
      </w:hyperlink>
    </w:p>
    <w:p w14:paraId="0AE984C0" w14:textId="1919C7F9" w:rsidR="00A82EF4" w:rsidRPr="006F5FEF" w:rsidRDefault="00A82EF4">
      <w:pPr>
        <w:pStyle w:val="TOC3"/>
        <w:rPr>
          <w:rFonts w:eastAsiaTheme="minorEastAsia"/>
          <w:i w:val="0"/>
          <w:iCs w:val="0"/>
          <w:noProof/>
        </w:rPr>
      </w:pPr>
      <w:hyperlink w:anchor="_Toc135990670" w:history="1">
        <w:r w:rsidRPr="006F5FEF">
          <w:rPr>
            <w:rStyle w:val="Hyperlink"/>
            <w:i w:val="0"/>
            <w:iCs w:val="0"/>
            <w:noProof/>
            <w:u w:val="none"/>
          </w:rPr>
          <w:t>4.4.11</w:t>
        </w:r>
        <w:r w:rsidRPr="006F5FEF">
          <w:rPr>
            <w:rFonts w:eastAsiaTheme="minorEastAsia"/>
            <w:i w:val="0"/>
            <w:iCs w:val="0"/>
            <w:noProof/>
          </w:rPr>
          <w:tab/>
        </w:r>
        <w:r w:rsidRPr="006F5FEF">
          <w:rPr>
            <w:rStyle w:val="Hyperlink"/>
            <w:i w:val="0"/>
            <w:iCs w:val="0"/>
            <w:noProof/>
            <w:u w:val="none"/>
          </w:rPr>
          <w:t>System-Wide Offer Caps</w:t>
        </w:r>
        <w:r w:rsidRPr="006F5FEF">
          <w:rPr>
            <w:i w:val="0"/>
            <w:iCs w:val="0"/>
            <w:noProof/>
            <w:webHidden/>
          </w:rPr>
          <w:tab/>
        </w:r>
        <w:r w:rsidRPr="006F5FEF">
          <w:rPr>
            <w:i w:val="0"/>
            <w:iCs w:val="0"/>
            <w:noProof/>
            <w:webHidden/>
          </w:rPr>
          <w:fldChar w:fldCharType="begin"/>
        </w:r>
        <w:r w:rsidRPr="006F5FEF">
          <w:rPr>
            <w:i w:val="0"/>
            <w:iCs w:val="0"/>
            <w:noProof/>
            <w:webHidden/>
          </w:rPr>
          <w:instrText xml:space="preserve"> PAGEREF _Toc135990670 \h </w:instrText>
        </w:r>
        <w:r w:rsidRPr="006F5FEF">
          <w:rPr>
            <w:i w:val="0"/>
            <w:iCs w:val="0"/>
            <w:noProof/>
            <w:webHidden/>
          </w:rPr>
        </w:r>
        <w:r w:rsidRPr="006F5FEF">
          <w:rPr>
            <w:i w:val="0"/>
            <w:iCs w:val="0"/>
            <w:noProof/>
            <w:webHidden/>
          </w:rPr>
          <w:fldChar w:fldCharType="separate"/>
        </w:r>
        <w:r w:rsidR="00055880">
          <w:rPr>
            <w:i w:val="0"/>
            <w:iCs w:val="0"/>
            <w:noProof/>
            <w:webHidden/>
          </w:rPr>
          <w:t>4-87</w:t>
        </w:r>
        <w:r w:rsidRPr="006F5FEF">
          <w:rPr>
            <w:i w:val="0"/>
            <w:iCs w:val="0"/>
            <w:noProof/>
            <w:webHidden/>
          </w:rPr>
          <w:fldChar w:fldCharType="end"/>
        </w:r>
      </w:hyperlink>
    </w:p>
    <w:p w14:paraId="177E3E00" w14:textId="32867E58" w:rsidR="00A82EF4" w:rsidRPr="006F5FEF" w:rsidRDefault="00A82EF4" w:rsidP="00B3531E">
      <w:pPr>
        <w:pStyle w:val="TOC4"/>
        <w:rPr>
          <w:rFonts w:eastAsiaTheme="minorEastAsia"/>
          <w:noProof/>
          <w:sz w:val="20"/>
          <w:szCs w:val="20"/>
        </w:rPr>
      </w:pPr>
      <w:hyperlink w:anchor="_Toc135990672" w:history="1">
        <w:r w:rsidRPr="006F5FEF">
          <w:rPr>
            <w:rStyle w:val="Hyperlink"/>
            <w:noProof/>
            <w:sz w:val="20"/>
            <w:szCs w:val="20"/>
            <w:u w:val="none"/>
          </w:rPr>
          <w:t>4.4.11.1</w:t>
        </w:r>
        <w:r w:rsidRPr="006F5FEF">
          <w:rPr>
            <w:rFonts w:eastAsiaTheme="minorEastAsia"/>
            <w:noProof/>
            <w:sz w:val="20"/>
            <w:szCs w:val="20"/>
          </w:rPr>
          <w:tab/>
        </w:r>
        <w:r w:rsidRPr="006F5FEF">
          <w:rPr>
            <w:rStyle w:val="Hyperlink"/>
            <w:noProof/>
            <w:sz w:val="20"/>
            <w:szCs w:val="20"/>
            <w:u w:val="none"/>
          </w:rPr>
          <w:t>Scarcity Pricing Mechanism</w:t>
        </w:r>
        <w:r w:rsidRPr="006F5FEF">
          <w:rPr>
            <w:noProof/>
            <w:webHidden/>
            <w:sz w:val="20"/>
            <w:szCs w:val="20"/>
          </w:rPr>
          <w:tab/>
        </w:r>
        <w:r w:rsidRPr="006F5FEF">
          <w:rPr>
            <w:noProof/>
            <w:webHidden/>
            <w:sz w:val="20"/>
            <w:szCs w:val="20"/>
          </w:rPr>
          <w:fldChar w:fldCharType="begin"/>
        </w:r>
        <w:r w:rsidRPr="006F5FEF">
          <w:rPr>
            <w:noProof/>
            <w:webHidden/>
            <w:sz w:val="20"/>
            <w:szCs w:val="20"/>
          </w:rPr>
          <w:instrText xml:space="preserve"> PAGEREF _Toc135990672 \h </w:instrText>
        </w:r>
        <w:r w:rsidRPr="006F5FEF">
          <w:rPr>
            <w:noProof/>
            <w:webHidden/>
            <w:sz w:val="20"/>
            <w:szCs w:val="20"/>
          </w:rPr>
        </w:r>
        <w:r w:rsidRPr="006F5FEF">
          <w:rPr>
            <w:noProof/>
            <w:webHidden/>
            <w:sz w:val="20"/>
            <w:szCs w:val="20"/>
          </w:rPr>
          <w:fldChar w:fldCharType="separate"/>
        </w:r>
        <w:r w:rsidR="00055880">
          <w:rPr>
            <w:noProof/>
            <w:webHidden/>
            <w:sz w:val="20"/>
            <w:szCs w:val="20"/>
          </w:rPr>
          <w:t>4-90</w:t>
        </w:r>
        <w:r w:rsidRPr="006F5FEF">
          <w:rPr>
            <w:noProof/>
            <w:webHidden/>
            <w:sz w:val="20"/>
            <w:szCs w:val="20"/>
          </w:rPr>
          <w:fldChar w:fldCharType="end"/>
        </w:r>
      </w:hyperlink>
    </w:p>
    <w:p w14:paraId="611D4444" w14:textId="223E9B75" w:rsidR="00A82EF4" w:rsidRPr="006F5FEF" w:rsidRDefault="00A82EF4">
      <w:pPr>
        <w:pStyle w:val="TOC3"/>
        <w:rPr>
          <w:rFonts w:eastAsiaTheme="minorEastAsia"/>
          <w:i w:val="0"/>
          <w:iCs w:val="0"/>
          <w:noProof/>
        </w:rPr>
      </w:pPr>
      <w:hyperlink w:anchor="_Toc135990673" w:history="1">
        <w:r w:rsidRPr="006F5FEF">
          <w:rPr>
            <w:rStyle w:val="Hyperlink"/>
            <w:i w:val="0"/>
            <w:iCs w:val="0"/>
            <w:noProof/>
            <w:u w:val="none"/>
          </w:rPr>
          <w:t>4.4.12</w:t>
        </w:r>
        <w:r w:rsidRPr="006F5FEF">
          <w:rPr>
            <w:rFonts w:eastAsiaTheme="minorEastAsia"/>
            <w:i w:val="0"/>
            <w:iCs w:val="0"/>
            <w:noProof/>
          </w:rPr>
          <w:tab/>
        </w:r>
        <w:r w:rsidRPr="006F5FEF">
          <w:rPr>
            <w:rStyle w:val="Hyperlink"/>
            <w:i w:val="0"/>
            <w:iCs w:val="0"/>
            <w:noProof/>
            <w:u w:val="none"/>
          </w:rPr>
          <w:t>Determination of Ancillary Service Demand Curves for the Day-Ahead Market and Real-Time Market</w:t>
        </w:r>
        <w:r w:rsidRPr="006F5FEF">
          <w:rPr>
            <w:i w:val="0"/>
            <w:iCs w:val="0"/>
            <w:noProof/>
            <w:webHidden/>
          </w:rPr>
          <w:tab/>
        </w:r>
        <w:r w:rsidRPr="006F5FEF">
          <w:rPr>
            <w:i w:val="0"/>
            <w:iCs w:val="0"/>
            <w:noProof/>
            <w:webHidden/>
          </w:rPr>
          <w:fldChar w:fldCharType="begin"/>
        </w:r>
        <w:r w:rsidRPr="006F5FEF">
          <w:rPr>
            <w:i w:val="0"/>
            <w:iCs w:val="0"/>
            <w:noProof/>
            <w:webHidden/>
          </w:rPr>
          <w:instrText xml:space="preserve"> PAGEREF _Toc135990673 \h </w:instrText>
        </w:r>
        <w:r w:rsidRPr="006F5FEF">
          <w:rPr>
            <w:i w:val="0"/>
            <w:iCs w:val="0"/>
            <w:noProof/>
            <w:webHidden/>
          </w:rPr>
        </w:r>
        <w:r w:rsidRPr="006F5FEF">
          <w:rPr>
            <w:i w:val="0"/>
            <w:iCs w:val="0"/>
            <w:noProof/>
            <w:webHidden/>
          </w:rPr>
          <w:fldChar w:fldCharType="separate"/>
        </w:r>
        <w:r w:rsidR="00055880">
          <w:rPr>
            <w:i w:val="0"/>
            <w:iCs w:val="0"/>
            <w:noProof/>
            <w:webHidden/>
          </w:rPr>
          <w:t>4-91</w:t>
        </w:r>
        <w:r w:rsidRPr="006F5FEF">
          <w:rPr>
            <w:i w:val="0"/>
            <w:iCs w:val="0"/>
            <w:noProof/>
            <w:webHidden/>
          </w:rPr>
          <w:fldChar w:fldCharType="end"/>
        </w:r>
      </w:hyperlink>
    </w:p>
    <w:p w14:paraId="3AD0BC5F" w14:textId="7E89EEF6" w:rsidR="00A82EF4" w:rsidRPr="006F5FEF" w:rsidRDefault="00A82EF4">
      <w:pPr>
        <w:pStyle w:val="TOC2"/>
        <w:rPr>
          <w:rFonts w:eastAsiaTheme="minorEastAsia"/>
          <w:noProof/>
        </w:rPr>
      </w:pPr>
      <w:hyperlink w:anchor="_Toc135990674" w:history="1">
        <w:r w:rsidRPr="006F5FEF">
          <w:rPr>
            <w:rStyle w:val="Hyperlink"/>
            <w:noProof/>
            <w:u w:val="none"/>
          </w:rPr>
          <w:t>4.5</w:t>
        </w:r>
        <w:r w:rsidRPr="006F5FEF">
          <w:rPr>
            <w:rFonts w:eastAsiaTheme="minorEastAsia"/>
            <w:noProof/>
          </w:rPr>
          <w:tab/>
        </w:r>
        <w:r w:rsidRPr="006F5FEF">
          <w:rPr>
            <w:rStyle w:val="Hyperlink"/>
            <w:noProof/>
            <w:u w:val="none"/>
          </w:rPr>
          <w:t>DAM Execution and Results</w:t>
        </w:r>
        <w:r w:rsidRPr="006F5FEF">
          <w:rPr>
            <w:noProof/>
            <w:webHidden/>
          </w:rPr>
          <w:tab/>
        </w:r>
        <w:r w:rsidRPr="006F5FEF">
          <w:rPr>
            <w:noProof/>
            <w:webHidden/>
          </w:rPr>
          <w:fldChar w:fldCharType="begin"/>
        </w:r>
        <w:r w:rsidRPr="006F5FEF">
          <w:rPr>
            <w:noProof/>
            <w:webHidden/>
          </w:rPr>
          <w:instrText xml:space="preserve"> PAGEREF _Toc135990674 \h </w:instrText>
        </w:r>
        <w:r w:rsidRPr="006F5FEF">
          <w:rPr>
            <w:noProof/>
            <w:webHidden/>
          </w:rPr>
        </w:r>
        <w:r w:rsidRPr="006F5FEF">
          <w:rPr>
            <w:noProof/>
            <w:webHidden/>
          </w:rPr>
          <w:fldChar w:fldCharType="separate"/>
        </w:r>
        <w:r w:rsidR="00055880">
          <w:rPr>
            <w:noProof/>
            <w:webHidden/>
          </w:rPr>
          <w:t>4-93</w:t>
        </w:r>
        <w:r w:rsidRPr="006F5FEF">
          <w:rPr>
            <w:noProof/>
            <w:webHidden/>
          </w:rPr>
          <w:fldChar w:fldCharType="end"/>
        </w:r>
      </w:hyperlink>
    </w:p>
    <w:p w14:paraId="74D74FEA" w14:textId="39344F32" w:rsidR="00A82EF4" w:rsidRPr="006F5FEF" w:rsidRDefault="00A82EF4">
      <w:pPr>
        <w:pStyle w:val="TOC3"/>
        <w:rPr>
          <w:rFonts w:eastAsiaTheme="minorEastAsia"/>
          <w:i w:val="0"/>
          <w:iCs w:val="0"/>
          <w:noProof/>
        </w:rPr>
      </w:pPr>
      <w:hyperlink w:anchor="_Toc135990675" w:history="1">
        <w:r w:rsidRPr="006F5FEF">
          <w:rPr>
            <w:rStyle w:val="Hyperlink"/>
            <w:i w:val="0"/>
            <w:iCs w:val="0"/>
            <w:noProof/>
            <w:u w:val="none"/>
          </w:rPr>
          <w:t>4.5.1</w:t>
        </w:r>
        <w:r w:rsidRPr="006F5FEF">
          <w:rPr>
            <w:rFonts w:eastAsiaTheme="minorEastAsia"/>
            <w:i w:val="0"/>
            <w:iCs w:val="0"/>
            <w:noProof/>
          </w:rPr>
          <w:tab/>
        </w:r>
        <w:r w:rsidRPr="006F5FEF">
          <w:rPr>
            <w:rStyle w:val="Hyperlink"/>
            <w:i w:val="0"/>
            <w:iCs w:val="0"/>
            <w:noProof/>
            <w:u w:val="none"/>
          </w:rPr>
          <w:t>DAM Clearing Process</w:t>
        </w:r>
        <w:r w:rsidRPr="006F5FEF">
          <w:rPr>
            <w:i w:val="0"/>
            <w:iCs w:val="0"/>
            <w:noProof/>
            <w:webHidden/>
          </w:rPr>
          <w:tab/>
        </w:r>
        <w:r w:rsidRPr="006F5FEF">
          <w:rPr>
            <w:i w:val="0"/>
            <w:iCs w:val="0"/>
            <w:noProof/>
            <w:webHidden/>
          </w:rPr>
          <w:fldChar w:fldCharType="begin"/>
        </w:r>
        <w:r w:rsidRPr="006F5FEF">
          <w:rPr>
            <w:i w:val="0"/>
            <w:iCs w:val="0"/>
            <w:noProof/>
            <w:webHidden/>
          </w:rPr>
          <w:instrText xml:space="preserve"> PAGEREF _Toc135990675 \h </w:instrText>
        </w:r>
        <w:r w:rsidRPr="006F5FEF">
          <w:rPr>
            <w:i w:val="0"/>
            <w:iCs w:val="0"/>
            <w:noProof/>
            <w:webHidden/>
          </w:rPr>
        </w:r>
        <w:r w:rsidRPr="006F5FEF">
          <w:rPr>
            <w:i w:val="0"/>
            <w:iCs w:val="0"/>
            <w:noProof/>
            <w:webHidden/>
          </w:rPr>
          <w:fldChar w:fldCharType="separate"/>
        </w:r>
        <w:r w:rsidR="00055880">
          <w:rPr>
            <w:i w:val="0"/>
            <w:iCs w:val="0"/>
            <w:noProof/>
            <w:webHidden/>
          </w:rPr>
          <w:t>4-93</w:t>
        </w:r>
        <w:r w:rsidRPr="006F5FEF">
          <w:rPr>
            <w:i w:val="0"/>
            <w:iCs w:val="0"/>
            <w:noProof/>
            <w:webHidden/>
          </w:rPr>
          <w:fldChar w:fldCharType="end"/>
        </w:r>
      </w:hyperlink>
    </w:p>
    <w:p w14:paraId="0321C82F" w14:textId="43EB17C3" w:rsidR="00A82EF4" w:rsidRPr="006F5FEF" w:rsidRDefault="00A82EF4">
      <w:pPr>
        <w:pStyle w:val="TOC3"/>
        <w:rPr>
          <w:rFonts w:eastAsiaTheme="minorEastAsia"/>
          <w:i w:val="0"/>
          <w:iCs w:val="0"/>
          <w:noProof/>
        </w:rPr>
      </w:pPr>
      <w:hyperlink w:anchor="_Toc135990676" w:history="1">
        <w:r w:rsidRPr="006F5FEF">
          <w:rPr>
            <w:rStyle w:val="Hyperlink"/>
            <w:i w:val="0"/>
            <w:iCs w:val="0"/>
            <w:noProof/>
            <w:u w:val="none"/>
          </w:rPr>
          <w:t>4.5.2</w:t>
        </w:r>
        <w:r w:rsidRPr="006F5FEF">
          <w:rPr>
            <w:rFonts w:eastAsiaTheme="minorEastAsia"/>
            <w:i w:val="0"/>
            <w:iCs w:val="0"/>
            <w:noProof/>
          </w:rPr>
          <w:tab/>
        </w:r>
        <w:r w:rsidRPr="006F5FEF">
          <w:rPr>
            <w:rStyle w:val="Hyperlink"/>
            <w:i w:val="0"/>
            <w:iCs w:val="0"/>
            <w:noProof/>
            <w:u w:val="none"/>
          </w:rPr>
          <w:t>Ancillary Service Insufficiency</w:t>
        </w:r>
        <w:r w:rsidRPr="006F5FEF">
          <w:rPr>
            <w:i w:val="0"/>
            <w:iCs w:val="0"/>
            <w:noProof/>
            <w:webHidden/>
          </w:rPr>
          <w:tab/>
        </w:r>
        <w:r w:rsidRPr="006F5FEF">
          <w:rPr>
            <w:i w:val="0"/>
            <w:iCs w:val="0"/>
            <w:noProof/>
            <w:webHidden/>
          </w:rPr>
          <w:fldChar w:fldCharType="begin"/>
        </w:r>
        <w:r w:rsidRPr="006F5FEF">
          <w:rPr>
            <w:i w:val="0"/>
            <w:iCs w:val="0"/>
            <w:noProof/>
            <w:webHidden/>
          </w:rPr>
          <w:instrText xml:space="preserve"> PAGEREF _Toc135990676 \h </w:instrText>
        </w:r>
        <w:r w:rsidRPr="006F5FEF">
          <w:rPr>
            <w:i w:val="0"/>
            <w:iCs w:val="0"/>
            <w:noProof/>
            <w:webHidden/>
          </w:rPr>
        </w:r>
        <w:r w:rsidRPr="006F5FEF">
          <w:rPr>
            <w:i w:val="0"/>
            <w:iCs w:val="0"/>
            <w:noProof/>
            <w:webHidden/>
          </w:rPr>
          <w:fldChar w:fldCharType="separate"/>
        </w:r>
        <w:r w:rsidR="00055880">
          <w:rPr>
            <w:i w:val="0"/>
            <w:iCs w:val="0"/>
            <w:noProof/>
            <w:webHidden/>
          </w:rPr>
          <w:t>4-100</w:t>
        </w:r>
        <w:r w:rsidRPr="006F5FEF">
          <w:rPr>
            <w:i w:val="0"/>
            <w:iCs w:val="0"/>
            <w:noProof/>
            <w:webHidden/>
          </w:rPr>
          <w:fldChar w:fldCharType="end"/>
        </w:r>
      </w:hyperlink>
    </w:p>
    <w:p w14:paraId="4209766F" w14:textId="521F91A3" w:rsidR="00A82EF4" w:rsidRPr="006F5FEF" w:rsidRDefault="00A82EF4">
      <w:pPr>
        <w:pStyle w:val="TOC3"/>
        <w:rPr>
          <w:rFonts w:eastAsiaTheme="minorEastAsia"/>
          <w:i w:val="0"/>
          <w:iCs w:val="0"/>
          <w:noProof/>
        </w:rPr>
      </w:pPr>
      <w:hyperlink w:anchor="_Toc135990677" w:history="1">
        <w:r w:rsidRPr="006F5FEF">
          <w:rPr>
            <w:rStyle w:val="Hyperlink"/>
            <w:i w:val="0"/>
            <w:iCs w:val="0"/>
            <w:noProof/>
            <w:u w:val="none"/>
          </w:rPr>
          <w:t>4.5.3</w:t>
        </w:r>
        <w:r w:rsidRPr="006F5FEF">
          <w:rPr>
            <w:rFonts w:eastAsiaTheme="minorEastAsia"/>
            <w:i w:val="0"/>
            <w:iCs w:val="0"/>
            <w:noProof/>
          </w:rPr>
          <w:tab/>
        </w:r>
        <w:r w:rsidRPr="006F5FEF">
          <w:rPr>
            <w:rStyle w:val="Hyperlink"/>
            <w:i w:val="0"/>
            <w:iCs w:val="0"/>
            <w:noProof/>
            <w:u w:val="none"/>
          </w:rPr>
          <w:t>Communicating DAM Results</w:t>
        </w:r>
        <w:r w:rsidRPr="006F5FEF">
          <w:rPr>
            <w:i w:val="0"/>
            <w:iCs w:val="0"/>
            <w:noProof/>
            <w:webHidden/>
          </w:rPr>
          <w:tab/>
        </w:r>
        <w:r w:rsidRPr="006F5FEF">
          <w:rPr>
            <w:i w:val="0"/>
            <w:iCs w:val="0"/>
            <w:noProof/>
            <w:webHidden/>
          </w:rPr>
          <w:fldChar w:fldCharType="begin"/>
        </w:r>
        <w:r w:rsidRPr="006F5FEF">
          <w:rPr>
            <w:i w:val="0"/>
            <w:iCs w:val="0"/>
            <w:noProof/>
            <w:webHidden/>
          </w:rPr>
          <w:instrText xml:space="preserve"> PAGEREF _Toc135990677 \h </w:instrText>
        </w:r>
        <w:r w:rsidRPr="006F5FEF">
          <w:rPr>
            <w:i w:val="0"/>
            <w:iCs w:val="0"/>
            <w:noProof/>
            <w:webHidden/>
          </w:rPr>
        </w:r>
        <w:r w:rsidRPr="006F5FEF">
          <w:rPr>
            <w:i w:val="0"/>
            <w:iCs w:val="0"/>
            <w:noProof/>
            <w:webHidden/>
          </w:rPr>
          <w:fldChar w:fldCharType="separate"/>
        </w:r>
        <w:r w:rsidR="00055880">
          <w:rPr>
            <w:i w:val="0"/>
            <w:iCs w:val="0"/>
            <w:noProof/>
            <w:webHidden/>
          </w:rPr>
          <w:t>4-101</w:t>
        </w:r>
        <w:r w:rsidRPr="006F5FEF">
          <w:rPr>
            <w:i w:val="0"/>
            <w:iCs w:val="0"/>
            <w:noProof/>
            <w:webHidden/>
          </w:rPr>
          <w:fldChar w:fldCharType="end"/>
        </w:r>
      </w:hyperlink>
    </w:p>
    <w:p w14:paraId="0011657C" w14:textId="5C08F344" w:rsidR="00A82EF4" w:rsidRPr="006F5FEF" w:rsidRDefault="00A82EF4">
      <w:pPr>
        <w:pStyle w:val="TOC2"/>
        <w:rPr>
          <w:rFonts w:eastAsiaTheme="minorEastAsia"/>
          <w:noProof/>
        </w:rPr>
      </w:pPr>
      <w:hyperlink w:anchor="_Toc135990678" w:history="1">
        <w:r w:rsidRPr="006F5FEF">
          <w:rPr>
            <w:rStyle w:val="Hyperlink"/>
            <w:noProof/>
            <w:u w:val="none"/>
          </w:rPr>
          <w:t>4.6</w:t>
        </w:r>
        <w:r w:rsidRPr="006F5FEF">
          <w:rPr>
            <w:rFonts w:eastAsiaTheme="minorEastAsia"/>
            <w:noProof/>
          </w:rPr>
          <w:tab/>
        </w:r>
        <w:r w:rsidRPr="006F5FEF">
          <w:rPr>
            <w:rStyle w:val="Hyperlink"/>
            <w:noProof/>
            <w:u w:val="none"/>
          </w:rPr>
          <w:t>DAM Settlement</w:t>
        </w:r>
        <w:r w:rsidRPr="006F5FEF">
          <w:rPr>
            <w:noProof/>
            <w:webHidden/>
          </w:rPr>
          <w:tab/>
        </w:r>
        <w:r w:rsidRPr="006F5FEF">
          <w:rPr>
            <w:noProof/>
            <w:webHidden/>
          </w:rPr>
          <w:fldChar w:fldCharType="begin"/>
        </w:r>
        <w:r w:rsidRPr="006F5FEF">
          <w:rPr>
            <w:noProof/>
            <w:webHidden/>
          </w:rPr>
          <w:instrText xml:space="preserve"> PAGEREF _Toc135990678 \h </w:instrText>
        </w:r>
        <w:r w:rsidRPr="006F5FEF">
          <w:rPr>
            <w:noProof/>
            <w:webHidden/>
          </w:rPr>
        </w:r>
        <w:r w:rsidRPr="006F5FEF">
          <w:rPr>
            <w:noProof/>
            <w:webHidden/>
          </w:rPr>
          <w:fldChar w:fldCharType="separate"/>
        </w:r>
        <w:r w:rsidR="00055880">
          <w:rPr>
            <w:noProof/>
            <w:webHidden/>
          </w:rPr>
          <w:t>4-106</w:t>
        </w:r>
        <w:r w:rsidRPr="006F5FEF">
          <w:rPr>
            <w:noProof/>
            <w:webHidden/>
          </w:rPr>
          <w:fldChar w:fldCharType="end"/>
        </w:r>
      </w:hyperlink>
    </w:p>
    <w:p w14:paraId="366EF268" w14:textId="6A139E64" w:rsidR="00A82EF4" w:rsidRPr="006F5FEF" w:rsidRDefault="00A82EF4">
      <w:pPr>
        <w:pStyle w:val="TOC3"/>
        <w:rPr>
          <w:rFonts w:eastAsiaTheme="minorEastAsia"/>
          <w:i w:val="0"/>
          <w:iCs w:val="0"/>
          <w:noProof/>
        </w:rPr>
      </w:pPr>
      <w:hyperlink w:anchor="_Toc135990679" w:history="1">
        <w:r w:rsidRPr="006F5FEF">
          <w:rPr>
            <w:rStyle w:val="Hyperlink"/>
            <w:i w:val="0"/>
            <w:iCs w:val="0"/>
            <w:noProof/>
            <w:u w:val="none"/>
          </w:rPr>
          <w:t>4.6.1</w:t>
        </w:r>
        <w:r w:rsidRPr="006F5FEF">
          <w:rPr>
            <w:rFonts w:eastAsiaTheme="minorEastAsia"/>
            <w:i w:val="0"/>
            <w:iCs w:val="0"/>
            <w:noProof/>
          </w:rPr>
          <w:tab/>
        </w:r>
        <w:r w:rsidRPr="006F5FEF">
          <w:rPr>
            <w:rStyle w:val="Hyperlink"/>
            <w:i w:val="0"/>
            <w:iCs w:val="0"/>
            <w:noProof/>
            <w:u w:val="none"/>
          </w:rPr>
          <w:t>Day-Ahead Settlement Point Prices</w:t>
        </w:r>
        <w:r w:rsidRPr="006F5FEF">
          <w:rPr>
            <w:i w:val="0"/>
            <w:iCs w:val="0"/>
            <w:noProof/>
            <w:webHidden/>
          </w:rPr>
          <w:tab/>
        </w:r>
        <w:r w:rsidRPr="006F5FEF">
          <w:rPr>
            <w:i w:val="0"/>
            <w:iCs w:val="0"/>
            <w:noProof/>
            <w:webHidden/>
          </w:rPr>
          <w:fldChar w:fldCharType="begin"/>
        </w:r>
        <w:r w:rsidRPr="006F5FEF">
          <w:rPr>
            <w:i w:val="0"/>
            <w:iCs w:val="0"/>
            <w:noProof/>
            <w:webHidden/>
          </w:rPr>
          <w:instrText xml:space="preserve"> PAGEREF _Toc135990679 \h </w:instrText>
        </w:r>
        <w:r w:rsidRPr="006F5FEF">
          <w:rPr>
            <w:i w:val="0"/>
            <w:iCs w:val="0"/>
            <w:noProof/>
            <w:webHidden/>
          </w:rPr>
        </w:r>
        <w:r w:rsidRPr="006F5FEF">
          <w:rPr>
            <w:i w:val="0"/>
            <w:iCs w:val="0"/>
            <w:noProof/>
            <w:webHidden/>
          </w:rPr>
          <w:fldChar w:fldCharType="separate"/>
        </w:r>
        <w:r w:rsidR="00055880">
          <w:rPr>
            <w:i w:val="0"/>
            <w:iCs w:val="0"/>
            <w:noProof/>
            <w:webHidden/>
          </w:rPr>
          <w:t>4-107</w:t>
        </w:r>
        <w:r w:rsidRPr="006F5FEF">
          <w:rPr>
            <w:i w:val="0"/>
            <w:iCs w:val="0"/>
            <w:noProof/>
            <w:webHidden/>
          </w:rPr>
          <w:fldChar w:fldCharType="end"/>
        </w:r>
      </w:hyperlink>
    </w:p>
    <w:p w14:paraId="595647A3" w14:textId="5AD59E81" w:rsidR="00A82EF4" w:rsidRPr="006F5FEF" w:rsidRDefault="00A82EF4" w:rsidP="00B3531E">
      <w:pPr>
        <w:pStyle w:val="TOC4"/>
        <w:rPr>
          <w:rFonts w:eastAsiaTheme="minorEastAsia"/>
          <w:noProof/>
          <w:sz w:val="20"/>
          <w:szCs w:val="20"/>
        </w:rPr>
      </w:pPr>
      <w:hyperlink w:anchor="_Toc135990680" w:history="1">
        <w:r w:rsidRPr="006F5FEF">
          <w:rPr>
            <w:rStyle w:val="Hyperlink"/>
            <w:noProof/>
            <w:sz w:val="20"/>
            <w:szCs w:val="20"/>
            <w:u w:val="none"/>
          </w:rPr>
          <w:t>4.6.1.1</w:t>
        </w:r>
        <w:r w:rsidRPr="006F5FEF">
          <w:rPr>
            <w:rFonts w:eastAsiaTheme="minorEastAsia"/>
            <w:noProof/>
            <w:sz w:val="20"/>
            <w:szCs w:val="20"/>
          </w:rPr>
          <w:tab/>
        </w:r>
        <w:r w:rsidRPr="006F5FEF">
          <w:rPr>
            <w:rStyle w:val="Hyperlink"/>
            <w:noProof/>
            <w:sz w:val="20"/>
            <w:szCs w:val="20"/>
            <w:u w:val="none"/>
          </w:rPr>
          <w:t>Day-Ahead Settlement Point Prices for Resource Nodes</w:t>
        </w:r>
        <w:r w:rsidRPr="006F5FEF">
          <w:rPr>
            <w:noProof/>
            <w:webHidden/>
            <w:sz w:val="20"/>
            <w:szCs w:val="20"/>
          </w:rPr>
          <w:tab/>
        </w:r>
        <w:r w:rsidRPr="006F5FEF">
          <w:rPr>
            <w:noProof/>
            <w:webHidden/>
            <w:sz w:val="20"/>
            <w:szCs w:val="20"/>
          </w:rPr>
          <w:fldChar w:fldCharType="begin"/>
        </w:r>
        <w:r w:rsidRPr="006F5FEF">
          <w:rPr>
            <w:noProof/>
            <w:webHidden/>
            <w:sz w:val="20"/>
            <w:szCs w:val="20"/>
          </w:rPr>
          <w:instrText xml:space="preserve"> PAGEREF _Toc135990680 \h </w:instrText>
        </w:r>
        <w:r w:rsidRPr="006F5FEF">
          <w:rPr>
            <w:noProof/>
            <w:webHidden/>
            <w:sz w:val="20"/>
            <w:szCs w:val="20"/>
          </w:rPr>
        </w:r>
        <w:r w:rsidRPr="006F5FEF">
          <w:rPr>
            <w:noProof/>
            <w:webHidden/>
            <w:sz w:val="20"/>
            <w:szCs w:val="20"/>
          </w:rPr>
          <w:fldChar w:fldCharType="separate"/>
        </w:r>
        <w:r w:rsidR="00055880">
          <w:rPr>
            <w:noProof/>
            <w:webHidden/>
            <w:sz w:val="20"/>
            <w:szCs w:val="20"/>
          </w:rPr>
          <w:t>4-107</w:t>
        </w:r>
        <w:r w:rsidRPr="006F5FEF">
          <w:rPr>
            <w:noProof/>
            <w:webHidden/>
            <w:sz w:val="20"/>
            <w:szCs w:val="20"/>
          </w:rPr>
          <w:fldChar w:fldCharType="end"/>
        </w:r>
      </w:hyperlink>
    </w:p>
    <w:p w14:paraId="5E07271B" w14:textId="37097154" w:rsidR="00A82EF4" w:rsidRPr="006F5FEF" w:rsidRDefault="00A82EF4" w:rsidP="00B3531E">
      <w:pPr>
        <w:pStyle w:val="TOC4"/>
        <w:rPr>
          <w:rFonts w:eastAsiaTheme="minorEastAsia"/>
          <w:noProof/>
          <w:sz w:val="20"/>
          <w:szCs w:val="20"/>
        </w:rPr>
      </w:pPr>
      <w:hyperlink w:anchor="_Toc135990681" w:history="1">
        <w:r w:rsidRPr="006F5FEF">
          <w:rPr>
            <w:rStyle w:val="Hyperlink"/>
            <w:noProof/>
            <w:sz w:val="20"/>
            <w:szCs w:val="20"/>
            <w:u w:val="none"/>
          </w:rPr>
          <w:t>4.6.1.2</w:t>
        </w:r>
        <w:r w:rsidRPr="006F5FEF">
          <w:rPr>
            <w:rFonts w:eastAsiaTheme="minorEastAsia"/>
            <w:noProof/>
            <w:sz w:val="20"/>
            <w:szCs w:val="20"/>
          </w:rPr>
          <w:tab/>
        </w:r>
        <w:r w:rsidRPr="006F5FEF">
          <w:rPr>
            <w:rStyle w:val="Hyperlink"/>
            <w:noProof/>
            <w:sz w:val="20"/>
            <w:szCs w:val="20"/>
            <w:u w:val="none"/>
          </w:rPr>
          <w:t>Day-Ahead Settlement Point Prices for Load Zones</w:t>
        </w:r>
        <w:r w:rsidRPr="006F5FEF">
          <w:rPr>
            <w:noProof/>
            <w:webHidden/>
            <w:sz w:val="20"/>
            <w:szCs w:val="20"/>
          </w:rPr>
          <w:tab/>
        </w:r>
        <w:r w:rsidRPr="006F5FEF">
          <w:rPr>
            <w:noProof/>
            <w:webHidden/>
            <w:sz w:val="20"/>
            <w:szCs w:val="20"/>
          </w:rPr>
          <w:fldChar w:fldCharType="begin"/>
        </w:r>
        <w:r w:rsidRPr="006F5FEF">
          <w:rPr>
            <w:noProof/>
            <w:webHidden/>
            <w:sz w:val="20"/>
            <w:szCs w:val="20"/>
          </w:rPr>
          <w:instrText xml:space="preserve"> PAGEREF _Toc135990681 \h </w:instrText>
        </w:r>
        <w:r w:rsidRPr="006F5FEF">
          <w:rPr>
            <w:noProof/>
            <w:webHidden/>
            <w:sz w:val="20"/>
            <w:szCs w:val="20"/>
          </w:rPr>
        </w:r>
        <w:r w:rsidRPr="006F5FEF">
          <w:rPr>
            <w:noProof/>
            <w:webHidden/>
            <w:sz w:val="20"/>
            <w:szCs w:val="20"/>
          </w:rPr>
          <w:fldChar w:fldCharType="separate"/>
        </w:r>
        <w:r w:rsidR="00055880">
          <w:rPr>
            <w:noProof/>
            <w:webHidden/>
            <w:sz w:val="20"/>
            <w:szCs w:val="20"/>
          </w:rPr>
          <w:t>4-107</w:t>
        </w:r>
        <w:r w:rsidRPr="006F5FEF">
          <w:rPr>
            <w:noProof/>
            <w:webHidden/>
            <w:sz w:val="20"/>
            <w:szCs w:val="20"/>
          </w:rPr>
          <w:fldChar w:fldCharType="end"/>
        </w:r>
      </w:hyperlink>
    </w:p>
    <w:p w14:paraId="5374306B" w14:textId="2BC5A01A" w:rsidR="00A82EF4" w:rsidRPr="006F5FEF" w:rsidRDefault="00A82EF4" w:rsidP="00B3531E">
      <w:pPr>
        <w:pStyle w:val="TOC4"/>
        <w:rPr>
          <w:rFonts w:eastAsiaTheme="minorEastAsia"/>
          <w:noProof/>
          <w:sz w:val="20"/>
          <w:szCs w:val="20"/>
        </w:rPr>
      </w:pPr>
      <w:hyperlink w:anchor="_Toc135990682" w:history="1">
        <w:r w:rsidRPr="006F5FEF">
          <w:rPr>
            <w:rStyle w:val="Hyperlink"/>
            <w:noProof/>
            <w:sz w:val="20"/>
            <w:szCs w:val="20"/>
            <w:u w:val="none"/>
          </w:rPr>
          <w:t>4.6.1.3</w:t>
        </w:r>
        <w:r w:rsidRPr="006F5FEF">
          <w:rPr>
            <w:rFonts w:eastAsiaTheme="minorEastAsia"/>
            <w:noProof/>
            <w:sz w:val="20"/>
            <w:szCs w:val="20"/>
          </w:rPr>
          <w:tab/>
        </w:r>
        <w:r w:rsidRPr="006F5FEF">
          <w:rPr>
            <w:rStyle w:val="Hyperlink"/>
            <w:noProof/>
            <w:sz w:val="20"/>
            <w:szCs w:val="20"/>
            <w:u w:val="none"/>
          </w:rPr>
          <w:t>Day-Ahead Settlement Point Prices for Hubs</w:t>
        </w:r>
        <w:r w:rsidRPr="006F5FEF">
          <w:rPr>
            <w:noProof/>
            <w:webHidden/>
            <w:sz w:val="20"/>
            <w:szCs w:val="20"/>
          </w:rPr>
          <w:tab/>
        </w:r>
        <w:r w:rsidRPr="006F5FEF">
          <w:rPr>
            <w:noProof/>
            <w:webHidden/>
            <w:sz w:val="20"/>
            <w:szCs w:val="20"/>
          </w:rPr>
          <w:fldChar w:fldCharType="begin"/>
        </w:r>
        <w:r w:rsidRPr="006F5FEF">
          <w:rPr>
            <w:noProof/>
            <w:webHidden/>
            <w:sz w:val="20"/>
            <w:szCs w:val="20"/>
          </w:rPr>
          <w:instrText xml:space="preserve"> PAGEREF _Toc135990682 \h </w:instrText>
        </w:r>
        <w:r w:rsidRPr="006F5FEF">
          <w:rPr>
            <w:noProof/>
            <w:webHidden/>
            <w:sz w:val="20"/>
            <w:szCs w:val="20"/>
          </w:rPr>
        </w:r>
        <w:r w:rsidRPr="006F5FEF">
          <w:rPr>
            <w:noProof/>
            <w:webHidden/>
            <w:sz w:val="20"/>
            <w:szCs w:val="20"/>
          </w:rPr>
          <w:fldChar w:fldCharType="separate"/>
        </w:r>
        <w:r w:rsidR="00055880">
          <w:rPr>
            <w:noProof/>
            <w:webHidden/>
            <w:sz w:val="20"/>
            <w:szCs w:val="20"/>
          </w:rPr>
          <w:t>4-108</w:t>
        </w:r>
        <w:r w:rsidRPr="006F5FEF">
          <w:rPr>
            <w:noProof/>
            <w:webHidden/>
            <w:sz w:val="20"/>
            <w:szCs w:val="20"/>
          </w:rPr>
          <w:fldChar w:fldCharType="end"/>
        </w:r>
      </w:hyperlink>
    </w:p>
    <w:p w14:paraId="2B724B25" w14:textId="44B3887D" w:rsidR="00A82EF4" w:rsidRPr="006F5FEF" w:rsidRDefault="00A82EF4" w:rsidP="00B3531E">
      <w:pPr>
        <w:pStyle w:val="TOC4"/>
        <w:rPr>
          <w:rFonts w:eastAsiaTheme="minorEastAsia"/>
          <w:noProof/>
          <w:sz w:val="20"/>
          <w:szCs w:val="20"/>
        </w:rPr>
      </w:pPr>
      <w:hyperlink w:anchor="_Toc135990683" w:history="1">
        <w:r w:rsidRPr="006F5FEF">
          <w:rPr>
            <w:rStyle w:val="Hyperlink"/>
            <w:noProof/>
            <w:sz w:val="20"/>
            <w:szCs w:val="20"/>
            <w:u w:val="none"/>
          </w:rPr>
          <w:t>4.6.1.4</w:t>
        </w:r>
        <w:r w:rsidRPr="006F5FEF">
          <w:rPr>
            <w:rFonts w:eastAsiaTheme="minorEastAsia"/>
            <w:noProof/>
            <w:sz w:val="20"/>
            <w:szCs w:val="20"/>
          </w:rPr>
          <w:tab/>
        </w:r>
        <w:r w:rsidRPr="006F5FEF">
          <w:rPr>
            <w:rStyle w:val="Hyperlink"/>
            <w:noProof/>
            <w:sz w:val="20"/>
            <w:szCs w:val="20"/>
            <w:u w:val="none"/>
          </w:rPr>
          <w:t>Day-Ahead Settlement Point Prices at the Logical Resource Node for a Combined Cycle Generation Resource</w:t>
        </w:r>
        <w:r w:rsidRPr="006F5FEF">
          <w:rPr>
            <w:noProof/>
            <w:webHidden/>
            <w:sz w:val="20"/>
            <w:szCs w:val="20"/>
          </w:rPr>
          <w:tab/>
        </w:r>
        <w:r w:rsidRPr="006F5FEF">
          <w:rPr>
            <w:noProof/>
            <w:webHidden/>
            <w:sz w:val="20"/>
            <w:szCs w:val="20"/>
          </w:rPr>
          <w:fldChar w:fldCharType="begin"/>
        </w:r>
        <w:r w:rsidRPr="006F5FEF">
          <w:rPr>
            <w:noProof/>
            <w:webHidden/>
            <w:sz w:val="20"/>
            <w:szCs w:val="20"/>
          </w:rPr>
          <w:instrText xml:space="preserve"> PAGEREF _Toc135990683 \h </w:instrText>
        </w:r>
        <w:r w:rsidRPr="006F5FEF">
          <w:rPr>
            <w:noProof/>
            <w:webHidden/>
            <w:sz w:val="20"/>
            <w:szCs w:val="20"/>
          </w:rPr>
        </w:r>
        <w:r w:rsidRPr="006F5FEF">
          <w:rPr>
            <w:noProof/>
            <w:webHidden/>
            <w:sz w:val="20"/>
            <w:szCs w:val="20"/>
          </w:rPr>
          <w:fldChar w:fldCharType="separate"/>
        </w:r>
        <w:r w:rsidR="00055880">
          <w:rPr>
            <w:noProof/>
            <w:webHidden/>
            <w:sz w:val="20"/>
            <w:szCs w:val="20"/>
          </w:rPr>
          <w:t>4-108</w:t>
        </w:r>
        <w:r w:rsidRPr="006F5FEF">
          <w:rPr>
            <w:noProof/>
            <w:webHidden/>
            <w:sz w:val="20"/>
            <w:szCs w:val="20"/>
          </w:rPr>
          <w:fldChar w:fldCharType="end"/>
        </w:r>
      </w:hyperlink>
    </w:p>
    <w:p w14:paraId="5AB98EDA" w14:textId="4C304D63" w:rsidR="00A82EF4" w:rsidRPr="006F5FEF" w:rsidRDefault="00A82EF4">
      <w:pPr>
        <w:pStyle w:val="TOC3"/>
        <w:rPr>
          <w:rFonts w:eastAsiaTheme="minorEastAsia"/>
          <w:i w:val="0"/>
          <w:iCs w:val="0"/>
          <w:noProof/>
        </w:rPr>
      </w:pPr>
      <w:hyperlink w:anchor="_Toc135990684" w:history="1">
        <w:r w:rsidRPr="006F5FEF">
          <w:rPr>
            <w:rStyle w:val="Hyperlink"/>
            <w:i w:val="0"/>
            <w:iCs w:val="0"/>
            <w:noProof/>
            <w:u w:val="none"/>
          </w:rPr>
          <w:t>4.6.2</w:t>
        </w:r>
        <w:r w:rsidRPr="006F5FEF">
          <w:rPr>
            <w:rFonts w:eastAsiaTheme="minorEastAsia"/>
            <w:i w:val="0"/>
            <w:iCs w:val="0"/>
            <w:noProof/>
          </w:rPr>
          <w:tab/>
        </w:r>
        <w:r w:rsidRPr="006F5FEF">
          <w:rPr>
            <w:rStyle w:val="Hyperlink"/>
            <w:i w:val="0"/>
            <w:iCs w:val="0"/>
            <w:noProof/>
            <w:u w:val="none"/>
          </w:rPr>
          <w:t>Day-Ahead Energy and Make-Whole Settlement</w:t>
        </w:r>
        <w:r w:rsidRPr="006F5FEF">
          <w:rPr>
            <w:i w:val="0"/>
            <w:iCs w:val="0"/>
            <w:noProof/>
            <w:webHidden/>
          </w:rPr>
          <w:tab/>
        </w:r>
        <w:r w:rsidRPr="006F5FEF">
          <w:rPr>
            <w:i w:val="0"/>
            <w:iCs w:val="0"/>
            <w:noProof/>
            <w:webHidden/>
          </w:rPr>
          <w:fldChar w:fldCharType="begin"/>
        </w:r>
        <w:r w:rsidRPr="006F5FEF">
          <w:rPr>
            <w:i w:val="0"/>
            <w:iCs w:val="0"/>
            <w:noProof/>
            <w:webHidden/>
          </w:rPr>
          <w:instrText xml:space="preserve"> PAGEREF _Toc135990684 \h </w:instrText>
        </w:r>
        <w:r w:rsidRPr="006F5FEF">
          <w:rPr>
            <w:i w:val="0"/>
            <w:iCs w:val="0"/>
            <w:noProof/>
            <w:webHidden/>
          </w:rPr>
        </w:r>
        <w:r w:rsidRPr="006F5FEF">
          <w:rPr>
            <w:i w:val="0"/>
            <w:iCs w:val="0"/>
            <w:noProof/>
            <w:webHidden/>
          </w:rPr>
          <w:fldChar w:fldCharType="separate"/>
        </w:r>
        <w:r w:rsidR="00055880">
          <w:rPr>
            <w:i w:val="0"/>
            <w:iCs w:val="0"/>
            <w:noProof/>
            <w:webHidden/>
          </w:rPr>
          <w:t>4-109</w:t>
        </w:r>
        <w:r w:rsidRPr="006F5FEF">
          <w:rPr>
            <w:i w:val="0"/>
            <w:iCs w:val="0"/>
            <w:noProof/>
            <w:webHidden/>
          </w:rPr>
          <w:fldChar w:fldCharType="end"/>
        </w:r>
      </w:hyperlink>
    </w:p>
    <w:p w14:paraId="1BAA14D1" w14:textId="169F22E9" w:rsidR="00A82EF4" w:rsidRPr="006F5FEF" w:rsidRDefault="00A82EF4" w:rsidP="00B3531E">
      <w:pPr>
        <w:pStyle w:val="TOC4"/>
        <w:rPr>
          <w:rFonts w:eastAsiaTheme="minorEastAsia"/>
          <w:noProof/>
          <w:sz w:val="20"/>
          <w:szCs w:val="20"/>
        </w:rPr>
      </w:pPr>
      <w:hyperlink w:anchor="_Toc135990685" w:history="1">
        <w:r w:rsidRPr="006F5FEF">
          <w:rPr>
            <w:rStyle w:val="Hyperlink"/>
            <w:noProof/>
            <w:sz w:val="20"/>
            <w:szCs w:val="20"/>
            <w:u w:val="none"/>
          </w:rPr>
          <w:t>4.6.2.1</w:t>
        </w:r>
        <w:r w:rsidRPr="006F5FEF">
          <w:rPr>
            <w:rFonts w:eastAsiaTheme="minorEastAsia"/>
            <w:noProof/>
            <w:sz w:val="20"/>
            <w:szCs w:val="20"/>
          </w:rPr>
          <w:tab/>
        </w:r>
        <w:r w:rsidRPr="006F5FEF">
          <w:rPr>
            <w:rStyle w:val="Hyperlink"/>
            <w:noProof/>
            <w:sz w:val="20"/>
            <w:szCs w:val="20"/>
            <w:u w:val="none"/>
          </w:rPr>
          <w:t>Day-Ahead Energy Payment</w:t>
        </w:r>
        <w:r w:rsidRPr="006F5FEF">
          <w:rPr>
            <w:noProof/>
            <w:webHidden/>
            <w:sz w:val="20"/>
            <w:szCs w:val="20"/>
          </w:rPr>
          <w:tab/>
        </w:r>
        <w:r w:rsidRPr="006F5FEF">
          <w:rPr>
            <w:noProof/>
            <w:webHidden/>
            <w:sz w:val="20"/>
            <w:szCs w:val="20"/>
          </w:rPr>
          <w:fldChar w:fldCharType="begin"/>
        </w:r>
        <w:r w:rsidRPr="006F5FEF">
          <w:rPr>
            <w:noProof/>
            <w:webHidden/>
            <w:sz w:val="20"/>
            <w:szCs w:val="20"/>
          </w:rPr>
          <w:instrText xml:space="preserve"> PAGEREF _Toc135990685 \h </w:instrText>
        </w:r>
        <w:r w:rsidRPr="006F5FEF">
          <w:rPr>
            <w:noProof/>
            <w:webHidden/>
            <w:sz w:val="20"/>
            <w:szCs w:val="20"/>
          </w:rPr>
        </w:r>
        <w:r w:rsidRPr="006F5FEF">
          <w:rPr>
            <w:noProof/>
            <w:webHidden/>
            <w:sz w:val="20"/>
            <w:szCs w:val="20"/>
          </w:rPr>
          <w:fldChar w:fldCharType="separate"/>
        </w:r>
        <w:r w:rsidR="00055880">
          <w:rPr>
            <w:noProof/>
            <w:webHidden/>
            <w:sz w:val="20"/>
            <w:szCs w:val="20"/>
          </w:rPr>
          <w:t>4-109</w:t>
        </w:r>
        <w:r w:rsidRPr="006F5FEF">
          <w:rPr>
            <w:noProof/>
            <w:webHidden/>
            <w:sz w:val="20"/>
            <w:szCs w:val="20"/>
          </w:rPr>
          <w:fldChar w:fldCharType="end"/>
        </w:r>
      </w:hyperlink>
    </w:p>
    <w:p w14:paraId="66ED64AC" w14:textId="5F694CBD" w:rsidR="00A82EF4" w:rsidRPr="006F5FEF" w:rsidRDefault="00A82EF4" w:rsidP="00B3531E">
      <w:pPr>
        <w:pStyle w:val="TOC4"/>
        <w:rPr>
          <w:rFonts w:eastAsiaTheme="minorEastAsia"/>
          <w:noProof/>
          <w:sz w:val="20"/>
          <w:szCs w:val="20"/>
        </w:rPr>
      </w:pPr>
      <w:hyperlink w:anchor="_Toc135990686" w:history="1">
        <w:r w:rsidRPr="006F5FEF">
          <w:rPr>
            <w:rStyle w:val="Hyperlink"/>
            <w:noProof/>
            <w:sz w:val="20"/>
            <w:szCs w:val="20"/>
            <w:u w:val="none"/>
          </w:rPr>
          <w:t>4.6.2.2</w:t>
        </w:r>
        <w:r w:rsidRPr="006F5FEF">
          <w:rPr>
            <w:rFonts w:eastAsiaTheme="minorEastAsia"/>
            <w:noProof/>
            <w:sz w:val="20"/>
            <w:szCs w:val="20"/>
          </w:rPr>
          <w:tab/>
        </w:r>
        <w:r w:rsidRPr="006F5FEF">
          <w:rPr>
            <w:rStyle w:val="Hyperlink"/>
            <w:noProof/>
            <w:sz w:val="20"/>
            <w:szCs w:val="20"/>
            <w:u w:val="none"/>
          </w:rPr>
          <w:t>Day-Ahead Energy Charge</w:t>
        </w:r>
        <w:r w:rsidRPr="006F5FEF">
          <w:rPr>
            <w:noProof/>
            <w:webHidden/>
            <w:sz w:val="20"/>
            <w:szCs w:val="20"/>
          </w:rPr>
          <w:tab/>
        </w:r>
        <w:r w:rsidRPr="006F5FEF">
          <w:rPr>
            <w:noProof/>
            <w:webHidden/>
            <w:sz w:val="20"/>
            <w:szCs w:val="20"/>
          </w:rPr>
          <w:fldChar w:fldCharType="begin"/>
        </w:r>
        <w:r w:rsidRPr="006F5FEF">
          <w:rPr>
            <w:noProof/>
            <w:webHidden/>
            <w:sz w:val="20"/>
            <w:szCs w:val="20"/>
          </w:rPr>
          <w:instrText xml:space="preserve"> PAGEREF _Toc135990686 \h </w:instrText>
        </w:r>
        <w:r w:rsidRPr="006F5FEF">
          <w:rPr>
            <w:noProof/>
            <w:webHidden/>
            <w:sz w:val="20"/>
            <w:szCs w:val="20"/>
          </w:rPr>
        </w:r>
        <w:r w:rsidRPr="006F5FEF">
          <w:rPr>
            <w:noProof/>
            <w:webHidden/>
            <w:sz w:val="20"/>
            <w:szCs w:val="20"/>
          </w:rPr>
          <w:fldChar w:fldCharType="separate"/>
        </w:r>
        <w:r w:rsidR="00055880">
          <w:rPr>
            <w:noProof/>
            <w:webHidden/>
            <w:sz w:val="20"/>
            <w:szCs w:val="20"/>
          </w:rPr>
          <w:t>4-111</w:t>
        </w:r>
        <w:r w:rsidRPr="006F5FEF">
          <w:rPr>
            <w:noProof/>
            <w:webHidden/>
            <w:sz w:val="20"/>
            <w:szCs w:val="20"/>
          </w:rPr>
          <w:fldChar w:fldCharType="end"/>
        </w:r>
      </w:hyperlink>
    </w:p>
    <w:p w14:paraId="3C3C1704" w14:textId="4E5F12C8" w:rsidR="00A82EF4" w:rsidRPr="006F5FEF" w:rsidRDefault="00A82EF4" w:rsidP="00B3531E">
      <w:pPr>
        <w:pStyle w:val="TOC4"/>
        <w:rPr>
          <w:rFonts w:eastAsiaTheme="minorEastAsia"/>
          <w:noProof/>
          <w:sz w:val="20"/>
          <w:szCs w:val="20"/>
        </w:rPr>
      </w:pPr>
      <w:hyperlink w:anchor="_Toc135990687" w:history="1">
        <w:r w:rsidRPr="006F5FEF">
          <w:rPr>
            <w:rStyle w:val="Hyperlink"/>
            <w:noProof/>
            <w:sz w:val="20"/>
            <w:szCs w:val="20"/>
            <w:u w:val="none"/>
          </w:rPr>
          <w:t>4.6.2.3</w:t>
        </w:r>
        <w:r w:rsidRPr="006F5FEF">
          <w:rPr>
            <w:rFonts w:eastAsiaTheme="minorEastAsia"/>
            <w:noProof/>
            <w:sz w:val="20"/>
            <w:szCs w:val="20"/>
          </w:rPr>
          <w:tab/>
        </w:r>
        <w:r w:rsidRPr="006F5FEF">
          <w:rPr>
            <w:rStyle w:val="Hyperlink"/>
            <w:noProof/>
            <w:sz w:val="20"/>
            <w:szCs w:val="20"/>
            <w:u w:val="none"/>
          </w:rPr>
          <w:t>Day-Ahead Make-Whole Settlements</w:t>
        </w:r>
        <w:r w:rsidRPr="006F5FEF">
          <w:rPr>
            <w:noProof/>
            <w:webHidden/>
            <w:sz w:val="20"/>
            <w:szCs w:val="20"/>
          </w:rPr>
          <w:tab/>
        </w:r>
        <w:r w:rsidRPr="006F5FEF">
          <w:rPr>
            <w:noProof/>
            <w:webHidden/>
            <w:sz w:val="20"/>
            <w:szCs w:val="20"/>
          </w:rPr>
          <w:fldChar w:fldCharType="begin"/>
        </w:r>
        <w:r w:rsidRPr="006F5FEF">
          <w:rPr>
            <w:noProof/>
            <w:webHidden/>
            <w:sz w:val="20"/>
            <w:szCs w:val="20"/>
          </w:rPr>
          <w:instrText xml:space="preserve"> PAGEREF _Toc135990687 \h </w:instrText>
        </w:r>
        <w:r w:rsidRPr="006F5FEF">
          <w:rPr>
            <w:noProof/>
            <w:webHidden/>
            <w:sz w:val="20"/>
            <w:szCs w:val="20"/>
          </w:rPr>
        </w:r>
        <w:r w:rsidRPr="006F5FEF">
          <w:rPr>
            <w:noProof/>
            <w:webHidden/>
            <w:sz w:val="20"/>
            <w:szCs w:val="20"/>
          </w:rPr>
          <w:fldChar w:fldCharType="separate"/>
        </w:r>
        <w:r w:rsidR="00055880">
          <w:rPr>
            <w:noProof/>
            <w:webHidden/>
            <w:sz w:val="20"/>
            <w:szCs w:val="20"/>
          </w:rPr>
          <w:t>4-113</w:t>
        </w:r>
        <w:r w:rsidRPr="006F5FEF">
          <w:rPr>
            <w:noProof/>
            <w:webHidden/>
            <w:sz w:val="20"/>
            <w:szCs w:val="20"/>
          </w:rPr>
          <w:fldChar w:fldCharType="end"/>
        </w:r>
      </w:hyperlink>
    </w:p>
    <w:p w14:paraId="684BC9F2" w14:textId="567E9282" w:rsidR="00A82EF4" w:rsidRPr="006F5FEF" w:rsidRDefault="00A82EF4" w:rsidP="00170B5B">
      <w:pPr>
        <w:pStyle w:val="TOC5"/>
        <w:rPr>
          <w:rFonts w:eastAsiaTheme="minorEastAsia"/>
          <w:i w:val="0"/>
          <w:sz w:val="20"/>
          <w:szCs w:val="20"/>
        </w:rPr>
      </w:pPr>
      <w:hyperlink w:anchor="_Toc135990688" w:history="1">
        <w:r w:rsidRPr="006F5FEF">
          <w:rPr>
            <w:rStyle w:val="Hyperlink"/>
            <w:i w:val="0"/>
            <w:sz w:val="20"/>
            <w:szCs w:val="20"/>
            <w:u w:val="none"/>
          </w:rPr>
          <w:t>4.6.2.3.1</w:t>
        </w:r>
        <w:r w:rsidRPr="006F5FEF">
          <w:rPr>
            <w:rFonts w:eastAsiaTheme="minorEastAsia"/>
            <w:i w:val="0"/>
            <w:sz w:val="20"/>
            <w:szCs w:val="20"/>
          </w:rPr>
          <w:tab/>
        </w:r>
        <w:r w:rsidRPr="006F5FEF">
          <w:rPr>
            <w:rStyle w:val="Hyperlink"/>
            <w:i w:val="0"/>
            <w:sz w:val="20"/>
            <w:szCs w:val="20"/>
            <w:u w:val="none"/>
          </w:rPr>
          <w:t>Day-Ahead Make-Whole Payment</w:t>
        </w:r>
        <w:r w:rsidRPr="006F5FEF">
          <w:rPr>
            <w:i w:val="0"/>
            <w:webHidden/>
            <w:sz w:val="20"/>
            <w:szCs w:val="20"/>
          </w:rPr>
          <w:tab/>
        </w:r>
        <w:r w:rsidRPr="006F5FEF">
          <w:rPr>
            <w:i w:val="0"/>
            <w:webHidden/>
            <w:sz w:val="20"/>
            <w:szCs w:val="20"/>
          </w:rPr>
          <w:fldChar w:fldCharType="begin"/>
        </w:r>
        <w:r w:rsidRPr="006F5FEF">
          <w:rPr>
            <w:i w:val="0"/>
            <w:webHidden/>
            <w:sz w:val="20"/>
            <w:szCs w:val="20"/>
          </w:rPr>
          <w:instrText xml:space="preserve"> PAGEREF _Toc135990688 \h </w:instrText>
        </w:r>
        <w:r w:rsidRPr="006F5FEF">
          <w:rPr>
            <w:i w:val="0"/>
            <w:webHidden/>
            <w:sz w:val="20"/>
            <w:szCs w:val="20"/>
          </w:rPr>
        </w:r>
        <w:r w:rsidRPr="006F5FEF">
          <w:rPr>
            <w:i w:val="0"/>
            <w:webHidden/>
            <w:sz w:val="20"/>
            <w:szCs w:val="20"/>
          </w:rPr>
          <w:fldChar w:fldCharType="separate"/>
        </w:r>
        <w:r w:rsidR="00055880">
          <w:rPr>
            <w:i w:val="0"/>
            <w:webHidden/>
            <w:sz w:val="20"/>
            <w:szCs w:val="20"/>
          </w:rPr>
          <w:t>4-114</w:t>
        </w:r>
        <w:r w:rsidRPr="006F5FEF">
          <w:rPr>
            <w:i w:val="0"/>
            <w:webHidden/>
            <w:sz w:val="20"/>
            <w:szCs w:val="20"/>
          </w:rPr>
          <w:fldChar w:fldCharType="end"/>
        </w:r>
      </w:hyperlink>
    </w:p>
    <w:p w14:paraId="3E8F2C6B" w14:textId="0CA30D76" w:rsidR="00A82EF4" w:rsidRPr="006F5FEF" w:rsidRDefault="00A82EF4" w:rsidP="00170B5B">
      <w:pPr>
        <w:pStyle w:val="TOC5"/>
        <w:rPr>
          <w:rFonts w:eastAsiaTheme="minorEastAsia"/>
          <w:i w:val="0"/>
          <w:sz w:val="20"/>
          <w:szCs w:val="20"/>
        </w:rPr>
      </w:pPr>
      <w:hyperlink w:anchor="_Toc135990689" w:history="1">
        <w:r w:rsidRPr="006F5FEF">
          <w:rPr>
            <w:rStyle w:val="Hyperlink"/>
            <w:i w:val="0"/>
            <w:sz w:val="20"/>
            <w:szCs w:val="20"/>
            <w:u w:val="none"/>
          </w:rPr>
          <w:t>4.6.2.3.2</w:t>
        </w:r>
        <w:r w:rsidRPr="006F5FEF">
          <w:rPr>
            <w:rFonts w:eastAsiaTheme="minorEastAsia"/>
            <w:i w:val="0"/>
            <w:sz w:val="20"/>
            <w:szCs w:val="20"/>
          </w:rPr>
          <w:tab/>
        </w:r>
        <w:r w:rsidRPr="006F5FEF">
          <w:rPr>
            <w:rStyle w:val="Hyperlink"/>
            <w:i w:val="0"/>
            <w:sz w:val="20"/>
            <w:szCs w:val="20"/>
            <w:u w:val="none"/>
          </w:rPr>
          <w:t>Day-Ahead Make-Whole Charge</w:t>
        </w:r>
        <w:r w:rsidRPr="006F5FEF">
          <w:rPr>
            <w:i w:val="0"/>
            <w:webHidden/>
            <w:sz w:val="20"/>
            <w:szCs w:val="20"/>
          </w:rPr>
          <w:tab/>
        </w:r>
        <w:r w:rsidRPr="006F5FEF">
          <w:rPr>
            <w:i w:val="0"/>
            <w:webHidden/>
            <w:sz w:val="20"/>
            <w:szCs w:val="20"/>
          </w:rPr>
          <w:fldChar w:fldCharType="begin"/>
        </w:r>
        <w:r w:rsidRPr="006F5FEF">
          <w:rPr>
            <w:i w:val="0"/>
            <w:webHidden/>
            <w:sz w:val="20"/>
            <w:szCs w:val="20"/>
          </w:rPr>
          <w:instrText xml:space="preserve"> PAGEREF _Toc135990689 \h </w:instrText>
        </w:r>
        <w:r w:rsidRPr="006F5FEF">
          <w:rPr>
            <w:i w:val="0"/>
            <w:webHidden/>
            <w:sz w:val="20"/>
            <w:szCs w:val="20"/>
          </w:rPr>
        </w:r>
        <w:r w:rsidRPr="006F5FEF">
          <w:rPr>
            <w:i w:val="0"/>
            <w:webHidden/>
            <w:sz w:val="20"/>
            <w:szCs w:val="20"/>
          </w:rPr>
          <w:fldChar w:fldCharType="separate"/>
        </w:r>
        <w:r w:rsidR="00055880">
          <w:rPr>
            <w:i w:val="0"/>
            <w:webHidden/>
            <w:sz w:val="20"/>
            <w:szCs w:val="20"/>
          </w:rPr>
          <w:t>4-120</w:t>
        </w:r>
        <w:r w:rsidRPr="006F5FEF">
          <w:rPr>
            <w:i w:val="0"/>
            <w:webHidden/>
            <w:sz w:val="20"/>
            <w:szCs w:val="20"/>
          </w:rPr>
          <w:fldChar w:fldCharType="end"/>
        </w:r>
      </w:hyperlink>
    </w:p>
    <w:p w14:paraId="15A7E71B" w14:textId="47494395" w:rsidR="00A82EF4" w:rsidRPr="006F5FEF" w:rsidRDefault="00A82EF4">
      <w:pPr>
        <w:pStyle w:val="TOC3"/>
        <w:rPr>
          <w:rFonts w:eastAsiaTheme="minorEastAsia"/>
          <w:i w:val="0"/>
          <w:iCs w:val="0"/>
          <w:noProof/>
        </w:rPr>
      </w:pPr>
      <w:hyperlink w:anchor="_Toc135990690" w:history="1">
        <w:r w:rsidRPr="006F5FEF">
          <w:rPr>
            <w:rStyle w:val="Hyperlink"/>
            <w:i w:val="0"/>
            <w:iCs w:val="0"/>
            <w:noProof/>
            <w:u w:val="none"/>
          </w:rPr>
          <w:t>4.6.3</w:t>
        </w:r>
        <w:r w:rsidRPr="006F5FEF">
          <w:rPr>
            <w:rFonts w:eastAsiaTheme="minorEastAsia"/>
            <w:i w:val="0"/>
            <w:iCs w:val="0"/>
            <w:noProof/>
          </w:rPr>
          <w:tab/>
        </w:r>
        <w:r w:rsidRPr="006F5FEF">
          <w:rPr>
            <w:rStyle w:val="Hyperlink"/>
            <w:i w:val="0"/>
            <w:iCs w:val="0"/>
            <w:noProof/>
            <w:u w:val="none"/>
          </w:rPr>
          <w:t>Settlement for PTP Obligations Bought in DAM</w:t>
        </w:r>
        <w:r w:rsidRPr="006F5FEF">
          <w:rPr>
            <w:i w:val="0"/>
            <w:iCs w:val="0"/>
            <w:noProof/>
            <w:webHidden/>
          </w:rPr>
          <w:tab/>
        </w:r>
        <w:r w:rsidRPr="006F5FEF">
          <w:rPr>
            <w:i w:val="0"/>
            <w:iCs w:val="0"/>
            <w:noProof/>
            <w:webHidden/>
          </w:rPr>
          <w:fldChar w:fldCharType="begin"/>
        </w:r>
        <w:r w:rsidRPr="006F5FEF">
          <w:rPr>
            <w:i w:val="0"/>
            <w:iCs w:val="0"/>
            <w:noProof/>
            <w:webHidden/>
          </w:rPr>
          <w:instrText xml:space="preserve"> PAGEREF _Toc135990690 \h </w:instrText>
        </w:r>
        <w:r w:rsidRPr="006F5FEF">
          <w:rPr>
            <w:i w:val="0"/>
            <w:iCs w:val="0"/>
            <w:noProof/>
            <w:webHidden/>
          </w:rPr>
        </w:r>
        <w:r w:rsidRPr="006F5FEF">
          <w:rPr>
            <w:i w:val="0"/>
            <w:iCs w:val="0"/>
            <w:noProof/>
            <w:webHidden/>
          </w:rPr>
          <w:fldChar w:fldCharType="separate"/>
        </w:r>
        <w:r w:rsidR="00055880">
          <w:rPr>
            <w:i w:val="0"/>
            <w:iCs w:val="0"/>
            <w:noProof/>
            <w:webHidden/>
          </w:rPr>
          <w:t>4-123</w:t>
        </w:r>
        <w:r w:rsidRPr="006F5FEF">
          <w:rPr>
            <w:i w:val="0"/>
            <w:iCs w:val="0"/>
            <w:noProof/>
            <w:webHidden/>
          </w:rPr>
          <w:fldChar w:fldCharType="end"/>
        </w:r>
      </w:hyperlink>
    </w:p>
    <w:p w14:paraId="6559AF4D" w14:textId="1CACB74E" w:rsidR="00A82EF4" w:rsidRPr="006F5FEF" w:rsidRDefault="00A82EF4">
      <w:pPr>
        <w:pStyle w:val="TOC3"/>
        <w:rPr>
          <w:rFonts w:eastAsiaTheme="minorEastAsia"/>
          <w:i w:val="0"/>
          <w:iCs w:val="0"/>
          <w:noProof/>
        </w:rPr>
      </w:pPr>
      <w:hyperlink w:anchor="_Toc135990691" w:history="1">
        <w:r w:rsidRPr="006F5FEF">
          <w:rPr>
            <w:rStyle w:val="Hyperlink"/>
            <w:i w:val="0"/>
            <w:iCs w:val="0"/>
            <w:noProof/>
            <w:u w:val="none"/>
          </w:rPr>
          <w:t>4.6.4</w:t>
        </w:r>
        <w:r w:rsidRPr="006F5FEF">
          <w:rPr>
            <w:rFonts w:eastAsiaTheme="minorEastAsia"/>
            <w:i w:val="0"/>
            <w:iCs w:val="0"/>
            <w:noProof/>
          </w:rPr>
          <w:tab/>
        </w:r>
        <w:r w:rsidRPr="006F5FEF">
          <w:rPr>
            <w:rStyle w:val="Hyperlink"/>
            <w:i w:val="0"/>
            <w:iCs w:val="0"/>
            <w:noProof/>
            <w:u w:val="none"/>
          </w:rPr>
          <w:t>Settlement of Ancillary Services Procured in the DAM</w:t>
        </w:r>
        <w:r w:rsidRPr="006F5FEF">
          <w:rPr>
            <w:i w:val="0"/>
            <w:iCs w:val="0"/>
            <w:noProof/>
            <w:webHidden/>
          </w:rPr>
          <w:tab/>
        </w:r>
        <w:r w:rsidRPr="006F5FEF">
          <w:rPr>
            <w:i w:val="0"/>
            <w:iCs w:val="0"/>
            <w:noProof/>
            <w:webHidden/>
          </w:rPr>
          <w:fldChar w:fldCharType="begin"/>
        </w:r>
        <w:r w:rsidRPr="006F5FEF">
          <w:rPr>
            <w:i w:val="0"/>
            <w:iCs w:val="0"/>
            <w:noProof/>
            <w:webHidden/>
          </w:rPr>
          <w:instrText xml:space="preserve"> PAGEREF _Toc135990691 \h </w:instrText>
        </w:r>
        <w:r w:rsidRPr="006F5FEF">
          <w:rPr>
            <w:i w:val="0"/>
            <w:iCs w:val="0"/>
            <w:noProof/>
            <w:webHidden/>
          </w:rPr>
        </w:r>
        <w:r w:rsidRPr="006F5FEF">
          <w:rPr>
            <w:i w:val="0"/>
            <w:iCs w:val="0"/>
            <w:noProof/>
            <w:webHidden/>
          </w:rPr>
          <w:fldChar w:fldCharType="separate"/>
        </w:r>
        <w:r w:rsidR="00055880">
          <w:rPr>
            <w:i w:val="0"/>
            <w:iCs w:val="0"/>
            <w:noProof/>
            <w:webHidden/>
          </w:rPr>
          <w:t>4-126</w:t>
        </w:r>
        <w:r w:rsidRPr="006F5FEF">
          <w:rPr>
            <w:i w:val="0"/>
            <w:iCs w:val="0"/>
            <w:noProof/>
            <w:webHidden/>
          </w:rPr>
          <w:fldChar w:fldCharType="end"/>
        </w:r>
      </w:hyperlink>
    </w:p>
    <w:p w14:paraId="3CA71B87" w14:textId="584F6F99" w:rsidR="00A82EF4" w:rsidRPr="006F5FEF" w:rsidRDefault="00A82EF4" w:rsidP="00B3531E">
      <w:pPr>
        <w:pStyle w:val="TOC4"/>
        <w:rPr>
          <w:rFonts w:eastAsiaTheme="minorEastAsia"/>
          <w:noProof/>
          <w:sz w:val="20"/>
          <w:szCs w:val="20"/>
        </w:rPr>
      </w:pPr>
      <w:hyperlink w:anchor="_Toc135990692" w:history="1">
        <w:r w:rsidRPr="006F5FEF">
          <w:rPr>
            <w:rStyle w:val="Hyperlink"/>
            <w:noProof/>
            <w:sz w:val="20"/>
            <w:szCs w:val="20"/>
            <w:u w:val="none"/>
          </w:rPr>
          <w:t>4.6.4.1</w:t>
        </w:r>
        <w:r w:rsidRPr="006F5FEF">
          <w:rPr>
            <w:rFonts w:eastAsiaTheme="minorEastAsia"/>
            <w:noProof/>
            <w:sz w:val="20"/>
            <w:szCs w:val="20"/>
          </w:rPr>
          <w:tab/>
        </w:r>
        <w:r w:rsidRPr="006F5FEF">
          <w:rPr>
            <w:rStyle w:val="Hyperlink"/>
            <w:noProof/>
            <w:sz w:val="20"/>
            <w:szCs w:val="20"/>
            <w:u w:val="none"/>
          </w:rPr>
          <w:t>Payments for Ancillary Services Procured in the DAM</w:t>
        </w:r>
        <w:r w:rsidRPr="006F5FEF">
          <w:rPr>
            <w:noProof/>
            <w:webHidden/>
            <w:sz w:val="20"/>
            <w:szCs w:val="20"/>
          </w:rPr>
          <w:tab/>
        </w:r>
        <w:r w:rsidRPr="006F5FEF">
          <w:rPr>
            <w:noProof/>
            <w:webHidden/>
            <w:sz w:val="20"/>
            <w:szCs w:val="20"/>
          </w:rPr>
          <w:fldChar w:fldCharType="begin"/>
        </w:r>
        <w:r w:rsidRPr="006F5FEF">
          <w:rPr>
            <w:noProof/>
            <w:webHidden/>
            <w:sz w:val="20"/>
            <w:szCs w:val="20"/>
          </w:rPr>
          <w:instrText xml:space="preserve"> PAGEREF _Toc135990692 \h </w:instrText>
        </w:r>
        <w:r w:rsidRPr="006F5FEF">
          <w:rPr>
            <w:noProof/>
            <w:webHidden/>
            <w:sz w:val="20"/>
            <w:szCs w:val="20"/>
          </w:rPr>
        </w:r>
        <w:r w:rsidRPr="006F5FEF">
          <w:rPr>
            <w:noProof/>
            <w:webHidden/>
            <w:sz w:val="20"/>
            <w:szCs w:val="20"/>
          </w:rPr>
          <w:fldChar w:fldCharType="separate"/>
        </w:r>
        <w:r w:rsidR="00055880">
          <w:rPr>
            <w:noProof/>
            <w:webHidden/>
            <w:sz w:val="20"/>
            <w:szCs w:val="20"/>
          </w:rPr>
          <w:t>4-126</w:t>
        </w:r>
        <w:r w:rsidRPr="006F5FEF">
          <w:rPr>
            <w:noProof/>
            <w:webHidden/>
            <w:sz w:val="20"/>
            <w:szCs w:val="20"/>
          </w:rPr>
          <w:fldChar w:fldCharType="end"/>
        </w:r>
      </w:hyperlink>
    </w:p>
    <w:p w14:paraId="71D7DBDD" w14:textId="11C79D93" w:rsidR="00A82EF4" w:rsidRPr="006F5FEF" w:rsidRDefault="00A82EF4" w:rsidP="00170B5B">
      <w:pPr>
        <w:pStyle w:val="TOC5"/>
        <w:rPr>
          <w:rFonts w:eastAsiaTheme="minorEastAsia"/>
          <w:i w:val="0"/>
          <w:sz w:val="20"/>
          <w:szCs w:val="20"/>
        </w:rPr>
      </w:pPr>
      <w:hyperlink w:anchor="_Toc135990693" w:history="1">
        <w:r w:rsidRPr="006F5FEF">
          <w:rPr>
            <w:rStyle w:val="Hyperlink"/>
            <w:i w:val="0"/>
            <w:sz w:val="20"/>
            <w:szCs w:val="20"/>
            <w:u w:val="none"/>
          </w:rPr>
          <w:t>4.6.4.1.1</w:t>
        </w:r>
        <w:r w:rsidRPr="006F5FEF">
          <w:rPr>
            <w:rFonts w:eastAsiaTheme="minorEastAsia"/>
            <w:i w:val="0"/>
            <w:sz w:val="20"/>
            <w:szCs w:val="20"/>
          </w:rPr>
          <w:tab/>
        </w:r>
        <w:r w:rsidRPr="006F5FEF">
          <w:rPr>
            <w:rStyle w:val="Hyperlink"/>
            <w:i w:val="0"/>
            <w:sz w:val="20"/>
            <w:szCs w:val="20"/>
            <w:u w:val="none"/>
          </w:rPr>
          <w:t>Regulation Up Service Payment</w:t>
        </w:r>
        <w:r w:rsidRPr="006F5FEF">
          <w:rPr>
            <w:i w:val="0"/>
            <w:webHidden/>
            <w:sz w:val="20"/>
            <w:szCs w:val="20"/>
          </w:rPr>
          <w:tab/>
        </w:r>
        <w:r w:rsidRPr="006F5FEF">
          <w:rPr>
            <w:i w:val="0"/>
            <w:webHidden/>
            <w:sz w:val="20"/>
            <w:szCs w:val="20"/>
          </w:rPr>
          <w:fldChar w:fldCharType="begin"/>
        </w:r>
        <w:r w:rsidRPr="006F5FEF">
          <w:rPr>
            <w:i w:val="0"/>
            <w:webHidden/>
            <w:sz w:val="20"/>
            <w:szCs w:val="20"/>
          </w:rPr>
          <w:instrText xml:space="preserve"> PAGEREF _Toc135990693 \h </w:instrText>
        </w:r>
        <w:r w:rsidRPr="006F5FEF">
          <w:rPr>
            <w:i w:val="0"/>
            <w:webHidden/>
            <w:sz w:val="20"/>
            <w:szCs w:val="20"/>
          </w:rPr>
        </w:r>
        <w:r w:rsidRPr="006F5FEF">
          <w:rPr>
            <w:i w:val="0"/>
            <w:webHidden/>
            <w:sz w:val="20"/>
            <w:szCs w:val="20"/>
          </w:rPr>
          <w:fldChar w:fldCharType="separate"/>
        </w:r>
        <w:r w:rsidR="00055880">
          <w:rPr>
            <w:i w:val="0"/>
            <w:webHidden/>
            <w:sz w:val="20"/>
            <w:szCs w:val="20"/>
          </w:rPr>
          <w:t>4-126</w:t>
        </w:r>
        <w:r w:rsidRPr="006F5FEF">
          <w:rPr>
            <w:i w:val="0"/>
            <w:webHidden/>
            <w:sz w:val="20"/>
            <w:szCs w:val="20"/>
          </w:rPr>
          <w:fldChar w:fldCharType="end"/>
        </w:r>
      </w:hyperlink>
    </w:p>
    <w:p w14:paraId="011A949E" w14:textId="513F2B45" w:rsidR="00A82EF4" w:rsidRPr="006F5FEF" w:rsidRDefault="00A82EF4" w:rsidP="00170B5B">
      <w:pPr>
        <w:pStyle w:val="TOC5"/>
        <w:rPr>
          <w:rFonts w:eastAsiaTheme="minorEastAsia"/>
          <w:i w:val="0"/>
          <w:sz w:val="20"/>
          <w:szCs w:val="20"/>
        </w:rPr>
      </w:pPr>
      <w:hyperlink w:anchor="_Toc135990694" w:history="1">
        <w:r w:rsidRPr="006F5FEF">
          <w:rPr>
            <w:rStyle w:val="Hyperlink"/>
            <w:i w:val="0"/>
            <w:sz w:val="20"/>
            <w:szCs w:val="20"/>
            <w:u w:val="none"/>
          </w:rPr>
          <w:t>4.6.4.1.2</w:t>
        </w:r>
        <w:r w:rsidRPr="006F5FEF">
          <w:rPr>
            <w:rFonts w:eastAsiaTheme="minorEastAsia"/>
            <w:i w:val="0"/>
            <w:sz w:val="20"/>
            <w:szCs w:val="20"/>
          </w:rPr>
          <w:tab/>
        </w:r>
        <w:r w:rsidRPr="006F5FEF">
          <w:rPr>
            <w:rStyle w:val="Hyperlink"/>
            <w:i w:val="0"/>
            <w:sz w:val="20"/>
            <w:szCs w:val="20"/>
            <w:u w:val="none"/>
          </w:rPr>
          <w:t>Regulation Down Service Payment</w:t>
        </w:r>
        <w:r w:rsidRPr="006F5FEF">
          <w:rPr>
            <w:i w:val="0"/>
            <w:webHidden/>
            <w:sz w:val="20"/>
            <w:szCs w:val="20"/>
          </w:rPr>
          <w:tab/>
        </w:r>
        <w:r w:rsidRPr="006F5FEF">
          <w:rPr>
            <w:i w:val="0"/>
            <w:webHidden/>
            <w:sz w:val="20"/>
            <w:szCs w:val="20"/>
          </w:rPr>
          <w:fldChar w:fldCharType="begin"/>
        </w:r>
        <w:r w:rsidRPr="006F5FEF">
          <w:rPr>
            <w:i w:val="0"/>
            <w:webHidden/>
            <w:sz w:val="20"/>
            <w:szCs w:val="20"/>
          </w:rPr>
          <w:instrText xml:space="preserve"> PAGEREF _Toc135990694 \h </w:instrText>
        </w:r>
        <w:r w:rsidRPr="006F5FEF">
          <w:rPr>
            <w:i w:val="0"/>
            <w:webHidden/>
            <w:sz w:val="20"/>
            <w:szCs w:val="20"/>
          </w:rPr>
        </w:r>
        <w:r w:rsidRPr="006F5FEF">
          <w:rPr>
            <w:i w:val="0"/>
            <w:webHidden/>
            <w:sz w:val="20"/>
            <w:szCs w:val="20"/>
          </w:rPr>
          <w:fldChar w:fldCharType="separate"/>
        </w:r>
        <w:r w:rsidR="00055880">
          <w:rPr>
            <w:i w:val="0"/>
            <w:webHidden/>
            <w:sz w:val="20"/>
            <w:szCs w:val="20"/>
          </w:rPr>
          <w:t>4-127</w:t>
        </w:r>
        <w:r w:rsidRPr="006F5FEF">
          <w:rPr>
            <w:i w:val="0"/>
            <w:webHidden/>
            <w:sz w:val="20"/>
            <w:szCs w:val="20"/>
          </w:rPr>
          <w:fldChar w:fldCharType="end"/>
        </w:r>
      </w:hyperlink>
    </w:p>
    <w:p w14:paraId="73C41117" w14:textId="471BF9EA" w:rsidR="00A82EF4" w:rsidRPr="006F5FEF" w:rsidRDefault="00A82EF4" w:rsidP="00170B5B">
      <w:pPr>
        <w:pStyle w:val="TOC5"/>
        <w:rPr>
          <w:rFonts w:eastAsiaTheme="minorEastAsia"/>
          <w:i w:val="0"/>
          <w:sz w:val="20"/>
          <w:szCs w:val="20"/>
        </w:rPr>
      </w:pPr>
      <w:hyperlink w:anchor="_Toc135990695" w:history="1">
        <w:r w:rsidRPr="006F5FEF">
          <w:rPr>
            <w:rStyle w:val="Hyperlink"/>
            <w:i w:val="0"/>
            <w:sz w:val="20"/>
            <w:szCs w:val="20"/>
            <w:u w:val="none"/>
          </w:rPr>
          <w:t>4.6.4.1.3</w:t>
        </w:r>
        <w:r w:rsidRPr="006F5FEF">
          <w:rPr>
            <w:rFonts w:eastAsiaTheme="minorEastAsia"/>
            <w:i w:val="0"/>
            <w:sz w:val="20"/>
            <w:szCs w:val="20"/>
          </w:rPr>
          <w:tab/>
        </w:r>
        <w:r w:rsidRPr="006F5FEF">
          <w:rPr>
            <w:rStyle w:val="Hyperlink"/>
            <w:i w:val="0"/>
            <w:sz w:val="20"/>
            <w:szCs w:val="20"/>
            <w:u w:val="none"/>
          </w:rPr>
          <w:t>Responsive Reserve Payment</w:t>
        </w:r>
        <w:r w:rsidRPr="006F5FEF">
          <w:rPr>
            <w:i w:val="0"/>
            <w:webHidden/>
            <w:sz w:val="20"/>
            <w:szCs w:val="20"/>
          </w:rPr>
          <w:tab/>
        </w:r>
        <w:r w:rsidRPr="006F5FEF">
          <w:rPr>
            <w:i w:val="0"/>
            <w:webHidden/>
            <w:sz w:val="20"/>
            <w:szCs w:val="20"/>
          </w:rPr>
          <w:fldChar w:fldCharType="begin"/>
        </w:r>
        <w:r w:rsidRPr="006F5FEF">
          <w:rPr>
            <w:i w:val="0"/>
            <w:webHidden/>
            <w:sz w:val="20"/>
            <w:szCs w:val="20"/>
          </w:rPr>
          <w:instrText xml:space="preserve"> PAGEREF _Toc135990695 \h </w:instrText>
        </w:r>
        <w:r w:rsidRPr="006F5FEF">
          <w:rPr>
            <w:i w:val="0"/>
            <w:webHidden/>
            <w:sz w:val="20"/>
            <w:szCs w:val="20"/>
          </w:rPr>
        </w:r>
        <w:r w:rsidRPr="006F5FEF">
          <w:rPr>
            <w:i w:val="0"/>
            <w:webHidden/>
            <w:sz w:val="20"/>
            <w:szCs w:val="20"/>
          </w:rPr>
          <w:fldChar w:fldCharType="separate"/>
        </w:r>
        <w:r w:rsidR="00055880">
          <w:rPr>
            <w:i w:val="0"/>
            <w:webHidden/>
            <w:sz w:val="20"/>
            <w:szCs w:val="20"/>
          </w:rPr>
          <w:t>4-129</w:t>
        </w:r>
        <w:r w:rsidRPr="006F5FEF">
          <w:rPr>
            <w:i w:val="0"/>
            <w:webHidden/>
            <w:sz w:val="20"/>
            <w:szCs w:val="20"/>
          </w:rPr>
          <w:fldChar w:fldCharType="end"/>
        </w:r>
      </w:hyperlink>
    </w:p>
    <w:p w14:paraId="43D09931" w14:textId="45F20F69" w:rsidR="00A82EF4" w:rsidRPr="006F5FEF" w:rsidRDefault="00A82EF4" w:rsidP="00170B5B">
      <w:pPr>
        <w:pStyle w:val="TOC5"/>
        <w:rPr>
          <w:rFonts w:eastAsiaTheme="minorEastAsia"/>
          <w:i w:val="0"/>
          <w:sz w:val="20"/>
          <w:szCs w:val="20"/>
        </w:rPr>
      </w:pPr>
      <w:hyperlink w:anchor="_Toc135990696" w:history="1">
        <w:r w:rsidRPr="006F5FEF">
          <w:rPr>
            <w:rStyle w:val="Hyperlink"/>
            <w:i w:val="0"/>
            <w:sz w:val="20"/>
            <w:szCs w:val="20"/>
            <w:u w:val="none"/>
          </w:rPr>
          <w:t>4.6.4.1.4</w:t>
        </w:r>
        <w:r w:rsidRPr="006F5FEF">
          <w:rPr>
            <w:rFonts w:eastAsiaTheme="minorEastAsia"/>
            <w:i w:val="0"/>
            <w:sz w:val="20"/>
            <w:szCs w:val="20"/>
          </w:rPr>
          <w:tab/>
        </w:r>
        <w:r w:rsidRPr="006F5FEF">
          <w:rPr>
            <w:rStyle w:val="Hyperlink"/>
            <w:i w:val="0"/>
            <w:sz w:val="20"/>
            <w:szCs w:val="20"/>
            <w:u w:val="none"/>
          </w:rPr>
          <w:t>Non-Spinning Reserve Service Payment</w:t>
        </w:r>
        <w:r w:rsidRPr="006F5FEF">
          <w:rPr>
            <w:i w:val="0"/>
            <w:webHidden/>
            <w:sz w:val="20"/>
            <w:szCs w:val="20"/>
          </w:rPr>
          <w:tab/>
        </w:r>
        <w:r w:rsidRPr="006F5FEF">
          <w:rPr>
            <w:i w:val="0"/>
            <w:webHidden/>
            <w:sz w:val="20"/>
            <w:szCs w:val="20"/>
          </w:rPr>
          <w:fldChar w:fldCharType="begin"/>
        </w:r>
        <w:r w:rsidRPr="006F5FEF">
          <w:rPr>
            <w:i w:val="0"/>
            <w:webHidden/>
            <w:sz w:val="20"/>
            <w:szCs w:val="20"/>
          </w:rPr>
          <w:instrText xml:space="preserve"> PAGEREF _Toc135990696 \h </w:instrText>
        </w:r>
        <w:r w:rsidRPr="006F5FEF">
          <w:rPr>
            <w:i w:val="0"/>
            <w:webHidden/>
            <w:sz w:val="20"/>
            <w:szCs w:val="20"/>
          </w:rPr>
        </w:r>
        <w:r w:rsidRPr="006F5FEF">
          <w:rPr>
            <w:i w:val="0"/>
            <w:webHidden/>
            <w:sz w:val="20"/>
            <w:szCs w:val="20"/>
          </w:rPr>
          <w:fldChar w:fldCharType="separate"/>
        </w:r>
        <w:r w:rsidR="00055880">
          <w:rPr>
            <w:i w:val="0"/>
            <w:webHidden/>
            <w:sz w:val="20"/>
            <w:szCs w:val="20"/>
          </w:rPr>
          <w:t>4-130</w:t>
        </w:r>
        <w:r w:rsidRPr="006F5FEF">
          <w:rPr>
            <w:i w:val="0"/>
            <w:webHidden/>
            <w:sz w:val="20"/>
            <w:szCs w:val="20"/>
          </w:rPr>
          <w:fldChar w:fldCharType="end"/>
        </w:r>
      </w:hyperlink>
    </w:p>
    <w:p w14:paraId="3491B927" w14:textId="1D52E271" w:rsidR="00A82EF4" w:rsidRPr="006F5FEF" w:rsidRDefault="00A82EF4" w:rsidP="00170B5B">
      <w:pPr>
        <w:pStyle w:val="TOC5"/>
        <w:rPr>
          <w:rFonts w:eastAsiaTheme="minorEastAsia"/>
          <w:i w:val="0"/>
          <w:sz w:val="20"/>
          <w:szCs w:val="20"/>
        </w:rPr>
      </w:pPr>
      <w:hyperlink w:anchor="_Toc135990697" w:history="1">
        <w:r w:rsidRPr="006F5FEF">
          <w:rPr>
            <w:rStyle w:val="Hyperlink"/>
            <w:i w:val="0"/>
            <w:sz w:val="20"/>
            <w:szCs w:val="20"/>
            <w:u w:val="none"/>
          </w:rPr>
          <w:t>4.6.4.1.5</w:t>
        </w:r>
        <w:r w:rsidRPr="006F5FEF">
          <w:rPr>
            <w:rFonts w:eastAsiaTheme="minorEastAsia"/>
            <w:i w:val="0"/>
            <w:sz w:val="20"/>
            <w:szCs w:val="20"/>
          </w:rPr>
          <w:tab/>
        </w:r>
        <w:r w:rsidRPr="006F5FEF">
          <w:rPr>
            <w:rStyle w:val="Hyperlink"/>
            <w:i w:val="0"/>
            <w:sz w:val="20"/>
            <w:szCs w:val="20"/>
            <w:u w:val="none"/>
          </w:rPr>
          <w:t xml:space="preserve"> ERCOT Contingency Reserve Service Payment</w:t>
        </w:r>
        <w:r w:rsidRPr="006F5FEF">
          <w:rPr>
            <w:i w:val="0"/>
            <w:webHidden/>
            <w:sz w:val="20"/>
            <w:szCs w:val="20"/>
          </w:rPr>
          <w:tab/>
        </w:r>
        <w:r w:rsidRPr="006F5FEF">
          <w:rPr>
            <w:i w:val="0"/>
            <w:webHidden/>
            <w:sz w:val="20"/>
            <w:szCs w:val="20"/>
          </w:rPr>
          <w:fldChar w:fldCharType="begin"/>
        </w:r>
        <w:r w:rsidRPr="006F5FEF">
          <w:rPr>
            <w:i w:val="0"/>
            <w:webHidden/>
            <w:sz w:val="20"/>
            <w:szCs w:val="20"/>
          </w:rPr>
          <w:instrText xml:space="preserve"> PAGEREF _Toc135990697 \h </w:instrText>
        </w:r>
        <w:r w:rsidRPr="006F5FEF">
          <w:rPr>
            <w:i w:val="0"/>
            <w:webHidden/>
            <w:sz w:val="20"/>
            <w:szCs w:val="20"/>
          </w:rPr>
        </w:r>
        <w:r w:rsidRPr="006F5FEF">
          <w:rPr>
            <w:i w:val="0"/>
            <w:webHidden/>
            <w:sz w:val="20"/>
            <w:szCs w:val="20"/>
          </w:rPr>
          <w:fldChar w:fldCharType="separate"/>
        </w:r>
        <w:r w:rsidR="00055880">
          <w:rPr>
            <w:i w:val="0"/>
            <w:webHidden/>
            <w:sz w:val="20"/>
            <w:szCs w:val="20"/>
          </w:rPr>
          <w:t>4-132</w:t>
        </w:r>
        <w:r w:rsidRPr="006F5FEF">
          <w:rPr>
            <w:i w:val="0"/>
            <w:webHidden/>
            <w:sz w:val="20"/>
            <w:szCs w:val="20"/>
          </w:rPr>
          <w:fldChar w:fldCharType="end"/>
        </w:r>
      </w:hyperlink>
    </w:p>
    <w:p w14:paraId="5578EA87" w14:textId="6B370ACA" w:rsidR="00A82EF4" w:rsidRPr="006F5FEF" w:rsidRDefault="00A82EF4" w:rsidP="00B3531E">
      <w:pPr>
        <w:pStyle w:val="TOC4"/>
        <w:rPr>
          <w:rFonts w:eastAsiaTheme="minorEastAsia"/>
          <w:noProof/>
          <w:sz w:val="20"/>
          <w:szCs w:val="20"/>
        </w:rPr>
      </w:pPr>
      <w:hyperlink w:anchor="_Toc135990698" w:history="1">
        <w:r w:rsidRPr="006F5FEF">
          <w:rPr>
            <w:rStyle w:val="Hyperlink"/>
            <w:noProof/>
            <w:sz w:val="20"/>
            <w:szCs w:val="20"/>
            <w:u w:val="none"/>
          </w:rPr>
          <w:t>4.6.4.2</w:t>
        </w:r>
        <w:r w:rsidRPr="006F5FEF">
          <w:rPr>
            <w:rFonts w:eastAsiaTheme="minorEastAsia"/>
            <w:noProof/>
            <w:sz w:val="20"/>
            <w:szCs w:val="20"/>
          </w:rPr>
          <w:tab/>
        </w:r>
        <w:r w:rsidRPr="006F5FEF">
          <w:rPr>
            <w:rStyle w:val="Hyperlink"/>
            <w:noProof/>
            <w:sz w:val="20"/>
            <w:szCs w:val="20"/>
            <w:u w:val="none"/>
          </w:rPr>
          <w:t>Charges for Ancillary Services Procurement in the DAM</w:t>
        </w:r>
        <w:r w:rsidRPr="006F5FEF">
          <w:rPr>
            <w:noProof/>
            <w:webHidden/>
            <w:sz w:val="20"/>
            <w:szCs w:val="20"/>
          </w:rPr>
          <w:tab/>
        </w:r>
        <w:r w:rsidRPr="006F5FEF">
          <w:rPr>
            <w:noProof/>
            <w:webHidden/>
            <w:sz w:val="20"/>
            <w:szCs w:val="20"/>
          </w:rPr>
          <w:fldChar w:fldCharType="begin"/>
        </w:r>
        <w:r w:rsidRPr="006F5FEF">
          <w:rPr>
            <w:noProof/>
            <w:webHidden/>
            <w:sz w:val="20"/>
            <w:szCs w:val="20"/>
          </w:rPr>
          <w:instrText xml:space="preserve"> PAGEREF _Toc135990698 \h </w:instrText>
        </w:r>
        <w:r w:rsidRPr="006F5FEF">
          <w:rPr>
            <w:noProof/>
            <w:webHidden/>
            <w:sz w:val="20"/>
            <w:szCs w:val="20"/>
          </w:rPr>
        </w:r>
        <w:r w:rsidRPr="006F5FEF">
          <w:rPr>
            <w:noProof/>
            <w:webHidden/>
            <w:sz w:val="20"/>
            <w:szCs w:val="20"/>
          </w:rPr>
          <w:fldChar w:fldCharType="separate"/>
        </w:r>
        <w:r w:rsidR="00055880">
          <w:rPr>
            <w:noProof/>
            <w:webHidden/>
            <w:sz w:val="20"/>
            <w:szCs w:val="20"/>
          </w:rPr>
          <w:t>4-133</w:t>
        </w:r>
        <w:r w:rsidRPr="006F5FEF">
          <w:rPr>
            <w:noProof/>
            <w:webHidden/>
            <w:sz w:val="20"/>
            <w:szCs w:val="20"/>
          </w:rPr>
          <w:fldChar w:fldCharType="end"/>
        </w:r>
      </w:hyperlink>
    </w:p>
    <w:p w14:paraId="1ACA2353" w14:textId="1F5BCFFE" w:rsidR="00A82EF4" w:rsidRPr="006F5FEF" w:rsidRDefault="00A82EF4" w:rsidP="00170B5B">
      <w:pPr>
        <w:pStyle w:val="TOC5"/>
        <w:rPr>
          <w:rFonts w:eastAsiaTheme="minorEastAsia"/>
          <w:i w:val="0"/>
          <w:sz w:val="20"/>
          <w:szCs w:val="20"/>
        </w:rPr>
      </w:pPr>
      <w:hyperlink w:anchor="_Toc135990699" w:history="1">
        <w:r w:rsidRPr="006F5FEF">
          <w:rPr>
            <w:rStyle w:val="Hyperlink"/>
            <w:i w:val="0"/>
            <w:sz w:val="20"/>
            <w:szCs w:val="20"/>
            <w:u w:val="none"/>
          </w:rPr>
          <w:t>4.6.4.2.1</w:t>
        </w:r>
        <w:r w:rsidRPr="006F5FEF">
          <w:rPr>
            <w:rFonts w:eastAsiaTheme="minorEastAsia"/>
            <w:i w:val="0"/>
            <w:sz w:val="20"/>
            <w:szCs w:val="20"/>
          </w:rPr>
          <w:tab/>
        </w:r>
        <w:r w:rsidRPr="006F5FEF">
          <w:rPr>
            <w:rStyle w:val="Hyperlink"/>
            <w:i w:val="0"/>
            <w:sz w:val="20"/>
            <w:szCs w:val="20"/>
            <w:u w:val="none"/>
          </w:rPr>
          <w:t>Regulation Up Service Charge</w:t>
        </w:r>
        <w:r w:rsidRPr="006F5FEF">
          <w:rPr>
            <w:i w:val="0"/>
            <w:webHidden/>
            <w:sz w:val="20"/>
            <w:szCs w:val="20"/>
          </w:rPr>
          <w:tab/>
        </w:r>
        <w:r w:rsidRPr="006F5FEF">
          <w:rPr>
            <w:i w:val="0"/>
            <w:webHidden/>
            <w:sz w:val="20"/>
            <w:szCs w:val="20"/>
          </w:rPr>
          <w:fldChar w:fldCharType="begin"/>
        </w:r>
        <w:r w:rsidRPr="006F5FEF">
          <w:rPr>
            <w:i w:val="0"/>
            <w:webHidden/>
            <w:sz w:val="20"/>
            <w:szCs w:val="20"/>
          </w:rPr>
          <w:instrText xml:space="preserve"> PAGEREF _Toc135990699 \h </w:instrText>
        </w:r>
        <w:r w:rsidRPr="006F5FEF">
          <w:rPr>
            <w:i w:val="0"/>
            <w:webHidden/>
            <w:sz w:val="20"/>
            <w:szCs w:val="20"/>
          </w:rPr>
        </w:r>
        <w:r w:rsidRPr="006F5FEF">
          <w:rPr>
            <w:i w:val="0"/>
            <w:webHidden/>
            <w:sz w:val="20"/>
            <w:szCs w:val="20"/>
          </w:rPr>
          <w:fldChar w:fldCharType="separate"/>
        </w:r>
        <w:r w:rsidR="00055880">
          <w:rPr>
            <w:i w:val="0"/>
            <w:webHidden/>
            <w:sz w:val="20"/>
            <w:szCs w:val="20"/>
          </w:rPr>
          <w:t>4-133</w:t>
        </w:r>
        <w:r w:rsidRPr="006F5FEF">
          <w:rPr>
            <w:i w:val="0"/>
            <w:webHidden/>
            <w:sz w:val="20"/>
            <w:szCs w:val="20"/>
          </w:rPr>
          <w:fldChar w:fldCharType="end"/>
        </w:r>
      </w:hyperlink>
    </w:p>
    <w:p w14:paraId="57B9D84E" w14:textId="0050EF7A" w:rsidR="00A82EF4" w:rsidRPr="006F5FEF" w:rsidRDefault="00A82EF4" w:rsidP="00170B5B">
      <w:pPr>
        <w:pStyle w:val="TOC5"/>
        <w:rPr>
          <w:rFonts w:eastAsiaTheme="minorEastAsia"/>
          <w:i w:val="0"/>
          <w:sz w:val="20"/>
          <w:szCs w:val="20"/>
        </w:rPr>
      </w:pPr>
      <w:hyperlink w:anchor="_Toc135990700" w:history="1">
        <w:r w:rsidRPr="006F5FEF">
          <w:rPr>
            <w:rStyle w:val="Hyperlink"/>
            <w:i w:val="0"/>
            <w:sz w:val="20"/>
            <w:szCs w:val="20"/>
            <w:u w:val="none"/>
          </w:rPr>
          <w:t>4.6.4.2.2</w:t>
        </w:r>
        <w:r w:rsidRPr="006F5FEF">
          <w:rPr>
            <w:rFonts w:eastAsiaTheme="minorEastAsia"/>
            <w:i w:val="0"/>
            <w:sz w:val="20"/>
            <w:szCs w:val="20"/>
          </w:rPr>
          <w:tab/>
        </w:r>
        <w:r w:rsidRPr="006F5FEF">
          <w:rPr>
            <w:rStyle w:val="Hyperlink"/>
            <w:i w:val="0"/>
            <w:sz w:val="20"/>
            <w:szCs w:val="20"/>
            <w:u w:val="none"/>
          </w:rPr>
          <w:t>Regulation Down Service Charge</w:t>
        </w:r>
        <w:r w:rsidRPr="006F5FEF">
          <w:rPr>
            <w:i w:val="0"/>
            <w:webHidden/>
            <w:sz w:val="20"/>
            <w:szCs w:val="20"/>
          </w:rPr>
          <w:tab/>
        </w:r>
        <w:r w:rsidRPr="006F5FEF">
          <w:rPr>
            <w:i w:val="0"/>
            <w:webHidden/>
            <w:sz w:val="20"/>
            <w:szCs w:val="20"/>
          </w:rPr>
          <w:fldChar w:fldCharType="begin"/>
        </w:r>
        <w:r w:rsidRPr="006F5FEF">
          <w:rPr>
            <w:i w:val="0"/>
            <w:webHidden/>
            <w:sz w:val="20"/>
            <w:szCs w:val="20"/>
          </w:rPr>
          <w:instrText xml:space="preserve"> PAGEREF _Toc135990700 \h </w:instrText>
        </w:r>
        <w:r w:rsidRPr="006F5FEF">
          <w:rPr>
            <w:i w:val="0"/>
            <w:webHidden/>
            <w:sz w:val="20"/>
            <w:szCs w:val="20"/>
          </w:rPr>
        </w:r>
        <w:r w:rsidRPr="006F5FEF">
          <w:rPr>
            <w:i w:val="0"/>
            <w:webHidden/>
            <w:sz w:val="20"/>
            <w:szCs w:val="20"/>
          </w:rPr>
          <w:fldChar w:fldCharType="separate"/>
        </w:r>
        <w:r w:rsidR="00055880">
          <w:rPr>
            <w:i w:val="0"/>
            <w:webHidden/>
            <w:sz w:val="20"/>
            <w:szCs w:val="20"/>
          </w:rPr>
          <w:t>4-135</w:t>
        </w:r>
        <w:r w:rsidRPr="006F5FEF">
          <w:rPr>
            <w:i w:val="0"/>
            <w:webHidden/>
            <w:sz w:val="20"/>
            <w:szCs w:val="20"/>
          </w:rPr>
          <w:fldChar w:fldCharType="end"/>
        </w:r>
      </w:hyperlink>
    </w:p>
    <w:p w14:paraId="0FAC082C" w14:textId="47DC242F" w:rsidR="00A82EF4" w:rsidRPr="006F5FEF" w:rsidRDefault="00A82EF4" w:rsidP="00170B5B">
      <w:pPr>
        <w:pStyle w:val="TOC5"/>
        <w:rPr>
          <w:rFonts w:eastAsiaTheme="minorEastAsia"/>
          <w:i w:val="0"/>
          <w:sz w:val="20"/>
          <w:szCs w:val="20"/>
        </w:rPr>
      </w:pPr>
      <w:hyperlink w:anchor="_Toc135990701" w:history="1">
        <w:r w:rsidRPr="006F5FEF">
          <w:rPr>
            <w:rStyle w:val="Hyperlink"/>
            <w:i w:val="0"/>
            <w:sz w:val="20"/>
            <w:szCs w:val="20"/>
            <w:u w:val="none"/>
          </w:rPr>
          <w:t>4.6.4.2.3</w:t>
        </w:r>
        <w:r w:rsidRPr="006F5FEF">
          <w:rPr>
            <w:rFonts w:eastAsiaTheme="minorEastAsia"/>
            <w:i w:val="0"/>
            <w:sz w:val="20"/>
            <w:szCs w:val="20"/>
          </w:rPr>
          <w:tab/>
        </w:r>
        <w:r w:rsidRPr="006F5FEF">
          <w:rPr>
            <w:rStyle w:val="Hyperlink"/>
            <w:i w:val="0"/>
            <w:sz w:val="20"/>
            <w:szCs w:val="20"/>
            <w:u w:val="none"/>
          </w:rPr>
          <w:t>Responsive Reserve Charge</w:t>
        </w:r>
        <w:r w:rsidRPr="006F5FEF">
          <w:rPr>
            <w:i w:val="0"/>
            <w:webHidden/>
            <w:sz w:val="20"/>
            <w:szCs w:val="20"/>
          </w:rPr>
          <w:tab/>
        </w:r>
        <w:r w:rsidRPr="006F5FEF">
          <w:rPr>
            <w:i w:val="0"/>
            <w:webHidden/>
            <w:sz w:val="20"/>
            <w:szCs w:val="20"/>
          </w:rPr>
          <w:fldChar w:fldCharType="begin"/>
        </w:r>
        <w:r w:rsidRPr="006F5FEF">
          <w:rPr>
            <w:i w:val="0"/>
            <w:webHidden/>
            <w:sz w:val="20"/>
            <w:szCs w:val="20"/>
          </w:rPr>
          <w:instrText xml:space="preserve"> PAGEREF _Toc135990701 \h </w:instrText>
        </w:r>
        <w:r w:rsidRPr="006F5FEF">
          <w:rPr>
            <w:i w:val="0"/>
            <w:webHidden/>
            <w:sz w:val="20"/>
            <w:szCs w:val="20"/>
          </w:rPr>
        </w:r>
        <w:r w:rsidRPr="006F5FEF">
          <w:rPr>
            <w:i w:val="0"/>
            <w:webHidden/>
            <w:sz w:val="20"/>
            <w:szCs w:val="20"/>
          </w:rPr>
          <w:fldChar w:fldCharType="separate"/>
        </w:r>
        <w:r w:rsidR="00055880">
          <w:rPr>
            <w:i w:val="0"/>
            <w:webHidden/>
            <w:sz w:val="20"/>
            <w:szCs w:val="20"/>
          </w:rPr>
          <w:t>4-137</w:t>
        </w:r>
        <w:r w:rsidRPr="006F5FEF">
          <w:rPr>
            <w:i w:val="0"/>
            <w:webHidden/>
            <w:sz w:val="20"/>
            <w:szCs w:val="20"/>
          </w:rPr>
          <w:fldChar w:fldCharType="end"/>
        </w:r>
      </w:hyperlink>
    </w:p>
    <w:p w14:paraId="55C23FAC" w14:textId="4759D0A2" w:rsidR="00A82EF4" w:rsidRPr="006F5FEF" w:rsidRDefault="00A82EF4" w:rsidP="00170B5B">
      <w:pPr>
        <w:pStyle w:val="TOC5"/>
        <w:rPr>
          <w:rFonts w:eastAsiaTheme="minorEastAsia"/>
          <w:i w:val="0"/>
          <w:sz w:val="20"/>
          <w:szCs w:val="20"/>
        </w:rPr>
      </w:pPr>
      <w:hyperlink w:anchor="_Toc135990702" w:history="1">
        <w:r w:rsidRPr="006F5FEF">
          <w:rPr>
            <w:rStyle w:val="Hyperlink"/>
            <w:i w:val="0"/>
            <w:sz w:val="20"/>
            <w:szCs w:val="20"/>
            <w:u w:val="none"/>
          </w:rPr>
          <w:t>4.6.4.2.4</w:t>
        </w:r>
        <w:r w:rsidRPr="006F5FEF">
          <w:rPr>
            <w:rFonts w:eastAsiaTheme="minorEastAsia"/>
            <w:i w:val="0"/>
            <w:sz w:val="20"/>
            <w:szCs w:val="20"/>
          </w:rPr>
          <w:tab/>
        </w:r>
        <w:r w:rsidRPr="006F5FEF">
          <w:rPr>
            <w:rStyle w:val="Hyperlink"/>
            <w:i w:val="0"/>
            <w:sz w:val="20"/>
            <w:szCs w:val="20"/>
            <w:u w:val="none"/>
          </w:rPr>
          <w:t>Non-Spinning Reserve Service Charge</w:t>
        </w:r>
        <w:r w:rsidRPr="006F5FEF">
          <w:rPr>
            <w:i w:val="0"/>
            <w:webHidden/>
            <w:sz w:val="20"/>
            <w:szCs w:val="20"/>
          </w:rPr>
          <w:tab/>
        </w:r>
        <w:r w:rsidRPr="006F5FEF">
          <w:rPr>
            <w:i w:val="0"/>
            <w:webHidden/>
            <w:sz w:val="20"/>
            <w:szCs w:val="20"/>
          </w:rPr>
          <w:fldChar w:fldCharType="begin"/>
        </w:r>
        <w:r w:rsidRPr="006F5FEF">
          <w:rPr>
            <w:i w:val="0"/>
            <w:webHidden/>
            <w:sz w:val="20"/>
            <w:szCs w:val="20"/>
          </w:rPr>
          <w:instrText xml:space="preserve"> PAGEREF _Toc135990702 \h </w:instrText>
        </w:r>
        <w:r w:rsidRPr="006F5FEF">
          <w:rPr>
            <w:i w:val="0"/>
            <w:webHidden/>
            <w:sz w:val="20"/>
            <w:szCs w:val="20"/>
          </w:rPr>
        </w:r>
        <w:r w:rsidRPr="006F5FEF">
          <w:rPr>
            <w:i w:val="0"/>
            <w:webHidden/>
            <w:sz w:val="20"/>
            <w:szCs w:val="20"/>
          </w:rPr>
          <w:fldChar w:fldCharType="separate"/>
        </w:r>
        <w:r w:rsidR="00055880">
          <w:rPr>
            <w:i w:val="0"/>
            <w:webHidden/>
            <w:sz w:val="20"/>
            <w:szCs w:val="20"/>
          </w:rPr>
          <w:t>4-139</w:t>
        </w:r>
        <w:r w:rsidRPr="006F5FEF">
          <w:rPr>
            <w:i w:val="0"/>
            <w:webHidden/>
            <w:sz w:val="20"/>
            <w:szCs w:val="20"/>
          </w:rPr>
          <w:fldChar w:fldCharType="end"/>
        </w:r>
      </w:hyperlink>
    </w:p>
    <w:p w14:paraId="18119276" w14:textId="6C1816BE" w:rsidR="00A82EF4" w:rsidRPr="006F5FEF" w:rsidRDefault="00A82EF4" w:rsidP="00170B5B">
      <w:pPr>
        <w:pStyle w:val="TOC5"/>
        <w:rPr>
          <w:rFonts w:eastAsiaTheme="minorEastAsia"/>
          <w:i w:val="0"/>
          <w:sz w:val="20"/>
          <w:szCs w:val="20"/>
        </w:rPr>
      </w:pPr>
      <w:hyperlink w:anchor="_Toc135990703" w:history="1">
        <w:r w:rsidRPr="006F5FEF">
          <w:rPr>
            <w:rStyle w:val="Hyperlink"/>
            <w:i w:val="0"/>
            <w:sz w:val="20"/>
            <w:szCs w:val="20"/>
            <w:u w:val="none"/>
          </w:rPr>
          <w:t>4.6.4.2.5</w:t>
        </w:r>
        <w:r w:rsidRPr="006F5FEF">
          <w:rPr>
            <w:rFonts w:eastAsiaTheme="minorEastAsia"/>
            <w:i w:val="0"/>
            <w:sz w:val="20"/>
            <w:szCs w:val="20"/>
          </w:rPr>
          <w:tab/>
        </w:r>
        <w:r w:rsidRPr="006F5FEF">
          <w:rPr>
            <w:rStyle w:val="Hyperlink"/>
            <w:i w:val="0"/>
            <w:sz w:val="20"/>
            <w:szCs w:val="20"/>
            <w:u w:val="none"/>
          </w:rPr>
          <w:t xml:space="preserve"> ERCOT Contingency Reserve Service Charge</w:t>
        </w:r>
        <w:r w:rsidRPr="006F5FEF">
          <w:rPr>
            <w:i w:val="0"/>
            <w:webHidden/>
            <w:sz w:val="20"/>
            <w:szCs w:val="20"/>
          </w:rPr>
          <w:tab/>
        </w:r>
        <w:r w:rsidRPr="006F5FEF">
          <w:rPr>
            <w:i w:val="0"/>
            <w:webHidden/>
            <w:sz w:val="20"/>
            <w:szCs w:val="20"/>
          </w:rPr>
          <w:fldChar w:fldCharType="begin"/>
        </w:r>
        <w:r w:rsidRPr="006F5FEF">
          <w:rPr>
            <w:i w:val="0"/>
            <w:webHidden/>
            <w:sz w:val="20"/>
            <w:szCs w:val="20"/>
          </w:rPr>
          <w:instrText xml:space="preserve"> PAGEREF _Toc135990703 \h </w:instrText>
        </w:r>
        <w:r w:rsidRPr="006F5FEF">
          <w:rPr>
            <w:i w:val="0"/>
            <w:webHidden/>
            <w:sz w:val="20"/>
            <w:szCs w:val="20"/>
          </w:rPr>
        </w:r>
        <w:r w:rsidRPr="006F5FEF">
          <w:rPr>
            <w:i w:val="0"/>
            <w:webHidden/>
            <w:sz w:val="20"/>
            <w:szCs w:val="20"/>
          </w:rPr>
          <w:fldChar w:fldCharType="separate"/>
        </w:r>
        <w:r w:rsidR="00055880">
          <w:rPr>
            <w:i w:val="0"/>
            <w:webHidden/>
            <w:sz w:val="20"/>
            <w:szCs w:val="20"/>
          </w:rPr>
          <w:t>4-141</w:t>
        </w:r>
        <w:r w:rsidRPr="006F5FEF">
          <w:rPr>
            <w:i w:val="0"/>
            <w:webHidden/>
            <w:sz w:val="20"/>
            <w:szCs w:val="20"/>
          </w:rPr>
          <w:fldChar w:fldCharType="end"/>
        </w:r>
      </w:hyperlink>
    </w:p>
    <w:p w14:paraId="752C7EB3" w14:textId="1CC32302" w:rsidR="00A82EF4" w:rsidRPr="006F5FEF" w:rsidRDefault="00A82EF4">
      <w:pPr>
        <w:pStyle w:val="TOC3"/>
        <w:rPr>
          <w:rFonts w:eastAsiaTheme="minorEastAsia"/>
          <w:i w:val="0"/>
          <w:iCs w:val="0"/>
          <w:noProof/>
        </w:rPr>
      </w:pPr>
      <w:hyperlink w:anchor="_Toc135990704" w:history="1">
        <w:r w:rsidRPr="006F5FEF">
          <w:rPr>
            <w:rStyle w:val="Hyperlink"/>
            <w:i w:val="0"/>
            <w:iCs w:val="0"/>
            <w:noProof/>
            <w:u w:val="none"/>
          </w:rPr>
          <w:t>4.6.5</w:t>
        </w:r>
        <w:r w:rsidRPr="006F5FEF">
          <w:rPr>
            <w:rFonts w:eastAsiaTheme="minorEastAsia"/>
            <w:i w:val="0"/>
            <w:iCs w:val="0"/>
            <w:noProof/>
          </w:rPr>
          <w:tab/>
        </w:r>
        <w:r w:rsidRPr="006F5FEF">
          <w:rPr>
            <w:rStyle w:val="Hyperlink"/>
            <w:i w:val="0"/>
            <w:iCs w:val="0"/>
            <w:noProof/>
            <w:u w:val="none"/>
          </w:rPr>
          <w:t>Calculation of “Average Incremental Energy Cost” (AIEC)</w:t>
        </w:r>
        <w:r w:rsidRPr="006F5FEF">
          <w:rPr>
            <w:i w:val="0"/>
            <w:iCs w:val="0"/>
            <w:noProof/>
            <w:webHidden/>
          </w:rPr>
          <w:tab/>
        </w:r>
        <w:r w:rsidRPr="006F5FEF">
          <w:rPr>
            <w:i w:val="0"/>
            <w:iCs w:val="0"/>
            <w:noProof/>
            <w:webHidden/>
          </w:rPr>
          <w:fldChar w:fldCharType="begin"/>
        </w:r>
        <w:r w:rsidRPr="006F5FEF">
          <w:rPr>
            <w:i w:val="0"/>
            <w:iCs w:val="0"/>
            <w:noProof/>
            <w:webHidden/>
          </w:rPr>
          <w:instrText xml:space="preserve"> PAGEREF _Toc135990704 \h </w:instrText>
        </w:r>
        <w:r w:rsidRPr="006F5FEF">
          <w:rPr>
            <w:i w:val="0"/>
            <w:iCs w:val="0"/>
            <w:noProof/>
            <w:webHidden/>
          </w:rPr>
        </w:r>
        <w:r w:rsidRPr="006F5FEF">
          <w:rPr>
            <w:i w:val="0"/>
            <w:iCs w:val="0"/>
            <w:noProof/>
            <w:webHidden/>
          </w:rPr>
          <w:fldChar w:fldCharType="separate"/>
        </w:r>
        <w:r w:rsidR="00055880">
          <w:rPr>
            <w:i w:val="0"/>
            <w:iCs w:val="0"/>
            <w:noProof/>
            <w:webHidden/>
          </w:rPr>
          <w:t>4-142</w:t>
        </w:r>
        <w:r w:rsidRPr="006F5FEF">
          <w:rPr>
            <w:i w:val="0"/>
            <w:iCs w:val="0"/>
            <w:noProof/>
            <w:webHidden/>
          </w:rPr>
          <w:fldChar w:fldCharType="end"/>
        </w:r>
      </w:hyperlink>
    </w:p>
    <w:p w14:paraId="18AD648D" w14:textId="47057DF5" w:rsidR="00FF2129" w:rsidRDefault="00C32A61">
      <w:pPr>
        <w:rPr>
          <w:b/>
        </w:rPr>
        <w:sectPr w:rsidR="00FF2129" w:rsidSect="00C4728E">
          <w:headerReference w:type="default" r:id="rId10"/>
          <w:footerReference w:type="even" r:id="rId11"/>
          <w:footerReference w:type="default" r:id="rId12"/>
          <w:pgSz w:w="12240" w:h="15840"/>
          <w:pgMar w:top="1440" w:right="1440" w:bottom="1440" w:left="1440" w:header="720" w:footer="720" w:gutter="0"/>
          <w:cols w:space="720"/>
          <w:docGrid w:linePitch="360"/>
        </w:sectPr>
      </w:pPr>
      <w:r>
        <w:rPr>
          <w:bCs/>
          <w:i/>
        </w:rPr>
        <w:fldChar w:fldCharType="end"/>
      </w:r>
    </w:p>
    <w:p w14:paraId="4EF72C25" w14:textId="77777777" w:rsidR="00FF2129" w:rsidRDefault="00482EF3">
      <w:pPr>
        <w:pStyle w:val="Heading1"/>
        <w:tabs>
          <w:tab w:val="clear" w:pos="360"/>
          <w:tab w:val="num" w:pos="714"/>
        </w:tabs>
      </w:pPr>
      <w:bookmarkStart w:id="0" w:name="_Toc90197082"/>
      <w:bookmarkStart w:id="1" w:name="_Toc142108882"/>
      <w:bookmarkStart w:id="2" w:name="_Toc142113730"/>
      <w:bookmarkStart w:id="3" w:name="_Toc402345555"/>
      <w:bookmarkStart w:id="4" w:name="_Toc405383838"/>
      <w:bookmarkStart w:id="5" w:name="_Toc405536940"/>
      <w:bookmarkStart w:id="6" w:name="_Toc440871727"/>
      <w:bookmarkStart w:id="7" w:name="_Toc135990597"/>
      <w:r>
        <w:lastRenderedPageBreak/>
        <w:t xml:space="preserve">Day-Ahead </w:t>
      </w:r>
      <w:bookmarkEnd w:id="0"/>
      <w:r>
        <w:t>Operations</w:t>
      </w:r>
      <w:bookmarkEnd w:id="1"/>
      <w:bookmarkEnd w:id="2"/>
      <w:bookmarkEnd w:id="3"/>
      <w:bookmarkEnd w:id="4"/>
      <w:bookmarkEnd w:id="5"/>
      <w:bookmarkEnd w:id="6"/>
      <w:bookmarkEnd w:id="7"/>
    </w:p>
    <w:p w14:paraId="7B6566BF" w14:textId="77777777" w:rsidR="00FF2129" w:rsidRDefault="00482EF3" w:rsidP="004555CF">
      <w:pPr>
        <w:pStyle w:val="H2"/>
        <w:numPr>
          <w:ilvl w:val="0"/>
          <w:numId w:val="0"/>
        </w:numPr>
        <w:spacing w:before="480"/>
      </w:pPr>
      <w:bookmarkStart w:id="8" w:name="_Toc90197083"/>
      <w:bookmarkStart w:id="9" w:name="_Toc142108883"/>
      <w:bookmarkStart w:id="10" w:name="_Toc142113731"/>
      <w:bookmarkStart w:id="11" w:name="_Toc402345556"/>
      <w:bookmarkStart w:id="12" w:name="_Toc405383839"/>
      <w:bookmarkStart w:id="13" w:name="_Toc405536941"/>
      <w:bookmarkStart w:id="14" w:name="_Toc440871728"/>
      <w:bookmarkStart w:id="15" w:name="_Toc135990598"/>
      <w:r>
        <w:t>4.1</w:t>
      </w:r>
      <w:r>
        <w:tab/>
        <w:t>Introduction</w:t>
      </w:r>
      <w:bookmarkEnd w:id="8"/>
      <w:bookmarkEnd w:id="9"/>
      <w:bookmarkEnd w:id="10"/>
      <w:bookmarkEnd w:id="11"/>
      <w:bookmarkEnd w:id="12"/>
      <w:bookmarkEnd w:id="13"/>
      <w:bookmarkEnd w:id="14"/>
      <w:bookmarkEnd w:id="15"/>
      <w:r>
        <w:t xml:space="preserve"> </w:t>
      </w:r>
    </w:p>
    <w:p w14:paraId="7C23AF62" w14:textId="77777777" w:rsidR="00FF2129" w:rsidRDefault="00482EF3">
      <w:pPr>
        <w:pStyle w:val="BodyTextNumbered"/>
      </w:pPr>
      <w:r>
        <w:t>(1)</w:t>
      </w:r>
      <w:r>
        <w:tab/>
        <w:t xml:space="preserve">The Day-Ahead Market (DAM) is a daily, co-optimized market in the Day-Ahead for Ancillary Service capacity and forward financial energy </w:t>
      </w:r>
      <w:r w:rsidR="005D4DD6">
        <w:t xml:space="preserve">and congestion </w:t>
      </w:r>
      <w:r>
        <w:t xml:space="preserve">transactions.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90B65" w:rsidRPr="004B32CF" w14:paraId="3AB01D50" w14:textId="77777777" w:rsidTr="00B90B65">
        <w:trPr>
          <w:trHeight w:val="386"/>
        </w:trPr>
        <w:tc>
          <w:tcPr>
            <w:tcW w:w="9350" w:type="dxa"/>
            <w:shd w:val="pct12" w:color="auto" w:fill="auto"/>
          </w:tcPr>
          <w:p w14:paraId="2814B731" w14:textId="72AAED6F" w:rsidR="00B90B65" w:rsidRPr="004B32CF" w:rsidRDefault="00B90B65" w:rsidP="00B11AAC">
            <w:pPr>
              <w:spacing w:before="120" w:after="240"/>
              <w:rPr>
                <w:b/>
                <w:i/>
                <w:iCs/>
              </w:rPr>
            </w:pPr>
            <w:r>
              <w:rPr>
                <w:b/>
                <w:i/>
                <w:iCs/>
              </w:rPr>
              <w:t>[NPRR1008:  Replace paragraph (1</w:t>
            </w:r>
            <w:r w:rsidRPr="004B32CF">
              <w:rPr>
                <w:b/>
                <w:i/>
                <w:iCs/>
              </w:rPr>
              <w:t>) above with the following upon system implementation</w:t>
            </w:r>
            <w:r>
              <w:rPr>
                <w:b/>
                <w:i/>
                <w:iCs/>
              </w:rPr>
              <w:t xml:space="preserve"> of the Real-Time Co-Optimization (RTC) project</w:t>
            </w:r>
            <w:r w:rsidRPr="004B32CF">
              <w:rPr>
                <w:b/>
                <w:i/>
                <w:iCs/>
              </w:rPr>
              <w:t>:]</w:t>
            </w:r>
          </w:p>
          <w:p w14:paraId="3DC49C61" w14:textId="3E2EFC14" w:rsidR="00B90B65" w:rsidRPr="004B32CF" w:rsidRDefault="00B90B65" w:rsidP="00B90B65">
            <w:pPr>
              <w:pStyle w:val="BodyTextNumbered"/>
            </w:pPr>
            <w:r>
              <w:t>(1)</w:t>
            </w:r>
            <w:r>
              <w:tab/>
              <w:t>The Day-Ahead Market (DAM) is a daily, co-optimized market in the Day-Ahead for forward financial energy, Ancillary Services, and congestion transactions.</w:t>
            </w:r>
          </w:p>
        </w:tc>
      </w:tr>
    </w:tbl>
    <w:p w14:paraId="000C4881" w14:textId="6160BECD" w:rsidR="00FF2129" w:rsidRDefault="00482EF3" w:rsidP="00F539C2">
      <w:pPr>
        <w:pStyle w:val="BodyTextNumbered"/>
        <w:spacing w:before="240"/>
      </w:pPr>
      <w:r>
        <w:t>(2)</w:t>
      </w:r>
      <w:r>
        <w:tab/>
        <w:t xml:space="preserve">Participation in the DAM is voluntary. </w:t>
      </w:r>
      <w:bookmarkStart w:id="16" w:name="_Toc90197084"/>
    </w:p>
    <w:p w14:paraId="724620C0" w14:textId="77777777" w:rsidR="00332E46" w:rsidRDefault="00482EF3">
      <w:pPr>
        <w:pStyle w:val="BodyTextNumbered"/>
      </w:pPr>
      <w:r>
        <w:t>(3)</w:t>
      </w:r>
      <w:r>
        <w:tab/>
        <w:t xml:space="preserve">DAM energy settlements use DAM Settlement Point Prices that are calculated for Resource Nodes, Load Zones, and Hubs for a one-hour Settlement Interval using the </w:t>
      </w:r>
      <w:r w:rsidR="00CD0BBF">
        <w:t>Locational Marginal Prices (</w:t>
      </w:r>
      <w:r>
        <w:t>LMPs</w:t>
      </w:r>
      <w:r w:rsidR="00CD0BBF">
        <w:t>)</w:t>
      </w:r>
      <w:r>
        <w:t xml:space="preserve"> from DAM.  In contrast, the Real-Time energy settlements use Real-Time Settlement Point Prices that are calculated for Resource Nodes, Load Zones, and Hubs for a 15-minute Settlement Interval.  </w:t>
      </w:r>
    </w:p>
    <w:p w14:paraId="0763662F" w14:textId="77777777" w:rsidR="006B60E2" w:rsidRDefault="006B60E2">
      <w:pPr>
        <w:pStyle w:val="BodyTextNumbered"/>
      </w:pPr>
      <w:r>
        <w:t>(4)</w:t>
      </w:r>
      <w:r>
        <w:tab/>
      </w:r>
      <w:r w:rsidRPr="00AC08D4">
        <w:t xml:space="preserve">To the extent </w:t>
      </w:r>
      <w:r>
        <w:t>that the ERCOT CEO or designee determines that Market Participant activities have</w:t>
      </w:r>
      <w:r w:rsidRPr="00AC08D4">
        <w:t xml:space="preserve"> produce</w:t>
      </w:r>
      <w:r>
        <w:t xml:space="preserve">d an outcome inconsistent with the efficient operation of the ERCOT administered markets as defined in </w:t>
      </w:r>
      <w:r w:rsidR="007D34B7">
        <w:t>subsection</w:t>
      </w:r>
      <w:r>
        <w:t xml:space="preserve"> (c)(2) of P.U.C. S</w:t>
      </w:r>
      <w:r w:rsidRPr="006B60E2">
        <w:rPr>
          <w:smallCaps/>
        </w:rPr>
        <w:t>ubst</w:t>
      </w:r>
      <w:r>
        <w:t>. R</w:t>
      </w:r>
      <w:r w:rsidR="007D34B7">
        <w:t>.</w:t>
      </w:r>
      <w:r>
        <w:t xml:space="preserve"> 25.503</w:t>
      </w:r>
      <w:r w:rsidRPr="00AC08D4">
        <w:t xml:space="preserve">, </w:t>
      </w:r>
      <w:r>
        <w:t xml:space="preserve">Oversight of Wholesale Market Participants, </w:t>
      </w:r>
      <w:r w:rsidRPr="00AC08D4">
        <w:t>ERCOT</w:t>
      </w:r>
      <w:r>
        <w:t xml:space="preserve"> may prohibit the activity by Notice for a period beginning on the date of the Notice and ending no later than 45 days after the date of the Notice.  ERCOT may issue subsequent Notices on the same activity.  The ERCOT CEO may deem any Nodal Protocol Revision Request (NPRR) designed to correct the activity or issues affecting the activity as Urgent pursuant to Section 21.5, Urgent </w:t>
      </w:r>
      <w:r w:rsidR="0030230F">
        <w:t xml:space="preserve">and Board Priority </w:t>
      </w:r>
      <w:r>
        <w:t>Nodal Protocol Revision Requests</w:t>
      </w:r>
      <w:r w:rsidR="00EA6AFC">
        <w:t xml:space="preserve"> and System Change Requests</w:t>
      </w:r>
      <w:r>
        <w:t>.</w:t>
      </w:r>
      <w:r w:rsidRPr="00AC08D4">
        <w:t xml:space="preserve">   </w:t>
      </w:r>
    </w:p>
    <w:p w14:paraId="0B53C0B7" w14:textId="77777777" w:rsidR="00FF2129" w:rsidRDefault="00482EF3" w:rsidP="004555CF">
      <w:pPr>
        <w:pStyle w:val="H3"/>
        <w:keepNext w:val="0"/>
        <w:spacing w:before="480"/>
      </w:pPr>
      <w:bookmarkStart w:id="17" w:name="_Toc142108884"/>
      <w:bookmarkStart w:id="18" w:name="_Toc142113732"/>
      <w:bookmarkStart w:id="19" w:name="_Toc402345557"/>
      <w:bookmarkStart w:id="20" w:name="_Toc405383840"/>
      <w:bookmarkStart w:id="21" w:name="_Toc405536942"/>
      <w:bookmarkStart w:id="22" w:name="_Toc440871729"/>
      <w:bookmarkStart w:id="23" w:name="_Toc135990599"/>
      <w:r>
        <w:t>4.1.1</w:t>
      </w:r>
      <w:r>
        <w:tab/>
        <w:t>Day-Ahead Timeline</w:t>
      </w:r>
      <w:bookmarkEnd w:id="16"/>
      <w:r>
        <w:t xml:space="preserve"> Summary</w:t>
      </w:r>
      <w:bookmarkEnd w:id="17"/>
      <w:bookmarkEnd w:id="18"/>
      <w:bookmarkEnd w:id="19"/>
      <w:bookmarkEnd w:id="20"/>
      <w:bookmarkEnd w:id="21"/>
      <w:bookmarkEnd w:id="22"/>
      <w:bookmarkEnd w:id="23"/>
    </w:p>
    <w:p w14:paraId="2714E354" w14:textId="77777777" w:rsidR="00FF2129" w:rsidRDefault="00885F47" w:rsidP="003C03CB">
      <w:pPr>
        <w:pStyle w:val="BodyText"/>
      </w:pPr>
      <w:r>
        <w:t>(1)</w:t>
      </w:r>
      <w:r>
        <w:tab/>
      </w:r>
      <w:r w:rsidR="00482EF3">
        <w:t xml:space="preserve">The figure below shows the major activities that </w:t>
      </w:r>
      <w:r w:rsidR="00482EF3">
        <w:rPr>
          <w:rStyle w:val="msoins0"/>
          <w:u w:val="none"/>
        </w:rPr>
        <w:t>occur</w:t>
      </w:r>
      <w:r w:rsidR="00482EF3">
        <w:t xml:space="preserve"> in the Day-Ahead:  </w:t>
      </w:r>
    </w:p>
    <w:p w14:paraId="6761E5DB" w14:textId="77777777" w:rsidR="003C03CB" w:rsidRDefault="003C03CB" w:rsidP="003C03CB">
      <w:pPr>
        <w:pStyle w:val="BodyText"/>
      </w:pPr>
    </w:p>
    <w:p w14:paraId="31BBE251" w14:textId="77777777" w:rsidR="003C03CB" w:rsidRDefault="003C03CB" w:rsidP="003C03CB">
      <w:pPr>
        <w:pStyle w:val="BodyText"/>
      </w:pPr>
    </w:p>
    <w:p w14:paraId="0FE61C83" w14:textId="77777777" w:rsidR="003C03CB" w:rsidRDefault="003C03CB" w:rsidP="003C03CB">
      <w:pPr>
        <w:pStyle w:val="BodyText"/>
      </w:pPr>
    </w:p>
    <w:p w14:paraId="09E09453" w14:textId="77777777" w:rsidR="003C03CB" w:rsidRDefault="003C03CB" w:rsidP="003C03CB">
      <w:pPr>
        <w:pStyle w:val="BodyText"/>
      </w:pPr>
    </w:p>
    <w:p w14:paraId="1A3318B3" w14:textId="77777777" w:rsidR="003C03CB" w:rsidRDefault="003C03CB" w:rsidP="003C03CB">
      <w:pPr>
        <w:pStyle w:val="BodyText"/>
      </w:pPr>
    </w:p>
    <w:p w14:paraId="35475AAD" w14:textId="77777777" w:rsidR="00FF2129" w:rsidRDefault="00DF6616" w:rsidP="006B60E2">
      <w:pPr>
        <w:pStyle w:val="BodyText"/>
        <w:rPr>
          <w:b/>
        </w:rPr>
      </w:pPr>
      <w:r>
        <w:rPr>
          <w:b/>
          <w:noProof/>
        </w:rPr>
        <w:lastRenderedPageBreak/>
        <w:drawing>
          <wp:anchor distT="0" distB="0" distL="114300" distR="114300" simplePos="0" relativeHeight="251663360" behindDoc="0" locked="0" layoutInCell="1" allowOverlap="1" wp14:anchorId="7C41FB22" wp14:editId="0A4C50D9">
            <wp:simplePos x="0" y="0"/>
            <wp:positionH relativeFrom="column">
              <wp:posOffset>-114300</wp:posOffset>
            </wp:positionH>
            <wp:positionV relativeFrom="paragraph">
              <wp:posOffset>15240</wp:posOffset>
            </wp:positionV>
            <wp:extent cx="6172200" cy="4000500"/>
            <wp:effectExtent l="0" t="0" r="0" b="0"/>
            <wp:wrapNone/>
            <wp:docPr id="574" name="Picture 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72200" cy="4000500"/>
                    </a:xfrm>
                    <a:prstGeom prst="rect">
                      <a:avLst/>
                    </a:prstGeom>
                    <a:noFill/>
                  </pic:spPr>
                </pic:pic>
              </a:graphicData>
            </a:graphic>
            <wp14:sizeRelH relativeFrom="page">
              <wp14:pctWidth>0</wp14:pctWidth>
            </wp14:sizeRelH>
            <wp14:sizeRelV relativeFrom="page">
              <wp14:pctHeight>0</wp14:pctHeight>
            </wp14:sizeRelV>
          </wp:anchor>
        </w:drawing>
      </w:r>
    </w:p>
    <w:p w14:paraId="0D6E7BE9" w14:textId="77777777" w:rsidR="00FF2129" w:rsidRDefault="00FF2129" w:rsidP="006B60E2">
      <w:pPr>
        <w:pStyle w:val="BodyText"/>
        <w:rPr>
          <w:b/>
        </w:rPr>
      </w:pPr>
    </w:p>
    <w:p w14:paraId="6294640C" w14:textId="77777777" w:rsidR="00FF2129" w:rsidRDefault="00FF2129" w:rsidP="006B60E2">
      <w:pPr>
        <w:pStyle w:val="BodyText"/>
        <w:rPr>
          <w:b/>
        </w:rPr>
      </w:pPr>
    </w:p>
    <w:p w14:paraId="71CF085B" w14:textId="77777777" w:rsidR="00FF2129" w:rsidRDefault="00FF2129" w:rsidP="006B60E2">
      <w:pPr>
        <w:pStyle w:val="BodyText"/>
        <w:rPr>
          <w:b/>
        </w:rPr>
      </w:pPr>
    </w:p>
    <w:p w14:paraId="2E808FC2" w14:textId="77777777" w:rsidR="00FF2129" w:rsidRDefault="00FF2129">
      <w:pPr>
        <w:pStyle w:val="BodyText"/>
        <w:rPr>
          <w:b/>
        </w:rPr>
      </w:pPr>
    </w:p>
    <w:p w14:paraId="1517D354" w14:textId="77777777" w:rsidR="00FF2129" w:rsidRDefault="00FF2129">
      <w:pPr>
        <w:pStyle w:val="BodyText"/>
      </w:pPr>
    </w:p>
    <w:p w14:paraId="4E130CCA" w14:textId="77777777" w:rsidR="00FF2129" w:rsidRDefault="00FF2129">
      <w:pPr>
        <w:pStyle w:val="H3"/>
        <w:keepNext w:val="0"/>
      </w:pPr>
      <w:bookmarkStart w:id="24" w:name="_Toc90197085"/>
      <w:bookmarkStart w:id="25" w:name="_Toc92524820"/>
      <w:bookmarkStart w:id="26" w:name="_Toc92525495"/>
      <w:bookmarkStart w:id="27" w:name="_Toc92525875"/>
    </w:p>
    <w:p w14:paraId="4BDE81F7" w14:textId="77777777" w:rsidR="00FF2129" w:rsidRDefault="00FF2129">
      <w:pPr>
        <w:pStyle w:val="H3"/>
        <w:keepNext w:val="0"/>
      </w:pPr>
    </w:p>
    <w:p w14:paraId="322CBFBE" w14:textId="77777777" w:rsidR="00FF2129" w:rsidRDefault="00FF2129">
      <w:pPr>
        <w:pStyle w:val="H3"/>
        <w:keepNext w:val="0"/>
      </w:pPr>
    </w:p>
    <w:p w14:paraId="79C49BC9" w14:textId="77777777" w:rsidR="00FF2129" w:rsidRDefault="00FF2129">
      <w:pPr>
        <w:pStyle w:val="H3"/>
        <w:keepNext w:val="0"/>
      </w:pPr>
    </w:p>
    <w:p w14:paraId="06995DF7" w14:textId="77777777" w:rsidR="00FF2129" w:rsidRDefault="00FF2129">
      <w:pPr>
        <w:pStyle w:val="H3"/>
        <w:keepNext w:val="0"/>
        <w:ind w:left="0" w:firstLine="0"/>
      </w:pPr>
    </w:p>
    <w:p w14:paraId="44B68E98" w14:textId="77777777" w:rsidR="00FF2129" w:rsidRDefault="00FF2129">
      <w:pPr>
        <w:pStyle w:val="H3"/>
        <w:keepNext w:val="0"/>
      </w:pPr>
    </w:p>
    <w:p w14:paraId="2A892A19" w14:textId="77777777" w:rsidR="006B60E2" w:rsidRDefault="006B60E2">
      <w:pPr>
        <w:pStyle w:val="H3"/>
      </w:pPr>
      <w:bookmarkStart w:id="28" w:name="_Toc142108885"/>
      <w:bookmarkStart w:id="29" w:name="_Toc142113733"/>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FE5685" w:rsidRPr="004B32CF" w14:paraId="5E3A1D3A" w14:textId="77777777" w:rsidTr="00B11AAC">
        <w:trPr>
          <w:trHeight w:val="386"/>
        </w:trPr>
        <w:tc>
          <w:tcPr>
            <w:tcW w:w="9350" w:type="dxa"/>
            <w:shd w:val="pct12" w:color="auto" w:fill="auto"/>
          </w:tcPr>
          <w:p w14:paraId="048C5636" w14:textId="03FD84F5" w:rsidR="00FE5685" w:rsidRPr="004B32CF" w:rsidRDefault="00FE5685" w:rsidP="00B11AAC">
            <w:pPr>
              <w:spacing w:before="120" w:after="240"/>
              <w:rPr>
                <w:b/>
                <w:i/>
                <w:iCs/>
              </w:rPr>
            </w:pPr>
            <w:bookmarkStart w:id="30" w:name="_Toc402345558"/>
            <w:bookmarkStart w:id="31" w:name="_Toc405383841"/>
            <w:bookmarkStart w:id="32" w:name="_Toc405536943"/>
            <w:bookmarkStart w:id="33" w:name="_Toc440871730"/>
            <w:r>
              <w:rPr>
                <w:b/>
                <w:i/>
                <w:iCs/>
              </w:rPr>
              <w:t>[NPRR1008:  Replace the figure</w:t>
            </w:r>
            <w:r w:rsidRPr="004B32CF">
              <w:rPr>
                <w:b/>
                <w:i/>
                <w:iCs/>
              </w:rPr>
              <w:t xml:space="preserve"> above with the following upon system implementation</w:t>
            </w:r>
            <w:r>
              <w:rPr>
                <w:b/>
                <w:i/>
                <w:iCs/>
              </w:rPr>
              <w:t xml:space="preserve"> of the Real-Time Co-Optimization (RTC) project</w:t>
            </w:r>
            <w:r w:rsidRPr="004B32CF">
              <w:rPr>
                <w:b/>
                <w:i/>
                <w:iCs/>
              </w:rPr>
              <w:t>:]</w:t>
            </w:r>
          </w:p>
          <w:p w14:paraId="16D40114" w14:textId="2C1019BD" w:rsidR="00FE5685" w:rsidRPr="004B32CF" w:rsidRDefault="00EF5A19" w:rsidP="00B11AAC">
            <w:pPr>
              <w:pStyle w:val="BodyTextNumbered"/>
            </w:pPr>
            <w:r>
              <w:rPr>
                <w:noProof/>
              </w:rPr>
              <w:lastRenderedPageBreak/>
              <w:drawing>
                <wp:inline distT="0" distB="0" distL="0" distR="0" wp14:anchorId="00B82C00" wp14:editId="347CA24A">
                  <wp:extent cx="5732780" cy="4007485"/>
                  <wp:effectExtent l="0" t="0" r="1270" b="0"/>
                  <wp:docPr id="34" name="Picture 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2780" cy="4007485"/>
                          </a:xfrm>
                          <a:prstGeom prst="rect">
                            <a:avLst/>
                          </a:prstGeom>
                          <a:noFill/>
                          <a:ln>
                            <a:noFill/>
                          </a:ln>
                        </pic:spPr>
                      </pic:pic>
                    </a:graphicData>
                  </a:graphic>
                </wp:inline>
              </w:drawing>
            </w:r>
          </w:p>
        </w:tc>
      </w:tr>
    </w:tbl>
    <w:p w14:paraId="6B20C27E" w14:textId="6D9D2251" w:rsidR="00FF2129" w:rsidRDefault="00482EF3" w:rsidP="004555CF">
      <w:pPr>
        <w:pStyle w:val="H3"/>
        <w:spacing w:before="480"/>
      </w:pPr>
      <w:bookmarkStart w:id="34" w:name="_Toc135990600"/>
      <w:r>
        <w:lastRenderedPageBreak/>
        <w:t>4.1.2</w:t>
      </w:r>
      <w:r>
        <w:tab/>
        <w:t>Day-Ahead Process and Timing Deviations</w:t>
      </w:r>
      <w:bookmarkEnd w:id="24"/>
      <w:bookmarkEnd w:id="25"/>
      <w:bookmarkEnd w:id="26"/>
      <w:bookmarkEnd w:id="27"/>
      <w:bookmarkEnd w:id="28"/>
      <w:bookmarkEnd w:id="29"/>
      <w:bookmarkEnd w:id="30"/>
      <w:bookmarkEnd w:id="31"/>
      <w:bookmarkEnd w:id="32"/>
      <w:bookmarkEnd w:id="33"/>
      <w:bookmarkEnd w:id="34"/>
    </w:p>
    <w:p w14:paraId="62D24B91" w14:textId="28BC0145" w:rsidR="00FF2129" w:rsidRDefault="00482EF3">
      <w:pPr>
        <w:pStyle w:val="BodyTextNumbered"/>
      </w:pPr>
      <w:r>
        <w:t>(1)</w:t>
      </w:r>
      <w:r>
        <w:tab/>
        <w:t xml:space="preserve">ERCOT may temporarily </w:t>
      </w:r>
      <w:r w:rsidR="00463331">
        <w:t>revise the DAM transaction deadline or the time for communicating DAM results when</w:t>
      </w:r>
      <w:r>
        <w:t xml:space="preserve"> necessary to ensure</w:t>
      </w:r>
      <w:r w:rsidR="00463331">
        <w:t>, to the greatest extent practicable, that the DAM clearing process completes</w:t>
      </w:r>
      <w:r>
        <w:t xml:space="preserve">.  In </w:t>
      </w:r>
      <w:r w:rsidR="00463331">
        <w:t>such an</w:t>
      </w:r>
      <w:r>
        <w:t xml:space="preserve"> event, ERCOT shall immediately issue a</w:t>
      </w:r>
      <w:r w:rsidR="00FC2A23">
        <w:t>n Advisory</w:t>
      </w:r>
      <w:r>
        <w:t xml:space="preserve"> and notify all </w:t>
      </w:r>
      <w:r w:rsidR="00CB4C0F">
        <w:t>Qualified Scheduling Entities (</w:t>
      </w:r>
      <w:r>
        <w:t>QSEs</w:t>
      </w:r>
      <w:r w:rsidR="00CB4C0F">
        <w:t>)</w:t>
      </w:r>
      <w:r>
        <w:t xml:space="preserve"> of the following:  </w:t>
      </w:r>
    </w:p>
    <w:p w14:paraId="38A9D3D1" w14:textId="77777777" w:rsidR="00FF2129" w:rsidRDefault="00482EF3">
      <w:pPr>
        <w:pStyle w:val="List"/>
        <w:ind w:left="1440"/>
      </w:pPr>
      <w:r>
        <w:t>(a)</w:t>
      </w:r>
      <w:r>
        <w:tab/>
        <w:t>Details of the affected timing and procedures;</w:t>
      </w:r>
    </w:p>
    <w:p w14:paraId="662FC01B" w14:textId="4F8984EA" w:rsidR="00FF2129" w:rsidRDefault="00482EF3">
      <w:pPr>
        <w:pStyle w:val="List"/>
        <w:ind w:left="1440"/>
      </w:pPr>
      <w:r>
        <w:t>(b)</w:t>
      </w:r>
      <w:r>
        <w:tab/>
        <w:t>Details of interim requirements</w:t>
      </w:r>
      <w:r w:rsidR="00463331">
        <w:t>, if any exist</w:t>
      </w:r>
      <w:r>
        <w:t>;</w:t>
      </w:r>
    </w:p>
    <w:p w14:paraId="50E9BB14" w14:textId="77777777" w:rsidR="00FF2129" w:rsidRDefault="00482EF3">
      <w:pPr>
        <w:pStyle w:val="List"/>
        <w:ind w:left="1440"/>
      </w:pPr>
      <w:r>
        <w:t>(c)</w:t>
      </w:r>
      <w:r>
        <w:tab/>
        <w:t>An estimate of the period for which the interim requirements apply; and</w:t>
      </w:r>
    </w:p>
    <w:p w14:paraId="31BABDFE" w14:textId="77777777" w:rsidR="00FF2129" w:rsidRDefault="00482EF3">
      <w:pPr>
        <w:pStyle w:val="List"/>
        <w:ind w:left="1440"/>
      </w:pPr>
      <w:r>
        <w:t>(d)</w:t>
      </w:r>
      <w:r>
        <w:tab/>
        <w:t>Reasons for the temporary variation.</w:t>
      </w:r>
    </w:p>
    <w:p w14:paraId="74F217EC" w14:textId="77777777" w:rsidR="00463331" w:rsidRDefault="00463331" w:rsidP="00463331">
      <w:pPr>
        <w:pStyle w:val="BodyTextNumbered"/>
      </w:pPr>
      <w:r>
        <w:t>(2)</w:t>
      </w:r>
      <w:r>
        <w:tab/>
        <w:t xml:space="preserve">Subject to the principles set forth in paragraph (3) below, ERCOT may omit any procedure or take any manual action necessary to ensure, to the greatest extent practicable, that the DAM clearing process completes by 1900 in the Day-Ahead.  Should ERCOT omit any such procedure or take any such manual action, ERCOT will issue a Market Notice no later than 1700 </w:t>
      </w:r>
      <w:r w:rsidRPr="009150E8">
        <w:t xml:space="preserve">Central Prevailing Time </w:t>
      </w:r>
      <w:r>
        <w:t xml:space="preserve">(CPT) on the next Business Day that details the omitted procedures or manual actions taken by ERCOT and </w:t>
      </w:r>
      <w:r>
        <w:lastRenderedPageBreak/>
        <w:t xml:space="preserve">ERCOT’s explanation as to why they were necessary.  If the manual action taken by ERCOT requires ERCOT to omit bids or offers submitted by a particular QSE, ERCOT will provide notification to that QSE prior to taking the manual action, so long as providing such notice will not delay completion of the DAM beyond 1900 in the Day-Ahead.  </w:t>
      </w:r>
    </w:p>
    <w:p w14:paraId="068CB1F9" w14:textId="77777777" w:rsidR="00463331" w:rsidRDefault="00463331" w:rsidP="00463331">
      <w:pPr>
        <w:pStyle w:val="BodyTextNumbered"/>
      </w:pPr>
      <w:r>
        <w:t>(3)</w:t>
      </w:r>
      <w:r>
        <w:tab/>
        <w:t xml:space="preserve">When omitting a procedure or taking a manual action under paragraph (2) above, ERCOT will act in accordance with the following principles:  </w:t>
      </w:r>
    </w:p>
    <w:p w14:paraId="5E944D09" w14:textId="77777777" w:rsidR="00463331" w:rsidRDefault="00463331" w:rsidP="00463331">
      <w:pPr>
        <w:pStyle w:val="BodyTextNumbered"/>
        <w:ind w:left="1440"/>
      </w:pPr>
      <w:r>
        <w:t>(a)</w:t>
      </w:r>
      <w:r>
        <w:tab/>
        <w:t>ERCOT will only act in cases in which it reasonably believes that intervention is necessary in order to complete DAM by 1900;</w:t>
      </w:r>
    </w:p>
    <w:p w14:paraId="7A5C3938" w14:textId="22C2D3D9" w:rsidR="00463331" w:rsidRDefault="00463331" w:rsidP="00463331">
      <w:pPr>
        <w:pStyle w:val="BodyTextNumbered"/>
        <w:ind w:left="1440"/>
      </w:pPr>
      <w:r>
        <w:t>(b)</w:t>
      </w:r>
      <w:r>
        <w:tab/>
        <w:t xml:space="preserve">ERCOT will seek to minimize impacts to Market Participants and will only remove transactions from the DAM as a last resort; </w:t>
      </w:r>
      <w:r w:rsidR="00A872AC">
        <w:t>w</w:t>
      </w:r>
      <w:r w:rsidRPr="00820FC6">
        <w:t>hen ERCOT believes a QSE’s transactions need to be removed, either in whole or in part, in order to complete the DAM clearing process, ERCOT will prioritize the removal in reverse order based on submittal time, where the QSE’s most recently submitted transactions are prioritized before the removal of the earliest submitted transactions; however, the number of transactions removed will be at ERCOT’s discretion, subject to the princip</w:t>
      </w:r>
      <w:r>
        <w:t xml:space="preserve">les set forth in this paragraph; </w:t>
      </w:r>
    </w:p>
    <w:p w14:paraId="3F0C0936" w14:textId="77777777" w:rsidR="00463331" w:rsidRDefault="00463331" w:rsidP="00463331">
      <w:pPr>
        <w:pStyle w:val="BodyTextNumbered"/>
        <w:ind w:left="1440"/>
      </w:pPr>
      <w:r>
        <w:t>(c)</w:t>
      </w:r>
      <w:r>
        <w:tab/>
        <w:t>Approval to act will be obtained from the applicable ERCOT executive or designee; and</w:t>
      </w:r>
    </w:p>
    <w:p w14:paraId="4BCA3DCC" w14:textId="77777777" w:rsidR="00463331" w:rsidRDefault="00463331" w:rsidP="00463331">
      <w:pPr>
        <w:pStyle w:val="BodyTextNumbered"/>
        <w:ind w:left="1440"/>
      </w:pPr>
      <w:r>
        <w:t>(d)</w:t>
      </w:r>
      <w:r>
        <w:tab/>
        <w:t>ERCOT will not publish a DAM in which no transmission constraints are evaluated.</w:t>
      </w:r>
    </w:p>
    <w:p w14:paraId="28B1AB81" w14:textId="58EB8E00" w:rsidR="00463331" w:rsidRPr="00AA5308" w:rsidRDefault="00463331" w:rsidP="00463331">
      <w:pPr>
        <w:pStyle w:val="BodyTextNumbered"/>
      </w:pPr>
      <w:r>
        <w:t>(4)</w:t>
      </w:r>
      <w:r>
        <w:tab/>
        <w:t>Should ERCOT omit a procedure or take manual action pursuant to paragraph (2) above, and a</w:t>
      </w:r>
      <w:r w:rsidRPr="00AA5308">
        <w:t xml:space="preserve"> Market Participant </w:t>
      </w:r>
      <w:r>
        <w:t>is</w:t>
      </w:r>
      <w:r w:rsidRPr="00AA5308">
        <w:t xml:space="preserve"> directly impacted by </w:t>
      </w:r>
      <w:r>
        <w:t>such ERCOT</w:t>
      </w:r>
      <w:r w:rsidRPr="00AA5308">
        <w:t xml:space="preserve"> action or omission</w:t>
      </w:r>
      <w:r>
        <w:t>,</w:t>
      </w:r>
      <w:r w:rsidRPr="00AA5308">
        <w:t xml:space="preserve"> </w:t>
      </w:r>
      <w:r>
        <w:t xml:space="preserve">the Market Participant </w:t>
      </w:r>
      <w:r w:rsidRPr="00AA5308">
        <w:t xml:space="preserve">may seek relief </w:t>
      </w:r>
      <w:r>
        <w:t xml:space="preserve">as specifically </w:t>
      </w:r>
      <w:r w:rsidRPr="00AA5308">
        <w:t xml:space="preserve">provided </w:t>
      </w:r>
      <w:r>
        <w:t>for under</w:t>
      </w:r>
      <w:r w:rsidRPr="00AA5308">
        <w:t xml:space="preserve"> Section 9.14.1</w:t>
      </w:r>
      <w:r>
        <w:t>0,</w:t>
      </w:r>
      <w:r w:rsidRPr="00AA5308">
        <w:t xml:space="preserve"> Settlement for Market Participants Impacted by Omitted Procedures or Manual Actions to Resolve the DAM</w:t>
      </w:r>
      <w:r>
        <w:t xml:space="preserve">.  A Market Participant will only be entitled relief upon ERCOT’s determination that ERCOT’s action or </w:t>
      </w:r>
      <w:r w:rsidRPr="00D96CC4">
        <w:t xml:space="preserve">omission </w:t>
      </w:r>
      <w:r w:rsidRPr="003E4AE8">
        <w:t xml:space="preserve">pursuant to </w:t>
      </w:r>
      <w:r>
        <w:t>paragraph (2) above</w:t>
      </w:r>
      <w:r w:rsidRPr="003E4AE8">
        <w:t xml:space="preserve"> was the sole cause of the Market Participant’s injury, and the monetary value of the direct impact can be accurately determined by ERCOT.</w:t>
      </w:r>
      <w:r w:rsidRPr="009E5CE1">
        <w:rPr>
          <w:rFonts w:ascii="Calibri" w:hAnsi="Calibri" w:cs="Calibri"/>
        </w:rPr>
        <w:t> </w:t>
      </w:r>
      <w:r>
        <w:rPr>
          <w:rFonts w:ascii="Calibri" w:hAnsi="Calibri" w:cs="Calibri"/>
        </w:rPr>
        <w:t xml:space="preserve"> </w:t>
      </w:r>
      <w:r>
        <w:t>Such relief is not available in the case that ERCOT aborts all or part of the Day-Ahead process.  A Market Participant may only seek relief due to ERCOT’s omission of a procedure or manual action under paragraph (2) above in the following circumstances</w:t>
      </w:r>
      <w:r w:rsidRPr="00AA5308">
        <w:t>:</w:t>
      </w:r>
    </w:p>
    <w:p w14:paraId="430D3906" w14:textId="77777777" w:rsidR="00463331" w:rsidRDefault="00463331" w:rsidP="00463331">
      <w:pPr>
        <w:pStyle w:val="BodyTextNumbered"/>
        <w:ind w:left="1440"/>
      </w:pPr>
      <w:r>
        <w:t>(a)</w:t>
      </w:r>
      <w:r>
        <w:tab/>
        <w:t xml:space="preserve">ERCOT removed the Market Participant’s bid(s) or offer(s); </w:t>
      </w:r>
    </w:p>
    <w:p w14:paraId="6D5167C1" w14:textId="77777777" w:rsidR="00463331" w:rsidRDefault="00463331" w:rsidP="00463331">
      <w:pPr>
        <w:pStyle w:val="BodyTextNumbered"/>
        <w:ind w:left="1440"/>
      </w:pPr>
      <w:r>
        <w:t>(b)</w:t>
      </w:r>
      <w:r>
        <w:tab/>
        <w:t>ERCOT failed to award the Market Participant’s bid(s) or offer(s); or</w:t>
      </w:r>
    </w:p>
    <w:p w14:paraId="67064960" w14:textId="77777777" w:rsidR="00463331" w:rsidRDefault="00463331" w:rsidP="00463331">
      <w:pPr>
        <w:pStyle w:val="BodyTextNumbered"/>
        <w:ind w:left="1440"/>
      </w:pPr>
      <w:r>
        <w:t>(c)</w:t>
      </w:r>
      <w:r>
        <w:tab/>
        <w:t>ERCOT de-energized the Market Participant’s Resource(s) in the base case.</w:t>
      </w:r>
    </w:p>
    <w:p w14:paraId="641776F0" w14:textId="252CA8CD" w:rsidR="00FF2129" w:rsidRDefault="00482EF3" w:rsidP="00463331">
      <w:pPr>
        <w:pStyle w:val="BodyTextNumbered"/>
        <w:rPr>
          <w:rStyle w:val="ListIntroductionChar"/>
        </w:rPr>
      </w:pPr>
      <w:r>
        <w:t>(</w:t>
      </w:r>
      <w:r w:rsidR="00463331">
        <w:t>5</w:t>
      </w:r>
      <w:r>
        <w:t>)</w:t>
      </w:r>
      <w:r>
        <w:tab/>
        <w:t>If ERCOT is unable to execute the Day-Ahead process</w:t>
      </w:r>
      <w:r w:rsidR="00463331" w:rsidRPr="00463331">
        <w:t xml:space="preserve"> </w:t>
      </w:r>
      <w:r w:rsidR="00463331">
        <w:t>prior to 1900 in the Day-Ahead</w:t>
      </w:r>
      <w:r>
        <w:t xml:space="preserve">, ERCOT may abort all or part of the Day-Ahead process and require all schedules and </w:t>
      </w:r>
      <w:r>
        <w:lastRenderedPageBreak/>
        <w:t xml:space="preserve">trades to be submitted in the Adjustment Period.  </w:t>
      </w:r>
      <w:r>
        <w:rPr>
          <w:rStyle w:val="msoins0"/>
          <w:u w:val="none"/>
        </w:rPr>
        <w:t xml:space="preserve">In that event, </w:t>
      </w:r>
      <w:r>
        <w:t>ERCOT shall</w:t>
      </w:r>
      <w:r w:rsidR="00FC2A23">
        <w:t xml:space="preserve"> issue a Watch</w:t>
      </w:r>
      <w:r>
        <w:t xml:space="preserve"> </w:t>
      </w:r>
      <w:r>
        <w:rPr>
          <w:rStyle w:val="ListIntroductionChar"/>
        </w:rPr>
        <w:t>and notify all QSEs of the following:</w:t>
      </w:r>
    </w:p>
    <w:p w14:paraId="733AC1D5" w14:textId="77777777" w:rsidR="00FF2129" w:rsidRDefault="00482EF3">
      <w:pPr>
        <w:pStyle w:val="List"/>
        <w:ind w:left="1440"/>
      </w:pPr>
      <w:r>
        <w:t>(a)</w:t>
      </w:r>
      <w:r>
        <w:tab/>
        <w:t>Details of the affected timing and procedures;</w:t>
      </w:r>
    </w:p>
    <w:p w14:paraId="302AF0C1" w14:textId="77777777" w:rsidR="00FF2129" w:rsidRDefault="00482EF3">
      <w:pPr>
        <w:pStyle w:val="List"/>
        <w:ind w:left="1440"/>
      </w:pPr>
      <w:r>
        <w:t>(b)</w:t>
      </w:r>
      <w:r>
        <w:tab/>
        <w:t>Details of any interim requirements</w:t>
      </w:r>
      <w:r w:rsidR="00321F21" w:rsidRPr="000C37F5">
        <w:t>, including the requirements described in Section 5.2.2.2</w:t>
      </w:r>
      <w:r w:rsidR="00321F21">
        <w:t xml:space="preserve">, </w:t>
      </w:r>
      <w:r w:rsidR="00321F21" w:rsidRPr="00196FF9">
        <w:t xml:space="preserve">RUC Process Timeline After </w:t>
      </w:r>
      <w:r w:rsidR="00321F21">
        <w:t>a</w:t>
      </w:r>
      <w:r w:rsidR="00321F21" w:rsidRPr="00196FF9">
        <w:t>n Aborted Day-Ahead</w:t>
      </w:r>
      <w:r w:rsidR="00321F21">
        <w:t xml:space="preserve"> Market</w:t>
      </w:r>
      <w:r>
        <w:t>;</w:t>
      </w:r>
    </w:p>
    <w:p w14:paraId="7A62F700" w14:textId="77777777" w:rsidR="00FF2129" w:rsidRDefault="00482EF3">
      <w:pPr>
        <w:pStyle w:val="List"/>
        <w:ind w:left="1440"/>
      </w:pPr>
      <w:r>
        <w:t>(c)</w:t>
      </w:r>
      <w:r>
        <w:tab/>
        <w:t>An estimate of the period for which the interim requirements apply;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F5A19" w:rsidRPr="004B32CF" w14:paraId="038C85C5" w14:textId="77777777" w:rsidTr="00B11AAC">
        <w:trPr>
          <w:trHeight w:val="386"/>
        </w:trPr>
        <w:tc>
          <w:tcPr>
            <w:tcW w:w="9350" w:type="dxa"/>
            <w:shd w:val="pct12" w:color="auto" w:fill="auto"/>
          </w:tcPr>
          <w:p w14:paraId="3E2A9B17" w14:textId="2A924289" w:rsidR="00EF5A19" w:rsidRPr="004B32CF" w:rsidRDefault="00EF5A19" w:rsidP="0048630F">
            <w:pPr>
              <w:spacing w:before="120" w:after="240"/>
            </w:pPr>
            <w:r>
              <w:rPr>
                <w:b/>
                <w:i/>
                <w:iCs/>
              </w:rPr>
              <w:t>[NPRR1008:  Delete items (b) and (c)</w:t>
            </w:r>
            <w:r w:rsidRPr="004B32CF">
              <w:rPr>
                <w:b/>
                <w:i/>
                <w:iCs/>
              </w:rPr>
              <w:t xml:space="preserve"> above</w:t>
            </w:r>
            <w:r w:rsidR="0048630F">
              <w:rPr>
                <w:b/>
                <w:i/>
                <w:iCs/>
              </w:rPr>
              <w:t xml:space="preserve"> </w:t>
            </w:r>
            <w:r w:rsidRPr="004B32CF">
              <w:rPr>
                <w:b/>
                <w:i/>
                <w:iCs/>
              </w:rPr>
              <w:t>upon system implementation</w:t>
            </w:r>
            <w:r>
              <w:rPr>
                <w:b/>
                <w:i/>
                <w:iCs/>
              </w:rPr>
              <w:t xml:space="preserve"> of the Real-Time Co-Optimization (RTC) project</w:t>
            </w:r>
            <w:r w:rsidR="0048630F" w:rsidRPr="004B32CF">
              <w:rPr>
                <w:b/>
                <w:i/>
                <w:iCs/>
              </w:rPr>
              <w:t xml:space="preserve"> </w:t>
            </w:r>
            <w:r w:rsidR="0048630F">
              <w:rPr>
                <w:b/>
                <w:i/>
                <w:iCs/>
              </w:rPr>
              <w:t>and renumber accordingly</w:t>
            </w:r>
            <w:r>
              <w:rPr>
                <w:b/>
                <w:i/>
                <w:iCs/>
              </w:rPr>
              <w:t>.]</w:t>
            </w:r>
          </w:p>
        </w:tc>
      </w:tr>
    </w:tbl>
    <w:p w14:paraId="41AAA181" w14:textId="7F720466" w:rsidR="00FF2129" w:rsidRDefault="00482EF3" w:rsidP="00F539C2">
      <w:pPr>
        <w:pStyle w:val="List"/>
        <w:spacing w:before="240"/>
        <w:ind w:left="1440"/>
      </w:pPr>
      <w:r>
        <w:t>(d)</w:t>
      </w:r>
      <w:r>
        <w:tab/>
        <w:t>Reasons for the temporary variation.</w:t>
      </w:r>
    </w:p>
    <w:p w14:paraId="4A0297EC" w14:textId="6FAB5803" w:rsidR="00FF2129" w:rsidRDefault="00482EF3">
      <w:pPr>
        <w:pStyle w:val="BodyTextNumbered"/>
      </w:pPr>
      <w:r>
        <w:t>(</w:t>
      </w:r>
      <w:r w:rsidR="00463331">
        <w:t>6</w:t>
      </w:r>
      <w:r>
        <w:t>)</w:t>
      </w:r>
      <w:r>
        <w:tab/>
        <w:t>If ERCOT is unable to operate the Adjustment Period process, then ERCOT may abort the Adjustment Period process and operate under its Operating Period procedures.</w:t>
      </w:r>
    </w:p>
    <w:p w14:paraId="608B0C34" w14:textId="77777777" w:rsidR="00FF2129" w:rsidRDefault="00482EF3" w:rsidP="004555CF">
      <w:pPr>
        <w:pStyle w:val="H2"/>
        <w:keepNext w:val="0"/>
        <w:widowControl w:val="0"/>
        <w:numPr>
          <w:ilvl w:val="0"/>
          <w:numId w:val="0"/>
        </w:numPr>
        <w:spacing w:before="480"/>
      </w:pPr>
      <w:bookmarkStart w:id="35" w:name="_Toc90197086"/>
      <w:bookmarkStart w:id="36" w:name="_Toc142108886"/>
      <w:bookmarkStart w:id="37" w:name="_Toc142113734"/>
      <w:bookmarkStart w:id="38" w:name="_Toc402345559"/>
      <w:bookmarkStart w:id="39" w:name="_Toc405383842"/>
      <w:bookmarkStart w:id="40" w:name="_Toc405536944"/>
      <w:bookmarkStart w:id="41" w:name="_Toc440871731"/>
      <w:bookmarkStart w:id="42" w:name="_Toc135990601"/>
      <w:r>
        <w:t>4.2</w:t>
      </w:r>
      <w:r>
        <w:tab/>
        <w:t>ERCOT Activities in the Day-Ahead</w:t>
      </w:r>
      <w:bookmarkEnd w:id="35"/>
      <w:bookmarkEnd w:id="36"/>
      <w:bookmarkEnd w:id="37"/>
      <w:bookmarkEnd w:id="38"/>
      <w:bookmarkEnd w:id="39"/>
      <w:bookmarkEnd w:id="40"/>
      <w:bookmarkEnd w:id="41"/>
      <w:bookmarkEnd w:id="42"/>
    </w:p>
    <w:p w14:paraId="51600E11" w14:textId="77777777" w:rsidR="00FF2129" w:rsidRDefault="00482EF3" w:rsidP="004555CF">
      <w:pPr>
        <w:pStyle w:val="H3"/>
        <w:spacing w:before="480"/>
      </w:pPr>
      <w:bookmarkStart w:id="43" w:name="_Toc90197087"/>
      <w:bookmarkStart w:id="44" w:name="_Toc142108887"/>
      <w:bookmarkStart w:id="45" w:name="_Toc142113735"/>
      <w:bookmarkStart w:id="46" w:name="_Toc402345560"/>
      <w:bookmarkStart w:id="47" w:name="_Toc405383843"/>
      <w:bookmarkStart w:id="48" w:name="_Toc405536945"/>
      <w:bookmarkStart w:id="49" w:name="_Toc440871732"/>
      <w:bookmarkStart w:id="50" w:name="_Toc135990602"/>
      <w:bookmarkStart w:id="51" w:name="_Toc90197092"/>
      <w:r>
        <w:t>4.2.1</w:t>
      </w:r>
      <w:r>
        <w:tab/>
        <w:t>Ancillary Service Plan</w:t>
      </w:r>
      <w:bookmarkEnd w:id="43"/>
      <w:r>
        <w:t xml:space="preserve"> and Ancillary Service Obligation</w:t>
      </w:r>
      <w:bookmarkEnd w:id="44"/>
      <w:bookmarkEnd w:id="45"/>
      <w:bookmarkEnd w:id="46"/>
      <w:bookmarkEnd w:id="47"/>
      <w:bookmarkEnd w:id="48"/>
      <w:bookmarkEnd w:id="49"/>
      <w:bookmarkEnd w:id="50"/>
    </w:p>
    <w:p w14:paraId="6D088095" w14:textId="77777777" w:rsidR="00FF2129" w:rsidRDefault="00482EF3" w:rsidP="004555CF">
      <w:pPr>
        <w:pStyle w:val="H4"/>
        <w:spacing w:before="480"/>
        <w:ind w:left="1267" w:hanging="1267"/>
      </w:pPr>
      <w:bookmarkStart w:id="52" w:name="_Toc92873917"/>
      <w:bookmarkStart w:id="53" w:name="_Toc142108888"/>
      <w:bookmarkStart w:id="54" w:name="_Toc142113736"/>
      <w:bookmarkStart w:id="55" w:name="_Toc402345561"/>
      <w:bookmarkStart w:id="56" w:name="_Toc405383844"/>
      <w:bookmarkStart w:id="57" w:name="_Toc405536946"/>
      <w:bookmarkStart w:id="58" w:name="_Toc440871733"/>
      <w:bookmarkStart w:id="59" w:name="_Toc135990603"/>
      <w:r>
        <w:t>4.2.1.1</w:t>
      </w:r>
      <w:r>
        <w:tab/>
        <w:t>Ancillary Service Plan</w:t>
      </w:r>
      <w:bookmarkEnd w:id="52"/>
      <w:bookmarkEnd w:id="53"/>
      <w:bookmarkEnd w:id="54"/>
      <w:bookmarkEnd w:id="55"/>
      <w:bookmarkEnd w:id="56"/>
      <w:bookmarkEnd w:id="57"/>
      <w:bookmarkEnd w:id="58"/>
      <w:bookmarkEnd w:id="59"/>
    </w:p>
    <w:p w14:paraId="7A39CF3C" w14:textId="33310F29" w:rsidR="00FF2129" w:rsidRDefault="00482EF3">
      <w:pPr>
        <w:pStyle w:val="BodyTextNumbered"/>
      </w:pPr>
      <w:r>
        <w:t>(1)</w:t>
      </w:r>
      <w:r>
        <w:tab/>
        <w:t xml:space="preserve">ERCOT shall analyze the expected Load conditions for the Operating Day and develop an Ancillary Service Plan that identifies the Ancillary Service MW necessary for each hour of the Operating Day.  The MW of each Ancillary Service required may vary from hour to hour depending on ERCOT System conditions.  ERCOT must post the Ancillary Service Plan to the </w:t>
      </w:r>
      <w:r w:rsidR="0066556B">
        <w:rPr>
          <w:iCs w:val="0"/>
          <w:szCs w:val="20"/>
        </w:rPr>
        <w:t>ERCOT website</w:t>
      </w:r>
      <w:r>
        <w:t xml:space="preserve"> by 0600 of the Day-Ahead.</w:t>
      </w:r>
    </w:p>
    <w:p w14:paraId="16D01B6C" w14:textId="58B9C4F7" w:rsidR="00FF2129" w:rsidRDefault="00482EF3">
      <w:pPr>
        <w:pStyle w:val="BodyTextNumbered"/>
      </w:pPr>
      <w:r>
        <w:t>(2)</w:t>
      </w:r>
      <w:r>
        <w:tab/>
        <w:t xml:space="preserve">If ERCOT determines that an Emergency Condition may exist that would adversely </w:t>
      </w:r>
      <w:r>
        <w:rPr>
          <w:rStyle w:val="msoins0"/>
          <w:u w:val="none"/>
        </w:rPr>
        <w:t xml:space="preserve">affect ERCOT </w:t>
      </w:r>
      <w:r>
        <w:t xml:space="preserve">System reliability, it may change the percentage of Load Resources that are allowed to provide </w:t>
      </w:r>
      <w:r w:rsidR="004550E0" w:rsidRPr="00FF1649">
        <w:t>ERCOT Contingency Reserve Service</w:t>
      </w:r>
      <w:r w:rsidR="004550E0" w:rsidRPr="00FF1649">
        <w:rPr>
          <w:iCs w:val="0"/>
        </w:rPr>
        <w:t xml:space="preserve"> (ECRS)</w:t>
      </w:r>
      <w:r w:rsidR="004550E0" w:rsidRPr="00FF1649">
        <w:rPr>
          <w:rStyle w:val="msoins0"/>
          <w:u w:val="none"/>
        </w:rPr>
        <w:t xml:space="preserve"> and </w:t>
      </w:r>
      <w:r>
        <w:rPr>
          <w:rStyle w:val="msoins0"/>
          <w:u w:val="none"/>
        </w:rPr>
        <w:t xml:space="preserve">Responsive Reserve </w:t>
      </w:r>
      <w:r w:rsidR="00D53D40">
        <w:rPr>
          <w:rStyle w:val="msoins0"/>
          <w:u w:val="none"/>
        </w:rPr>
        <w:t>(RRS)</w:t>
      </w:r>
      <w:r w:rsidR="00CD0BBF">
        <w:t xml:space="preserve"> </w:t>
      </w:r>
      <w:r>
        <w:t xml:space="preserve">from the monthly amounts determined previously, as described in Section 3.16, Standards for Determining Ancillary Service Quantities, and must post any change in the percentage to the </w:t>
      </w:r>
      <w:r w:rsidR="0066556B">
        <w:rPr>
          <w:iCs w:val="0"/>
          <w:szCs w:val="20"/>
        </w:rPr>
        <w:t>ERCOT website</w:t>
      </w:r>
      <w:r>
        <w:t xml:space="preserve"> by 0600 of the Day-Ahead.  </w:t>
      </w:r>
    </w:p>
    <w:p w14:paraId="325D55B5" w14:textId="77777777" w:rsidR="00FF2129" w:rsidRDefault="00482EF3" w:rsidP="00A56EA7">
      <w:pPr>
        <w:pStyle w:val="BodyTextNumbered"/>
      </w:pPr>
      <w:r>
        <w:t>(3)</w:t>
      </w:r>
      <w:r>
        <w:tab/>
        <w:t xml:space="preserve">ERCOT shall determine the total required amount of each Ancillary Service under Section 3.16, or use its operational judgment and experience to change the daily quantity of each required Ancillary Service.  </w:t>
      </w:r>
    </w:p>
    <w:p w14:paraId="41ADC431" w14:textId="77777777" w:rsidR="00FF2129" w:rsidRDefault="00482EF3">
      <w:pPr>
        <w:pStyle w:val="BodyTextNumbered"/>
      </w:pPr>
      <w:r>
        <w:t>(4)</w:t>
      </w:r>
      <w:r>
        <w:tab/>
        <w:t xml:space="preserve">ERCOT shall include in the Ancillary Service Plan enough capacity to automatically control frequency with the intent to meet North American Electric Reliability Corporation (NERC) </w:t>
      </w:r>
      <w:r w:rsidR="00CD0BBF">
        <w:t>Reliability S</w:t>
      </w:r>
      <w:r>
        <w:t>tandards.</w:t>
      </w:r>
    </w:p>
    <w:p w14:paraId="50586230" w14:textId="0AE5C3C4" w:rsidR="00EF5A19" w:rsidRDefault="00482EF3">
      <w:pPr>
        <w:pStyle w:val="BodyTextNumbered"/>
      </w:pPr>
      <w:r>
        <w:lastRenderedPageBreak/>
        <w:t>(</w:t>
      </w:r>
      <w:r w:rsidR="002E0760">
        <w:t>5</w:t>
      </w:r>
      <w:r>
        <w:t>)</w:t>
      </w:r>
      <w:r>
        <w:tab/>
        <w:t xml:space="preserve">Once specified by ERCOT for an hour and published on the </w:t>
      </w:r>
      <w:r w:rsidR="0066556B">
        <w:rPr>
          <w:iCs w:val="0"/>
          <w:szCs w:val="20"/>
        </w:rPr>
        <w:t>ERCOT website</w:t>
      </w:r>
      <w:r>
        <w:t xml:space="preserve">, Ancillary Service quantity requirements for an Operating Day may not be decreased.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F5A19" w:rsidRPr="004B32CF" w14:paraId="37D321E2" w14:textId="77777777" w:rsidTr="00B11AAC">
        <w:trPr>
          <w:trHeight w:val="386"/>
        </w:trPr>
        <w:tc>
          <w:tcPr>
            <w:tcW w:w="9350" w:type="dxa"/>
            <w:shd w:val="pct12" w:color="auto" w:fill="auto"/>
          </w:tcPr>
          <w:p w14:paraId="69BB9D8F" w14:textId="287A6560" w:rsidR="00EF5A19" w:rsidRPr="004B32CF" w:rsidRDefault="00EF5A19" w:rsidP="00B11AAC">
            <w:pPr>
              <w:spacing w:before="120" w:after="240"/>
              <w:rPr>
                <w:b/>
                <w:i/>
                <w:iCs/>
              </w:rPr>
            </w:pPr>
            <w:r>
              <w:rPr>
                <w:b/>
                <w:i/>
                <w:iCs/>
              </w:rPr>
              <w:t>[NPRR1008:  Insert paragraph (6</w:t>
            </w:r>
            <w:r w:rsidRPr="004B32CF">
              <w:rPr>
                <w:b/>
                <w:i/>
                <w:iCs/>
              </w:rPr>
              <w:t xml:space="preserve">) </w:t>
            </w:r>
            <w:r>
              <w:rPr>
                <w:b/>
                <w:i/>
                <w:iCs/>
              </w:rPr>
              <w:t>below</w:t>
            </w:r>
            <w:r w:rsidRPr="004B32CF">
              <w:rPr>
                <w:b/>
                <w:i/>
                <w:iCs/>
              </w:rPr>
              <w:t xml:space="preserve"> upon system implementation</w:t>
            </w:r>
            <w:r>
              <w:rPr>
                <w:b/>
                <w:i/>
                <w:iCs/>
              </w:rPr>
              <w:t xml:space="preserve"> of the Real-Time Co-Optimization (RTC) project</w:t>
            </w:r>
            <w:r w:rsidRPr="004B32CF">
              <w:rPr>
                <w:b/>
                <w:i/>
                <w:iCs/>
              </w:rPr>
              <w:t>:]</w:t>
            </w:r>
          </w:p>
          <w:p w14:paraId="5D9853C9" w14:textId="1960A53E" w:rsidR="00EF5A19" w:rsidRPr="004B32CF" w:rsidRDefault="00EF5A19" w:rsidP="00EF5A19">
            <w:pPr>
              <w:pStyle w:val="BodyTextNumbered"/>
            </w:pPr>
            <w:r>
              <w:t>(6)</w:t>
            </w:r>
            <w:r>
              <w:tab/>
              <w:t xml:space="preserve">ERCOT shall create an Ancillary Service Demand Curve (ASDC) for each Ancillary Service as described in Section 4.4.12, </w:t>
            </w:r>
            <w:r w:rsidRPr="0064544B">
              <w:t>Determination of Ancillary Service Demand</w:t>
            </w:r>
            <w:r>
              <w:t xml:space="preserve"> Curves.  ERCOT must post the ASDCs to the ERCOT website by 0600 of the Day-Ahead.  If ERCOT changes the Ancillary Service Plan per Section 6.4.9.1.2, Changes to Operating Day Ancillary Service Plan, the ASDCs reflecting the change to the Ancillary Service Plan will be posted to the ERCOT website.</w:t>
            </w:r>
          </w:p>
        </w:tc>
      </w:tr>
    </w:tbl>
    <w:p w14:paraId="04E1B8EA" w14:textId="77777777" w:rsidR="00FF2129" w:rsidRDefault="00482EF3" w:rsidP="004555CF">
      <w:pPr>
        <w:pStyle w:val="H4"/>
        <w:spacing w:before="480"/>
        <w:ind w:left="1267" w:hanging="1267"/>
      </w:pPr>
      <w:bookmarkStart w:id="60" w:name="_Toc92873918"/>
      <w:bookmarkStart w:id="61" w:name="_Toc142108889"/>
      <w:bookmarkStart w:id="62" w:name="_Toc142113737"/>
      <w:bookmarkStart w:id="63" w:name="_Toc402345562"/>
      <w:bookmarkStart w:id="64" w:name="_Toc405383845"/>
      <w:bookmarkStart w:id="65" w:name="_Toc405536947"/>
      <w:bookmarkStart w:id="66" w:name="_Toc440871734"/>
      <w:bookmarkStart w:id="67" w:name="_Toc135990604"/>
      <w:r>
        <w:t>4.2.1.2</w:t>
      </w:r>
      <w:r>
        <w:tab/>
        <w:t>Ancillary Service Obligation</w:t>
      </w:r>
      <w:bookmarkEnd w:id="60"/>
      <w:r>
        <w:t xml:space="preserve"> Assignment and Notice</w:t>
      </w:r>
      <w:bookmarkEnd w:id="61"/>
      <w:bookmarkEnd w:id="62"/>
      <w:bookmarkEnd w:id="63"/>
      <w:bookmarkEnd w:id="64"/>
      <w:bookmarkEnd w:id="65"/>
      <w:bookmarkEnd w:id="66"/>
      <w:bookmarkEnd w:id="67"/>
    </w:p>
    <w:p w14:paraId="627F93F1" w14:textId="2E2A10CD" w:rsidR="00FF2129" w:rsidRDefault="0010155B">
      <w:pPr>
        <w:pStyle w:val="BodyTextNumbered"/>
      </w:pPr>
      <w:r>
        <w:t>(1)</w:t>
      </w:r>
      <w:r>
        <w:tab/>
        <w:t xml:space="preserve">ERCOT shall assign part of the Ancillary Service Plan quantity, by service, by hour, to each </w:t>
      </w:r>
      <w:r w:rsidR="00D15672">
        <w:t>Qualified Scheduling Entity (</w:t>
      </w:r>
      <w:r>
        <w:t>QSE</w:t>
      </w:r>
      <w:r w:rsidR="00D15672">
        <w:t>)</w:t>
      </w:r>
      <w:r>
        <w:t xml:space="preserve"> based on its Load Serving Entity (LSE) Load Ratio Shares (LRSs) (including the shares for Direct Current Tie (DC Tie) exports) aggregated by hour to the QSE level.  </w:t>
      </w:r>
      <w:r w:rsidR="00B075CB" w:rsidRPr="00D11690">
        <w:t>If the resultant QSE-level share is negative, the QSE’s share will be set to zero and all other QSE shares will be adjusted on a pro rata basis such that the sum of all shares is equal to one.</w:t>
      </w:r>
      <w:r w:rsidR="00B075CB">
        <w:t xml:space="preserve">  </w:t>
      </w:r>
      <w:r>
        <w:t xml:space="preserve">The resulting Ancillary Service quantity for each QSE, by service, by hour, is called its Ancillary Service Obligation.  ERCOT shall base the QSE Ancillary Service allocation on the QSE to LSE relationships for the operating date and on the hourly LSE LRSs from the Real-Time </w:t>
      </w:r>
      <w:r w:rsidR="00D15672">
        <w:t>M</w:t>
      </w:r>
      <w:r>
        <w:t xml:space="preserve">arket </w:t>
      </w:r>
      <w:r w:rsidR="00D15672">
        <w:t xml:space="preserve">(RTM) </w:t>
      </w:r>
      <w:r>
        <w:t>data used for Initial Settlement for the same hour and day of the week, for the most recent day for which Initial Settlement data is available, multiplied by the quantity of that service required in the Day-Ahead Ancillary Service Plan.  The Ancillary Service Obligation defined shall be adjusted based on the most current real time settlement and resettlement data for the Operating Day for which the Ancillary Service was procured.</w:t>
      </w:r>
      <w:r w:rsidR="00482EF3">
        <w:t xml:space="preserve"> </w:t>
      </w:r>
    </w:p>
    <w:p w14:paraId="535B6176" w14:textId="1DAD13D5" w:rsidR="00FF2129" w:rsidRDefault="00482EF3" w:rsidP="00381CB1">
      <w:pPr>
        <w:pStyle w:val="BodyTextNumbered"/>
      </w:pPr>
      <w:r>
        <w:t>(2)</w:t>
      </w:r>
      <w:r>
        <w:tab/>
        <w:t>By 0600 of the Day-Ahead, ERCOT shall notify each QSE of its Ancillary Service Obligation for each service and for each hour of the Operating Day.</w:t>
      </w:r>
    </w:p>
    <w:p w14:paraId="29717011" w14:textId="017B7F4E" w:rsidR="00182341" w:rsidRDefault="00482EF3" w:rsidP="00B96815">
      <w:pPr>
        <w:pStyle w:val="BodyTextNumbered"/>
      </w:pPr>
      <w:r>
        <w:t>(3)</w:t>
      </w:r>
      <w:r>
        <w:tab/>
        <w:t xml:space="preserve">By 0600 of the Day-Ahead, ERCOT shall post on the </w:t>
      </w:r>
      <w:r w:rsidR="00610CB6">
        <w:t>Market Information System (</w:t>
      </w:r>
      <w:r>
        <w:t>MIS</w:t>
      </w:r>
      <w:r w:rsidR="00610CB6">
        <w:t>)</w:t>
      </w:r>
      <w:r>
        <w:t xml:space="preserve"> Certified Area each QSE’s </w:t>
      </w:r>
      <w:r w:rsidR="005B59D5">
        <w:t>LRS</w:t>
      </w:r>
      <w:r>
        <w:t xml:space="preserve"> used for the Ancillary Service Obligation calculation.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82341" w:rsidRPr="004B32CF" w14:paraId="6920EAC8" w14:textId="77777777" w:rsidTr="00B11AAC">
        <w:trPr>
          <w:trHeight w:val="386"/>
        </w:trPr>
        <w:tc>
          <w:tcPr>
            <w:tcW w:w="9350" w:type="dxa"/>
            <w:shd w:val="pct12" w:color="auto" w:fill="auto"/>
          </w:tcPr>
          <w:p w14:paraId="7FE50A9F" w14:textId="07178F88" w:rsidR="00182341" w:rsidRPr="004B32CF" w:rsidRDefault="00182341" w:rsidP="00B11AAC">
            <w:pPr>
              <w:spacing w:before="120" w:after="240"/>
              <w:rPr>
                <w:b/>
                <w:i/>
                <w:iCs/>
              </w:rPr>
            </w:pPr>
            <w:r>
              <w:rPr>
                <w:b/>
                <w:i/>
                <w:iCs/>
              </w:rPr>
              <w:t>[NPRR1008</w:t>
            </w:r>
            <w:r w:rsidR="0074604B">
              <w:rPr>
                <w:b/>
                <w:i/>
                <w:iCs/>
              </w:rPr>
              <w:t xml:space="preserve"> and NPRR1245</w:t>
            </w:r>
            <w:r>
              <w:rPr>
                <w:b/>
                <w:i/>
                <w:iCs/>
              </w:rPr>
              <w:t xml:space="preserve">:  Replace </w:t>
            </w:r>
            <w:r w:rsidR="00B96815">
              <w:rPr>
                <w:b/>
                <w:i/>
                <w:iCs/>
              </w:rPr>
              <w:t>Section 4.2.1.2</w:t>
            </w:r>
            <w:r w:rsidRPr="004B32CF">
              <w:rPr>
                <w:b/>
                <w:i/>
                <w:iCs/>
              </w:rPr>
              <w:t xml:space="preserve"> </w:t>
            </w:r>
            <w:r>
              <w:rPr>
                <w:b/>
                <w:i/>
                <w:iCs/>
              </w:rPr>
              <w:t>above with the following</w:t>
            </w:r>
            <w:r w:rsidRPr="004B32CF">
              <w:rPr>
                <w:b/>
                <w:i/>
                <w:iCs/>
              </w:rPr>
              <w:t xml:space="preserve"> upon system implementation</w:t>
            </w:r>
            <w:r>
              <w:rPr>
                <w:b/>
                <w:i/>
                <w:iCs/>
              </w:rPr>
              <w:t xml:space="preserve"> of the Real-Time Co-Optimization (RTC) project</w:t>
            </w:r>
            <w:r w:rsidRPr="004B32CF">
              <w:rPr>
                <w:b/>
                <w:i/>
                <w:iCs/>
              </w:rPr>
              <w:t>:]</w:t>
            </w:r>
          </w:p>
          <w:p w14:paraId="535602BB" w14:textId="77777777" w:rsidR="00B96815" w:rsidRDefault="00B96815" w:rsidP="00B96815">
            <w:pPr>
              <w:pStyle w:val="H4"/>
              <w:spacing w:before="480"/>
              <w:ind w:left="1267" w:hanging="1267"/>
            </w:pPr>
            <w:bookmarkStart w:id="68" w:name="_Toc60037941"/>
            <w:bookmarkStart w:id="69" w:name="_Toc65146084"/>
            <w:bookmarkStart w:id="70" w:name="_Toc68164998"/>
            <w:bookmarkStart w:id="71" w:name="_Toc135990605"/>
            <w:r>
              <w:t>4.2.1.2</w:t>
            </w:r>
            <w:r>
              <w:tab/>
              <w:t>Ancillary Service Obligation Assignment and Notice</w:t>
            </w:r>
            <w:bookmarkEnd w:id="68"/>
            <w:bookmarkEnd w:id="69"/>
            <w:bookmarkEnd w:id="70"/>
            <w:bookmarkEnd w:id="71"/>
          </w:p>
          <w:p w14:paraId="70D81762" w14:textId="1ED34A56" w:rsidR="00B96815" w:rsidRDefault="00B96815" w:rsidP="00B96815">
            <w:pPr>
              <w:pStyle w:val="BodyTextNumbered"/>
            </w:pPr>
            <w:r>
              <w:t>(1)</w:t>
            </w:r>
            <w:r>
              <w:tab/>
              <w:t xml:space="preserve">ERCOT shall assign part of the Ancillary Service Plan quantity, or total Ancillary Service procurement quantity, if different, by service, by hour, to each Qualified </w:t>
            </w:r>
            <w:r>
              <w:lastRenderedPageBreak/>
              <w:t xml:space="preserve">Scheduling Entity (QSE) based on its Load Serving Entity (LSE) Load Ratio Shares (LRSs) (including the shares for Direct Current Tie (DC Tie) exports) aggregated by hour to the QSE level.  </w:t>
            </w:r>
            <w:r w:rsidRPr="00D11690">
              <w:t>If the resultant QSE-level share is negative, the QSE’s share will be set to zero and all other QSE shares will be adjusted on a pro rata basis such that the sum of all shares is equal to one.</w:t>
            </w:r>
            <w:r>
              <w:t xml:space="preserve">  The resulting Ancillary Service quantity for each QSE, by service, by hour, is called its Ancillary Service Obligation.  ERCOT shall base the QSE Ancillary Service allocation on the QSE to LSE relationships for the operating date and on the hourly LSE LRSs from the Real-Time Market (RTM) data used for Initial Settlement for the same hour and day of the week, for the most recent day for which Initial Settlement data is available, multiplied by the quantity of that service required in the Day-Ahead Ancillary Service Plan.  The Ancillary Service Obligation defined shall be adjusted based on the most current real time settlement and resettlement data for the Operating Day for which the Ancillary Service was procured.</w:t>
            </w:r>
          </w:p>
          <w:p w14:paraId="61A9233C" w14:textId="2D05F7A0" w:rsidR="00B96815" w:rsidRDefault="00B96815" w:rsidP="00B96815">
            <w:pPr>
              <w:pStyle w:val="BodyTextNumbered"/>
            </w:pPr>
            <w:r>
              <w:t>(2)</w:t>
            </w:r>
            <w:r>
              <w:tab/>
              <w:t>By 0600 of the Day-Ahead, ERCOT shall notify each QSE of its advisory Ancillary Service Obligation for each service and for each hour of the Operating Day, based on the Ancillary Service Plan, as well as that QSE’s proportional limit for any Self-Arranged Ancillary Services as set forth in Section 3.16, Standards for Determining Ancillary Service Quantities.</w:t>
            </w:r>
          </w:p>
          <w:p w14:paraId="18D0E1C2" w14:textId="53D50EC2" w:rsidR="00182341" w:rsidRDefault="00182341" w:rsidP="00B96815">
            <w:pPr>
              <w:pStyle w:val="BodyTextNumbered"/>
            </w:pPr>
            <w:r>
              <w:t>(3)</w:t>
            </w:r>
            <w:r>
              <w:tab/>
              <w:t xml:space="preserve">By 0600 of the Day-Ahead, ERCOT shall post on the </w:t>
            </w:r>
            <w:r w:rsidR="00610CB6">
              <w:t>Market Information System (</w:t>
            </w:r>
            <w:r>
              <w:t>MIS</w:t>
            </w:r>
            <w:r w:rsidR="00610CB6">
              <w:t>)</w:t>
            </w:r>
            <w:r>
              <w:t xml:space="preserve"> Certified Area each QSE’s LRS used for both the advisory and final Ancillary Service Obligation calculations.</w:t>
            </w:r>
            <w:r w:rsidRPr="00502A53">
              <w:t xml:space="preserve"> </w:t>
            </w:r>
          </w:p>
          <w:p w14:paraId="10D57CC9" w14:textId="59981A6F" w:rsidR="00182341" w:rsidRPr="004B32CF" w:rsidRDefault="00182341" w:rsidP="00182341">
            <w:pPr>
              <w:pStyle w:val="BodyTextNumbered"/>
            </w:pPr>
            <w:r>
              <w:t>(</w:t>
            </w:r>
            <w:r w:rsidR="0074604B">
              <w:t>4</w:t>
            </w:r>
            <w:r>
              <w:t>)</w:t>
            </w:r>
            <w:r>
              <w:tab/>
            </w:r>
            <w:r w:rsidRPr="00FA54B0">
              <w:t xml:space="preserve">After DAM has published, ERCOT shall notify each QSE of its final Ancillary Service Obligation based on the </w:t>
            </w:r>
            <w:r>
              <w:t xml:space="preserve">total DAM Ancillary Service procurement quantity, comprised of </w:t>
            </w:r>
            <w:r w:rsidRPr="00FA54B0">
              <w:t xml:space="preserve">DAM Ancillary Service </w:t>
            </w:r>
            <w:r>
              <w:t>a</w:t>
            </w:r>
            <w:r w:rsidRPr="00FA54B0">
              <w:t>wards and Self-Arranged Ancillary Service Quantities for each service and for each hour</w:t>
            </w:r>
            <w:r>
              <w:t xml:space="preserve"> of the Operating Day.</w:t>
            </w:r>
          </w:p>
        </w:tc>
      </w:tr>
    </w:tbl>
    <w:p w14:paraId="472472E8" w14:textId="77777777" w:rsidR="00FF2129" w:rsidRDefault="00482EF3" w:rsidP="004555CF">
      <w:pPr>
        <w:pStyle w:val="H3"/>
        <w:spacing w:before="480"/>
      </w:pPr>
      <w:bookmarkStart w:id="72" w:name="_Toc90197089"/>
      <w:bookmarkStart w:id="73" w:name="_Toc142108890"/>
      <w:bookmarkStart w:id="74" w:name="_Toc142113738"/>
      <w:bookmarkStart w:id="75" w:name="_Toc402345563"/>
      <w:bookmarkStart w:id="76" w:name="_Toc405383846"/>
      <w:bookmarkStart w:id="77" w:name="_Toc405536948"/>
      <w:bookmarkStart w:id="78" w:name="_Toc440871735"/>
      <w:bookmarkStart w:id="79" w:name="_Toc135990606"/>
      <w:r>
        <w:lastRenderedPageBreak/>
        <w:t>4.2.2</w:t>
      </w:r>
      <w:r>
        <w:tab/>
        <w:t>Wind-Powered Generation Resource Production Potential</w:t>
      </w:r>
      <w:bookmarkEnd w:id="72"/>
      <w:bookmarkEnd w:id="73"/>
      <w:bookmarkEnd w:id="74"/>
      <w:bookmarkEnd w:id="75"/>
      <w:bookmarkEnd w:id="76"/>
      <w:bookmarkEnd w:id="77"/>
      <w:bookmarkEnd w:id="78"/>
      <w:bookmarkEnd w:id="79"/>
    </w:p>
    <w:p w14:paraId="5C590C04" w14:textId="2B93E137" w:rsidR="00FF2129" w:rsidRDefault="00482EF3">
      <w:pPr>
        <w:pStyle w:val="BodyTextNumbered"/>
      </w:pPr>
      <w:r>
        <w:t>(1)</w:t>
      </w:r>
      <w:r>
        <w:tab/>
      </w:r>
      <w:r w:rsidR="00104959">
        <w:t xml:space="preserve">ERCOT shall produce and update hourly a Short-Term Wind Power Forecast (STWPF) that provides a rolling 168-hour hourly forecast of wind production potential for each Wind-powered Generation Resource (WGR).  ERCOT shall produce and post to the </w:t>
      </w:r>
      <w:r w:rsidR="0066556B">
        <w:rPr>
          <w:iCs w:val="0"/>
          <w:szCs w:val="20"/>
        </w:rPr>
        <w:t>ERCOT website</w:t>
      </w:r>
      <w:r w:rsidR="00104959">
        <w:t xml:space="preserve"> every five minutes an Intra-Hour Wind Power Forecast (IHWPF) by wind region that provides a forecast of ERCOT-wide wind production potential for each five-minute interval over the next two hours from each forecast model.  The posting shall indicate which forecast model was being used by ERCOT for Generation To Be Dispatched (GTBD) calculation purposes.  ERCOT shall produce and update an hourly Total ERCOT Wind Power Forecast (TEWPF) providing a probability distribution of the hourly production potential from all wind-power in ERCOT for each of the next 168 hours.  Each Generation Entity that owns a WGR shall install and telemeter to ERCOT the site-specific meteorological information that ERCOT determines is necessary to produce the STWPF and TEWPF forecasts.  ERCOT shall establish procedures specifying the accuracy requirements of WGR meteorological information telemetry.</w:t>
      </w:r>
      <w:r>
        <w:rPr>
          <w:b/>
          <w:bCs/>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1623E" w:rsidRPr="004B32CF" w14:paraId="226FF1D4" w14:textId="77777777" w:rsidTr="009540C4">
        <w:trPr>
          <w:trHeight w:val="386"/>
        </w:trPr>
        <w:tc>
          <w:tcPr>
            <w:tcW w:w="9350" w:type="dxa"/>
            <w:shd w:val="pct12" w:color="auto" w:fill="auto"/>
          </w:tcPr>
          <w:p w14:paraId="57FED526" w14:textId="08193448" w:rsidR="0051623E" w:rsidRPr="004B32CF" w:rsidRDefault="0051623E" w:rsidP="009540C4">
            <w:pPr>
              <w:spacing w:before="120" w:after="240"/>
              <w:rPr>
                <w:b/>
                <w:i/>
                <w:iCs/>
              </w:rPr>
            </w:pPr>
            <w:r>
              <w:rPr>
                <w:b/>
                <w:i/>
                <w:iCs/>
              </w:rPr>
              <w:lastRenderedPageBreak/>
              <w:t>[NPRR1029:  Replace paragraph (1</w:t>
            </w:r>
            <w:r w:rsidRPr="004B32CF">
              <w:rPr>
                <w:b/>
                <w:i/>
                <w:iCs/>
              </w:rPr>
              <w:t xml:space="preserve">) </w:t>
            </w:r>
            <w:r>
              <w:rPr>
                <w:b/>
                <w:i/>
                <w:iCs/>
              </w:rPr>
              <w:t>above with the following</w:t>
            </w:r>
            <w:r w:rsidRPr="004B32CF">
              <w:rPr>
                <w:b/>
                <w:i/>
                <w:iCs/>
              </w:rPr>
              <w:t xml:space="preserve"> upon system implementation:]</w:t>
            </w:r>
          </w:p>
          <w:p w14:paraId="6F54C755" w14:textId="33BF01AF" w:rsidR="0051623E" w:rsidRPr="004B32CF" w:rsidRDefault="0051623E" w:rsidP="0051623E">
            <w:pPr>
              <w:pStyle w:val="BodyTextNumbered"/>
            </w:pPr>
            <w:r>
              <w:t>(1)</w:t>
            </w:r>
            <w:r>
              <w:tab/>
              <w:t>ERCOT shall produce and update hourly a Short-Term Wind Power Forecast (STWPF) that provides a rolling 168-hour hourly forecast of wind production potential for each Wind-powered Generation Resource (WGR)</w:t>
            </w:r>
            <w:r w:rsidRPr="00EE66C8">
              <w:t xml:space="preserve"> and for </w:t>
            </w:r>
            <w:r>
              <w:t xml:space="preserve">each </w:t>
            </w:r>
            <w:r w:rsidRPr="00EE66C8">
              <w:t>wind generation component of a DC-Coupled Resource</w:t>
            </w:r>
            <w:r>
              <w:t xml:space="preserve">.  ERCOT shall produce and post to the </w:t>
            </w:r>
            <w:r w:rsidR="002310C0">
              <w:rPr>
                <w:iCs w:val="0"/>
                <w:szCs w:val="20"/>
              </w:rPr>
              <w:t>ERCOT website</w:t>
            </w:r>
            <w:r>
              <w:t xml:space="preserve"> every five minutes an Intra-Hour Wind Power Forecast (IHWPF) by wind region that provides a forecast of ERCOT-wide wind production potential for each five-minute interval over the next two hours from each forecast model.  The posting shall indicate which forecast model was being used by ERCOT for Generation To Be Dispatched (GTBD) calculation purposes.  ERCOT shall produce and update an hourly Total ERCOT Wind Power Forecast (TEWPF) providing a probability distribution of the hourly production potential from all wind-power in ERCOT for each of the next 168 hours.  </w:t>
            </w:r>
            <w:r w:rsidRPr="007346C2">
              <w:t xml:space="preserve">A Resource Entity with a WGR or DC-Coupled Resource </w:t>
            </w:r>
            <w:r>
              <w:t xml:space="preserve">that has a wind generation component </w:t>
            </w:r>
            <w:r w:rsidRPr="007346C2">
              <w:t>shall install equipment to enable telemetry of site-specific meteorological information</w:t>
            </w:r>
            <w:r>
              <w:t xml:space="preserve"> that ERCOT determines is necessary to produce the STWPF and TEWPF forecasts</w:t>
            </w:r>
            <w:r w:rsidRPr="007346C2">
              <w:t>, and the Resource Entity’s QSE shall telemeter such information and Resource status information to ERCOT</w:t>
            </w:r>
            <w:r>
              <w:t>.  ERCOT shall establish procedures specifying the accuracy requirements of meteorological information telemetry</w:t>
            </w:r>
            <w:r w:rsidRPr="00EE66C8">
              <w:t xml:space="preserve"> for WGRs and DC-Coupled Resources with a wind generation component</w:t>
            </w:r>
            <w:r>
              <w:t>.</w:t>
            </w:r>
          </w:p>
        </w:tc>
      </w:tr>
    </w:tbl>
    <w:p w14:paraId="2B542832" w14:textId="16C24C94" w:rsidR="00FF2129" w:rsidRDefault="00482EF3" w:rsidP="00F539C2">
      <w:pPr>
        <w:pStyle w:val="BodyTextNumbered"/>
        <w:spacing w:before="240"/>
      </w:pPr>
      <w:r>
        <w:t>(2)</w:t>
      </w:r>
      <w:r>
        <w:tab/>
        <w:t xml:space="preserve">ERCOT shall use the probabilistic TEWPF and select the forecast that the actual total ERCOT WGR production is expected to exceed </w:t>
      </w:r>
      <w:r w:rsidR="00111D2E">
        <w:t>50</w:t>
      </w:r>
      <w:r>
        <w:t>% of the time (</w:t>
      </w:r>
      <w:r w:rsidR="00111D2E">
        <w:t>5</w:t>
      </w:r>
      <w:r>
        <w:t xml:space="preserve">0% probability of exceedance forecast).  To produce the </w:t>
      </w:r>
      <w:r w:rsidR="00111D2E">
        <w:t xml:space="preserve">STWPF, </w:t>
      </w:r>
      <w:r>
        <w:t xml:space="preserve">ERCOT will allocate the TEWPF </w:t>
      </w:r>
      <w:r w:rsidR="00111D2E">
        <w:t>5</w:t>
      </w:r>
      <w:r>
        <w:t xml:space="preserve">0% probability of exceedance forecast to each WGR such that the sum of the individual </w:t>
      </w:r>
      <w:r w:rsidR="00111D2E">
        <w:t xml:space="preserve">STWPF </w:t>
      </w:r>
      <w:r>
        <w:t xml:space="preserve">forecasts equal the TEWPF forecast.  The updated </w:t>
      </w:r>
      <w:r w:rsidR="00111D2E">
        <w:t xml:space="preserve">STWPF </w:t>
      </w:r>
      <w:r>
        <w:t xml:space="preserve">forecasts for each hour for each WGR are to be used as input into each </w:t>
      </w:r>
      <w:r w:rsidR="00ED25C9">
        <w:t>Reliability Unit Commitment (</w:t>
      </w:r>
      <w:r>
        <w:t>RUC</w:t>
      </w:r>
      <w:r w:rsidR="00ED25C9">
        <w:t>)</w:t>
      </w:r>
      <w:r>
        <w:t xml:space="preserve"> process as per Section 5, Transmission Security Analysis and Reliability Unit Commitment.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1623E" w:rsidRPr="004B32CF" w14:paraId="1881E73D" w14:textId="77777777" w:rsidTr="009540C4">
        <w:trPr>
          <w:trHeight w:val="386"/>
        </w:trPr>
        <w:tc>
          <w:tcPr>
            <w:tcW w:w="9350" w:type="dxa"/>
            <w:shd w:val="pct12" w:color="auto" w:fill="auto"/>
          </w:tcPr>
          <w:p w14:paraId="1968E6BE" w14:textId="7BD79972" w:rsidR="0051623E" w:rsidRPr="004B32CF" w:rsidRDefault="0051623E" w:rsidP="009540C4">
            <w:pPr>
              <w:spacing w:before="120" w:after="240"/>
              <w:rPr>
                <w:b/>
                <w:i/>
                <w:iCs/>
              </w:rPr>
            </w:pPr>
            <w:r>
              <w:rPr>
                <w:b/>
                <w:i/>
                <w:iCs/>
              </w:rPr>
              <w:t>[NPRR1029:  Replace paragraph (2</w:t>
            </w:r>
            <w:r w:rsidRPr="004B32CF">
              <w:rPr>
                <w:b/>
                <w:i/>
                <w:iCs/>
              </w:rPr>
              <w:t xml:space="preserve">) </w:t>
            </w:r>
            <w:r>
              <w:rPr>
                <w:b/>
                <w:i/>
                <w:iCs/>
              </w:rPr>
              <w:t>above with the following</w:t>
            </w:r>
            <w:r w:rsidRPr="004B32CF">
              <w:rPr>
                <w:b/>
                <w:i/>
                <w:iCs/>
              </w:rPr>
              <w:t xml:space="preserve"> upon system implementation:]</w:t>
            </w:r>
          </w:p>
          <w:p w14:paraId="6868D360" w14:textId="5844B6DE" w:rsidR="0051623E" w:rsidRPr="0051623E" w:rsidRDefault="0051623E" w:rsidP="0051623E">
            <w:pPr>
              <w:spacing w:before="240" w:after="240"/>
              <w:ind w:left="720" w:hanging="720"/>
              <w:rPr>
                <w:iCs/>
              </w:rPr>
            </w:pPr>
            <w:r w:rsidRPr="00EE66C8">
              <w:rPr>
                <w:iCs/>
              </w:rPr>
              <w:t>(2)</w:t>
            </w:r>
            <w:r w:rsidRPr="00EE66C8">
              <w:rPr>
                <w:iCs/>
              </w:rPr>
              <w:tab/>
              <w:t xml:space="preserve">ERCOT shall use the probabilistic TEWPF and select the forecast that the actual total ERCOT production of WGRs and </w:t>
            </w:r>
            <w:r>
              <w:rPr>
                <w:iCs/>
              </w:rPr>
              <w:t xml:space="preserve">the </w:t>
            </w:r>
            <w:r w:rsidRPr="00EE66C8">
              <w:rPr>
                <w:iCs/>
              </w:rPr>
              <w:t>wind generation component</w:t>
            </w:r>
            <w:r>
              <w:rPr>
                <w:iCs/>
              </w:rPr>
              <w:t>s</w:t>
            </w:r>
            <w:r w:rsidRPr="00EE66C8">
              <w:rPr>
                <w:iCs/>
              </w:rPr>
              <w:t xml:space="preserve"> of </w:t>
            </w:r>
            <w:r>
              <w:rPr>
                <w:iCs/>
              </w:rPr>
              <w:t xml:space="preserve">all </w:t>
            </w:r>
            <w:r w:rsidRPr="00EE66C8">
              <w:rPr>
                <w:iCs/>
              </w:rPr>
              <w:t xml:space="preserve">DC-Coupled Resources is expected to exceed 50% of the time (50% probability of exceedance forecast).  To produce the STWPF, ERCOT will allocate the TEWPF 50% probability of exceedance forecast to each WGR and </w:t>
            </w:r>
            <w:r>
              <w:rPr>
                <w:iCs/>
              </w:rPr>
              <w:t xml:space="preserve">each </w:t>
            </w:r>
            <w:r w:rsidRPr="00EE66C8">
              <w:rPr>
                <w:iCs/>
              </w:rPr>
              <w:t xml:space="preserve">wind generation component of </w:t>
            </w:r>
            <w:r>
              <w:rPr>
                <w:iCs/>
              </w:rPr>
              <w:t xml:space="preserve">a </w:t>
            </w:r>
            <w:r w:rsidRPr="00EE66C8">
              <w:rPr>
                <w:iCs/>
              </w:rPr>
              <w:t xml:space="preserve">DC-Coupled Resource such that the sum of the individual STWPF forecasts equal the TEWPF forecast.  The updated STWPF forecasts for each hour for each WGR and </w:t>
            </w:r>
            <w:r>
              <w:rPr>
                <w:iCs/>
              </w:rPr>
              <w:t xml:space="preserve">each </w:t>
            </w:r>
            <w:r w:rsidRPr="00EE66C8">
              <w:rPr>
                <w:iCs/>
              </w:rPr>
              <w:t xml:space="preserve">wind generation component of </w:t>
            </w:r>
            <w:r>
              <w:rPr>
                <w:iCs/>
              </w:rPr>
              <w:t xml:space="preserve">a </w:t>
            </w:r>
            <w:r w:rsidRPr="00EE66C8">
              <w:rPr>
                <w:iCs/>
              </w:rPr>
              <w:t xml:space="preserve">DC-Coupled Resource are to be used as input </w:t>
            </w:r>
            <w:r w:rsidRPr="00EE66C8">
              <w:rPr>
                <w:iCs/>
              </w:rPr>
              <w:lastRenderedPageBreak/>
              <w:t>into each Reliability Unit Commitment (RUC) process as per Section 5, Transmission Security Analysis and Reliability Unit Commitment.</w:t>
            </w:r>
          </w:p>
        </w:tc>
      </w:tr>
    </w:tbl>
    <w:p w14:paraId="5696D4D7" w14:textId="3064E36B" w:rsidR="00FF2129" w:rsidRDefault="00482EF3" w:rsidP="00F539C2">
      <w:pPr>
        <w:pStyle w:val="BodyTextNumbered"/>
        <w:spacing w:before="240"/>
      </w:pPr>
      <w:r>
        <w:lastRenderedPageBreak/>
        <w:t>(3)</w:t>
      </w:r>
      <w:r>
        <w:tab/>
        <w:t xml:space="preserve">ERCOT shall produce the </w:t>
      </w:r>
      <w:r w:rsidR="00111D2E">
        <w:t>Wind-powered Generation Resource Production Potential (</w:t>
      </w:r>
      <w:r>
        <w:t>WGRPP</w:t>
      </w:r>
      <w:r w:rsidR="00111D2E">
        <w:t>)</w:t>
      </w:r>
      <w:r>
        <w:t xml:space="preserve"> forecasts using the information provided by WGR owners including WGR availability, meteorological information, and Supervisory Control and Data Acquisition (SCADA).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1623E" w:rsidRPr="004B32CF" w14:paraId="1007755B" w14:textId="77777777" w:rsidTr="009540C4">
        <w:trPr>
          <w:trHeight w:val="386"/>
        </w:trPr>
        <w:tc>
          <w:tcPr>
            <w:tcW w:w="9350" w:type="dxa"/>
            <w:shd w:val="pct12" w:color="auto" w:fill="auto"/>
          </w:tcPr>
          <w:p w14:paraId="716123D8" w14:textId="0D5403CE" w:rsidR="0051623E" w:rsidRPr="004B32CF" w:rsidRDefault="0051623E" w:rsidP="009540C4">
            <w:pPr>
              <w:spacing w:before="120" w:after="240"/>
              <w:rPr>
                <w:b/>
                <w:i/>
                <w:iCs/>
              </w:rPr>
            </w:pPr>
            <w:r>
              <w:rPr>
                <w:b/>
                <w:i/>
                <w:iCs/>
              </w:rPr>
              <w:t>[NPRR1029:  Replace paragraph (3</w:t>
            </w:r>
            <w:r w:rsidRPr="004B32CF">
              <w:rPr>
                <w:b/>
                <w:i/>
                <w:iCs/>
              </w:rPr>
              <w:t xml:space="preserve">) </w:t>
            </w:r>
            <w:r>
              <w:rPr>
                <w:b/>
                <w:i/>
                <w:iCs/>
              </w:rPr>
              <w:t>above with the following</w:t>
            </w:r>
            <w:r w:rsidRPr="004B32CF">
              <w:rPr>
                <w:b/>
                <w:i/>
                <w:iCs/>
              </w:rPr>
              <w:t xml:space="preserve"> upon system implementation:]</w:t>
            </w:r>
          </w:p>
          <w:p w14:paraId="36A917EB" w14:textId="3ED5C9E3" w:rsidR="0051623E" w:rsidRPr="0051623E" w:rsidRDefault="0051623E" w:rsidP="0051623E">
            <w:pPr>
              <w:spacing w:after="240"/>
              <w:ind w:left="720" w:hanging="720"/>
              <w:rPr>
                <w:iCs/>
              </w:rPr>
            </w:pPr>
            <w:r w:rsidRPr="00EE66C8">
              <w:rPr>
                <w:iCs/>
              </w:rPr>
              <w:t>(3)</w:t>
            </w:r>
            <w:r w:rsidRPr="00EE66C8">
              <w:rPr>
                <w:iCs/>
              </w:rPr>
              <w:tab/>
              <w:t xml:space="preserve">ERCOT shall produce the Wind-powered Generation Resource Production Potential (WGRPP) forecasts using the information provided by </w:t>
            </w:r>
            <w:r>
              <w:rPr>
                <w:iCs/>
              </w:rPr>
              <w:t>Resource Entities and QSEs representing</w:t>
            </w:r>
            <w:r w:rsidRPr="00EE66C8">
              <w:rPr>
                <w:iCs/>
              </w:rPr>
              <w:t xml:space="preserve"> WGRs and DC-Coupled Resources with wind generation components</w:t>
            </w:r>
            <w:r>
              <w:rPr>
                <w:iCs/>
              </w:rPr>
              <w:t>,</w:t>
            </w:r>
            <w:r w:rsidRPr="00EE66C8">
              <w:rPr>
                <w:iCs/>
              </w:rPr>
              <w:t xml:space="preserve"> including Resource availability, meteorological information, and Supervisory Control and Data Acquisition (SCADA).</w:t>
            </w:r>
          </w:p>
        </w:tc>
      </w:tr>
    </w:tbl>
    <w:p w14:paraId="7370224E" w14:textId="3E64D7EF" w:rsidR="00DA1665" w:rsidRPr="00553B2B" w:rsidRDefault="00DA1665" w:rsidP="00F539C2">
      <w:pPr>
        <w:pStyle w:val="BodyTextNumbered"/>
        <w:spacing w:before="240"/>
      </w:pPr>
      <w:r>
        <w:t>(</w:t>
      </w:r>
      <w:r w:rsidRPr="00553B2B">
        <w:t>4)</w:t>
      </w:r>
      <w:r w:rsidRPr="00553B2B">
        <w:tab/>
        <w:t xml:space="preserve">Each hour, ERCOT shall provide, through the Messaging System, the STWPF and WGRPP forecasts for each WGR to the QSE that represents that WGR and shall post each STWPF </w:t>
      </w:r>
      <w:r>
        <w:t xml:space="preserve">and WGRPP </w:t>
      </w:r>
      <w:r w:rsidRPr="00553B2B">
        <w:t>forecast on the MIS Certified Area.</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1623E" w:rsidRPr="004B32CF" w14:paraId="3B020D21" w14:textId="77777777" w:rsidTr="009540C4">
        <w:trPr>
          <w:trHeight w:val="386"/>
        </w:trPr>
        <w:tc>
          <w:tcPr>
            <w:tcW w:w="9350" w:type="dxa"/>
            <w:shd w:val="pct12" w:color="auto" w:fill="auto"/>
          </w:tcPr>
          <w:p w14:paraId="66AC1BE1" w14:textId="2B6808D4" w:rsidR="0051623E" w:rsidRPr="004B32CF" w:rsidRDefault="0051623E" w:rsidP="009540C4">
            <w:pPr>
              <w:spacing w:before="120" w:after="240"/>
              <w:rPr>
                <w:b/>
                <w:i/>
                <w:iCs/>
              </w:rPr>
            </w:pPr>
            <w:r>
              <w:rPr>
                <w:b/>
                <w:i/>
                <w:iCs/>
              </w:rPr>
              <w:t>[NPRR1029:  Replace paragraph (4</w:t>
            </w:r>
            <w:r w:rsidRPr="004B32CF">
              <w:rPr>
                <w:b/>
                <w:i/>
                <w:iCs/>
              </w:rPr>
              <w:t xml:space="preserve">) </w:t>
            </w:r>
            <w:r>
              <w:rPr>
                <w:b/>
                <w:i/>
                <w:iCs/>
              </w:rPr>
              <w:t>above with the following</w:t>
            </w:r>
            <w:r w:rsidRPr="004B32CF">
              <w:rPr>
                <w:b/>
                <w:i/>
                <w:iCs/>
              </w:rPr>
              <w:t xml:space="preserve"> upon system implementation:]</w:t>
            </w:r>
          </w:p>
          <w:p w14:paraId="73B67DB9" w14:textId="3EF33ABD" w:rsidR="0051623E" w:rsidRPr="0051623E" w:rsidRDefault="0051623E" w:rsidP="0051623E">
            <w:pPr>
              <w:spacing w:after="240"/>
              <w:ind w:left="720" w:hanging="720"/>
              <w:rPr>
                <w:iCs/>
              </w:rPr>
            </w:pPr>
            <w:r w:rsidRPr="00EE66C8">
              <w:rPr>
                <w:iCs/>
              </w:rPr>
              <w:t>(4)</w:t>
            </w:r>
            <w:r w:rsidRPr="00EE66C8">
              <w:rPr>
                <w:iCs/>
              </w:rPr>
              <w:tab/>
              <w:t xml:space="preserve">Each hour, ERCOT shall provide, through the Messaging System, the STWPF and WGRPP forecasts for each WGR and </w:t>
            </w:r>
            <w:r>
              <w:rPr>
                <w:iCs/>
              </w:rPr>
              <w:t xml:space="preserve">each </w:t>
            </w:r>
            <w:r w:rsidRPr="00EE66C8">
              <w:rPr>
                <w:iCs/>
              </w:rPr>
              <w:t xml:space="preserve">wind generation component of </w:t>
            </w:r>
            <w:r>
              <w:rPr>
                <w:iCs/>
              </w:rPr>
              <w:t xml:space="preserve">a </w:t>
            </w:r>
            <w:r w:rsidRPr="00EE66C8">
              <w:rPr>
                <w:iCs/>
              </w:rPr>
              <w:t>DC-Coupled Resource to the QSE that represents that WGR or DC-Coupled Resource and shall post each STWPF and WGRPP for</w:t>
            </w:r>
            <w:r>
              <w:rPr>
                <w:iCs/>
              </w:rPr>
              <w:t>ecast on the MIS Certified Area.</w:t>
            </w:r>
          </w:p>
        </w:tc>
      </w:tr>
    </w:tbl>
    <w:p w14:paraId="2FE10140" w14:textId="6333B87F" w:rsidR="00DA1665" w:rsidRDefault="00DA1665" w:rsidP="00F539C2">
      <w:pPr>
        <w:pStyle w:val="BodyTextNumbered"/>
        <w:spacing w:before="240"/>
      </w:pPr>
      <w:r w:rsidRPr="00553B2B">
        <w:t>(5)</w:t>
      </w:r>
      <w:r w:rsidRPr="00553B2B">
        <w:tab/>
        <w:t xml:space="preserve">Each hour, ERCOT shall post to the </w:t>
      </w:r>
      <w:r w:rsidR="0066556B">
        <w:rPr>
          <w:iCs w:val="0"/>
          <w:szCs w:val="20"/>
        </w:rPr>
        <w:t>ERCOT website</w:t>
      </w:r>
      <w:r>
        <w:t>,</w:t>
      </w:r>
      <w:r w:rsidRPr="00553B2B">
        <w:t xml:space="preserve"> on a system-wide and regional basis the hourly actual wind power production, STWPF, WGRPP, and aggregate Current Operating Plan (COP) High Sustained Limits (HSLs) for </w:t>
      </w:r>
      <w:r>
        <w:t>O</w:t>
      </w:r>
      <w:r w:rsidRPr="00553B2B">
        <w:t>n-</w:t>
      </w:r>
      <w:r>
        <w:t>L</w:t>
      </w:r>
      <w:r w:rsidRPr="00553B2B">
        <w:t xml:space="preserve">ine WGRs for a rolling historical 48-hour period. </w:t>
      </w:r>
      <w:r>
        <w:t xml:space="preserve"> </w:t>
      </w:r>
      <w:r w:rsidRPr="00553B2B">
        <w:t>The system-wide and regional STWPF</w:t>
      </w:r>
      <w:r>
        <w:t>,</w:t>
      </w:r>
      <w:r w:rsidRPr="00553B2B">
        <w:t xml:space="preserve"> WGRPP, and aggregate COP HSLs </w:t>
      </w:r>
      <w:r w:rsidRPr="00CA53C2">
        <w:t xml:space="preserve">for </w:t>
      </w:r>
      <w:r>
        <w:t>O</w:t>
      </w:r>
      <w:r w:rsidRPr="00CA53C2">
        <w:t>n-</w:t>
      </w:r>
      <w:r>
        <w:t>L</w:t>
      </w:r>
      <w:r w:rsidRPr="00CA53C2">
        <w:t xml:space="preserve">ine </w:t>
      </w:r>
      <w:r w:rsidRPr="00553B2B">
        <w:t xml:space="preserve">WGRs will also be posted for the rolling future </w:t>
      </w:r>
      <w:r w:rsidR="002E4A30">
        <w:t>168</w:t>
      </w:r>
      <w:r w:rsidRPr="00553B2B">
        <w:t xml:space="preserve">-hour period. </w:t>
      </w:r>
      <w:r>
        <w:t xml:space="preserve"> </w:t>
      </w:r>
      <w:r w:rsidRPr="00553B2B">
        <w:t>ERCOT shall retain the STWPF and WGRPP for each hour.</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1623E" w:rsidRPr="004B32CF" w14:paraId="791D9D89" w14:textId="77777777" w:rsidTr="009540C4">
        <w:trPr>
          <w:trHeight w:val="386"/>
        </w:trPr>
        <w:tc>
          <w:tcPr>
            <w:tcW w:w="9350" w:type="dxa"/>
            <w:shd w:val="pct12" w:color="auto" w:fill="auto"/>
          </w:tcPr>
          <w:p w14:paraId="487075AF" w14:textId="1FA69587" w:rsidR="0051623E" w:rsidRPr="004B32CF" w:rsidRDefault="0051623E" w:rsidP="009540C4">
            <w:pPr>
              <w:spacing w:before="120" w:after="240"/>
              <w:rPr>
                <w:b/>
                <w:i/>
                <w:iCs/>
              </w:rPr>
            </w:pPr>
            <w:r>
              <w:rPr>
                <w:b/>
                <w:i/>
                <w:iCs/>
              </w:rPr>
              <w:t>[NPRR1029:  Replace paragraph (5</w:t>
            </w:r>
            <w:r w:rsidRPr="004B32CF">
              <w:rPr>
                <w:b/>
                <w:i/>
                <w:iCs/>
              </w:rPr>
              <w:t xml:space="preserve">) </w:t>
            </w:r>
            <w:r>
              <w:rPr>
                <w:b/>
                <w:i/>
                <w:iCs/>
              </w:rPr>
              <w:t>above with the following</w:t>
            </w:r>
            <w:r w:rsidRPr="004B32CF">
              <w:rPr>
                <w:b/>
                <w:i/>
                <w:iCs/>
              </w:rPr>
              <w:t xml:space="preserve"> upon system implementation:]</w:t>
            </w:r>
          </w:p>
          <w:p w14:paraId="1D5FA3DA" w14:textId="1A7298B9" w:rsidR="0051623E" w:rsidRPr="0051623E" w:rsidRDefault="0051623E" w:rsidP="0051623E">
            <w:pPr>
              <w:spacing w:after="240"/>
              <w:ind w:left="720" w:hanging="720"/>
              <w:rPr>
                <w:iCs/>
              </w:rPr>
            </w:pPr>
            <w:r>
              <w:rPr>
                <w:iCs/>
              </w:rPr>
              <w:t>(</w:t>
            </w:r>
            <w:r w:rsidRPr="00EE66C8">
              <w:rPr>
                <w:iCs/>
              </w:rPr>
              <w:t>5)</w:t>
            </w:r>
            <w:r w:rsidRPr="00EE66C8">
              <w:rPr>
                <w:iCs/>
              </w:rPr>
              <w:tab/>
              <w:t xml:space="preserve">Each hour, ERCOT shall post to the </w:t>
            </w:r>
            <w:r w:rsidR="0066556B">
              <w:rPr>
                <w:iCs/>
                <w:szCs w:val="20"/>
              </w:rPr>
              <w:t>ERCOT website</w:t>
            </w:r>
            <w:r w:rsidRPr="00EE66C8">
              <w:rPr>
                <w:iCs/>
              </w:rPr>
              <w:t xml:space="preserve">, on a system-wide and regional basis the hourly actual wind power production, STWPF, WGRPP, and aggregate </w:t>
            </w:r>
            <w:r w:rsidRPr="00EE66C8">
              <w:rPr>
                <w:iCs/>
              </w:rPr>
              <w:lastRenderedPageBreak/>
              <w:t>Current Operating Plan (COP) High Sustained Limits (HSLs) for On-Line WGRs and</w:t>
            </w:r>
            <w:r>
              <w:rPr>
                <w:iCs/>
              </w:rPr>
              <w:t xml:space="preserve"> the wind generation components of</w:t>
            </w:r>
            <w:r w:rsidRPr="00EE66C8">
              <w:rPr>
                <w:iCs/>
              </w:rPr>
              <w:t xml:space="preserve"> DC-Coupled Resources for a rolling historical 48-hour period.  The system-wide and regional STWPF, WGRPP, and aggregate COP HSLs for On-Line WGRs and </w:t>
            </w:r>
            <w:r>
              <w:rPr>
                <w:iCs/>
              </w:rPr>
              <w:t>the wind generation components of</w:t>
            </w:r>
            <w:r w:rsidRPr="00EE66C8">
              <w:rPr>
                <w:iCs/>
              </w:rPr>
              <w:t xml:space="preserve"> DC-Coupled Resources will also be posted for the rolling future 168-hour period.  ERCOT shall retain the STWPF and WGRPP for each hour.</w:t>
            </w:r>
          </w:p>
        </w:tc>
      </w:tr>
    </w:tbl>
    <w:p w14:paraId="4131E11E" w14:textId="5239BED8" w:rsidR="00104959" w:rsidRDefault="00104959" w:rsidP="00F539C2">
      <w:pPr>
        <w:pStyle w:val="BodyTextNumbered"/>
        <w:spacing w:before="240"/>
      </w:pPr>
      <w:r>
        <w:lastRenderedPageBreak/>
        <w:t>(6)</w:t>
      </w:r>
      <w:r>
        <w:tab/>
        <w:t xml:space="preserve">Each hour, ERCOT shall post to the </w:t>
      </w:r>
      <w:r w:rsidR="0066556B">
        <w:rPr>
          <w:iCs w:val="0"/>
          <w:szCs w:val="20"/>
        </w:rPr>
        <w:t>ERCOT website</w:t>
      </w:r>
      <w:r w:rsidR="00B96815">
        <w:t xml:space="preserve"> </w:t>
      </w:r>
      <w:r>
        <w:t>t</w:t>
      </w:r>
      <w:r w:rsidRPr="00553B2B">
        <w:t xml:space="preserve">he </w:t>
      </w:r>
      <w:r>
        <w:t xml:space="preserve">hourly </w:t>
      </w:r>
      <w:r w:rsidRPr="00553B2B">
        <w:t>system-wide and regional STWPF</w:t>
      </w:r>
      <w:r>
        <w:t xml:space="preserve"> and</w:t>
      </w:r>
      <w:r w:rsidRPr="00553B2B">
        <w:t xml:space="preserve"> WGRPP </w:t>
      </w:r>
      <w:r>
        <w:t xml:space="preserve">values produced by each forecast model </w:t>
      </w:r>
      <w:r w:rsidRPr="00CA53C2">
        <w:t xml:space="preserve">for </w:t>
      </w:r>
      <w:r>
        <w:t>O</w:t>
      </w:r>
      <w:r w:rsidRPr="00CA53C2">
        <w:t>n-</w:t>
      </w:r>
      <w:r>
        <w:t>L</w:t>
      </w:r>
      <w:r w:rsidRPr="00CA53C2">
        <w:t xml:space="preserve">ine </w:t>
      </w:r>
      <w:r w:rsidRPr="00553B2B">
        <w:t>WGRs</w:t>
      </w:r>
      <w:r>
        <w:t xml:space="preserve"> </w:t>
      </w:r>
      <w:r w:rsidRPr="00553B2B">
        <w:t xml:space="preserve">for </w:t>
      </w:r>
      <w:r>
        <w:t xml:space="preserve">the rolling historical 48-hour period and </w:t>
      </w:r>
      <w:r w:rsidRPr="00553B2B">
        <w:t xml:space="preserve">the rolling future </w:t>
      </w:r>
      <w:r>
        <w:t>168</w:t>
      </w:r>
      <w:r w:rsidRPr="00553B2B">
        <w:t xml:space="preserve">-hour period. </w:t>
      </w:r>
      <w:r>
        <w:t xml:space="preserve"> ERCOT’s posting shall also indicate which forecast model it is using for each region to populate COPs.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1623E" w:rsidRPr="004B32CF" w14:paraId="5348902D" w14:textId="77777777" w:rsidTr="009540C4">
        <w:trPr>
          <w:trHeight w:val="386"/>
        </w:trPr>
        <w:tc>
          <w:tcPr>
            <w:tcW w:w="9350" w:type="dxa"/>
            <w:shd w:val="pct12" w:color="auto" w:fill="auto"/>
          </w:tcPr>
          <w:p w14:paraId="1C400F52" w14:textId="0F80F08B" w:rsidR="0051623E" w:rsidRPr="004B32CF" w:rsidRDefault="0051623E" w:rsidP="009540C4">
            <w:pPr>
              <w:spacing w:before="120" w:after="240"/>
              <w:rPr>
                <w:b/>
                <w:i/>
                <w:iCs/>
              </w:rPr>
            </w:pPr>
            <w:r>
              <w:rPr>
                <w:b/>
                <w:i/>
                <w:iCs/>
              </w:rPr>
              <w:t>[NPRR1029:  Replace paragraph (</w:t>
            </w:r>
            <w:r w:rsidR="00B96815">
              <w:rPr>
                <w:b/>
                <w:i/>
                <w:iCs/>
              </w:rPr>
              <w:t>6</w:t>
            </w:r>
            <w:r w:rsidRPr="004B32CF">
              <w:rPr>
                <w:b/>
                <w:i/>
                <w:iCs/>
              </w:rPr>
              <w:t xml:space="preserve">) </w:t>
            </w:r>
            <w:r>
              <w:rPr>
                <w:b/>
                <w:i/>
                <w:iCs/>
              </w:rPr>
              <w:t>above with the following</w:t>
            </w:r>
            <w:r w:rsidRPr="004B32CF">
              <w:rPr>
                <w:b/>
                <w:i/>
                <w:iCs/>
              </w:rPr>
              <w:t xml:space="preserve"> upon system implementation:]</w:t>
            </w:r>
          </w:p>
          <w:p w14:paraId="60987189" w14:textId="6A33F31F" w:rsidR="0051623E" w:rsidRPr="0051623E" w:rsidRDefault="0051623E" w:rsidP="009540C4">
            <w:pPr>
              <w:spacing w:after="240"/>
              <w:ind w:left="720" w:hanging="720"/>
              <w:rPr>
                <w:iCs/>
              </w:rPr>
            </w:pPr>
            <w:r w:rsidRPr="00EE66C8">
              <w:rPr>
                <w:iCs/>
              </w:rPr>
              <w:t>(6)</w:t>
            </w:r>
            <w:r w:rsidRPr="00EE66C8">
              <w:rPr>
                <w:iCs/>
              </w:rPr>
              <w:tab/>
              <w:t xml:space="preserve">Each hour, ERCOT shall post to the </w:t>
            </w:r>
            <w:r w:rsidR="0066556B">
              <w:rPr>
                <w:iCs/>
                <w:szCs w:val="20"/>
              </w:rPr>
              <w:t>ERCOT website</w:t>
            </w:r>
            <w:r w:rsidRPr="00EE66C8">
              <w:rPr>
                <w:iCs/>
              </w:rPr>
              <w:t xml:space="preserve"> the hourly system-wide and regional STWPF and WGRPP values produced by each forecast model for On-Line WGRs and </w:t>
            </w:r>
            <w:r>
              <w:rPr>
                <w:iCs/>
              </w:rPr>
              <w:t xml:space="preserve">the wind generation components of </w:t>
            </w:r>
            <w:r w:rsidRPr="00EE66C8">
              <w:rPr>
                <w:iCs/>
              </w:rPr>
              <w:t>DC-Coupled Resources for the rolling historical 48-hour period and the rolling future 168-hour period.  ERCOT’s posting shall also indicate which forecast model it is using for each region to populate COPs.</w:t>
            </w:r>
          </w:p>
        </w:tc>
      </w:tr>
    </w:tbl>
    <w:p w14:paraId="15EF6DD0" w14:textId="26DC070F" w:rsidR="00362439" w:rsidRDefault="00DA1665" w:rsidP="00F539C2">
      <w:pPr>
        <w:pStyle w:val="BodyTextNumbered"/>
        <w:spacing w:before="240"/>
      </w:pPr>
      <w:r w:rsidRPr="004E2A45">
        <w:t>(</w:t>
      </w:r>
      <w:r w:rsidR="00104959">
        <w:t>7</w:t>
      </w:r>
      <w:r w:rsidRPr="004E2A45">
        <w:t>)</w:t>
      </w:r>
      <w:r w:rsidRPr="004E2A45">
        <w:tab/>
        <w:t xml:space="preserve">Every five minutes, ERCOT shall post to the </w:t>
      </w:r>
      <w:r w:rsidR="0066556B">
        <w:rPr>
          <w:iCs w:val="0"/>
          <w:szCs w:val="20"/>
        </w:rPr>
        <w:t>ERCOT website</w:t>
      </w:r>
      <w:r w:rsidRPr="004E2A45">
        <w:t>, on a system-wide and regional basis, five-minute actual wind power production for a rolling historical 60-minute period.</w:t>
      </w:r>
    </w:p>
    <w:p w14:paraId="1D547DBC" w14:textId="77777777" w:rsidR="006A478F" w:rsidRDefault="006A478F" w:rsidP="006A478F">
      <w:pPr>
        <w:pStyle w:val="H3"/>
        <w:spacing w:before="480"/>
      </w:pPr>
      <w:bookmarkStart w:id="80" w:name="_Toc440871736"/>
      <w:bookmarkStart w:id="81" w:name="_Toc135990607"/>
      <w:r>
        <w:t>4.2.3</w:t>
      </w:r>
      <w:r>
        <w:tab/>
        <w:t>PhotoVoltaic Generation Resource Production Potential</w:t>
      </w:r>
      <w:bookmarkEnd w:id="80"/>
      <w:bookmarkEnd w:id="81"/>
    </w:p>
    <w:p w14:paraId="4D685F7A" w14:textId="1ED0517A" w:rsidR="006A478F" w:rsidRDefault="006A478F" w:rsidP="006A478F">
      <w:pPr>
        <w:pStyle w:val="BodyTextNumbered"/>
      </w:pPr>
      <w:r>
        <w:t>(1)</w:t>
      </w:r>
      <w:r>
        <w:tab/>
        <w:t xml:space="preserve">ERCOT shall produce and update hourly a Short-Term PhotoVoltaic Power Forecast (STPPF) that provides a rolling 168-hour hourly forecast of PhotoVoltaic production potential for each PhotoVoltaic Generation Resource (PVGR).  </w:t>
      </w:r>
      <w:r w:rsidR="002503CB">
        <w:t>ERCOT shall produce and post</w:t>
      </w:r>
      <w:r w:rsidR="00F80425">
        <w:t xml:space="preserve"> to the ERCOT website every five minutes an Intra-Hour PhotoVoltaic Power Forecast (IHPPF) by PhotoVoltaic region that provides a forecast of ERCOT-wide PhotoVoltaic production potential for each five-minute interval over the next two hours from each forecast model.  The posting shall indicate which forecast model was being used by ERCOT for </w:t>
      </w:r>
      <w:r w:rsidR="00F80425" w:rsidRPr="00D04CD0">
        <w:t>GTBD</w:t>
      </w:r>
      <w:r w:rsidR="00F80425">
        <w:t xml:space="preserve"> calculation purposes</w:t>
      </w:r>
      <w:r w:rsidR="002503CB">
        <w:t xml:space="preserve">.  </w:t>
      </w:r>
      <w:r>
        <w:t xml:space="preserve">ERCOT shall produce and update an hourly Total ERCOT PhotoVoltaic Power Forecast (TEPPF) providing a probability distribution of the hourly production potential from all </w:t>
      </w:r>
      <w:r w:rsidRPr="004900F8">
        <w:t>PhotoVoltaic Generation Resources</w:t>
      </w:r>
      <w:r>
        <w:t xml:space="preserve"> in ERCOT for each of the next 168 hours.  Each Generation Entity that owns a PVGR shall install and telemeter to ERCOT the site-specific meteorological information that ERCOT determines is necessary to produce the STPPF and TEPPF forecasts.  ERCOT shall establish procedures specifying the accuracy requirements of PVGR meteorological information telemetry.</w:t>
      </w:r>
      <w:r>
        <w:rPr>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D3BF7" w:rsidRPr="004B32CF" w14:paraId="7C9644E7" w14:textId="77777777" w:rsidTr="0037215C">
        <w:trPr>
          <w:trHeight w:val="386"/>
        </w:trPr>
        <w:tc>
          <w:tcPr>
            <w:tcW w:w="9350" w:type="dxa"/>
            <w:shd w:val="pct12" w:color="auto" w:fill="auto"/>
          </w:tcPr>
          <w:p w14:paraId="38239E6B" w14:textId="7C57911C" w:rsidR="00AD3BF7" w:rsidRPr="004B32CF" w:rsidRDefault="00AD3BF7" w:rsidP="0037215C">
            <w:pPr>
              <w:spacing w:before="120" w:after="240"/>
              <w:rPr>
                <w:b/>
                <w:i/>
                <w:iCs/>
              </w:rPr>
            </w:pPr>
            <w:r>
              <w:rPr>
                <w:b/>
                <w:i/>
                <w:iCs/>
              </w:rPr>
              <w:lastRenderedPageBreak/>
              <w:t>[</w:t>
            </w:r>
            <w:r w:rsidR="0051623E">
              <w:rPr>
                <w:b/>
                <w:i/>
                <w:iCs/>
              </w:rPr>
              <w:t>NPRR1029</w:t>
            </w:r>
            <w:r>
              <w:rPr>
                <w:b/>
                <w:i/>
                <w:iCs/>
              </w:rPr>
              <w:t>:  Replace paragraph (1</w:t>
            </w:r>
            <w:r w:rsidRPr="004B32CF">
              <w:rPr>
                <w:b/>
                <w:i/>
                <w:iCs/>
              </w:rPr>
              <w:t xml:space="preserve">) </w:t>
            </w:r>
            <w:r>
              <w:rPr>
                <w:b/>
                <w:i/>
                <w:iCs/>
              </w:rPr>
              <w:t>above with the following</w:t>
            </w:r>
            <w:r w:rsidRPr="004B32CF">
              <w:rPr>
                <w:b/>
                <w:i/>
                <w:iCs/>
              </w:rPr>
              <w:t xml:space="preserve"> upon system implementation:]</w:t>
            </w:r>
          </w:p>
          <w:p w14:paraId="49813335" w14:textId="31B81BB3" w:rsidR="00AD3BF7" w:rsidRPr="004B32CF" w:rsidRDefault="00AD3BF7" w:rsidP="0051623E">
            <w:pPr>
              <w:pStyle w:val="BodyTextNumbered"/>
            </w:pPr>
            <w:r>
              <w:t>(1)</w:t>
            </w:r>
            <w:r>
              <w:tab/>
              <w:t>ERCOT shall produce and update hourly a Short-Term PhotoVoltaic Power Forecast (STPPF) that provides a rolling 168-hour hourly forecast of PhotoVoltaic</w:t>
            </w:r>
            <w:r w:rsidR="0051623E">
              <w:t xml:space="preserve"> (PV)</w:t>
            </w:r>
            <w:r>
              <w:t xml:space="preserve"> production potential for each PhotoVoltaic Generation Resource (PVGR)</w:t>
            </w:r>
            <w:r w:rsidR="0051623E" w:rsidRPr="00EE66C8">
              <w:t xml:space="preserve"> and for the PV component of each DC-Coupled Resource</w:t>
            </w:r>
            <w:r>
              <w:t xml:space="preserve">.  ERCOT shall produce and post to the </w:t>
            </w:r>
            <w:r w:rsidR="0066556B">
              <w:rPr>
                <w:iCs w:val="0"/>
                <w:szCs w:val="20"/>
              </w:rPr>
              <w:t>ERCOT website</w:t>
            </w:r>
            <w:r>
              <w:t xml:space="preserve"> every five minutes an Intra-Hour PhotoVoltaic Power Forecast (IHPPF) by PhotoVoltaic region that provides a forecast of ERCOT-wide PhotoVoltaic production potential for each five-minute interval over the next two hours from each forecast model.  The posting shall indicate which forecast model was being used by ERCOT for GTBD calculation purposes.  ERCOT shall produce and update an hourly Total ERCOT PhotoVoltaic Power Forecast (TEPPF) providing a probability distribution of the hourly production potential from all </w:t>
            </w:r>
            <w:r w:rsidRPr="004900F8">
              <w:t>PhotoVoltaic Generation Resources</w:t>
            </w:r>
            <w:r w:rsidR="0051623E" w:rsidRPr="00EE66C8">
              <w:t xml:space="preserve"> and </w:t>
            </w:r>
            <w:r w:rsidR="0051623E">
              <w:t xml:space="preserve">the </w:t>
            </w:r>
            <w:r w:rsidR="0051623E" w:rsidRPr="00EE66C8">
              <w:t>PV component</w:t>
            </w:r>
            <w:r w:rsidR="0051623E">
              <w:t>s</w:t>
            </w:r>
            <w:r w:rsidR="0051623E" w:rsidRPr="00EE66C8">
              <w:t xml:space="preserve"> of all DC-Coupled Resources</w:t>
            </w:r>
            <w:r>
              <w:t xml:space="preserve"> in ERCOT for each of the next 168 hours.  </w:t>
            </w:r>
            <w:r w:rsidR="0051623E" w:rsidRPr="007346C2">
              <w:t xml:space="preserve">A Resource Entity with a </w:t>
            </w:r>
            <w:r w:rsidR="0051623E">
              <w:t>PV</w:t>
            </w:r>
            <w:r w:rsidR="0051623E" w:rsidRPr="007346C2">
              <w:t xml:space="preserve">GR or DC-Coupled Resource </w:t>
            </w:r>
            <w:r w:rsidR="0051623E">
              <w:t xml:space="preserve">that has a PV component </w:t>
            </w:r>
            <w:r w:rsidR="0051623E" w:rsidRPr="007346C2">
              <w:t>shall install equipment to enable telemetry of site-specific meteorological information</w:t>
            </w:r>
            <w:r w:rsidR="0051623E">
              <w:t xml:space="preserve"> that ERCOT determines is necessary to produce the STPPF and TEPPF forecasts</w:t>
            </w:r>
            <w:r w:rsidR="0051623E" w:rsidRPr="007346C2">
              <w:t>, and the Resource Entity’s QSE shall telemeter such information and Resource status information to ERCOT</w:t>
            </w:r>
            <w:r>
              <w:t>.  ERCOT shall establish procedures specifying the accuracy requirements of meteorological information telemetry</w:t>
            </w:r>
            <w:r w:rsidR="0051623E" w:rsidRPr="00EE66C8">
              <w:t xml:space="preserve"> for PVGRs and DC-Coupled Resources with a PV component</w:t>
            </w:r>
            <w:r>
              <w:t>.</w:t>
            </w:r>
            <w:r>
              <w:rPr>
                <w:b/>
                <w:bCs/>
              </w:rPr>
              <w:t xml:space="preserve"> </w:t>
            </w:r>
          </w:p>
        </w:tc>
      </w:tr>
    </w:tbl>
    <w:p w14:paraId="2BDE4B27" w14:textId="77777777" w:rsidR="006A478F" w:rsidRDefault="006A478F" w:rsidP="00A21944">
      <w:pPr>
        <w:pStyle w:val="BodyTextNumbered"/>
        <w:spacing w:before="240"/>
      </w:pPr>
      <w:r>
        <w:t>(2)</w:t>
      </w:r>
      <w:r>
        <w:tab/>
        <w:t xml:space="preserve">ERCOT shall use the probabilistic TEPPF and select the forecast that the actual total ERCOT PVGR production is expected to exceed 50% of the time (50% probability of exceedance forecast).  To produce the STPPF, ERCOT will allocate the TEPPF 50% probability of exceedance forecast to each PVGR such that the sum of the individual STPPF forecasts equal the TEPPF forecast.  The updated STPPF forecasts for each hour for each PVGR are to be used as input into each RUC process as per Section 5, Transmission Security Analysis and Reliability Unit Commitment.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1623E" w:rsidRPr="004B32CF" w14:paraId="013738D4" w14:textId="77777777" w:rsidTr="009540C4">
        <w:trPr>
          <w:trHeight w:val="386"/>
        </w:trPr>
        <w:tc>
          <w:tcPr>
            <w:tcW w:w="9350" w:type="dxa"/>
            <w:shd w:val="pct12" w:color="auto" w:fill="auto"/>
          </w:tcPr>
          <w:p w14:paraId="74F33FD3" w14:textId="43991662" w:rsidR="0051623E" w:rsidRPr="004B32CF" w:rsidRDefault="0051623E" w:rsidP="009540C4">
            <w:pPr>
              <w:spacing w:before="120" w:after="240"/>
              <w:rPr>
                <w:b/>
                <w:i/>
                <w:iCs/>
              </w:rPr>
            </w:pPr>
            <w:r>
              <w:rPr>
                <w:b/>
                <w:i/>
                <w:iCs/>
              </w:rPr>
              <w:t>[NPRR1029:  Replace paragraph (2</w:t>
            </w:r>
            <w:r w:rsidRPr="004B32CF">
              <w:rPr>
                <w:b/>
                <w:i/>
                <w:iCs/>
              </w:rPr>
              <w:t xml:space="preserve">) </w:t>
            </w:r>
            <w:r>
              <w:rPr>
                <w:b/>
                <w:i/>
                <w:iCs/>
              </w:rPr>
              <w:t>above with the following</w:t>
            </w:r>
            <w:r w:rsidRPr="004B32CF">
              <w:rPr>
                <w:b/>
                <w:i/>
                <w:iCs/>
              </w:rPr>
              <w:t xml:space="preserve"> upon system implementation:]</w:t>
            </w:r>
          </w:p>
          <w:p w14:paraId="32E473B2" w14:textId="11E04402" w:rsidR="0051623E" w:rsidRPr="0051623E" w:rsidRDefault="0051623E" w:rsidP="0051623E">
            <w:pPr>
              <w:spacing w:before="240" w:after="240"/>
              <w:ind w:left="720" w:hanging="720"/>
              <w:rPr>
                <w:iCs/>
              </w:rPr>
            </w:pPr>
            <w:r w:rsidRPr="00EE66C8">
              <w:rPr>
                <w:iCs/>
              </w:rPr>
              <w:t>(2)</w:t>
            </w:r>
            <w:r w:rsidRPr="00EE66C8">
              <w:rPr>
                <w:iCs/>
              </w:rPr>
              <w:tab/>
              <w:t xml:space="preserve">ERCOT shall use the probabilistic TEPPF and select the forecast that the actual total ERCOT production of PVGRs and </w:t>
            </w:r>
            <w:r>
              <w:rPr>
                <w:iCs/>
              </w:rPr>
              <w:t xml:space="preserve">the </w:t>
            </w:r>
            <w:r w:rsidRPr="00EE66C8">
              <w:rPr>
                <w:iCs/>
              </w:rPr>
              <w:t>PV component</w:t>
            </w:r>
            <w:r>
              <w:rPr>
                <w:iCs/>
              </w:rPr>
              <w:t>s</w:t>
            </w:r>
            <w:r w:rsidRPr="00EE66C8">
              <w:rPr>
                <w:iCs/>
              </w:rPr>
              <w:t xml:space="preserve"> of DC-Coupled Resources is expected to exceed 50% of the time (50% probability of exceedance forecast).  To produce the STPPF, ERCOT will allocate the TEPPF 50% probability of exceedance forecast to each PVGR and </w:t>
            </w:r>
            <w:r>
              <w:rPr>
                <w:iCs/>
              </w:rPr>
              <w:t xml:space="preserve">each </w:t>
            </w:r>
            <w:r w:rsidRPr="00EE66C8">
              <w:rPr>
                <w:iCs/>
              </w:rPr>
              <w:t xml:space="preserve">PV component of </w:t>
            </w:r>
            <w:r>
              <w:rPr>
                <w:iCs/>
              </w:rPr>
              <w:t>a</w:t>
            </w:r>
            <w:r w:rsidRPr="00EE66C8">
              <w:rPr>
                <w:iCs/>
              </w:rPr>
              <w:t xml:space="preserve"> DC-Coupled Resource such that the sum of the individual STPPF forecasts equal the TEPPF forecast.  The updated STPPF forecasts for each hour for each PVGR and </w:t>
            </w:r>
            <w:r>
              <w:rPr>
                <w:iCs/>
              </w:rPr>
              <w:t xml:space="preserve">each </w:t>
            </w:r>
            <w:r w:rsidRPr="00EE66C8">
              <w:rPr>
                <w:iCs/>
              </w:rPr>
              <w:t xml:space="preserve">PV component of </w:t>
            </w:r>
            <w:r>
              <w:rPr>
                <w:iCs/>
              </w:rPr>
              <w:t>a</w:t>
            </w:r>
            <w:r w:rsidRPr="00EE66C8">
              <w:rPr>
                <w:iCs/>
              </w:rPr>
              <w:t xml:space="preserve"> DC-Coupled Resource are to be used as input into each RUC process as per Section 5, Transmission Security Analysis and Reliability Unit Commitment.</w:t>
            </w:r>
          </w:p>
        </w:tc>
      </w:tr>
    </w:tbl>
    <w:p w14:paraId="09F5ED1D" w14:textId="12CD7A57" w:rsidR="006A478F" w:rsidRDefault="006A478F" w:rsidP="00F539C2">
      <w:pPr>
        <w:pStyle w:val="BodyTextNumbered"/>
        <w:spacing w:before="240"/>
      </w:pPr>
      <w:r>
        <w:lastRenderedPageBreak/>
        <w:t>(3)</w:t>
      </w:r>
      <w:r>
        <w:tab/>
        <w:t xml:space="preserve">ERCOT shall produce the PhotoVoltaic Generation Resource Production Potential (PVGRPP) forecasts using the information provided by PVGR owners including PVGR availability, meteorological information, and SCADA.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1623E" w:rsidRPr="004B32CF" w14:paraId="3E4EF599" w14:textId="77777777" w:rsidTr="009540C4">
        <w:trPr>
          <w:trHeight w:val="386"/>
        </w:trPr>
        <w:tc>
          <w:tcPr>
            <w:tcW w:w="9350" w:type="dxa"/>
            <w:shd w:val="pct12" w:color="auto" w:fill="auto"/>
          </w:tcPr>
          <w:p w14:paraId="0EBDE17C" w14:textId="30489083" w:rsidR="0051623E" w:rsidRPr="004B32CF" w:rsidRDefault="0051623E" w:rsidP="009540C4">
            <w:pPr>
              <w:spacing w:before="120" w:after="240"/>
              <w:rPr>
                <w:b/>
                <w:i/>
                <w:iCs/>
              </w:rPr>
            </w:pPr>
            <w:r>
              <w:rPr>
                <w:b/>
                <w:i/>
                <w:iCs/>
              </w:rPr>
              <w:t>[NPRR1029:  Replace paragraph (3</w:t>
            </w:r>
            <w:r w:rsidRPr="004B32CF">
              <w:rPr>
                <w:b/>
                <w:i/>
                <w:iCs/>
              </w:rPr>
              <w:t xml:space="preserve">) </w:t>
            </w:r>
            <w:r>
              <w:rPr>
                <w:b/>
                <w:i/>
                <w:iCs/>
              </w:rPr>
              <w:t>above with the following</w:t>
            </w:r>
            <w:r w:rsidRPr="004B32CF">
              <w:rPr>
                <w:b/>
                <w:i/>
                <w:iCs/>
              </w:rPr>
              <w:t xml:space="preserve"> upon system implementation:]</w:t>
            </w:r>
          </w:p>
          <w:p w14:paraId="25801915" w14:textId="209E4E5A" w:rsidR="0051623E" w:rsidRPr="0051623E" w:rsidRDefault="0051623E" w:rsidP="00F539C2">
            <w:pPr>
              <w:spacing w:after="240"/>
              <w:ind w:left="720" w:hanging="720"/>
              <w:rPr>
                <w:iCs/>
              </w:rPr>
            </w:pPr>
            <w:r w:rsidRPr="00EE66C8">
              <w:rPr>
                <w:iCs/>
              </w:rPr>
              <w:t>(3)</w:t>
            </w:r>
            <w:r w:rsidRPr="00EE66C8">
              <w:rPr>
                <w:iCs/>
              </w:rPr>
              <w:tab/>
              <w:t>ERCOT shall produce the PhotoVoltaic Generation Resource Production Potential (PVGRPP) forecasts using the information provided by owners of PVGRs and DC-Coupled Resources with a PV component including Resource availability, meteorological information, and SCADA.</w:t>
            </w:r>
          </w:p>
        </w:tc>
      </w:tr>
    </w:tbl>
    <w:p w14:paraId="3A963220" w14:textId="483DCC24" w:rsidR="006A478F" w:rsidRPr="00553B2B" w:rsidRDefault="006A478F" w:rsidP="00F539C2">
      <w:pPr>
        <w:pStyle w:val="BodyTextNumbered"/>
        <w:spacing w:before="240"/>
      </w:pPr>
      <w:r>
        <w:t>(</w:t>
      </w:r>
      <w:r w:rsidRPr="00553B2B">
        <w:t>4)</w:t>
      </w:r>
      <w:r w:rsidRPr="00553B2B">
        <w:tab/>
        <w:t>Each hour, ERCOT shall provide, through the Messaging System, the ST</w:t>
      </w:r>
      <w:r>
        <w:t>P</w:t>
      </w:r>
      <w:r w:rsidRPr="00553B2B">
        <w:t xml:space="preserve">PF and </w:t>
      </w:r>
      <w:r>
        <w:t>PV</w:t>
      </w:r>
      <w:r w:rsidRPr="00553B2B">
        <w:t xml:space="preserve">GRPP forecasts for each </w:t>
      </w:r>
      <w:r>
        <w:t>PV</w:t>
      </w:r>
      <w:r w:rsidRPr="00553B2B">
        <w:t xml:space="preserve">GR to the QSE that represents that </w:t>
      </w:r>
      <w:r>
        <w:t>PV</w:t>
      </w:r>
      <w:r w:rsidRPr="00553B2B">
        <w:t>GR and shall post each ST</w:t>
      </w:r>
      <w:r>
        <w:t>P</w:t>
      </w:r>
      <w:r w:rsidRPr="00553B2B">
        <w:t xml:space="preserve">PF </w:t>
      </w:r>
      <w:r>
        <w:t xml:space="preserve">and PVGRPP </w:t>
      </w:r>
      <w:r w:rsidRPr="00553B2B">
        <w:t>forecast on the MIS Certified Area.</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1623E" w:rsidRPr="004B32CF" w14:paraId="7E5DE8B0" w14:textId="77777777" w:rsidTr="009540C4">
        <w:trPr>
          <w:trHeight w:val="386"/>
        </w:trPr>
        <w:tc>
          <w:tcPr>
            <w:tcW w:w="9350" w:type="dxa"/>
            <w:shd w:val="pct12" w:color="auto" w:fill="auto"/>
          </w:tcPr>
          <w:p w14:paraId="1C2DC444" w14:textId="29F7E950" w:rsidR="0051623E" w:rsidRPr="004B32CF" w:rsidRDefault="0051623E" w:rsidP="009540C4">
            <w:pPr>
              <w:spacing w:before="120" w:after="240"/>
              <w:rPr>
                <w:b/>
                <w:i/>
                <w:iCs/>
              </w:rPr>
            </w:pPr>
            <w:r>
              <w:rPr>
                <w:b/>
                <w:i/>
                <w:iCs/>
              </w:rPr>
              <w:t>[NPRR1029:  Replace paragraph (4</w:t>
            </w:r>
            <w:r w:rsidRPr="004B32CF">
              <w:rPr>
                <w:b/>
                <w:i/>
                <w:iCs/>
              </w:rPr>
              <w:t xml:space="preserve">) </w:t>
            </w:r>
            <w:r>
              <w:rPr>
                <w:b/>
                <w:i/>
                <w:iCs/>
              </w:rPr>
              <w:t>above with the following</w:t>
            </w:r>
            <w:r w:rsidRPr="004B32CF">
              <w:rPr>
                <w:b/>
                <w:i/>
                <w:iCs/>
              </w:rPr>
              <w:t xml:space="preserve"> upon system implementation:]</w:t>
            </w:r>
          </w:p>
          <w:p w14:paraId="22CF1B7A" w14:textId="180876D8" w:rsidR="0051623E" w:rsidRPr="0051623E" w:rsidRDefault="0051623E" w:rsidP="0051623E">
            <w:pPr>
              <w:spacing w:after="240"/>
              <w:ind w:left="720" w:hanging="720"/>
              <w:rPr>
                <w:iCs/>
              </w:rPr>
            </w:pPr>
            <w:r w:rsidRPr="00EE66C8">
              <w:rPr>
                <w:iCs/>
              </w:rPr>
              <w:t>(4)</w:t>
            </w:r>
            <w:r w:rsidRPr="00EE66C8">
              <w:rPr>
                <w:iCs/>
              </w:rPr>
              <w:tab/>
              <w:t xml:space="preserve">Each hour, ERCOT shall provide, through the Messaging System, the STPPF and PVGRPP forecasts for each PVGR and </w:t>
            </w:r>
            <w:r>
              <w:rPr>
                <w:iCs/>
              </w:rPr>
              <w:t xml:space="preserve">each </w:t>
            </w:r>
            <w:r w:rsidRPr="00EE66C8">
              <w:rPr>
                <w:iCs/>
              </w:rPr>
              <w:t>DC-Coupled Resource with a PV component to the QSE that represents that PVGR or DC-Coupled Resource and shall post each STPPF and PVGRPP for</w:t>
            </w:r>
            <w:r>
              <w:rPr>
                <w:iCs/>
              </w:rPr>
              <w:t>ecast on the MIS Certified Area.</w:t>
            </w:r>
          </w:p>
        </w:tc>
      </w:tr>
    </w:tbl>
    <w:p w14:paraId="295B25AE" w14:textId="7F0B7CE9" w:rsidR="0051623E" w:rsidRDefault="006A478F" w:rsidP="0051623E">
      <w:pPr>
        <w:pStyle w:val="BodyTextNumbered"/>
        <w:spacing w:before="240"/>
      </w:pPr>
      <w:r w:rsidRPr="00553B2B">
        <w:t>(5)</w:t>
      </w:r>
      <w:r w:rsidRPr="00553B2B">
        <w:tab/>
      </w:r>
      <w:r>
        <w:t xml:space="preserve">After the aggregated ERCOT PVGR capacity reaches one </w:t>
      </w:r>
      <w:r w:rsidRPr="00276F88">
        <w:t>GW</w:t>
      </w:r>
      <w:r>
        <w:t xml:space="preserve"> and the maximum PVGR capacity ratio of a single PVGR over the total ERCOT installed PVGR capacity is at or below 60%, e</w:t>
      </w:r>
      <w:r w:rsidRPr="00553B2B">
        <w:t xml:space="preserve">ach hour ERCOT shall post to the </w:t>
      </w:r>
      <w:r w:rsidR="002310C0">
        <w:rPr>
          <w:iCs w:val="0"/>
          <w:szCs w:val="20"/>
        </w:rPr>
        <w:t>ERCOT website</w:t>
      </w:r>
      <w:r>
        <w:t>,</w:t>
      </w:r>
      <w:r w:rsidRPr="00553B2B">
        <w:t xml:space="preserve"> on a system-wide basis the hourly actual </w:t>
      </w:r>
      <w:r>
        <w:t>PhotoVoltaic (PV)</w:t>
      </w:r>
      <w:r w:rsidRPr="00553B2B">
        <w:t xml:space="preserve"> power production, ST</w:t>
      </w:r>
      <w:r>
        <w:t>P</w:t>
      </w:r>
      <w:r w:rsidRPr="00553B2B">
        <w:t xml:space="preserve">PF, </w:t>
      </w:r>
      <w:r>
        <w:t>PV</w:t>
      </w:r>
      <w:r w:rsidRPr="00553B2B">
        <w:t xml:space="preserve">GRPP, and aggregate COP HSLs for </w:t>
      </w:r>
      <w:r>
        <w:t>O</w:t>
      </w:r>
      <w:r w:rsidRPr="00553B2B">
        <w:t>n-</w:t>
      </w:r>
      <w:r>
        <w:t>L</w:t>
      </w:r>
      <w:r w:rsidRPr="00553B2B">
        <w:t xml:space="preserve">ine </w:t>
      </w:r>
      <w:r>
        <w:t>PV</w:t>
      </w:r>
      <w:r w:rsidRPr="00553B2B">
        <w:t xml:space="preserve">GRs for a rolling historical 48-hour period. </w:t>
      </w:r>
      <w:r>
        <w:t xml:space="preserve"> </w:t>
      </w:r>
      <w:r w:rsidRPr="00553B2B">
        <w:t>The system-wide ST</w:t>
      </w:r>
      <w:r>
        <w:t>P</w:t>
      </w:r>
      <w:r w:rsidRPr="00553B2B">
        <w:t>PF</w:t>
      </w:r>
      <w:r>
        <w:t>,</w:t>
      </w:r>
      <w:r w:rsidRPr="00553B2B">
        <w:t xml:space="preserve"> </w:t>
      </w:r>
      <w:r>
        <w:t>PV</w:t>
      </w:r>
      <w:r w:rsidRPr="00553B2B">
        <w:t xml:space="preserve">GRPP, and aggregate COP HSLs </w:t>
      </w:r>
      <w:r w:rsidRPr="00CA53C2">
        <w:t xml:space="preserve">for </w:t>
      </w:r>
      <w:r>
        <w:t>O</w:t>
      </w:r>
      <w:r w:rsidRPr="00CA53C2">
        <w:t>n-</w:t>
      </w:r>
      <w:r>
        <w:t>L</w:t>
      </w:r>
      <w:r w:rsidRPr="00CA53C2">
        <w:t xml:space="preserve">ine </w:t>
      </w:r>
      <w:r>
        <w:t>PV</w:t>
      </w:r>
      <w:r w:rsidRPr="00553B2B">
        <w:t xml:space="preserve">GRs will also be posted for the rolling future </w:t>
      </w:r>
      <w:r>
        <w:t>168</w:t>
      </w:r>
      <w:r w:rsidRPr="00553B2B">
        <w:t xml:space="preserve">-hour period. </w:t>
      </w:r>
      <w:r>
        <w:t xml:space="preserve"> </w:t>
      </w:r>
      <w:r w:rsidRPr="00553B2B">
        <w:t>ERCOT shall retain the ST</w:t>
      </w:r>
      <w:r>
        <w:t>P</w:t>
      </w:r>
      <w:r w:rsidRPr="00553B2B">
        <w:t xml:space="preserve">PF and </w:t>
      </w:r>
      <w:r>
        <w:t>PV</w:t>
      </w:r>
      <w:r w:rsidRPr="00553B2B">
        <w:t>GRPP for each hour.</w:t>
      </w:r>
      <w:r>
        <w:t xml:space="preserve"> However, ERCOT shall post this information no later than June 1, 2016.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1623E" w:rsidRPr="004B32CF" w14:paraId="4E13AF02" w14:textId="77777777" w:rsidTr="009540C4">
        <w:trPr>
          <w:trHeight w:val="386"/>
        </w:trPr>
        <w:tc>
          <w:tcPr>
            <w:tcW w:w="9350" w:type="dxa"/>
            <w:shd w:val="pct12" w:color="auto" w:fill="auto"/>
          </w:tcPr>
          <w:p w14:paraId="28C14CF8" w14:textId="4BB0A565" w:rsidR="0051623E" w:rsidRPr="004B32CF" w:rsidRDefault="0051623E" w:rsidP="009540C4">
            <w:pPr>
              <w:spacing w:before="120" w:after="240"/>
              <w:rPr>
                <w:b/>
                <w:i/>
                <w:iCs/>
              </w:rPr>
            </w:pPr>
            <w:r>
              <w:rPr>
                <w:b/>
                <w:i/>
                <w:iCs/>
              </w:rPr>
              <w:t>[NPRR1029:  Replace paragraph (</w:t>
            </w:r>
            <w:r w:rsidR="00E41DBF">
              <w:rPr>
                <w:b/>
                <w:i/>
                <w:iCs/>
              </w:rPr>
              <w:t>5</w:t>
            </w:r>
            <w:r w:rsidRPr="004B32CF">
              <w:rPr>
                <w:b/>
                <w:i/>
                <w:iCs/>
              </w:rPr>
              <w:t xml:space="preserve">) </w:t>
            </w:r>
            <w:r>
              <w:rPr>
                <w:b/>
                <w:i/>
                <w:iCs/>
              </w:rPr>
              <w:t>above with the following</w:t>
            </w:r>
            <w:r w:rsidRPr="004B32CF">
              <w:rPr>
                <w:b/>
                <w:i/>
                <w:iCs/>
              </w:rPr>
              <w:t xml:space="preserve"> upon system implementation:]</w:t>
            </w:r>
          </w:p>
          <w:p w14:paraId="1AB287E2" w14:textId="026D59A0" w:rsidR="0051623E" w:rsidRPr="0051623E" w:rsidRDefault="00E41DBF" w:rsidP="004C665B">
            <w:pPr>
              <w:spacing w:after="240"/>
              <w:ind w:left="720" w:hanging="720"/>
              <w:rPr>
                <w:iCs/>
              </w:rPr>
            </w:pPr>
            <w:r>
              <w:rPr>
                <w:iCs/>
              </w:rPr>
              <w:t>(</w:t>
            </w:r>
            <w:r w:rsidRPr="00EE66C8">
              <w:rPr>
                <w:iCs/>
              </w:rPr>
              <w:t>5)</w:t>
            </w:r>
            <w:r w:rsidRPr="00EE66C8">
              <w:rPr>
                <w:iCs/>
              </w:rPr>
              <w:tab/>
            </w:r>
            <w:r>
              <w:rPr>
                <w:iCs/>
              </w:rPr>
              <w:t>E</w:t>
            </w:r>
            <w:r w:rsidRPr="00EE66C8">
              <w:rPr>
                <w:iCs/>
              </w:rPr>
              <w:t xml:space="preserve">ach hour ERCOT shall post to the </w:t>
            </w:r>
            <w:r w:rsidR="002310C0">
              <w:rPr>
                <w:iCs/>
                <w:szCs w:val="20"/>
              </w:rPr>
              <w:t>ERCOT website</w:t>
            </w:r>
            <w:r w:rsidRPr="00EE66C8">
              <w:rPr>
                <w:iCs/>
              </w:rPr>
              <w:t xml:space="preserve">, on a system-wide basis the hourly actual PhotoVoltaic (PV) power production, STPPF, PVGRPP, and aggregate COP HSLs for On-Line PVGRs and </w:t>
            </w:r>
            <w:r>
              <w:rPr>
                <w:iCs/>
              </w:rPr>
              <w:t xml:space="preserve">PV components of </w:t>
            </w:r>
            <w:r w:rsidRPr="00EE66C8">
              <w:rPr>
                <w:iCs/>
              </w:rPr>
              <w:t xml:space="preserve">DC-Coupled Resources for a rolling historical 48-hour period.  The system-wide STPPF, PVGRPP, and aggregate COP HSLs for On-Line PVGRs and </w:t>
            </w:r>
            <w:r>
              <w:rPr>
                <w:iCs/>
              </w:rPr>
              <w:t xml:space="preserve">PV components of </w:t>
            </w:r>
            <w:r w:rsidRPr="00EE66C8">
              <w:rPr>
                <w:iCs/>
              </w:rPr>
              <w:t>DC-Coupled Resources</w:t>
            </w:r>
            <w:r w:rsidR="004C665B">
              <w:rPr>
                <w:iCs/>
              </w:rPr>
              <w:t xml:space="preserve"> </w:t>
            </w:r>
            <w:r>
              <w:rPr>
                <w:iCs/>
              </w:rPr>
              <w:t>shall</w:t>
            </w:r>
            <w:r w:rsidRPr="00EE66C8">
              <w:rPr>
                <w:iCs/>
              </w:rPr>
              <w:t xml:space="preserve"> also be posted for the r</w:t>
            </w:r>
            <w:r>
              <w:rPr>
                <w:iCs/>
              </w:rPr>
              <w:t>olling future 168-hour period.</w:t>
            </w:r>
          </w:p>
        </w:tc>
      </w:tr>
    </w:tbl>
    <w:p w14:paraId="605260A7" w14:textId="088BEE06" w:rsidR="0051623E" w:rsidRDefault="002503CB" w:rsidP="002503CB">
      <w:pPr>
        <w:pStyle w:val="BodyTextNumbered"/>
        <w:spacing w:before="240"/>
      </w:pPr>
      <w:r>
        <w:lastRenderedPageBreak/>
        <w:t>(6)</w:t>
      </w:r>
      <w:r>
        <w:tab/>
        <w:t xml:space="preserve">Each hour, ERCOT shall post to </w:t>
      </w:r>
      <w:r w:rsidR="00BF3FC5">
        <w:t xml:space="preserve">the ERCOT website the </w:t>
      </w:r>
      <w:r>
        <w:t>hourly system-wide and regional STP</w:t>
      </w:r>
      <w:r w:rsidRPr="00553B2B">
        <w:t>PF</w:t>
      </w:r>
      <w:r>
        <w:t xml:space="preserve"> and PVG</w:t>
      </w:r>
      <w:r w:rsidRPr="00553B2B">
        <w:t xml:space="preserve">RPP </w:t>
      </w:r>
      <w:r>
        <w:t xml:space="preserve">values produced by each forecast model </w:t>
      </w:r>
      <w:r w:rsidRPr="00CA53C2">
        <w:t xml:space="preserve">for </w:t>
      </w:r>
      <w:r>
        <w:t>O</w:t>
      </w:r>
      <w:r w:rsidRPr="00CA53C2">
        <w:t>n-</w:t>
      </w:r>
      <w:r>
        <w:t>L</w:t>
      </w:r>
      <w:r w:rsidRPr="00CA53C2">
        <w:t xml:space="preserve">ine </w:t>
      </w:r>
      <w:r>
        <w:t>PV</w:t>
      </w:r>
      <w:r w:rsidRPr="00553B2B">
        <w:t>GRs</w:t>
      </w:r>
      <w:r>
        <w:t xml:space="preserve"> for the rolling historical 48-hour period and</w:t>
      </w:r>
      <w:r w:rsidRPr="00553B2B">
        <w:t xml:space="preserve"> the rolling future </w:t>
      </w:r>
      <w:r>
        <w:t>168</w:t>
      </w:r>
      <w:r w:rsidRPr="00553B2B">
        <w:t>-hour period.</w:t>
      </w:r>
      <w:r>
        <w:t xml:space="preserve">  ERCOT’s posting shall also indicate which forecast model it is using for each region to populate COPs.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D3BF7" w:rsidRPr="004B32CF" w14:paraId="4F9FF4B8" w14:textId="77777777" w:rsidTr="0037215C">
        <w:trPr>
          <w:trHeight w:val="386"/>
        </w:trPr>
        <w:tc>
          <w:tcPr>
            <w:tcW w:w="9350" w:type="dxa"/>
            <w:shd w:val="pct12" w:color="auto" w:fill="auto"/>
          </w:tcPr>
          <w:p w14:paraId="3D6A3619" w14:textId="6A0B32B7" w:rsidR="00AD3BF7" w:rsidRPr="004B32CF" w:rsidRDefault="00AD3BF7" w:rsidP="0037215C">
            <w:pPr>
              <w:spacing w:before="120" w:after="240"/>
              <w:rPr>
                <w:b/>
                <w:i/>
                <w:iCs/>
              </w:rPr>
            </w:pPr>
            <w:r>
              <w:rPr>
                <w:b/>
                <w:i/>
                <w:iCs/>
              </w:rPr>
              <w:t>[</w:t>
            </w:r>
            <w:r w:rsidR="00E41DBF">
              <w:rPr>
                <w:b/>
                <w:i/>
                <w:iCs/>
              </w:rPr>
              <w:t>NPRR1029</w:t>
            </w:r>
            <w:r>
              <w:rPr>
                <w:b/>
                <w:i/>
                <w:iCs/>
              </w:rPr>
              <w:t xml:space="preserve">:  </w:t>
            </w:r>
            <w:r w:rsidR="002503CB">
              <w:rPr>
                <w:b/>
                <w:i/>
                <w:iCs/>
              </w:rPr>
              <w:t>Replace</w:t>
            </w:r>
            <w:r w:rsidR="00E41DBF">
              <w:rPr>
                <w:b/>
                <w:i/>
                <w:iCs/>
              </w:rPr>
              <w:t xml:space="preserve"> </w:t>
            </w:r>
            <w:r>
              <w:rPr>
                <w:b/>
                <w:i/>
                <w:iCs/>
              </w:rPr>
              <w:t>paragraph (6</w:t>
            </w:r>
            <w:r w:rsidRPr="004B32CF">
              <w:rPr>
                <w:b/>
                <w:i/>
                <w:iCs/>
              </w:rPr>
              <w:t xml:space="preserve">) </w:t>
            </w:r>
            <w:r w:rsidR="002503CB">
              <w:rPr>
                <w:b/>
                <w:i/>
                <w:iCs/>
              </w:rPr>
              <w:t>above with the following</w:t>
            </w:r>
            <w:r w:rsidRPr="004B32CF">
              <w:rPr>
                <w:b/>
                <w:i/>
                <w:iCs/>
              </w:rPr>
              <w:t xml:space="preserve"> upon system implementation:]</w:t>
            </w:r>
          </w:p>
          <w:p w14:paraId="2EAA2025" w14:textId="76C40382" w:rsidR="00AD3BF7" w:rsidRPr="004B32CF" w:rsidRDefault="00AD3BF7" w:rsidP="0037215C">
            <w:pPr>
              <w:pStyle w:val="BodyTextNumbered"/>
            </w:pPr>
            <w:r>
              <w:t>(6)</w:t>
            </w:r>
            <w:r>
              <w:tab/>
              <w:t xml:space="preserve">Each hour, ERCOT shall post to the </w:t>
            </w:r>
            <w:r w:rsidR="002310C0">
              <w:rPr>
                <w:iCs w:val="0"/>
                <w:szCs w:val="20"/>
              </w:rPr>
              <w:t>ERCOT website</w:t>
            </w:r>
            <w:r>
              <w:t xml:space="preserve"> the hourly system-wide and regional STP</w:t>
            </w:r>
            <w:r w:rsidRPr="00553B2B">
              <w:t>PF</w:t>
            </w:r>
            <w:r>
              <w:t xml:space="preserve"> and PVG</w:t>
            </w:r>
            <w:r w:rsidRPr="00553B2B">
              <w:t xml:space="preserve">RPP </w:t>
            </w:r>
            <w:r>
              <w:t xml:space="preserve">values produced by each forecast model </w:t>
            </w:r>
            <w:r w:rsidRPr="00CA53C2">
              <w:t xml:space="preserve">for </w:t>
            </w:r>
            <w:r>
              <w:t>O</w:t>
            </w:r>
            <w:r w:rsidRPr="00CA53C2">
              <w:t>n-</w:t>
            </w:r>
            <w:r>
              <w:t>L</w:t>
            </w:r>
            <w:r w:rsidRPr="00CA53C2">
              <w:t xml:space="preserve">ine </w:t>
            </w:r>
            <w:r>
              <w:t>PV</w:t>
            </w:r>
            <w:r w:rsidRPr="00553B2B">
              <w:t>GRs</w:t>
            </w:r>
            <w:r>
              <w:t xml:space="preserve"> </w:t>
            </w:r>
            <w:r w:rsidR="00E41DBF" w:rsidRPr="00EE66C8">
              <w:t>and DC-Coupled Resources with a PV component</w:t>
            </w:r>
            <w:r w:rsidR="00E41DBF">
              <w:t xml:space="preserve"> </w:t>
            </w:r>
            <w:r>
              <w:t>for the rolling historical 48-hour period and</w:t>
            </w:r>
            <w:r w:rsidRPr="00553B2B">
              <w:t xml:space="preserve"> the rolling future </w:t>
            </w:r>
            <w:r>
              <w:t>168</w:t>
            </w:r>
            <w:r w:rsidRPr="00553B2B">
              <w:t>-hour period.</w:t>
            </w:r>
            <w:r>
              <w:t xml:space="preserve">  ERCOT’s posting shall also indicate which forecast model it is using for each region to populate COPs.</w:t>
            </w:r>
          </w:p>
        </w:tc>
      </w:tr>
    </w:tbl>
    <w:p w14:paraId="467C2969" w14:textId="4AA58945" w:rsidR="006A478F" w:rsidRDefault="006A478F" w:rsidP="00A21944">
      <w:pPr>
        <w:pStyle w:val="BodyTextNumbered"/>
        <w:spacing w:before="240"/>
      </w:pPr>
      <w:r w:rsidRPr="004E2A45">
        <w:t>(</w:t>
      </w:r>
      <w:r w:rsidR="002503CB">
        <w:t>7</w:t>
      </w:r>
      <w:r w:rsidRPr="004E2A45">
        <w:t>)</w:t>
      </w:r>
      <w:r w:rsidRPr="004E2A45">
        <w:tab/>
      </w:r>
      <w:r>
        <w:t>After the aggregated ERCOT PVGR capacity reaches one GW and the maximum PVGR capacity ratio of a single PVGR over the total ERCOT installed PVGR capacity is at or below 60%,</w:t>
      </w:r>
      <w:r w:rsidRPr="004E2A45">
        <w:t xml:space="preserve"> </w:t>
      </w:r>
      <w:r>
        <w:t>e</w:t>
      </w:r>
      <w:r w:rsidRPr="004E2A45">
        <w:t xml:space="preserve">very five minutes, ERCOT shall post to the </w:t>
      </w:r>
      <w:r w:rsidR="002310C0">
        <w:rPr>
          <w:iCs w:val="0"/>
          <w:szCs w:val="20"/>
        </w:rPr>
        <w:t>ERCOT website</w:t>
      </w:r>
      <w:r w:rsidRPr="004E2A45">
        <w:t xml:space="preserve">, on a system-wide basis, five-minute actual </w:t>
      </w:r>
      <w:r>
        <w:t>PV</w:t>
      </w:r>
      <w:r w:rsidRPr="004E2A45">
        <w:t xml:space="preserve"> power production for a rolling historical 60-minute period.</w:t>
      </w:r>
      <w:r>
        <w:t xml:space="preserve"> However, ERCOT shall post this information no later than June 1, 2016.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41DBF" w:rsidRPr="004B32CF" w14:paraId="3E72A329" w14:textId="77777777" w:rsidTr="009540C4">
        <w:trPr>
          <w:trHeight w:val="386"/>
        </w:trPr>
        <w:tc>
          <w:tcPr>
            <w:tcW w:w="9350" w:type="dxa"/>
            <w:shd w:val="pct12" w:color="auto" w:fill="auto"/>
          </w:tcPr>
          <w:p w14:paraId="38BBB164" w14:textId="4B900065" w:rsidR="00E41DBF" w:rsidRPr="004B32CF" w:rsidRDefault="00E41DBF" w:rsidP="009540C4">
            <w:pPr>
              <w:spacing w:before="120" w:after="240"/>
              <w:rPr>
                <w:b/>
                <w:i/>
                <w:iCs/>
              </w:rPr>
            </w:pPr>
            <w:bookmarkStart w:id="82" w:name="_Toc90197090"/>
            <w:bookmarkStart w:id="83" w:name="_Toc142108891"/>
            <w:bookmarkStart w:id="84" w:name="_Toc142113739"/>
            <w:bookmarkStart w:id="85" w:name="_Toc402345565"/>
            <w:bookmarkStart w:id="86" w:name="_Toc405383848"/>
            <w:bookmarkStart w:id="87" w:name="_Toc405536950"/>
            <w:bookmarkStart w:id="88" w:name="_Toc440871737"/>
            <w:r>
              <w:rPr>
                <w:b/>
                <w:i/>
                <w:iCs/>
              </w:rPr>
              <w:t>[NPRR1029:  Replace paragraph (</w:t>
            </w:r>
            <w:r w:rsidR="002503CB">
              <w:rPr>
                <w:b/>
                <w:i/>
                <w:iCs/>
              </w:rPr>
              <w:t>7</w:t>
            </w:r>
            <w:r w:rsidRPr="004B32CF">
              <w:rPr>
                <w:b/>
                <w:i/>
                <w:iCs/>
              </w:rPr>
              <w:t xml:space="preserve">) </w:t>
            </w:r>
            <w:r>
              <w:rPr>
                <w:b/>
                <w:i/>
                <w:iCs/>
              </w:rPr>
              <w:t>above with the following</w:t>
            </w:r>
            <w:r w:rsidRPr="004B32CF">
              <w:rPr>
                <w:b/>
                <w:i/>
                <w:iCs/>
              </w:rPr>
              <w:t xml:space="preserve"> upon system implementation:]</w:t>
            </w:r>
          </w:p>
          <w:p w14:paraId="13910B7E" w14:textId="6E6C04D8" w:rsidR="00E41DBF" w:rsidRPr="0051623E" w:rsidRDefault="00E41DBF" w:rsidP="00E41DBF">
            <w:pPr>
              <w:spacing w:before="240" w:after="240"/>
              <w:ind w:left="720" w:hanging="720"/>
              <w:rPr>
                <w:iCs/>
              </w:rPr>
            </w:pPr>
            <w:r>
              <w:rPr>
                <w:iCs/>
              </w:rPr>
              <w:t>(</w:t>
            </w:r>
            <w:r w:rsidR="00BF3FC5">
              <w:rPr>
                <w:iCs/>
              </w:rPr>
              <w:t>7</w:t>
            </w:r>
            <w:r w:rsidRPr="00EE66C8">
              <w:rPr>
                <w:iCs/>
              </w:rPr>
              <w:t>)</w:t>
            </w:r>
            <w:r w:rsidRPr="00EE66C8">
              <w:rPr>
                <w:iCs/>
              </w:rPr>
              <w:tab/>
            </w:r>
            <w:r>
              <w:rPr>
                <w:iCs/>
              </w:rPr>
              <w:t>E</w:t>
            </w:r>
            <w:r w:rsidRPr="00EE66C8">
              <w:rPr>
                <w:iCs/>
              </w:rPr>
              <w:t xml:space="preserve">very five minutes, ERCOT shall post to the </w:t>
            </w:r>
            <w:r w:rsidR="002310C0">
              <w:rPr>
                <w:iCs/>
                <w:szCs w:val="20"/>
              </w:rPr>
              <w:t>ERCOT website</w:t>
            </w:r>
            <w:r w:rsidRPr="00EE66C8">
              <w:rPr>
                <w:iCs/>
              </w:rPr>
              <w:t>, on a system-wide basis, five-minute actual PV power production</w:t>
            </w:r>
            <w:r>
              <w:rPr>
                <w:iCs/>
              </w:rPr>
              <w:t xml:space="preserve"> from all PVGRs and PV components of DC-Coupled Resources</w:t>
            </w:r>
            <w:r w:rsidRPr="00EE66C8">
              <w:rPr>
                <w:iCs/>
              </w:rPr>
              <w:t xml:space="preserve"> for a rolli</w:t>
            </w:r>
            <w:r>
              <w:rPr>
                <w:iCs/>
              </w:rPr>
              <w:t>ng historical 60-minute period.</w:t>
            </w:r>
          </w:p>
        </w:tc>
      </w:tr>
    </w:tbl>
    <w:p w14:paraId="244D7092" w14:textId="77777777" w:rsidR="00FF2129" w:rsidRDefault="00482EF3" w:rsidP="004555CF">
      <w:pPr>
        <w:pStyle w:val="H3"/>
        <w:spacing w:before="480"/>
      </w:pPr>
      <w:bookmarkStart w:id="89" w:name="_Toc135990608"/>
      <w:r>
        <w:t>4.2.</w:t>
      </w:r>
      <w:r w:rsidR="006A478F">
        <w:t>4</w:t>
      </w:r>
      <w:r>
        <w:tab/>
        <w:t xml:space="preserve">Posting </w:t>
      </w:r>
      <w:r w:rsidR="00F40BEF">
        <w:t xml:space="preserve">Secure </w:t>
      </w:r>
      <w:r>
        <w:t>Forecasted ERCOT System Conditions</w:t>
      </w:r>
      <w:bookmarkEnd w:id="82"/>
      <w:bookmarkEnd w:id="83"/>
      <w:bookmarkEnd w:id="84"/>
      <w:bookmarkEnd w:id="85"/>
      <w:bookmarkEnd w:id="86"/>
      <w:bookmarkEnd w:id="87"/>
      <w:bookmarkEnd w:id="88"/>
      <w:bookmarkEnd w:id="89"/>
    </w:p>
    <w:p w14:paraId="49E45932" w14:textId="77777777" w:rsidR="00FF2129" w:rsidRDefault="003C38B0" w:rsidP="008E0462">
      <w:pPr>
        <w:pStyle w:val="BodyText"/>
        <w:ind w:left="720" w:hanging="720"/>
      </w:pPr>
      <w:r>
        <w:t>(1)</w:t>
      </w:r>
      <w:r>
        <w:tab/>
      </w:r>
      <w:r w:rsidR="00482EF3">
        <w:t>No later than 0600 in the Day-Ahead, ERCOT shall post on the MIS Secure Area, and make available for download, the following information for the Operating Day:</w:t>
      </w:r>
    </w:p>
    <w:p w14:paraId="583EA9EE" w14:textId="77777777" w:rsidR="00A45A3D" w:rsidRDefault="00A45A3D" w:rsidP="00A45A3D">
      <w:pPr>
        <w:pStyle w:val="List"/>
        <w:ind w:left="1440"/>
      </w:pPr>
      <w:r>
        <w:t>(a)</w:t>
      </w:r>
      <w:r>
        <w:tab/>
        <w:t>For each update of the Network Operations Model, the Redacted Network Operations Model in the Common Information Model (CIM) format</w:t>
      </w:r>
      <w:r w:rsidRPr="009369AC">
        <w:t xml:space="preserve"> and the companion version of Network Operations Model (unredacted) will be posted to the MIS Certified Area for </w:t>
      </w:r>
      <w:r>
        <w:t>Transmission Service Providers (</w:t>
      </w:r>
      <w:r w:rsidRPr="009369AC">
        <w:t>TSPs</w:t>
      </w:r>
      <w:r>
        <w:t>) as described in paragraph (</w:t>
      </w:r>
      <w:r w:rsidR="00E7722F">
        <w:t>9</w:t>
      </w:r>
      <w:r>
        <w:t xml:space="preserve">) of Section 3.10.4, ERCOT Responsibilities; </w:t>
      </w:r>
    </w:p>
    <w:p w14:paraId="7709F656" w14:textId="77777777" w:rsidR="00EE1822" w:rsidRDefault="00A45A3D" w:rsidP="002E4827">
      <w:pPr>
        <w:pStyle w:val="List"/>
        <w:ind w:left="1440"/>
      </w:pPr>
      <w:r w:rsidRPr="009369AC">
        <w:t>(b)</w:t>
      </w:r>
      <w:r w:rsidRPr="009369AC">
        <w:tab/>
      </w:r>
      <w:r>
        <w:t xml:space="preserve">For each update of the Network Operations Model, differences </w:t>
      </w:r>
      <w:r w:rsidRPr="009369AC">
        <w:t>between the posted Redacted Network Operations Model and the previous Redacted Network Operations Model</w:t>
      </w:r>
      <w:r>
        <w:t xml:space="preserve"> as described in paragraph (4) of Section 3.10.4</w:t>
      </w:r>
      <w:r w:rsidRPr="009369AC">
        <w:t>;</w:t>
      </w:r>
    </w:p>
    <w:p w14:paraId="543C2A24" w14:textId="77777777" w:rsidR="00FF2129" w:rsidRDefault="00482EF3" w:rsidP="00D40401">
      <w:pPr>
        <w:pStyle w:val="List"/>
        <w:ind w:left="1440"/>
      </w:pPr>
      <w:r>
        <w:lastRenderedPageBreak/>
        <w:t>(</w:t>
      </w:r>
      <w:r w:rsidR="005F5118">
        <w:t>c</w:t>
      </w:r>
      <w:r>
        <w:t>)</w:t>
      </w:r>
      <w:r>
        <w:tab/>
        <w:t xml:space="preserve">Load Profiles for non-Interval Data Recorder (IDR) metered Customers; </w:t>
      </w:r>
    </w:p>
    <w:p w14:paraId="23298C4F" w14:textId="77777777" w:rsidR="00FF2129" w:rsidRDefault="00482EF3" w:rsidP="002E4827">
      <w:pPr>
        <w:pStyle w:val="List"/>
        <w:ind w:left="1440"/>
        <w:rPr>
          <w:rStyle w:val="msoins0"/>
          <w:u w:val="none"/>
        </w:rPr>
      </w:pPr>
      <w:r>
        <w:t>(</w:t>
      </w:r>
      <w:r w:rsidR="005F5118">
        <w:t>d</w:t>
      </w:r>
      <w:r>
        <w:t>)</w:t>
      </w:r>
      <w:r>
        <w:tab/>
      </w:r>
      <w:r>
        <w:rPr>
          <w:rStyle w:val="msoins0"/>
          <w:u w:val="none"/>
        </w:rPr>
        <w:t>Distribution Loss Factors (DLFs) and</w:t>
      </w:r>
      <w:r>
        <w:t xml:space="preserve"> </w:t>
      </w:r>
      <w:r>
        <w:rPr>
          <w:rStyle w:val="msoins0"/>
          <w:u w:val="none"/>
        </w:rPr>
        <w:t>forecasted</w:t>
      </w:r>
      <w:r>
        <w:t xml:space="preserve"> ERCOT-wide Transmission Loss Factors (TLFs)</w:t>
      </w:r>
      <w:r>
        <w:rPr>
          <w:rStyle w:val="msoins0"/>
          <w:u w:val="none"/>
        </w:rPr>
        <w:t xml:space="preserve">, as described in Section 13.3, Distribution Losses, and Section 13.2, Transmission Losses, </w:t>
      </w:r>
      <w:r>
        <w:t>for each Settlement Interval of the Operating Day</w:t>
      </w:r>
      <w:r>
        <w:rPr>
          <w:rStyle w:val="msoins0"/>
          <w:u w:val="none"/>
        </w:rPr>
        <w:t>;</w:t>
      </w:r>
    </w:p>
    <w:p w14:paraId="0BF87564" w14:textId="77777777" w:rsidR="00306A05" w:rsidRDefault="00306A05" w:rsidP="00C7742B">
      <w:pPr>
        <w:pStyle w:val="List"/>
        <w:ind w:left="1440"/>
        <w:rPr>
          <w:rStyle w:val="msoins0"/>
          <w:u w:val="none"/>
        </w:rPr>
      </w:pPr>
      <w:r>
        <w:rPr>
          <w:rStyle w:val="msoins0"/>
          <w:u w:val="none"/>
        </w:rPr>
        <w:t>(</w:t>
      </w:r>
      <w:r w:rsidR="005F5118">
        <w:rPr>
          <w:rStyle w:val="msoins0"/>
          <w:u w:val="none"/>
        </w:rPr>
        <w:t>e</w:t>
      </w:r>
      <w:r>
        <w:rPr>
          <w:rStyle w:val="msoins0"/>
          <w:u w:val="none"/>
        </w:rPr>
        <w:t>)</w:t>
      </w:r>
      <w:r>
        <w:rPr>
          <w:rStyle w:val="msoins0"/>
          <w:u w:val="none"/>
        </w:rPr>
        <w:tab/>
        <w:t xml:space="preserve">A current list of Electrically Similar Settlement Points produced from the 0600 </w:t>
      </w:r>
      <w:r w:rsidR="00C557AA">
        <w:rPr>
          <w:rStyle w:val="msoins0"/>
          <w:u w:val="none"/>
        </w:rPr>
        <w:t>Day-Ahead Market (</w:t>
      </w:r>
      <w:r>
        <w:rPr>
          <w:rStyle w:val="msoins0"/>
          <w:u w:val="none"/>
        </w:rPr>
        <w:t>DAM</w:t>
      </w:r>
      <w:r w:rsidR="00C557AA">
        <w:rPr>
          <w:rStyle w:val="msoins0"/>
          <w:u w:val="none"/>
        </w:rPr>
        <w:t>)</w:t>
      </w:r>
      <w:r>
        <w:rPr>
          <w:rStyle w:val="msoins0"/>
          <w:u w:val="none"/>
        </w:rPr>
        <w:t xml:space="preserve"> study that support that creation of Power </w:t>
      </w:r>
      <w:r w:rsidRPr="004A6A11">
        <w:t>System Simulator for Engineering (</w:t>
      </w:r>
      <w:r w:rsidRPr="004A6A11">
        <w:rPr>
          <w:rStyle w:val="msoins0"/>
          <w:u w:val="none"/>
        </w:rPr>
        <w:t>PSS/E) files</w:t>
      </w:r>
      <w:r w:rsidR="00D93B2E">
        <w:rPr>
          <w:rStyle w:val="msoins0"/>
          <w:u w:val="none"/>
        </w:rPr>
        <w:t>;</w:t>
      </w:r>
    </w:p>
    <w:p w14:paraId="55BC23C4" w14:textId="77777777" w:rsidR="00306A05" w:rsidRDefault="00306A05" w:rsidP="00306A05">
      <w:pPr>
        <w:pStyle w:val="List"/>
        <w:ind w:left="1440"/>
      </w:pPr>
      <w:r>
        <w:rPr>
          <w:rStyle w:val="msoins0"/>
          <w:u w:val="none"/>
        </w:rPr>
        <w:t>(</w:t>
      </w:r>
      <w:r w:rsidR="005F5118">
        <w:rPr>
          <w:rStyle w:val="msoins0"/>
          <w:u w:val="none"/>
        </w:rPr>
        <w:t>f</w:t>
      </w:r>
      <w:r>
        <w:rPr>
          <w:rStyle w:val="msoins0"/>
          <w:u w:val="none"/>
        </w:rPr>
        <w:t>)</w:t>
      </w:r>
      <w:r>
        <w:rPr>
          <w:rStyle w:val="msoins0"/>
          <w:u w:val="none"/>
        </w:rPr>
        <w:tab/>
      </w:r>
      <w:r w:rsidRPr="00423E2F">
        <w:t>A daily version of the Network Operations Model in a PSS/E format that has been exported from the Market Management System prior to 0600 representing the next Operating Day in hourly files, inclusive of:</w:t>
      </w:r>
    </w:p>
    <w:p w14:paraId="2DB4F703" w14:textId="77777777" w:rsidR="00306A05" w:rsidRPr="00423E2F" w:rsidRDefault="00306A05" w:rsidP="00306A05">
      <w:pPr>
        <w:pStyle w:val="List2"/>
        <w:spacing w:after="240"/>
        <w:ind w:left="2160" w:hanging="720"/>
      </w:pPr>
      <w:r w:rsidRPr="00423E2F">
        <w:t>(i)</w:t>
      </w:r>
      <w:r w:rsidRPr="00423E2F">
        <w:tab/>
        <w:t xml:space="preserve">Outages from the Outage Scheduler implemented in the hourly PSS/E files; </w:t>
      </w:r>
    </w:p>
    <w:p w14:paraId="1274FBA5" w14:textId="77777777" w:rsidR="00306A05" w:rsidRPr="00423E2F" w:rsidRDefault="00306A05" w:rsidP="00306A05">
      <w:pPr>
        <w:pStyle w:val="List2"/>
        <w:spacing w:after="240"/>
        <w:ind w:left="2160" w:hanging="720"/>
      </w:pPr>
      <w:r w:rsidRPr="00423E2F">
        <w:t>(ii)</w:t>
      </w:r>
      <w:r w:rsidRPr="00423E2F">
        <w:tab/>
        <w:t>All bus shunt MW and MVAr set to zero;</w:t>
      </w:r>
    </w:p>
    <w:p w14:paraId="2CE69C58" w14:textId="77777777" w:rsidR="00306A05" w:rsidRDefault="00306A05" w:rsidP="00306A05">
      <w:pPr>
        <w:pStyle w:val="List"/>
        <w:ind w:left="2160"/>
      </w:pPr>
      <w:r w:rsidRPr="00423E2F">
        <w:t>(ii</w:t>
      </w:r>
      <w:r w:rsidRPr="0090364F">
        <w:t>i</w:t>
      </w:r>
      <w:r w:rsidRPr="00423E2F">
        <w:t>)</w:t>
      </w:r>
      <w:r w:rsidRPr="00423E2F">
        <w:tab/>
        <w:t>All Load MW and MVAr set to zero;</w:t>
      </w:r>
    </w:p>
    <w:p w14:paraId="2608A6AD" w14:textId="77777777" w:rsidR="00306A05" w:rsidRPr="00423E2F" w:rsidRDefault="00306A05" w:rsidP="00306A05">
      <w:pPr>
        <w:pStyle w:val="List2"/>
        <w:spacing w:after="240"/>
        <w:ind w:left="2160" w:hanging="720"/>
      </w:pPr>
      <w:r w:rsidRPr="00423E2F">
        <w:t>(</w:t>
      </w:r>
      <w:r w:rsidRPr="0090364F">
        <w:t>iv</w:t>
      </w:r>
      <w:r w:rsidRPr="00423E2F">
        <w:t>)</w:t>
      </w:r>
      <w:r w:rsidRPr="00423E2F">
        <w:tab/>
        <w:t>All generation MW and MVAr set to zero;</w:t>
      </w:r>
      <w:r w:rsidR="00961223">
        <w:t xml:space="preserve"> and</w:t>
      </w:r>
    </w:p>
    <w:p w14:paraId="34EEF1FF" w14:textId="77777777" w:rsidR="00306A05" w:rsidRDefault="00306A05" w:rsidP="00306A05">
      <w:pPr>
        <w:pStyle w:val="List"/>
        <w:ind w:left="2160"/>
      </w:pPr>
      <w:r w:rsidRPr="00423E2F">
        <w:t>(</w:t>
      </w:r>
      <w:r w:rsidRPr="0090364F">
        <w:t>v</w:t>
      </w:r>
      <w:r w:rsidRPr="00423E2F">
        <w:t>)</w:t>
      </w:r>
      <w:r w:rsidRPr="00423E2F">
        <w:tab/>
        <w:t>Slack bus used in the DAM shall be represented at the same bus in each case</w:t>
      </w:r>
      <w:r w:rsidR="00D93B2E">
        <w:t>; and</w:t>
      </w:r>
    </w:p>
    <w:p w14:paraId="4DC6917D" w14:textId="77777777" w:rsidR="00306A05" w:rsidRPr="00423E2F" w:rsidRDefault="00306A05" w:rsidP="00306A05">
      <w:pPr>
        <w:spacing w:after="240"/>
        <w:ind w:left="1440" w:hanging="720"/>
      </w:pPr>
      <w:r>
        <w:t>(</w:t>
      </w:r>
      <w:r w:rsidR="005F5118">
        <w:t>g</w:t>
      </w:r>
      <w:r w:rsidRPr="00423E2F">
        <w:t>)</w:t>
      </w:r>
      <w:r w:rsidRPr="00423E2F">
        <w:tab/>
        <w:t xml:space="preserve">A daily version of supporting files for the PSS/E files supporting the Network Operations Model that has been exported from the </w:t>
      </w:r>
      <w:r w:rsidRPr="00AA7918">
        <w:t>Market Management System</w:t>
      </w:r>
      <w:r w:rsidRPr="00423E2F">
        <w:t xml:space="preserve"> prior to 0600, inclusive of:</w:t>
      </w:r>
    </w:p>
    <w:p w14:paraId="55C837AF" w14:textId="77777777" w:rsidR="00306A05" w:rsidRPr="00423E2F" w:rsidRDefault="00306A05" w:rsidP="00306A05">
      <w:pPr>
        <w:pStyle w:val="List2"/>
        <w:spacing w:after="240"/>
        <w:ind w:left="2160" w:hanging="720"/>
      </w:pPr>
      <w:r w:rsidRPr="00423E2F">
        <w:t>(i)</w:t>
      </w:r>
      <w:r w:rsidRPr="00423E2F">
        <w:tab/>
        <w:t>Contingency definition corresponding to each hourly PSS/E file;</w:t>
      </w:r>
    </w:p>
    <w:p w14:paraId="7D0D1527" w14:textId="77777777" w:rsidR="00306A05" w:rsidRPr="00423E2F" w:rsidRDefault="00306A05" w:rsidP="00306A05">
      <w:pPr>
        <w:pStyle w:val="List2"/>
        <w:spacing w:after="240"/>
        <w:ind w:left="2160" w:hanging="720"/>
      </w:pPr>
      <w:r w:rsidRPr="00423E2F">
        <w:t>(ii)</w:t>
      </w:r>
      <w:r w:rsidRPr="00423E2F">
        <w:tab/>
        <w:t xml:space="preserve">Generator mapping data corresponding to each hourly PSS/E file; </w:t>
      </w:r>
    </w:p>
    <w:p w14:paraId="79F17E8A" w14:textId="77777777" w:rsidR="00306A05" w:rsidRPr="00423E2F" w:rsidRDefault="00306A05" w:rsidP="00306A05">
      <w:pPr>
        <w:pStyle w:val="List2"/>
        <w:spacing w:after="240"/>
        <w:ind w:left="2160" w:hanging="720"/>
      </w:pPr>
      <w:r w:rsidRPr="00423E2F">
        <w:t>(iii)</w:t>
      </w:r>
      <w:r w:rsidRPr="00423E2F">
        <w:tab/>
        <w:t>Mapping of all Resource Nodes and DC Tie Load Zone to the hourly PSS/E file including Private Use Network Settlement Points.  This file of hourly data will also include the base case energization status of Resource Node and DC</w:t>
      </w:r>
      <w:r>
        <w:t xml:space="preserve"> </w:t>
      </w:r>
      <w:r w:rsidRPr="00423E2F">
        <w:t xml:space="preserve">Tie Load Zone reflecting Settlement Points available for </w:t>
      </w:r>
      <w:r>
        <w:t>DAM clearing process;</w:t>
      </w:r>
    </w:p>
    <w:p w14:paraId="40905A43" w14:textId="77777777" w:rsidR="00306A05" w:rsidRPr="00423E2F" w:rsidRDefault="00306A05" w:rsidP="00306A05">
      <w:pPr>
        <w:pStyle w:val="List2"/>
        <w:spacing w:after="240"/>
        <w:ind w:left="2160" w:hanging="720"/>
      </w:pPr>
      <w:r w:rsidRPr="00423E2F">
        <w:t>(iv)</w:t>
      </w:r>
      <w:r w:rsidRPr="00423E2F">
        <w:tab/>
        <w:t xml:space="preserve">Load mapping data corresponding to each hourly PSS/E case necessary to model all Load Zone energy transactions in the DAM; </w:t>
      </w:r>
    </w:p>
    <w:p w14:paraId="7CE385FE" w14:textId="77777777" w:rsidR="00306A05" w:rsidRPr="00423E2F" w:rsidRDefault="00306A05" w:rsidP="00306A05">
      <w:pPr>
        <w:pStyle w:val="List2"/>
        <w:spacing w:after="240"/>
        <w:ind w:left="2160" w:hanging="720"/>
      </w:pPr>
      <w:r w:rsidRPr="00423E2F">
        <w:t>(v)</w:t>
      </w:r>
      <w:r w:rsidRPr="00423E2F">
        <w:tab/>
        <w:t>Transmission line mapping data corresponding to each hourly PSS/E files;</w:t>
      </w:r>
    </w:p>
    <w:p w14:paraId="3F985051" w14:textId="77777777" w:rsidR="00306A05" w:rsidRPr="00423E2F" w:rsidRDefault="00306A05" w:rsidP="00306A05">
      <w:pPr>
        <w:pStyle w:val="List2"/>
        <w:spacing w:after="240"/>
        <w:ind w:left="2160" w:hanging="720"/>
      </w:pPr>
      <w:r w:rsidRPr="00423E2F">
        <w:t>(vi)</w:t>
      </w:r>
      <w:r w:rsidRPr="00423E2F">
        <w:tab/>
        <w:t>Transformer mapping data corresponding to each hourly PSS/E files;</w:t>
      </w:r>
      <w:r>
        <w:t xml:space="preserve"> </w:t>
      </w:r>
      <w:r w:rsidRPr="0090364F">
        <w:t>and</w:t>
      </w:r>
      <w:r>
        <w:t xml:space="preserve"> </w:t>
      </w:r>
    </w:p>
    <w:p w14:paraId="514E14C2" w14:textId="77777777" w:rsidR="00F40BEF" w:rsidRDefault="00306A05" w:rsidP="004555CF">
      <w:pPr>
        <w:pStyle w:val="List"/>
        <w:ind w:left="2160"/>
        <w:rPr>
          <w:rStyle w:val="msoins0"/>
          <w:u w:val="none"/>
        </w:rPr>
      </w:pPr>
      <w:r w:rsidRPr="00423E2F">
        <w:t>(vii)</w:t>
      </w:r>
      <w:r w:rsidRPr="00423E2F">
        <w:tab/>
        <w:t>Hub mapping data corresponding to each hourly PSS/E case necessary to model all Hub energy transactions in the DAM.</w:t>
      </w:r>
      <w:r w:rsidDel="00306A05">
        <w:rPr>
          <w:rStyle w:val="msoins0"/>
          <w:u w:val="none"/>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78090A" w:rsidRPr="004B32CF" w14:paraId="7DE9A061" w14:textId="77777777" w:rsidTr="00243B0C">
        <w:trPr>
          <w:trHeight w:val="386"/>
        </w:trPr>
        <w:tc>
          <w:tcPr>
            <w:tcW w:w="9350" w:type="dxa"/>
            <w:shd w:val="pct12" w:color="auto" w:fill="auto"/>
          </w:tcPr>
          <w:p w14:paraId="32FB23A1" w14:textId="63193DB1" w:rsidR="0078090A" w:rsidRPr="004B32CF" w:rsidRDefault="0078090A" w:rsidP="00243B0C">
            <w:pPr>
              <w:spacing w:before="120" w:after="240"/>
              <w:rPr>
                <w:b/>
                <w:i/>
                <w:iCs/>
              </w:rPr>
            </w:pPr>
            <w:bookmarkStart w:id="90" w:name="_Toc402345566"/>
            <w:bookmarkStart w:id="91" w:name="_Toc405383849"/>
            <w:bookmarkStart w:id="92" w:name="_Toc405536951"/>
            <w:bookmarkStart w:id="93" w:name="_Toc440871738"/>
            <w:bookmarkStart w:id="94" w:name="_Toc135990609"/>
            <w:bookmarkStart w:id="95" w:name="_Toc142108892"/>
            <w:bookmarkStart w:id="96" w:name="_Toc142113740"/>
            <w:bookmarkEnd w:id="51"/>
            <w:r>
              <w:rPr>
                <w:b/>
                <w:i/>
                <w:iCs/>
              </w:rPr>
              <w:lastRenderedPageBreak/>
              <w:t>[NPRR1188:  Insert paragraph (viii</w:t>
            </w:r>
            <w:r w:rsidRPr="004B32CF">
              <w:rPr>
                <w:b/>
                <w:i/>
                <w:iCs/>
              </w:rPr>
              <w:t xml:space="preserve">) </w:t>
            </w:r>
            <w:r>
              <w:rPr>
                <w:b/>
                <w:i/>
                <w:iCs/>
              </w:rPr>
              <w:t>below</w:t>
            </w:r>
            <w:r w:rsidRPr="004B32CF">
              <w:rPr>
                <w:b/>
                <w:i/>
                <w:iCs/>
              </w:rPr>
              <w:t xml:space="preserve"> upon system implementation:]</w:t>
            </w:r>
          </w:p>
          <w:p w14:paraId="6792984D" w14:textId="2FD65858" w:rsidR="0078090A" w:rsidRPr="0078090A" w:rsidRDefault="0078090A" w:rsidP="0078090A">
            <w:pPr>
              <w:spacing w:after="240"/>
              <w:ind w:left="2160" w:hanging="720"/>
              <w:rPr>
                <w:u w:val="single"/>
              </w:rPr>
            </w:pPr>
            <w:r w:rsidRPr="00812ECB">
              <w:t>(viii)</w:t>
            </w:r>
            <w:r w:rsidRPr="00812ECB">
              <w:tab/>
              <w:t>Controllable Load Resource (CLR) mapping data corresponding to each hourly PSS/E file.</w:t>
            </w:r>
          </w:p>
        </w:tc>
      </w:tr>
    </w:tbl>
    <w:p w14:paraId="3B7F2E71" w14:textId="77777777" w:rsidR="0080717A" w:rsidRPr="00306A05" w:rsidRDefault="0080717A" w:rsidP="004555CF">
      <w:pPr>
        <w:pStyle w:val="H3"/>
        <w:spacing w:before="480"/>
        <w:outlineLvl w:val="3"/>
        <w:rPr>
          <w:i w:val="0"/>
        </w:rPr>
      </w:pPr>
      <w:r w:rsidRPr="00306A05">
        <w:rPr>
          <w:i w:val="0"/>
        </w:rPr>
        <w:t>4.2.</w:t>
      </w:r>
      <w:r w:rsidR="006A478F">
        <w:rPr>
          <w:i w:val="0"/>
        </w:rPr>
        <w:t>4</w:t>
      </w:r>
      <w:r w:rsidRPr="00306A05">
        <w:rPr>
          <w:i w:val="0"/>
        </w:rPr>
        <w:t>.1</w:t>
      </w:r>
      <w:r w:rsidRPr="00306A05">
        <w:rPr>
          <w:i w:val="0"/>
        </w:rPr>
        <w:tab/>
        <w:t>Posting Public Forecasted ERCOT System Conditions</w:t>
      </w:r>
      <w:bookmarkEnd w:id="90"/>
      <w:bookmarkEnd w:id="91"/>
      <w:bookmarkEnd w:id="92"/>
      <w:bookmarkEnd w:id="93"/>
      <w:bookmarkEnd w:id="94"/>
    </w:p>
    <w:p w14:paraId="19258855" w14:textId="785279D9" w:rsidR="0080717A" w:rsidRPr="00306807" w:rsidRDefault="003C38B0" w:rsidP="008E0462">
      <w:pPr>
        <w:pStyle w:val="BodyText"/>
        <w:ind w:left="720" w:hanging="720"/>
      </w:pPr>
      <w:r>
        <w:t>(1)</w:t>
      </w:r>
      <w:r>
        <w:tab/>
      </w:r>
      <w:r w:rsidR="0080717A" w:rsidRPr="00306807">
        <w:t xml:space="preserve">No later than 0600 in the Day-Ahead, ERCOT shall post on the </w:t>
      </w:r>
      <w:r w:rsidR="002310C0">
        <w:rPr>
          <w:iCs w:val="0"/>
          <w:szCs w:val="20"/>
        </w:rPr>
        <w:t>ERCOT website</w:t>
      </w:r>
      <w:r w:rsidR="0080717A" w:rsidRPr="00306807">
        <w:t>, and make available for download, the following information for the Operating Day:</w:t>
      </w:r>
    </w:p>
    <w:p w14:paraId="4FEBF234" w14:textId="77777777" w:rsidR="0080717A" w:rsidRPr="004A6A11" w:rsidRDefault="0080717A" w:rsidP="0080717A">
      <w:pPr>
        <w:pStyle w:val="List"/>
        <w:ind w:left="1440"/>
      </w:pPr>
      <w:r w:rsidRPr="004A6A11">
        <w:t>(a)</w:t>
      </w:r>
      <w:r w:rsidRPr="004A6A11">
        <w:tab/>
        <w:t xml:space="preserve">Weather assumptions used by ERCOT to forecast ERCOT System conditions and used in the Dynamic Rating Processor;  </w:t>
      </w:r>
    </w:p>
    <w:p w14:paraId="29B7A01D" w14:textId="77777777" w:rsidR="0080717A" w:rsidRPr="004A6A11" w:rsidRDefault="0080717A" w:rsidP="0080717A">
      <w:pPr>
        <w:pStyle w:val="List"/>
        <w:ind w:left="1440"/>
      </w:pPr>
      <w:r w:rsidRPr="004A6A11">
        <w:t>(b)</w:t>
      </w:r>
      <w:r w:rsidRPr="004A6A11">
        <w:tab/>
      </w:r>
      <w:r w:rsidR="00B13140" w:rsidRPr="004A6A11">
        <w:t>ERCOT System, Weather Zone, Load Zone</w:t>
      </w:r>
      <w:r w:rsidR="00B13140">
        <w:t>, and Study Area</w:t>
      </w:r>
      <w:r w:rsidR="00B13140" w:rsidRPr="004A6A11">
        <w:t xml:space="preserve"> Load forecasts for the next seven days, by hour, and a message on update indicating any changes to the forecasts by means of the Messaging System;</w:t>
      </w:r>
    </w:p>
    <w:p w14:paraId="04864F9B" w14:textId="77777777" w:rsidR="0080717A" w:rsidRPr="004A6A11" w:rsidRDefault="0080717A" w:rsidP="00A95825">
      <w:pPr>
        <w:pStyle w:val="List"/>
        <w:ind w:left="1440"/>
        <w:rPr>
          <w:rStyle w:val="msoins0"/>
          <w:u w:val="none"/>
        </w:rPr>
      </w:pPr>
      <w:r w:rsidRPr="004A6A11">
        <w:rPr>
          <w:rStyle w:val="msoins0"/>
          <w:u w:val="none"/>
        </w:rPr>
        <w:t>(c)</w:t>
      </w:r>
      <w:r w:rsidRPr="004A6A11">
        <w:rPr>
          <w:rStyle w:val="msoins0"/>
          <w:u w:val="none"/>
        </w:rPr>
        <w:tab/>
        <w:t xml:space="preserve">A current list of all Settlement Points that may be used for market processes and transactions;  </w:t>
      </w:r>
    </w:p>
    <w:p w14:paraId="2FA8A355" w14:textId="77777777" w:rsidR="0080717A" w:rsidRPr="004A6A11" w:rsidRDefault="0080717A" w:rsidP="0080717A">
      <w:pPr>
        <w:spacing w:after="240"/>
        <w:ind w:left="1440" w:hanging="720"/>
        <w:rPr>
          <w:rStyle w:val="msoins0"/>
          <w:u w:val="none"/>
        </w:rPr>
      </w:pPr>
      <w:r w:rsidRPr="004A6A11">
        <w:rPr>
          <w:rStyle w:val="msoins0"/>
          <w:u w:val="none"/>
        </w:rPr>
        <w:t>(d)</w:t>
      </w:r>
      <w:r w:rsidRPr="004A6A11">
        <w:rPr>
          <w:rStyle w:val="msoins0"/>
          <w:u w:val="none"/>
        </w:rPr>
        <w:tab/>
        <w:t>A mapping of Settlement Points to Electrical Buses in the Network Operations Model;</w:t>
      </w:r>
    </w:p>
    <w:p w14:paraId="738ECC4B" w14:textId="77777777" w:rsidR="00F963A9" w:rsidRDefault="0080717A" w:rsidP="00721CB9">
      <w:pPr>
        <w:pStyle w:val="List"/>
        <w:ind w:left="1440"/>
      </w:pPr>
      <w:r w:rsidRPr="004A6A11">
        <w:rPr>
          <w:rStyle w:val="msoins0"/>
          <w:u w:val="none"/>
        </w:rPr>
        <w:t>(e)</w:t>
      </w:r>
      <w:r w:rsidRPr="004A6A11">
        <w:rPr>
          <w:rStyle w:val="msoins0"/>
          <w:u w:val="none"/>
        </w:rPr>
        <w:tab/>
        <w:t xml:space="preserve">A list of transmission constraints that have a high probability of binding in the </w:t>
      </w:r>
      <w:r w:rsidR="0069612F">
        <w:rPr>
          <w:rStyle w:val="msoins0"/>
          <w:u w:val="none"/>
        </w:rPr>
        <w:t>Security-Constrained Economic Dispatch (</w:t>
      </w:r>
      <w:r>
        <w:rPr>
          <w:rStyle w:val="msoins0"/>
          <w:u w:val="none"/>
        </w:rPr>
        <w:t>SCED</w:t>
      </w:r>
      <w:r w:rsidR="0069612F">
        <w:rPr>
          <w:rStyle w:val="msoins0"/>
          <w:u w:val="none"/>
        </w:rPr>
        <w:t>)</w:t>
      </w:r>
      <w:r w:rsidRPr="004A6A11">
        <w:rPr>
          <w:rStyle w:val="msoins0"/>
          <w:u w:val="none"/>
        </w:rPr>
        <w:t xml:space="preserve"> or DAM; </w:t>
      </w:r>
      <w:r w:rsidR="00EB662A">
        <w:rPr>
          <w:rStyle w:val="msoins0"/>
          <w:u w:val="none"/>
        </w:rPr>
        <w:t>and</w:t>
      </w:r>
    </w:p>
    <w:p w14:paraId="48403FF9" w14:textId="77777777" w:rsidR="00B6455F" w:rsidRDefault="00B6455F" w:rsidP="00B221AB">
      <w:pPr>
        <w:pStyle w:val="List"/>
        <w:ind w:left="1440"/>
      </w:pPr>
      <w:r>
        <w:t>(</w:t>
      </w:r>
      <w:r w:rsidR="00EB662A">
        <w:t>f</w:t>
      </w:r>
      <w:r>
        <w:t>)</w:t>
      </w:r>
      <w:r>
        <w:tab/>
      </w:r>
      <w:r w:rsidRPr="00527341">
        <w:t>A mapping of any Electrical Bus to another Electrical Bus for purposes of heuristic pricing as described in paragra</w:t>
      </w:r>
      <w:r>
        <w:t xml:space="preserve">ph (8) of </w:t>
      </w:r>
      <w:r w:rsidRPr="00527341">
        <w:t>Section 4.5.1</w:t>
      </w:r>
      <w:r>
        <w:t>,</w:t>
      </w:r>
      <w:r w:rsidRPr="00527341">
        <w:t xml:space="preserve"> DAM Clearing Process, and </w:t>
      </w:r>
      <w:r>
        <w:t xml:space="preserve">Section </w:t>
      </w:r>
      <w:r w:rsidRPr="00527341">
        <w:t>6.6.1</w:t>
      </w:r>
      <w:r>
        <w:t>,</w:t>
      </w:r>
      <w:r w:rsidRPr="00527341">
        <w:t xml:space="preserve"> Real-Time Settlement Point Prices.</w:t>
      </w:r>
    </w:p>
    <w:p w14:paraId="3BC5BB35" w14:textId="77777777" w:rsidR="00104959" w:rsidRPr="00CF3C40" w:rsidRDefault="00104959" w:rsidP="009101CD">
      <w:pPr>
        <w:pStyle w:val="H3"/>
        <w:spacing w:before="480"/>
        <w:rPr>
          <w:b w:val="0"/>
          <w:i w:val="0"/>
        </w:rPr>
      </w:pPr>
      <w:bookmarkStart w:id="97" w:name="_Toc135990610"/>
      <w:r>
        <w:t>4.2.5</w:t>
      </w:r>
      <w:r w:rsidRPr="00CF3C40">
        <w:tab/>
        <w:t>Notice of New Types of Forecasts</w:t>
      </w:r>
      <w:bookmarkEnd w:id="97"/>
    </w:p>
    <w:p w14:paraId="3C67ADD1" w14:textId="2BABB0A7" w:rsidR="00104959" w:rsidRDefault="00104959" w:rsidP="00104959">
      <w:pPr>
        <w:pStyle w:val="BodyTextNumbered"/>
      </w:pPr>
      <w:r>
        <w:t>(1)</w:t>
      </w:r>
      <w:r>
        <w:tab/>
        <w:t>Before using any new type of forecast for any operational purpose, ERCOT shall issue a Market Notice stating ERCOT’s intention to use that new type of forecast and shall sponsor a Nodal Protocol Revision Request (NPRR) to propose requirements for posting data for the new type of forecast.</w:t>
      </w:r>
    </w:p>
    <w:p w14:paraId="609933A6" w14:textId="33998056" w:rsidR="00FF2129" w:rsidRDefault="00482EF3" w:rsidP="009101CD">
      <w:pPr>
        <w:pStyle w:val="H3"/>
        <w:spacing w:before="480"/>
      </w:pPr>
      <w:bookmarkStart w:id="98" w:name="_Toc402345567"/>
      <w:bookmarkStart w:id="99" w:name="_Toc405383850"/>
      <w:bookmarkStart w:id="100" w:name="_Toc405536952"/>
      <w:bookmarkStart w:id="101" w:name="_Toc440871739"/>
      <w:bookmarkStart w:id="102" w:name="_Toc135990611"/>
      <w:r>
        <w:t>4.2.</w:t>
      </w:r>
      <w:r w:rsidR="00104959">
        <w:t>6</w:t>
      </w:r>
      <w:r>
        <w:tab/>
        <w:t>ERCOT Notice of Validation Rules for the Day-Ahead</w:t>
      </w:r>
      <w:bookmarkEnd w:id="95"/>
      <w:bookmarkEnd w:id="96"/>
      <w:bookmarkEnd w:id="98"/>
      <w:bookmarkEnd w:id="99"/>
      <w:bookmarkEnd w:id="100"/>
      <w:bookmarkEnd w:id="101"/>
      <w:bookmarkEnd w:id="102"/>
    </w:p>
    <w:p w14:paraId="705F42DD" w14:textId="77777777" w:rsidR="00FF2129" w:rsidRDefault="002E0760" w:rsidP="00C73E78">
      <w:pPr>
        <w:pStyle w:val="BodyTextNumbered"/>
      </w:pPr>
      <w:r>
        <w:t>(1)</w:t>
      </w:r>
      <w:r>
        <w:tab/>
      </w:r>
      <w:r w:rsidR="00482EF3">
        <w:t xml:space="preserve">ERCOT shall provide each QSE with the information necessary to pre-validate </w:t>
      </w:r>
      <w:r w:rsidR="00482EF3">
        <w:rPr>
          <w:rStyle w:val="msoins0"/>
          <w:u w:val="none"/>
        </w:rPr>
        <w:t>its</w:t>
      </w:r>
      <w:r w:rsidR="00482EF3">
        <w:t xml:space="preserve"> data for DAM, including publishing validation rules for offers, bids</w:t>
      </w:r>
      <w:r w:rsidR="00C353E0">
        <w:t>,</w:t>
      </w:r>
      <w:r w:rsidR="00482EF3">
        <w:t xml:space="preserve"> and trades</w:t>
      </w:r>
      <w:r w:rsidR="00C353E0">
        <w:t>.</w:t>
      </w:r>
    </w:p>
    <w:p w14:paraId="11951724" w14:textId="77777777" w:rsidR="00FF2129" w:rsidRDefault="00482EF3" w:rsidP="002E4A30">
      <w:pPr>
        <w:pStyle w:val="H2"/>
        <w:numPr>
          <w:ilvl w:val="0"/>
          <w:numId w:val="0"/>
        </w:numPr>
        <w:spacing w:before="480"/>
      </w:pPr>
      <w:bookmarkStart w:id="103" w:name="_Toc90197094"/>
      <w:bookmarkStart w:id="104" w:name="_Toc142108893"/>
      <w:bookmarkStart w:id="105" w:name="_Toc142113741"/>
      <w:bookmarkStart w:id="106" w:name="_Toc402345568"/>
      <w:bookmarkStart w:id="107" w:name="_Toc405383851"/>
      <w:bookmarkStart w:id="108" w:name="_Toc405536953"/>
      <w:bookmarkStart w:id="109" w:name="_Toc440871740"/>
      <w:bookmarkStart w:id="110" w:name="_Toc135990612"/>
      <w:r>
        <w:lastRenderedPageBreak/>
        <w:t>4.3</w:t>
      </w:r>
      <w:r>
        <w:tab/>
        <w:t>QSE Activities and Responsibilities in the Day-Ahead</w:t>
      </w:r>
      <w:bookmarkEnd w:id="103"/>
      <w:bookmarkEnd w:id="104"/>
      <w:bookmarkEnd w:id="105"/>
      <w:bookmarkEnd w:id="106"/>
      <w:bookmarkEnd w:id="107"/>
      <w:bookmarkEnd w:id="108"/>
      <w:bookmarkEnd w:id="109"/>
      <w:bookmarkEnd w:id="110"/>
    </w:p>
    <w:p w14:paraId="1FA5877D" w14:textId="77777777" w:rsidR="00FF2129" w:rsidRDefault="00482EF3">
      <w:pPr>
        <w:pStyle w:val="BodyTextNumbered"/>
      </w:pPr>
      <w:r>
        <w:t>(1)</w:t>
      </w:r>
      <w:r>
        <w:tab/>
        <w:t xml:space="preserve">During the Day-Ahead, a </w:t>
      </w:r>
      <w:r w:rsidR="00F077D8">
        <w:t>Qualified Scheduling Entity (</w:t>
      </w:r>
      <w:r>
        <w:t>QSE</w:t>
      </w:r>
      <w:r w:rsidR="00F077D8">
        <w:t>)</w:t>
      </w:r>
      <w:r>
        <w:t xml:space="preserve">: </w:t>
      </w:r>
    </w:p>
    <w:p w14:paraId="2C4B7DDC" w14:textId="77777777" w:rsidR="00FF2129" w:rsidRDefault="00482EF3">
      <w:pPr>
        <w:pStyle w:val="List"/>
        <w:ind w:left="1440"/>
      </w:pPr>
      <w:r>
        <w:t>(a)</w:t>
      </w:r>
      <w:r>
        <w:tab/>
        <w:t xml:space="preserve">Must submit its </w:t>
      </w:r>
      <w:r w:rsidR="00D35DCF">
        <w:t>Current Operating Plan (</w:t>
      </w:r>
      <w:r>
        <w:t>COP</w:t>
      </w:r>
      <w:r w:rsidR="00D35DCF">
        <w:t>)</w:t>
      </w:r>
      <w:r>
        <w:t xml:space="preserve"> and update its COP as required in Section 3.9, Current Operating Plan (COP);</w:t>
      </w:r>
      <w:r w:rsidR="00F077D8">
        <w:t xml:space="preserve"> and</w:t>
      </w:r>
    </w:p>
    <w:p w14:paraId="67282448" w14:textId="2B0D70AD" w:rsidR="00FF2129" w:rsidRDefault="000C362C">
      <w:pPr>
        <w:pStyle w:val="List"/>
        <w:ind w:left="1440"/>
      </w:pPr>
      <w:r>
        <w:t>(b)</w:t>
      </w:r>
      <w:r>
        <w:tab/>
        <w:t>May submit Three-Part Supply Offers, Day-Ahead Market (DAM) Energy-Only Offers, DAM Energy Bids, Energy Trades, Self-Schedules, Capacity Trades, Direct Current Tie</w:t>
      </w:r>
      <w:r w:rsidR="00B96815">
        <w:t xml:space="preserve"> (DC Tie)</w:t>
      </w:r>
      <w:r>
        <w:t xml:space="preserve"> Schedules, Ancillary Service Offers, Ancillary Service Trades, Self-Arranged Ancillary Service Quantities, and Point-to-Point (PTP) Obligation bids as specified in this Section.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82341" w:rsidRPr="004B32CF" w14:paraId="0409250D" w14:textId="77777777" w:rsidTr="00B11AAC">
        <w:trPr>
          <w:trHeight w:val="386"/>
        </w:trPr>
        <w:tc>
          <w:tcPr>
            <w:tcW w:w="9350" w:type="dxa"/>
            <w:shd w:val="pct12" w:color="auto" w:fill="auto"/>
          </w:tcPr>
          <w:p w14:paraId="3BA98C62" w14:textId="3795E023" w:rsidR="00182341" w:rsidRPr="004B32CF" w:rsidRDefault="00182341" w:rsidP="00B11AAC">
            <w:pPr>
              <w:spacing w:before="120" w:after="240"/>
              <w:rPr>
                <w:b/>
                <w:i/>
                <w:iCs/>
              </w:rPr>
            </w:pPr>
            <w:r>
              <w:rPr>
                <w:b/>
                <w:i/>
                <w:iCs/>
              </w:rPr>
              <w:t>[NPRR1008</w:t>
            </w:r>
            <w:r w:rsidR="0016783B">
              <w:rPr>
                <w:b/>
                <w:i/>
                <w:iCs/>
              </w:rPr>
              <w:t xml:space="preserve"> and NPRR1014</w:t>
            </w:r>
            <w:r>
              <w:rPr>
                <w:b/>
                <w:i/>
                <w:iCs/>
              </w:rPr>
              <w:t xml:space="preserve">:  Replace </w:t>
            </w:r>
            <w:r w:rsidR="0016783B">
              <w:rPr>
                <w:b/>
                <w:i/>
                <w:iCs/>
              </w:rPr>
              <w:t xml:space="preserve">applicable portions of </w:t>
            </w:r>
            <w:r>
              <w:rPr>
                <w:b/>
                <w:i/>
                <w:iCs/>
              </w:rPr>
              <w:t>paragraph (b</w:t>
            </w:r>
            <w:r w:rsidRPr="004B32CF">
              <w:rPr>
                <w:b/>
                <w:i/>
                <w:iCs/>
              </w:rPr>
              <w:t xml:space="preserve">) </w:t>
            </w:r>
            <w:r>
              <w:rPr>
                <w:b/>
                <w:i/>
                <w:iCs/>
              </w:rPr>
              <w:t>above with the following</w:t>
            </w:r>
            <w:r w:rsidRPr="004B32CF">
              <w:rPr>
                <w:b/>
                <w:i/>
                <w:iCs/>
              </w:rPr>
              <w:t xml:space="preserve"> upon system implementation</w:t>
            </w:r>
            <w:r>
              <w:rPr>
                <w:b/>
                <w:i/>
                <w:iCs/>
              </w:rPr>
              <w:t xml:space="preserve"> of the Real-Time Co-Optimization (RTC) project</w:t>
            </w:r>
            <w:r w:rsidR="0016783B">
              <w:rPr>
                <w:b/>
                <w:i/>
                <w:iCs/>
              </w:rPr>
              <w:t xml:space="preserve"> for NPRR1008; o</w:t>
            </w:r>
            <w:r w:rsidR="001B5D93">
              <w:rPr>
                <w:b/>
                <w:i/>
                <w:iCs/>
              </w:rPr>
              <w:t xml:space="preserve">r upon system implementation </w:t>
            </w:r>
            <w:r w:rsidR="00B96815">
              <w:rPr>
                <w:b/>
                <w:i/>
                <w:iCs/>
              </w:rPr>
              <w:t xml:space="preserve">for </w:t>
            </w:r>
            <w:r w:rsidR="0016783B">
              <w:rPr>
                <w:b/>
                <w:i/>
                <w:iCs/>
              </w:rPr>
              <w:t>NPRR1014</w:t>
            </w:r>
            <w:r w:rsidRPr="004B32CF">
              <w:rPr>
                <w:b/>
                <w:i/>
                <w:iCs/>
              </w:rPr>
              <w:t>:]</w:t>
            </w:r>
          </w:p>
          <w:p w14:paraId="727B6CC8" w14:textId="3C75699D" w:rsidR="00182341" w:rsidRPr="004B32CF" w:rsidRDefault="00182341" w:rsidP="00B96815">
            <w:pPr>
              <w:pStyle w:val="List"/>
              <w:ind w:left="1440"/>
            </w:pPr>
            <w:r>
              <w:t>(b)</w:t>
            </w:r>
            <w:r>
              <w:tab/>
              <w:t>May submit Three-Part Supply Offers, Day-Ahead Market (DAM) Energy-Only Offers, DAM Energy Bids,</w:t>
            </w:r>
            <w:r w:rsidR="0016783B" w:rsidRPr="00A552C3">
              <w:t xml:space="preserve"> Energy Bid/Offer Curves, </w:t>
            </w:r>
            <w:r>
              <w:t xml:space="preserve">Energy Trades, Self-Schedules, Capacity Trades, Direct Current </w:t>
            </w:r>
            <w:r w:rsidR="00B96815">
              <w:t xml:space="preserve">Tie (DC Tie) </w:t>
            </w:r>
            <w:r>
              <w:t>Schedules, Resource-Specific Ancillary Service Offers,</w:t>
            </w:r>
            <w:r w:rsidRPr="004F3898">
              <w:t xml:space="preserve"> </w:t>
            </w:r>
            <w:r>
              <w:t>DAM Ancillary Service Only Offers, Ancillary Service Trades, Self-Arranged Ancillary Service Quantities, and Point-to-Point (PTP) Obligation bids as specified in this Section.</w:t>
            </w:r>
          </w:p>
        </w:tc>
      </w:tr>
    </w:tbl>
    <w:p w14:paraId="0A04C350" w14:textId="72F908F9" w:rsidR="00FF2129" w:rsidRDefault="00482EF3" w:rsidP="00F539C2">
      <w:pPr>
        <w:pStyle w:val="BodyTextNumbered"/>
        <w:spacing w:before="240"/>
      </w:pPr>
      <w:r>
        <w:t>(2)</w:t>
      </w:r>
      <w:r>
        <w:tab/>
        <w:t xml:space="preserve">By 0600 in the Day-Ahead, each QSE representing </w:t>
      </w:r>
      <w:r w:rsidR="00D35DCF">
        <w:t>Reliability Must-Run (</w:t>
      </w:r>
      <w:r>
        <w:t>RMR</w:t>
      </w:r>
      <w:r w:rsidR="00D35DCF">
        <w:t>)</w:t>
      </w:r>
      <w:r>
        <w:t xml:space="preserve"> Units</w:t>
      </w:r>
      <w:r w:rsidR="008D59FD">
        <w:t>, Firm Fuel Supply Service (FFSS) Resources (FFSSR</w:t>
      </w:r>
      <w:r w:rsidR="0058035F">
        <w:t>s</w:t>
      </w:r>
      <w:r w:rsidR="008D59FD">
        <w:t>),</w:t>
      </w:r>
      <w:r>
        <w:t xml:space="preserve"> or Black Start Resources shall submit </w:t>
      </w:r>
      <w:r w:rsidR="00630B9C">
        <w:t xml:space="preserve">its </w:t>
      </w:r>
      <w:r w:rsidR="002328FC">
        <w:t xml:space="preserve">Availability Plan </w:t>
      </w:r>
      <w:r>
        <w:t>to ERCOT indicating availability of RMR Units</w:t>
      </w:r>
      <w:r w:rsidR="008D59FD">
        <w:t>, FFSSRs,</w:t>
      </w:r>
      <w:r>
        <w:t xml:space="preserve"> and Black Start Resources for the Operating Day and any other information that ERCOT may need to evaluate use of the units. </w:t>
      </w:r>
    </w:p>
    <w:p w14:paraId="73C58FC7" w14:textId="77777777" w:rsidR="00FF2129" w:rsidRDefault="00482EF3" w:rsidP="00C25768">
      <w:pPr>
        <w:pStyle w:val="H2"/>
        <w:numPr>
          <w:ilvl w:val="0"/>
          <w:numId w:val="0"/>
        </w:numPr>
      </w:pPr>
      <w:bookmarkStart w:id="111" w:name="_Toc92873922"/>
      <w:bookmarkStart w:id="112" w:name="_Toc142108894"/>
      <w:bookmarkStart w:id="113" w:name="_Toc142113742"/>
      <w:bookmarkStart w:id="114" w:name="_Toc402345569"/>
      <w:bookmarkStart w:id="115" w:name="_Toc405383852"/>
      <w:bookmarkStart w:id="116" w:name="_Toc405536954"/>
      <w:bookmarkStart w:id="117" w:name="_Toc440871741"/>
      <w:bookmarkStart w:id="118" w:name="_Toc135990613"/>
      <w:bookmarkStart w:id="119" w:name="_Toc90197125"/>
      <w:r>
        <w:t>4.4</w:t>
      </w:r>
      <w:r>
        <w:tab/>
        <w:t>Inputs into DAM and Other Trades</w:t>
      </w:r>
      <w:bookmarkEnd w:id="111"/>
      <w:bookmarkEnd w:id="112"/>
      <w:bookmarkEnd w:id="113"/>
      <w:bookmarkEnd w:id="114"/>
      <w:bookmarkEnd w:id="115"/>
      <w:bookmarkEnd w:id="116"/>
      <w:bookmarkEnd w:id="117"/>
      <w:bookmarkEnd w:id="118"/>
    </w:p>
    <w:p w14:paraId="7D29BC93" w14:textId="77777777" w:rsidR="00FF2129" w:rsidRDefault="00482EF3" w:rsidP="004555CF">
      <w:pPr>
        <w:pStyle w:val="H3"/>
        <w:spacing w:before="480"/>
      </w:pPr>
      <w:bookmarkStart w:id="120" w:name="_Toc92873923"/>
      <w:bookmarkStart w:id="121" w:name="_Toc142108895"/>
      <w:bookmarkStart w:id="122" w:name="_Toc142113743"/>
      <w:bookmarkStart w:id="123" w:name="_Toc402345570"/>
      <w:bookmarkStart w:id="124" w:name="_Toc405383853"/>
      <w:bookmarkStart w:id="125" w:name="_Toc405536955"/>
      <w:bookmarkStart w:id="126" w:name="_Toc440871742"/>
      <w:bookmarkStart w:id="127" w:name="_Toc135990614"/>
      <w:bookmarkStart w:id="128" w:name="_Toc90197168"/>
      <w:r>
        <w:t>4.4.1</w:t>
      </w:r>
      <w:r>
        <w:tab/>
        <w:t>Capacity Trades</w:t>
      </w:r>
      <w:bookmarkEnd w:id="120"/>
      <w:bookmarkEnd w:id="121"/>
      <w:bookmarkEnd w:id="122"/>
      <w:bookmarkEnd w:id="123"/>
      <w:bookmarkEnd w:id="124"/>
      <w:bookmarkEnd w:id="125"/>
      <w:bookmarkEnd w:id="126"/>
      <w:bookmarkEnd w:id="127"/>
      <w:r>
        <w:t xml:space="preserve"> </w:t>
      </w:r>
    </w:p>
    <w:p w14:paraId="45345A33" w14:textId="77777777" w:rsidR="00FF2129" w:rsidRDefault="00482EF3">
      <w:pPr>
        <w:pStyle w:val="BodyTextNumbered"/>
      </w:pPr>
      <w:r>
        <w:t>(1)</w:t>
      </w:r>
      <w:r>
        <w:tab/>
        <w:t xml:space="preserve">A Capacity Trade is the information for a Qualified Scheduling Entity (QSE)-to-QSE transaction that transfers financial responsibility for capacity between a buyer and a seller. </w:t>
      </w:r>
    </w:p>
    <w:p w14:paraId="047527AE" w14:textId="77777777" w:rsidR="00FF2129" w:rsidRDefault="00482EF3">
      <w:pPr>
        <w:pStyle w:val="BodyTextNumbered"/>
      </w:pPr>
      <w:r>
        <w:t>(2)</w:t>
      </w:r>
      <w:r>
        <w:tab/>
        <w:t>A Capacity Trade for hours in the Operating Day that is reported to ERCOT before 1430 in the Day-Ahead creates:</w:t>
      </w:r>
    </w:p>
    <w:p w14:paraId="1D7FE6D3" w14:textId="77777777" w:rsidR="00FF2129" w:rsidRDefault="00482EF3">
      <w:pPr>
        <w:pStyle w:val="List"/>
        <w:ind w:left="1440"/>
      </w:pPr>
      <w:r>
        <w:t>(a)</w:t>
      </w:r>
      <w:r>
        <w:tab/>
        <w:t>A capacity supply in the Day-Ahead Reliability Unit Commitment (DRUC) process for the buyer; and</w:t>
      </w:r>
    </w:p>
    <w:p w14:paraId="4EC6F15C" w14:textId="77777777" w:rsidR="00FF2129" w:rsidRDefault="00482EF3">
      <w:pPr>
        <w:pStyle w:val="List"/>
        <w:ind w:left="1440"/>
      </w:pPr>
      <w:r>
        <w:t>(b)</w:t>
      </w:r>
      <w:r>
        <w:tab/>
        <w:t xml:space="preserve">A capacity obligation in the DRUC process for the seller. </w:t>
      </w:r>
    </w:p>
    <w:p w14:paraId="412645EA" w14:textId="77777777" w:rsidR="00FF2129" w:rsidRDefault="00482EF3">
      <w:pPr>
        <w:pStyle w:val="BodyTextNumbered"/>
      </w:pPr>
      <w:r>
        <w:lastRenderedPageBreak/>
        <w:t>(3)</w:t>
      </w:r>
      <w:r>
        <w:tab/>
        <w:t>A Capacity Trade submitted at or after 1430 in the Day-Ahead for the Operating Day creates a capacity supply or obligation in any Hourly Reliability Unit Commitment (HRUC) processes executed after the Capacity Trade is reported to ERCOT.  Capacity Trades submitted after the DRUC snapshot are considered in the Adjustment Period snapshot.</w:t>
      </w:r>
    </w:p>
    <w:p w14:paraId="745506A2" w14:textId="77777777" w:rsidR="00FF2129" w:rsidRDefault="00482EF3">
      <w:pPr>
        <w:pStyle w:val="BodyTextNumbered"/>
      </w:pPr>
      <w:r>
        <w:t>(4)</w:t>
      </w:r>
      <w:r>
        <w:tab/>
        <w:t>As soon as practicable, ERCOT shall notify each QSE through the Messaging System of any of its Capacity Trades that are invalid Capacity Trades.  The QSE may correct and resubmit any invalid Capacity Trade within the appropriate market timeline.</w:t>
      </w:r>
    </w:p>
    <w:p w14:paraId="7CEC72E1" w14:textId="77777777" w:rsidR="00FF2129" w:rsidRDefault="00482EF3" w:rsidP="004555CF">
      <w:pPr>
        <w:pStyle w:val="H4"/>
        <w:spacing w:before="480"/>
        <w:ind w:left="1267" w:hanging="1267"/>
      </w:pPr>
      <w:bookmarkStart w:id="129" w:name="_Toc92873924"/>
      <w:bookmarkStart w:id="130" w:name="_Toc142108896"/>
      <w:bookmarkStart w:id="131" w:name="_Toc142113744"/>
      <w:bookmarkStart w:id="132" w:name="_Toc402345571"/>
      <w:bookmarkStart w:id="133" w:name="_Toc405383854"/>
      <w:bookmarkStart w:id="134" w:name="_Toc405536956"/>
      <w:bookmarkStart w:id="135" w:name="_Toc440871743"/>
      <w:bookmarkStart w:id="136" w:name="_Toc135990615"/>
      <w:r>
        <w:t>4.4.1.1</w:t>
      </w:r>
      <w:r>
        <w:tab/>
        <w:t>Capacity Trade Criteria</w:t>
      </w:r>
      <w:bookmarkEnd w:id="129"/>
      <w:bookmarkEnd w:id="130"/>
      <w:bookmarkEnd w:id="131"/>
      <w:bookmarkEnd w:id="132"/>
      <w:bookmarkEnd w:id="133"/>
      <w:bookmarkEnd w:id="134"/>
      <w:bookmarkEnd w:id="135"/>
      <w:bookmarkEnd w:id="136"/>
    </w:p>
    <w:p w14:paraId="16000FA9" w14:textId="77777777" w:rsidR="00FF2129" w:rsidRDefault="00482EF3">
      <w:pPr>
        <w:pStyle w:val="BodyTextNumbered"/>
      </w:pPr>
      <w:r>
        <w:t>(1)</w:t>
      </w:r>
      <w:r>
        <w:tab/>
        <w:t>A Capacity Trade must be submitted by a QSE and must include the following:</w:t>
      </w:r>
    </w:p>
    <w:p w14:paraId="1B658BDB" w14:textId="77777777" w:rsidR="00FF2129" w:rsidRDefault="00482EF3">
      <w:pPr>
        <w:pStyle w:val="List"/>
        <w:ind w:left="1440"/>
      </w:pPr>
      <w:r>
        <w:t>(a)</w:t>
      </w:r>
      <w:r>
        <w:tab/>
        <w:t>The buying QSE;</w:t>
      </w:r>
    </w:p>
    <w:p w14:paraId="21B312A6" w14:textId="77777777" w:rsidR="00FF2129" w:rsidRDefault="00482EF3">
      <w:pPr>
        <w:pStyle w:val="List"/>
        <w:ind w:left="1440"/>
      </w:pPr>
      <w:r>
        <w:t>(b)</w:t>
      </w:r>
      <w:r>
        <w:tab/>
        <w:t>The selling QSE;</w:t>
      </w:r>
    </w:p>
    <w:p w14:paraId="6DDF25B8" w14:textId="77777777" w:rsidR="00FF2129" w:rsidRDefault="00482EF3">
      <w:pPr>
        <w:pStyle w:val="List"/>
        <w:ind w:left="1440"/>
      </w:pPr>
      <w:r>
        <w:t>(c)</w:t>
      </w:r>
      <w:r>
        <w:tab/>
        <w:t>The quantity in MW; and</w:t>
      </w:r>
    </w:p>
    <w:p w14:paraId="24B7059F" w14:textId="77777777" w:rsidR="00FF2129" w:rsidRDefault="00482EF3">
      <w:pPr>
        <w:pStyle w:val="List"/>
        <w:ind w:left="1440"/>
      </w:pPr>
      <w:r>
        <w:t>(d)</w:t>
      </w:r>
      <w:r>
        <w:tab/>
        <w:t xml:space="preserve">The first hour and last hour of the trade.   </w:t>
      </w:r>
    </w:p>
    <w:p w14:paraId="1C5F6F51" w14:textId="77777777" w:rsidR="00FF2129" w:rsidRDefault="00482EF3">
      <w:pPr>
        <w:pStyle w:val="BodyTextNumbered"/>
      </w:pPr>
      <w:r>
        <w:t>(2)</w:t>
      </w:r>
      <w:r>
        <w:tab/>
        <w:t>A Capacity Trade must be confirmed by both the buyer and seller to be considered valid.</w:t>
      </w:r>
    </w:p>
    <w:p w14:paraId="143E4601" w14:textId="77777777" w:rsidR="00FF2129" w:rsidRDefault="00482EF3" w:rsidP="004555CF">
      <w:pPr>
        <w:pStyle w:val="H4"/>
        <w:spacing w:before="480"/>
        <w:ind w:left="1267" w:hanging="1267"/>
      </w:pPr>
      <w:bookmarkStart w:id="137" w:name="_Toc92873925"/>
      <w:bookmarkStart w:id="138" w:name="_Toc142108897"/>
      <w:bookmarkStart w:id="139" w:name="_Toc142113745"/>
      <w:bookmarkStart w:id="140" w:name="_Toc402345572"/>
      <w:bookmarkStart w:id="141" w:name="_Toc405383855"/>
      <w:bookmarkStart w:id="142" w:name="_Toc405536957"/>
      <w:bookmarkStart w:id="143" w:name="_Toc440871744"/>
      <w:bookmarkStart w:id="144" w:name="_Toc135990616"/>
      <w:r>
        <w:t>4.4.1.2</w:t>
      </w:r>
      <w:r>
        <w:tab/>
        <w:t>Capacity Trade Validation</w:t>
      </w:r>
      <w:bookmarkEnd w:id="137"/>
      <w:bookmarkEnd w:id="138"/>
      <w:bookmarkEnd w:id="139"/>
      <w:bookmarkEnd w:id="140"/>
      <w:bookmarkEnd w:id="141"/>
      <w:bookmarkEnd w:id="142"/>
      <w:bookmarkEnd w:id="143"/>
      <w:bookmarkEnd w:id="144"/>
    </w:p>
    <w:p w14:paraId="34104418" w14:textId="77777777" w:rsidR="00FF2129" w:rsidRDefault="00482EF3">
      <w:pPr>
        <w:pStyle w:val="BodyTextNumbered"/>
      </w:pPr>
      <w:r>
        <w:t>(1)</w:t>
      </w:r>
      <w:r>
        <w:tab/>
        <w:t>A validated Capacity Trade is a Capacity Trade that ERCOT has determined meets the criteria listed in Section 4.4.1.1, Capacity Trade Criteria.  Only one confirmed Capacity Trade is allowed for the same buying and selling QSEs for each hour.</w:t>
      </w:r>
    </w:p>
    <w:p w14:paraId="6F111B3E" w14:textId="77777777" w:rsidR="00BF54F1" w:rsidRDefault="00EC5548" w:rsidP="00BF54F1">
      <w:pPr>
        <w:pStyle w:val="BodyTextNumbered"/>
      </w:pPr>
      <w:r w:rsidRPr="009D114C">
        <w:rPr>
          <w:iCs w:val="0"/>
        </w:rPr>
        <w:t>(2)</w:t>
      </w:r>
      <w:r w:rsidRPr="009D114C">
        <w:rPr>
          <w:iCs w:val="0"/>
        </w:rPr>
        <w:tab/>
        <w:t>When a Capacity Trade is reported to ERCOT, ERCOT shall notify both the buying and selling QSEs by using the Messaging System, if available, and on the Market Information System (MIS) Certified Area.  ERCOT shall also post to the MIS Certified Area any unconfirmed Capacity Trades for QSEs on an hourly basis for all remaining hours of the current Operating Day and all hours of the next Operating Day.</w:t>
      </w:r>
      <w:r w:rsidR="00482EF3">
        <w:t xml:space="preserve"> </w:t>
      </w:r>
    </w:p>
    <w:p w14:paraId="7E4F0125" w14:textId="77777777" w:rsidR="00FF2129" w:rsidRDefault="00482EF3" w:rsidP="004555CF">
      <w:pPr>
        <w:pStyle w:val="BodyTextNumbered"/>
      </w:pPr>
      <w:r>
        <w:t>(3)</w:t>
      </w:r>
      <w:r>
        <w:tab/>
        <w:t xml:space="preserve">ERCOT shall continuously validate Capacity Trades and continuously display on the MIS Certified Area information that allows any QSE named in a Capacity Trade to view confirmed and unconfirmed Capacity Trades. </w:t>
      </w:r>
    </w:p>
    <w:p w14:paraId="37EBF0BD" w14:textId="77777777" w:rsidR="00FF2129" w:rsidRDefault="00482EF3">
      <w:pPr>
        <w:pStyle w:val="BodyTextNumbered"/>
      </w:pPr>
      <w:r>
        <w:t>(4)</w:t>
      </w:r>
      <w:r>
        <w:tab/>
        <w:t xml:space="preserve">The QSE that first reports the Capacity Trade to ERCOT is deemed to have confirmed the Capacity Trade unless it subsequently affirmatively rejects it.  The QSE that first reports a Capacity Trade may reject, edit, or delete a Capacity Trade that its counterpart has not confirmed.  The counterpart is deemed to have confirmed the Capacity Trade when it submits to ERCOT an identical Capacity Trade.  After both the buyer and seller have confirmed a Capacity Trade, either party may reject it at any time, but the rejection </w:t>
      </w:r>
      <w:r>
        <w:lastRenderedPageBreak/>
        <w:t>is effective only for any ERCOT Settlement process for which the deadline for reporting Capacity Trades has not yet passed.</w:t>
      </w:r>
    </w:p>
    <w:p w14:paraId="717F45B8" w14:textId="77777777" w:rsidR="00FF2129" w:rsidRDefault="00482EF3" w:rsidP="004555CF">
      <w:pPr>
        <w:pStyle w:val="H3"/>
        <w:spacing w:before="480"/>
      </w:pPr>
      <w:bookmarkStart w:id="145" w:name="_Toc92873926"/>
      <w:bookmarkStart w:id="146" w:name="_Toc142108898"/>
      <w:bookmarkStart w:id="147" w:name="_Toc142113746"/>
      <w:bookmarkStart w:id="148" w:name="_Toc402345573"/>
      <w:bookmarkStart w:id="149" w:name="_Toc405383856"/>
      <w:bookmarkStart w:id="150" w:name="_Toc405536958"/>
      <w:bookmarkStart w:id="151" w:name="_Toc440871745"/>
      <w:bookmarkStart w:id="152" w:name="_Toc135990617"/>
      <w:r>
        <w:t>4.4.2</w:t>
      </w:r>
      <w:r>
        <w:tab/>
        <w:t>Energy Trades</w:t>
      </w:r>
      <w:bookmarkEnd w:id="145"/>
      <w:bookmarkEnd w:id="146"/>
      <w:bookmarkEnd w:id="147"/>
      <w:bookmarkEnd w:id="148"/>
      <w:bookmarkEnd w:id="149"/>
      <w:bookmarkEnd w:id="150"/>
      <w:bookmarkEnd w:id="151"/>
      <w:bookmarkEnd w:id="152"/>
    </w:p>
    <w:p w14:paraId="3AA2937D" w14:textId="77777777" w:rsidR="00FF2129" w:rsidRDefault="00482EF3">
      <w:pPr>
        <w:pStyle w:val="BodyTextNumbered"/>
      </w:pPr>
      <w:r>
        <w:t>(1)</w:t>
      </w:r>
      <w:r>
        <w:tab/>
        <w:t xml:space="preserve">An Energy Trade is the information for a QSE-to-QSE transaction that transfers financial responsibility for energy at a Settlement Point between a buyer and a seller. </w:t>
      </w:r>
    </w:p>
    <w:p w14:paraId="0A00EEC4" w14:textId="77777777" w:rsidR="00FF2129" w:rsidRDefault="00482EF3">
      <w:pPr>
        <w:pStyle w:val="BodyTextNumbered"/>
      </w:pPr>
      <w:r>
        <w:t>(2)</w:t>
      </w:r>
      <w:r>
        <w:tab/>
        <w:t>An Energy Trade for hours in the Operating Day that is reported to ERCOT before 1430 in the Day-Ahead creates a capacity supply or obligation in the DRUC process.  Energy Trades submitted after 1430 in the Day-Ahead for the Operating Day create a capacity supply or obligation in any HRUC processes executed after the Energy Trade is reported to ERCOT.  Energy Trades submitted after the DRUC snapshot are considered in the Adjustment Period.</w:t>
      </w:r>
    </w:p>
    <w:p w14:paraId="60D48C33" w14:textId="77777777" w:rsidR="00FF2129" w:rsidRDefault="00482EF3">
      <w:pPr>
        <w:pStyle w:val="BodyTextNumbered"/>
      </w:pPr>
      <w:r>
        <w:t>(3)</w:t>
      </w:r>
      <w:r>
        <w:tab/>
        <w:t xml:space="preserve">An Energy Trade may be submitted for any Settlement Interval within an Operating Day before 1430 of the following day. </w:t>
      </w:r>
      <w:r w:rsidR="0012130D">
        <w:t xml:space="preserve"> </w:t>
      </w:r>
    </w:p>
    <w:p w14:paraId="551366CE" w14:textId="77777777" w:rsidR="00FF2129" w:rsidRDefault="00482EF3">
      <w:pPr>
        <w:pStyle w:val="BodyTextNumbered"/>
      </w:pPr>
      <w:r>
        <w:t>(4)</w:t>
      </w:r>
      <w:r>
        <w:tab/>
        <w:t xml:space="preserve">As soon as practicable, ERCOT shall notify each QSE through the Messaging System of any of its Energy Trades that are invalid Energy Trades.  The QSE may correct and resubmit any invalid Energy Trade within the appropriate market timeline. </w:t>
      </w:r>
      <w:bookmarkStart w:id="153" w:name="_Toc92873927"/>
    </w:p>
    <w:p w14:paraId="645BC45A" w14:textId="77777777" w:rsidR="00FF2129" w:rsidRDefault="00482EF3" w:rsidP="004555CF">
      <w:pPr>
        <w:pStyle w:val="H4"/>
        <w:spacing w:before="480"/>
        <w:ind w:left="1267" w:hanging="1267"/>
      </w:pPr>
      <w:bookmarkStart w:id="154" w:name="_Toc142108899"/>
      <w:bookmarkStart w:id="155" w:name="_Toc142113747"/>
      <w:bookmarkStart w:id="156" w:name="_Toc402345574"/>
      <w:bookmarkStart w:id="157" w:name="_Toc405383857"/>
      <w:bookmarkStart w:id="158" w:name="_Toc405536959"/>
      <w:bookmarkStart w:id="159" w:name="_Toc440871746"/>
      <w:bookmarkStart w:id="160" w:name="_Toc135990618"/>
      <w:r>
        <w:t>4.4.2.1</w:t>
      </w:r>
      <w:r>
        <w:tab/>
        <w:t>Energy Trade Criteria</w:t>
      </w:r>
      <w:bookmarkEnd w:id="153"/>
      <w:bookmarkEnd w:id="154"/>
      <w:bookmarkEnd w:id="155"/>
      <w:bookmarkEnd w:id="156"/>
      <w:bookmarkEnd w:id="157"/>
      <w:bookmarkEnd w:id="158"/>
      <w:bookmarkEnd w:id="159"/>
      <w:bookmarkEnd w:id="160"/>
    </w:p>
    <w:p w14:paraId="2F889088" w14:textId="77777777" w:rsidR="00FF2129" w:rsidRDefault="00482EF3">
      <w:pPr>
        <w:pStyle w:val="BodyTextNumbered"/>
      </w:pPr>
      <w:r>
        <w:t>(1)</w:t>
      </w:r>
      <w:r>
        <w:tab/>
        <w:t>Each Energy Trade must be reported by a QSE and must include the following information:</w:t>
      </w:r>
    </w:p>
    <w:p w14:paraId="251D7119" w14:textId="77777777" w:rsidR="00FF2129" w:rsidRDefault="00482EF3">
      <w:pPr>
        <w:pStyle w:val="List"/>
        <w:ind w:left="1440"/>
      </w:pPr>
      <w:r>
        <w:t>(a)</w:t>
      </w:r>
      <w:r>
        <w:tab/>
        <w:t>The buying QSE;</w:t>
      </w:r>
    </w:p>
    <w:p w14:paraId="75888EB1" w14:textId="77777777" w:rsidR="00FF2129" w:rsidRDefault="00482EF3">
      <w:pPr>
        <w:pStyle w:val="List"/>
        <w:ind w:left="1440"/>
      </w:pPr>
      <w:r>
        <w:t>(b)</w:t>
      </w:r>
      <w:r>
        <w:tab/>
        <w:t>The selling QSE;</w:t>
      </w:r>
    </w:p>
    <w:p w14:paraId="12D70880" w14:textId="77777777" w:rsidR="00FF2129" w:rsidRDefault="00482EF3">
      <w:pPr>
        <w:pStyle w:val="List"/>
        <w:ind w:left="1440"/>
      </w:pPr>
      <w:r>
        <w:t>(c)</w:t>
      </w:r>
      <w:r>
        <w:tab/>
        <w:t xml:space="preserve">The quantity of MW for each 15-minute Settlement Interval of the trade; </w:t>
      </w:r>
    </w:p>
    <w:p w14:paraId="5E6DD510" w14:textId="77777777" w:rsidR="00FF2129" w:rsidRDefault="00482EF3">
      <w:pPr>
        <w:pStyle w:val="List"/>
        <w:ind w:left="1440"/>
      </w:pPr>
      <w:r>
        <w:t>(d)</w:t>
      </w:r>
      <w:r>
        <w:tab/>
        <w:t>The first and last 15-minute Settlement Intervals of the trade; and</w:t>
      </w:r>
    </w:p>
    <w:p w14:paraId="3693BA5A" w14:textId="77777777" w:rsidR="00FF2129" w:rsidRDefault="00482EF3">
      <w:pPr>
        <w:pStyle w:val="List"/>
        <w:ind w:left="1440"/>
      </w:pPr>
      <w:r>
        <w:t>(e)</w:t>
      </w:r>
      <w:r>
        <w:tab/>
        <w:t>The Settlement Point of the trade.</w:t>
      </w:r>
    </w:p>
    <w:p w14:paraId="5C60EBFB" w14:textId="77777777" w:rsidR="00FF2129" w:rsidRDefault="00482EF3">
      <w:pPr>
        <w:pStyle w:val="BodyTextNumbered"/>
      </w:pPr>
      <w:r>
        <w:t>(2)</w:t>
      </w:r>
      <w:r>
        <w:tab/>
        <w:t>An Energy Trade must be confirmed by both the buyer and seller to be considered valid.</w:t>
      </w:r>
    </w:p>
    <w:p w14:paraId="0D49DB7F" w14:textId="77777777" w:rsidR="00FF2129" w:rsidRDefault="00482EF3" w:rsidP="004555CF">
      <w:pPr>
        <w:pStyle w:val="H4"/>
        <w:tabs>
          <w:tab w:val="left" w:pos="1080"/>
        </w:tabs>
        <w:spacing w:before="480"/>
        <w:ind w:left="1267" w:hanging="1267"/>
      </w:pPr>
      <w:bookmarkStart w:id="161" w:name="_Toc92873928"/>
      <w:bookmarkStart w:id="162" w:name="_Toc142108900"/>
      <w:bookmarkStart w:id="163" w:name="_Toc142113748"/>
      <w:bookmarkStart w:id="164" w:name="_Toc402345575"/>
      <w:bookmarkStart w:id="165" w:name="_Toc405383858"/>
      <w:bookmarkStart w:id="166" w:name="_Toc405536960"/>
      <w:bookmarkStart w:id="167" w:name="_Toc440871747"/>
      <w:bookmarkStart w:id="168" w:name="_Toc135990619"/>
      <w:r>
        <w:t>4.4.2.2</w:t>
      </w:r>
      <w:r>
        <w:rPr>
          <w:iCs/>
          <w:szCs w:val="26"/>
        </w:rPr>
        <w:tab/>
      </w:r>
      <w:r>
        <w:t>Energy Trade Validation</w:t>
      </w:r>
      <w:bookmarkEnd w:id="161"/>
      <w:bookmarkEnd w:id="162"/>
      <w:bookmarkEnd w:id="163"/>
      <w:bookmarkEnd w:id="164"/>
      <w:bookmarkEnd w:id="165"/>
      <w:bookmarkEnd w:id="166"/>
      <w:bookmarkEnd w:id="167"/>
      <w:bookmarkEnd w:id="168"/>
    </w:p>
    <w:p w14:paraId="65764C69" w14:textId="77777777" w:rsidR="00FF2129" w:rsidRDefault="00482EF3">
      <w:pPr>
        <w:pStyle w:val="BodyTextNumbered"/>
      </w:pPr>
      <w:r>
        <w:t>(1)</w:t>
      </w:r>
      <w:r>
        <w:tab/>
        <w:t>A validated Energy Trade is an Energy Trade that ERCOT has determined meets the criteria listed in Section 4.4.2.1, Energy Trade Criteria.  Only one confirmed Energy Trade is allowed for the same buying and selling QSEs at the same Settlement Point for each 15-minute Settlement Interval.</w:t>
      </w:r>
    </w:p>
    <w:p w14:paraId="065E379B" w14:textId="77777777" w:rsidR="00FF2129" w:rsidRDefault="00EC5548">
      <w:pPr>
        <w:pStyle w:val="BodyTextNumbered"/>
      </w:pPr>
      <w:r w:rsidRPr="009D114C">
        <w:rPr>
          <w:iCs w:val="0"/>
        </w:rPr>
        <w:lastRenderedPageBreak/>
        <w:t>(2)</w:t>
      </w:r>
      <w:r w:rsidRPr="009D114C">
        <w:rPr>
          <w:iCs w:val="0"/>
        </w:rPr>
        <w:tab/>
        <w:t>When an Energy Trade is reported to ERCOT, ERCOT shall notify both the buying and selling QSEs by using the Messaging System</w:t>
      </w:r>
      <w:r w:rsidR="00495A0C">
        <w:rPr>
          <w:iCs w:val="0"/>
        </w:rPr>
        <w:t>,</w:t>
      </w:r>
      <w:r w:rsidRPr="009D114C">
        <w:rPr>
          <w:iCs w:val="0"/>
        </w:rPr>
        <w:t xml:space="preserve"> if available</w:t>
      </w:r>
      <w:r w:rsidR="00495A0C">
        <w:rPr>
          <w:iCs w:val="0"/>
        </w:rPr>
        <w:t>,</w:t>
      </w:r>
      <w:r w:rsidRPr="009D114C">
        <w:rPr>
          <w:iCs w:val="0"/>
        </w:rPr>
        <w:t xml:space="preserve"> and the MIS Certified Area.  ERCOT shall also post to the MIS Certified Area any unconfirmed Energy Trades for QSEs on an hourly basis for all remaining hours of the current Operating Day and all hours of the next Operating Day.</w:t>
      </w:r>
      <w:r w:rsidR="00482EF3">
        <w:t xml:space="preserve">  </w:t>
      </w:r>
    </w:p>
    <w:p w14:paraId="6787F884" w14:textId="77777777" w:rsidR="00FF2129" w:rsidRDefault="00482EF3" w:rsidP="004555CF">
      <w:pPr>
        <w:pStyle w:val="BodyTextNumbered"/>
      </w:pPr>
      <w:r>
        <w:t>(3)</w:t>
      </w:r>
      <w:r>
        <w:tab/>
        <w:t xml:space="preserve">ERCOT shall continuously validate Energy Trades and continuously display on the MIS Certified Area information that allows any QSE named in an Energy Trade to view confirmed and unconfirmed Energy Trades.  </w:t>
      </w:r>
    </w:p>
    <w:p w14:paraId="6655DD88" w14:textId="77777777" w:rsidR="00FF2129" w:rsidRDefault="00482EF3">
      <w:pPr>
        <w:pStyle w:val="BodyTextNumbered"/>
      </w:pPr>
      <w:r>
        <w:t>(4)</w:t>
      </w:r>
      <w:r>
        <w:tab/>
        <w:t>The QSE that first reports the Energy Trade to ERCOT is considered to have confirmed the Energy Trade unless it subsequently affirmatively rejects it.  The QSE that first reports an Energy Trade may reject, edit, or delete an Energy Trade that its counterpart has not confirmed.  The counterpart is deemed to have confirmed the Energy Trade when it submits an identical Energy Trade.  After both the buyer and seller have confirmed an Energy Trade, either party may reject it at any time, but the rejection is effective only for any ERCOT process for which the deadline for reporting Energy Trades has not yet passed.</w:t>
      </w:r>
    </w:p>
    <w:p w14:paraId="072094BC" w14:textId="77777777" w:rsidR="00FF2129" w:rsidRDefault="00482EF3" w:rsidP="004555CF">
      <w:pPr>
        <w:pStyle w:val="H3"/>
        <w:spacing w:before="480"/>
      </w:pPr>
      <w:bookmarkStart w:id="169" w:name="_Toc142108901"/>
      <w:bookmarkStart w:id="170" w:name="_Toc142113749"/>
      <w:bookmarkStart w:id="171" w:name="_Toc402345576"/>
      <w:bookmarkStart w:id="172" w:name="_Toc405383859"/>
      <w:bookmarkStart w:id="173" w:name="_Toc405536961"/>
      <w:bookmarkStart w:id="174" w:name="_Toc440871748"/>
      <w:bookmarkStart w:id="175" w:name="_Toc135990620"/>
      <w:bookmarkStart w:id="176" w:name="_Toc92873929"/>
      <w:r>
        <w:t>4.4.3</w:t>
      </w:r>
      <w:r>
        <w:tab/>
        <w:t>Self-Schedules</w:t>
      </w:r>
      <w:bookmarkEnd w:id="169"/>
      <w:bookmarkEnd w:id="170"/>
      <w:bookmarkEnd w:id="171"/>
      <w:bookmarkEnd w:id="172"/>
      <w:bookmarkEnd w:id="173"/>
      <w:bookmarkEnd w:id="174"/>
      <w:bookmarkEnd w:id="175"/>
    </w:p>
    <w:p w14:paraId="07F69A1C" w14:textId="77777777" w:rsidR="00FF2129" w:rsidRDefault="00482EF3">
      <w:pPr>
        <w:pStyle w:val="BodyTextNumbered"/>
      </w:pPr>
      <w:bookmarkStart w:id="177" w:name="_Toc142108902"/>
      <w:r>
        <w:t>(1)</w:t>
      </w:r>
      <w:r>
        <w:tab/>
        <w:t>A Self-Schedule is the information that a QSE submits for Real-Time Settlement that specifies the amount of the QSE’s energy supply at a specified source Settlement Point to be used to meet the QSE’s energy obligation at a specified sink Settlement Point.</w:t>
      </w:r>
      <w:bookmarkEnd w:id="177"/>
    </w:p>
    <w:p w14:paraId="1A82E54A" w14:textId="77777777" w:rsidR="00FF2129" w:rsidRDefault="00482EF3">
      <w:pPr>
        <w:pStyle w:val="BodyTextNumbered"/>
      </w:pPr>
      <w:bookmarkStart w:id="178" w:name="_Toc142108903"/>
      <w:r>
        <w:t>(2)</w:t>
      </w:r>
      <w:r>
        <w:tab/>
        <w:t>A Self-Schedule may be submitted for any Settlement Interval before the end of the Adjustment Period for that Settlement Interval.</w:t>
      </w:r>
      <w:bookmarkEnd w:id="178"/>
    </w:p>
    <w:p w14:paraId="2AA2F571" w14:textId="77777777" w:rsidR="00FF2129" w:rsidRDefault="00482EF3">
      <w:pPr>
        <w:pStyle w:val="BodyTextNumbered"/>
      </w:pPr>
      <w:bookmarkStart w:id="179" w:name="_Toc142108904"/>
      <w:r>
        <w:t>(3)</w:t>
      </w:r>
      <w:r>
        <w:tab/>
        <w:t>As soon as practicable, ERCOT shall notify the QSE through the Messaging System of any of its Self-Schedules that are invalid Self-Schedules.  The QSE may correct and resubmit any invalid Self-Schedule within the appropriate market timeline.</w:t>
      </w:r>
      <w:bookmarkEnd w:id="179"/>
    </w:p>
    <w:p w14:paraId="48AEB44F" w14:textId="77777777" w:rsidR="00FF2129" w:rsidRDefault="00482EF3" w:rsidP="004555CF">
      <w:pPr>
        <w:pStyle w:val="H4"/>
        <w:tabs>
          <w:tab w:val="left" w:pos="1080"/>
        </w:tabs>
        <w:spacing w:before="480"/>
        <w:ind w:left="1267" w:hanging="1267"/>
      </w:pPr>
      <w:bookmarkStart w:id="180" w:name="_Toc142108905"/>
      <w:bookmarkStart w:id="181" w:name="_Toc142113750"/>
      <w:bookmarkStart w:id="182" w:name="_Toc402345577"/>
      <w:bookmarkStart w:id="183" w:name="_Toc405383860"/>
      <w:bookmarkStart w:id="184" w:name="_Toc405536962"/>
      <w:bookmarkStart w:id="185" w:name="_Toc440871749"/>
      <w:bookmarkStart w:id="186" w:name="_Toc135990621"/>
      <w:r>
        <w:t>4.4.3.1</w:t>
      </w:r>
      <w:r>
        <w:rPr>
          <w:iCs/>
          <w:szCs w:val="26"/>
        </w:rPr>
        <w:tab/>
      </w:r>
      <w:r>
        <w:t>Self-Schedule Criteria</w:t>
      </w:r>
      <w:bookmarkEnd w:id="180"/>
      <w:bookmarkEnd w:id="181"/>
      <w:bookmarkEnd w:id="182"/>
      <w:bookmarkEnd w:id="183"/>
      <w:bookmarkEnd w:id="184"/>
      <w:bookmarkEnd w:id="185"/>
      <w:bookmarkEnd w:id="186"/>
    </w:p>
    <w:p w14:paraId="714826BE" w14:textId="77777777" w:rsidR="00FF2129" w:rsidRDefault="00482EF3">
      <w:pPr>
        <w:pStyle w:val="BodyTextNumbered"/>
      </w:pPr>
      <w:r>
        <w:t>(1)</w:t>
      </w:r>
      <w:r>
        <w:tab/>
        <w:t>Each Self-Schedule must be reported by a QSE and must include the following information:</w:t>
      </w:r>
    </w:p>
    <w:p w14:paraId="78034460" w14:textId="77777777" w:rsidR="00FF2129" w:rsidRDefault="00482EF3">
      <w:pPr>
        <w:pStyle w:val="BodyText"/>
        <w:ind w:left="1440" w:hanging="720"/>
      </w:pPr>
      <w:r>
        <w:t>(a)</w:t>
      </w:r>
      <w:r>
        <w:tab/>
        <w:t>The name of the QSE;</w:t>
      </w:r>
    </w:p>
    <w:p w14:paraId="306312BC" w14:textId="77777777" w:rsidR="00FF2129" w:rsidRDefault="00482EF3">
      <w:pPr>
        <w:pStyle w:val="BodyText"/>
        <w:ind w:left="1440" w:hanging="720"/>
      </w:pPr>
      <w:r>
        <w:t>(b)</w:t>
      </w:r>
      <w:r>
        <w:tab/>
        <w:t>The quantity of MW for each 15-minute Settlement Interval of the schedule;</w:t>
      </w:r>
    </w:p>
    <w:p w14:paraId="63D27383" w14:textId="77777777" w:rsidR="00FF2129" w:rsidRDefault="00482EF3">
      <w:pPr>
        <w:pStyle w:val="BodyText"/>
        <w:ind w:left="1440" w:hanging="720"/>
      </w:pPr>
      <w:r>
        <w:t>(c)</w:t>
      </w:r>
      <w:r>
        <w:tab/>
        <w:t>The first and last 15-minute Settlement Intervals of the schedule;</w:t>
      </w:r>
    </w:p>
    <w:p w14:paraId="1BA651CB" w14:textId="77777777" w:rsidR="00FF2129" w:rsidRDefault="00482EF3">
      <w:pPr>
        <w:pStyle w:val="BodyText"/>
        <w:ind w:left="1440" w:hanging="720"/>
      </w:pPr>
      <w:r>
        <w:t>(d)</w:t>
      </w:r>
      <w:r>
        <w:tab/>
        <w:t>The source Settlement Point of the schedule; and</w:t>
      </w:r>
    </w:p>
    <w:p w14:paraId="569C8D1F" w14:textId="77777777" w:rsidR="00FF2129" w:rsidRDefault="00482EF3">
      <w:pPr>
        <w:pStyle w:val="BodyText"/>
        <w:ind w:left="1440" w:hanging="720"/>
      </w:pPr>
      <w:r>
        <w:t>(e)</w:t>
      </w:r>
      <w:r>
        <w:tab/>
        <w:t>The sink Settlement Point of the schedule.</w:t>
      </w:r>
    </w:p>
    <w:p w14:paraId="4EDEB6D4" w14:textId="77777777" w:rsidR="00FF2129" w:rsidRDefault="00482EF3" w:rsidP="004555CF">
      <w:pPr>
        <w:pStyle w:val="H4"/>
        <w:tabs>
          <w:tab w:val="left" w:pos="1080"/>
        </w:tabs>
        <w:spacing w:before="480"/>
        <w:ind w:left="1267" w:hanging="1267"/>
      </w:pPr>
      <w:bookmarkStart w:id="187" w:name="_Toc142108906"/>
      <w:bookmarkStart w:id="188" w:name="_Toc142113751"/>
      <w:bookmarkStart w:id="189" w:name="_Toc402345578"/>
      <w:bookmarkStart w:id="190" w:name="_Toc405383861"/>
      <w:bookmarkStart w:id="191" w:name="_Toc405536963"/>
      <w:bookmarkStart w:id="192" w:name="_Toc440871750"/>
      <w:bookmarkStart w:id="193" w:name="_Toc135990622"/>
      <w:r>
        <w:lastRenderedPageBreak/>
        <w:t>4.4.3.2</w:t>
      </w:r>
      <w:r>
        <w:rPr>
          <w:iCs/>
          <w:szCs w:val="26"/>
        </w:rPr>
        <w:tab/>
      </w:r>
      <w:r>
        <w:t>Self-Schedule Validation</w:t>
      </w:r>
      <w:bookmarkEnd w:id="187"/>
      <w:bookmarkEnd w:id="188"/>
      <w:bookmarkEnd w:id="189"/>
      <w:bookmarkEnd w:id="190"/>
      <w:bookmarkEnd w:id="191"/>
      <w:bookmarkEnd w:id="192"/>
      <w:bookmarkEnd w:id="193"/>
    </w:p>
    <w:p w14:paraId="5118B151" w14:textId="77777777" w:rsidR="00FF2129" w:rsidRDefault="00482EF3">
      <w:pPr>
        <w:pStyle w:val="BodyTextNumbered"/>
      </w:pPr>
      <w:r>
        <w:t>(1)</w:t>
      </w:r>
      <w:r>
        <w:tab/>
        <w:t>A validated Self-Schedule is a Self-Schedule that ERCOT has determined meets the criteria listed in Section 4.4.3.1, Self-Schedule Criteria.</w:t>
      </w:r>
    </w:p>
    <w:p w14:paraId="3B574326" w14:textId="77777777" w:rsidR="00FF2129" w:rsidRDefault="00482EF3">
      <w:pPr>
        <w:pStyle w:val="BodyTextNumbered"/>
      </w:pPr>
      <w:bookmarkStart w:id="194" w:name="_Toc142108907"/>
      <w:bookmarkStart w:id="195" w:name="_Toc142113752"/>
      <w:bookmarkStart w:id="196" w:name="_Toc142113844"/>
      <w:r>
        <w:t>(2)</w:t>
      </w:r>
      <w:r>
        <w:tab/>
        <w:t>ERCOT shall continuously validate Self-Schedules and continuously display on the MIS Secure Area information that allows the QSE named in a Self-Schedule to view validated Self-Schedules.</w:t>
      </w:r>
      <w:bookmarkEnd w:id="194"/>
      <w:bookmarkEnd w:id="195"/>
      <w:bookmarkEnd w:id="196"/>
    </w:p>
    <w:p w14:paraId="1DB7D0AA" w14:textId="77777777" w:rsidR="00FF2129" w:rsidRDefault="00482EF3" w:rsidP="004555CF">
      <w:pPr>
        <w:pStyle w:val="H3"/>
        <w:spacing w:before="480"/>
      </w:pPr>
      <w:bookmarkStart w:id="197" w:name="_Toc142108908"/>
      <w:bookmarkStart w:id="198" w:name="_Toc142113753"/>
      <w:bookmarkStart w:id="199" w:name="_Toc402345579"/>
      <w:bookmarkStart w:id="200" w:name="_Toc405383862"/>
      <w:bookmarkStart w:id="201" w:name="_Toc405536964"/>
      <w:bookmarkStart w:id="202" w:name="_Toc440871751"/>
      <w:bookmarkStart w:id="203" w:name="_Toc135990623"/>
      <w:r>
        <w:t>4.4.4</w:t>
      </w:r>
      <w:r>
        <w:tab/>
        <w:t>DC Tie Schedules</w:t>
      </w:r>
      <w:bookmarkEnd w:id="176"/>
      <w:bookmarkEnd w:id="197"/>
      <w:bookmarkEnd w:id="198"/>
      <w:bookmarkEnd w:id="199"/>
      <w:bookmarkEnd w:id="200"/>
      <w:bookmarkEnd w:id="201"/>
      <w:bookmarkEnd w:id="202"/>
      <w:bookmarkEnd w:id="203"/>
    </w:p>
    <w:p w14:paraId="2FCCC4A7" w14:textId="77777777" w:rsidR="00FF2129" w:rsidRDefault="00482EF3">
      <w:pPr>
        <w:pStyle w:val="BodyTextNumbered"/>
      </w:pPr>
      <w:r>
        <w:t>(1)</w:t>
      </w:r>
      <w:r>
        <w:tab/>
      </w:r>
      <w:r w:rsidR="00D95A0A">
        <w:t xml:space="preserve">All schedules between the ERCOT Control Area and a non-ERCOT Control Area(s) over Direct Current Tie(s) (DC Ties(s)), </w:t>
      </w:r>
      <w:r>
        <w:t xml:space="preserve">must be implemented under these Protocols, any applicable North American Electric Reliability Corporation (NERC) </w:t>
      </w:r>
      <w:r w:rsidR="00D95A0A">
        <w:t xml:space="preserve">Reliability Standards, North American Energy Standards Board (NAESB) Practice Standards, </w:t>
      </w:r>
      <w:r>
        <w:t xml:space="preserve">and operating agreements between ERCOT and </w:t>
      </w:r>
      <w:r w:rsidR="00D95A0A">
        <w:t>the Comision Federal de Electricidad (CFE)</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C16C1" w:rsidRPr="004B32CF" w14:paraId="47FAD1D9" w14:textId="77777777" w:rsidTr="003E20B9">
        <w:trPr>
          <w:trHeight w:val="386"/>
        </w:trPr>
        <w:tc>
          <w:tcPr>
            <w:tcW w:w="9350" w:type="dxa"/>
            <w:shd w:val="pct12" w:color="auto" w:fill="auto"/>
          </w:tcPr>
          <w:p w14:paraId="5DA10BAA" w14:textId="2E192FF5" w:rsidR="008C16C1" w:rsidRPr="004B32CF" w:rsidRDefault="008C16C1" w:rsidP="003E20B9">
            <w:pPr>
              <w:spacing w:before="120" w:after="240"/>
              <w:rPr>
                <w:b/>
                <w:i/>
                <w:iCs/>
              </w:rPr>
            </w:pPr>
            <w:r>
              <w:rPr>
                <w:b/>
                <w:i/>
                <w:iCs/>
              </w:rPr>
              <w:t>[NPRR857:  Replace paragraph (1</w:t>
            </w:r>
            <w:r w:rsidRPr="004B32CF">
              <w:rPr>
                <w:b/>
                <w:i/>
                <w:iCs/>
              </w:rPr>
              <w:t>) above with the following upon system implementation</w:t>
            </w:r>
            <w:r w:rsidR="008D2F9B">
              <w:rPr>
                <w:b/>
                <w:i/>
                <w:iCs/>
              </w:rPr>
              <w:t xml:space="preserve"> and </w:t>
            </w:r>
            <w:r w:rsidR="008D2F9B" w:rsidRPr="004E45F9">
              <w:rPr>
                <w:b/>
                <w:i/>
                <w:iCs/>
              </w:rPr>
              <w:t xml:space="preserve">satisfying the following conditions: </w:t>
            </w:r>
            <w:r w:rsidR="008D2F9B">
              <w:rPr>
                <w:b/>
                <w:i/>
                <w:iCs/>
              </w:rPr>
              <w:t xml:space="preserve"> </w:t>
            </w:r>
            <w:r w:rsidR="008D2F9B" w:rsidRPr="004E45F9">
              <w:rPr>
                <w:b/>
                <w:i/>
                <w:iCs/>
              </w:rPr>
              <w:t>(1)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4B32CF">
              <w:rPr>
                <w:b/>
                <w:i/>
                <w:iCs/>
              </w:rPr>
              <w:t>:]</w:t>
            </w:r>
          </w:p>
          <w:p w14:paraId="0649602A" w14:textId="77777777" w:rsidR="008C16C1" w:rsidRPr="004B32CF" w:rsidRDefault="008C16C1" w:rsidP="003E20B9">
            <w:pPr>
              <w:pStyle w:val="BodyTextNumbered"/>
            </w:pPr>
            <w:r w:rsidRPr="00E55E72">
              <w:rPr>
                <w:iCs w:val="0"/>
              </w:rPr>
              <w:t>(1)</w:t>
            </w:r>
            <w:r w:rsidRPr="00E55E72">
              <w:rPr>
                <w:iCs w:val="0"/>
              </w:rPr>
              <w:tab/>
              <w:t>All Direct Current Tie (DC Tie) Schedules between the ERCOT Control Area and a non-ERCOT Control Area(s) must be implemented in accordance with these Protocols, any applicable North American Electric Reliability Corporation (NERC) Reliability Standards, North American Energy Standards Board (NAESB) Practice Standards, and operating agreements between ERCOT and the appropriate operating authority for the non-ERCOT Control Area.</w:t>
            </w:r>
          </w:p>
        </w:tc>
      </w:tr>
    </w:tbl>
    <w:p w14:paraId="7C513A36" w14:textId="77777777" w:rsidR="00FF2129" w:rsidRDefault="00482EF3" w:rsidP="001D1935">
      <w:pPr>
        <w:pStyle w:val="BodyTextNumbered"/>
        <w:spacing w:before="240"/>
      </w:pPr>
      <w:r>
        <w:t>(</w:t>
      </w:r>
      <w:r w:rsidR="00D95A0A">
        <w:t>2</w:t>
      </w:r>
      <w:r>
        <w:t>)</w:t>
      </w:r>
      <w:r>
        <w:tab/>
        <w:t xml:space="preserve">A DC Tie Schedule for hours in the Operating Day </w:t>
      </w:r>
      <w:r w:rsidR="00D95A0A">
        <w:t xml:space="preserve">corresponding to an Electronic Tag (e-Tag) </w:t>
      </w:r>
      <w:r>
        <w:t xml:space="preserve">that is reported to ERCOT before 1430 in the Day-Ahead creates a capacity supply for the equivalent Resource or an obligation for the equivalent Load of the DC Tie in the DRUC process.  DC Tie Schedules </w:t>
      </w:r>
      <w:r w:rsidR="00D95A0A">
        <w:t xml:space="preserve">corresponding to e-Tags approved </w:t>
      </w:r>
      <w:r>
        <w:t xml:space="preserve">after 1430 in the Day-Ahead for the Operating Day create a capacity supply or obligation in any applicable HRUC processes.  DC Tie Schedules </w:t>
      </w:r>
      <w:r w:rsidR="00D95A0A">
        <w:t xml:space="preserve">corresponding to e-Tags approved </w:t>
      </w:r>
      <w:r>
        <w:t>after the Reliability Unit Commitment (RUC) snapshot are considered in the Adjustment Period snapshot in accordance with the market timeline.</w:t>
      </w:r>
    </w:p>
    <w:p w14:paraId="5333154A" w14:textId="77777777" w:rsidR="00FF2129" w:rsidRDefault="00482EF3">
      <w:pPr>
        <w:pStyle w:val="BodyTextNumbered"/>
      </w:pPr>
      <w:r>
        <w:t>(</w:t>
      </w:r>
      <w:r w:rsidR="00D95A0A">
        <w:t>3</w:t>
      </w:r>
      <w:r>
        <w:t>)</w:t>
      </w:r>
      <w:r>
        <w:tab/>
        <w:t>A QSE that is an importer into ERCOT through a DC Tie in a Settlement Interval under a</w:t>
      </w:r>
      <w:r w:rsidR="00D95A0A">
        <w:t>n approved e-Tag</w:t>
      </w:r>
      <w:r>
        <w:t xml:space="preserve"> must be treated as a Resource at that DC Tie Settlement Point for that Settlement Interval.</w:t>
      </w:r>
      <w:r>
        <w:rPr>
          <w:highlight w:val="yellow"/>
        </w:rPr>
        <w:t xml:space="preserve"> </w:t>
      </w:r>
    </w:p>
    <w:p w14:paraId="69C49278" w14:textId="00688BF0" w:rsidR="00FF2129" w:rsidRDefault="00482EF3">
      <w:pPr>
        <w:pStyle w:val="BodyTextNumbered"/>
      </w:pPr>
      <w:r>
        <w:lastRenderedPageBreak/>
        <w:t>(</w:t>
      </w:r>
      <w:r w:rsidR="00D95A0A">
        <w:t>4</w:t>
      </w:r>
      <w:r>
        <w:t>)</w:t>
      </w:r>
      <w:r>
        <w:tab/>
        <w:t>A QSE that is an exporter from ERCOT through a DC Tie in a Settlement Interval under a</w:t>
      </w:r>
      <w:r w:rsidR="00D95A0A">
        <w:t>n approved e-Tag</w:t>
      </w:r>
      <w:r>
        <w:t xml:space="preserve"> must be treated as a Load at the DC Tie Settlement Point for that Settlement Interval and is responsible for allocated Transmission Losses, Unaccounted for Energy (UFE)</w:t>
      </w:r>
      <w:r w:rsidR="0065446E">
        <w:t>,</w:t>
      </w:r>
      <w:r>
        <w:t xml:space="preserve"> System Administration Fee, and any other applicable ERCOT fees.</w:t>
      </w:r>
    </w:p>
    <w:p w14:paraId="3533F696" w14:textId="7ACA9197" w:rsidR="007913EE" w:rsidRDefault="00482EF3" w:rsidP="00A342B9">
      <w:pPr>
        <w:pStyle w:val="BodyTextNumbered"/>
        <w:rPr>
          <w:bCs/>
          <w:iCs w:val="0"/>
          <w:szCs w:val="26"/>
        </w:rPr>
      </w:pPr>
      <w:r>
        <w:t>(</w:t>
      </w:r>
      <w:r w:rsidR="00D95A0A">
        <w:t>5</w:t>
      </w:r>
      <w:r>
        <w:t>)</w:t>
      </w:r>
      <w:r>
        <w:tab/>
      </w:r>
      <w:r w:rsidR="00CC672E" w:rsidRPr="00D51F51">
        <w:rPr>
          <w:bCs/>
          <w:iCs w:val="0"/>
          <w:szCs w:val="26"/>
          <w:lang w:val="x-none" w:eastAsia="x-none"/>
        </w:rPr>
        <w:t xml:space="preserve">ERCOT shall approve any e-Tag that does not exceed the </w:t>
      </w:r>
      <w:r w:rsidR="00CC672E" w:rsidRPr="00D51F51">
        <w:rPr>
          <w:bCs/>
          <w:iCs w:val="0"/>
          <w:szCs w:val="26"/>
          <w:lang w:eastAsia="x-none"/>
        </w:rPr>
        <w:t>available physical capacity of the</w:t>
      </w:r>
      <w:r w:rsidR="00CC672E" w:rsidRPr="00D51F51">
        <w:rPr>
          <w:bCs/>
          <w:iCs w:val="0"/>
          <w:szCs w:val="26"/>
          <w:lang w:val="x-none" w:eastAsia="x-none"/>
        </w:rPr>
        <w:t xml:space="preserve"> DC Tie</w:t>
      </w:r>
      <w:r w:rsidR="00CC672E" w:rsidRPr="00D51F51">
        <w:rPr>
          <w:bCs/>
          <w:iCs w:val="0"/>
          <w:szCs w:val="26"/>
          <w:lang w:eastAsia="x-none"/>
        </w:rPr>
        <w:t xml:space="preserve"> and any limits supplied the non-ERCOT Control Area</w:t>
      </w:r>
      <w:r w:rsidR="00CC672E" w:rsidRPr="00D51F51">
        <w:rPr>
          <w:bCs/>
          <w:iCs w:val="0"/>
          <w:szCs w:val="26"/>
          <w:lang w:val="x-none" w:eastAsia="x-none"/>
        </w:rPr>
        <w:t xml:space="preserve"> for the time period for which the e-Tag is requested</w:t>
      </w:r>
      <w:r w:rsidR="00CC672E" w:rsidRPr="00D51F51">
        <w:rPr>
          <w:bCs/>
          <w:iCs w:val="0"/>
          <w:szCs w:val="26"/>
          <w:lang w:eastAsia="x-none"/>
        </w:rPr>
        <w:t xml:space="preserve"> unless a DC Tie Curtailment Notice is in effect for the particular DC Tie for which the e-Tag request is made</w:t>
      </w:r>
      <w:r w:rsidR="00CC672E" w:rsidRPr="00D51F51">
        <w:rPr>
          <w:bCs/>
          <w:iCs w:val="0"/>
          <w:szCs w:val="26"/>
          <w:lang w:val="x-none" w:eastAsia="x-none"/>
        </w:rPr>
        <w:t>.</w:t>
      </w:r>
      <w:r w:rsidR="00CC672E" w:rsidRPr="00D51F51">
        <w:rPr>
          <w:bCs/>
          <w:iCs w:val="0"/>
          <w:szCs w:val="26"/>
          <w:lang w:eastAsia="x-none"/>
        </w:rPr>
        <w:t xml:space="preserve">  While a DC Tie Curtailment Notice is in effect, ERCOT will deny any additional e-Tag requests that would exacerbate the transmission security violations that led to that DC Tie Curtailment Notice.</w:t>
      </w:r>
      <w:r w:rsidR="00CC672E">
        <w:rPr>
          <w:bCs/>
          <w:iCs w:val="0"/>
          <w:szCs w:val="26"/>
          <w:lang w:eastAsia="x-none"/>
        </w:rPr>
        <w:t xml:space="preserve">  Notwithstanding the foregoing, </w:t>
      </w:r>
      <w:r w:rsidR="00CC672E" w:rsidRPr="00E049F4">
        <w:rPr>
          <w:bCs/>
          <w:iCs w:val="0"/>
          <w:szCs w:val="26"/>
        </w:rPr>
        <w:t>ERCOT shall deny or curtail any e-Tag over any of the DC Ties if necessary to avoid causing any Entity in the ERCOT Region that is not a “public utility” as defined in the Federal Power Act</w:t>
      </w:r>
      <w:r w:rsidR="00CC672E">
        <w:rPr>
          <w:bCs/>
          <w:iCs w:val="0"/>
          <w:szCs w:val="26"/>
        </w:rPr>
        <w:t xml:space="preserve"> (FPA)</w:t>
      </w:r>
      <w:r w:rsidR="00CC672E" w:rsidRPr="00E049F4">
        <w:rPr>
          <w:bCs/>
          <w:iCs w:val="0"/>
          <w:szCs w:val="26"/>
        </w:rPr>
        <w:t xml:space="preserve">, including ERCOT, to become such a public utility.  If ERCOT determines that it is necessary to deny or curtail e-Tags </w:t>
      </w:r>
      <w:r w:rsidR="00CC672E">
        <w:rPr>
          <w:bCs/>
          <w:iCs w:val="0"/>
          <w:szCs w:val="26"/>
        </w:rPr>
        <w:t>in order to prevent any Entity from becoming a “public utility</w:t>
      </w:r>
      <w:r w:rsidR="00CC672E" w:rsidRPr="00E049F4">
        <w:rPr>
          <w:bCs/>
          <w:iCs w:val="0"/>
          <w:szCs w:val="26"/>
        </w:rPr>
        <w:t>,</w:t>
      </w:r>
      <w:r w:rsidR="00CC672E">
        <w:rPr>
          <w:bCs/>
          <w:iCs w:val="0"/>
          <w:szCs w:val="26"/>
        </w:rPr>
        <w:t>”</w:t>
      </w:r>
      <w:r w:rsidR="00CC672E" w:rsidRPr="00E049F4">
        <w:rPr>
          <w:bCs/>
          <w:iCs w:val="0"/>
          <w:szCs w:val="26"/>
        </w:rPr>
        <w:t xml:space="preserve"> it shall provide notice of that determination by posting an operations message to the </w:t>
      </w:r>
      <w:r w:rsidR="002310C0">
        <w:rPr>
          <w:iCs w:val="0"/>
          <w:szCs w:val="20"/>
        </w:rPr>
        <w:t>ERCOT website</w:t>
      </w:r>
      <w:r w:rsidR="00CC672E" w:rsidRPr="00E049F4">
        <w:rPr>
          <w:bCs/>
          <w:iCs w:val="0"/>
          <w:szCs w:val="26"/>
        </w:rPr>
        <w:t xml:space="preserve"> and issuing a Market Notice.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F18AD" w:rsidRPr="004B32CF" w14:paraId="4F52DD2D" w14:textId="77777777" w:rsidTr="00B11AAC">
        <w:trPr>
          <w:trHeight w:val="386"/>
        </w:trPr>
        <w:tc>
          <w:tcPr>
            <w:tcW w:w="9350" w:type="dxa"/>
            <w:shd w:val="pct12" w:color="auto" w:fill="auto"/>
          </w:tcPr>
          <w:p w14:paraId="20C4FA7D" w14:textId="5B2F6082" w:rsidR="00AF18AD" w:rsidRPr="004B32CF" w:rsidRDefault="00AF18AD" w:rsidP="00B11AAC">
            <w:pPr>
              <w:spacing w:before="120" w:after="240"/>
              <w:rPr>
                <w:b/>
                <w:i/>
                <w:iCs/>
              </w:rPr>
            </w:pPr>
            <w:r>
              <w:rPr>
                <w:b/>
                <w:i/>
                <w:iCs/>
              </w:rPr>
              <w:t>[NPRR999:  Replace paragraph (5</w:t>
            </w:r>
            <w:r w:rsidRPr="004B32CF">
              <w:rPr>
                <w:b/>
                <w:i/>
                <w:iCs/>
              </w:rPr>
              <w:t xml:space="preserve">) above with the following upon </w:t>
            </w:r>
            <w:r>
              <w:rPr>
                <w:b/>
                <w:i/>
                <w:iCs/>
              </w:rPr>
              <w:t>project</w:t>
            </w:r>
            <w:r w:rsidRPr="004B32CF">
              <w:rPr>
                <w:b/>
                <w:i/>
                <w:iCs/>
              </w:rPr>
              <w:t xml:space="preserve"> implementation</w:t>
            </w:r>
            <w:r>
              <w:rPr>
                <w:b/>
                <w:i/>
                <w:iCs/>
              </w:rPr>
              <w:t xml:space="preserve"> of the </w:t>
            </w:r>
            <w:r w:rsidRPr="00AF18AD">
              <w:rPr>
                <w:b/>
                <w:i/>
                <w:iCs/>
              </w:rPr>
              <w:t>In</w:t>
            </w:r>
            <w:r>
              <w:rPr>
                <w:b/>
                <w:i/>
                <w:iCs/>
              </w:rPr>
              <w:t>tra-Hour Variability (iCAT) Tool</w:t>
            </w:r>
            <w:r w:rsidRPr="004B32CF">
              <w:rPr>
                <w:b/>
                <w:i/>
                <w:iCs/>
              </w:rPr>
              <w:t>:]</w:t>
            </w:r>
          </w:p>
          <w:p w14:paraId="3FCA4F59" w14:textId="69611308" w:rsidR="00AF18AD" w:rsidRPr="00AF18AD" w:rsidRDefault="00AF18AD" w:rsidP="00AF18AD">
            <w:pPr>
              <w:pStyle w:val="BodyTextNumbered"/>
              <w:rPr>
                <w:bCs/>
                <w:iCs w:val="0"/>
                <w:szCs w:val="26"/>
              </w:rPr>
            </w:pPr>
            <w:r>
              <w:t>(5)</w:t>
            </w:r>
            <w:r>
              <w:tab/>
            </w:r>
            <w:r w:rsidRPr="00D51F51">
              <w:rPr>
                <w:bCs/>
                <w:szCs w:val="26"/>
                <w:lang w:val="x-none" w:eastAsia="x-none"/>
              </w:rPr>
              <w:t xml:space="preserve">ERCOT shall approve any e-Tag that does not exceed the </w:t>
            </w:r>
            <w:r w:rsidRPr="00D51F51">
              <w:rPr>
                <w:bCs/>
                <w:szCs w:val="26"/>
                <w:lang w:eastAsia="x-none"/>
              </w:rPr>
              <w:t>available physical capacity of the</w:t>
            </w:r>
            <w:r w:rsidRPr="00D51F51">
              <w:rPr>
                <w:bCs/>
                <w:szCs w:val="26"/>
                <w:lang w:val="x-none" w:eastAsia="x-none"/>
              </w:rPr>
              <w:t xml:space="preserve"> DC Tie</w:t>
            </w:r>
            <w:r>
              <w:rPr>
                <w:bCs/>
                <w:szCs w:val="26"/>
                <w:lang w:eastAsia="x-none"/>
              </w:rPr>
              <w:t>, system ramping capability,</w:t>
            </w:r>
            <w:r w:rsidRPr="00D51F51">
              <w:rPr>
                <w:bCs/>
                <w:szCs w:val="26"/>
                <w:lang w:eastAsia="x-none"/>
              </w:rPr>
              <w:t xml:space="preserve"> and any limits supplied </w:t>
            </w:r>
            <w:r>
              <w:rPr>
                <w:bCs/>
                <w:szCs w:val="26"/>
                <w:lang w:eastAsia="x-none"/>
              </w:rPr>
              <w:t xml:space="preserve">by </w:t>
            </w:r>
            <w:r w:rsidRPr="00D51F51">
              <w:rPr>
                <w:bCs/>
                <w:szCs w:val="26"/>
                <w:lang w:eastAsia="x-none"/>
              </w:rPr>
              <w:t>the non-ERCOT Control Area</w:t>
            </w:r>
            <w:r w:rsidRPr="00D51F51">
              <w:rPr>
                <w:bCs/>
                <w:szCs w:val="26"/>
                <w:lang w:val="x-none" w:eastAsia="x-none"/>
              </w:rPr>
              <w:t xml:space="preserve"> for the time period for which the e-Tag is requested</w:t>
            </w:r>
            <w:r w:rsidRPr="00D51F51">
              <w:rPr>
                <w:bCs/>
                <w:szCs w:val="26"/>
                <w:lang w:eastAsia="x-none"/>
              </w:rPr>
              <w:t xml:space="preserve"> unless a DC Tie Curtailment Notice is in effect for the particular DC Tie for which the e-Tag request is made</w:t>
            </w:r>
            <w:r>
              <w:rPr>
                <w:bCs/>
                <w:szCs w:val="26"/>
                <w:lang w:eastAsia="x-none"/>
              </w:rPr>
              <w:t>; otherwise, ERCOT shall deny the e-Tag</w:t>
            </w:r>
            <w:r w:rsidRPr="00D51F51">
              <w:rPr>
                <w:bCs/>
                <w:szCs w:val="26"/>
                <w:lang w:val="x-none" w:eastAsia="x-none"/>
              </w:rPr>
              <w:t>.</w:t>
            </w:r>
            <w:r w:rsidRPr="00D51F51">
              <w:rPr>
                <w:bCs/>
                <w:szCs w:val="26"/>
                <w:lang w:eastAsia="x-none"/>
              </w:rPr>
              <w:t xml:space="preserve">  While a DC Tie Curtailment Notice is in effect, ERCOT will deny any additional e-Tag requests that would exacerbate the transmission security violations that led to that DC Tie Curtailment Notice.</w:t>
            </w:r>
            <w:r>
              <w:rPr>
                <w:bCs/>
                <w:szCs w:val="26"/>
                <w:lang w:eastAsia="x-none"/>
              </w:rPr>
              <w:t xml:space="preserve">  Notwithstanding the foregoing, </w:t>
            </w:r>
            <w:r w:rsidRPr="00E049F4">
              <w:rPr>
                <w:bCs/>
                <w:szCs w:val="26"/>
              </w:rPr>
              <w:t>ERCOT shall deny or curtail any e-Tag over any of the DC Ties if necessary to avoid causing any Entity in the ERCOT Region that is not a “public utility” as defined in the Federal Power Act</w:t>
            </w:r>
            <w:r>
              <w:rPr>
                <w:bCs/>
                <w:szCs w:val="26"/>
              </w:rPr>
              <w:t xml:space="preserve"> (FPA)</w:t>
            </w:r>
            <w:r w:rsidRPr="00E049F4">
              <w:rPr>
                <w:bCs/>
                <w:szCs w:val="26"/>
              </w:rPr>
              <w:t xml:space="preserve">, including ERCOT, to become such a public utility.  If ERCOT determines that it is necessary to deny or curtail e-Tags </w:t>
            </w:r>
            <w:r>
              <w:rPr>
                <w:bCs/>
                <w:szCs w:val="26"/>
              </w:rPr>
              <w:t>in order to prevent any Entity from becoming a “public utility</w:t>
            </w:r>
            <w:r w:rsidRPr="00E049F4">
              <w:rPr>
                <w:bCs/>
                <w:szCs w:val="26"/>
              </w:rPr>
              <w:t>,</w:t>
            </w:r>
            <w:r>
              <w:rPr>
                <w:bCs/>
                <w:szCs w:val="26"/>
              </w:rPr>
              <w:t>”</w:t>
            </w:r>
            <w:r w:rsidRPr="00E049F4">
              <w:rPr>
                <w:bCs/>
                <w:szCs w:val="26"/>
              </w:rPr>
              <w:t xml:space="preserve"> it shall provide notice of that determination by posting an operations message to the </w:t>
            </w:r>
            <w:r w:rsidR="002310C0">
              <w:rPr>
                <w:iCs w:val="0"/>
                <w:szCs w:val="20"/>
              </w:rPr>
              <w:t>ERCOT website</w:t>
            </w:r>
            <w:r w:rsidRPr="00E049F4">
              <w:rPr>
                <w:bCs/>
                <w:szCs w:val="26"/>
              </w:rPr>
              <w:t xml:space="preserve"> and issuing a Market Notice.</w:t>
            </w:r>
          </w:p>
        </w:tc>
      </w:tr>
    </w:tbl>
    <w:p w14:paraId="2587AF09" w14:textId="33734F2B" w:rsidR="00D95A0A" w:rsidRDefault="007913EE" w:rsidP="00DA217D">
      <w:pPr>
        <w:pStyle w:val="BodyTextNumbered"/>
        <w:spacing w:before="240"/>
      </w:pPr>
      <w:r>
        <w:t>(6)</w:t>
      </w:r>
      <w:r>
        <w:tab/>
      </w:r>
      <w:r w:rsidR="00482EF3">
        <w:t xml:space="preserve">ERCOT shall </w:t>
      </w:r>
      <w:r w:rsidR="00D95A0A">
        <w:t>perform schedule confirmation</w:t>
      </w:r>
      <w:r w:rsidR="00482EF3">
        <w:t xml:space="preserve"> with the applicable non-ERCOT Control Area</w:t>
      </w:r>
      <w:r w:rsidR="00D95A0A">
        <w:t>(s)</w:t>
      </w:r>
      <w:r w:rsidR="00482EF3">
        <w:t xml:space="preserve"> and shall coordinate the approval process for the </w:t>
      </w:r>
      <w:r w:rsidR="00D95A0A">
        <w:t>e-T</w:t>
      </w:r>
      <w:r w:rsidR="00482EF3">
        <w:t>ags for the ERCOT Control Area.</w:t>
      </w:r>
      <w:r w:rsidR="00D95A0A">
        <w:t xml:space="preserve">  An e-Tag for a schedule across a DC Tie is considered approved if:</w:t>
      </w:r>
    </w:p>
    <w:p w14:paraId="6152BE3D" w14:textId="77777777" w:rsidR="002577DA" w:rsidRDefault="00D95A0A">
      <w:pPr>
        <w:pStyle w:val="BodyTextNumbered"/>
        <w:ind w:left="1440"/>
      </w:pPr>
      <w:r>
        <w:t>(a)</w:t>
      </w:r>
      <w:r>
        <w:tab/>
        <w:t>All Control Areas and Transmission Service Providers (TSPs) with approval rights approve the e-Tag (active approval); 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C16C1" w:rsidRPr="004B32CF" w14:paraId="265814DC" w14:textId="77777777" w:rsidTr="003E20B9">
        <w:trPr>
          <w:trHeight w:val="386"/>
        </w:trPr>
        <w:tc>
          <w:tcPr>
            <w:tcW w:w="9350" w:type="dxa"/>
            <w:shd w:val="pct12" w:color="auto" w:fill="auto"/>
          </w:tcPr>
          <w:p w14:paraId="3E591F6C" w14:textId="38A136E5" w:rsidR="008C16C1" w:rsidRPr="004B32CF" w:rsidRDefault="008C16C1" w:rsidP="003E20B9">
            <w:pPr>
              <w:spacing w:before="120" w:after="240"/>
              <w:rPr>
                <w:b/>
                <w:i/>
                <w:iCs/>
              </w:rPr>
            </w:pPr>
            <w:r>
              <w:rPr>
                <w:b/>
                <w:i/>
                <w:iCs/>
              </w:rPr>
              <w:lastRenderedPageBreak/>
              <w:t>[NPRR857:  Replace paragraph (a</w:t>
            </w:r>
            <w:r w:rsidRPr="004B32CF">
              <w:rPr>
                <w:b/>
                <w:i/>
                <w:iCs/>
              </w:rPr>
              <w:t>) above with the following upon system implementation</w:t>
            </w:r>
            <w:r w:rsidR="008D2F9B">
              <w:rPr>
                <w:b/>
                <w:i/>
                <w:iCs/>
              </w:rPr>
              <w:t xml:space="preserve"> and </w:t>
            </w:r>
            <w:r w:rsidR="008D2F9B" w:rsidRPr="004E45F9">
              <w:rPr>
                <w:b/>
                <w:i/>
                <w:iCs/>
              </w:rPr>
              <w:t xml:space="preserve">satisfying the following conditions: </w:t>
            </w:r>
            <w:r w:rsidR="008D2F9B">
              <w:rPr>
                <w:b/>
                <w:i/>
                <w:iCs/>
              </w:rPr>
              <w:t xml:space="preserve"> </w:t>
            </w:r>
            <w:r w:rsidR="008D2F9B" w:rsidRPr="004E45F9">
              <w:rPr>
                <w:b/>
                <w:i/>
                <w:iCs/>
              </w:rPr>
              <w:t>(1)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4B32CF">
              <w:rPr>
                <w:b/>
                <w:i/>
                <w:iCs/>
              </w:rPr>
              <w:t>:]</w:t>
            </w:r>
          </w:p>
          <w:p w14:paraId="7C175656" w14:textId="77777777" w:rsidR="008C16C1" w:rsidRPr="008C16C1" w:rsidRDefault="008C16C1" w:rsidP="008C16C1">
            <w:pPr>
              <w:spacing w:after="240"/>
              <w:ind w:left="1440" w:hanging="720"/>
              <w:rPr>
                <w:iCs/>
              </w:rPr>
            </w:pPr>
            <w:r w:rsidRPr="00E55E72">
              <w:rPr>
                <w:iCs/>
              </w:rPr>
              <w:t>(a)</w:t>
            </w:r>
            <w:r w:rsidRPr="00E55E72">
              <w:rPr>
                <w:iCs/>
              </w:rPr>
              <w:tab/>
              <w:t>All Control Areas and Direct Current Tie Operators (DCTOs) with approval rights approve the e-Tag (active approval); or</w:t>
            </w:r>
          </w:p>
        </w:tc>
      </w:tr>
    </w:tbl>
    <w:p w14:paraId="1C24F9E4" w14:textId="77777777" w:rsidR="002577DA" w:rsidRDefault="00D95A0A" w:rsidP="001D1935">
      <w:pPr>
        <w:pStyle w:val="BodyTextNumbered"/>
        <w:spacing w:before="240"/>
        <w:ind w:left="1440"/>
        <w:rPr>
          <w:rStyle w:val="BodyTextCharChar"/>
        </w:rPr>
      </w:pPr>
      <w:r>
        <w:t>(b)</w:t>
      </w:r>
      <w:r>
        <w:tab/>
      </w:r>
      <w:r w:rsidRPr="006523FB">
        <w:t xml:space="preserve">No Entity with approval rights over the </w:t>
      </w:r>
      <w:r>
        <w:t>e-T</w:t>
      </w:r>
      <w:r w:rsidRPr="006523FB">
        <w:t>ag has denied it, and the approval time window has ended (passive approval).</w:t>
      </w:r>
    </w:p>
    <w:p w14:paraId="51935B9F" w14:textId="77777777" w:rsidR="00FF2129" w:rsidRDefault="00482EF3">
      <w:pPr>
        <w:pStyle w:val="BodyTextNumbered"/>
      </w:pPr>
      <w:r>
        <w:t>(</w:t>
      </w:r>
      <w:r w:rsidR="007913EE">
        <w:t>7</w:t>
      </w:r>
      <w:r>
        <w:t>)</w:t>
      </w:r>
      <w:r>
        <w:tab/>
        <w:t>Using the DC Tie Schedule information</w:t>
      </w:r>
      <w:r w:rsidR="00D95A0A">
        <w:t xml:space="preserve"> corresponding to e-Tags</w:t>
      </w:r>
      <w:r>
        <w:t xml:space="preserve"> submitted by QSEs, ERCOT shall update and maintain a Current Operating Plan (COP) for each DC Tie for which the aggregated DC Tie Schedules for that tie show a net export out of ERCOT for the applicable interval.  When the net energy schedule for a DC Tie indicates an export, ERCOT shall treat the DC Tie as an Off-Line Resource and set the High Sustained Limit (HSL) and Low Sustained Limit (LSL) for that DC Tie Resource to zero.  ERCOT shall monitor the associated Resource Status telemetry during the Operating Period.  When the net energy schedule for a DC Tie shows a net import, the Resource HSL, High Ancillary Service Limit (HASL) and LSL must be set appropriately, considering the resulting net import.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82341" w:rsidRPr="004B32CF" w14:paraId="154FC373" w14:textId="77777777" w:rsidTr="00B11AAC">
        <w:trPr>
          <w:trHeight w:val="386"/>
        </w:trPr>
        <w:tc>
          <w:tcPr>
            <w:tcW w:w="9350" w:type="dxa"/>
            <w:shd w:val="pct12" w:color="auto" w:fill="auto"/>
          </w:tcPr>
          <w:p w14:paraId="7B7C2BDF" w14:textId="2F1C7F47" w:rsidR="00182341" w:rsidRPr="004B32CF" w:rsidRDefault="00182341" w:rsidP="00B11AAC">
            <w:pPr>
              <w:spacing w:before="120" w:after="240"/>
              <w:rPr>
                <w:b/>
                <w:i/>
                <w:iCs/>
              </w:rPr>
            </w:pPr>
            <w:r>
              <w:rPr>
                <w:b/>
                <w:i/>
                <w:iCs/>
              </w:rPr>
              <w:t>[NPRR1008:  Replace paragraph (7</w:t>
            </w:r>
            <w:r w:rsidRPr="004B32CF">
              <w:rPr>
                <w:b/>
                <w:i/>
                <w:iCs/>
              </w:rPr>
              <w:t xml:space="preserve">) </w:t>
            </w:r>
            <w:r>
              <w:rPr>
                <w:b/>
                <w:i/>
                <w:iCs/>
              </w:rPr>
              <w:t>above with the following</w:t>
            </w:r>
            <w:r w:rsidRPr="004B32CF">
              <w:rPr>
                <w:b/>
                <w:i/>
                <w:iCs/>
              </w:rPr>
              <w:t xml:space="preserve"> upon system implementation</w:t>
            </w:r>
            <w:r>
              <w:rPr>
                <w:b/>
                <w:i/>
                <w:iCs/>
              </w:rPr>
              <w:t xml:space="preserve"> of the Real-Time Co-Optimization (RTC) project</w:t>
            </w:r>
            <w:r w:rsidRPr="004B32CF">
              <w:rPr>
                <w:b/>
                <w:i/>
                <w:iCs/>
              </w:rPr>
              <w:t>:]</w:t>
            </w:r>
          </w:p>
          <w:p w14:paraId="65AC1287" w14:textId="22483052" w:rsidR="00182341" w:rsidRPr="004B32CF" w:rsidRDefault="00182341" w:rsidP="00182341">
            <w:pPr>
              <w:pStyle w:val="BodyTextNumbered"/>
            </w:pPr>
            <w:r>
              <w:t>(7)</w:t>
            </w:r>
            <w:r>
              <w:tab/>
              <w:t>Using the DC Tie Schedule information corresponding to e-Tags submitted by QSEs, ERCOT shall update and maintain a Current Operating Plan (COP) for each DC Tie for which the aggregated DC Tie Schedules for that tie show a net export out of ERCOT for the applicable interval.  When the net energy schedule for a DC Tie indicates an export, ERCOT shall treat the DC Tie as an Off-Line Resource and set the High Sustained Limit (HSL) and Low Sustained Limit (LSL) for that DC Tie Resource to zero.  ERCOT shall monitor the associated Resource Status telemetry during the Operating Period.  When the net energy schedule for a DC Tie shows a net import, the Resource HSL and LSL must be set appropriately, considering the resulting net import.</w:t>
            </w:r>
          </w:p>
        </w:tc>
      </w:tr>
    </w:tbl>
    <w:p w14:paraId="1D2EBAA8" w14:textId="047D00F7" w:rsidR="00FF2129" w:rsidRDefault="00482EF3" w:rsidP="00F539C2">
      <w:pPr>
        <w:pStyle w:val="BodyTextNumbered"/>
        <w:spacing w:before="240"/>
      </w:pPr>
      <w:r>
        <w:t>(</w:t>
      </w:r>
      <w:r w:rsidR="007913EE">
        <w:t>8</w:t>
      </w:r>
      <w:r>
        <w:t>)</w:t>
      </w:r>
      <w:r>
        <w:tab/>
        <w:t xml:space="preserve">A QSE </w:t>
      </w:r>
      <w:r w:rsidR="00D95A0A">
        <w:t xml:space="preserve">exporting from ERCOT and/or importing to ERCOT through </w:t>
      </w:r>
      <w:r>
        <w:t>a DC Tie shall:</w:t>
      </w:r>
    </w:p>
    <w:p w14:paraId="24BB74FB" w14:textId="77777777" w:rsidR="00FF2129" w:rsidRDefault="00482EF3">
      <w:pPr>
        <w:pStyle w:val="BodyText"/>
        <w:ind w:left="1440" w:hanging="720"/>
      </w:pPr>
      <w:r>
        <w:t>(a)</w:t>
      </w:r>
      <w:r>
        <w:tab/>
        <w:t>Secure and maintain a</w:t>
      </w:r>
      <w:r w:rsidR="00C52A18">
        <w:t>n e-Tag</w:t>
      </w:r>
      <w:r>
        <w:t xml:space="preserve"> service to submit </w:t>
      </w:r>
      <w:r w:rsidR="00C52A18">
        <w:t>e-Tags</w:t>
      </w:r>
      <w:r>
        <w:t xml:space="preserve"> and monitor </w:t>
      </w:r>
      <w:r w:rsidR="00C52A18">
        <w:t>e-Tag</w:t>
      </w:r>
      <w:r>
        <w:t xml:space="preserve"> status according to NERC requirements;</w:t>
      </w:r>
    </w:p>
    <w:p w14:paraId="468392A1" w14:textId="77777777" w:rsidR="00FF2129" w:rsidRDefault="00482EF3">
      <w:pPr>
        <w:pStyle w:val="BodyText"/>
        <w:ind w:left="1440" w:hanging="720"/>
      </w:pPr>
      <w:r>
        <w:t>(b)</w:t>
      </w:r>
      <w:r>
        <w:tab/>
        <w:t xml:space="preserve">Submit </w:t>
      </w:r>
      <w:r w:rsidR="00C52A18">
        <w:t>e-Tags</w:t>
      </w:r>
      <w:r>
        <w:t xml:space="preserve"> for all proposed transactions; and</w:t>
      </w:r>
    </w:p>
    <w:p w14:paraId="409D1556" w14:textId="77777777" w:rsidR="00C52A18" w:rsidRDefault="00482EF3" w:rsidP="00C52A18">
      <w:pPr>
        <w:pStyle w:val="BodyText"/>
        <w:ind w:left="1440" w:hanging="720"/>
      </w:pPr>
      <w:r>
        <w:lastRenderedPageBreak/>
        <w:t>(c)</w:t>
      </w:r>
      <w:r>
        <w:tab/>
        <w:t xml:space="preserve">Implement backup procedures in case of </w:t>
      </w:r>
      <w:r w:rsidR="00C52A18">
        <w:t>e-Tag</w:t>
      </w:r>
      <w:r>
        <w:t xml:space="preserve"> service failure.  </w:t>
      </w:r>
    </w:p>
    <w:p w14:paraId="65485ED4" w14:textId="77777777" w:rsidR="00E6258C" w:rsidRDefault="00E6258C" w:rsidP="00E6258C">
      <w:pPr>
        <w:pStyle w:val="BodyText"/>
        <w:spacing w:before="240"/>
        <w:ind w:left="720" w:hanging="720"/>
      </w:pPr>
      <w:r w:rsidRPr="00251E81">
        <w:t>(</w:t>
      </w:r>
      <w:r w:rsidR="007913EE">
        <w:t>9</w:t>
      </w:r>
      <w:r w:rsidRPr="00251E81">
        <w:t>)</w:t>
      </w:r>
      <w:r w:rsidRPr="00251E81">
        <w:tab/>
      </w:r>
      <w:r w:rsidRPr="00C1273E">
        <w:t xml:space="preserve">ERCOT shall post </w:t>
      </w:r>
      <w:r>
        <w:t xml:space="preserve">a notice to </w:t>
      </w:r>
      <w:r w:rsidRPr="00C1273E">
        <w:t>the MIS</w:t>
      </w:r>
      <w:r>
        <w:t xml:space="preserve"> Certified Area when </w:t>
      </w:r>
      <w:r w:rsidRPr="00846072">
        <w:t>a confirmed e-Tag is downloaded, cancelled, or curtailed by ERCOT’s systems</w:t>
      </w:r>
      <w:r>
        <w:t>.</w:t>
      </w:r>
    </w:p>
    <w:p w14:paraId="246ADC02" w14:textId="77777777" w:rsidR="00175FCD" w:rsidRDefault="00C52A18" w:rsidP="00450218">
      <w:pPr>
        <w:pStyle w:val="BodyText"/>
        <w:ind w:left="720" w:hanging="720"/>
      </w:pPr>
      <w:r w:rsidRPr="00251E81">
        <w:t>(</w:t>
      </w:r>
      <w:r w:rsidR="007913EE">
        <w:t>10</w:t>
      </w:r>
      <w:r w:rsidRPr="00251E81">
        <w:t>)</w:t>
      </w:r>
      <w:r w:rsidRPr="00251E81">
        <w:tab/>
      </w:r>
      <w:r>
        <w:t>ERCOT shall use the DC Tie e-Tag MW amounts for Settlement.  The DC Tie operator shall communicate deratings of the DC Ties to ERCOT and other affected regions and all parties shall agree to any adjusted or curtailed e-Tag amounts.</w:t>
      </w:r>
      <w:r w:rsidR="00175FCD">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C16C1" w:rsidRPr="004B32CF" w14:paraId="75ABFA88" w14:textId="77777777" w:rsidTr="003E20B9">
        <w:trPr>
          <w:trHeight w:val="386"/>
        </w:trPr>
        <w:tc>
          <w:tcPr>
            <w:tcW w:w="9350" w:type="dxa"/>
            <w:shd w:val="pct12" w:color="auto" w:fill="auto"/>
          </w:tcPr>
          <w:p w14:paraId="32870F45" w14:textId="5FF89132" w:rsidR="008C16C1" w:rsidRPr="004B32CF" w:rsidRDefault="008C16C1" w:rsidP="003E20B9">
            <w:pPr>
              <w:spacing w:before="120" w:after="240"/>
              <w:rPr>
                <w:b/>
                <w:i/>
                <w:iCs/>
              </w:rPr>
            </w:pPr>
            <w:r>
              <w:rPr>
                <w:b/>
                <w:i/>
                <w:iCs/>
              </w:rPr>
              <w:t>[NPRR857:  Replace paragraph (10</w:t>
            </w:r>
            <w:r w:rsidRPr="004B32CF">
              <w:rPr>
                <w:b/>
                <w:i/>
                <w:iCs/>
              </w:rPr>
              <w:t>) above with the following upon system implementation</w:t>
            </w:r>
            <w:r w:rsidR="008D2F9B">
              <w:rPr>
                <w:b/>
                <w:i/>
                <w:iCs/>
              </w:rPr>
              <w:t xml:space="preserve"> and </w:t>
            </w:r>
            <w:r w:rsidR="008D2F9B" w:rsidRPr="004E45F9">
              <w:rPr>
                <w:b/>
                <w:i/>
                <w:iCs/>
              </w:rPr>
              <w:t xml:space="preserve">satisfying the following conditions: </w:t>
            </w:r>
            <w:r w:rsidR="008D2F9B">
              <w:rPr>
                <w:b/>
                <w:i/>
                <w:iCs/>
              </w:rPr>
              <w:t xml:space="preserve"> </w:t>
            </w:r>
            <w:r w:rsidR="008D2F9B" w:rsidRPr="004E45F9">
              <w:rPr>
                <w:b/>
                <w:i/>
                <w:iCs/>
              </w:rPr>
              <w:t>(1)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4B32CF">
              <w:rPr>
                <w:b/>
                <w:i/>
                <w:iCs/>
              </w:rPr>
              <w:t>:]</w:t>
            </w:r>
          </w:p>
          <w:p w14:paraId="02619C0B" w14:textId="77777777" w:rsidR="008C16C1" w:rsidRPr="008C16C1" w:rsidRDefault="008C16C1" w:rsidP="008C16C1">
            <w:pPr>
              <w:spacing w:after="240"/>
              <w:ind w:left="720" w:hanging="720"/>
              <w:rPr>
                <w:iCs/>
              </w:rPr>
            </w:pPr>
            <w:r w:rsidRPr="00E55E72">
              <w:rPr>
                <w:iCs/>
              </w:rPr>
              <w:t>(10)</w:t>
            </w:r>
            <w:r w:rsidRPr="00E55E72">
              <w:rPr>
                <w:iCs/>
              </w:rPr>
              <w:tab/>
              <w:t>ERCOT shall use the DC Tie e-Tag MW amounts for Settlement.  The DCTO shall communicate deratings of the DC Ties to ERCOT and other affected regions and all parties shall agree to any adjusted or curtailed e-Tag amounts.</w:t>
            </w:r>
            <w:r>
              <w:rPr>
                <w:iCs/>
              </w:rPr>
              <w:t xml:space="preserve"> </w:t>
            </w:r>
          </w:p>
        </w:tc>
      </w:tr>
    </w:tbl>
    <w:p w14:paraId="61B71783" w14:textId="77777777" w:rsidR="00716EA4" w:rsidRDefault="00716EA4" w:rsidP="001D1935">
      <w:pPr>
        <w:spacing w:before="240" w:after="240"/>
        <w:ind w:left="720" w:hanging="720"/>
        <w:rPr>
          <w:iCs/>
          <w:szCs w:val="20"/>
        </w:rPr>
      </w:pPr>
      <w:r>
        <w:rPr>
          <w:iCs/>
          <w:szCs w:val="20"/>
        </w:rPr>
        <w:t>(</w:t>
      </w:r>
      <w:r w:rsidR="00E6258C">
        <w:rPr>
          <w:iCs/>
          <w:szCs w:val="20"/>
        </w:rPr>
        <w:t>1</w:t>
      </w:r>
      <w:r w:rsidR="007913EE">
        <w:rPr>
          <w:iCs/>
          <w:szCs w:val="20"/>
        </w:rPr>
        <w:t>1</w:t>
      </w:r>
      <w:r>
        <w:rPr>
          <w:iCs/>
          <w:szCs w:val="20"/>
        </w:rPr>
        <w:t>)</w:t>
      </w:r>
      <w:r>
        <w:rPr>
          <w:iCs/>
          <w:szCs w:val="20"/>
        </w:rPr>
        <w:tab/>
      </w:r>
      <w:r w:rsidR="00CC672E" w:rsidRPr="00D51F51">
        <w:rPr>
          <w:iCs/>
          <w:szCs w:val="20"/>
        </w:rPr>
        <w:t>DC Tie Load is considered as Load for daily and hourly reliability studies, and settled as Adjusted Metered Load (AML).  DC Tie Load is curtailed prior to other Load on the ERCOT System as described below</w:t>
      </w:r>
      <w:r w:rsidR="00CC672E" w:rsidRPr="00D51F51">
        <w:t xml:space="preserve">, </w:t>
      </w:r>
      <w:r w:rsidR="00CC672E" w:rsidRPr="00D51F51">
        <w:rPr>
          <w:iCs/>
          <w:szCs w:val="20"/>
        </w:rPr>
        <w:t xml:space="preserve">and during Energy Emergency Alert (EEA) events as set forth in Section </w:t>
      </w:r>
      <w:r w:rsidR="00CC672E" w:rsidRPr="00D51F51">
        <w:t>6.5.9.4.2, EEA Levels</w:t>
      </w:r>
      <w:r w:rsidR="00CC672E">
        <w:rPr>
          <w:iCs/>
          <w:szCs w:val="20"/>
        </w:rPr>
        <w:t>.</w:t>
      </w:r>
      <w:r>
        <w:rPr>
          <w:iCs/>
          <w:szCs w:val="20"/>
        </w:rPr>
        <w:t xml:space="preserve">  </w:t>
      </w:r>
    </w:p>
    <w:p w14:paraId="480DE0EB" w14:textId="77777777" w:rsidR="00CC672E" w:rsidRPr="00D51F51" w:rsidRDefault="00716EA4" w:rsidP="00CC672E">
      <w:pPr>
        <w:spacing w:before="120" w:after="120"/>
        <w:ind w:left="720" w:hanging="720"/>
        <w:rPr>
          <w:iCs/>
          <w:szCs w:val="20"/>
        </w:rPr>
      </w:pPr>
      <w:r>
        <w:rPr>
          <w:iCs/>
          <w:szCs w:val="20"/>
        </w:rPr>
        <w:t>(1</w:t>
      </w:r>
      <w:r w:rsidR="007913EE">
        <w:rPr>
          <w:iCs/>
          <w:szCs w:val="20"/>
        </w:rPr>
        <w:t>2</w:t>
      </w:r>
      <w:r>
        <w:rPr>
          <w:iCs/>
          <w:szCs w:val="20"/>
        </w:rPr>
        <w:t>)</w:t>
      </w:r>
      <w:r>
        <w:rPr>
          <w:iCs/>
          <w:szCs w:val="20"/>
        </w:rPr>
        <w:tab/>
      </w:r>
      <w:r w:rsidR="00CC672E" w:rsidRPr="00D51F51">
        <w:rPr>
          <w:iCs/>
          <w:szCs w:val="20"/>
        </w:rPr>
        <w:t>DC Tie Load shall neither be curtailed by ERCOT during the Adjustment Period, nor for more than one hour at a time, except for the purpose of maintaining reliability, or as indicated in paragraphs (13), (14)</w:t>
      </w:r>
      <w:r w:rsidR="00CC672E">
        <w:rPr>
          <w:iCs/>
          <w:szCs w:val="20"/>
        </w:rPr>
        <w:t>, (15),</w:t>
      </w:r>
      <w:r w:rsidR="00CC672E" w:rsidRPr="00D51F51">
        <w:rPr>
          <w:iCs/>
          <w:szCs w:val="20"/>
        </w:rPr>
        <w:t xml:space="preserve"> and (1</w:t>
      </w:r>
      <w:r w:rsidR="00CC672E">
        <w:rPr>
          <w:iCs/>
          <w:szCs w:val="20"/>
        </w:rPr>
        <w:t>6</w:t>
      </w:r>
      <w:r w:rsidR="00CC672E" w:rsidRPr="00D51F51">
        <w:rPr>
          <w:iCs/>
          <w:szCs w:val="20"/>
        </w:rPr>
        <w:t xml:space="preserve">) below. </w:t>
      </w:r>
    </w:p>
    <w:p w14:paraId="577A7987" w14:textId="4C23F8B1" w:rsidR="00CC672E" w:rsidRPr="00D51F51" w:rsidRDefault="00CC672E" w:rsidP="00CC672E">
      <w:pPr>
        <w:spacing w:after="240"/>
        <w:ind w:left="720" w:hanging="720"/>
        <w:rPr>
          <w:iCs/>
          <w:szCs w:val="20"/>
          <w:lang w:eastAsia="x-none"/>
        </w:rPr>
      </w:pPr>
      <w:r w:rsidRPr="00D51F51">
        <w:rPr>
          <w:iCs/>
          <w:szCs w:val="20"/>
          <w:lang w:eastAsia="x-none"/>
        </w:rPr>
        <w:t>(13)</w:t>
      </w:r>
      <w:r w:rsidRPr="00D51F51">
        <w:rPr>
          <w:iCs/>
          <w:szCs w:val="20"/>
          <w:lang w:eastAsia="x-none"/>
        </w:rPr>
        <w:tab/>
        <w:t xml:space="preserve">If a system operator in a non-ERCOT Control Area requests curtailment of a DC Tie Schedule due to an actual or anticipated emergency in its Control Area, ERCOT may curtail the DC Tie Schedule.  If the DC Tie Schedule is curtailed, ERCOT shall post a DC Tie Curtailment Notice to the </w:t>
      </w:r>
      <w:r w:rsidR="002310C0">
        <w:rPr>
          <w:iCs/>
          <w:szCs w:val="20"/>
        </w:rPr>
        <w:t>ERCOT website</w:t>
      </w:r>
      <w:r w:rsidRPr="00D51F51">
        <w:rPr>
          <w:iCs/>
          <w:szCs w:val="20"/>
          <w:lang w:eastAsia="x-none"/>
        </w:rPr>
        <w:t xml:space="preserve"> as soon as practicable.</w:t>
      </w:r>
    </w:p>
    <w:p w14:paraId="109507F0" w14:textId="45CD1702" w:rsidR="00CC672E" w:rsidRPr="00D51F51" w:rsidRDefault="00CC672E" w:rsidP="00CC672E">
      <w:pPr>
        <w:spacing w:after="240"/>
        <w:ind w:left="720" w:hanging="720"/>
        <w:rPr>
          <w:szCs w:val="20"/>
          <w:lang w:eastAsia="x-none"/>
        </w:rPr>
      </w:pPr>
      <w:r w:rsidRPr="00D51F51">
        <w:rPr>
          <w:iCs/>
          <w:szCs w:val="20"/>
          <w:lang w:eastAsia="x-none"/>
        </w:rPr>
        <w:t>(14)</w:t>
      </w:r>
      <w:r w:rsidRPr="00D51F51">
        <w:rPr>
          <w:iCs/>
          <w:szCs w:val="20"/>
          <w:lang w:eastAsia="x-none"/>
        </w:rPr>
        <w:tab/>
        <w:t xml:space="preserve">If a DC Tie experiences an Outage, ERCOT may curtail DC Tie Schedules that are, or that are expected to be, affected by the Outage based on system conditions and expected restoration time of the Outage.  ERCOT shall post a </w:t>
      </w:r>
      <w:r w:rsidRPr="00D51F51">
        <w:rPr>
          <w:szCs w:val="20"/>
          <w:lang w:eastAsia="x-none"/>
        </w:rPr>
        <w:t xml:space="preserve">DC Tie Curtailment Notice </w:t>
      </w:r>
      <w:r w:rsidRPr="00D51F51">
        <w:rPr>
          <w:szCs w:val="20"/>
          <w:lang w:val="x-none" w:eastAsia="x-none"/>
        </w:rPr>
        <w:t xml:space="preserve">to the </w:t>
      </w:r>
      <w:r w:rsidR="002310C0">
        <w:rPr>
          <w:iCs/>
          <w:szCs w:val="20"/>
        </w:rPr>
        <w:t>ERCOT website</w:t>
      </w:r>
      <w:r w:rsidRPr="00D51F51">
        <w:rPr>
          <w:szCs w:val="20"/>
          <w:lang w:eastAsia="x-none"/>
        </w:rPr>
        <w:t xml:space="preserve"> </w:t>
      </w:r>
      <w:r w:rsidRPr="00D51F51">
        <w:rPr>
          <w:iCs/>
          <w:szCs w:val="20"/>
          <w:lang w:eastAsia="x-none"/>
        </w:rPr>
        <w:t>as soon as practicable.  Updated DC Tie limits shall be posted as required in paragraph (1) of Section 3.10.7.7, DC Tie Limits.</w:t>
      </w:r>
    </w:p>
    <w:p w14:paraId="405E3823" w14:textId="1D67E3B7" w:rsidR="00CC672E" w:rsidRDefault="00CC672E" w:rsidP="00CC672E">
      <w:pPr>
        <w:spacing w:after="240"/>
        <w:ind w:left="720" w:hanging="720"/>
        <w:rPr>
          <w:szCs w:val="20"/>
          <w:lang w:val="x-none" w:eastAsia="x-none"/>
        </w:rPr>
      </w:pPr>
      <w:r w:rsidRPr="00D51F51">
        <w:rPr>
          <w:iCs/>
          <w:szCs w:val="20"/>
          <w:lang w:eastAsia="x-none"/>
        </w:rPr>
        <w:t>(15)</w:t>
      </w:r>
      <w:r w:rsidRPr="00D51F51">
        <w:rPr>
          <w:iCs/>
          <w:szCs w:val="20"/>
          <w:lang w:eastAsia="x-none"/>
        </w:rPr>
        <w:tab/>
        <w:t xml:space="preserve">If </w:t>
      </w:r>
      <w:r w:rsidRPr="00D51F51">
        <w:rPr>
          <w:szCs w:val="20"/>
          <w:lang w:val="x-none" w:eastAsia="x-none"/>
        </w:rPr>
        <w:t xml:space="preserve">market-based congestion management techniques embedded in </w:t>
      </w:r>
      <w:r>
        <w:rPr>
          <w:szCs w:val="20"/>
          <w:lang w:eastAsia="x-none"/>
        </w:rPr>
        <w:t>Security-Constrained Economic Dispatch (</w:t>
      </w:r>
      <w:r w:rsidRPr="00D51F51">
        <w:rPr>
          <w:szCs w:val="20"/>
          <w:lang w:val="x-none" w:eastAsia="x-none"/>
        </w:rPr>
        <w:t>SCED</w:t>
      </w:r>
      <w:r>
        <w:rPr>
          <w:szCs w:val="20"/>
          <w:lang w:eastAsia="x-none"/>
        </w:rPr>
        <w:t>)</w:t>
      </w:r>
      <w:r w:rsidRPr="00D51F51">
        <w:rPr>
          <w:szCs w:val="20"/>
          <w:lang w:val="x-none" w:eastAsia="x-none"/>
        </w:rPr>
        <w:t xml:space="preserve"> as specified in these Protocols will not be adequate to resolve one or more transmission </w:t>
      </w:r>
      <w:r w:rsidRPr="00D51F51">
        <w:rPr>
          <w:iCs/>
          <w:szCs w:val="20"/>
          <w:lang w:eastAsia="x-none"/>
        </w:rPr>
        <w:t>security</w:t>
      </w:r>
      <w:r w:rsidRPr="00D51F51">
        <w:rPr>
          <w:szCs w:val="20"/>
          <w:lang w:val="x-none" w:eastAsia="x-none"/>
        </w:rPr>
        <w:t xml:space="preserve"> violations</w:t>
      </w:r>
      <w:r w:rsidRPr="00D51F51">
        <w:rPr>
          <w:szCs w:val="20"/>
          <w:lang w:eastAsia="x-none"/>
        </w:rPr>
        <w:t xml:space="preserve"> that would be fully or partially resolved by the curtailment of DC Tie Load</w:t>
      </w:r>
      <w:r w:rsidRPr="00D51F51">
        <w:rPr>
          <w:szCs w:val="20"/>
          <w:lang w:val="x-none" w:eastAsia="x-none"/>
        </w:rPr>
        <w:t xml:space="preserve"> and, in ERCOT’s judgment, no approved </w:t>
      </w:r>
      <w:r>
        <w:rPr>
          <w:szCs w:val="20"/>
          <w:lang w:eastAsia="x-none"/>
        </w:rPr>
        <w:t>Constraint Management Plan (</w:t>
      </w:r>
      <w:r w:rsidRPr="00D51F51">
        <w:rPr>
          <w:szCs w:val="20"/>
          <w:lang w:val="x-none" w:eastAsia="x-none"/>
        </w:rPr>
        <w:t>CMP</w:t>
      </w:r>
      <w:r>
        <w:rPr>
          <w:szCs w:val="20"/>
          <w:lang w:eastAsia="x-none"/>
        </w:rPr>
        <w:t>)</w:t>
      </w:r>
      <w:r w:rsidRPr="00D51F51">
        <w:rPr>
          <w:szCs w:val="20"/>
          <w:lang w:val="x-none" w:eastAsia="x-none"/>
        </w:rPr>
        <w:t xml:space="preserve"> is adequate to resolve those violations, ERCOT may </w:t>
      </w:r>
      <w:r w:rsidRPr="00D51F51">
        <w:rPr>
          <w:szCs w:val="20"/>
          <w:lang w:val="x-none" w:eastAsia="x-none"/>
        </w:rPr>
        <w:lastRenderedPageBreak/>
        <w:t xml:space="preserve">instruct Resources to change output and, if still necessary, curtail DC Tie Load </w:t>
      </w:r>
      <w:r w:rsidRPr="00D51F51">
        <w:rPr>
          <w:iCs/>
          <w:szCs w:val="20"/>
          <w:lang w:eastAsia="x-none"/>
        </w:rPr>
        <w:t>to</w:t>
      </w:r>
      <w:r w:rsidRPr="00D51F51">
        <w:rPr>
          <w:iCs/>
          <w:szCs w:val="20"/>
          <w:lang w:val="x-none" w:eastAsia="x-none"/>
        </w:rPr>
        <w:t xml:space="preserve"> maintain reliability</w:t>
      </w:r>
      <w:r w:rsidRPr="00D51F51">
        <w:rPr>
          <w:szCs w:val="20"/>
          <w:lang w:eastAsia="x-none"/>
        </w:rPr>
        <w:t xml:space="preserve"> and </w:t>
      </w:r>
      <w:r w:rsidRPr="00D51F51">
        <w:rPr>
          <w:iCs/>
          <w:szCs w:val="20"/>
          <w:lang w:eastAsia="x-none"/>
        </w:rPr>
        <w:t xml:space="preserve">shall post a </w:t>
      </w:r>
      <w:r w:rsidRPr="00D51F51">
        <w:rPr>
          <w:szCs w:val="20"/>
          <w:lang w:eastAsia="x-none"/>
        </w:rPr>
        <w:t xml:space="preserve">DC Tie Curtailment Notice </w:t>
      </w:r>
      <w:r w:rsidRPr="00D51F51">
        <w:rPr>
          <w:szCs w:val="20"/>
          <w:lang w:val="x-none" w:eastAsia="x-none"/>
        </w:rPr>
        <w:t xml:space="preserve">to the </w:t>
      </w:r>
      <w:r w:rsidR="002310C0">
        <w:rPr>
          <w:iCs/>
          <w:szCs w:val="20"/>
        </w:rPr>
        <w:t>ERCOT website</w:t>
      </w:r>
      <w:r w:rsidRPr="00D51F51">
        <w:rPr>
          <w:szCs w:val="20"/>
          <w:lang w:eastAsia="x-none"/>
        </w:rPr>
        <w:t xml:space="preserve"> </w:t>
      </w:r>
      <w:r w:rsidRPr="00D51F51">
        <w:rPr>
          <w:iCs/>
          <w:szCs w:val="20"/>
          <w:lang w:eastAsia="x-none"/>
        </w:rPr>
        <w:t xml:space="preserve">as soon as practicable.  </w:t>
      </w:r>
      <w:r w:rsidRPr="00D51F51">
        <w:rPr>
          <w:szCs w:val="20"/>
          <w:lang w:val="x-none" w:eastAsia="x-none"/>
        </w:rPr>
        <w:t xml:space="preserve">The quantity of DC Tie Load to be curtailed shall be the minimum required to </w:t>
      </w:r>
      <w:r w:rsidRPr="00D51F51">
        <w:rPr>
          <w:szCs w:val="20"/>
          <w:lang w:eastAsia="x-none"/>
        </w:rPr>
        <w:t>resolve</w:t>
      </w:r>
      <w:r w:rsidRPr="00D51F51">
        <w:rPr>
          <w:szCs w:val="20"/>
          <w:lang w:val="x-none" w:eastAsia="x-none"/>
        </w:rPr>
        <w:t xml:space="preserve"> the constraint(s) </w:t>
      </w:r>
      <w:r w:rsidRPr="00D51F51">
        <w:rPr>
          <w:szCs w:val="20"/>
          <w:lang w:eastAsia="x-none"/>
        </w:rPr>
        <w:t>after the other remediation actions described above have been taken</w:t>
      </w:r>
      <w:r w:rsidRPr="00D51F51">
        <w:rPr>
          <w:szCs w:val="20"/>
          <w:lang w:val="x-none" w:eastAsia="x-none"/>
        </w:rPr>
        <w:t>.</w:t>
      </w:r>
    </w:p>
    <w:p w14:paraId="799C6829" w14:textId="77777777" w:rsidR="00716EA4" w:rsidRDefault="00CC672E" w:rsidP="00663278">
      <w:pPr>
        <w:pStyle w:val="BodyText"/>
        <w:ind w:left="720" w:hanging="720"/>
        <w:rPr>
          <w:bCs/>
          <w:iCs w:val="0"/>
          <w:szCs w:val="26"/>
        </w:rPr>
      </w:pPr>
      <w:r>
        <w:rPr>
          <w:szCs w:val="20"/>
          <w:lang w:eastAsia="x-none"/>
        </w:rPr>
        <w:t>(16)</w:t>
      </w:r>
      <w:r>
        <w:rPr>
          <w:szCs w:val="20"/>
          <w:lang w:eastAsia="x-none"/>
        </w:rPr>
        <w:tab/>
        <w:t xml:space="preserve">ERCOT may curtail DC Tie Schedules as necessary to ensure </w:t>
      </w:r>
      <w:r w:rsidRPr="00E049F4">
        <w:rPr>
          <w:iCs w:val="0"/>
          <w:szCs w:val="20"/>
        </w:rPr>
        <w:t xml:space="preserve">that </w:t>
      </w:r>
      <w:r w:rsidRPr="00E049F4">
        <w:rPr>
          <w:bCs/>
          <w:iCs w:val="0"/>
          <w:szCs w:val="26"/>
        </w:rPr>
        <w:t xml:space="preserve">any Entity in the ERCOT Region that is not a “public utility” as defined in the </w:t>
      </w:r>
      <w:r>
        <w:rPr>
          <w:bCs/>
          <w:iCs w:val="0"/>
          <w:szCs w:val="26"/>
        </w:rPr>
        <w:t>FPA</w:t>
      </w:r>
      <w:r w:rsidRPr="00E049F4">
        <w:rPr>
          <w:bCs/>
          <w:iCs w:val="0"/>
          <w:szCs w:val="26"/>
        </w:rPr>
        <w:t>, including ERCOT, does not become such a public utility</w:t>
      </w:r>
      <w:r>
        <w:rPr>
          <w:bCs/>
          <w:iCs w:val="0"/>
          <w:szCs w:val="26"/>
        </w:rP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7F7371" w:rsidRPr="004B32CF" w14:paraId="49A34A83" w14:textId="77777777" w:rsidTr="007F7371">
        <w:trPr>
          <w:trHeight w:val="386"/>
        </w:trPr>
        <w:tc>
          <w:tcPr>
            <w:tcW w:w="9350" w:type="dxa"/>
            <w:shd w:val="pct12" w:color="auto" w:fill="auto"/>
          </w:tcPr>
          <w:p w14:paraId="0F5E8CA2" w14:textId="5E24FDD9" w:rsidR="007F7371" w:rsidRPr="004B32CF" w:rsidRDefault="007F7371" w:rsidP="000517D7">
            <w:pPr>
              <w:spacing w:before="120" w:after="240"/>
              <w:rPr>
                <w:b/>
                <w:i/>
                <w:iCs/>
              </w:rPr>
            </w:pPr>
            <w:r>
              <w:rPr>
                <w:b/>
                <w:i/>
                <w:iCs/>
              </w:rPr>
              <w:t>[NPRR1034:  Insert paragraph (17</w:t>
            </w:r>
            <w:r w:rsidRPr="004B32CF">
              <w:rPr>
                <w:b/>
                <w:i/>
                <w:iCs/>
              </w:rPr>
              <w:t xml:space="preserve">) </w:t>
            </w:r>
            <w:r>
              <w:rPr>
                <w:b/>
                <w:i/>
                <w:iCs/>
              </w:rPr>
              <w:t xml:space="preserve">below </w:t>
            </w:r>
            <w:r w:rsidRPr="004B32CF">
              <w:rPr>
                <w:b/>
                <w:i/>
                <w:iCs/>
              </w:rPr>
              <w:t>upon system implementation</w:t>
            </w:r>
            <w:r w:rsidR="008D2F9B">
              <w:rPr>
                <w:b/>
                <w:i/>
                <w:iCs/>
              </w:rPr>
              <w:t xml:space="preserve"> and satisfying</w:t>
            </w:r>
            <w:r w:rsidR="008D2F9B" w:rsidRPr="00623CF4">
              <w:rPr>
                <w:b/>
                <w:i/>
                <w:iCs/>
              </w:rPr>
              <w:t xml:space="preserve"> the following conditions: </w:t>
            </w:r>
            <w:r w:rsidR="008D2F9B">
              <w:rPr>
                <w:b/>
                <w:i/>
                <w:iCs/>
              </w:rPr>
              <w:t xml:space="preserve"> </w:t>
            </w:r>
            <w:r w:rsidR="008D2F9B" w:rsidRPr="00623CF4">
              <w:rPr>
                <w:b/>
                <w:i/>
                <w:iCs/>
              </w:rPr>
              <w:t xml:space="preserve">(1) Southern Cross Transmission LLC (Southern Cross) provides ERCOT with funds to cover the entire estimated cost of the project; and (2) Southern Cross has signed an interconnection agreement with a Transmission Service Provider (TSP) and the TSP gives ERCOT written notice that Southern Cross has provided it with: </w:t>
            </w:r>
            <w:r w:rsidR="008D2F9B">
              <w:rPr>
                <w:b/>
                <w:i/>
                <w:iCs/>
              </w:rPr>
              <w:t xml:space="preserve"> </w:t>
            </w:r>
            <w:r w:rsidR="008D2F9B" w:rsidRPr="00623CF4">
              <w:rPr>
                <w:b/>
                <w:i/>
                <w:iCs/>
              </w:rPr>
              <w:t>(a) Notice to proceed with the construction of the interconnection; and (b) The financial security required to fund the interconnection facilities</w:t>
            </w:r>
            <w:r w:rsidR="008D2F9B">
              <w:rPr>
                <w:b/>
                <w:i/>
                <w:iCs/>
              </w:rPr>
              <w:t>;</w:t>
            </w:r>
            <w:r>
              <w:rPr>
                <w:b/>
                <w:i/>
                <w:iCs/>
              </w:rPr>
              <w:t xml:space="preserve"> and renumber accordingly</w:t>
            </w:r>
            <w:r w:rsidRPr="004B32CF">
              <w:rPr>
                <w:b/>
                <w:i/>
                <w:iCs/>
              </w:rPr>
              <w:t>:]</w:t>
            </w:r>
          </w:p>
          <w:p w14:paraId="3945E65D" w14:textId="0B1C03F0" w:rsidR="007F7371" w:rsidRPr="007F7371" w:rsidRDefault="007F7371" w:rsidP="007F7371">
            <w:pPr>
              <w:pStyle w:val="BodyText"/>
              <w:ind w:left="720" w:hanging="720"/>
              <w:rPr>
                <w:bCs/>
                <w:szCs w:val="26"/>
              </w:rPr>
            </w:pPr>
            <w:r>
              <w:rPr>
                <w:bCs/>
                <w:szCs w:val="26"/>
              </w:rPr>
              <w:t>(17)</w:t>
            </w:r>
            <w:r>
              <w:rPr>
                <w:bCs/>
                <w:szCs w:val="26"/>
              </w:rPr>
              <w:tab/>
              <w:t>ERCOT may curtail DC Tie Schedules on a DC Tie on a last-in-first-out basis when ERCOT determines that one or more DC Tie Schedules on that DC Tie would exceed a limit established pursuant to paragraph (1) of Section 4.4.4.4, Frequency-Based Limits on DC Tie Imports or Exports.</w:t>
            </w:r>
          </w:p>
        </w:tc>
      </w:tr>
    </w:tbl>
    <w:p w14:paraId="19CDE9AA" w14:textId="5D0316A2" w:rsidR="00A872AC" w:rsidRPr="00B24716" w:rsidRDefault="00A872AC" w:rsidP="005C00D3">
      <w:pPr>
        <w:spacing w:before="240" w:after="240"/>
        <w:ind w:left="720" w:hanging="720"/>
        <w:rPr>
          <w:bCs/>
          <w:szCs w:val="26"/>
        </w:rPr>
      </w:pPr>
      <w:r w:rsidRPr="00B24716">
        <w:rPr>
          <w:bCs/>
          <w:szCs w:val="26"/>
        </w:rPr>
        <w:t>(17)</w:t>
      </w:r>
      <w:r w:rsidRPr="00B24716">
        <w:rPr>
          <w:bCs/>
          <w:szCs w:val="26"/>
        </w:rPr>
        <w:tab/>
        <w:t xml:space="preserve">Market Participants shall not engage in DC Tie export transactions that are reasonably expected to be uneconomic in consideration of all costs and revenues associated with the transaction, excluding </w:t>
      </w:r>
      <w:r>
        <w:rPr>
          <w:bCs/>
          <w:szCs w:val="26"/>
        </w:rPr>
        <w:t>Congestion Revenue Right (</w:t>
      </w:r>
      <w:r w:rsidRPr="00B24716">
        <w:rPr>
          <w:bCs/>
          <w:szCs w:val="26"/>
        </w:rPr>
        <w:t>CRR</w:t>
      </w:r>
      <w:r>
        <w:rPr>
          <w:bCs/>
          <w:szCs w:val="26"/>
        </w:rPr>
        <w:t>)</w:t>
      </w:r>
      <w:r w:rsidRPr="00B24716">
        <w:rPr>
          <w:bCs/>
          <w:szCs w:val="26"/>
        </w:rPr>
        <w:t xml:space="preserve"> Auction Revenue Distribution (CARD) and CRR Balancing Account (CRRBA) allocations.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872AC" w:rsidRPr="00B24716" w14:paraId="44BCF227" w14:textId="77777777" w:rsidTr="00B11AAC">
        <w:trPr>
          <w:trHeight w:val="386"/>
        </w:trPr>
        <w:tc>
          <w:tcPr>
            <w:tcW w:w="9350" w:type="dxa"/>
            <w:shd w:val="pct12" w:color="auto" w:fill="auto"/>
          </w:tcPr>
          <w:p w14:paraId="0B89E904" w14:textId="77777777" w:rsidR="00A872AC" w:rsidRPr="00B24716" w:rsidRDefault="00A872AC" w:rsidP="00B11AAC">
            <w:pPr>
              <w:spacing w:before="120" w:after="240"/>
              <w:rPr>
                <w:b/>
                <w:i/>
                <w:iCs/>
              </w:rPr>
            </w:pPr>
            <w:r w:rsidRPr="00B24716">
              <w:rPr>
                <w:b/>
                <w:i/>
                <w:iCs/>
              </w:rPr>
              <w:t>[NPRR1030:  Delete paragraph (17) above upon system implementation.]</w:t>
            </w:r>
          </w:p>
        </w:tc>
      </w:tr>
    </w:tbl>
    <w:p w14:paraId="0054D7BF" w14:textId="77777777" w:rsidR="00FF2129" w:rsidRDefault="00482EF3" w:rsidP="001D1935">
      <w:pPr>
        <w:pStyle w:val="H4"/>
        <w:spacing w:before="480"/>
        <w:ind w:left="1267" w:hanging="1267"/>
      </w:pPr>
      <w:bookmarkStart w:id="204" w:name="_Toc92873930"/>
      <w:bookmarkStart w:id="205" w:name="_Toc142108909"/>
      <w:bookmarkStart w:id="206" w:name="_Toc142113754"/>
      <w:bookmarkStart w:id="207" w:name="_Toc402345580"/>
      <w:bookmarkStart w:id="208" w:name="_Toc405383863"/>
      <w:bookmarkStart w:id="209" w:name="_Toc405536965"/>
      <w:bookmarkStart w:id="210" w:name="_Toc440871752"/>
      <w:bookmarkStart w:id="211" w:name="_Toc135990624"/>
      <w:r>
        <w:t>4.4.4.1</w:t>
      </w:r>
      <w:r>
        <w:tab/>
        <w:t>DC Tie Schedule Criteria</w:t>
      </w:r>
      <w:bookmarkEnd w:id="204"/>
      <w:bookmarkEnd w:id="205"/>
      <w:bookmarkEnd w:id="206"/>
      <w:bookmarkEnd w:id="207"/>
      <w:bookmarkEnd w:id="208"/>
      <w:bookmarkEnd w:id="209"/>
      <w:bookmarkEnd w:id="210"/>
      <w:bookmarkEnd w:id="211"/>
    </w:p>
    <w:p w14:paraId="51E56EC3" w14:textId="77777777" w:rsidR="002577DA" w:rsidRDefault="002E0760" w:rsidP="00C73E78">
      <w:pPr>
        <w:pStyle w:val="BodyText"/>
        <w:ind w:left="720" w:hanging="720"/>
      </w:pPr>
      <w:r>
        <w:t>(1)</w:t>
      </w:r>
      <w:r>
        <w:tab/>
      </w:r>
      <w:r w:rsidR="00482EF3">
        <w:t xml:space="preserve">Each DC Tie Schedule must </w:t>
      </w:r>
      <w:r w:rsidR="00C52A18">
        <w:t xml:space="preserve">correspond to an implemented e-Tag and </w:t>
      </w:r>
      <w:r w:rsidR="00482EF3">
        <w:t xml:space="preserve">include the following </w:t>
      </w:r>
      <w:r w:rsidR="00482EF3" w:rsidRPr="002E0760">
        <w:rPr>
          <w:iCs w:val="0"/>
          <w:szCs w:val="20"/>
        </w:rPr>
        <w:t>information</w:t>
      </w:r>
      <w:r w:rsidR="00482EF3">
        <w:t xml:space="preserve">: </w:t>
      </w:r>
    </w:p>
    <w:p w14:paraId="69D70768" w14:textId="77777777" w:rsidR="00FF2129" w:rsidRDefault="00482EF3">
      <w:pPr>
        <w:pStyle w:val="List"/>
        <w:ind w:left="1440"/>
      </w:pPr>
      <w:r>
        <w:t>(a)</w:t>
      </w:r>
      <w:r>
        <w:tab/>
        <w:t xml:space="preserve">The QSE </w:t>
      </w:r>
      <w:r w:rsidR="00C52A18">
        <w:t xml:space="preserve">ERCOT identifier </w:t>
      </w:r>
      <w:r>
        <w:t>or non-ERCOT Control Area buying the energy;</w:t>
      </w:r>
    </w:p>
    <w:p w14:paraId="7943FD77" w14:textId="77777777" w:rsidR="00FF2129" w:rsidRDefault="00482EF3">
      <w:pPr>
        <w:pStyle w:val="List"/>
        <w:ind w:left="1440"/>
      </w:pPr>
      <w:r>
        <w:t>(b)</w:t>
      </w:r>
      <w:r>
        <w:tab/>
        <w:t xml:space="preserve">The QSE </w:t>
      </w:r>
      <w:r w:rsidR="00C52A18">
        <w:t xml:space="preserve">ERCOT identifier </w:t>
      </w:r>
      <w:r>
        <w:t>or non-ERCOT Control Area selling the energy;</w:t>
      </w:r>
    </w:p>
    <w:p w14:paraId="405FB285" w14:textId="77777777" w:rsidR="00FF2129" w:rsidRDefault="00482EF3">
      <w:pPr>
        <w:pStyle w:val="List"/>
        <w:ind w:left="1440"/>
      </w:pPr>
      <w:r>
        <w:t>(c)</w:t>
      </w:r>
      <w:r>
        <w:tab/>
      </w:r>
      <w:r w:rsidR="00C52A18">
        <w:t>T</w:t>
      </w:r>
      <w:r>
        <w:t>he DC Tie Settlement Point</w:t>
      </w:r>
      <w:r w:rsidR="00C52A18">
        <w:t xml:space="preserve"> name</w:t>
      </w:r>
      <w:r>
        <w:t>;</w:t>
      </w:r>
    </w:p>
    <w:p w14:paraId="32506E8F" w14:textId="77777777" w:rsidR="00FF2129" w:rsidRDefault="00482EF3">
      <w:pPr>
        <w:pStyle w:val="List"/>
        <w:ind w:left="1440"/>
      </w:pPr>
      <w:r>
        <w:t>(d)</w:t>
      </w:r>
      <w:r>
        <w:tab/>
        <w:t xml:space="preserve">The quantity in MW for each 15-minute Settlement Interval of the schedule; </w:t>
      </w:r>
    </w:p>
    <w:p w14:paraId="52AE4069" w14:textId="77777777" w:rsidR="00FF2129" w:rsidRDefault="00482EF3">
      <w:pPr>
        <w:pStyle w:val="List"/>
        <w:ind w:left="1440"/>
      </w:pPr>
      <w:r>
        <w:lastRenderedPageBreak/>
        <w:t>(e)</w:t>
      </w:r>
      <w:r>
        <w:tab/>
        <w:t>The first and last 15-minute Settlement Intervals of the schedule; and</w:t>
      </w:r>
    </w:p>
    <w:p w14:paraId="01E9DB88" w14:textId="77777777" w:rsidR="00FF2129" w:rsidRDefault="00482EF3">
      <w:pPr>
        <w:pStyle w:val="List"/>
        <w:ind w:left="1440"/>
      </w:pPr>
      <w:r>
        <w:t>(f)</w:t>
      </w:r>
      <w:r>
        <w:tab/>
        <w:t xml:space="preserve">The </w:t>
      </w:r>
      <w:r w:rsidR="00C52A18">
        <w:t>e-Tag name.</w:t>
      </w:r>
    </w:p>
    <w:p w14:paraId="7FACB34C" w14:textId="446C43C4" w:rsidR="00381CB1" w:rsidRDefault="00381CB1">
      <w:pPr>
        <w:pStyle w:val="BodyTextNumbered"/>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F18AD" w:rsidRPr="004B32CF" w14:paraId="7CD52A46" w14:textId="77777777" w:rsidTr="00AF18AD">
        <w:trPr>
          <w:trHeight w:val="386"/>
        </w:trPr>
        <w:tc>
          <w:tcPr>
            <w:tcW w:w="9350" w:type="dxa"/>
            <w:shd w:val="pct12" w:color="auto" w:fill="auto"/>
          </w:tcPr>
          <w:p w14:paraId="6A05BDA2" w14:textId="08708C26" w:rsidR="00AF18AD" w:rsidRPr="004B32CF" w:rsidRDefault="00AF18AD" w:rsidP="00B11AAC">
            <w:pPr>
              <w:spacing w:before="120" w:after="240"/>
              <w:rPr>
                <w:b/>
                <w:i/>
                <w:iCs/>
              </w:rPr>
            </w:pPr>
            <w:bookmarkStart w:id="212" w:name="_Toc142108912"/>
            <w:bookmarkStart w:id="213" w:name="_Toc142113757"/>
            <w:bookmarkStart w:id="214" w:name="_Toc402345582"/>
            <w:bookmarkStart w:id="215" w:name="_Toc405383865"/>
            <w:bookmarkStart w:id="216" w:name="_Toc405536967"/>
            <w:bookmarkStart w:id="217" w:name="_Toc440871754"/>
            <w:bookmarkEnd w:id="128"/>
            <w:r>
              <w:rPr>
                <w:b/>
                <w:i/>
                <w:iCs/>
              </w:rPr>
              <w:t>[NPRR999:  Insert Section 4.4.4.</w:t>
            </w:r>
            <w:r w:rsidR="00A342B9">
              <w:rPr>
                <w:b/>
                <w:i/>
                <w:iCs/>
              </w:rPr>
              <w:t>2</w:t>
            </w:r>
            <w:r>
              <w:rPr>
                <w:b/>
                <w:i/>
                <w:iCs/>
              </w:rPr>
              <w:t xml:space="preserve"> below</w:t>
            </w:r>
            <w:r w:rsidRPr="004B32CF">
              <w:rPr>
                <w:b/>
                <w:i/>
                <w:iCs/>
              </w:rPr>
              <w:t xml:space="preserve"> upon </w:t>
            </w:r>
            <w:r>
              <w:rPr>
                <w:b/>
                <w:i/>
                <w:iCs/>
              </w:rPr>
              <w:t>project</w:t>
            </w:r>
            <w:r w:rsidRPr="004B32CF">
              <w:rPr>
                <w:b/>
                <w:i/>
                <w:iCs/>
              </w:rPr>
              <w:t xml:space="preserve"> implementation</w:t>
            </w:r>
            <w:r>
              <w:rPr>
                <w:b/>
                <w:i/>
                <w:iCs/>
              </w:rPr>
              <w:t xml:space="preserve"> of the </w:t>
            </w:r>
            <w:r w:rsidRPr="00AF18AD">
              <w:rPr>
                <w:b/>
                <w:i/>
                <w:iCs/>
              </w:rPr>
              <w:t>In</w:t>
            </w:r>
            <w:r>
              <w:rPr>
                <w:b/>
                <w:i/>
                <w:iCs/>
              </w:rPr>
              <w:t>tra-Hour Variability (iCAT) Tool</w:t>
            </w:r>
            <w:r w:rsidRPr="004B32CF">
              <w:rPr>
                <w:b/>
                <w:i/>
                <w:iCs/>
              </w:rPr>
              <w:t>:]</w:t>
            </w:r>
          </w:p>
          <w:p w14:paraId="4394FEF9" w14:textId="60BD4E64" w:rsidR="00AF18AD" w:rsidRPr="00B4091E" w:rsidRDefault="00AF18AD" w:rsidP="00F539C2">
            <w:pPr>
              <w:pStyle w:val="H4"/>
              <w:spacing w:before="480"/>
              <w:ind w:left="1267" w:hanging="1267"/>
            </w:pPr>
            <w:bookmarkStart w:id="218" w:name="_Toc60037962"/>
            <w:bookmarkStart w:id="219" w:name="_Toc65146104"/>
            <w:bookmarkStart w:id="220" w:name="_Toc68165018"/>
            <w:bookmarkStart w:id="221" w:name="_Toc135990625"/>
            <w:r w:rsidRPr="007F7371">
              <w:t>4.4.4.</w:t>
            </w:r>
            <w:r w:rsidR="00A342B9">
              <w:t>2</w:t>
            </w:r>
            <w:r w:rsidRPr="007F7371">
              <w:tab/>
            </w:r>
            <w:r w:rsidRPr="00B4091E">
              <w:t>Management of DC Tie Schedules due to Ramp Limitations</w:t>
            </w:r>
            <w:bookmarkEnd w:id="218"/>
            <w:bookmarkEnd w:id="219"/>
            <w:bookmarkEnd w:id="220"/>
            <w:bookmarkEnd w:id="221"/>
          </w:p>
          <w:p w14:paraId="7948E70F" w14:textId="6AB55EED" w:rsidR="00AF18AD" w:rsidRPr="00AF18AD" w:rsidRDefault="00AF18AD" w:rsidP="00AF18AD">
            <w:pPr>
              <w:spacing w:after="240"/>
              <w:ind w:left="720" w:hanging="720"/>
              <w:rPr>
                <w:szCs w:val="20"/>
                <w:lang w:eastAsia="x-none"/>
              </w:rPr>
            </w:pPr>
            <w:r>
              <w:rPr>
                <w:szCs w:val="20"/>
                <w:lang w:eastAsia="x-none"/>
              </w:rPr>
              <w:t>(1)</w:t>
            </w:r>
            <w:r>
              <w:rPr>
                <w:szCs w:val="20"/>
                <w:lang w:eastAsia="x-none"/>
              </w:rPr>
              <w:tab/>
              <w:t>If system conditions near or in Real-T</w:t>
            </w:r>
            <w:r w:rsidRPr="00A13533">
              <w:rPr>
                <w:szCs w:val="20"/>
                <w:lang w:eastAsia="x-none"/>
              </w:rPr>
              <w:t xml:space="preserve">ime </w:t>
            </w:r>
            <w:r>
              <w:rPr>
                <w:szCs w:val="20"/>
                <w:lang w:eastAsia="x-none"/>
              </w:rPr>
              <w:t>show insufficient ramp capability</w:t>
            </w:r>
            <w:r w:rsidRPr="00A13533">
              <w:rPr>
                <w:szCs w:val="20"/>
                <w:lang w:eastAsia="x-none"/>
              </w:rPr>
              <w:t xml:space="preserve"> </w:t>
            </w:r>
            <w:r>
              <w:rPr>
                <w:szCs w:val="20"/>
                <w:lang w:eastAsia="x-none"/>
              </w:rPr>
              <w:t>to meet the sum of all DC Ties’ scheduled ramp,</w:t>
            </w:r>
            <w:r w:rsidRPr="00713FB8">
              <w:t xml:space="preserve"> </w:t>
            </w:r>
            <w:r w:rsidRPr="00713FB8">
              <w:rPr>
                <w:szCs w:val="20"/>
                <w:lang w:eastAsia="x-none"/>
              </w:rPr>
              <w:t>taking into account the full ramping capability of all available Resources</w:t>
            </w:r>
            <w:r>
              <w:rPr>
                <w:szCs w:val="20"/>
                <w:lang w:eastAsia="x-none"/>
              </w:rPr>
              <w:t xml:space="preserve"> and preserving sufficient Physical Responsive Capability (PRC) to avoid EEA Level 1, and ERCOT determines that sufficient time exists, </w:t>
            </w:r>
            <w:r w:rsidRPr="00A13533">
              <w:rPr>
                <w:szCs w:val="20"/>
                <w:lang w:eastAsia="x-none"/>
              </w:rPr>
              <w:t xml:space="preserve">ERCOT </w:t>
            </w:r>
            <w:r>
              <w:rPr>
                <w:szCs w:val="20"/>
                <w:lang w:eastAsia="x-none"/>
              </w:rPr>
              <w:t xml:space="preserve">may request that one or more e-Tags be resubmitted with an adjusted ramp duration that would conform with the system’s ramp capability.  If ERCOT determines that insufficient time exists to request resubmission of e-Tags, or that an insufficient number of e-Tags have been resubmitted to conform with the system’s ramp capability, ERCOT </w:t>
            </w:r>
            <w:r w:rsidRPr="00A13533">
              <w:rPr>
                <w:szCs w:val="20"/>
                <w:lang w:eastAsia="x-none"/>
              </w:rPr>
              <w:t xml:space="preserve">shall curtail </w:t>
            </w:r>
            <w:r>
              <w:rPr>
                <w:szCs w:val="20"/>
                <w:lang w:eastAsia="x-none"/>
              </w:rPr>
              <w:t>DC Tie S</w:t>
            </w:r>
            <w:r w:rsidRPr="00A13533">
              <w:rPr>
                <w:szCs w:val="20"/>
                <w:lang w:eastAsia="x-none"/>
              </w:rPr>
              <w:t>ched</w:t>
            </w:r>
            <w:r>
              <w:rPr>
                <w:szCs w:val="20"/>
                <w:lang w:eastAsia="x-none"/>
              </w:rPr>
              <w:t>ules on a last-in-first-out basis as necessary to conform with the system’s ramp capability and shall deny any additional e-Tags that cannot be accommodated within that ramp capability during the impacted intervals.</w:t>
            </w:r>
          </w:p>
        </w:tc>
      </w:tr>
    </w:tbl>
    <w:p w14:paraId="53469E13" w14:textId="77777777" w:rsidR="007F7371" w:rsidRPr="007F7371" w:rsidRDefault="007F7371" w:rsidP="007F7371">
      <w:pPr>
        <w:pStyle w:val="BodyText"/>
        <w:spacing w:after="0"/>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7F7371" w:rsidRPr="004B32CF" w14:paraId="56714A92" w14:textId="77777777" w:rsidTr="000517D7">
        <w:trPr>
          <w:trHeight w:val="386"/>
        </w:trPr>
        <w:tc>
          <w:tcPr>
            <w:tcW w:w="9350" w:type="dxa"/>
            <w:shd w:val="pct12" w:color="auto" w:fill="auto"/>
          </w:tcPr>
          <w:p w14:paraId="35893F1C" w14:textId="2B72644E" w:rsidR="007F7371" w:rsidRPr="004B32CF" w:rsidRDefault="007F7371" w:rsidP="000517D7">
            <w:pPr>
              <w:spacing w:before="120" w:after="240"/>
              <w:rPr>
                <w:b/>
                <w:i/>
                <w:iCs/>
              </w:rPr>
            </w:pPr>
            <w:r>
              <w:rPr>
                <w:b/>
                <w:i/>
                <w:iCs/>
              </w:rPr>
              <w:t>[NPRR1034:  Insert Section 4.4.4.</w:t>
            </w:r>
            <w:r w:rsidR="00A342B9">
              <w:rPr>
                <w:b/>
                <w:i/>
                <w:iCs/>
              </w:rPr>
              <w:t>3</w:t>
            </w:r>
            <w:r w:rsidRPr="004B32CF">
              <w:rPr>
                <w:b/>
                <w:i/>
                <w:iCs/>
              </w:rPr>
              <w:t xml:space="preserve"> </w:t>
            </w:r>
            <w:r>
              <w:rPr>
                <w:b/>
                <w:i/>
                <w:iCs/>
              </w:rPr>
              <w:t xml:space="preserve">below </w:t>
            </w:r>
            <w:r w:rsidRPr="004B32CF">
              <w:rPr>
                <w:b/>
                <w:i/>
                <w:iCs/>
              </w:rPr>
              <w:t>upon system implementation</w:t>
            </w:r>
            <w:r w:rsidR="008D2F9B">
              <w:rPr>
                <w:b/>
                <w:i/>
                <w:iCs/>
              </w:rPr>
              <w:t xml:space="preserve"> and satisfying</w:t>
            </w:r>
            <w:r w:rsidR="008D2F9B" w:rsidRPr="00623CF4">
              <w:rPr>
                <w:b/>
                <w:i/>
                <w:iCs/>
              </w:rPr>
              <w:t xml:space="preserve"> the following conditions: </w:t>
            </w:r>
            <w:r w:rsidR="008D2F9B">
              <w:rPr>
                <w:b/>
                <w:i/>
                <w:iCs/>
              </w:rPr>
              <w:t xml:space="preserve"> </w:t>
            </w:r>
            <w:r w:rsidR="008D2F9B" w:rsidRPr="00623CF4">
              <w:rPr>
                <w:b/>
                <w:i/>
                <w:iCs/>
              </w:rPr>
              <w:t xml:space="preserve">(1) Southern Cross Transmission LLC (Southern Cross) provides ERCOT with funds to cover the entire estimated cost of the project; and (2) Southern Cross has signed an interconnection agreement with a Transmission Service Provider (TSP) and the TSP gives ERCOT written notice that Southern Cross has provided it with: </w:t>
            </w:r>
            <w:r w:rsidR="008D2F9B">
              <w:rPr>
                <w:b/>
                <w:i/>
                <w:iCs/>
              </w:rPr>
              <w:t xml:space="preserve"> </w:t>
            </w:r>
            <w:r w:rsidR="008D2F9B" w:rsidRPr="00623CF4">
              <w:rPr>
                <w:b/>
                <w:i/>
                <w:iCs/>
              </w:rPr>
              <w:t>(a) Notice to proceed with the construction of the interconnection; and (b) The financial security required to fund the interconnection facilities</w:t>
            </w:r>
            <w:r w:rsidRPr="004B32CF">
              <w:rPr>
                <w:b/>
                <w:i/>
                <w:iCs/>
              </w:rPr>
              <w:t>:]</w:t>
            </w:r>
          </w:p>
          <w:p w14:paraId="585FBE74" w14:textId="5499DBA5" w:rsidR="007F7371" w:rsidRPr="00F46812" w:rsidRDefault="007F7371" w:rsidP="00F46812">
            <w:pPr>
              <w:pStyle w:val="H4"/>
              <w:spacing w:before="480"/>
              <w:ind w:left="1267" w:hanging="1267"/>
            </w:pPr>
            <w:bookmarkStart w:id="222" w:name="_Toc65146105"/>
            <w:bookmarkStart w:id="223" w:name="_Toc68165019"/>
            <w:bookmarkStart w:id="224" w:name="_Toc135990626"/>
            <w:r w:rsidRPr="00F46812">
              <w:t>4.4.4.</w:t>
            </w:r>
            <w:r w:rsidR="00A342B9" w:rsidRPr="00F46812">
              <w:t>3</w:t>
            </w:r>
            <w:r w:rsidRPr="00F46812">
              <w:tab/>
              <w:t>Frequency-Based Limits on DC Tie Imports or Exports</w:t>
            </w:r>
            <w:bookmarkEnd w:id="222"/>
            <w:bookmarkEnd w:id="223"/>
            <w:bookmarkEnd w:id="224"/>
            <w:r w:rsidRPr="00F46812">
              <w:t xml:space="preserve">  </w:t>
            </w:r>
          </w:p>
          <w:p w14:paraId="6D46F6A7" w14:textId="48F72E1C" w:rsidR="007F7371" w:rsidRPr="007F7371" w:rsidRDefault="007F7371" w:rsidP="007F7371">
            <w:pPr>
              <w:pStyle w:val="BodyText"/>
              <w:ind w:left="720" w:hanging="720"/>
              <w:rPr>
                <w:szCs w:val="20"/>
                <w:lang w:eastAsia="x-none"/>
              </w:rPr>
            </w:pPr>
            <w:r w:rsidRPr="00327DD8">
              <w:rPr>
                <w:szCs w:val="20"/>
                <w:lang w:eastAsia="x-none"/>
              </w:rPr>
              <w:t>(1)</w:t>
            </w:r>
            <w:r>
              <w:rPr>
                <w:szCs w:val="20"/>
                <w:lang w:eastAsia="x-none"/>
              </w:rPr>
              <w:t xml:space="preserve">  </w:t>
            </w:r>
            <w:r>
              <w:rPr>
                <w:szCs w:val="20"/>
                <w:lang w:eastAsia="x-none"/>
              </w:rPr>
              <w:tab/>
              <w:t>ERCOT may establish import or export limits applicable to any DC Tie to mitigate the risk of significant frequency deviation due to the unexpected loss of that DC Tie.  ERCOT shall identify the operating conditions and limits it would expect to use in a posting to the ERCOT website.</w:t>
            </w:r>
          </w:p>
        </w:tc>
      </w:tr>
    </w:tbl>
    <w:p w14:paraId="39795F86" w14:textId="57FE9D18" w:rsidR="00FF2129" w:rsidRDefault="00482EF3" w:rsidP="00E75519">
      <w:pPr>
        <w:pStyle w:val="H3"/>
        <w:spacing w:before="480" w:after="480"/>
      </w:pPr>
      <w:bookmarkStart w:id="225" w:name="_Toc135990627"/>
      <w:r>
        <w:lastRenderedPageBreak/>
        <w:t>4.4.5</w:t>
      </w:r>
      <w:r>
        <w:tab/>
      </w:r>
      <w:bookmarkEnd w:id="212"/>
      <w:bookmarkEnd w:id="213"/>
      <w:r w:rsidR="000C362C">
        <w:t>[RESERVED]</w:t>
      </w:r>
      <w:bookmarkEnd w:id="214"/>
      <w:bookmarkEnd w:id="215"/>
      <w:bookmarkEnd w:id="216"/>
      <w:bookmarkEnd w:id="217"/>
      <w:bookmarkEnd w:id="225"/>
      <w:r>
        <w:t xml:space="preserve"> </w:t>
      </w:r>
      <w:bookmarkEnd w:id="119"/>
    </w:p>
    <w:p w14:paraId="0052798A" w14:textId="77777777" w:rsidR="00FF2129" w:rsidRDefault="00482EF3" w:rsidP="00E75519">
      <w:pPr>
        <w:pStyle w:val="H3"/>
      </w:pPr>
      <w:bookmarkStart w:id="226" w:name="_Toc142108915"/>
      <w:bookmarkStart w:id="227" w:name="_Toc142113760"/>
      <w:bookmarkStart w:id="228" w:name="_Toc402345583"/>
      <w:bookmarkStart w:id="229" w:name="_Toc405383866"/>
      <w:bookmarkStart w:id="230" w:name="_Toc405536968"/>
      <w:bookmarkStart w:id="231" w:name="_Toc440871755"/>
      <w:bookmarkStart w:id="232" w:name="_Toc135990628"/>
      <w:bookmarkStart w:id="233" w:name="_Toc90197128"/>
      <w:r>
        <w:t>4.4.6</w:t>
      </w:r>
      <w:r>
        <w:tab/>
        <w:t>PTP Obligation Bids</w:t>
      </w:r>
      <w:bookmarkEnd w:id="226"/>
      <w:bookmarkEnd w:id="227"/>
      <w:bookmarkEnd w:id="228"/>
      <w:bookmarkEnd w:id="229"/>
      <w:bookmarkEnd w:id="230"/>
      <w:bookmarkEnd w:id="231"/>
      <w:bookmarkEnd w:id="232"/>
      <w:r>
        <w:t xml:space="preserve"> </w:t>
      </w:r>
      <w:bookmarkEnd w:id="233"/>
    </w:p>
    <w:p w14:paraId="770D5F26" w14:textId="77777777" w:rsidR="00FF2129" w:rsidRDefault="00482EF3">
      <w:pPr>
        <w:pStyle w:val="BodyTextNumbered"/>
      </w:pPr>
      <w:r>
        <w:t>(1)</w:t>
      </w:r>
      <w:r>
        <w:tab/>
        <w:t xml:space="preserve">A </w:t>
      </w:r>
      <w:r w:rsidR="004B2B93">
        <w:t>Point-to-Point (</w:t>
      </w:r>
      <w:r>
        <w:t>PTP</w:t>
      </w:r>
      <w:r w:rsidR="004B2B93">
        <w:t>)</w:t>
      </w:r>
      <w:r>
        <w:t xml:space="preserve"> Obligation bid is a bid that specifies the source and sink, a range of hours, and a maximum price that the bidder is willing to pay (“Not-to-Exceed Price”). </w:t>
      </w:r>
    </w:p>
    <w:p w14:paraId="5708219A" w14:textId="77777777" w:rsidR="00FF2129" w:rsidRDefault="00482EF3">
      <w:pPr>
        <w:pStyle w:val="BodyTextNumbered"/>
      </w:pPr>
      <w:r>
        <w:t>(2)</w:t>
      </w:r>
      <w:r>
        <w:tab/>
        <w:t xml:space="preserve">PTP Obligations that are bought in the </w:t>
      </w:r>
      <w:r w:rsidR="004B2B93">
        <w:t>Day-Ahead Market (</w:t>
      </w:r>
      <w:r>
        <w:t>DAM</w:t>
      </w:r>
      <w:r w:rsidR="004B2B93">
        <w:t>)</w:t>
      </w:r>
      <w:r>
        <w:t xml:space="preserve"> must be settled based on the applicable Real-Time Settlement Point Prices.</w:t>
      </w:r>
    </w:p>
    <w:p w14:paraId="6DFDEF47" w14:textId="77777777" w:rsidR="000C362C" w:rsidRPr="000C362C" w:rsidRDefault="000C362C">
      <w:pPr>
        <w:pStyle w:val="BodyTextNumbered"/>
      </w:pPr>
      <w:r w:rsidRPr="00E75519">
        <w:t>(3)</w:t>
      </w:r>
      <w:r w:rsidRPr="00E75519">
        <w:tab/>
        <w:t xml:space="preserve">A PTP Obligation with Links to an Option is held to be reflective of the </w:t>
      </w:r>
      <w:r w:rsidR="004B2B93">
        <w:t>Non-Opt-In Entity’s (</w:t>
      </w:r>
      <w:r w:rsidRPr="00E75519">
        <w:t>NOIE’s</w:t>
      </w:r>
      <w:r w:rsidR="004B2B93">
        <w:t>)</w:t>
      </w:r>
      <w:r w:rsidRPr="00E75519">
        <w:t xml:space="preserve"> PTP Option if the source and sink pairs on both the NOIE’s PTP Obligation and the NOIE’s PTP Option are the same, and the MWs of the NOIE’s PTP Obligations are less than or equal to the number of MWs of the NOIE’s PTP Option.  There shall be no payment for PTP Obligations with Links to an Option acquired in the DAM.</w:t>
      </w:r>
    </w:p>
    <w:p w14:paraId="41D16AEF" w14:textId="77777777" w:rsidR="00FF2129" w:rsidRDefault="00482EF3" w:rsidP="006C4A7D">
      <w:pPr>
        <w:pStyle w:val="H4"/>
        <w:spacing w:before="480"/>
        <w:ind w:left="1267" w:hanging="1267"/>
      </w:pPr>
      <w:bookmarkStart w:id="234" w:name="_Toc91388505"/>
      <w:bookmarkStart w:id="235" w:name="_Toc91399025"/>
      <w:bookmarkStart w:id="236" w:name="_Toc91400044"/>
      <w:bookmarkStart w:id="237" w:name="_Toc91400098"/>
      <w:bookmarkStart w:id="238" w:name="_Toc91400190"/>
      <w:bookmarkStart w:id="239" w:name="_Toc91400241"/>
      <w:bookmarkStart w:id="240" w:name="_Toc91400296"/>
      <w:bookmarkStart w:id="241" w:name="_Toc91400450"/>
      <w:bookmarkStart w:id="242" w:name="_Toc91400609"/>
      <w:bookmarkStart w:id="243" w:name="_Toc91400702"/>
      <w:bookmarkStart w:id="244" w:name="_Toc92505466"/>
      <w:bookmarkStart w:id="245" w:name="_Toc92524851"/>
      <w:bookmarkStart w:id="246" w:name="_Toc92525526"/>
      <w:bookmarkStart w:id="247" w:name="_Toc92525906"/>
      <w:bookmarkStart w:id="248" w:name="_Toc92533744"/>
      <w:bookmarkStart w:id="249" w:name="_Toc142108916"/>
      <w:bookmarkStart w:id="250" w:name="_Toc142113761"/>
      <w:bookmarkStart w:id="251" w:name="_Toc402345584"/>
      <w:bookmarkStart w:id="252" w:name="_Toc405383867"/>
      <w:bookmarkStart w:id="253" w:name="_Toc405536969"/>
      <w:bookmarkStart w:id="254" w:name="_Toc440871756"/>
      <w:bookmarkStart w:id="255" w:name="_Toc135990629"/>
      <w:r>
        <w:t>4.4.6.1</w:t>
      </w:r>
      <w:r>
        <w:tab/>
        <w:t>PTP Obligation Bid Criteria</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14:paraId="1A001B48" w14:textId="77777777" w:rsidR="00FF2129" w:rsidRDefault="00482EF3">
      <w:pPr>
        <w:pStyle w:val="BodyTextNumbered"/>
      </w:pPr>
      <w:r>
        <w:t>(1)</w:t>
      </w:r>
      <w:r>
        <w:tab/>
        <w:t>A PTP Obligation bid must be submitted by a QSE and must include the following:</w:t>
      </w:r>
    </w:p>
    <w:p w14:paraId="11236570" w14:textId="77777777" w:rsidR="00FF2129" w:rsidRDefault="00482EF3">
      <w:pPr>
        <w:pStyle w:val="List"/>
        <w:ind w:left="1440"/>
      </w:pPr>
      <w:r>
        <w:t>(a)</w:t>
      </w:r>
      <w:r>
        <w:tab/>
        <w:t>The name of the QSE submitting the PTP Obligation bid;</w:t>
      </w:r>
    </w:p>
    <w:p w14:paraId="15F729B8" w14:textId="77777777" w:rsidR="00FF2129" w:rsidRDefault="00482EF3">
      <w:pPr>
        <w:pStyle w:val="List"/>
        <w:ind w:left="1440"/>
      </w:pPr>
      <w:r>
        <w:t>(b)</w:t>
      </w:r>
      <w:r>
        <w:tab/>
        <w:t>The source Settlement Point and the sink Settlement Point for the PTP Obligation or block of PTP Obligations being bid;</w:t>
      </w:r>
    </w:p>
    <w:p w14:paraId="46083BE1" w14:textId="77777777" w:rsidR="007072B8" w:rsidRDefault="007072B8" w:rsidP="007072B8">
      <w:pPr>
        <w:pStyle w:val="List"/>
        <w:ind w:left="1440"/>
      </w:pPr>
      <w:r>
        <w:t>(c)</w:t>
      </w:r>
      <w:r>
        <w:tab/>
        <w:t>NOIE peak Load forecast for the Operating Day, if the PTP Obligation bid is a PTP Obligation with Links to an Option;</w:t>
      </w:r>
    </w:p>
    <w:p w14:paraId="44EDFDE1" w14:textId="5B4A7E1C" w:rsidR="00FF2129" w:rsidRDefault="00482EF3" w:rsidP="007072B8">
      <w:pPr>
        <w:pStyle w:val="List"/>
        <w:ind w:left="1440"/>
      </w:pPr>
      <w:r>
        <w:t>(</w:t>
      </w:r>
      <w:r w:rsidR="007072B8">
        <w:t>d</w:t>
      </w:r>
      <w:r>
        <w:t>)</w:t>
      </w:r>
      <w:r>
        <w:tab/>
        <w:t>The first hour and the last hour for which the PTP Obligation or block of PTP Obligations is being bid;</w:t>
      </w:r>
    </w:p>
    <w:p w14:paraId="79318417" w14:textId="53D4DBD3" w:rsidR="00FF2129" w:rsidRDefault="00482EF3">
      <w:pPr>
        <w:pStyle w:val="List"/>
        <w:ind w:left="1440"/>
      </w:pPr>
      <w:r>
        <w:t>(</w:t>
      </w:r>
      <w:r w:rsidR="007072B8">
        <w:t>e</w:t>
      </w:r>
      <w:r>
        <w:t>)</w:t>
      </w:r>
      <w:r>
        <w:tab/>
        <w:t>The quantity of PTP Obligations in MW for which the Not-to-Exceed Price is effective; and</w:t>
      </w:r>
    </w:p>
    <w:p w14:paraId="7BA56103" w14:textId="28021DD2" w:rsidR="00FF2129" w:rsidRDefault="00482EF3">
      <w:pPr>
        <w:pStyle w:val="List"/>
        <w:ind w:left="1440"/>
      </w:pPr>
      <w:r>
        <w:t>(</w:t>
      </w:r>
      <w:r w:rsidR="007072B8">
        <w:t>f</w:t>
      </w:r>
      <w:r>
        <w:t>)</w:t>
      </w:r>
      <w:r>
        <w:tab/>
        <w:t>A dollars per MW per hour for the Not-to-Exceed Price.</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7072B8" w14:paraId="615531EE" w14:textId="77777777" w:rsidTr="006A280D">
        <w:tc>
          <w:tcPr>
            <w:tcW w:w="9450" w:type="dxa"/>
            <w:tcBorders>
              <w:top w:val="single" w:sz="4" w:space="0" w:color="auto"/>
              <w:left w:val="single" w:sz="4" w:space="0" w:color="auto"/>
              <w:bottom w:val="single" w:sz="4" w:space="0" w:color="auto"/>
              <w:right w:val="single" w:sz="4" w:space="0" w:color="auto"/>
            </w:tcBorders>
            <w:shd w:val="pct12" w:color="auto" w:fill="auto"/>
            <w:hideMark/>
          </w:tcPr>
          <w:p w14:paraId="12879745" w14:textId="77777777" w:rsidR="007072B8" w:rsidRDefault="007072B8" w:rsidP="006A280D">
            <w:pPr>
              <w:pStyle w:val="Instructions"/>
              <w:spacing w:before="120"/>
              <w:rPr>
                <w:iCs w:val="0"/>
              </w:rPr>
            </w:pPr>
            <w:r>
              <w:rPr>
                <w:iCs w:val="0"/>
              </w:rPr>
              <w:t xml:space="preserve">[NPRR918:  Replace paragraph (1) above with the following upon system implementation:] </w:t>
            </w:r>
          </w:p>
          <w:p w14:paraId="76C2EA2F" w14:textId="77777777" w:rsidR="007072B8" w:rsidRDefault="007072B8" w:rsidP="006A280D">
            <w:pPr>
              <w:pStyle w:val="BodyTextNumbered"/>
            </w:pPr>
            <w:r>
              <w:t>(1)</w:t>
            </w:r>
            <w:r>
              <w:tab/>
              <w:t>A PTP Obligation bid must be submitted by a QSE and must include the following:</w:t>
            </w:r>
          </w:p>
          <w:p w14:paraId="2E9F0F27" w14:textId="77777777" w:rsidR="007072B8" w:rsidRDefault="007072B8" w:rsidP="006A280D">
            <w:pPr>
              <w:pStyle w:val="List"/>
              <w:ind w:left="1440"/>
            </w:pPr>
            <w:r>
              <w:t>(a)</w:t>
            </w:r>
            <w:r>
              <w:tab/>
              <w:t>The name of the QSE submitting the PTP Obligation bid;</w:t>
            </w:r>
          </w:p>
          <w:p w14:paraId="27150B3C" w14:textId="77777777" w:rsidR="007072B8" w:rsidRDefault="007072B8" w:rsidP="006A280D">
            <w:pPr>
              <w:pStyle w:val="List"/>
              <w:ind w:left="1440"/>
            </w:pPr>
            <w:r>
              <w:t>(b)</w:t>
            </w:r>
            <w:r>
              <w:tab/>
              <w:t>The source Settlement Point and the sink Settlement Point for the PTP Obligation or block of PTP Obligations being bid;</w:t>
            </w:r>
          </w:p>
          <w:p w14:paraId="6D5CBBE2" w14:textId="77777777" w:rsidR="007072B8" w:rsidRDefault="007072B8" w:rsidP="006A280D">
            <w:pPr>
              <w:pStyle w:val="List"/>
              <w:ind w:left="1440"/>
            </w:pPr>
            <w:r>
              <w:lastRenderedPageBreak/>
              <w:t>(c)</w:t>
            </w:r>
            <w:r>
              <w:tab/>
              <w:t>Hourly NOIE Load forecast for the Operating Day, if the PTP Obligation bid is a PTP Obligation with Links to an Option;</w:t>
            </w:r>
          </w:p>
          <w:p w14:paraId="19A0CB0F" w14:textId="77777777" w:rsidR="007072B8" w:rsidRDefault="007072B8" w:rsidP="006A280D">
            <w:pPr>
              <w:pStyle w:val="List"/>
              <w:ind w:left="1440"/>
            </w:pPr>
            <w:r>
              <w:t>(d)</w:t>
            </w:r>
            <w:r>
              <w:tab/>
              <w:t>The first hour and the last hour for which the PTP Obligation or block of PTP Obligations is being bid;</w:t>
            </w:r>
          </w:p>
          <w:p w14:paraId="489ABEF6" w14:textId="77777777" w:rsidR="007072B8" w:rsidRDefault="007072B8" w:rsidP="006A280D">
            <w:pPr>
              <w:pStyle w:val="List"/>
              <w:ind w:left="1440"/>
            </w:pPr>
            <w:r>
              <w:t>(e)</w:t>
            </w:r>
            <w:r>
              <w:tab/>
              <w:t>The quantity of PTP Obligations in MW for which the Not-to-Exceed Price is effective; and</w:t>
            </w:r>
          </w:p>
          <w:p w14:paraId="739CCC44" w14:textId="77777777" w:rsidR="007072B8" w:rsidRDefault="007072B8" w:rsidP="006A280D">
            <w:pPr>
              <w:pStyle w:val="List"/>
              <w:ind w:left="1440"/>
              <w:rPr>
                <w:b/>
                <w:i/>
                <w:iCs/>
              </w:rPr>
            </w:pPr>
            <w:r>
              <w:t>(f)</w:t>
            </w:r>
            <w:r>
              <w:tab/>
              <w:t>A dollars per MW per hour for the Not-to-Exceed Price.</w:t>
            </w:r>
          </w:p>
        </w:tc>
      </w:tr>
    </w:tbl>
    <w:p w14:paraId="1C696096" w14:textId="77777777" w:rsidR="00FF2129" w:rsidRDefault="00482EF3" w:rsidP="00163271">
      <w:pPr>
        <w:pStyle w:val="BodyTextNumbered"/>
        <w:spacing w:before="240"/>
      </w:pPr>
      <w:r>
        <w:lastRenderedPageBreak/>
        <w:t>(2)</w:t>
      </w:r>
      <w:r>
        <w:tab/>
        <w:t>If the PTP Obligation bid is for more than one PTP Obligation (which is one MW for one hour), the block bid must:</w:t>
      </w:r>
    </w:p>
    <w:p w14:paraId="11AB2E44" w14:textId="77777777" w:rsidR="00FF2129" w:rsidRDefault="00482EF3">
      <w:pPr>
        <w:pStyle w:val="BodyTextNumbered"/>
        <w:ind w:left="1440"/>
      </w:pPr>
      <w:r>
        <w:t xml:space="preserve">(a) </w:t>
      </w:r>
      <w:r>
        <w:tab/>
        <w:t>Include the same number of PTP Obligations in each hour of the block;</w:t>
      </w:r>
    </w:p>
    <w:p w14:paraId="6F1A9D06" w14:textId="77777777" w:rsidR="00FF2129" w:rsidRDefault="00482EF3">
      <w:pPr>
        <w:pStyle w:val="BodyTextNumbered"/>
        <w:ind w:left="1440"/>
      </w:pPr>
      <w:r>
        <w:t xml:space="preserve">(b) </w:t>
      </w:r>
      <w:r>
        <w:tab/>
        <w:t>Be for PTP Obligations that have the same source and sink Settlement Points; and</w:t>
      </w:r>
    </w:p>
    <w:p w14:paraId="6B06E377" w14:textId="77777777" w:rsidR="00FF2129" w:rsidRDefault="00482EF3">
      <w:pPr>
        <w:pStyle w:val="BodyTextNumbered"/>
        <w:ind w:left="1440"/>
      </w:pPr>
      <w:r>
        <w:t xml:space="preserve">(c) </w:t>
      </w:r>
      <w:r>
        <w:tab/>
        <w:t>Be for contiguous hours.</w:t>
      </w:r>
    </w:p>
    <w:p w14:paraId="025148D7" w14:textId="77777777" w:rsidR="00046E38" w:rsidRDefault="00046E38" w:rsidP="00046E38">
      <w:pPr>
        <w:pStyle w:val="BodyTextNumbered"/>
      </w:pPr>
      <w:r>
        <w:t>(3)</w:t>
      </w:r>
      <w:r>
        <w:tab/>
      </w:r>
      <w:r w:rsidRPr="005A1FC8">
        <w:t>A PTP Obligation bid shall not contain a source Settlement Point and a sink Settlement Point that are Electrically Similar Settlement Points.</w:t>
      </w:r>
    </w:p>
    <w:p w14:paraId="03641648" w14:textId="77777777" w:rsidR="00046E38" w:rsidRDefault="00046E38" w:rsidP="00046E38">
      <w:pPr>
        <w:pStyle w:val="BodyTextNumbered"/>
      </w:pPr>
      <w:r w:rsidRPr="005A1FC8">
        <w:t>(4)</w:t>
      </w:r>
      <w:r w:rsidRPr="005A1FC8">
        <w:tab/>
        <w:t>PTP Obligation bids shall not be submitted in combination with PTP Obligation bids or with DAM</w:t>
      </w:r>
      <w:r w:rsidR="004B2B93">
        <w:t xml:space="preserve"> </w:t>
      </w:r>
      <w:r w:rsidRPr="005A1FC8">
        <w:t>Energy</w:t>
      </w:r>
      <w:r w:rsidR="004B2B93">
        <w:t>-</w:t>
      </w:r>
      <w:r w:rsidRPr="005A1FC8">
        <w:t xml:space="preserve">Only Offer Curves and DAM Energy </w:t>
      </w:r>
      <w:r w:rsidR="004B2B93">
        <w:t>B</w:t>
      </w:r>
      <w:r w:rsidRPr="005A1FC8">
        <w:t>ids to create the net effect of a single PTP Obligation bid containing a source Settlement Point and a sink Settlement Point that are Electrically Similar Settlement Points for the QSE or for any combination of QSEs within the same Counter-Party.</w:t>
      </w:r>
    </w:p>
    <w:p w14:paraId="31B78826" w14:textId="50FDB265" w:rsidR="000C362C" w:rsidRPr="00681AFA" w:rsidRDefault="000C362C" w:rsidP="000C362C">
      <w:pPr>
        <w:pStyle w:val="BodyTextNumbered"/>
      </w:pPr>
      <w:r w:rsidRPr="00681AFA">
        <w:t>(5)</w:t>
      </w:r>
      <w:r w:rsidRPr="00681AFA">
        <w:tab/>
        <w:t xml:space="preserve">For each NOIE or QSE representing NOIEs that designated PTP Obligations with Links to an Option, the </w:t>
      </w:r>
      <w:r w:rsidR="007072B8">
        <w:t>total of each hourly MW quantity</w:t>
      </w:r>
      <w:r w:rsidRPr="00681AFA">
        <w:t xml:space="preserve"> </w:t>
      </w:r>
      <w:r w:rsidR="007072B8">
        <w:t xml:space="preserve">designated </w:t>
      </w:r>
      <w:r w:rsidRPr="00681AFA">
        <w:t xml:space="preserve">to be settled in Real-Time </w:t>
      </w:r>
      <w:r w:rsidR="007072B8">
        <w:t xml:space="preserve">as a PTP Option </w:t>
      </w:r>
      <w:r w:rsidRPr="00681AFA">
        <w:t xml:space="preserve">may not exceed the lesser of: </w:t>
      </w:r>
    </w:p>
    <w:p w14:paraId="68EEE8EB" w14:textId="77777777" w:rsidR="000C362C" w:rsidRPr="00681AFA" w:rsidRDefault="000C362C" w:rsidP="000C362C">
      <w:pPr>
        <w:pStyle w:val="BodyTextNumbered"/>
        <w:ind w:left="1440"/>
      </w:pPr>
      <w:r w:rsidRPr="00681AFA">
        <w:t>(a)</w:t>
      </w:r>
      <w:r w:rsidRPr="00681AFA">
        <w:tab/>
        <w:t>110% of that NOIE’s peak Load forecast</w:t>
      </w:r>
      <w:r w:rsidR="007072B8" w:rsidRPr="007072B8">
        <w:t xml:space="preserve"> </w:t>
      </w:r>
      <w:r w:rsidR="007072B8">
        <w:t>for the Operating Day</w:t>
      </w:r>
      <w:r w:rsidRPr="00681AFA">
        <w:t>; or</w:t>
      </w:r>
    </w:p>
    <w:p w14:paraId="306A6922" w14:textId="77777777" w:rsidR="000C362C" w:rsidRPr="00681AFA" w:rsidRDefault="000C362C" w:rsidP="000C362C">
      <w:pPr>
        <w:pStyle w:val="BodyTextNumbered"/>
        <w:ind w:left="1440"/>
      </w:pPr>
      <w:r w:rsidRPr="00681AFA">
        <w:t>(b)</w:t>
      </w:r>
      <w:r w:rsidRPr="00681AFA">
        <w:tab/>
        <w:t>125% of the NOIE’s hourly Load forecast</w:t>
      </w:r>
      <w:r w:rsidR="007072B8" w:rsidRPr="007072B8">
        <w:t xml:space="preserve"> </w:t>
      </w:r>
      <w:r w:rsidR="007072B8">
        <w:t>for the Operating Day</w:t>
      </w:r>
      <w:r w:rsidRPr="00681AFA">
        <w:t xml:space="preserve">.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7072B8" w14:paraId="25E0BBD3" w14:textId="77777777" w:rsidTr="006A280D">
        <w:tc>
          <w:tcPr>
            <w:tcW w:w="9450" w:type="dxa"/>
            <w:tcBorders>
              <w:top w:val="single" w:sz="4" w:space="0" w:color="auto"/>
              <w:left w:val="single" w:sz="4" w:space="0" w:color="auto"/>
              <w:bottom w:val="single" w:sz="4" w:space="0" w:color="auto"/>
              <w:right w:val="single" w:sz="4" w:space="0" w:color="auto"/>
            </w:tcBorders>
            <w:shd w:val="pct12" w:color="auto" w:fill="auto"/>
            <w:hideMark/>
          </w:tcPr>
          <w:p w14:paraId="7D5012C4" w14:textId="77777777" w:rsidR="007072B8" w:rsidRDefault="007072B8" w:rsidP="006A280D">
            <w:pPr>
              <w:pStyle w:val="Instructions"/>
              <w:spacing w:before="120"/>
              <w:rPr>
                <w:iCs w:val="0"/>
              </w:rPr>
            </w:pPr>
            <w:r>
              <w:rPr>
                <w:iCs w:val="0"/>
              </w:rPr>
              <w:t xml:space="preserve">[NPRR918:  Replace paragraph (5) above with the following upon system implementation:] </w:t>
            </w:r>
          </w:p>
          <w:p w14:paraId="03ECEC1B" w14:textId="77777777" w:rsidR="007072B8" w:rsidRDefault="007072B8" w:rsidP="006A280D">
            <w:pPr>
              <w:pStyle w:val="BodyTextNumbered"/>
            </w:pPr>
            <w:r>
              <w:t>(5)</w:t>
            </w:r>
            <w:r>
              <w:tab/>
              <w:t xml:space="preserve">For each QSE representing NOIEs that designated PTP Obligations with Links to an Option, the total of each hourly MW quantity designated to be settled in Real-Time as a PTP Option may not exceed the lesser of: </w:t>
            </w:r>
          </w:p>
          <w:p w14:paraId="332A87E0" w14:textId="77777777" w:rsidR="007072B8" w:rsidRDefault="007072B8" w:rsidP="006A280D">
            <w:pPr>
              <w:pStyle w:val="BodyTextNumbered"/>
              <w:ind w:left="1440"/>
            </w:pPr>
            <w:r>
              <w:t>(a)</w:t>
            </w:r>
            <w:r>
              <w:tab/>
              <w:t>110% of that NOIE’s peak Load forecast for the Operating Day; or</w:t>
            </w:r>
          </w:p>
          <w:p w14:paraId="01AB5B78" w14:textId="77777777" w:rsidR="007072B8" w:rsidRDefault="007072B8" w:rsidP="006A280D">
            <w:pPr>
              <w:pStyle w:val="BodyTextNumbered"/>
              <w:ind w:left="1440"/>
              <w:rPr>
                <w:b/>
                <w:i/>
                <w:iCs w:val="0"/>
              </w:rPr>
            </w:pPr>
            <w:r>
              <w:t>(b)</w:t>
            </w:r>
            <w:r>
              <w:tab/>
              <w:t>125% of the NOIE’s Load forecast for the Operating Hour.</w:t>
            </w:r>
          </w:p>
        </w:tc>
      </w:tr>
    </w:tbl>
    <w:p w14:paraId="39924E18" w14:textId="77777777" w:rsidR="000C362C" w:rsidRPr="007646BF" w:rsidRDefault="000C362C" w:rsidP="00163271">
      <w:pPr>
        <w:pStyle w:val="Instructions"/>
        <w:spacing w:before="240"/>
        <w:ind w:left="720" w:hanging="720"/>
        <w:rPr>
          <w:b w:val="0"/>
          <w:i w:val="0"/>
        </w:rPr>
      </w:pPr>
      <w:r w:rsidRPr="004F6893">
        <w:rPr>
          <w:b w:val="0"/>
          <w:i w:val="0"/>
        </w:rPr>
        <w:lastRenderedPageBreak/>
        <w:t>(6)</w:t>
      </w:r>
      <w:r w:rsidRPr="004F6893">
        <w:rPr>
          <w:b w:val="0"/>
          <w:i w:val="0"/>
        </w:rPr>
        <w:tab/>
        <w:t>PTP Obligations with Links to an Option shall be used for delivery of energy to a NOIE Load or a valid combination of Settlement Points that physically or contractually mitigates risk in supplying the NOIE Load.  This applies to each NOIE or QSE representing NOIEs.</w:t>
      </w:r>
    </w:p>
    <w:p w14:paraId="3CCAC14A" w14:textId="77777777" w:rsidR="000C362C" w:rsidRDefault="000C362C" w:rsidP="000C362C">
      <w:pPr>
        <w:pStyle w:val="BodyTextNumbered"/>
      </w:pPr>
      <w:r>
        <w:t>(7)</w:t>
      </w:r>
      <w:r>
        <w:tab/>
        <w:t>In addition to the criteria above for other PTP Obligations, PTP Obligations with Links to an Option must further include the following:</w:t>
      </w:r>
    </w:p>
    <w:p w14:paraId="4966142A" w14:textId="3FAA5ABD" w:rsidR="000C362C" w:rsidRDefault="000C362C" w:rsidP="000C362C">
      <w:pPr>
        <w:pStyle w:val="BodyTextNumbered"/>
        <w:ind w:left="1440"/>
      </w:pPr>
      <w:r>
        <w:t>(a)</w:t>
      </w:r>
      <w:r>
        <w:tab/>
        <w:t>The name of the CRR Account Holder that owns the CRRs being offered; and</w:t>
      </w:r>
    </w:p>
    <w:p w14:paraId="6C2078C1" w14:textId="77777777" w:rsidR="000C362C" w:rsidRDefault="000C362C" w:rsidP="000C362C">
      <w:pPr>
        <w:pStyle w:val="BodyTextNumbered"/>
        <w:ind w:left="1440"/>
      </w:pPr>
      <w:r>
        <w:t>(b)</w:t>
      </w:r>
      <w:r>
        <w:tab/>
        <w:t>The unique identifier for each CRR being offered.</w:t>
      </w:r>
    </w:p>
    <w:p w14:paraId="34C57ABA" w14:textId="77777777" w:rsidR="009255A3" w:rsidRDefault="000C362C" w:rsidP="000C362C">
      <w:pPr>
        <w:pStyle w:val="BodyTextNumbered"/>
      </w:pPr>
      <w:r w:rsidRPr="00E75519">
        <w:t>(8)</w:t>
      </w:r>
      <w:r w:rsidRPr="00E75519">
        <w:tab/>
        <w:t>For PTP Obligations with Links to an Option, the CRR Account Holder for whom the PTP Obligations with Links to an Option are being submitted must be shown in the ERCOT CRR registration system as the owner of the CRRs being linked to the PTP Obligation.</w:t>
      </w:r>
    </w:p>
    <w:p w14:paraId="1701F9BB" w14:textId="77777777" w:rsidR="006F1CA9" w:rsidRPr="006F1CA9" w:rsidRDefault="006F1CA9" w:rsidP="00E4790C">
      <w:pPr>
        <w:spacing w:after="240"/>
        <w:ind w:left="720" w:hanging="720"/>
      </w:pPr>
      <w:r>
        <w:t>(9)</w:t>
      </w:r>
      <w:r>
        <w:tab/>
      </w:r>
      <w:r w:rsidR="0062255F" w:rsidRPr="006F1CA9">
        <w:t>The minimum amount for each PTP Obligation with Links to an Option is one-tenth of one MW.</w:t>
      </w:r>
      <w:r w:rsidR="0062255F">
        <w:t xml:space="preserve">  The minimum amount for each PTP Obligation bid is one MW.</w:t>
      </w:r>
    </w:p>
    <w:p w14:paraId="41D62B56" w14:textId="77777777" w:rsidR="00FF2129" w:rsidRPr="006F1CA9" w:rsidRDefault="00482EF3" w:rsidP="00594D9A">
      <w:pPr>
        <w:pStyle w:val="H4"/>
        <w:spacing w:before="480"/>
      </w:pPr>
      <w:bookmarkStart w:id="256" w:name="_Toc142108917"/>
      <w:bookmarkStart w:id="257" w:name="_Toc142113762"/>
      <w:bookmarkStart w:id="258" w:name="_Toc402345585"/>
      <w:bookmarkStart w:id="259" w:name="_Toc405383868"/>
      <w:bookmarkStart w:id="260" w:name="_Toc405536970"/>
      <w:bookmarkStart w:id="261" w:name="_Toc440871757"/>
      <w:bookmarkStart w:id="262" w:name="_Toc135990630"/>
      <w:r w:rsidRPr="006F1CA9">
        <w:t>4.4.6.2</w:t>
      </w:r>
      <w:r w:rsidRPr="006F1CA9">
        <w:tab/>
        <w:t>PTP Obligation Bid Validation</w:t>
      </w:r>
      <w:bookmarkEnd w:id="256"/>
      <w:bookmarkEnd w:id="257"/>
      <w:bookmarkEnd w:id="258"/>
      <w:bookmarkEnd w:id="259"/>
      <w:bookmarkEnd w:id="260"/>
      <w:bookmarkEnd w:id="261"/>
      <w:bookmarkEnd w:id="262"/>
    </w:p>
    <w:p w14:paraId="5049691E" w14:textId="77777777" w:rsidR="00FF2129" w:rsidRPr="006F1CA9" w:rsidRDefault="000C362C" w:rsidP="00163271">
      <w:pPr>
        <w:spacing w:after="240"/>
        <w:ind w:left="720" w:hanging="720"/>
        <w:rPr>
          <w:iCs/>
        </w:rPr>
      </w:pPr>
      <w:r w:rsidRPr="006F1CA9">
        <w:rPr>
          <w:iCs/>
        </w:rPr>
        <w:t>(1)</w:t>
      </w:r>
      <w:r w:rsidRPr="006F1CA9">
        <w:rPr>
          <w:iCs/>
        </w:rPr>
        <w:tab/>
        <w:t>A validated PTP Obligation bid is a bid that ERCOT has determined meets the criteria listed in Section 4.4.6.1, PTP Obligation Bid Criteria, with the exception of paragraphs (3), (4), (5) and (6).  Bids that do not meet the criteria in paragraph (3) of Section 4.4.6.1 will not be awarded in the DAM.</w:t>
      </w:r>
      <w:r w:rsidR="00482EF3" w:rsidRPr="006F1CA9">
        <w:rPr>
          <w:iCs/>
        </w:rPr>
        <w:t xml:space="preserve">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7072B8" w14:paraId="56B9F34A" w14:textId="77777777" w:rsidTr="006A280D">
        <w:tc>
          <w:tcPr>
            <w:tcW w:w="9450" w:type="dxa"/>
            <w:tcBorders>
              <w:top w:val="single" w:sz="4" w:space="0" w:color="auto"/>
              <w:left w:val="single" w:sz="4" w:space="0" w:color="auto"/>
              <w:bottom w:val="single" w:sz="4" w:space="0" w:color="auto"/>
              <w:right w:val="single" w:sz="4" w:space="0" w:color="auto"/>
            </w:tcBorders>
            <w:shd w:val="pct12" w:color="auto" w:fill="auto"/>
            <w:hideMark/>
          </w:tcPr>
          <w:p w14:paraId="2B528CCD" w14:textId="77777777" w:rsidR="007072B8" w:rsidRDefault="007072B8" w:rsidP="006A280D">
            <w:pPr>
              <w:pStyle w:val="Instructions"/>
              <w:spacing w:before="120"/>
              <w:rPr>
                <w:iCs w:val="0"/>
              </w:rPr>
            </w:pPr>
            <w:r>
              <w:rPr>
                <w:iCs w:val="0"/>
              </w:rPr>
              <w:t xml:space="preserve">[NPRR918:  Replace paragraph (1) above with the following upon system implementation:] </w:t>
            </w:r>
          </w:p>
          <w:p w14:paraId="18F05357" w14:textId="77777777" w:rsidR="007072B8" w:rsidRDefault="007072B8" w:rsidP="006A280D">
            <w:pPr>
              <w:spacing w:after="240"/>
              <w:ind w:left="720" w:hanging="720"/>
              <w:rPr>
                <w:b/>
                <w:i/>
                <w:iCs/>
              </w:rPr>
            </w:pPr>
            <w:r w:rsidRPr="006F1CA9">
              <w:rPr>
                <w:iCs/>
              </w:rPr>
              <w:t>(1)</w:t>
            </w:r>
            <w:r w:rsidRPr="006F1CA9">
              <w:rPr>
                <w:iCs/>
              </w:rPr>
              <w:tab/>
              <w:t>A validated PTP Obligation bid is a bid that ERCOT has determined meets the criteria listed in Section 4.4.6.1, PTP Obligation Bid Criteria, with the exception of paragraphs (3), (4), and (6).  Bids that do not meet the criteria in paragraph (3) of Section 4.4.6.1 will not be awarded in the DAM.</w:t>
            </w:r>
          </w:p>
        </w:tc>
      </w:tr>
    </w:tbl>
    <w:p w14:paraId="36B7510C" w14:textId="77777777" w:rsidR="00FF2129" w:rsidRDefault="00482EF3" w:rsidP="00163271">
      <w:pPr>
        <w:pStyle w:val="BodyTextNumbered"/>
        <w:spacing w:before="240"/>
      </w:pPr>
      <w:r>
        <w:t>(2)</w:t>
      </w:r>
      <w:r>
        <w:tab/>
        <w:t xml:space="preserve">ERCOT shall continuously display on the MIS Certified Area information that allows any QSE submitting a PTP Obligation bid to view its valid PTP Obligation bid. </w:t>
      </w:r>
    </w:p>
    <w:p w14:paraId="31AD1A2B" w14:textId="77777777" w:rsidR="008F425F" w:rsidRDefault="00482EF3" w:rsidP="008F425F">
      <w:pPr>
        <w:pStyle w:val="BodyTextNumbered"/>
      </w:pPr>
      <w:r>
        <w:t>(3)</w:t>
      </w:r>
      <w:r>
        <w:tab/>
        <w:t>As soon as practicable, ERCOT shall notify each QSE through the Messaging System of any of its PTP Obligation bids that are invalid.  The QSE may correct and resubmit any invalid PTP Obligation bid within the appropriate market timeline.</w:t>
      </w:r>
      <w:r w:rsidR="008F425F" w:rsidRPr="005A1FC8" w:rsidDel="00993ABE">
        <w:t xml:space="preserve"> </w:t>
      </w:r>
    </w:p>
    <w:p w14:paraId="01FF91E8" w14:textId="77777777" w:rsidR="003D2D44" w:rsidRPr="001700FE" w:rsidRDefault="003D2D44" w:rsidP="009F4996">
      <w:pPr>
        <w:pStyle w:val="H4"/>
        <w:spacing w:before="480"/>
      </w:pPr>
      <w:bookmarkStart w:id="263" w:name="_Toc135990631"/>
      <w:r w:rsidRPr="001700FE">
        <w:lastRenderedPageBreak/>
        <w:t>4.4.6.3</w:t>
      </w:r>
      <w:r w:rsidRPr="001700FE">
        <w:tab/>
        <w:t>PTP Obligation</w:t>
      </w:r>
      <w:r>
        <w:t>s</w:t>
      </w:r>
      <w:r w:rsidRPr="001700FE">
        <w:t xml:space="preserve"> with Link</w:t>
      </w:r>
      <w:r>
        <w:t>s</w:t>
      </w:r>
      <w:r w:rsidRPr="001700FE">
        <w:t xml:space="preserve"> to an Option </w:t>
      </w:r>
      <w:r>
        <w:t>DAM Award Eligibility</w:t>
      </w:r>
      <w:bookmarkEnd w:id="263"/>
    </w:p>
    <w:p w14:paraId="448D25E2" w14:textId="77777777" w:rsidR="003D2D44" w:rsidRDefault="003D2D44" w:rsidP="003D2D44">
      <w:pPr>
        <w:spacing w:after="240"/>
        <w:ind w:left="720" w:hanging="720"/>
      </w:pPr>
      <w:r>
        <w:t>(1)</w:t>
      </w:r>
      <w:r>
        <w:tab/>
        <w:t>A bid for a PTP Obligation with Links to an Option will not be considered eligible for award for an Operating Hour if it sources at a Resource Node where the Generation Resource has a COP Resource Status of:</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0203D" w:rsidRPr="004B32CF" w14:paraId="602A53C7" w14:textId="77777777" w:rsidTr="00854A68">
        <w:trPr>
          <w:trHeight w:val="386"/>
        </w:trPr>
        <w:tc>
          <w:tcPr>
            <w:tcW w:w="9350" w:type="dxa"/>
            <w:shd w:val="pct12" w:color="auto" w:fill="auto"/>
          </w:tcPr>
          <w:p w14:paraId="00A3DE2A" w14:textId="6966BEE6" w:rsidR="0030203D" w:rsidRPr="004B32CF" w:rsidRDefault="0030203D" w:rsidP="00854A68">
            <w:pPr>
              <w:spacing w:before="120" w:after="240"/>
              <w:rPr>
                <w:b/>
                <w:i/>
                <w:iCs/>
              </w:rPr>
            </w:pPr>
            <w:r>
              <w:rPr>
                <w:b/>
                <w:i/>
                <w:iCs/>
              </w:rPr>
              <w:t>[NPRR1246:  Replace paragraph (1</w:t>
            </w:r>
            <w:r w:rsidRPr="004B32CF">
              <w:rPr>
                <w:b/>
                <w:i/>
                <w:iCs/>
              </w:rPr>
              <w:t>) above with the following upon system implementation</w:t>
            </w:r>
            <w:r>
              <w:rPr>
                <w:b/>
                <w:i/>
                <w:iCs/>
              </w:rPr>
              <w:t xml:space="preserve"> of the Real-Time Co-Optimization (RTC) project</w:t>
            </w:r>
            <w:r w:rsidRPr="004B32CF">
              <w:rPr>
                <w:b/>
                <w:i/>
                <w:iCs/>
              </w:rPr>
              <w:t>:]</w:t>
            </w:r>
          </w:p>
          <w:p w14:paraId="298EA3B0" w14:textId="402BE04C" w:rsidR="0030203D" w:rsidRPr="004B32CF" w:rsidRDefault="0030203D" w:rsidP="0030203D">
            <w:pPr>
              <w:spacing w:after="240"/>
              <w:ind w:left="720" w:hanging="720"/>
            </w:pPr>
            <w:r>
              <w:t>(1)</w:t>
            </w:r>
            <w:r>
              <w:tab/>
              <w:t>A bid for a PTP Obligation with Links to an Option will not be considered eligible for award for an Operating Hour if it sources at a Resource Node where a Generation Resource or Energy Storage Resource (ESR) has a COP Resource Status of:</w:t>
            </w:r>
          </w:p>
        </w:tc>
      </w:tr>
    </w:tbl>
    <w:p w14:paraId="75F31635" w14:textId="073FCD89" w:rsidR="003D2D44" w:rsidRDefault="003D2D44" w:rsidP="00055880">
      <w:pPr>
        <w:spacing w:before="240" w:after="240"/>
        <w:ind w:firstLine="720"/>
      </w:pPr>
      <w:r>
        <w:t>(a)</w:t>
      </w:r>
      <w:r>
        <w:tab/>
        <w:t>OUT for an Operating Hour; or</w:t>
      </w:r>
    </w:p>
    <w:p w14:paraId="09A7EE90" w14:textId="77777777" w:rsidR="003D2D44" w:rsidRDefault="003D2D44" w:rsidP="003D2D44">
      <w:pPr>
        <w:spacing w:after="240"/>
        <w:ind w:left="1440" w:hanging="720"/>
      </w:pPr>
      <w:r>
        <w:t>(b)</w:t>
      </w:r>
      <w:r>
        <w:tab/>
        <w:t xml:space="preserve">OFF for an Operating Hour; and </w:t>
      </w:r>
    </w:p>
    <w:p w14:paraId="0A77AECE" w14:textId="0D568EFB" w:rsidR="003D2D44" w:rsidRDefault="003D2D44" w:rsidP="003D2D44">
      <w:pPr>
        <w:spacing w:after="240"/>
        <w:ind w:left="2160" w:hanging="720"/>
      </w:pPr>
      <w:r>
        <w:t>(i)</w:t>
      </w:r>
      <w:r>
        <w:tab/>
        <w:t>The QSE representing the Resource has not submitted a valid Three-Part Supply Offer or Ancillary Service Offer to be considered by the DAM; and</w:t>
      </w:r>
    </w:p>
    <w:p w14:paraId="2C79D9EC" w14:textId="77777777" w:rsidR="003D2D44" w:rsidRDefault="003D2D44" w:rsidP="003D2D44">
      <w:pPr>
        <w:spacing w:after="240"/>
        <w:ind w:left="2160" w:hanging="720"/>
      </w:pPr>
      <w:r>
        <w:t>(ii)</w:t>
      </w:r>
      <w:r>
        <w:tab/>
        <w:t>The QSE representing the Resource has not submitted a valid Energy Only Offer at any Resource Node associated with the Resource.</w:t>
      </w:r>
    </w:p>
    <w:p w14:paraId="59A9F857" w14:textId="77777777" w:rsidR="003D2D44" w:rsidRDefault="003D2D44" w:rsidP="003D2D44">
      <w:pPr>
        <w:spacing w:after="240"/>
        <w:ind w:left="720" w:hanging="720"/>
      </w:pPr>
      <w:r>
        <w:t>(2)</w:t>
      </w:r>
      <w:r>
        <w:tab/>
        <w:t xml:space="preserve">Where more than one Generation Resource is associated with a Resource Node, ERCOT will consider a PTP Obligation with Links to an Option bid eligible for award unless all Generation Resources associated with the Resource Node do not satisfy the COP Resource Status requirements in paragraph (1) above during the Operating Hour.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0203D" w:rsidRPr="004B32CF" w14:paraId="6BE3DD9E" w14:textId="77777777" w:rsidTr="00854A68">
        <w:trPr>
          <w:trHeight w:val="386"/>
        </w:trPr>
        <w:tc>
          <w:tcPr>
            <w:tcW w:w="9350" w:type="dxa"/>
            <w:shd w:val="pct12" w:color="auto" w:fill="auto"/>
          </w:tcPr>
          <w:p w14:paraId="174CFE57" w14:textId="79757CA5" w:rsidR="0030203D" w:rsidRPr="004B32CF" w:rsidRDefault="0030203D" w:rsidP="00854A68">
            <w:pPr>
              <w:spacing w:before="120" w:after="240"/>
              <w:rPr>
                <w:b/>
                <w:i/>
                <w:iCs/>
              </w:rPr>
            </w:pPr>
            <w:r>
              <w:rPr>
                <w:b/>
                <w:i/>
                <w:iCs/>
              </w:rPr>
              <w:t>[NPRR1246:  Replace paragraph (2</w:t>
            </w:r>
            <w:r w:rsidRPr="004B32CF">
              <w:rPr>
                <w:b/>
                <w:i/>
                <w:iCs/>
              </w:rPr>
              <w:t>) above with the following upon system implementation</w:t>
            </w:r>
            <w:r>
              <w:rPr>
                <w:b/>
                <w:i/>
                <w:iCs/>
              </w:rPr>
              <w:t xml:space="preserve"> of the Real-Time Co-Optimization (RTC) project</w:t>
            </w:r>
            <w:r w:rsidRPr="004B32CF">
              <w:rPr>
                <w:b/>
                <w:i/>
                <w:iCs/>
              </w:rPr>
              <w:t>:]</w:t>
            </w:r>
          </w:p>
          <w:p w14:paraId="7FC60CBE" w14:textId="1CA83E1C" w:rsidR="0030203D" w:rsidRPr="004B32CF" w:rsidRDefault="0030203D" w:rsidP="0030203D">
            <w:pPr>
              <w:spacing w:after="240"/>
              <w:ind w:left="720" w:hanging="720"/>
            </w:pPr>
            <w:r>
              <w:t>(2)</w:t>
            </w:r>
            <w:r>
              <w:tab/>
              <w:t>Where more than one Generation Resource or ESR is associated with a Resource Node, ERCOT will consider a PTP Obligation with Links to an Option bid eligible for award unless all Generation Resources and ESRs associated with the Resource Node do not satisfy the COP Resource Status requirements in paragraph (1) above during the Operating Hour.</w:t>
            </w:r>
          </w:p>
        </w:tc>
      </w:tr>
    </w:tbl>
    <w:p w14:paraId="13C3F590" w14:textId="77777777" w:rsidR="0030203D" w:rsidRDefault="003D2D44" w:rsidP="0030203D">
      <w:pPr>
        <w:pStyle w:val="BodyTextNumbered"/>
        <w:spacing w:before="240"/>
      </w:pPr>
      <w:r>
        <w:t>(3)</w:t>
      </w:r>
      <w:r>
        <w:tab/>
      </w:r>
      <w:r w:rsidR="002579DB">
        <w:t xml:space="preserve">In order for ERCOT to award a bid for a PTP Obligation with Links to an Option under this section for an upcoming year, by October 1 of the prior year a NOIE must have provided ERCOT with an attestation that the Generation Resource for the Resource Node where the bid is sourced is owned or controlled by the NOIE, or has a contractual commitment for capacity and/or energy with the NOIE.  The attestation must be executed by an officer or executive with authority to bind the NOIE, and submitted to ERCOT.  </w:t>
      </w:r>
      <w:r w:rsidR="002579DB">
        <w:lastRenderedPageBreak/>
        <w:t xml:space="preserve">ERCOT shall rely exclusively on the attestation provided by a NOIE in determining eligibility for bid awards under this section.  </w:t>
      </w:r>
      <w:r w:rsidR="002579DB" w:rsidRPr="00537858">
        <w:t>ERCOT shall issue a Market Notice by September 1 of each year reminding NOIEs of the October 1 deadline for submitting attestations for the upcoming year.</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0203D" w:rsidRPr="004B32CF" w14:paraId="1C7F293B" w14:textId="77777777" w:rsidTr="00854A68">
        <w:trPr>
          <w:trHeight w:val="386"/>
        </w:trPr>
        <w:tc>
          <w:tcPr>
            <w:tcW w:w="9350" w:type="dxa"/>
            <w:shd w:val="pct12" w:color="auto" w:fill="auto"/>
          </w:tcPr>
          <w:p w14:paraId="5FB0512E" w14:textId="7730E68A" w:rsidR="0030203D" w:rsidRPr="004B32CF" w:rsidRDefault="0030203D" w:rsidP="00854A68">
            <w:pPr>
              <w:spacing w:before="120" w:after="240"/>
              <w:rPr>
                <w:b/>
                <w:i/>
                <w:iCs/>
              </w:rPr>
            </w:pPr>
            <w:r>
              <w:rPr>
                <w:b/>
                <w:i/>
                <w:iCs/>
              </w:rPr>
              <w:t>[NPRR1246:  Replace paragraph (3</w:t>
            </w:r>
            <w:r w:rsidRPr="004B32CF">
              <w:rPr>
                <w:b/>
                <w:i/>
                <w:iCs/>
              </w:rPr>
              <w:t>) above with the following upon system implementation</w:t>
            </w:r>
            <w:r>
              <w:rPr>
                <w:b/>
                <w:i/>
                <w:iCs/>
              </w:rPr>
              <w:t xml:space="preserve"> of the Real-Time Co-Optimization (RTC) project</w:t>
            </w:r>
            <w:r w:rsidRPr="004B32CF">
              <w:rPr>
                <w:b/>
                <w:i/>
                <w:iCs/>
              </w:rPr>
              <w:t>:]</w:t>
            </w:r>
          </w:p>
          <w:p w14:paraId="0A273093" w14:textId="06B9D898" w:rsidR="0030203D" w:rsidRPr="004B32CF" w:rsidRDefault="0030203D" w:rsidP="0030203D">
            <w:pPr>
              <w:pStyle w:val="BodyTextNumbered"/>
            </w:pPr>
            <w:r>
              <w:t>(3)</w:t>
            </w:r>
            <w:r>
              <w:tab/>
              <w:t>In order for ERCOT to award a bid for a PTP Obligation with Links to an Option under this section for an upcoming year, by October 1 of the prior year a NOIE must have provided ERCOT with an attestation that the Generation Resource</w:t>
            </w:r>
            <w:r w:rsidRPr="00346253">
              <w:t xml:space="preserve"> </w:t>
            </w:r>
            <w:r>
              <w:t xml:space="preserve">or ESR for the Resource Node where the bid is sourced is owned or controlled by the NOIE, or has a contractual commitment for capacity and/or energy with the NOIE.  The attestation must be executed by an officer or executive with authority to bind the NOIE, and submitted to ERCOT.  ERCOT shall rely exclusively on the attestation provided by a NOIE in determining eligibility for bid awards under this section.  </w:t>
            </w:r>
            <w:r w:rsidRPr="00537858">
              <w:t>ERCOT shall issue a Market Notice by September 1 of each year reminding NOIEs of the October 1 deadline for submitting attestations for the upcoming year.</w:t>
            </w:r>
          </w:p>
        </w:tc>
      </w:tr>
    </w:tbl>
    <w:p w14:paraId="58F6E180" w14:textId="77777777" w:rsidR="00FF2129" w:rsidRDefault="00482EF3" w:rsidP="005506CA">
      <w:pPr>
        <w:pStyle w:val="H3"/>
        <w:spacing w:before="480"/>
      </w:pPr>
      <w:bookmarkStart w:id="264" w:name="_Toc142108918"/>
      <w:bookmarkStart w:id="265" w:name="_Toc142113763"/>
      <w:bookmarkStart w:id="266" w:name="_Toc402345586"/>
      <w:bookmarkStart w:id="267" w:name="_Toc405383869"/>
      <w:bookmarkStart w:id="268" w:name="_Toc405536971"/>
      <w:bookmarkStart w:id="269" w:name="_Toc440871758"/>
      <w:bookmarkStart w:id="270" w:name="_Toc135990632"/>
      <w:bookmarkStart w:id="271" w:name="_Toc92873938"/>
      <w:r>
        <w:t>4.4.7</w:t>
      </w:r>
      <w:r>
        <w:tab/>
        <w:t>Ancillary Service Supplied and Traded</w:t>
      </w:r>
      <w:bookmarkEnd w:id="264"/>
      <w:bookmarkEnd w:id="265"/>
      <w:bookmarkEnd w:id="266"/>
      <w:bookmarkEnd w:id="267"/>
      <w:bookmarkEnd w:id="268"/>
      <w:bookmarkEnd w:id="269"/>
      <w:bookmarkEnd w:id="270"/>
    </w:p>
    <w:p w14:paraId="1235E290" w14:textId="77777777" w:rsidR="00FF2129" w:rsidRDefault="00482EF3" w:rsidP="004555CF">
      <w:pPr>
        <w:pStyle w:val="H4"/>
        <w:spacing w:before="480"/>
      </w:pPr>
      <w:bookmarkStart w:id="272" w:name="_Toc90197101"/>
      <w:bookmarkStart w:id="273" w:name="_Toc92873943"/>
      <w:bookmarkStart w:id="274" w:name="_Toc142108919"/>
      <w:bookmarkStart w:id="275" w:name="_Toc142113764"/>
      <w:bookmarkStart w:id="276" w:name="_Toc402345587"/>
      <w:bookmarkStart w:id="277" w:name="_Toc405383870"/>
      <w:bookmarkStart w:id="278" w:name="_Toc405536972"/>
      <w:bookmarkStart w:id="279" w:name="_Toc440871759"/>
      <w:bookmarkStart w:id="280" w:name="_Toc135990633"/>
      <w:bookmarkStart w:id="281" w:name="OLE_LINK1"/>
      <w:bookmarkStart w:id="282" w:name="OLE_LINK2"/>
      <w:bookmarkEnd w:id="271"/>
      <w:r>
        <w:t>4.4.7.1</w:t>
      </w:r>
      <w:r>
        <w:tab/>
        <w:t>Self-Arranged Ancillary Service Quantities</w:t>
      </w:r>
      <w:bookmarkEnd w:id="272"/>
      <w:bookmarkEnd w:id="273"/>
      <w:bookmarkEnd w:id="274"/>
      <w:bookmarkEnd w:id="275"/>
      <w:bookmarkEnd w:id="276"/>
      <w:bookmarkEnd w:id="277"/>
      <w:bookmarkEnd w:id="278"/>
      <w:bookmarkEnd w:id="279"/>
      <w:bookmarkEnd w:id="280"/>
    </w:p>
    <w:p w14:paraId="0D42E146" w14:textId="18B24ADD" w:rsidR="00882737" w:rsidRDefault="002E4A30" w:rsidP="002E4A30">
      <w:pPr>
        <w:spacing w:after="240"/>
        <w:ind w:left="720" w:hanging="720"/>
        <w:rPr>
          <w:iCs/>
          <w:szCs w:val="20"/>
        </w:rPr>
      </w:pPr>
      <w:r w:rsidRPr="006E11D1">
        <w:rPr>
          <w:iCs/>
          <w:szCs w:val="20"/>
        </w:rPr>
        <w:t>(1)</w:t>
      </w:r>
      <w:r w:rsidRPr="006E11D1">
        <w:rPr>
          <w:iCs/>
          <w:szCs w:val="20"/>
        </w:rPr>
        <w:tab/>
      </w:r>
      <w:r w:rsidR="00E541F4" w:rsidRPr="006E11D1">
        <w:rPr>
          <w:iCs/>
          <w:szCs w:val="20"/>
        </w:rPr>
        <w:t xml:space="preserve">For each Ancillary Service, a QSE may self-arrange all or a portion of the Ancillary Service Obligation allocated to it by ERCOT.  </w:t>
      </w:r>
      <w:r w:rsidR="00E541F4">
        <w:rPr>
          <w:iCs/>
          <w:szCs w:val="20"/>
        </w:rPr>
        <w:t xml:space="preserve">QSEs may not self-arrange Regulation Service amounts that include </w:t>
      </w:r>
      <w:r w:rsidR="007A1568">
        <w:rPr>
          <w:iCs/>
          <w:szCs w:val="20"/>
        </w:rPr>
        <w:t xml:space="preserve">Fast Responding Regulation Up Service (FRRS-Up) or Fast Responding Regulation Down Service (FRRS-Down) </w:t>
      </w:r>
      <w:r w:rsidR="00E541F4">
        <w:rPr>
          <w:iCs/>
          <w:szCs w:val="20"/>
        </w:rPr>
        <w:t xml:space="preserve">quantities.  </w:t>
      </w:r>
      <w:r w:rsidR="00E541F4" w:rsidRPr="006E11D1">
        <w:rPr>
          <w:iCs/>
          <w:szCs w:val="20"/>
        </w:rPr>
        <w:t xml:space="preserve">In addition, a QSE may self-arrange up to </w:t>
      </w:r>
      <w:r w:rsidR="004550E0">
        <w:rPr>
          <w:iCs/>
          <w:szCs w:val="20"/>
        </w:rPr>
        <w:t>100</w:t>
      </w:r>
      <w:r w:rsidR="004550E0" w:rsidRPr="0003648D">
        <w:rPr>
          <w:iCs/>
          <w:szCs w:val="20"/>
        </w:rPr>
        <w:t xml:space="preserve"> MW of </w:t>
      </w:r>
      <w:r w:rsidR="004550E0">
        <w:t>ERCOT Contingency Reserve Service</w:t>
      </w:r>
      <w:r w:rsidR="004550E0" w:rsidRPr="0003648D">
        <w:rPr>
          <w:iCs/>
          <w:szCs w:val="20"/>
        </w:rPr>
        <w:t xml:space="preserve"> </w:t>
      </w:r>
      <w:r w:rsidR="004550E0">
        <w:rPr>
          <w:iCs/>
          <w:szCs w:val="20"/>
        </w:rPr>
        <w:t xml:space="preserve">(ECRS), </w:t>
      </w:r>
      <w:r w:rsidR="00E541F4" w:rsidRPr="006E11D1">
        <w:rPr>
          <w:iCs/>
          <w:szCs w:val="20"/>
        </w:rPr>
        <w:t xml:space="preserve">100 MW of Responsive Reserve (RRS), 25 MW of Regulation Up Service (Reg-Up), 25 MW of Regulation Down Service (Reg-Down), and </w:t>
      </w:r>
      <w:r w:rsidR="00C26892">
        <w:rPr>
          <w:iCs/>
          <w:szCs w:val="20"/>
        </w:rPr>
        <w:t>5</w:t>
      </w:r>
      <w:r w:rsidR="00E541F4" w:rsidRPr="006E11D1">
        <w:rPr>
          <w:iCs/>
          <w:szCs w:val="20"/>
        </w:rPr>
        <w:t>0 MW of Non-Spinning Reserve (Non-Spin) in excess of its corresponding Ancillary Service Obligation, provided that the amount self-arranged from the QSE’s Resources for a given Ancillary Service shall not exceed the amount of the QSE’s Ancillary Services Obligation for that Ancillary Service.  If a QSE elects to self-arrange Ancillary Service capacity, then ERCOT shall not pay the QSE for the Self-Arranged Ancillary Service Quantities for the portion that meets its Ancillary Service Obligation.  Any Self-Arranged Ancillary Service Quantities in excess of a QSE’s Ancillary Service Obligation will be considered to be offered in the DAM or Supplemental Ancillary Service</w:t>
      </w:r>
      <w:r w:rsidR="007F71E9">
        <w:rPr>
          <w:iCs/>
          <w:szCs w:val="20"/>
        </w:rPr>
        <w:t>s</w:t>
      </w:r>
      <w:r w:rsidR="00E541F4" w:rsidRPr="006E11D1">
        <w:rPr>
          <w:iCs/>
          <w:szCs w:val="20"/>
        </w:rPr>
        <w:t xml:space="preserve"> Market (SASM), as applicable, for $0/MWh.</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82737" w:rsidRPr="004B32CF" w14:paraId="78D69FF9" w14:textId="77777777" w:rsidTr="00882737">
        <w:trPr>
          <w:trHeight w:val="386"/>
        </w:trPr>
        <w:tc>
          <w:tcPr>
            <w:tcW w:w="9350" w:type="dxa"/>
            <w:shd w:val="pct12" w:color="auto" w:fill="auto"/>
          </w:tcPr>
          <w:p w14:paraId="59C8FE63" w14:textId="28698E78" w:rsidR="00882737" w:rsidRPr="004B32CF" w:rsidRDefault="00882737" w:rsidP="00FB5E49">
            <w:pPr>
              <w:spacing w:before="120" w:after="240"/>
              <w:rPr>
                <w:b/>
                <w:i/>
                <w:iCs/>
              </w:rPr>
            </w:pPr>
            <w:r>
              <w:rPr>
                <w:b/>
                <w:i/>
                <w:iCs/>
              </w:rPr>
              <w:t>[NPRR1091:  Replace paragraph (1</w:t>
            </w:r>
            <w:r w:rsidRPr="004B32CF">
              <w:rPr>
                <w:b/>
                <w:i/>
                <w:iCs/>
              </w:rPr>
              <w:t>) above with the following upon system implementation:]</w:t>
            </w:r>
          </w:p>
          <w:p w14:paraId="0ED41281" w14:textId="02E0373B" w:rsidR="00882737" w:rsidRPr="00A93350" w:rsidRDefault="00882737" w:rsidP="00882737">
            <w:pPr>
              <w:spacing w:after="240"/>
              <w:ind w:left="720" w:hanging="720"/>
              <w:rPr>
                <w:iCs/>
                <w:szCs w:val="20"/>
              </w:rPr>
            </w:pPr>
            <w:r w:rsidRPr="00A96E57">
              <w:rPr>
                <w:iCs/>
                <w:szCs w:val="20"/>
              </w:rPr>
              <w:lastRenderedPageBreak/>
              <w:t>(1)</w:t>
            </w:r>
            <w:r w:rsidRPr="00A96E57">
              <w:rPr>
                <w:iCs/>
                <w:szCs w:val="20"/>
              </w:rPr>
              <w:tab/>
              <w:t>For each Ancillary Service, a QSE may self-arrange all or a portion of the Ancillary Service Obligation allocated to it by ERCOT.  QSEs may not self-arrange Regulation Service amounts that include Fast Responding Regulation Up Service (FRRS-Up) or Fast Responding Regulation Down Service (FRRS-Down) quantities.  In addition, a QSE may self-arrange up to 150 MW of Responsive Reserve (RRS), 25 MW of Regulation Up Service (Reg-Up), 25 MW of Regulation Down Service (Reg-Down), and 300 MW of Non-Spinning Reserve (Non-Spin) in excess of its corresponding Ancillary Service Obligation, provided that the amount self-arranged from the QSE’s Resources for a given Ancillary Service shall not exceed the amount of the QSE’s Ancillary Services Obligation for that Ancillary Service.  If a QSE elects to self-arrange Ancillary Service capacity, then ERCOT shall not pay the QSE for the Self-Arranged Ancillary Service Quantities for the portion that meets its Ancillary Service Obligation.  Any Self-Arranged Ancillary Service Quantities in excess of a QSE’s Ancillary Service Obligation will be considered to be offered in the DAM or Supplemental Ancillary Service</w:t>
            </w:r>
            <w:r w:rsidR="007F71E9">
              <w:rPr>
                <w:iCs/>
                <w:szCs w:val="20"/>
              </w:rPr>
              <w:t>s</w:t>
            </w:r>
            <w:r w:rsidRPr="00A96E57">
              <w:rPr>
                <w:iCs/>
                <w:szCs w:val="20"/>
              </w:rPr>
              <w:t xml:space="preserve"> Market (SASM), as applicable, for $0/MWh.</w:t>
            </w:r>
          </w:p>
        </w:tc>
      </w:tr>
    </w:tbl>
    <w:p w14:paraId="017BBECD" w14:textId="77777777" w:rsidR="00882737" w:rsidRPr="006E11D1" w:rsidRDefault="00882737" w:rsidP="00882737">
      <w:pPr>
        <w:ind w:left="720" w:hanging="720"/>
        <w:rPr>
          <w:iCs/>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93350" w:rsidRPr="004B32CF" w14:paraId="380885A2" w14:textId="77777777" w:rsidTr="00B34003">
        <w:trPr>
          <w:trHeight w:val="386"/>
        </w:trPr>
        <w:tc>
          <w:tcPr>
            <w:tcW w:w="9350" w:type="dxa"/>
            <w:shd w:val="pct12" w:color="auto" w:fill="auto"/>
          </w:tcPr>
          <w:p w14:paraId="42EC0A8B" w14:textId="1F3B629C" w:rsidR="00A93350" w:rsidRPr="004B32CF" w:rsidRDefault="00A93350" w:rsidP="00B34003">
            <w:pPr>
              <w:spacing w:before="120" w:after="240"/>
              <w:rPr>
                <w:b/>
                <w:i/>
                <w:iCs/>
              </w:rPr>
            </w:pPr>
            <w:r>
              <w:rPr>
                <w:b/>
                <w:i/>
                <w:iCs/>
              </w:rPr>
              <w:t>[</w:t>
            </w:r>
            <w:r w:rsidR="00182341">
              <w:rPr>
                <w:b/>
                <w:i/>
                <w:iCs/>
              </w:rPr>
              <w:t>NPRR1008</w:t>
            </w:r>
            <w:r>
              <w:rPr>
                <w:b/>
                <w:i/>
                <w:iCs/>
              </w:rPr>
              <w:t>:  Replace</w:t>
            </w:r>
            <w:r w:rsidR="00B96815">
              <w:rPr>
                <w:b/>
                <w:i/>
                <w:iCs/>
              </w:rPr>
              <w:t xml:space="preserve"> </w:t>
            </w:r>
            <w:r>
              <w:rPr>
                <w:b/>
                <w:i/>
                <w:iCs/>
              </w:rPr>
              <w:t>paragraph (1</w:t>
            </w:r>
            <w:r w:rsidRPr="004B32CF">
              <w:rPr>
                <w:b/>
                <w:i/>
                <w:iCs/>
              </w:rPr>
              <w:t>) above with the following upon system implementation</w:t>
            </w:r>
            <w:r w:rsidR="00182341">
              <w:rPr>
                <w:b/>
                <w:i/>
                <w:iCs/>
              </w:rPr>
              <w:t xml:space="preserve"> or upon system implementation of the Real-Time Co-Optimization </w:t>
            </w:r>
            <w:r w:rsidR="007F71E9">
              <w:rPr>
                <w:b/>
                <w:i/>
                <w:iCs/>
              </w:rPr>
              <w:t xml:space="preserve">(RTC) </w:t>
            </w:r>
            <w:r w:rsidR="00182341">
              <w:rPr>
                <w:b/>
                <w:i/>
                <w:iCs/>
              </w:rPr>
              <w:t>project</w:t>
            </w:r>
            <w:r w:rsidRPr="004B32CF">
              <w:rPr>
                <w:b/>
                <w:i/>
                <w:iCs/>
              </w:rPr>
              <w:t>:]</w:t>
            </w:r>
          </w:p>
          <w:p w14:paraId="745D3D60" w14:textId="52D3613D" w:rsidR="00A93350" w:rsidRPr="00A93350" w:rsidRDefault="00A93350" w:rsidP="00182341">
            <w:pPr>
              <w:spacing w:after="240"/>
              <w:ind w:left="720" w:hanging="720"/>
              <w:rPr>
                <w:iCs/>
                <w:szCs w:val="20"/>
              </w:rPr>
            </w:pPr>
            <w:r w:rsidRPr="0003648D">
              <w:rPr>
                <w:iCs/>
                <w:szCs w:val="20"/>
              </w:rPr>
              <w:t>(1)</w:t>
            </w:r>
            <w:r w:rsidRPr="0003648D">
              <w:rPr>
                <w:iCs/>
                <w:szCs w:val="20"/>
              </w:rPr>
              <w:tab/>
              <w:t xml:space="preserve">For each Ancillary Service, a QSE may self-arrange all or a portion of the </w:t>
            </w:r>
            <w:r w:rsidR="00182341">
              <w:rPr>
                <w:iCs/>
                <w:szCs w:val="20"/>
              </w:rPr>
              <w:t xml:space="preserve">advisory </w:t>
            </w:r>
            <w:r w:rsidRPr="0003648D">
              <w:rPr>
                <w:iCs/>
                <w:szCs w:val="20"/>
              </w:rPr>
              <w:t>Ancillary Service Obligation allocated to it by ERCOT</w:t>
            </w:r>
            <w:r w:rsidR="00182341">
              <w:rPr>
                <w:iCs/>
                <w:szCs w:val="20"/>
              </w:rPr>
              <w:t>, subject to the QSE’s share of system-wide limits as established by Section 3.16, Standards for Determining Ancillary Service Quantities</w:t>
            </w:r>
            <w:r w:rsidRPr="0003648D">
              <w:rPr>
                <w:iCs/>
                <w:szCs w:val="20"/>
              </w:rPr>
              <w:t xml:space="preserve">.  If a QSE elects to self-arrange Ancillary Service capacity, then ERCOT shall not pay the QSE for the Self-Arranged Ancillary Service Quantities for the portion that meets its </w:t>
            </w:r>
            <w:r w:rsidR="00182341">
              <w:rPr>
                <w:iCs/>
                <w:szCs w:val="20"/>
              </w:rPr>
              <w:t xml:space="preserve">final </w:t>
            </w:r>
            <w:r w:rsidRPr="0003648D">
              <w:rPr>
                <w:iCs/>
                <w:szCs w:val="20"/>
              </w:rPr>
              <w:t>Ancillary Service Obligation</w:t>
            </w:r>
            <w:r w:rsidR="00182341">
              <w:rPr>
                <w:iCs/>
                <w:szCs w:val="20"/>
              </w:rPr>
              <w:t>; ERCOT shall pay the QSE the respective Day-Ahead Ancillary Service price for any Self-Arranged Ancillary Service Quantities that exceed a QSE’s final Ancillary Service Obligation</w:t>
            </w:r>
            <w:r w:rsidRPr="0003648D">
              <w:rPr>
                <w:iCs/>
                <w:szCs w:val="20"/>
              </w:rPr>
              <w:t>.</w:t>
            </w:r>
          </w:p>
        </w:tc>
      </w:tr>
    </w:tbl>
    <w:p w14:paraId="39FB7823" w14:textId="77777777" w:rsidR="002E4A30" w:rsidRPr="006E11D1" w:rsidRDefault="002E4A30" w:rsidP="00FF1649">
      <w:pPr>
        <w:spacing w:before="240" w:after="240"/>
        <w:ind w:left="720" w:hanging="720"/>
        <w:rPr>
          <w:iCs/>
          <w:szCs w:val="20"/>
        </w:rPr>
      </w:pPr>
      <w:r w:rsidRPr="006E11D1">
        <w:rPr>
          <w:iCs/>
          <w:szCs w:val="20"/>
        </w:rPr>
        <w:t>(2)</w:t>
      </w:r>
      <w:r w:rsidRPr="006E11D1">
        <w:rPr>
          <w:iCs/>
          <w:szCs w:val="20"/>
        </w:rPr>
        <w:tab/>
        <w:t xml:space="preserve">The QSE must indicate before 1000 in the Day-Ahead the Self-Arranged Ancillary Service Quantities, by service, so ERCOT can determine how much Ancillary Service capacity, by service, needs to be obtained through the DAM.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82341" w:rsidRPr="004B32CF" w14:paraId="4E42C8C4" w14:textId="77777777" w:rsidTr="00B11AAC">
        <w:trPr>
          <w:trHeight w:val="386"/>
        </w:trPr>
        <w:tc>
          <w:tcPr>
            <w:tcW w:w="9350" w:type="dxa"/>
            <w:shd w:val="pct12" w:color="auto" w:fill="auto"/>
          </w:tcPr>
          <w:p w14:paraId="39F7B850" w14:textId="0937B1BE" w:rsidR="00182341" w:rsidRPr="004B32CF" w:rsidRDefault="00182341" w:rsidP="00B11AAC">
            <w:pPr>
              <w:spacing w:before="120" w:after="240"/>
              <w:rPr>
                <w:b/>
                <w:i/>
                <w:iCs/>
              </w:rPr>
            </w:pPr>
            <w:r>
              <w:rPr>
                <w:b/>
                <w:i/>
                <w:iCs/>
              </w:rPr>
              <w:t>[NPRR1008:  Replace paragraph (2</w:t>
            </w:r>
            <w:r w:rsidRPr="004B32CF">
              <w:rPr>
                <w:b/>
                <w:i/>
                <w:iCs/>
              </w:rPr>
              <w:t>) above with the following upon system implementation</w:t>
            </w:r>
            <w:r>
              <w:rPr>
                <w:b/>
                <w:i/>
                <w:iCs/>
              </w:rPr>
              <w:t xml:space="preserve"> of the Real-Time Co-Optimization (RTC) project</w:t>
            </w:r>
            <w:r w:rsidRPr="004B32CF">
              <w:rPr>
                <w:b/>
                <w:i/>
                <w:iCs/>
              </w:rPr>
              <w:t>:]</w:t>
            </w:r>
          </w:p>
          <w:p w14:paraId="6F669A85" w14:textId="3F9B0EB3" w:rsidR="00182341" w:rsidRPr="00A93350" w:rsidRDefault="00182341" w:rsidP="00B96815">
            <w:pPr>
              <w:spacing w:before="240" w:after="240"/>
              <w:ind w:left="720" w:hanging="720"/>
              <w:rPr>
                <w:iCs/>
                <w:szCs w:val="20"/>
              </w:rPr>
            </w:pPr>
            <w:r w:rsidRPr="006E11D1">
              <w:rPr>
                <w:iCs/>
                <w:szCs w:val="20"/>
              </w:rPr>
              <w:t>(2)</w:t>
            </w:r>
            <w:r w:rsidRPr="006E11D1">
              <w:rPr>
                <w:iCs/>
                <w:szCs w:val="20"/>
              </w:rPr>
              <w:tab/>
              <w:t xml:space="preserve">The QSE must indicate before 1000 in the Day-Ahead the Self-Arranged Ancillary Service Quantities, by service, so ERCOT can determine how much Ancillary Service </w:t>
            </w:r>
            <w:r w:rsidR="00B96815" w:rsidRPr="006E11D1">
              <w:rPr>
                <w:iCs/>
                <w:szCs w:val="20"/>
              </w:rPr>
              <w:t xml:space="preserve">capacity, by service, </w:t>
            </w:r>
            <w:r w:rsidR="00B96815">
              <w:rPr>
                <w:iCs/>
                <w:szCs w:val="20"/>
              </w:rPr>
              <w:t xml:space="preserve">remains to be </w:t>
            </w:r>
            <w:r w:rsidR="00B96815" w:rsidRPr="006E11D1">
              <w:rPr>
                <w:iCs/>
                <w:szCs w:val="20"/>
              </w:rPr>
              <w:t xml:space="preserve">obtained </w:t>
            </w:r>
            <w:r w:rsidR="00B96815">
              <w:rPr>
                <w:iCs/>
                <w:szCs w:val="20"/>
              </w:rPr>
              <w:t xml:space="preserve">based on </w:t>
            </w:r>
            <w:r w:rsidR="00B96815" w:rsidRPr="006E11D1">
              <w:rPr>
                <w:iCs/>
                <w:szCs w:val="20"/>
              </w:rPr>
              <w:t>DAM</w:t>
            </w:r>
            <w:r w:rsidR="00B96815">
              <w:rPr>
                <w:iCs/>
                <w:szCs w:val="20"/>
              </w:rPr>
              <w:t xml:space="preserve"> offers and associated Ancillary Service Demand Curves (ASDCs).</w:t>
            </w:r>
          </w:p>
        </w:tc>
      </w:tr>
    </w:tbl>
    <w:p w14:paraId="7F3C99D9" w14:textId="3728A6B4" w:rsidR="002E4A30" w:rsidRPr="006E11D1" w:rsidRDefault="002E4A30" w:rsidP="00F539C2">
      <w:pPr>
        <w:spacing w:before="240" w:after="240"/>
        <w:ind w:left="720" w:hanging="720"/>
        <w:rPr>
          <w:iCs/>
          <w:szCs w:val="20"/>
        </w:rPr>
      </w:pPr>
      <w:r w:rsidRPr="006E11D1">
        <w:rPr>
          <w:iCs/>
          <w:szCs w:val="20"/>
        </w:rPr>
        <w:lastRenderedPageBreak/>
        <w:t>(3)</w:t>
      </w:r>
      <w:r w:rsidRPr="006E11D1">
        <w:rPr>
          <w:iCs/>
          <w:szCs w:val="20"/>
        </w:rPr>
        <w:tab/>
        <w:t xml:space="preserve">At or after 1000 in the Day-Ahead, a QSE may not change its Self-Arranged Ancillary Service Quantities unless ERCOT opens a SASM.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82341" w:rsidRPr="004B32CF" w14:paraId="73D21CBB" w14:textId="77777777" w:rsidTr="00B11AAC">
        <w:trPr>
          <w:trHeight w:val="386"/>
        </w:trPr>
        <w:tc>
          <w:tcPr>
            <w:tcW w:w="9350" w:type="dxa"/>
            <w:shd w:val="pct12" w:color="auto" w:fill="auto"/>
          </w:tcPr>
          <w:p w14:paraId="265DF725" w14:textId="70589D68" w:rsidR="00182341" w:rsidRPr="004B32CF" w:rsidRDefault="00182341" w:rsidP="00B11AAC">
            <w:pPr>
              <w:spacing w:before="120" w:after="240"/>
              <w:rPr>
                <w:b/>
                <w:i/>
                <w:iCs/>
              </w:rPr>
            </w:pPr>
            <w:r>
              <w:rPr>
                <w:b/>
                <w:i/>
                <w:iCs/>
              </w:rPr>
              <w:t>[NPRR1008:  Replace paragraph (3</w:t>
            </w:r>
            <w:r w:rsidRPr="004B32CF">
              <w:rPr>
                <w:b/>
                <w:i/>
                <w:iCs/>
              </w:rPr>
              <w:t>) above with the following upon system implementation</w:t>
            </w:r>
            <w:r>
              <w:rPr>
                <w:b/>
                <w:i/>
                <w:iCs/>
              </w:rPr>
              <w:t xml:space="preserve"> of the Real-Time Co-Optimization (RTC) project</w:t>
            </w:r>
            <w:r w:rsidRPr="004B32CF">
              <w:rPr>
                <w:b/>
                <w:i/>
                <w:iCs/>
              </w:rPr>
              <w:t>:]</w:t>
            </w:r>
          </w:p>
          <w:p w14:paraId="7DDF1FC1" w14:textId="57D222F2" w:rsidR="00182341" w:rsidRPr="00A93350" w:rsidRDefault="00182341" w:rsidP="00182341">
            <w:pPr>
              <w:spacing w:after="240"/>
              <w:ind w:left="720" w:hanging="720"/>
              <w:rPr>
                <w:iCs/>
                <w:szCs w:val="20"/>
              </w:rPr>
            </w:pPr>
            <w:r w:rsidRPr="006E11D1">
              <w:rPr>
                <w:iCs/>
                <w:szCs w:val="20"/>
              </w:rPr>
              <w:t>(3)</w:t>
            </w:r>
            <w:r w:rsidRPr="006E11D1">
              <w:rPr>
                <w:iCs/>
                <w:szCs w:val="20"/>
              </w:rPr>
              <w:tab/>
              <w:t>At or after 1000 in the Day-Ahead, a QSE may not change its Self-Arranged Ancillary Service Quantities</w:t>
            </w:r>
            <w:r>
              <w:rPr>
                <w:iCs/>
                <w:szCs w:val="20"/>
              </w:rPr>
              <w:t>.</w:t>
            </w:r>
          </w:p>
        </w:tc>
      </w:tr>
    </w:tbl>
    <w:p w14:paraId="52E71071" w14:textId="0105CB89" w:rsidR="002E4A30" w:rsidRPr="006E11D1" w:rsidRDefault="002E4A30" w:rsidP="00F539C2">
      <w:pPr>
        <w:spacing w:before="240" w:after="240"/>
        <w:ind w:left="720" w:hanging="720"/>
        <w:rPr>
          <w:iCs/>
          <w:szCs w:val="20"/>
        </w:rPr>
      </w:pPr>
      <w:r w:rsidRPr="006E11D1">
        <w:rPr>
          <w:iCs/>
          <w:szCs w:val="20"/>
        </w:rPr>
        <w:t>(4)</w:t>
      </w:r>
      <w:r w:rsidRPr="006E11D1">
        <w:rPr>
          <w:iCs/>
          <w:szCs w:val="20"/>
        </w:rPr>
        <w:tab/>
        <w:t xml:space="preserve">Before 1430 </w:t>
      </w:r>
      <w:r w:rsidRPr="0060662B">
        <w:rPr>
          <w:iCs/>
          <w:szCs w:val="20"/>
        </w:rPr>
        <w:t>in the Day-Ahead, all</w:t>
      </w:r>
      <w:r w:rsidRPr="006E11D1">
        <w:rPr>
          <w:iCs/>
          <w:szCs w:val="20"/>
        </w:rPr>
        <w:t xml:space="preserve"> Self-Arranged Ancillary Service Quantities must be represented by physical capacity, either by Generation Resources or Load Resources, or backed by Ancillary Service Trades.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0203D" w:rsidRPr="004B32CF" w14:paraId="35EF4BFE" w14:textId="77777777" w:rsidTr="00854A68">
        <w:trPr>
          <w:trHeight w:val="386"/>
        </w:trPr>
        <w:tc>
          <w:tcPr>
            <w:tcW w:w="9350" w:type="dxa"/>
            <w:shd w:val="pct12" w:color="auto" w:fill="auto"/>
          </w:tcPr>
          <w:p w14:paraId="015182E7" w14:textId="50A14C9D" w:rsidR="0030203D" w:rsidRPr="004B32CF" w:rsidRDefault="0030203D" w:rsidP="00854A68">
            <w:pPr>
              <w:spacing w:before="120" w:after="240"/>
              <w:rPr>
                <w:b/>
                <w:i/>
                <w:iCs/>
              </w:rPr>
            </w:pPr>
            <w:r>
              <w:rPr>
                <w:b/>
                <w:i/>
                <w:iCs/>
              </w:rPr>
              <w:t>[NPRR1008:  Replace paragraph (4</w:t>
            </w:r>
            <w:r w:rsidRPr="004B32CF">
              <w:rPr>
                <w:b/>
                <w:i/>
                <w:iCs/>
              </w:rPr>
              <w:t>) above with the following upon system implementation</w:t>
            </w:r>
            <w:r>
              <w:rPr>
                <w:b/>
                <w:i/>
                <w:iCs/>
              </w:rPr>
              <w:t xml:space="preserve"> of the Real-Time Co-Optimization (RTC) project</w:t>
            </w:r>
            <w:r w:rsidRPr="004B32CF">
              <w:rPr>
                <w:b/>
                <w:i/>
                <w:iCs/>
              </w:rPr>
              <w:t>:]</w:t>
            </w:r>
          </w:p>
          <w:p w14:paraId="2F178FAA" w14:textId="7754D095" w:rsidR="0030203D" w:rsidRPr="00A93350" w:rsidRDefault="0030203D" w:rsidP="0030203D">
            <w:pPr>
              <w:spacing w:before="240" w:after="240"/>
              <w:ind w:left="720" w:hanging="720"/>
              <w:rPr>
                <w:iCs/>
                <w:szCs w:val="20"/>
              </w:rPr>
            </w:pPr>
            <w:r w:rsidRPr="009739C9">
              <w:rPr>
                <w:iCs/>
                <w:szCs w:val="20"/>
              </w:rPr>
              <w:t>(4)</w:t>
            </w:r>
            <w:r w:rsidRPr="009739C9">
              <w:rPr>
                <w:iCs/>
                <w:szCs w:val="20"/>
              </w:rPr>
              <w:tab/>
              <w:t>Before 1430 in the Day-Ahead, all Self-Arranged Ancillary Service Quantities must be represented by physical capacity, either by Generation Resources</w:t>
            </w:r>
            <w:r>
              <w:rPr>
                <w:iCs/>
                <w:szCs w:val="20"/>
              </w:rPr>
              <w:t>, ESRs,</w:t>
            </w:r>
            <w:r w:rsidRPr="009739C9">
              <w:rPr>
                <w:iCs/>
                <w:szCs w:val="20"/>
              </w:rPr>
              <w:t xml:space="preserve"> or Load Resources, or backed by Ancillary Service Trades.</w:t>
            </w:r>
          </w:p>
        </w:tc>
      </w:tr>
    </w:tbl>
    <w:p w14:paraId="056EAD93" w14:textId="7E077036" w:rsidR="002E4A30" w:rsidRPr="006E11D1" w:rsidRDefault="002E4A30" w:rsidP="00055880">
      <w:pPr>
        <w:spacing w:before="240" w:after="240"/>
        <w:ind w:left="720" w:hanging="720"/>
        <w:rPr>
          <w:iCs/>
          <w:szCs w:val="20"/>
        </w:rPr>
      </w:pPr>
      <w:r w:rsidRPr="006E11D1">
        <w:rPr>
          <w:iCs/>
          <w:szCs w:val="20"/>
        </w:rPr>
        <w:t>(5)</w:t>
      </w:r>
      <w:r w:rsidRPr="006E11D1">
        <w:rPr>
          <w:iCs/>
          <w:szCs w:val="20"/>
        </w:rPr>
        <w:tab/>
        <w:t xml:space="preserve">The QSE may self-arrange Reg-Up, Reg-Down, </w:t>
      </w:r>
      <w:r w:rsidR="00C26892">
        <w:rPr>
          <w:iCs/>
          <w:szCs w:val="20"/>
        </w:rPr>
        <w:t>ECRS</w:t>
      </w:r>
      <w:r w:rsidR="00C26892" w:rsidRPr="0003648D">
        <w:rPr>
          <w:iCs/>
          <w:szCs w:val="20"/>
        </w:rPr>
        <w:t xml:space="preserve">, </w:t>
      </w:r>
      <w:r w:rsidRPr="006E11D1">
        <w:rPr>
          <w:iCs/>
          <w:szCs w:val="20"/>
        </w:rPr>
        <w:t>RRS, and Non-Spin.</w:t>
      </w:r>
    </w:p>
    <w:p w14:paraId="230B25B0" w14:textId="77777777" w:rsidR="002E4A30" w:rsidRPr="006E11D1" w:rsidRDefault="002E4A30" w:rsidP="00A56EA7">
      <w:pPr>
        <w:spacing w:after="240"/>
        <w:ind w:left="720" w:hanging="720"/>
        <w:rPr>
          <w:szCs w:val="20"/>
        </w:rPr>
      </w:pPr>
      <w:r w:rsidRPr="006E11D1">
        <w:rPr>
          <w:szCs w:val="20"/>
        </w:rPr>
        <w:t>(6)</w:t>
      </w:r>
      <w:r w:rsidRPr="006E11D1">
        <w:rPr>
          <w:szCs w:val="20"/>
        </w:rPr>
        <w:tab/>
        <w:t xml:space="preserve">The QSE may self-arrange Ancillary Services from one or more Resources it represents and/or through an Ancillary Service Trade. </w:t>
      </w:r>
    </w:p>
    <w:p w14:paraId="7DB18A8E" w14:textId="11CF7B14" w:rsidR="002E4A30" w:rsidRPr="006E11D1" w:rsidRDefault="002E4A30" w:rsidP="002E4A30">
      <w:pPr>
        <w:spacing w:after="240"/>
        <w:ind w:left="720" w:hanging="720"/>
        <w:rPr>
          <w:szCs w:val="20"/>
        </w:rPr>
      </w:pPr>
      <w:r w:rsidRPr="006E11D1">
        <w:rPr>
          <w:szCs w:val="20"/>
        </w:rPr>
        <w:t>(7)</w:t>
      </w:r>
      <w:r w:rsidRPr="006E11D1">
        <w:rPr>
          <w:szCs w:val="20"/>
        </w:rPr>
        <w:tab/>
        <w:t xml:space="preserve">The additional Self-Arranged Ancillary Service Quantity specified by the QSE in response to a SASM notice by ERCOT to obtain additional Ancillary Services in the Adjustment Period cannot be more than </w:t>
      </w:r>
      <w:r w:rsidR="00C26892">
        <w:rPr>
          <w:szCs w:val="20"/>
        </w:rPr>
        <w:t>100</w:t>
      </w:r>
      <w:r w:rsidR="00C26892" w:rsidRPr="0003648D">
        <w:rPr>
          <w:szCs w:val="20"/>
        </w:rPr>
        <w:t xml:space="preserve"> MW of </w:t>
      </w:r>
      <w:r w:rsidR="00C26892">
        <w:rPr>
          <w:szCs w:val="20"/>
        </w:rPr>
        <w:t>ECRS</w:t>
      </w:r>
      <w:r w:rsidR="00C26892" w:rsidRPr="0003648D">
        <w:rPr>
          <w:szCs w:val="20"/>
        </w:rPr>
        <w:t xml:space="preserve">, </w:t>
      </w:r>
      <w:r w:rsidRPr="006E11D1">
        <w:rPr>
          <w:szCs w:val="20"/>
        </w:rPr>
        <w:t xml:space="preserve">100 MW of RRS, 25 MW of Reg-Up, 25 MW of Reg-Down, and </w:t>
      </w:r>
      <w:r w:rsidR="00C26892">
        <w:rPr>
          <w:szCs w:val="20"/>
        </w:rPr>
        <w:t>5</w:t>
      </w:r>
      <w:r w:rsidRPr="006E11D1">
        <w:rPr>
          <w:szCs w:val="20"/>
        </w:rPr>
        <w:t>0 MW of Non-Spin greater than the additional Ancillary Service amount allocated by ERCOT to that QSE, as stated in the SASM notice, and cannot be changed once committed to ERCOT.</w:t>
      </w:r>
    </w:p>
    <w:p w14:paraId="7C4D0B7E" w14:textId="77777777" w:rsidR="002E4A30" w:rsidRPr="006E11D1" w:rsidRDefault="002E4A30" w:rsidP="00A56EA7">
      <w:pPr>
        <w:spacing w:after="240"/>
        <w:ind w:left="720" w:hanging="720"/>
        <w:rPr>
          <w:szCs w:val="20"/>
        </w:rPr>
      </w:pPr>
      <w:r w:rsidRPr="006E11D1">
        <w:rPr>
          <w:szCs w:val="20"/>
        </w:rPr>
        <w:t>(8)</w:t>
      </w:r>
      <w:r w:rsidRPr="006E11D1">
        <w:rPr>
          <w:szCs w:val="20"/>
        </w:rPr>
        <w:tab/>
        <w:t xml:space="preserve">If a QSE does not self-arrange all of its Ancillary Service Obligation, ERCOT shall procure the remaining amount of that QSE’s Ancillary Service Obligation.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11AAC" w:rsidRPr="004B32CF" w14:paraId="31587820" w14:textId="77777777" w:rsidTr="00B11AAC">
        <w:trPr>
          <w:trHeight w:val="386"/>
        </w:trPr>
        <w:tc>
          <w:tcPr>
            <w:tcW w:w="9350" w:type="dxa"/>
            <w:shd w:val="pct12" w:color="auto" w:fill="auto"/>
          </w:tcPr>
          <w:p w14:paraId="38B9835E" w14:textId="58C8503E" w:rsidR="00B11AAC" w:rsidRPr="004B32CF" w:rsidRDefault="00B11AAC" w:rsidP="00B11AAC">
            <w:pPr>
              <w:spacing w:before="120" w:after="240"/>
              <w:rPr>
                <w:b/>
                <w:i/>
                <w:iCs/>
              </w:rPr>
            </w:pPr>
            <w:r>
              <w:rPr>
                <w:b/>
                <w:i/>
                <w:iCs/>
              </w:rPr>
              <w:t>[NPRR1008:  Replace paragraphs (7</w:t>
            </w:r>
            <w:r w:rsidRPr="004B32CF">
              <w:rPr>
                <w:b/>
                <w:i/>
                <w:iCs/>
              </w:rPr>
              <w:t>)</w:t>
            </w:r>
            <w:r>
              <w:rPr>
                <w:b/>
                <w:i/>
                <w:iCs/>
              </w:rPr>
              <w:t xml:space="preserve"> and (8)</w:t>
            </w:r>
            <w:r w:rsidRPr="004B32CF">
              <w:rPr>
                <w:b/>
                <w:i/>
                <w:iCs/>
              </w:rPr>
              <w:t xml:space="preserve"> above with the following upon system implementation</w:t>
            </w:r>
            <w:r>
              <w:rPr>
                <w:b/>
                <w:i/>
                <w:iCs/>
              </w:rPr>
              <w:t xml:space="preserve"> of the Real-Time Co-Optimization (RTC) project and renumber accordingly</w:t>
            </w:r>
            <w:r w:rsidRPr="004B32CF">
              <w:rPr>
                <w:b/>
                <w:i/>
                <w:iCs/>
              </w:rPr>
              <w:t>:]</w:t>
            </w:r>
          </w:p>
          <w:p w14:paraId="0316CD38" w14:textId="77777777" w:rsidR="00B11AAC" w:rsidRPr="00C07C81" w:rsidRDefault="00B11AAC" w:rsidP="00B11AAC">
            <w:pPr>
              <w:spacing w:before="240" w:after="240"/>
              <w:ind w:left="720" w:hanging="720"/>
              <w:rPr>
                <w:szCs w:val="20"/>
              </w:rPr>
            </w:pPr>
            <w:r>
              <w:rPr>
                <w:szCs w:val="20"/>
              </w:rPr>
              <w:t>(7)</w:t>
            </w:r>
            <w:r>
              <w:rPr>
                <w:szCs w:val="20"/>
              </w:rPr>
              <w:tab/>
              <w:t xml:space="preserve">A QSE shall not submit Ancillary Services trades that result in the QSE’s purchased quantities of Ancillary Services exceeding the QSE’s Self-Arranged Ancillary Service Quantities. </w:t>
            </w:r>
          </w:p>
          <w:p w14:paraId="1CCB81B0" w14:textId="77777777" w:rsidR="00B11AAC" w:rsidRDefault="00B11AAC" w:rsidP="00B11AAC">
            <w:pPr>
              <w:spacing w:before="240" w:after="240"/>
              <w:ind w:left="1440" w:hanging="720"/>
              <w:rPr>
                <w:szCs w:val="20"/>
              </w:rPr>
            </w:pPr>
            <w:r>
              <w:rPr>
                <w:szCs w:val="20"/>
              </w:rPr>
              <w:lastRenderedPageBreak/>
              <w:t>(a)</w:t>
            </w:r>
            <w:r>
              <w:rPr>
                <w:szCs w:val="20"/>
              </w:rPr>
              <w:tab/>
              <w:t>At 1430 in the Day-Ahead, ERCOT shall post a report on the MIS Certified Area to notify the QSE if there is an overage in the QSE’s purchased quantities of Ancillary Services in violation of the above limitation.</w:t>
            </w:r>
          </w:p>
          <w:p w14:paraId="3FF1911A" w14:textId="5EB2D4D8" w:rsidR="00B11AAC" w:rsidRPr="00B11AAC" w:rsidRDefault="00B11AAC" w:rsidP="00B11AAC">
            <w:pPr>
              <w:spacing w:before="240" w:after="240"/>
              <w:ind w:left="1440" w:hanging="720"/>
              <w:rPr>
                <w:szCs w:val="20"/>
              </w:rPr>
            </w:pPr>
            <w:r>
              <w:rPr>
                <w:szCs w:val="20"/>
              </w:rPr>
              <w:t>(b)</w:t>
            </w:r>
            <w:r>
              <w:rPr>
                <w:szCs w:val="20"/>
              </w:rPr>
              <w:tab/>
              <w:t>If the QSE has such an overage as of the end of the Adjustment Period, that QSE will be charged for any quantity that exceeds their Self-Arranged Ancillary Service Quantities</w:t>
            </w:r>
            <w:r w:rsidDel="00E22BA7">
              <w:rPr>
                <w:szCs w:val="20"/>
              </w:rPr>
              <w:t xml:space="preserve"> </w:t>
            </w:r>
            <w:r>
              <w:rPr>
                <w:szCs w:val="20"/>
              </w:rPr>
              <w:t>per Section 6.7.5.1, Real-Time Ancillary Service Imbalance Payment or Charge.</w:t>
            </w:r>
          </w:p>
        </w:tc>
      </w:tr>
    </w:tbl>
    <w:p w14:paraId="32BED177" w14:textId="2AE27845" w:rsidR="002E4A30" w:rsidRPr="006E11D1" w:rsidRDefault="002E4A30" w:rsidP="00F539C2">
      <w:pPr>
        <w:spacing w:before="240" w:after="240"/>
        <w:ind w:left="720" w:hanging="720"/>
        <w:rPr>
          <w:szCs w:val="20"/>
        </w:rPr>
      </w:pPr>
      <w:r w:rsidRPr="006E11D1">
        <w:rPr>
          <w:szCs w:val="20"/>
        </w:rPr>
        <w:lastRenderedPageBreak/>
        <w:t>(9)</w:t>
      </w:r>
      <w:r w:rsidRPr="006E11D1">
        <w:rPr>
          <w:szCs w:val="20"/>
        </w:rPr>
        <w:tab/>
        <w:t>For self-arranged RRS, the QSE shall indicate the quantity of the service that is provided from:</w:t>
      </w:r>
    </w:p>
    <w:p w14:paraId="5D76A343" w14:textId="56DA3C2E" w:rsidR="002E4A30" w:rsidRPr="006E11D1" w:rsidRDefault="002E4A30" w:rsidP="002E4A30">
      <w:pPr>
        <w:pStyle w:val="List"/>
        <w:ind w:left="1440"/>
      </w:pPr>
      <w:r>
        <w:t>(a)</w:t>
      </w:r>
      <w:r w:rsidRPr="006E11D1">
        <w:rPr>
          <w:szCs w:val="20"/>
        </w:rPr>
        <w:tab/>
        <w:t>Resources</w:t>
      </w:r>
      <w:r w:rsidR="00492394" w:rsidRPr="00492394">
        <w:rPr>
          <w:szCs w:val="20"/>
        </w:rPr>
        <w:t xml:space="preserve"> </w:t>
      </w:r>
      <w:r w:rsidR="00492394">
        <w:rPr>
          <w:szCs w:val="20"/>
        </w:rPr>
        <w:t>providing Primary Frequency Response</w:t>
      </w:r>
      <w:r w:rsidRPr="006E11D1">
        <w:t>;</w:t>
      </w:r>
    </w:p>
    <w:p w14:paraId="2B6223CC" w14:textId="1B8EEC37" w:rsidR="002E4A30" w:rsidRPr="006E11D1" w:rsidRDefault="002E4A30" w:rsidP="002E4A30">
      <w:pPr>
        <w:pStyle w:val="List"/>
        <w:ind w:left="1440"/>
        <w:rPr>
          <w:szCs w:val="20"/>
        </w:rPr>
      </w:pPr>
      <w:r w:rsidRPr="006E11D1">
        <w:rPr>
          <w:szCs w:val="20"/>
        </w:rPr>
        <w:t>(b)</w:t>
      </w:r>
      <w:r w:rsidRPr="006E11D1">
        <w:rPr>
          <w:szCs w:val="20"/>
        </w:rPr>
        <w:tab/>
      </w:r>
      <w:r w:rsidR="00492394" w:rsidRPr="00842433">
        <w:t>Load</w:t>
      </w:r>
      <w:r w:rsidR="00492394" w:rsidRPr="00842433">
        <w:rPr>
          <w:szCs w:val="20"/>
        </w:rPr>
        <w:t xml:space="preserve"> Resources </w:t>
      </w:r>
      <w:r w:rsidR="00492394" w:rsidRPr="00842433">
        <w:t>controlled</w:t>
      </w:r>
      <w:r w:rsidR="00492394" w:rsidRPr="00842433">
        <w:rPr>
          <w:szCs w:val="20"/>
        </w:rPr>
        <w:t xml:space="preserve"> by high-set under-frequency relays</w:t>
      </w:r>
      <w:r w:rsidRPr="006E11D1">
        <w:rPr>
          <w:szCs w:val="20"/>
        </w:rPr>
        <w:t>; and</w:t>
      </w:r>
    </w:p>
    <w:p w14:paraId="6F041682" w14:textId="7B14BAA8" w:rsidR="00C8233E" w:rsidRDefault="002E4A30" w:rsidP="00E93C7C">
      <w:pPr>
        <w:pStyle w:val="List2"/>
        <w:spacing w:after="240"/>
        <w:ind w:left="1440" w:hanging="720"/>
        <w:rPr>
          <w:szCs w:val="20"/>
        </w:rPr>
      </w:pPr>
      <w:r w:rsidRPr="006E11D1">
        <w:rPr>
          <w:szCs w:val="20"/>
        </w:rPr>
        <w:t>(c)</w:t>
      </w:r>
      <w:r w:rsidRPr="006E11D1">
        <w:rPr>
          <w:szCs w:val="20"/>
        </w:rPr>
        <w:tab/>
      </w:r>
      <w:r w:rsidR="00C11C64" w:rsidRPr="00157AF8">
        <w:rPr>
          <w:szCs w:val="20"/>
        </w:rPr>
        <w:t>Fast Frequency Response (FFR) Resources</w:t>
      </w:r>
      <w:r w:rsidRPr="006E11D1">
        <w:rPr>
          <w:szCs w:val="20"/>
        </w:rPr>
        <w:t>.</w:t>
      </w:r>
      <w:bookmarkEnd w:id="281"/>
      <w:bookmarkEnd w:id="282"/>
    </w:p>
    <w:p w14:paraId="6549B019" w14:textId="157BB46C" w:rsidR="00C26892" w:rsidRDefault="00C26892" w:rsidP="00C26892">
      <w:pPr>
        <w:spacing w:after="240"/>
        <w:ind w:left="720" w:hanging="720"/>
      </w:pPr>
      <w:r>
        <w:rPr>
          <w:szCs w:val="20"/>
        </w:rPr>
        <w:t>(10</w:t>
      </w:r>
      <w:r w:rsidRPr="0003648D">
        <w:rPr>
          <w:szCs w:val="20"/>
        </w:rPr>
        <w:t>)</w:t>
      </w:r>
      <w:r w:rsidRPr="0003648D">
        <w:rPr>
          <w:szCs w:val="20"/>
        </w:rPr>
        <w:tab/>
        <w:t xml:space="preserve">For self-arranged </w:t>
      </w:r>
      <w:r>
        <w:rPr>
          <w:szCs w:val="20"/>
        </w:rPr>
        <w:t>ECRS</w:t>
      </w:r>
      <w:r w:rsidRPr="0003648D">
        <w:rPr>
          <w:szCs w:val="20"/>
        </w:rPr>
        <w:t>, the QSE shall indicate the quantity of the service that is provided from</w:t>
      </w:r>
      <w:r>
        <w:rPr>
          <w:szCs w:val="20"/>
        </w:rPr>
        <w:t xml:space="preserve"> Resources that are manually dispatched and those that are SCED-dispatchable.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E69DE" w:rsidRPr="004B32CF" w14:paraId="358209C6" w14:textId="77777777" w:rsidTr="00C643BC">
        <w:trPr>
          <w:trHeight w:val="386"/>
        </w:trPr>
        <w:tc>
          <w:tcPr>
            <w:tcW w:w="9350" w:type="dxa"/>
            <w:shd w:val="pct12" w:color="auto" w:fill="auto"/>
          </w:tcPr>
          <w:p w14:paraId="7EAB552C" w14:textId="46BA2A95" w:rsidR="00BE69DE" w:rsidRPr="004B32CF" w:rsidRDefault="00BE69DE" w:rsidP="00C643BC">
            <w:pPr>
              <w:spacing w:before="120" w:after="240"/>
              <w:rPr>
                <w:b/>
                <w:i/>
                <w:iCs/>
              </w:rPr>
            </w:pPr>
            <w:bookmarkStart w:id="283" w:name="_Toc402345588"/>
            <w:bookmarkStart w:id="284" w:name="_Toc405383871"/>
            <w:bookmarkStart w:id="285" w:name="_Toc405536973"/>
            <w:bookmarkStart w:id="286" w:name="_Toc440871760"/>
            <w:bookmarkStart w:id="287" w:name="_Toc135990634"/>
            <w:r>
              <w:rPr>
                <w:b/>
                <w:i/>
                <w:iCs/>
              </w:rPr>
              <w:t>[NPRR1213:  Replace paragraph (10</w:t>
            </w:r>
            <w:r w:rsidRPr="004B32CF">
              <w:rPr>
                <w:b/>
                <w:i/>
                <w:iCs/>
              </w:rPr>
              <w:t>) above with the following upon system implementation</w:t>
            </w:r>
            <w:r>
              <w:rPr>
                <w:b/>
                <w:i/>
                <w:iCs/>
              </w:rPr>
              <w:t>, and upon system implementation of NPRR117</w:t>
            </w:r>
            <w:r w:rsidR="0019129E">
              <w:rPr>
                <w:b/>
                <w:i/>
                <w:iCs/>
              </w:rPr>
              <w:t>1</w:t>
            </w:r>
            <w:r w:rsidRPr="004B32CF">
              <w:rPr>
                <w:b/>
                <w:i/>
                <w:iCs/>
              </w:rPr>
              <w:t>:]</w:t>
            </w:r>
          </w:p>
          <w:p w14:paraId="59D5280F" w14:textId="2CE8E2FD" w:rsidR="00BE69DE" w:rsidRDefault="00BE69DE" w:rsidP="00BE69DE">
            <w:pPr>
              <w:spacing w:after="240"/>
              <w:ind w:left="720" w:hanging="720"/>
              <w:rPr>
                <w:szCs w:val="20"/>
              </w:rPr>
            </w:pPr>
            <w:bookmarkStart w:id="288" w:name="_Hlk158043402"/>
            <w:r w:rsidRPr="00511F9B">
              <w:rPr>
                <w:szCs w:val="20"/>
              </w:rPr>
              <w:t>(10)</w:t>
            </w:r>
            <w:r w:rsidRPr="00511F9B">
              <w:rPr>
                <w:szCs w:val="20"/>
              </w:rPr>
              <w:tab/>
              <w:t xml:space="preserve">For self-arranged ECRS and Non-Spin, the QSE shall indicate the quantity of the service that is provided from Resources that are manually dispatched, </w:t>
            </w:r>
            <w:r w:rsidR="008211DB">
              <w:rPr>
                <w:szCs w:val="20"/>
              </w:rPr>
              <w:t>Distribution Generation Resources (</w:t>
            </w:r>
            <w:r w:rsidRPr="00511F9B">
              <w:rPr>
                <w:szCs w:val="20"/>
              </w:rPr>
              <w:t>DGR</w:t>
            </w:r>
            <w:r>
              <w:rPr>
                <w:szCs w:val="20"/>
              </w:rPr>
              <w:t>s</w:t>
            </w:r>
            <w:r w:rsidR="008211DB">
              <w:rPr>
                <w:szCs w:val="20"/>
              </w:rPr>
              <w:t>)</w:t>
            </w:r>
            <w:r>
              <w:rPr>
                <w:szCs w:val="20"/>
              </w:rPr>
              <w:t xml:space="preserve"> and </w:t>
            </w:r>
            <w:r w:rsidR="008211DB">
              <w:rPr>
                <w:szCs w:val="20"/>
              </w:rPr>
              <w:t>Distribution Energy Storage Resources (</w:t>
            </w:r>
            <w:r w:rsidRPr="00511F9B">
              <w:rPr>
                <w:szCs w:val="20"/>
              </w:rPr>
              <w:t>DESR</w:t>
            </w:r>
            <w:r>
              <w:rPr>
                <w:szCs w:val="20"/>
              </w:rPr>
              <w:t>s</w:t>
            </w:r>
            <w:r w:rsidR="008211DB">
              <w:rPr>
                <w:szCs w:val="20"/>
              </w:rPr>
              <w:t>)</w:t>
            </w:r>
            <w:r w:rsidRPr="00511F9B">
              <w:rPr>
                <w:szCs w:val="20"/>
              </w:rPr>
              <w:t xml:space="preserve"> on circuits subject to </w:t>
            </w:r>
            <w:r>
              <w:rPr>
                <w:szCs w:val="20"/>
              </w:rPr>
              <w:t>L</w:t>
            </w:r>
            <w:r w:rsidRPr="00511F9B">
              <w:rPr>
                <w:szCs w:val="20"/>
              </w:rPr>
              <w:t xml:space="preserve">oad shed, and Resources that are SCED-dispatchable not on circuits subject to </w:t>
            </w:r>
            <w:r>
              <w:rPr>
                <w:szCs w:val="20"/>
              </w:rPr>
              <w:t>L</w:t>
            </w:r>
            <w:r w:rsidRPr="00511F9B">
              <w:rPr>
                <w:szCs w:val="20"/>
              </w:rPr>
              <w:t>oad shed.</w:t>
            </w:r>
          </w:p>
          <w:p w14:paraId="0DEF6F00" w14:textId="767F9D0E" w:rsidR="00BE69DE" w:rsidRPr="00BE69DE" w:rsidRDefault="00BE69DE" w:rsidP="00BE69DE">
            <w:pPr>
              <w:spacing w:after="240"/>
              <w:ind w:left="720" w:hanging="720"/>
              <w:rPr>
                <w:szCs w:val="20"/>
              </w:rPr>
            </w:pPr>
            <w:r w:rsidRPr="002221F2">
              <w:rPr>
                <w:szCs w:val="20"/>
              </w:rPr>
              <w:t xml:space="preserve">(11)     For self-arranged Non-Spin, the QSE shall indicate </w:t>
            </w:r>
            <w:r>
              <w:rPr>
                <w:szCs w:val="20"/>
              </w:rPr>
              <w:t xml:space="preserve">the </w:t>
            </w:r>
            <w:r w:rsidRPr="002221F2">
              <w:rPr>
                <w:szCs w:val="20"/>
              </w:rPr>
              <w:t>quantit</w:t>
            </w:r>
            <w:r>
              <w:rPr>
                <w:szCs w:val="20"/>
              </w:rPr>
              <w:t>y</w:t>
            </w:r>
            <w:r w:rsidRPr="002221F2">
              <w:rPr>
                <w:szCs w:val="20"/>
              </w:rPr>
              <w:t xml:space="preserve"> of the service that </w:t>
            </w:r>
            <w:r>
              <w:rPr>
                <w:szCs w:val="20"/>
              </w:rPr>
              <w:t>is</w:t>
            </w:r>
            <w:r w:rsidRPr="002221F2">
              <w:rPr>
                <w:szCs w:val="20"/>
              </w:rPr>
              <w:t xml:space="preserve"> provided from Resources that are manually dispatched, DGRs and DESRs on circuits subject to Load shed, and Resources that are SCED-dispatchable and not on circuits subject to Load shed.</w:t>
            </w:r>
            <w:bookmarkEnd w:id="288"/>
          </w:p>
        </w:tc>
      </w:tr>
    </w:tbl>
    <w:p w14:paraId="045FC4D0" w14:textId="77777777" w:rsidR="00C216A9" w:rsidRPr="005058CB" w:rsidRDefault="00C216A9" w:rsidP="005506CA">
      <w:pPr>
        <w:pStyle w:val="List2"/>
        <w:spacing w:before="480" w:after="240"/>
        <w:ind w:left="0" w:firstLine="0"/>
        <w:outlineLvl w:val="4"/>
        <w:rPr>
          <w:b/>
          <w:i/>
        </w:rPr>
      </w:pPr>
      <w:r w:rsidRPr="005058CB">
        <w:rPr>
          <w:b/>
          <w:i/>
        </w:rPr>
        <w:t>4.4.7.1.1</w:t>
      </w:r>
      <w:r w:rsidRPr="005058CB">
        <w:rPr>
          <w:b/>
          <w:i/>
        </w:rPr>
        <w:tab/>
        <w:t>Negative Self-Arranged Ancillary Service Quantities</w:t>
      </w:r>
      <w:bookmarkEnd w:id="283"/>
      <w:bookmarkEnd w:id="284"/>
      <w:bookmarkEnd w:id="285"/>
      <w:bookmarkEnd w:id="286"/>
      <w:bookmarkEnd w:id="287"/>
    </w:p>
    <w:p w14:paraId="690E167C" w14:textId="77777777" w:rsidR="00C216A9" w:rsidRDefault="007063DC" w:rsidP="00C216A9">
      <w:pPr>
        <w:pStyle w:val="List2"/>
        <w:spacing w:after="240"/>
        <w:ind w:hanging="720"/>
      </w:pPr>
      <w:r>
        <w:t>(1)</w:t>
      </w:r>
      <w:r>
        <w:tab/>
        <w:t>A QSE may submit a negative Self-Arranged Ancillary Service Quantity in the DAM.  ERCOT shall procure all negative Self-Arranged Ancillary Service Quantities submitted by a QSE.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11AAC" w:rsidRPr="004B32CF" w14:paraId="6EFF88BB" w14:textId="77777777" w:rsidTr="00B11AAC">
        <w:trPr>
          <w:trHeight w:val="386"/>
        </w:trPr>
        <w:tc>
          <w:tcPr>
            <w:tcW w:w="9350" w:type="dxa"/>
            <w:shd w:val="pct12" w:color="auto" w:fill="auto"/>
          </w:tcPr>
          <w:p w14:paraId="73CAA7DC" w14:textId="42F0D694" w:rsidR="00B11AAC" w:rsidRPr="004B32CF" w:rsidRDefault="00B11AAC" w:rsidP="00B11AAC">
            <w:pPr>
              <w:spacing w:before="120" w:after="240"/>
              <w:rPr>
                <w:b/>
                <w:i/>
                <w:iCs/>
              </w:rPr>
            </w:pPr>
            <w:r>
              <w:rPr>
                <w:b/>
                <w:i/>
                <w:iCs/>
              </w:rPr>
              <w:lastRenderedPageBreak/>
              <w:t>[NPRR1008:  Replace paragraph (1</w:t>
            </w:r>
            <w:r w:rsidRPr="004B32CF">
              <w:rPr>
                <w:b/>
                <w:i/>
                <w:iCs/>
              </w:rPr>
              <w:t>) above with the following upon system implementation</w:t>
            </w:r>
            <w:r>
              <w:rPr>
                <w:b/>
                <w:i/>
                <w:iCs/>
              </w:rPr>
              <w:t xml:space="preserve"> of the Real-Time Co-Optimization (RTC) project</w:t>
            </w:r>
            <w:r w:rsidRPr="004B32CF">
              <w:rPr>
                <w:b/>
                <w:i/>
                <w:iCs/>
              </w:rPr>
              <w:t>:]</w:t>
            </w:r>
          </w:p>
          <w:p w14:paraId="4096A9DE" w14:textId="4E1F1875" w:rsidR="00B11AAC" w:rsidRPr="00B11AAC" w:rsidRDefault="00B11AAC" w:rsidP="00B96815">
            <w:pPr>
              <w:pStyle w:val="List2"/>
              <w:spacing w:after="240"/>
              <w:ind w:hanging="720"/>
            </w:pPr>
            <w:r>
              <w:t>(1)</w:t>
            </w:r>
            <w:r>
              <w:tab/>
              <w:t>A QSE may submit a negative Self-Arranged Ancillary Service Quantity in the DAM.  ERCOT shall procure all negative Self-Arranged Ancillary Service Quantities submitted by a QSE.</w:t>
            </w:r>
            <w:r w:rsidR="00235738">
              <w:t xml:space="preserve">  </w:t>
            </w:r>
            <w:r>
              <w:t xml:space="preserve">Such negative Self-Arranged Ancillary Service Quantities will be considered by DAM to be equivalent to a bid to buy Ancillary Services at the highest price on each respective </w:t>
            </w:r>
            <w:r w:rsidR="00B96815">
              <w:t>ASDC</w:t>
            </w:r>
            <w:r>
              <w:t>.</w:t>
            </w:r>
          </w:p>
        </w:tc>
      </w:tr>
    </w:tbl>
    <w:p w14:paraId="5C81725B" w14:textId="530A075D" w:rsidR="00565A0F" w:rsidRDefault="007063DC" w:rsidP="00F539C2">
      <w:pPr>
        <w:pStyle w:val="List"/>
        <w:spacing w:before="240"/>
        <w:ind w:left="720"/>
      </w:pPr>
      <w:r>
        <w:t>(2)</w:t>
      </w:r>
      <w:r>
        <w:tab/>
        <w:t>Procurements of negative Self-Arranged Ancillary Service Quantities by ERCOT shall be settled in the same manner as Ancillary Service Obligations that are not self-arranged and according to the charges defined in Section 4.6.4.2, Charges for Ancillary Services Procurement in the DAM, and Section 6.7, Real-Time Settlement Calculations for the Ancillary Services.</w:t>
      </w:r>
    </w:p>
    <w:p w14:paraId="6D0CE8B2" w14:textId="46C1A558" w:rsidR="00C216A9" w:rsidRDefault="00C216A9" w:rsidP="008E0462">
      <w:pPr>
        <w:pStyle w:val="List2"/>
        <w:spacing w:after="240"/>
        <w:ind w:hanging="720"/>
      </w:pPr>
      <w:r w:rsidRPr="0064187E">
        <w:t>(3)</w:t>
      </w:r>
      <w:r w:rsidRPr="0064187E">
        <w:tab/>
      </w:r>
      <w:r>
        <w:t>A</w:t>
      </w:r>
      <w:r w:rsidRPr="0064187E">
        <w:t xml:space="preserve"> QSE may not submit a negative Self-Arranged Ancillary Service Quantity in the DAM that is </w:t>
      </w:r>
      <w:r>
        <w:t xml:space="preserve">less </w:t>
      </w:r>
      <w:r w:rsidRPr="0064187E">
        <w:t xml:space="preserve">than </w:t>
      </w:r>
      <w:r>
        <w:t>-500 MW per Ancillary Service.  For negative self-arranged RRS</w:t>
      </w:r>
      <w:r w:rsidR="00C26892">
        <w:t xml:space="preserve"> and ECRS</w:t>
      </w:r>
      <w:r>
        <w:t xml:space="preserve">, the QSE shall not specify </w:t>
      </w:r>
      <w:r w:rsidR="002457EC" w:rsidRPr="00157AF8">
        <w:t xml:space="preserve">FFR Resources, </w:t>
      </w:r>
      <w:r>
        <w:t>Controllable Load Resources</w:t>
      </w:r>
      <w:r w:rsidR="00C26892">
        <w:t>,</w:t>
      </w:r>
      <w:r>
        <w:t xml:space="preserve"> and Load Resources controlled by high-set under-frequency relays.  For compliance purposes, a</w:t>
      </w:r>
      <w:r w:rsidRPr="0064187E">
        <w:t xml:space="preserve"> QSE may not submit a negative Self-Arranged Ancillary Service Quantity in the DAM that is greater </w:t>
      </w:r>
      <w:r>
        <w:t xml:space="preserve">in magnitude </w:t>
      </w:r>
      <w:r w:rsidRPr="0064187E">
        <w:t xml:space="preserve">than </w:t>
      </w:r>
      <w:r>
        <w:t xml:space="preserve">the absolute value of the net sales of </w:t>
      </w:r>
      <w:r w:rsidRPr="0064187E">
        <w:t xml:space="preserve">its Ancillary Service Trades </w:t>
      </w:r>
      <w:r>
        <w:t>per Ancillary Service.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E69DE" w:rsidRPr="004B32CF" w14:paraId="1D07735D" w14:textId="77777777" w:rsidTr="00C643BC">
        <w:trPr>
          <w:trHeight w:val="386"/>
        </w:trPr>
        <w:tc>
          <w:tcPr>
            <w:tcW w:w="9350" w:type="dxa"/>
            <w:shd w:val="pct12" w:color="auto" w:fill="auto"/>
          </w:tcPr>
          <w:p w14:paraId="2AAAFCB8" w14:textId="63747BD1" w:rsidR="00BE69DE" w:rsidRPr="004B32CF" w:rsidRDefault="00BE69DE" w:rsidP="00C643BC">
            <w:pPr>
              <w:spacing w:before="120" w:after="240"/>
              <w:rPr>
                <w:b/>
                <w:i/>
                <w:iCs/>
              </w:rPr>
            </w:pPr>
            <w:bookmarkStart w:id="289" w:name="_Toc90197119"/>
            <w:bookmarkStart w:id="290" w:name="_Toc92873944"/>
            <w:bookmarkStart w:id="291" w:name="_Toc142108920"/>
            <w:bookmarkStart w:id="292" w:name="_Toc142113765"/>
            <w:bookmarkStart w:id="293" w:name="_Toc402345589"/>
            <w:bookmarkStart w:id="294" w:name="_Toc405383872"/>
            <w:bookmarkStart w:id="295" w:name="_Toc405536974"/>
            <w:bookmarkStart w:id="296" w:name="_Toc440871761"/>
            <w:bookmarkStart w:id="297" w:name="_Toc135990635"/>
            <w:r>
              <w:rPr>
                <w:b/>
                <w:i/>
                <w:iCs/>
              </w:rPr>
              <w:t>[NPRR1213:  Replace paragraph (3</w:t>
            </w:r>
            <w:r w:rsidRPr="004B32CF">
              <w:rPr>
                <w:b/>
                <w:i/>
                <w:iCs/>
              </w:rPr>
              <w:t>) above with the following upon system implementation</w:t>
            </w:r>
            <w:r>
              <w:rPr>
                <w:b/>
                <w:i/>
                <w:iCs/>
              </w:rPr>
              <w:t>, and upon system implementation of NPRR117</w:t>
            </w:r>
            <w:r w:rsidR="0019129E">
              <w:rPr>
                <w:b/>
                <w:i/>
                <w:iCs/>
              </w:rPr>
              <w:t>1</w:t>
            </w:r>
            <w:r w:rsidRPr="004B32CF">
              <w:rPr>
                <w:b/>
                <w:i/>
                <w:iCs/>
              </w:rPr>
              <w:t>:]</w:t>
            </w:r>
          </w:p>
          <w:p w14:paraId="36E57D5F" w14:textId="2E35D6AD" w:rsidR="00BE69DE" w:rsidRPr="00BE69DE" w:rsidRDefault="00BE69DE" w:rsidP="00BE69DE">
            <w:pPr>
              <w:spacing w:after="240"/>
              <w:ind w:left="720" w:hanging="720"/>
            </w:pPr>
            <w:r w:rsidRPr="00511F9B">
              <w:t>(3)</w:t>
            </w:r>
            <w:r w:rsidRPr="00511F9B">
              <w:tab/>
              <w:t>A QSE may not submit a negative Self-Arranged Ancillary Service Quantity in the DAM that is less than -500 MW per Ancillary Service.  For negative self-arranged RRS, ECRS</w:t>
            </w:r>
            <w:r>
              <w:t>,</w:t>
            </w:r>
            <w:r w:rsidRPr="00511F9B">
              <w:t xml:space="preserve"> and Non-Spin, the QSE shall not specify FFR Resources, Controllable Load Resources, Load Resources controlled by high-set under-frequency relays, </w:t>
            </w:r>
            <w:r>
              <w:t xml:space="preserve">and </w:t>
            </w:r>
            <w:r w:rsidRPr="00511F9B">
              <w:rPr>
                <w:szCs w:val="20"/>
              </w:rPr>
              <w:t>DGR</w:t>
            </w:r>
            <w:r>
              <w:rPr>
                <w:szCs w:val="20"/>
              </w:rPr>
              <w:t xml:space="preserve">s and </w:t>
            </w:r>
            <w:r w:rsidRPr="00511F9B">
              <w:rPr>
                <w:szCs w:val="20"/>
              </w:rPr>
              <w:t>DESR</w:t>
            </w:r>
            <w:r>
              <w:rPr>
                <w:szCs w:val="20"/>
              </w:rPr>
              <w:t>s</w:t>
            </w:r>
            <w:r w:rsidRPr="00511F9B">
              <w:rPr>
                <w:szCs w:val="20"/>
              </w:rPr>
              <w:t xml:space="preserve"> on circuits subject to </w:t>
            </w:r>
            <w:r>
              <w:rPr>
                <w:szCs w:val="20"/>
              </w:rPr>
              <w:t>L</w:t>
            </w:r>
            <w:r w:rsidRPr="00511F9B">
              <w:rPr>
                <w:szCs w:val="20"/>
              </w:rPr>
              <w:t>oad shed</w:t>
            </w:r>
            <w:r w:rsidRPr="00511F9B">
              <w:t>.  For compliance purposes, a QSE may not submit a negative Self-Arranged Ancillary Service Quantity in the DAM that is greater in magnitude than the absolute value of the net sales of its Ancillary Service Trades per Ancillary Service.</w:t>
            </w:r>
          </w:p>
        </w:tc>
      </w:tr>
    </w:tbl>
    <w:p w14:paraId="34245F1C" w14:textId="77777777" w:rsidR="00FF2129" w:rsidRDefault="00482EF3" w:rsidP="005506CA">
      <w:pPr>
        <w:pStyle w:val="H4"/>
        <w:spacing w:before="480"/>
        <w:ind w:left="1267" w:hanging="1267"/>
      </w:pPr>
      <w:r>
        <w:t>4.4.7.2</w:t>
      </w:r>
      <w:r>
        <w:tab/>
        <w:t>Ancillary Service Offers</w:t>
      </w:r>
      <w:bookmarkEnd w:id="289"/>
      <w:bookmarkEnd w:id="290"/>
      <w:bookmarkEnd w:id="291"/>
      <w:bookmarkEnd w:id="292"/>
      <w:bookmarkEnd w:id="293"/>
      <w:bookmarkEnd w:id="294"/>
      <w:bookmarkEnd w:id="295"/>
      <w:bookmarkEnd w:id="296"/>
      <w:bookmarkEnd w:id="297"/>
    </w:p>
    <w:p w14:paraId="7261862B" w14:textId="77777777" w:rsidR="00FF2129" w:rsidRDefault="00482EF3">
      <w:pPr>
        <w:pStyle w:val="BodyTextNumbered"/>
        <w:tabs>
          <w:tab w:val="left" w:pos="720"/>
        </w:tabs>
      </w:pPr>
      <w:r>
        <w:t>(1)</w:t>
      </w:r>
      <w:r>
        <w:tab/>
        <w:t xml:space="preserve">By 1000 in the Day-Ahead, a QSE may submit Generation Resource-specific Ancillary Service Offers to ERCOT for the DAM and may offer the same Generation Resource capacity for any or all of the Ancillary Service products simultaneously with any Energy Offer Curves from that Generation Resource </w:t>
      </w:r>
      <w:r>
        <w:rPr>
          <w:rStyle w:val="msoins0"/>
          <w:u w:val="none"/>
        </w:rPr>
        <w:t>in the DAM</w:t>
      </w:r>
      <w:r>
        <w:t xml:space="preserve">.  </w:t>
      </w:r>
      <w:r>
        <w:rPr>
          <w:rStyle w:val="msoins0"/>
          <w:u w:val="none"/>
        </w:rPr>
        <w:t>A QSE may also submit Ancillary Service Offers in a SASM</w:t>
      </w:r>
      <w:r>
        <w:t xml:space="preserve">.  Offers of more than one Ancillary Service product </w:t>
      </w:r>
      <w:r>
        <w:lastRenderedPageBreak/>
        <w:t xml:space="preserve">from one Generation Resource may be inclusive or exclusive of each other and of any Energy Offer Curves, as specified according to a procedure developed by ERCOT.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11AAC" w:rsidRPr="004B32CF" w14:paraId="43780731" w14:textId="77777777" w:rsidTr="00B11AAC">
        <w:trPr>
          <w:trHeight w:val="386"/>
        </w:trPr>
        <w:tc>
          <w:tcPr>
            <w:tcW w:w="9350" w:type="dxa"/>
            <w:shd w:val="pct12" w:color="auto" w:fill="auto"/>
          </w:tcPr>
          <w:p w14:paraId="1CDD3CE6" w14:textId="18E64138" w:rsidR="00B11AAC" w:rsidRPr="004B32CF" w:rsidRDefault="00B11AAC" w:rsidP="00B11AAC">
            <w:pPr>
              <w:spacing w:before="120" w:after="240"/>
              <w:rPr>
                <w:b/>
                <w:i/>
                <w:iCs/>
              </w:rPr>
            </w:pPr>
            <w:r>
              <w:rPr>
                <w:b/>
                <w:i/>
                <w:iCs/>
              </w:rPr>
              <w:t>[NPRR1008</w:t>
            </w:r>
            <w:r w:rsidR="0078090A">
              <w:rPr>
                <w:b/>
                <w:i/>
                <w:iCs/>
              </w:rPr>
              <w:t>,</w:t>
            </w:r>
            <w:r w:rsidR="0016783B">
              <w:rPr>
                <w:b/>
                <w:i/>
                <w:iCs/>
              </w:rPr>
              <w:t xml:space="preserve"> NPRR1014</w:t>
            </w:r>
            <w:r w:rsidR="0078090A">
              <w:rPr>
                <w:b/>
                <w:i/>
                <w:iCs/>
              </w:rPr>
              <w:t>, and NPRR1188</w:t>
            </w:r>
            <w:r>
              <w:rPr>
                <w:b/>
                <w:i/>
                <w:iCs/>
              </w:rPr>
              <w:t xml:space="preserve">:  Replace </w:t>
            </w:r>
            <w:r w:rsidR="0016783B">
              <w:rPr>
                <w:b/>
                <w:i/>
                <w:iCs/>
              </w:rPr>
              <w:t xml:space="preserve">applicable portions of </w:t>
            </w:r>
            <w:r>
              <w:rPr>
                <w:b/>
                <w:i/>
                <w:iCs/>
              </w:rPr>
              <w:t>paragraph (1</w:t>
            </w:r>
            <w:r w:rsidRPr="004B32CF">
              <w:rPr>
                <w:b/>
                <w:i/>
                <w:iCs/>
              </w:rPr>
              <w:t>) above with the following upon system implementation</w:t>
            </w:r>
            <w:r>
              <w:rPr>
                <w:b/>
                <w:i/>
                <w:iCs/>
              </w:rPr>
              <w:t xml:space="preserve"> of the Real-Time Co-Optimization (RTC) project</w:t>
            </w:r>
            <w:r w:rsidR="0016783B">
              <w:rPr>
                <w:b/>
                <w:i/>
                <w:iCs/>
              </w:rPr>
              <w:t xml:space="preserve"> for NPRR1008; or upon system implementation</w:t>
            </w:r>
            <w:r w:rsidR="00B96815">
              <w:rPr>
                <w:b/>
                <w:i/>
                <w:iCs/>
              </w:rPr>
              <w:t xml:space="preserve"> for </w:t>
            </w:r>
            <w:r w:rsidR="001B5D93">
              <w:rPr>
                <w:b/>
                <w:i/>
                <w:iCs/>
              </w:rPr>
              <w:t>NPRR1014</w:t>
            </w:r>
            <w:r w:rsidR="0078090A">
              <w:rPr>
                <w:b/>
                <w:i/>
                <w:iCs/>
              </w:rPr>
              <w:t xml:space="preserve"> or NPRR1188</w:t>
            </w:r>
            <w:r w:rsidRPr="004B32CF">
              <w:rPr>
                <w:b/>
                <w:i/>
                <w:iCs/>
              </w:rPr>
              <w:t>:]</w:t>
            </w:r>
          </w:p>
          <w:p w14:paraId="6E7617B2" w14:textId="74B99D1F" w:rsidR="00B11AAC" w:rsidRPr="00B11AAC" w:rsidRDefault="00B11AAC" w:rsidP="0016783B">
            <w:pPr>
              <w:pStyle w:val="BodyTextNumbered"/>
              <w:tabs>
                <w:tab w:val="left" w:pos="720"/>
              </w:tabs>
            </w:pPr>
            <w:r>
              <w:t>(1)</w:t>
            </w:r>
            <w:r>
              <w:tab/>
              <w:t xml:space="preserve">By 1000 in the Day-Ahead, a QSE may submit Resource-Specific Ancillary Service Offers </w:t>
            </w:r>
            <w:r w:rsidR="0016783B" w:rsidRPr="0016783B">
              <w:t>from Generation Resources</w:t>
            </w:r>
            <w:r w:rsidR="0078090A" w:rsidRPr="00812ECB">
              <w:t>, Controllable Load Resources (CLRs),</w:t>
            </w:r>
            <w:r w:rsidR="0016783B" w:rsidRPr="0016783B">
              <w:t xml:space="preserve"> and ESRs </w:t>
            </w:r>
            <w:r>
              <w:t>to ERCOT for the DAM and may offer the same Generation Resource</w:t>
            </w:r>
            <w:r w:rsidR="0078090A">
              <w:t>, CLR,</w:t>
            </w:r>
            <w:r w:rsidR="0016783B">
              <w:t xml:space="preserve"> or ESR</w:t>
            </w:r>
            <w:r>
              <w:t xml:space="preserve"> capacity for any or all of the Ancillary Service products simultaneously with any Energy Offer Curves from that Generation Resource</w:t>
            </w:r>
            <w:r w:rsidR="0078090A" w:rsidRPr="00812ECB">
              <w:t>, Energy Bid Curves from that CLR,</w:t>
            </w:r>
            <w:r>
              <w:t xml:space="preserve"> </w:t>
            </w:r>
            <w:r w:rsidR="0016783B" w:rsidRPr="00A552C3">
              <w:t>or Energy Bid/Offer Curves from that ESR</w:t>
            </w:r>
            <w:r w:rsidR="0016783B">
              <w:rPr>
                <w:rStyle w:val="CharChar1"/>
              </w:rPr>
              <w:t xml:space="preserve"> </w:t>
            </w:r>
            <w:r>
              <w:rPr>
                <w:rStyle w:val="msoins0"/>
                <w:u w:val="none"/>
              </w:rPr>
              <w:t>in the DAM</w:t>
            </w:r>
            <w:r>
              <w:t>.  Offers of more than one Ancillary Service product from one Generation Resource may be inclusive or exclusive of each other and of any Energy Offer Curves, as specified according to a procedure developed by ERCOT.</w:t>
            </w:r>
            <w:r w:rsidR="0016783B">
              <w:t xml:space="preserve">  </w:t>
            </w:r>
            <w:r w:rsidR="0078090A" w:rsidRPr="00812ECB">
              <w:t>Offers of more than one Ancillary Service product from one CLR may be inclusive or exclusive of each other but considered inclusive of any Energy Bid Curve, as specified according to a procedure developed by ERCOT.</w:t>
            </w:r>
            <w:r w:rsidR="0078090A">
              <w:t xml:space="preserve">  </w:t>
            </w:r>
            <w:r w:rsidR="0016783B" w:rsidRPr="00A552C3">
              <w:t>Offers of more than one Ancillary Service product from one ESR may be inclusive or exclusive of each other, as specified according to a procedure developed by ERCOT.</w:t>
            </w:r>
          </w:p>
        </w:tc>
      </w:tr>
    </w:tbl>
    <w:p w14:paraId="22650706" w14:textId="32A3214A" w:rsidR="00FF2129" w:rsidRDefault="00482EF3" w:rsidP="00F539C2">
      <w:pPr>
        <w:pStyle w:val="BodyTextNumbered"/>
        <w:spacing w:before="240"/>
      </w:pPr>
      <w:r>
        <w:t>(2)</w:t>
      </w:r>
      <w:r>
        <w:tab/>
        <w:t>By 1000 in the Day-Ahead, a QSE may submit Load Resource-specific Ancillary Service Offers for Regulation Service, Non-Spin</w:t>
      </w:r>
      <w:r w:rsidR="00C26892">
        <w:t>,</w:t>
      </w:r>
      <w:r>
        <w:t xml:space="preserve"> </w:t>
      </w:r>
      <w:r w:rsidR="005D4DD6">
        <w:t>RRS</w:t>
      </w:r>
      <w:r w:rsidR="00C26892">
        <w:t>, and ECRS</w:t>
      </w:r>
      <w:r>
        <w:t xml:space="preserve"> to ERCOT and may offer the same Load Resource capacity for any or all of those Ancillary Service products simultaneously.  Offers of more than one Ancillary Service product from one Load Resource may be inclusive or exclusive of each other, as specified according to a procedure developed by ERCOT.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93350" w:rsidRPr="004B32CF" w14:paraId="5E40FF9B" w14:textId="3603B481" w:rsidTr="00C26A9C">
        <w:trPr>
          <w:trHeight w:val="386"/>
        </w:trPr>
        <w:tc>
          <w:tcPr>
            <w:tcW w:w="9350" w:type="dxa"/>
            <w:shd w:val="pct12" w:color="auto" w:fill="auto"/>
          </w:tcPr>
          <w:p w14:paraId="18CB3E22" w14:textId="3A614704" w:rsidR="00A93350" w:rsidRPr="004B32CF" w:rsidRDefault="00A93350" w:rsidP="00B34003">
            <w:pPr>
              <w:spacing w:before="120" w:after="240"/>
              <w:rPr>
                <w:b/>
                <w:i/>
                <w:iCs/>
              </w:rPr>
            </w:pPr>
            <w:r>
              <w:rPr>
                <w:b/>
                <w:i/>
                <w:iCs/>
              </w:rPr>
              <w:t>[</w:t>
            </w:r>
            <w:r w:rsidR="00B11AAC">
              <w:rPr>
                <w:b/>
                <w:i/>
                <w:iCs/>
              </w:rPr>
              <w:t>NPRR1008</w:t>
            </w:r>
            <w:r w:rsidR="0016783B">
              <w:rPr>
                <w:b/>
                <w:i/>
                <w:iCs/>
              </w:rPr>
              <w:t xml:space="preserve"> and NPRR1014</w:t>
            </w:r>
            <w:r>
              <w:rPr>
                <w:b/>
                <w:i/>
                <w:iCs/>
              </w:rPr>
              <w:t xml:space="preserve">:  Replace </w:t>
            </w:r>
            <w:r w:rsidR="00B96815">
              <w:rPr>
                <w:b/>
                <w:i/>
                <w:iCs/>
              </w:rPr>
              <w:t xml:space="preserve">applicable portions of </w:t>
            </w:r>
            <w:r>
              <w:rPr>
                <w:b/>
                <w:i/>
                <w:iCs/>
              </w:rPr>
              <w:t>paragraph (2</w:t>
            </w:r>
            <w:r w:rsidRPr="004B32CF">
              <w:rPr>
                <w:b/>
                <w:i/>
                <w:iCs/>
              </w:rPr>
              <w:t>) above with the following upon system implementation</w:t>
            </w:r>
            <w:r w:rsidR="0016783B">
              <w:rPr>
                <w:b/>
                <w:i/>
                <w:iCs/>
              </w:rPr>
              <w:t xml:space="preserve"> for NPRR1014;</w:t>
            </w:r>
            <w:r w:rsidR="00B11AAC">
              <w:rPr>
                <w:b/>
                <w:i/>
                <w:iCs/>
              </w:rPr>
              <w:t xml:space="preserve"> or upon system implementation of the Real-Time Co-Optimiz</w:t>
            </w:r>
            <w:r w:rsidR="0016783B">
              <w:rPr>
                <w:b/>
                <w:i/>
                <w:iCs/>
              </w:rPr>
              <w:t>ation (RTC) project for NPRR1008</w:t>
            </w:r>
            <w:r w:rsidRPr="004B32CF">
              <w:rPr>
                <w:b/>
                <w:i/>
                <w:iCs/>
              </w:rPr>
              <w:t>:]</w:t>
            </w:r>
          </w:p>
          <w:p w14:paraId="481B66BB" w14:textId="72FEDA25" w:rsidR="00A93350" w:rsidRPr="00A93350" w:rsidRDefault="00A93350" w:rsidP="00A93350">
            <w:pPr>
              <w:pStyle w:val="BodyTextNumbered"/>
            </w:pPr>
            <w:r>
              <w:t>(2)</w:t>
            </w:r>
            <w:r>
              <w:tab/>
              <w:t>By 1000 in the Day-Ahead, a QSE may submit Load Resource-</w:t>
            </w:r>
            <w:r w:rsidR="00B11AAC">
              <w:t>S</w:t>
            </w:r>
            <w:r>
              <w:t>pecific Ancillary Service Offers for Regulation Service, Non-Spin, RRS, and ECRS to ERCOT and may offer the same Load Resource capacity for any or all of those Ancillary Service products simultaneously.  Offers of more than one Ancillary Service product from one Load Resource may be inclusive or exclusive of each other, as specified according to a procedure developed by ERCOT.</w:t>
            </w:r>
          </w:p>
        </w:tc>
      </w:tr>
    </w:tbl>
    <w:p w14:paraId="63B3C4D7" w14:textId="0FD2F655" w:rsidR="00C26A9C" w:rsidRDefault="00A61BFA" w:rsidP="00A61BFA">
      <w:pPr>
        <w:pStyle w:val="BodyTextNumbered"/>
        <w:spacing w:before="240"/>
      </w:pPr>
      <w:r>
        <w:t>(3)</w:t>
      </w:r>
      <w:r>
        <w:tab/>
        <w:t xml:space="preserve">By 1000 in the Day-Ahead, a QSE may submit Resource-specific Ancillary Service Offers to ERCOT for FFR Resources, and may offer the same capacity for any or all of the Ancillary Service products simultaneously with any Energy Offer Curves from that </w:t>
      </w:r>
      <w:r>
        <w:lastRenderedPageBreak/>
        <w:t xml:space="preserve">Resource </w:t>
      </w:r>
      <w:r w:rsidRPr="0058035F">
        <w:rPr>
          <w:rStyle w:val="msoins0"/>
          <w:u w:val="none"/>
        </w:rPr>
        <w:t>in the DAM</w:t>
      </w:r>
      <w:r w:rsidRPr="00D6489D">
        <w:t xml:space="preserve">.  </w:t>
      </w:r>
      <w:r w:rsidRPr="0058035F">
        <w:rPr>
          <w:rStyle w:val="msoins0"/>
          <w:u w:val="none"/>
        </w:rPr>
        <w:t>A QSE may also submit Ancillary Service Offers in a SASM</w:t>
      </w:r>
      <w:r w:rsidRPr="00D6489D">
        <w:t xml:space="preserve">. </w:t>
      </w:r>
      <w:r>
        <w:t xml:space="preserve"> Offers of more than one Ancillary Service product may be inclusive or exclusive of each other and of any Energy Offer Curves, as specified according to a procedure developed by ERCOT.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60"/>
      </w:tblGrid>
      <w:tr w:rsidR="001864A9" w:rsidRPr="004B32CF" w14:paraId="537CE4EB" w14:textId="77777777" w:rsidTr="0034316F">
        <w:trPr>
          <w:trHeight w:val="386"/>
        </w:trPr>
        <w:tc>
          <w:tcPr>
            <w:tcW w:w="9360" w:type="dxa"/>
            <w:shd w:val="pct12" w:color="auto" w:fill="auto"/>
          </w:tcPr>
          <w:p w14:paraId="4874C233" w14:textId="51435ABD" w:rsidR="001864A9" w:rsidRPr="004B32CF" w:rsidRDefault="001864A9" w:rsidP="006C374D">
            <w:pPr>
              <w:spacing w:before="120" w:after="240"/>
              <w:rPr>
                <w:b/>
                <w:i/>
                <w:iCs/>
              </w:rPr>
            </w:pPr>
            <w:r>
              <w:rPr>
                <w:b/>
                <w:i/>
                <w:iCs/>
              </w:rPr>
              <w:t>[</w:t>
            </w:r>
            <w:r w:rsidR="00C26A9C">
              <w:rPr>
                <w:b/>
                <w:i/>
                <w:iCs/>
              </w:rPr>
              <w:t>NPRR1008</w:t>
            </w:r>
            <w:r w:rsidR="00A61BFA">
              <w:rPr>
                <w:b/>
                <w:i/>
                <w:iCs/>
              </w:rPr>
              <w:t xml:space="preserve"> and</w:t>
            </w:r>
            <w:r w:rsidR="0016783B">
              <w:rPr>
                <w:b/>
                <w:i/>
                <w:iCs/>
              </w:rPr>
              <w:t xml:space="preserve"> NPRR1014</w:t>
            </w:r>
            <w:r>
              <w:rPr>
                <w:b/>
                <w:i/>
                <w:iCs/>
              </w:rPr>
              <w:t xml:space="preserve">:  </w:t>
            </w:r>
            <w:r w:rsidR="00A61BFA">
              <w:rPr>
                <w:b/>
                <w:i/>
                <w:iCs/>
              </w:rPr>
              <w:t>Replace</w:t>
            </w:r>
            <w:r>
              <w:rPr>
                <w:b/>
                <w:i/>
                <w:iCs/>
              </w:rPr>
              <w:t xml:space="preserve"> </w:t>
            </w:r>
            <w:r w:rsidR="00C26A9C">
              <w:rPr>
                <w:b/>
                <w:i/>
                <w:iCs/>
              </w:rPr>
              <w:t xml:space="preserve">applicable portions of </w:t>
            </w:r>
            <w:r>
              <w:rPr>
                <w:b/>
                <w:i/>
                <w:iCs/>
              </w:rPr>
              <w:t>paragraph (3</w:t>
            </w:r>
            <w:r w:rsidRPr="004B32CF">
              <w:rPr>
                <w:b/>
                <w:i/>
                <w:iCs/>
              </w:rPr>
              <w:t xml:space="preserve">) </w:t>
            </w:r>
            <w:r w:rsidR="00A61BFA">
              <w:rPr>
                <w:b/>
                <w:i/>
                <w:iCs/>
              </w:rPr>
              <w:t>above with the following</w:t>
            </w:r>
            <w:r>
              <w:rPr>
                <w:b/>
                <w:i/>
                <w:iCs/>
              </w:rPr>
              <w:t xml:space="preserve"> </w:t>
            </w:r>
            <w:r w:rsidR="00C26A9C" w:rsidRPr="004B32CF">
              <w:rPr>
                <w:b/>
                <w:i/>
                <w:iCs/>
              </w:rPr>
              <w:t>upon system implementation</w:t>
            </w:r>
            <w:r w:rsidR="00C26A9C">
              <w:rPr>
                <w:b/>
                <w:i/>
                <w:iCs/>
              </w:rPr>
              <w:t xml:space="preserve"> of the Real-Time Co-Optimization (RTC) project</w:t>
            </w:r>
            <w:r w:rsidR="0016783B">
              <w:rPr>
                <w:b/>
                <w:i/>
                <w:iCs/>
              </w:rPr>
              <w:t xml:space="preserve"> for NPRR1008</w:t>
            </w:r>
            <w:r w:rsidR="00C26A9C">
              <w:rPr>
                <w:b/>
                <w:i/>
                <w:iCs/>
              </w:rPr>
              <w:t>;</w:t>
            </w:r>
            <w:r w:rsidR="0016783B">
              <w:rPr>
                <w:b/>
                <w:i/>
                <w:iCs/>
              </w:rPr>
              <w:t xml:space="preserve"> or upon system implementation </w:t>
            </w:r>
            <w:r w:rsidR="00B96815">
              <w:rPr>
                <w:b/>
                <w:i/>
                <w:iCs/>
              </w:rPr>
              <w:t xml:space="preserve">for </w:t>
            </w:r>
            <w:r w:rsidR="001B5D93">
              <w:rPr>
                <w:b/>
                <w:i/>
                <w:iCs/>
              </w:rPr>
              <w:t>NPRR1014</w:t>
            </w:r>
            <w:r w:rsidRPr="004B32CF">
              <w:rPr>
                <w:b/>
                <w:i/>
                <w:iCs/>
              </w:rPr>
              <w:t>:]</w:t>
            </w:r>
          </w:p>
          <w:p w14:paraId="424B07F4" w14:textId="47428779" w:rsidR="001864A9" w:rsidRPr="00A93350" w:rsidRDefault="001864A9" w:rsidP="00C26A9C">
            <w:pPr>
              <w:pStyle w:val="BodyTextNumbered"/>
            </w:pPr>
            <w:r>
              <w:t>(3)</w:t>
            </w:r>
            <w:r>
              <w:tab/>
              <w:t>By 1000 in the Day-Ahead, a QSE may submit Resource-</w:t>
            </w:r>
            <w:r w:rsidR="00C26A9C">
              <w:t>S</w:t>
            </w:r>
            <w:r>
              <w:t xml:space="preserve">pecific Ancillary Service Offers to ERCOT for FFR Resources, and may offer the same capacity for any or all of the Ancillary Service products simultaneously with any Energy Offer Curves from that Resource </w:t>
            </w:r>
            <w:r w:rsidRPr="006F1EA5">
              <w:rPr>
                <w:rStyle w:val="msoins0"/>
                <w:u w:val="none"/>
              </w:rPr>
              <w:t>in the DAM</w:t>
            </w:r>
            <w:r w:rsidRPr="00D6489D">
              <w:t xml:space="preserve">.  </w:t>
            </w:r>
            <w:r>
              <w:t>Offers of more than one Ancillary Service product may be inclusive or exclusive of each other and of any Energy Offer Curves, as specified according to a procedure developed by ERCOT.</w:t>
            </w:r>
          </w:p>
        </w:tc>
      </w:tr>
    </w:tbl>
    <w:p w14:paraId="03BD6AD1" w14:textId="378637A3" w:rsidR="002D65AE" w:rsidRDefault="002D65AE"/>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96815" w:rsidRPr="004B32CF" w14:paraId="06C52FDE" w14:textId="77777777" w:rsidTr="00B96815">
        <w:trPr>
          <w:trHeight w:val="386"/>
        </w:trPr>
        <w:tc>
          <w:tcPr>
            <w:tcW w:w="9350" w:type="dxa"/>
            <w:shd w:val="pct12" w:color="auto" w:fill="auto"/>
          </w:tcPr>
          <w:p w14:paraId="784C4277" w14:textId="0F1071F8" w:rsidR="00B96815" w:rsidRPr="004B32CF" w:rsidRDefault="00B96815" w:rsidP="00B96815">
            <w:pPr>
              <w:spacing w:before="120" w:after="240"/>
              <w:rPr>
                <w:b/>
                <w:i/>
                <w:iCs/>
              </w:rPr>
            </w:pPr>
            <w:r>
              <w:rPr>
                <w:b/>
                <w:i/>
                <w:iCs/>
              </w:rPr>
              <w:t>[NPRR1008</w:t>
            </w:r>
            <w:r w:rsidR="0074604B">
              <w:rPr>
                <w:b/>
                <w:i/>
                <w:iCs/>
              </w:rPr>
              <w:t>,</w:t>
            </w:r>
            <w:r>
              <w:rPr>
                <w:b/>
                <w:i/>
                <w:iCs/>
              </w:rPr>
              <w:t xml:space="preserve"> NPRR1014</w:t>
            </w:r>
            <w:r w:rsidR="0074604B">
              <w:rPr>
                <w:b/>
                <w:i/>
                <w:iCs/>
              </w:rPr>
              <w:t>, and NPRR1245</w:t>
            </w:r>
            <w:r>
              <w:rPr>
                <w:b/>
                <w:i/>
                <w:iCs/>
              </w:rPr>
              <w:t>:  Insert applicable portions of paragraph (</w:t>
            </w:r>
            <w:r w:rsidR="00A61BFA">
              <w:rPr>
                <w:b/>
                <w:i/>
                <w:iCs/>
              </w:rPr>
              <w:t>4</w:t>
            </w:r>
            <w:r w:rsidRPr="004B32CF">
              <w:rPr>
                <w:b/>
                <w:i/>
                <w:iCs/>
              </w:rPr>
              <w:t xml:space="preserve">) </w:t>
            </w:r>
            <w:r>
              <w:rPr>
                <w:b/>
                <w:i/>
                <w:iCs/>
              </w:rPr>
              <w:t>below</w:t>
            </w:r>
            <w:r w:rsidRPr="004B32CF">
              <w:rPr>
                <w:b/>
                <w:i/>
                <w:iCs/>
              </w:rPr>
              <w:t xml:space="preserve"> upon system implementation</w:t>
            </w:r>
            <w:r>
              <w:rPr>
                <w:b/>
                <w:i/>
                <w:iCs/>
              </w:rPr>
              <w:t xml:space="preserve"> of the Real-Time Co-Optimization (RTC) project for NPRR1008</w:t>
            </w:r>
            <w:r w:rsidR="0074604B">
              <w:rPr>
                <w:b/>
                <w:i/>
                <w:iCs/>
              </w:rPr>
              <w:t xml:space="preserve"> and NPRR1245</w:t>
            </w:r>
            <w:r>
              <w:rPr>
                <w:b/>
                <w:i/>
                <w:iCs/>
              </w:rPr>
              <w:t>; or upon system implementation for NPRR1014; and renumber accordingly</w:t>
            </w:r>
            <w:r w:rsidRPr="004B32CF">
              <w:rPr>
                <w:b/>
                <w:i/>
                <w:iCs/>
              </w:rPr>
              <w:t>:]</w:t>
            </w:r>
          </w:p>
          <w:p w14:paraId="209ECA57" w14:textId="60920580" w:rsidR="00B96815" w:rsidRPr="00B11AAC" w:rsidRDefault="00B96815" w:rsidP="00B96815">
            <w:pPr>
              <w:pStyle w:val="BodyTextNumbered"/>
              <w:spacing w:before="240"/>
            </w:pPr>
            <w:r>
              <w:t>(</w:t>
            </w:r>
            <w:r w:rsidR="00A61BFA">
              <w:t>4</w:t>
            </w:r>
            <w:r>
              <w:t>)</w:t>
            </w:r>
            <w:r>
              <w:tab/>
              <w:t>By 1000 in the Day-Ahead, a QSE may submit an Ancillary Service Only Offer to ERCOT for the DAM.  An individual Ancillary Service Only Offer must be exclusive to a single Ancillary Service product.  For purposes of Ancillary Service sub-category limitations and validations, an Ancillary Service Only Offer for RRS will be treated as if it was an offer for RRS from an On-Line Generation Resource.  Likewise, an Ancillary Service Only Offer for ECRS</w:t>
            </w:r>
            <w:r w:rsidR="0074604B">
              <w:t xml:space="preserve"> or Non-Spin</w:t>
            </w:r>
            <w:r>
              <w:t xml:space="preserve"> will be treated as if it was an offer for ECRS </w:t>
            </w:r>
            <w:r w:rsidR="0074604B">
              <w:t xml:space="preserve">or Non-Spin </w:t>
            </w:r>
            <w:r>
              <w:t>from an On-Line Generation Resource.</w:t>
            </w:r>
          </w:p>
        </w:tc>
      </w:tr>
    </w:tbl>
    <w:p w14:paraId="7E9AB7D2" w14:textId="2C61F84F" w:rsidR="00FF2129" w:rsidRDefault="00482EF3" w:rsidP="00FF1649">
      <w:pPr>
        <w:pStyle w:val="BodyTextNumbered"/>
        <w:spacing w:before="240"/>
      </w:pPr>
      <w:r>
        <w:t>(</w:t>
      </w:r>
      <w:r w:rsidR="00A61BFA">
        <w:t>4</w:t>
      </w:r>
      <w:r>
        <w:t>)</w:t>
      </w:r>
      <w:r>
        <w:tab/>
        <w:t xml:space="preserve">Ancillary Service Offers remain active for the offered period until:  </w:t>
      </w:r>
    </w:p>
    <w:p w14:paraId="108ADD51" w14:textId="77777777" w:rsidR="00FF2129" w:rsidRDefault="00482EF3">
      <w:pPr>
        <w:pStyle w:val="List"/>
        <w:ind w:left="1440"/>
      </w:pPr>
      <w:r>
        <w:t>(a)</w:t>
      </w:r>
      <w:r>
        <w:tab/>
        <w:t xml:space="preserve">Selected by ERCOT; </w:t>
      </w:r>
    </w:p>
    <w:p w14:paraId="3A5920CD" w14:textId="77777777" w:rsidR="00FF2129" w:rsidRDefault="00482EF3">
      <w:pPr>
        <w:pStyle w:val="List"/>
        <w:ind w:left="1440"/>
      </w:pPr>
      <w:r>
        <w:t>(b)</w:t>
      </w:r>
      <w:r>
        <w:tab/>
        <w:t xml:space="preserve">Automatically inactivated by the software at the offer expiration time specified by the QSE </w:t>
      </w:r>
      <w:r>
        <w:rPr>
          <w:rStyle w:val="msoins0"/>
          <w:u w:val="none"/>
        </w:rPr>
        <w:t>when the offer is submitted</w:t>
      </w:r>
      <w:r>
        <w:t>; or</w:t>
      </w:r>
    </w:p>
    <w:p w14:paraId="084C310B" w14:textId="0E62BDD6" w:rsidR="00FF2129" w:rsidRDefault="00F539C2">
      <w:pPr>
        <w:pStyle w:val="List"/>
        <w:ind w:left="1440"/>
      </w:pPr>
      <w:r>
        <w:t>(c)</w:t>
      </w:r>
      <w:r w:rsidR="00482EF3">
        <w:tab/>
        <w:t>Withdrawn by the QSE, but a withdrawal is not effective if the deadline for submitting offers has already passed.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26A9C" w:rsidRPr="004B32CF" w14:paraId="6E98008E" w14:textId="77777777" w:rsidTr="007258B7">
        <w:trPr>
          <w:trHeight w:val="386"/>
        </w:trPr>
        <w:tc>
          <w:tcPr>
            <w:tcW w:w="9350" w:type="dxa"/>
            <w:shd w:val="pct12" w:color="auto" w:fill="auto"/>
          </w:tcPr>
          <w:p w14:paraId="7C869765" w14:textId="457FC8D7" w:rsidR="00C26A9C" w:rsidRPr="004B32CF" w:rsidRDefault="00C26A9C" w:rsidP="007258B7">
            <w:pPr>
              <w:spacing w:before="120" w:after="240"/>
              <w:rPr>
                <w:b/>
                <w:i/>
                <w:iCs/>
              </w:rPr>
            </w:pPr>
            <w:r>
              <w:rPr>
                <w:b/>
                <w:i/>
                <w:iCs/>
              </w:rPr>
              <w:t>[NPRR1008</w:t>
            </w:r>
            <w:r w:rsidR="00651778">
              <w:rPr>
                <w:b/>
                <w:i/>
                <w:iCs/>
              </w:rPr>
              <w:t xml:space="preserve"> and NPRR1014</w:t>
            </w:r>
            <w:r>
              <w:rPr>
                <w:b/>
                <w:i/>
                <w:iCs/>
              </w:rPr>
              <w:t xml:space="preserve">:  Replace </w:t>
            </w:r>
            <w:r w:rsidR="00651778">
              <w:rPr>
                <w:b/>
                <w:i/>
                <w:iCs/>
              </w:rPr>
              <w:t xml:space="preserve">applicable portions of </w:t>
            </w:r>
            <w:r>
              <w:rPr>
                <w:b/>
                <w:i/>
                <w:iCs/>
              </w:rPr>
              <w:t>paragraph (</w:t>
            </w:r>
            <w:r w:rsidR="00A61BFA">
              <w:rPr>
                <w:b/>
                <w:i/>
                <w:iCs/>
              </w:rPr>
              <w:t>4</w:t>
            </w:r>
            <w:r w:rsidRPr="004B32CF">
              <w:rPr>
                <w:b/>
                <w:i/>
                <w:iCs/>
              </w:rPr>
              <w:t>) above with the following upon system implementation</w:t>
            </w:r>
            <w:r>
              <w:rPr>
                <w:b/>
                <w:i/>
                <w:iCs/>
              </w:rPr>
              <w:t xml:space="preserve"> of the Real-Time Co-Optimization (RTC) project</w:t>
            </w:r>
            <w:r w:rsidR="00651778">
              <w:rPr>
                <w:b/>
                <w:i/>
                <w:iCs/>
              </w:rPr>
              <w:t xml:space="preserve"> for NPRR1008; or upon system implementation</w:t>
            </w:r>
            <w:r w:rsidR="00B96815">
              <w:rPr>
                <w:b/>
                <w:i/>
                <w:iCs/>
              </w:rPr>
              <w:t xml:space="preserve"> for </w:t>
            </w:r>
            <w:r w:rsidR="001B5D93">
              <w:rPr>
                <w:b/>
                <w:i/>
                <w:iCs/>
              </w:rPr>
              <w:t>NPRR1014</w:t>
            </w:r>
            <w:r w:rsidRPr="004B32CF">
              <w:rPr>
                <w:b/>
                <w:i/>
                <w:iCs/>
              </w:rPr>
              <w:t>:]</w:t>
            </w:r>
          </w:p>
          <w:p w14:paraId="774BF93F" w14:textId="5248A749" w:rsidR="00C26A9C" w:rsidRDefault="00C26A9C" w:rsidP="00C26A9C">
            <w:pPr>
              <w:pStyle w:val="BodyTextNumbered"/>
              <w:spacing w:before="240"/>
            </w:pPr>
            <w:r>
              <w:lastRenderedPageBreak/>
              <w:t>(</w:t>
            </w:r>
            <w:r w:rsidR="00A61BFA">
              <w:t>4</w:t>
            </w:r>
            <w:r>
              <w:t>)</w:t>
            </w:r>
            <w:r>
              <w:tab/>
              <w:t xml:space="preserve">Ancillary Service Offers remain active for the offered period unless the offer is:  </w:t>
            </w:r>
          </w:p>
          <w:p w14:paraId="38A5D4A2" w14:textId="77777777" w:rsidR="00C26A9C" w:rsidRDefault="00C26A9C" w:rsidP="00C26A9C">
            <w:pPr>
              <w:pStyle w:val="List"/>
              <w:ind w:left="1440"/>
            </w:pPr>
            <w:r>
              <w:t>(a)</w:t>
            </w:r>
            <w:r>
              <w:tab/>
              <w:t xml:space="preserve">Effective after DAM and is higher than the Real-Time System-Wide Offer Cap (RTSWCAP); </w:t>
            </w:r>
          </w:p>
          <w:p w14:paraId="4CDB104F" w14:textId="77777777" w:rsidR="00C26A9C" w:rsidRDefault="00C26A9C" w:rsidP="00C26A9C">
            <w:pPr>
              <w:pStyle w:val="List"/>
              <w:ind w:left="1440"/>
            </w:pPr>
            <w:r>
              <w:t>(b)</w:t>
            </w:r>
            <w:r>
              <w:tab/>
              <w:t xml:space="preserve">Automatically inactivated by the software at the offer expiration time specified by the QSE </w:t>
            </w:r>
            <w:r>
              <w:rPr>
                <w:rStyle w:val="msoins0"/>
                <w:u w:val="none"/>
              </w:rPr>
              <w:t>when the offer is submitted</w:t>
            </w:r>
            <w:r>
              <w:t>; or</w:t>
            </w:r>
          </w:p>
          <w:p w14:paraId="526B047D" w14:textId="06BBA5D7" w:rsidR="00C26A9C" w:rsidRPr="00B11AAC" w:rsidRDefault="00C26A9C" w:rsidP="00C26A9C">
            <w:pPr>
              <w:pStyle w:val="List"/>
              <w:ind w:left="1440"/>
            </w:pPr>
            <w:r>
              <w:t>(c)</w:t>
            </w:r>
            <w:r>
              <w:tab/>
              <w:t>Withdrawn by the QSE, but a withdrawal is not effective if the deadline for submitting offers has already passed.</w:t>
            </w:r>
          </w:p>
        </w:tc>
      </w:tr>
    </w:tbl>
    <w:p w14:paraId="433E6A6C" w14:textId="48468ACA" w:rsidR="00C26A9C" w:rsidRDefault="00482EF3" w:rsidP="00C26A9C">
      <w:pPr>
        <w:pStyle w:val="BodyTextNumbered"/>
        <w:spacing w:before="240"/>
      </w:pPr>
      <w:r>
        <w:lastRenderedPageBreak/>
        <w:t>(</w:t>
      </w:r>
      <w:r w:rsidR="00A61BFA">
        <w:t>5</w:t>
      </w:r>
      <w:r>
        <w:t>)</w:t>
      </w:r>
      <w:r>
        <w:tab/>
        <w:t xml:space="preserve">A Load Resource that is not a Controllable Load Resource may specify whether its Ancillary Service Offer for </w:t>
      </w:r>
      <w:r w:rsidR="0030230F">
        <w:t>RRS</w:t>
      </w:r>
      <w:r w:rsidR="0039180C">
        <w:t xml:space="preserve"> or Non-Spin</w:t>
      </w:r>
      <w:r>
        <w:t xml:space="preserve"> may only be procured by ERCOT as a block.</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26A9C" w:rsidRPr="004B32CF" w14:paraId="510F3556" w14:textId="77777777" w:rsidTr="007258B7">
        <w:trPr>
          <w:trHeight w:val="386"/>
        </w:trPr>
        <w:tc>
          <w:tcPr>
            <w:tcW w:w="9350" w:type="dxa"/>
            <w:shd w:val="pct12" w:color="auto" w:fill="auto"/>
          </w:tcPr>
          <w:p w14:paraId="4C858813" w14:textId="5547371B" w:rsidR="00C26A9C" w:rsidRPr="004B32CF" w:rsidRDefault="00C26A9C" w:rsidP="007258B7">
            <w:pPr>
              <w:spacing w:before="120" w:after="240"/>
              <w:rPr>
                <w:b/>
                <w:i/>
                <w:iCs/>
              </w:rPr>
            </w:pPr>
            <w:r>
              <w:rPr>
                <w:b/>
                <w:i/>
                <w:iCs/>
              </w:rPr>
              <w:t>[NPRR1008</w:t>
            </w:r>
            <w:r w:rsidR="0039180C">
              <w:rPr>
                <w:b/>
                <w:i/>
                <w:iCs/>
              </w:rPr>
              <w:t xml:space="preserve"> and</w:t>
            </w:r>
            <w:r w:rsidR="00651778">
              <w:rPr>
                <w:b/>
                <w:i/>
                <w:iCs/>
              </w:rPr>
              <w:t xml:space="preserve"> NPRR1014</w:t>
            </w:r>
            <w:r>
              <w:rPr>
                <w:b/>
                <w:i/>
                <w:iCs/>
              </w:rPr>
              <w:t xml:space="preserve">:  Replace </w:t>
            </w:r>
            <w:r w:rsidR="00651778">
              <w:rPr>
                <w:b/>
                <w:i/>
                <w:iCs/>
              </w:rPr>
              <w:t xml:space="preserve">applicable portions of </w:t>
            </w:r>
            <w:r>
              <w:rPr>
                <w:b/>
                <w:i/>
                <w:iCs/>
              </w:rPr>
              <w:t>paragraph (</w:t>
            </w:r>
            <w:r w:rsidR="00A61BFA">
              <w:rPr>
                <w:b/>
                <w:i/>
                <w:iCs/>
              </w:rPr>
              <w:t>5</w:t>
            </w:r>
            <w:r w:rsidRPr="004B32CF">
              <w:rPr>
                <w:b/>
                <w:i/>
                <w:iCs/>
              </w:rPr>
              <w:t>) above with the following upon system implementation</w:t>
            </w:r>
            <w:r>
              <w:rPr>
                <w:b/>
                <w:i/>
                <w:iCs/>
              </w:rPr>
              <w:t xml:space="preserve"> of the Real-Time Co-Optimization (RTC) project</w:t>
            </w:r>
            <w:r w:rsidR="00651778">
              <w:rPr>
                <w:b/>
                <w:i/>
                <w:iCs/>
              </w:rPr>
              <w:t xml:space="preserve"> for NPRR1008; or upon system implementation</w:t>
            </w:r>
            <w:r w:rsidR="00B96815">
              <w:rPr>
                <w:b/>
                <w:i/>
                <w:iCs/>
              </w:rPr>
              <w:t xml:space="preserve"> for </w:t>
            </w:r>
            <w:r w:rsidR="001B5D93">
              <w:rPr>
                <w:b/>
                <w:i/>
                <w:iCs/>
              </w:rPr>
              <w:t>NPRR1014</w:t>
            </w:r>
            <w:r w:rsidRPr="004B32CF">
              <w:rPr>
                <w:b/>
                <w:i/>
                <w:iCs/>
              </w:rPr>
              <w:t>:]</w:t>
            </w:r>
          </w:p>
          <w:p w14:paraId="7F0DD772" w14:textId="2819EAD7" w:rsidR="00C26A9C" w:rsidRPr="00B11AAC" w:rsidRDefault="00C26A9C" w:rsidP="00C26A9C">
            <w:pPr>
              <w:pStyle w:val="BodyTextNumbered"/>
            </w:pPr>
            <w:r>
              <w:t>(</w:t>
            </w:r>
            <w:r w:rsidR="00A61BFA">
              <w:t>5</w:t>
            </w:r>
            <w:r>
              <w:t>)</w:t>
            </w:r>
            <w:r>
              <w:tab/>
              <w:t xml:space="preserve">A Load Resource that is not a Controllable Load Resource may specify whether its Resource-Specific </w:t>
            </w:r>
            <w:r w:rsidRPr="00243541">
              <w:t xml:space="preserve">Ancillary Service Offer </w:t>
            </w:r>
            <w:r>
              <w:t xml:space="preserve">for RRS </w:t>
            </w:r>
            <w:r w:rsidR="002D65AE">
              <w:t xml:space="preserve">or Non-Spin </w:t>
            </w:r>
            <w:r>
              <w:t>may only be procured by ERCOT as a block.</w:t>
            </w:r>
          </w:p>
        </w:tc>
      </w:tr>
    </w:tbl>
    <w:p w14:paraId="477D08B2" w14:textId="0B1F2B81" w:rsidR="0067492C" w:rsidRDefault="0067492C" w:rsidP="0067492C">
      <w:pPr>
        <w:pStyle w:val="BodyTextNumbered"/>
        <w:spacing w:before="240"/>
      </w:pPr>
      <w:r>
        <w:t>(6)</w:t>
      </w:r>
      <w:r>
        <w:tab/>
        <w:t>A Load Resource that is not a Controllable Load Resource may specify whether its Ancillary Service Offer for ECRS may only be procured by ERCOT as a block.</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FC44CB" w:rsidRPr="004B32CF" w14:paraId="101944BE" w14:textId="77777777" w:rsidTr="00C26A9C">
        <w:trPr>
          <w:trHeight w:val="386"/>
        </w:trPr>
        <w:tc>
          <w:tcPr>
            <w:tcW w:w="9350" w:type="dxa"/>
            <w:shd w:val="pct12" w:color="auto" w:fill="auto"/>
          </w:tcPr>
          <w:p w14:paraId="61D0158B" w14:textId="3E860FB6" w:rsidR="00FC44CB" w:rsidRPr="004B32CF" w:rsidRDefault="00FC44CB" w:rsidP="00B34003">
            <w:pPr>
              <w:spacing w:before="120" w:after="240"/>
              <w:rPr>
                <w:b/>
                <w:i/>
                <w:iCs/>
              </w:rPr>
            </w:pPr>
            <w:r>
              <w:rPr>
                <w:b/>
                <w:i/>
                <w:iCs/>
              </w:rPr>
              <w:t>[</w:t>
            </w:r>
            <w:r w:rsidR="00651778">
              <w:rPr>
                <w:b/>
                <w:i/>
                <w:iCs/>
              </w:rPr>
              <w:t>NPRR1014</w:t>
            </w:r>
            <w:r>
              <w:rPr>
                <w:b/>
                <w:i/>
                <w:iCs/>
              </w:rPr>
              <w:t xml:space="preserve">:  </w:t>
            </w:r>
            <w:r w:rsidR="0067492C">
              <w:rPr>
                <w:b/>
                <w:i/>
                <w:iCs/>
              </w:rPr>
              <w:t>Replace</w:t>
            </w:r>
            <w:r w:rsidR="00651778">
              <w:rPr>
                <w:b/>
                <w:i/>
                <w:iCs/>
              </w:rPr>
              <w:t xml:space="preserve"> </w:t>
            </w:r>
            <w:r>
              <w:rPr>
                <w:b/>
                <w:i/>
                <w:iCs/>
              </w:rPr>
              <w:t>paragraph (</w:t>
            </w:r>
            <w:r w:rsidR="00A61BFA">
              <w:rPr>
                <w:b/>
                <w:i/>
                <w:iCs/>
              </w:rPr>
              <w:t>6</w:t>
            </w:r>
            <w:r w:rsidRPr="004B32CF">
              <w:rPr>
                <w:b/>
                <w:i/>
                <w:iCs/>
              </w:rPr>
              <w:t xml:space="preserve">) </w:t>
            </w:r>
            <w:r w:rsidR="0067492C">
              <w:rPr>
                <w:b/>
                <w:i/>
                <w:iCs/>
              </w:rPr>
              <w:t>above with the following</w:t>
            </w:r>
            <w:r w:rsidRPr="004B32CF">
              <w:rPr>
                <w:b/>
                <w:i/>
                <w:iCs/>
              </w:rPr>
              <w:t xml:space="preserve"> upon system implementation:]</w:t>
            </w:r>
          </w:p>
          <w:p w14:paraId="06D763B8" w14:textId="5C42BE57" w:rsidR="00FC44CB" w:rsidRPr="00A93350" w:rsidRDefault="00FC44CB" w:rsidP="00FC44CB">
            <w:pPr>
              <w:pStyle w:val="BodyTextNumbered"/>
            </w:pPr>
            <w:r>
              <w:t>(</w:t>
            </w:r>
            <w:r w:rsidR="00A61BFA">
              <w:t>6</w:t>
            </w:r>
            <w:r>
              <w:t>)</w:t>
            </w:r>
            <w:r>
              <w:tab/>
              <w:t xml:space="preserve">A Load Resource that is not a Controllable Load Resource may specify whether its </w:t>
            </w:r>
            <w:r w:rsidR="00C26A9C">
              <w:t xml:space="preserve">Resource-Specific </w:t>
            </w:r>
            <w:r>
              <w:t>Ancillary Service Offer for ECRS may only be procured by ERCOT as a block.</w:t>
            </w:r>
          </w:p>
        </w:tc>
      </w:tr>
    </w:tbl>
    <w:p w14:paraId="346ED7A9" w14:textId="736A3E3B" w:rsidR="005D4DD6" w:rsidRPr="0082662D" w:rsidRDefault="005D4DD6" w:rsidP="00FF1649">
      <w:pPr>
        <w:spacing w:before="240" w:after="240"/>
        <w:ind w:left="720" w:hanging="720"/>
        <w:rPr>
          <w:iCs/>
        </w:rPr>
      </w:pPr>
      <w:r w:rsidRPr="00931359">
        <w:rPr>
          <w:iCs/>
        </w:rPr>
        <w:t>(</w:t>
      </w:r>
      <w:r w:rsidR="0067492C">
        <w:rPr>
          <w:iCs/>
        </w:rPr>
        <w:t>7</w:t>
      </w:r>
      <w:r w:rsidRPr="00931359">
        <w:rPr>
          <w:iCs/>
        </w:rPr>
        <w:t>)</w:t>
      </w:r>
      <w:r w:rsidRPr="00931359">
        <w:rPr>
          <w:iCs/>
        </w:rPr>
        <w:tab/>
        <w:t xml:space="preserve">A QSE that submits an On-Line Ancillary Service Offer without also submitting a Three-Part Supply Offer for the DAM for any given hour will be considered by the DAM to be self-committed for that hour, as long as an Ancillary Service Offer for Off-Line Non-Spin was not also submitted for that hour. </w:t>
      </w:r>
      <w:r>
        <w:rPr>
          <w:iCs/>
        </w:rPr>
        <w:t xml:space="preserve"> </w:t>
      </w:r>
      <w:r w:rsidRPr="00931359">
        <w:rPr>
          <w:iCs/>
        </w:rPr>
        <w:t>When the DAM considers a self-committed offer for clearing, the Resource constraints identified in paragraph (4)(c)(ii) of Section 4.5.1, DAM Clearing Process, other than HSL, are ignored.</w:t>
      </w:r>
      <w:r>
        <w:rPr>
          <w:iCs/>
        </w:rPr>
        <w:t xml:space="preserve">  </w:t>
      </w:r>
      <w:r w:rsidRPr="00D57F83">
        <w:t>A Combined Cycle Generation Resource will be considered by the DAM to be self-committed</w:t>
      </w:r>
      <w:r>
        <w:t xml:space="preserve"> based on an On-Line Ancillary Service Offer submittal </w:t>
      </w:r>
      <w:r w:rsidRPr="00D57F83">
        <w:t xml:space="preserve">if: </w:t>
      </w:r>
    </w:p>
    <w:p w14:paraId="1B542F6F" w14:textId="77777777" w:rsidR="005D4DD6" w:rsidRPr="0082662D" w:rsidRDefault="005D4DD6" w:rsidP="005D4DD6">
      <w:pPr>
        <w:spacing w:after="240"/>
        <w:ind w:left="1440" w:hanging="720"/>
      </w:pPr>
      <w:r>
        <w:lastRenderedPageBreak/>
        <w:t>(a</w:t>
      </w:r>
      <w:r w:rsidRPr="00931359">
        <w:t>)</w:t>
      </w:r>
      <w:r w:rsidRPr="00931359">
        <w:tab/>
      </w:r>
      <w:r w:rsidRPr="00D57F83">
        <w:t xml:space="preserve">Its QSE submits an On-Line Ancillary Service Offer without also submitting a Three-Part Supply Offer for the DAM </w:t>
      </w:r>
      <w:r w:rsidRPr="0082662D">
        <w:t>for any Combined Cycle Generation Resource within the Combined Cycle Train for that hour;</w:t>
      </w:r>
    </w:p>
    <w:p w14:paraId="07AC8248" w14:textId="77777777" w:rsidR="005D4DD6" w:rsidRDefault="005D4DD6" w:rsidP="005D4DD6">
      <w:pPr>
        <w:spacing w:after="240"/>
        <w:ind w:left="1440" w:hanging="720"/>
      </w:pPr>
      <w:r w:rsidRPr="00931359">
        <w:t>(b)</w:t>
      </w:r>
      <w:r w:rsidRPr="00931359">
        <w:tab/>
      </w:r>
      <w:r w:rsidRPr="0082662D">
        <w:t>No Ancillary Service Offer for Off-Line Non-Spin for any Combined Cycle Generation Resource within the Combined Cycle Train is submitted for that hour</w:t>
      </w:r>
      <w:r>
        <w:t>; and</w:t>
      </w:r>
    </w:p>
    <w:p w14:paraId="000EA62E" w14:textId="77777777" w:rsidR="005D4DD6" w:rsidRDefault="005D4DD6" w:rsidP="005D4DD6">
      <w:pPr>
        <w:spacing w:after="240"/>
        <w:ind w:left="1440" w:hanging="720"/>
      </w:pPr>
      <w:r>
        <w:t>(c)</w:t>
      </w:r>
      <w:r>
        <w:tab/>
        <w:t xml:space="preserve">No On-Line Ancillary Service Offer for any other Combined Cycle Generation Resource within the Combined Cycled Train is submitted for that hour.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26A9C" w:rsidRPr="004B32CF" w14:paraId="475058FC" w14:textId="77777777" w:rsidTr="007258B7">
        <w:trPr>
          <w:trHeight w:val="386"/>
        </w:trPr>
        <w:tc>
          <w:tcPr>
            <w:tcW w:w="9350" w:type="dxa"/>
            <w:shd w:val="pct12" w:color="auto" w:fill="auto"/>
          </w:tcPr>
          <w:p w14:paraId="75CCB4F5" w14:textId="6F3649CB" w:rsidR="00C26A9C" w:rsidRPr="004B32CF" w:rsidRDefault="00C26A9C" w:rsidP="007258B7">
            <w:pPr>
              <w:spacing w:before="120" w:after="240"/>
              <w:rPr>
                <w:b/>
                <w:i/>
                <w:iCs/>
              </w:rPr>
            </w:pPr>
            <w:bookmarkStart w:id="298" w:name="_Toc90197120"/>
            <w:bookmarkStart w:id="299" w:name="_Toc92873945"/>
            <w:bookmarkStart w:id="300" w:name="_Toc142108921"/>
            <w:bookmarkStart w:id="301" w:name="_Toc142113766"/>
            <w:bookmarkStart w:id="302" w:name="_Toc402345590"/>
            <w:bookmarkStart w:id="303" w:name="_Toc405383873"/>
            <w:bookmarkStart w:id="304" w:name="_Toc405536975"/>
            <w:bookmarkStart w:id="305" w:name="_Toc440871762"/>
            <w:r>
              <w:rPr>
                <w:b/>
                <w:i/>
                <w:iCs/>
              </w:rPr>
              <w:t>[NPRR1008</w:t>
            </w:r>
            <w:r w:rsidR="00651778">
              <w:rPr>
                <w:b/>
                <w:i/>
                <w:iCs/>
              </w:rPr>
              <w:t xml:space="preserve"> and NPRR1014</w:t>
            </w:r>
            <w:r>
              <w:rPr>
                <w:b/>
                <w:i/>
                <w:iCs/>
              </w:rPr>
              <w:t xml:space="preserve">:  Replace </w:t>
            </w:r>
            <w:r w:rsidR="00651778">
              <w:rPr>
                <w:b/>
                <w:i/>
                <w:iCs/>
              </w:rPr>
              <w:t xml:space="preserve">applicable portions of </w:t>
            </w:r>
            <w:r>
              <w:rPr>
                <w:b/>
                <w:i/>
                <w:iCs/>
              </w:rPr>
              <w:t>paragraph (</w:t>
            </w:r>
            <w:r w:rsidR="0067492C">
              <w:rPr>
                <w:b/>
                <w:i/>
                <w:iCs/>
              </w:rPr>
              <w:t>7</w:t>
            </w:r>
            <w:r w:rsidRPr="004B32CF">
              <w:rPr>
                <w:b/>
                <w:i/>
                <w:iCs/>
              </w:rPr>
              <w:t>) above with the following upon system implementation</w:t>
            </w:r>
            <w:r>
              <w:rPr>
                <w:b/>
                <w:i/>
                <w:iCs/>
              </w:rPr>
              <w:t xml:space="preserve"> of the Real-Time Co-Optimization (RTC) project</w:t>
            </w:r>
            <w:r w:rsidR="00651778">
              <w:rPr>
                <w:b/>
                <w:i/>
                <w:iCs/>
              </w:rPr>
              <w:t xml:space="preserve"> for NPRR1008; or upon system implementation</w:t>
            </w:r>
            <w:r w:rsidR="00B96815">
              <w:rPr>
                <w:b/>
                <w:i/>
                <w:iCs/>
              </w:rPr>
              <w:t xml:space="preserve"> for </w:t>
            </w:r>
            <w:r w:rsidR="001B5D93">
              <w:rPr>
                <w:b/>
                <w:i/>
                <w:iCs/>
              </w:rPr>
              <w:t>NPRR1014</w:t>
            </w:r>
            <w:r w:rsidRPr="004B32CF">
              <w:rPr>
                <w:b/>
                <w:i/>
                <w:iCs/>
              </w:rPr>
              <w:t>:]</w:t>
            </w:r>
          </w:p>
          <w:p w14:paraId="28F69EC9" w14:textId="276CC294" w:rsidR="00C26A9C" w:rsidRPr="0082662D" w:rsidRDefault="00C26A9C" w:rsidP="00C26A9C">
            <w:pPr>
              <w:spacing w:before="240" w:after="240"/>
              <w:ind w:left="720" w:hanging="720"/>
              <w:rPr>
                <w:iCs/>
              </w:rPr>
            </w:pPr>
            <w:r w:rsidRPr="00931359">
              <w:rPr>
                <w:iCs/>
              </w:rPr>
              <w:t>(</w:t>
            </w:r>
            <w:r w:rsidR="0067492C">
              <w:rPr>
                <w:iCs/>
              </w:rPr>
              <w:t>7</w:t>
            </w:r>
            <w:r w:rsidRPr="00931359">
              <w:rPr>
                <w:iCs/>
              </w:rPr>
              <w:t xml:space="preserve">) </w:t>
            </w:r>
            <w:r w:rsidRPr="00931359">
              <w:rPr>
                <w:iCs/>
              </w:rPr>
              <w:tab/>
              <w:t>A QSE that submits an On-Line</w:t>
            </w:r>
            <w:r>
              <w:rPr>
                <w:iCs/>
              </w:rPr>
              <w:t xml:space="preserve"> Resource-Specific</w:t>
            </w:r>
            <w:r w:rsidRPr="00931359">
              <w:rPr>
                <w:iCs/>
              </w:rPr>
              <w:t xml:space="preserve"> Ancillary Service Offer without also submitting a Three-Part Supply Offer for the DAM for any given hour will be considered by the DAM to be self-committed for that hour, as long as a </w:t>
            </w:r>
            <w:r>
              <w:rPr>
                <w:iCs/>
              </w:rPr>
              <w:t>Resource-Specific</w:t>
            </w:r>
            <w:r w:rsidRPr="00931359">
              <w:rPr>
                <w:iCs/>
              </w:rPr>
              <w:t xml:space="preserve"> </w:t>
            </w:r>
            <w:r w:rsidRPr="00243541">
              <w:rPr>
                <w:iCs/>
              </w:rPr>
              <w:t>Ancillary Service Offer</w:t>
            </w:r>
            <w:r w:rsidRPr="00931359">
              <w:rPr>
                <w:iCs/>
              </w:rPr>
              <w:t xml:space="preserve"> for Off-Line Non-Spin was not also submitted for that hour. </w:t>
            </w:r>
            <w:r>
              <w:rPr>
                <w:iCs/>
              </w:rPr>
              <w:t xml:space="preserve"> </w:t>
            </w:r>
            <w:r w:rsidR="00651778" w:rsidRPr="00A552C3">
              <w:rPr>
                <w:iCs/>
              </w:rPr>
              <w:t>A QSE that submits an On-Line ESR-specific Ancillary Service Offer or Energy Bid/Offer Curve for the DAM will be considered to be On-Line.  A QSE may not submit an Off-Line Ancillary Service Offer for an ESR.</w:t>
            </w:r>
            <w:r w:rsidR="00651778">
              <w:rPr>
                <w:iCs/>
              </w:rPr>
              <w:t xml:space="preserve">  </w:t>
            </w:r>
            <w:r w:rsidRPr="00931359">
              <w:rPr>
                <w:iCs/>
              </w:rPr>
              <w:t>When the DAM considers a self-committed offer for clearing, the Resource constraints identified in paragraph (4)(c)(ii) of Section 4.5.1, DAM Clearing Process, other than HSL, are ignored</w:t>
            </w:r>
            <w:r w:rsidR="00651778" w:rsidRPr="00A552C3">
              <w:rPr>
                <w:iCs/>
              </w:rPr>
              <w:t>; however, for an ESR, the DAM will consider LSL and HSL</w:t>
            </w:r>
            <w:r w:rsidRPr="00931359">
              <w:rPr>
                <w:iCs/>
              </w:rPr>
              <w:t>.</w:t>
            </w:r>
            <w:r>
              <w:rPr>
                <w:iCs/>
              </w:rPr>
              <w:t xml:space="preserve">  </w:t>
            </w:r>
            <w:r w:rsidRPr="00D57F83">
              <w:t>A Combined Cycle Generation Resource will be considered by the DAM to be self-committed</w:t>
            </w:r>
            <w:r>
              <w:t xml:space="preserve"> based on an On-Line </w:t>
            </w:r>
            <w:r>
              <w:rPr>
                <w:iCs/>
              </w:rPr>
              <w:t>Resource-Specific</w:t>
            </w:r>
            <w:r w:rsidRPr="00931359">
              <w:rPr>
                <w:iCs/>
              </w:rPr>
              <w:t xml:space="preserve"> </w:t>
            </w:r>
            <w:r w:rsidRPr="00243541">
              <w:t>Ancillary Service Offer</w:t>
            </w:r>
            <w:r>
              <w:t xml:space="preserve"> submittal </w:t>
            </w:r>
            <w:r w:rsidRPr="00D57F83">
              <w:t xml:space="preserve">if: </w:t>
            </w:r>
          </w:p>
          <w:p w14:paraId="18364204" w14:textId="77777777" w:rsidR="00C26A9C" w:rsidRPr="0082662D" w:rsidRDefault="00C26A9C" w:rsidP="00C26A9C">
            <w:pPr>
              <w:spacing w:after="240"/>
              <w:ind w:left="1440" w:hanging="720"/>
            </w:pPr>
            <w:r>
              <w:t>(a</w:t>
            </w:r>
            <w:r w:rsidRPr="00931359">
              <w:t>)</w:t>
            </w:r>
            <w:r w:rsidRPr="00931359">
              <w:tab/>
            </w:r>
            <w:r w:rsidRPr="00D57F83">
              <w:t xml:space="preserve">Its QSE submits an On-Line </w:t>
            </w:r>
            <w:r>
              <w:rPr>
                <w:iCs/>
              </w:rPr>
              <w:t>Resource-Specific</w:t>
            </w:r>
            <w:r w:rsidRPr="00931359">
              <w:rPr>
                <w:iCs/>
              </w:rPr>
              <w:t xml:space="preserve"> </w:t>
            </w:r>
            <w:r w:rsidRPr="00243541">
              <w:t>Ancillary Service Offer</w:t>
            </w:r>
            <w:r w:rsidRPr="00D57F83">
              <w:t xml:space="preserve"> without also submitting a Three-Part Supply Offer for the DAM </w:t>
            </w:r>
            <w:r w:rsidRPr="0082662D">
              <w:t>for any Combined Cycle Generation Resource within the Combined Cycle Train for that hour;</w:t>
            </w:r>
          </w:p>
          <w:p w14:paraId="748F4162" w14:textId="77777777" w:rsidR="00C26A9C" w:rsidRDefault="00C26A9C" w:rsidP="00C26A9C">
            <w:pPr>
              <w:spacing w:after="240"/>
              <w:ind w:left="1440" w:hanging="720"/>
            </w:pPr>
            <w:r w:rsidRPr="00931359">
              <w:t>(b)</w:t>
            </w:r>
            <w:r w:rsidRPr="00931359">
              <w:tab/>
            </w:r>
            <w:r w:rsidRPr="0082662D">
              <w:t xml:space="preserve">No </w:t>
            </w:r>
            <w:r>
              <w:rPr>
                <w:iCs/>
              </w:rPr>
              <w:t>Resource-Specific</w:t>
            </w:r>
            <w:r w:rsidRPr="00931359">
              <w:rPr>
                <w:iCs/>
              </w:rPr>
              <w:t xml:space="preserve"> </w:t>
            </w:r>
            <w:r w:rsidRPr="00243541">
              <w:t>Ancillary Service Offer</w:t>
            </w:r>
            <w:r w:rsidRPr="0082662D">
              <w:t xml:space="preserve"> for Off-Line Non-Spin for any Combined Cycle Generation Resource within the Combined Cycle Train is submitted for that hour</w:t>
            </w:r>
            <w:r>
              <w:t>; and</w:t>
            </w:r>
          </w:p>
          <w:p w14:paraId="36CC33B4" w14:textId="77777777" w:rsidR="00C26A9C" w:rsidRDefault="00C26A9C" w:rsidP="00C26A9C">
            <w:pPr>
              <w:spacing w:after="240"/>
              <w:ind w:left="1440" w:hanging="720"/>
            </w:pPr>
            <w:r>
              <w:t>(c)</w:t>
            </w:r>
            <w:r>
              <w:tab/>
              <w:t xml:space="preserve">No On-Line </w:t>
            </w:r>
            <w:r>
              <w:rPr>
                <w:iCs/>
              </w:rPr>
              <w:t>Resource-Specific</w:t>
            </w:r>
            <w:r w:rsidRPr="00931359">
              <w:rPr>
                <w:iCs/>
              </w:rPr>
              <w:t xml:space="preserve"> </w:t>
            </w:r>
            <w:r w:rsidRPr="00243541">
              <w:t>Ancillary Service Offer</w:t>
            </w:r>
            <w:r>
              <w:t xml:space="preserve"> for any other Combined Cycle Generation Resource within the Combined Cycled Train is submitted for that hour. </w:t>
            </w:r>
          </w:p>
          <w:p w14:paraId="49471729" w14:textId="53374AE7" w:rsidR="00C26A9C" w:rsidRPr="00B11AAC" w:rsidRDefault="00C26A9C" w:rsidP="00C26A9C">
            <w:pPr>
              <w:pStyle w:val="BodyTextNumbered"/>
            </w:pPr>
            <w:r>
              <w:t>(</w:t>
            </w:r>
            <w:r w:rsidR="0067492C">
              <w:t>8</w:t>
            </w:r>
            <w:r>
              <w:t>)</w:t>
            </w:r>
            <w:r>
              <w:tab/>
            </w:r>
            <w:r w:rsidRPr="00292A95">
              <w:t xml:space="preserve">ERCOT will attempt to procure the quantity from its </w:t>
            </w:r>
            <w:r>
              <w:t>Ancillary Service</w:t>
            </w:r>
            <w:r w:rsidRPr="00292A95">
              <w:t xml:space="preserve"> Plan from Resource-</w:t>
            </w:r>
            <w:r>
              <w:t>S</w:t>
            </w:r>
            <w:r w:rsidRPr="00292A95">
              <w:t xml:space="preserve">pecific </w:t>
            </w:r>
            <w:r>
              <w:t>Ancillary Service O</w:t>
            </w:r>
            <w:r w:rsidRPr="00292A95">
              <w:t xml:space="preserve">ffers as well as </w:t>
            </w:r>
            <w:r>
              <w:t>Ancillary Service Only Offers against respective ASDCs.</w:t>
            </w:r>
          </w:p>
        </w:tc>
      </w:tr>
    </w:tbl>
    <w:p w14:paraId="4D09D1A8" w14:textId="77777777" w:rsidR="00FF2129" w:rsidRDefault="00482EF3" w:rsidP="004555CF">
      <w:pPr>
        <w:pStyle w:val="H5"/>
        <w:spacing w:before="480"/>
        <w:ind w:left="1627" w:hanging="1627"/>
      </w:pPr>
      <w:bookmarkStart w:id="306" w:name="_Toc135990636"/>
      <w:r>
        <w:lastRenderedPageBreak/>
        <w:t>4.4.7.2.1</w:t>
      </w:r>
      <w:r>
        <w:tab/>
        <w:t>Ancillary Service Offer Criteria</w:t>
      </w:r>
      <w:bookmarkEnd w:id="298"/>
      <w:bookmarkEnd w:id="299"/>
      <w:bookmarkEnd w:id="300"/>
      <w:bookmarkEnd w:id="301"/>
      <w:bookmarkEnd w:id="302"/>
      <w:bookmarkEnd w:id="303"/>
      <w:bookmarkEnd w:id="304"/>
      <w:bookmarkEnd w:id="305"/>
      <w:bookmarkEnd w:id="306"/>
    </w:p>
    <w:p w14:paraId="0CBCF48D" w14:textId="77777777" w:rsidR="00FF2129" w:rsidRDefault="00482EF3">
      <w:pPr>
        <w:pStyle w:val="BodyTextNumbered"/>
      </w:pPr>
      <w:r>
        <w:t>(1)</w:t>
      </w:r>
      <w:r>
        <w:tab/>
        <w:t>Each Ancillary Service Offer must be submitted by a QSE and must include the following information:</w:t>
      </w:r>
    </w:p>
    <w:p w14:paraId="47FE7028" w14:textId="77777777" w:rsidR="00FF2129" w:rsidRDefault="00482EF3">
      <w:pPr>
        <w:pStyle w:val="List"/>
        <w:ind w:left="1440"/>
      </w:pPr>
      <w:r>
        <w:t>(a)</w:t>
      </w:r>
      <w:r>
        <w:tab/>
        <w:t>The selling QSE;</w:t>
      </w:r>
    </w:p>
    <w:p w14:paraId="07218B72" w14:textId="77777777" w:rsidR="00FF2129" w:rsidRDefault="00482EF3">
      <w:pPr>
        <w:pStyle w:val="List"/>
        <w:ind w:left="1440"/>
      </w:pPr>
      <w:r>
        <w:t>(b)</w:t>
      </w:r>
      <w:r>
        <w:tab/>
        <w:t>The Resource represented by the QSE from which the offer would be supplied;</w:t>
      </w:r>
    </w:p>
    <w:p w14:paraId="2CEF50E2" w14:textId="77777777" w:rsidR="00FF2129" w:rsidRDefault="00482EF3">
      <w:pPr>
        <w:pStyle w:val="List"/>
        <w:ind w:left="1440"/>
      </w:pPr>
      <w:r>
        <w:t>(c)</w:t>
      </w:r>
      <w:r>
        <w:tab/>
        <w:t xml:space="preserve">The quantity in MW and Ancillary Service type from that Resource for this specific offer and the specific quantity in MW and Ancillary Service type of any other Ancillary Service offered from this same capacity; </w:t>
      </w:r>
    </w:p>
    <w:p w14:paraId="73FEB7FA" w14:textId="77777777" w:rsidR="00FF2129" w:rsidRDefault="00482EF3">
      <w:pPr>
        <w:pStyle w:val="BodyTextNumbered"/>
        <w:ind w:left="1428" w:hanging="686"/>
      </w:pPr>
      <w:r>
        <w:t>(d)</w:t>
      </w:r>
      <w:r>
        <w:tab/>
        <w:t xml:space="preserve">An Ancillary Service Offer linked to a Three-Part Supply Offer from a Resource designated to be Off-Line for the offer period in its COP may only be struck if the Three-Part Supply Offer is struck.  The total capacity struck must be within limits as defined in item (4)(c)(iii) of Section 4.5.1, DAM Clearing Process;  </w:t>
      </w:r>
    </w:p>
    <w:p w14:paraId="0DE4F5C6" w14:textId="77777777" w:rsidR="00FF2129" w:rsidRDefault="00482EF3">
      <w:pPr>
        <w:pStyle w:val="BodyTextNumbered"/>
        <w:ind w:left="1428" w:hanging="686"/>
      </w:pPr>
      <w:r>
        <w:t>(e)</w:t>
      </w:r>
      <w:r>
        <w:tab/>
        <w:t xml:space="preserve">An Ancillary Service Offer linked to other Ancillary Service </w:t>
      </w:r>
      <w:r w:rsidR="00C0690F">
        <w:t>O</w:t>
      </w:r>
      <w:r>
        <w:t>ffers or an Energy Offer Curve from a Resource designated to be On-Line for the offer period in its COP may only be struck if the total capacity struck is within limits as defined in item (4)(c)(iii) of Section 4.5.1;</w:t>
      </w:r>
    </w:p>
    <w:p w14:paraId="23B55B76" w14:textId="77777777" w:rsidR="00FF2129" w:rsidRDefault="00482EF3">
      <w:pPr>
        <w:pStyle w:val="BodyTextNumbered"/>
        <w:ind w:left="1428" w:hanging="686"/>
      </w:pPr>
      <w:r>
        <w:t>(f)</w:t>
      </w:r>
      <w:r>
        <w:tab/>
        <w:t xml:space="preserve">The first and last hour of the offer; </w:t>
      </w:r>
    </w:p>
    <w:p w14:paraId="7F828FFC" w14:textId="77777777" w:rsidR="00E51D0B" w:rsidRDefault="00E51D0B" w:rsidP="00E51D0B">
      <w:pPr>
        <w:pStyle w:val="List"/>
        <w:ind w:left="1440"/>
      </w:pPr>
      <w:r>
        <w:t>(g)</w:t>
      </w:r>
      <w:r>
        <w:tab/>
        <w:t>A fixed quantity block, or variable quantity block indicator for the offer:</w:t>
      </w:r>
    </w:p>
    <w:p w14:paraId="4EDAB9BF" w14:textId="68128D75" w:rsidR="00E51D0B" w:rsidRDefault="00E51D0B" w:rsidP="00E51D0B">
      <w:pPr>
        <w:pStyle w:val="List2"/>
        <w:spacing w:after="240"/>
        <w:ind w:left="2160" w:hanging="720"/>
      </w:pPr>
      <w:r>
        <w:t>(i)</w:t>
      </w:r>
      <w:r>
        <w:tab/>
        <w:t xml:space="preserve">If a fixed quantity block, not to exceed 150 MW, which may only be offered by a Load Resource </w:t>
      </w:r>
      <w:r w:rsidR="0039180C">
        <w:t>that is not a Controllable Load Resource and that is offering to provide</w:t>
      </w:r>
      <w:r w:rsidRPr="00366781">
        <w:t xml:space="preserve"> RRS</w:t>
      </w:r>
      <w:r w:rsidR="0067492C">
        <w:t>, ECRS,</w:t>
      </w:r>
      <w:r w:rsidR="0039180C">
        <w:t xml:space="preserve"> or Non-Spin</w:t>
      </w:r>
      <w:r w:rsidRPr="00366781">
        <w:t>, and which may clear at a Market Clearing Price for Capacity (MCPC) below the Ancillary Service Offer price for that block,</w:t>
      </w:r>
      <w:r>
        <w:t xml:space="preserve"> the single price (in $/MW) and single quantity (in MW) for all hours offered in that block; or</w:t>
      </w:r>
    </w:p>
    <w:p w14:paraId="44D8B869" w14:textId="77777777" w:rsidR="00243E19" w:rsidRDefault="00E51D0B" w:rsidP="00F539C2">
      <w:pPr>
        <w:pStyle w:val="List2"/>
        <w:spacing w:after="240"/>
        <w:ind w:left="2160" w:hanging="720"/>
      </w:pPr>
      <w:r>
        <w:t>(ii)</w:t>
      </w:r>
      <w:r>
        <w:tab/>
        <w:t>If a variable quantity block, which may be offered by a Generation Resource or a Load Resource, the single price (in $/MW) and single “up to” quantity (in MW) contingent on the purchase of all hours offered in that block; and</w:t>
      </w:r>
    </w:p>
    <w:p w14:paraId="49277062" w14:textId="77777777" w:rsidR="00FF2129" w:rsidRDefault="00482EF3">
      <w:pPr>
        <w:pStyle w:val="List"/>
        <w:ind w:left="1440"/>
      </w:pPr>
      <w:r>
        <w:t>(h)</w:t>
      </w:r>
      <w:r>
        <w:tab/>
        <w:t>The expiration time and date of the offer.</w:t>
      </w:r>
    </w:p>
    <w:p w14:paraId="090F2A15" w14:textId="77777777" w:rsidR="00FF2129" w:rsidRDefault="00482EF3">
      <w:pPr>
        <w:pStyle w:val="BodyTextNumbered"/>
      </w:pPr>
      <w:r>
        <w:t>(2)</w:t>
      </w:r>
      <w:r>
        <w:tab/>
        <w:t>A valid Ancillary Service Offer in the DAM must be received before 1000 for the effective DAM.  A valid Ancillary Service Offer in an SASM must be received before the applicable deadline for that SASM.</w:t>
      </w:r>
    </w:p>
    <w:p w14:paraId="25CE303D" w14:textId="7EF9620A" w:rsidR="00FF2129" w:rsidRDefault="00482EF3">
      <w:pPr>
        <w:pStyle w:val="BodyTextNumbered"/>
      </w:pPr>
      <w:r>
        <w:t>(3)</w:t>
      </w:r>
      <w:r>
        <w:tab/>
        <w:t>No Ancillary Service Offer price may exceed the System-Wide Offer Cap (SWCAP) (in $/MW).  No Ancillary Service Offer price may be less than $0 per MW.</w:t>
      </w:r>
    </w:p>
    <w:p w14:paraId="721D4802" w14:textId="77777777" w:rsidR="00FF2129" w:rsidRDefault="00482EF3">
      <w:pPr>
        <w:pStyle w:val="BodyTextNumbered"/>
      </w:pPr>
      <w:r>
        <w:lastRenderedPageBreak/>
        <w:t>(4)</w:t>
      </w:r>
      <w:r>
        <w:tab/>
        <w:t>The minimum amount per Resource for each Ancillary Service product that may be offered is one</w:t>
      </w:r>
      <w:r w:rsidR="00C0690F">
        <w:t>-tenth (0.1)</w:t>
      </w:r>
      <w:r>
        <w:t xml:space="preserve"> MW.</w:t>
      </w:r>
    </w:p>
    <w:p w14:paraId="6860693D" w14:textId="77777777" w:rsidR="00FF2129" w:rsidRDefault="00482EF3">
      <w:pPr>
        <w:pStyle w:val="BodyTextNumbered"/>
      </w:pPr>
      <w:r>
        <w:t>(5)</w:t>
      </w:r>
      <w:r>
        <w:tab/>
        <w:t xml:space="preserve">A Resource may offer more than one Ancillary Service.  </w:t>
      </w:r>
    </w:p>
    <w:p w14:paraId="38688E2C" w14:textId="72677AD9" w:rsidR="0039180C" w:rsidRDefault="0039180C" w:rsidP="0039180C">
      <w:pPr>
        <w:pStyle w:val="BodyTextNumbered"/>
      </w:pPr>
      <w:r>
        <w:t>(6)</w:t>
      </w:r>
      <w:r>
        <w:tab/>
      </w:r>
      <w:r w:rsidRPr="00A255F3">
        <w:t xml:space="preserve">A Load Resource </w:t>
      </w:r>
      <w:r>
        <w:t>that is not</w:t>
      </w:r>
      <w:r w:rsidRPr="00A255F3">
        <w:t xml:space="preserve"> a Controllable Load Resource</w:t>
      </w:r>
      <w:r>
        <w:t>, may simultaneously offer RRS</w:t>
      </w:r>
      <w:r w:rsidR="0067492C">
        <w:t>, ECRS,</w:t>
      </w:r>
      <w:r>
        <w:t xml:space="preserve"> and Non-Spin in a DAM or SASM and be awarded RRS</w:t>
      </w:r>
      <w:r w:rsidR="0067492C">
        <w:t>, EC</w:t>
      </w:r>
      <w:r w:rsidR="00BD6DB4">
        <w:t>RS</w:t>
      </w:r>
      <w:r w:rsidR="0067492C">
        <w:t>,</w:t>
      </w:r>
      <w:r>
        <w:t xml:space="preserve"> and Non-Spin for the same Operating Hour but will not be allowed to provide RRS and Non-Spin </w:t>
      </w:r>
      <w:r w:rsidR="00D46800">
        <w:t xml:space="preserve">or ECRS and Non-Spin </w:t>
      </w:r>
      <w:r>
        <w:t>on the same Load Resource simultaneously in Real-Time.</w:t>
      </w:r>
    </w:p>
    <w:p w14:paraId="55B23462" w14:textId="22626627" w:rsidR="00C17931" w:rsidRDefault="00482EF3">
      <w:pPr>
        <w:pStyle w:val="BodyTextNumbered"/>
      </w:pPr>
      <w:r>
        <w:t>(</w:t>
      </w:r>
      <w:r w:rsidR="0039180C">
        <w:t>7</w:t>
      </w:r>
      <w:r>
        <w:t>)</w:t>
      </w:r>
      <w:r>
        <w:tab/>
      </w:r>
      <w:r w:rsidR="00C17931" w:rsidRPr="009C795E">
        <w:t>Offers for Load Resources may be adjusted to reflect Distribution Losses in accordance with Section 8.1.1.2, General Capacity Testing Requirements.</w:t>
      </w:r>
    </w:p>
    <w:p w14:paraId="30906AAB" w14:textId="33F5ADBA" w:rsidR="00FF2129" w:rsidRDefault="00C17931">
      <w:pPr>
        <w:pStyle w:val="BodyTextNumbered"/>
      </w:pPr>
      <w:r>
        <w:t>(</w:t>
      </w:r>
      <w:r w:rsidR="0039180C">
        <w:t>8</w:t>
      </w:r>
      <w:r>
        <w:t>)</w:t>
      </w:r>
      <w:r>
        <w:tab/>
      </w:r>
      <w:r w:rsidR="00482EF3">
        <w:t xml:space="preserve">A Load Resource that is qualified to perform as a Controllable Load Resource may not offer to provide Ancillary Services as a Controllable Load Resource and a Load Resource controlled by high-set under-frequency relay simultaneously behind a common breaker.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26A9C" w:rsidRPr="004B32CF" w14:paraId="7DD0A0E0" w14:textId="77777777" w:rsidTr="007258B7">
        <w:trPr>
          <w:trHeight w:val="386"/>
        </w:trPr>
        <w:tc>
          <w:tcPr>
            <w:tcW w:w="9350" w:type="dxa"/>
            <w:shd w:val="pct12" w:color="auto" w:fill="auto"/>
          </w:tcPr>
          <w:p w14:paraId="0CBE21FD" w14:textId="04F0F3DD" w:rsidR="00C26A9C" w:rsidRPr="004B32CF" w:rsidRDefault="00C26A9C" w:rsidP="007258B7">
            <w:pPr>
              <w:spacing w:before="120" w:after="240"/>
              <w:rPr>
                <w:b/>
                <w:i/>
                <w:iCs/>
              </w:rPr>
            </w:pPr>
            <w:bookmarkStart w:id="307" w:name="_Toc90197121"/>
            <w:bookmarkStart w:id="308" w:name="_Toc92873946"/>
            <w:bookmarkStart w:id="309" w:name="_Toc142108922"/>
            <w:bookmarkStart w:id="310" w:name="_Toc142113767"/>
            <w:bookmarkStart w:id="311" w:name="_Toc402345591"/>
            <w:bookmarkStart w:id="312" w:name="_Toc405383874"/>
            <w:bookmarkStart w:id="313" w:name="_Toc405536976"/>
            <w:bookmarkStart w:id="314" w:name="_Toc440871763"/>
            <w:r>
              <w:rPr>
                <w:b/>
                <w:i/>
                <w:iCs/>
              </w:rPr>
              <w:t>[NPRR1008</w:t>
            </w:r>
            <w:r w:rsidR="00363569">
              <w:rPr>
                <w:b/>
                <w:i/>
                <w:iCs/>
              </w:rPr>
              <w:t>, NPRR1014</w:t>
            </w:r>
            <w:r w:rsidR="00AD78B5">
              <w:rPr>
                <w:b/>
                <w:i/>
                <w:iCs/>
              </w:rPr>
              <w:t>, NPRR1128</w:t>
            </w:r>
            <w:r w:rsidR="0074604B">
              <w:rPr>
                <w:b/>
                <w:i/>
                <w:iCs/>
              </w:rPr>
              <w:t>, and NPRR1245</w:t>
            </w:r>
            <w:r>
              <w:rPr>
                <w:b/>
                <w:i/>
                <w:iCs/>
              </w:rPr>
              <w:t>:  Replace applicable portions of Section 4.4.7.2.1</w:t>
            </w:r>
            <w:r w:rsidRPr="004B32CF">
              <w:rPr>
                <w:b/>
                <w:i/>
                <w:iCs/>
              </w:rPr>
              <w:t xml:space="preserve"> </w:t>
            </w:r>
            <w:r>
              <w:rPr>
                <w:b/>
                <w:i/>
                <w:iCs/>
              </w:rPr>
              <w:t>above</w:t>
            </w:r>
            <w:r w:rsidRPr="004B32CF">
              <w:rPr>
                <w:b/>
                <w:i/>
                <w:iCs/>
              </w:rPr>
              <w:t xml:space="preserve"> </w:t>
            </w:r>
            <w:r>
              <w:rPr>
                <w:b/>
                <w:i/>
                <w:iCs/>
              </w:rPr>
              <w:t xml:space="preserve">with the following </w:t>
            </w:r>
            <w:r w:rsidRPr="004B32CF">
              <w:rPr>
                <w:b/>
                <w:i/>
                <w:iCs/>
              </w:rPr>
              <w:t>upon system implementation</w:t>
            </w:r>
            <w:r w:rsidR="00B96815">
              <w:rPr>
                <w:b/>
                <w:i/>
                <w:iCs/>
              </w:rPr>
              <w:t xml:space="preserve"> for</w:t>
            </w:r>
            <w:r w:rsidR="00EA1A80">
              <w:rPr>
                <w:b/>
                <w:i/>
                <w:iCs/>
              </w:rPr>
              <w:t xml:space="preserve"> </w:t>
            </w:r>
            <w:r w:rsidR="00363569">
              <w:rPr>
                <w:b/>
                <w:i/>
                <w:iCs/>
              </w:rPr>
              <w:t>NPRR1014</w:t>
            </w:r>
            <w:r w:rsidR="00AD78B5">
              <w:rPr>
                <w:b/>
                <w:i/>
                <w:iCs/>
              </w:rPr>
              <w:t xml:space="preserve"> and NPRR1128</w:t>
            </w:r>
            <w:r w:rsidR="00363569">
              <w:rPr>
                <w:b/>
                <w:i/>
                <w:iCs/>
              </w:rPr>
              <w:t>;</w:t>
            </w:r>
            <w:r>
              <w:rPr>
                <w:b/>
                <w:i/>
                <w:iCs/>
              </w:rPr>
              <w:t xml:space="preserve"> </w:t>
            </w:r>
            <w:r w:rsidR="0067492C">
              <w:rPr>
                <w:b/>
                <w:i/>
                <w:iCs/>
              </w:rPr>
              <w:t xml:space="preserve">or </w:t>
            </w:r>
            <w:r>
              <w:rPr>
                <w:b/>
                <w:i/>
                <w:iCs/>
              </w:rPr>
              <w:t>upon system implementation of the Real-Time Co-Optimiza</w:t>
            </w:r>
            <w:r w:rsidR="00363569">
              <w:rPr>
                <w:b/>
                <w:i/>
                <w:iCs/>
              </w:rPr>
              <w:t>tion (RTC) project for NPRR1008</w:t>
            </w:r>
            <w:r w:rsidR="0074604B">
              <w:rPr>
                <w:b/>
                <w:i/>
                <w:iCs/>
              </w:rPr>
              <w:t xml:space="preserve"> and NPRR1245</w:t>
            </w:r>
            <w:r w:rsidRPr="004B32CF">
              <w:rPr>
                <w:b/>
                <w:i/>
                <w:iCs/>
              </w:rPr>
              <w:t>:]</w:t>
            </w:r>
          </w:p>
          <w:p w14:paraId="300BF157" w14:textId="77777777" w:rsidR="00C26A9C" w:rsidRDefault="00C26A9C" w:rsidP="00C26A9C">
            <w:pPr>
              <w:pStyle w:val="H5"/>
              <w:spacing w:before="480"/>
              <w:ind w:left="1627" w:hanging="1627"/>
            </w:pPr>
            <w:bookmarkStart w:id="315" w:name="_Toc17707770"/>
            <w:bookmarkStart w:id="316" w:name="_Toc60037973"/>
            <w:bookmarkStart w:id="317" w:name="_Toc65146116"/>
            <w:bookmarkStart w:id="318" w:name="_Toc68165030"/>
            <w:bookmarkStart w:id="319" w:name="_Toc135990637"/>
            <w:bookmarkStart w:id="320" w:name="_Hlk86241238"/>
            <w:r>
              <w:t>4.4.7.2.1</w:t>
            </w:r>
            <w:r>
              <w:tab/>
              <w:t>Resource-Specific Ancillary Service Offer Criteria</w:t>
            </w:r>
            <w:bookmarkEnd w:id="315"/>
            <w:bookmarkEnd w:id="316"/>
            <w:bookmarkEnd w:id="317"/>
            <w:bookmarkEnd w:id="318"/>
            <w:bookmarkEnd w:id="319"/>
          </w:p>
          <w:p w14:paraId="553660B5" w14:textId="77777777" w:rsidR="00C26A9C" w:rsidRDefault="00C26A9C" w:rsidP="00C26A9C">
            <w:pPr>
              <w:pStyle w:val="BodyTextNumbered"/>
            </w:pPr>
            <w:r>
              <w:t>(1)</w:t>
            </w:r>
            <w:r>
              <w:tab/>
              <w:t xml:space="preserve">Each </w:t>
            </w:r>
            <w:r>
              <w:rPr>
                <w:iCs w:val="0"/>
              </w:rPr>
              <w:t>Resource-Specific</w:t>
            </w:r>
            <w:r w:rsidRPr="00931359">
              <w:rPr>
                <w:iCs w:val="0"/>
              </w:rPr>
              <w:t xml:space="preserve"> </w:t>
            </w:r>
            <w:r w:rsidRPr="00243541">
              <w:t>Ancillary Service Offer</w:t>
            </w:r>
            <w:r>
              <w:t xml:space="preserve"> must be submitted by a QSE and must include the following information:</w:t>
            </w:r>
          </w:p>
          <w:p w14:paraId="2228F23F" w14:textId="77777777" w:rsidR="00C26A9C" w:rsidRDefault="00C26A9C" w:rsidP="00C26A9C">
            <w:pPr>
              <w:pStyle w:val="List"/>
              <w:ind w:left="1440"/>
            </w:pPr>
            <w:r>
              <w:t>(a)</w:t>
            </w:r>
            <w:r>
              <w:tab/>
              <w:t>The selling QSE;</w:t>
            </w:r>
          </w:p>
          <w:p w14:paraId="17E22358" w14:textId="77777777" w:rsidR="00C26A9C" w:rsidRDefault="00C26A9C" w:rsidP="00C26A9C">
            <w:pPr>
              <w:pStyle w:val="List"/>
              <w:ind w:left="1440"/>
            </w:pPr>
            <w:r>
              <w:t>(b)</w:t>
            </w:r>
            <w:r>
              <w:tab/>
              <w:t>The Resource represented by the QSE from which the offer would be supplied;</w:t>
            </w:r>
          </w:p>
          <w:p w14:paraId="5972B33F" w14:textId="77777777" w:rsidR="00C26A9C" w:rsidRDefault="00C26A9C" w:rsidP="00C26A9C">
            <w:pPr>
              <w:pStyle w:val="List"/>
              <w:ind w:left="1440"/>
            </w:pPr>
            <w:r>
              <w:t>(c)</w:t>
            </w:r>
            <w:r>
              <w:tab/>
              <w:t xml:space="preserve">The quantity in MW and Ancillary Service type from that Resource for this specific offer and the specific quantity in MW and Ancillary Service type of any other Ancillary Service offered from this same capacity; </w:t>
            </w:r>
          </w:p>
          <w:p w14:paraId="20534E48" w14:textId="77777777" w:rsidR="00C26A9C" w:rsidRDefault="00C26A9C" w:rsidP="00C26A9C">
            <w:pPr>
              <w:pStyle w:val="BodyTextNumbered"/>
              <w:ind w:left="1428" w:hanging="686"/>
            </w:pPr>
            <w:r>
              <w:t>(d)</w:t>
            </w:r>
            <w:r>
              <w:tab/>
              <w:t xml:space="preserve">A </w:t>
            </w:r>
            <w:r>
              <w:rPr>
                <w:iCs w:val="0"/>
              </w:rPr>
              <w:t>Resource-Specific</w:t>
            </w:r>
            <w:r w:rsidRPr="00931359">
              <w:rPr>
                <w:iCs w:val="0"/>
              </w:rPr>
              <w:t xml:space="preserve"> </w:t>
            </w:r>
            <w:r w:rsidRPr="00243541">
              <w:t>Ancillary Service Offer</w:t>
            </w:r>
            <w:r>
              <w:t xml:space="preserve"> linked to a Three-Part Supply Offer from a Resource designated to be Off-Line for the offer period in its COP may only be struck if the Three-Part Supply Offer is struck.  The total capacity struck must be within limits as defined in item (4)(c)(iii) of Section 4.5.1, DAM Clearing Process;  </w:t>
            </w:r>
          </w:p>
          <w:p w14:paraId="36EEE431" w14:textId="6DA67250" w:rsidR="00C26A9C" w:rsidRDefault="00C26A9C" w:rsidP="00C26A9C">
            <w:pPr>
              <w:pStyle w:val="BodyTextNumbered"/>
              <w:ind w:left="1428" w:hanging="686"/>
            </w:pPr>
            <w:r>
              <w:t>(e)</w:t>
            </w:r>
            <w:r>
              <w:tab/>
              <w:t xml:space="preserve">A </w:t>
            </w:r>
            <w:r>
              <w:rPr>
                <w:iCs w:val="0"/>
              </w:rPr>
              <w:t>Resource-Specific</w:t>
            </w:r>
            <w:r w:rsidRPr="00931359">
              <w:rPr>
                <w:iCs w:val="0"/>
              </w:rPr>
              <w:t xml:space="preserve"> </w:t>
            </w:r>
            <w:r w:rsidRPr="00243541">
              <w:t>Ancillary Service Offer</w:t>
            </w:r>
            <w:r>
              <w:t xml:space="preserve"> linked to other </w:t>
            </w:r>
            <w:r>
              <w:rPr>
                <w:iCs w:val="0"/>
              </w:rPr>
              <w:t>Resource-Specific</w:t>
            </w:r>
            <w:r w:rsidRPr="00931359">
              <w:rPr>
                <w:iCs w:val="0"/>
              </w:rPr>
              <w:t xml:space="preserve"> </w:t>
            </w:r>
            <w:r w:rsidRPr="00243541">
              <w:t>Ancillary Service Offers</w:t>
            </w:r>
            <w:r>
              <w:t xml:space="preserve"> or an Energy Offer Curve </w:t>
            </w:r>
            <w:r w:rsidR="00363569" w:rsidRPr="00A552C3">
              <w:t>or Energy Bid/Offer Curve</w:t>
            </w:r>
            <w:r w:rsidR="00363569">
              <w:t xml:space="preserve"> </w:t>
            </w:r>
            <w:r>
              <w:t xml:space="preserve">from a Resource designated to be On-Line for the offer period in its COP may </w:t>
            </w:r>
            <w:r>
              <w:lastRenderedPageBreak/>
              <w:t>only be struck if the total capacity struck is within limits as defined in item (4)(c)(iii) of Section 4.5.1;</w:t>
            </w:r>
          </w:p>
          <w:p w14:paraId="05B502F2" w14:textId="77777777" w:rsidR="00C26A9C" w:rsidRDefault="00C26A9C" w:rsidP="00C26A9C">
            <w:pPr>
              <w:pStyle w:val="BodyTextNumbered"/>
              <w:ind w:left="1428" w:hanging="686"/>
            </w:pPr>
            <w:r>
              <w:t>(f)</w:t>
            </w:r>
            <w:r>
              <w:tab/>
              <w:t xml:space="preserve">The first and last hour of the offer; </w:t>
            </w:r>
          </w:p>
          <w:p w14:paraId="0C3EBAE9" w14:textId="257C4FD0" w:rsidR="00C26A9C" w:rsidRDefault="00C26A9C" w:rsidP="00C26A9C">
            <w:pPr>
              <w:pStyle w:val="List"/>
              <w:ind w:left="1440"/>
            </w:pPr>
            <w:r>
              <w:t>(g)</w:t>
            </w:r>
            <w:r>
              <w:tab/>
              <w:t>A fixed quantity block or variable quantity block indicator for the offer:</w:t>
            </w:r>
          </w:p>
          <w:p w14:paraId="5D952A93" w14:textId="4EEB663A" w:rsidR="00C26A9C" w:rsidRDefault="00C26A9C" w:rsidP="00C26A9C">
            <w:pPr>
              <w:pStyle w:val="List2"/>
              <w:spacing w:after="240"/>
              <w:ind w:left="2160" w:hanging="720"/>
            </w:pPr>
            <w:r>
              <w:t>(i)</w:t>
            </w:r>
            <w:r>
              <w:tab/>
              <w:t xml:space="preserve">If a fixed quantity block, not to exceed 150 MW, which may only be offered by a Load Resource </w:t>
            </w:r>
            <w:r w:rsidR="002D65AE">
              <w:t>that is not a Controllable Load Resource and that is offering to provide</w:t>
            </w:r>
            <w:r w:rsidRPr="00366781">
              <w:t xml:space="preserve"> </w:t>
            </w:r>
            <w:r>
              <w:t>RRS</w:t>
            </w:r>
            <w:r w:rsidR="002D65AE">
              <w:t>,</w:t>
            </w:r>
            <w:r>
              <w:t xml:space="preserve"> ECRS</w:t>
            </w:r>
            <w:r w:rsidRPr="00366781">
              <w:t>,</w:t>
            </w:r>
            <w:r w:rsidR="002D65AE">
              <w:t xml:space="preserve"> or Non-Spin,</w:t>
            </w:r>
            <w:r w:rsidRPr="00366781">
              <w:t xml:space="preserve"> and which may clear at a Market Clearing Price for Capacity (MCPC) below the </w:t>
            </w:r>
            <w:r>
              <w:rPr>
                <w:iCs/>
              </w:rPr>
              <w:t>Resource-Specific</w:t>
            </w:r>
            <w:r w:rsidRPr="00931359">
              <w:rPr>
                <w:iCs/>
              </w:rPr>
              <w:t xml:space="preserve"> </w:t>
            </w:r>
            <w:r w:rsidRPr="00243541">
              <w:t>Ancillary Service Offer</w:t>
            </w:r>
            <w:r w:rsidRPr="00366781">
              <w:t xml:space="preserve"> price for that block,</w:t>
            </w:r>
            <w:r>
              <w:t xml:space="preserve"> the single price (in $/MW) and single quantity (in MW) for all hours offered in that block.</w:t>
            </w:r>
            <w:r w:rsidRPr="00FD158C">
              <w:t xml:space="preserve"> </w:t>
            </w:r>
            <w:r>
              <w:t xml:space="preserve"> This fixed quantity block indicator will only be considered in the DAM and will be ignored for awarding of Ancillary Services in the Real-Time Market (RTM); or </w:t>
            </w:r>
          </w:p>
          <w:p w14:paraId="1E5ECFB4" w14:textId="2D0EB601" w:rsidR="00C26A9C" w:rsidRDefault="00C26A9C" w:rsidP="00C26A9C">
            <w:pPr>
              <w:pStyle w:val="List2"/>
              <w:spacing w:before="240" w:after="240"/>
              <w:ind w:left="2160" w:hanging="720"/>
            </w:pPr>
            <w:r>
              <w:t>(ii)</w:t>
            </w:r>
            <w:r>
              <w:tab/>
              <w:t>If a variable quantity block, which may be offered by a Generation Resource</w:t>
            </w:r>
            <w:r w:rsidR="00363569">
              <w:t>, an ESR,</w:t>
            </w:r>
            <w:r>
              <w:t xml:space="preserve"> or a Load Resource, the single price (in $/MW) and single “up to” quantity (in MW) contingent on the purchase of all hours offered in that block.  This variable quantity block indicator will only be considered in the DAM and will be ignored for awarding of Ancillary Services in the RTM; and</w:t>
            </w:r>
          </w:p>
          <w:p w14:paraId="3652EEA1" w14:textId="77777777" w:rsidR="00C26A9C" w:rsidRDefault="00C26A9C" w:rsidP="00C26A9C">
            <w:pPr>
              <w:pStyle w:val="List"/>
              <w:ind w:left="1440"/>
            </w:pPr>
            <w:r>
              <w:t>(h)</w:t>
            </w:r>
            <w:r>
              <w:tab/>
              <w:t>The expiration time and date of the offer.</w:t>
            </w:r>
          </w:p>
          <w:p w14:paraId="26995FD8" w14:textId="77777777" w:rsidR="00C26A9C" w:rsidRDefault="00C26A9C" w:rsidP="00C26A9C">
            <w:pPr>
              <w:pStyle w:val="BodyTextNumbered"/>
            </w:pPr>
            <w:r>
              <w:t>(2)</w:t>
            </w:r>
            <w:r>
              <w:tab/>
              <w:t xml:space="preserve">A valid </w:t>
            </w:r>
            <w:r>
              <w:rPr>
                <w:iCs w:val="0"/>
              </w:rPr>
              <w:t>Resource-Specific</w:t>
            </w:r>
            <w:r w:rsidRPr="00931359">
              <w:rPr>
                <w:iCs w:val="0"/>
              </w:rPr>
              <w:t xml:space="preserve"> </w:t>
            </w:r>
            <w:r w:rsidRPr="00243541">
              <w:t>Ancillary Service Offer</w:t>
            </w:r>
            <w:r>
              <w:t xml:space="preserve"> in the DAM must be received before 1000 for the effective DAM.  </w:t>
            </w:r>
          </w:p>
          <w:p w14:paraId="64FEB4A3" w14:textId="4D6FF367" w:rsidR="00C26A9C" w:rsidRDefault="00C26A9C" w:rsidP="00C26A9C">
            <w:pPr>
              <w:pStyle w:val="BodyTextNumbered"/>
            </w:pPr>
            <w:r>
              <w:t>(3)</w:t>
            </w:r>
            <w:r>
              <w:tab/>
              <w:t xml:space="preserve">No </w:t>
            </w:r>
            <w:r>
              <w:rPr>
                <w:iCs w:val="0"/>
              </w:rPr>
              <w:t>Resource-Specific</w:t>
            </w:r>
            <w:r w:rsidRPr="00931359">
              <w:rPr>
                <w:iCs w:val="0"/>
              </w:rPr>
              <w:t xml:space="preserve"> </w:t>
            </w:r>
            <w:r w:rsidRPr="00243541">
              <w:t>Ancillary Service Offer</w:t>
            </w:r>
            <w:r>
              <w:t xml:space="preserve"> received </w:t>
            </w:r>
            <w:r w:rsidRPr="00AC7D2A">
              <w:t xml:space="preserve">before 1000 </w:t>
            </w:r>
            <w:r>
              <w:t xml:space="preserve">in the Day-Ahead may contain a price exceeding the Day-Ahead System-Wide Offer Cap (DASWCAP) (in $/MW).  No </w:t>
            </w:r>
            <w:r>
              <w:rPr>
                <w:iCs w:val="0"/>
              </w:rPr>
              <w:t>Resource-Specific</w:t>
            </w:r>
            <w:r w:rsidRPr="00931359">
              <w:rPr>
                <w:iCs w:val="0"/>
              </w:rPr>
              <w:t xml:space="preserve"> </w:t>
            </w:r>
            <w:r w:rsidRPr="00243541">
              <w:t>Ancillary Service Offer</w:t>
            </w:r>
            <w:r>
              <w:t xml:space="preserve"> received after 1430 in the Day-Ahead may contain a price exceeding the Real-Time System-Wide Offer Cap (RTSWCAP) (in $/MW).  </w:t>
            </w:r>
            <w:r w:rsidR="0074604B" w:rsidRPr="00D476E3">
              <w:t xml:space="preserve">After 1430 in the Day-Ahead, ERCOT shall cancel any Resource-Specific Ancillary Service Offer containing a price exceeding the RTSWCAP and notify the QSE of the expiration via an electronic message.  </w:t>
            </w:r>
            <w:r w:rsidR="00AD78B5">
              <w:t xml:space="preserve">During the Operating Hours in which prioritizing the procurement of FFR up to the maximum FFR amount is in effect, an </w:t>
            </w:r>
            <w:r w:rsidR="00AD78B5">
              <w:rPr>
                <w:iCs w:val="0"/>
              </w:rPr>
              <w:t xml:space="preserve">FFR Ancillary Service Offer price may not be less than -$0.01 per MW.  </w:t>
            </w:r>
            <w:r w:rsidR="00AD78B5">
              <w:t>FFR Ancillary Service Offer prices at all other times</w:t>
            </w:r>
            <w:r w:rsidR="00AD78B5" w:rsidRPr="00DD4F29">
              <w:t xml:space="preserve"> </w:t>
            </w:r>
            <w:r w:rsidR="00AD78B5">
              <w:rPr>
                <w:iCs w:val="0"/>
              </w:rPr>
              <w:t xml:space="preserve">and </w:t>
            </w:r>
            <w:r w:rsidR="00AD78B5">
              <w:t>any other</w:t>
            </w:r>
            <w:r>
              <w:t xml:space="preserve"> Ancillary Service Offer price</w:t>
            </w:r>
            <w:r w:rsidR="00AD78B5">
              <w:t>s</w:t>
            </w:r>
            <w:r>
              <w:t xml:space="preserve"> may </w:t>
            </w:r>
            <w:r w:rsidR="00AD78B5">
              <w:t xml:space="preserve">not </w:t>
            </w:r>
            <w:r>
              <w:t>be less than $0 per MW.</w:t>
            </w:r>
          </w:p>
          <w:p w14:paraId="1A64C2E2" w14:textId="77777777" w:rsidR="00C26A9C" w:rsidRDefault="00C26A9C" w:rsidP="00C26A9C">
            <w:pPr>
              <w:pStyle w:val="BodyTextNumbered"/>
            </w:pPr>
            <w:r>
              <w:t>(4)</w:t>
            </w:r>
            <w:r>
              <w:tab/>
              <w:t>The minimum amount per Resource for each Ancillary Service product that may be offered is one-tenth (0.1) MW.</w:t>
            </w:r>
          </w:p>
          <w:p w14:paraId="269520A2" w14:textId="77777777" w:rsidR="00C26A9C" w:rsidRDefault="00C26A9C" w:rsidP="00C26A9C">
            <w:pPr>
              <w:pStyle w:val="BodyTextNumbered"/>
            </w:pPr>
            <w:r>
              <w:t>(5)</w:t>
            </w:r>
            <w:r>
              <w:tab/>
              <w:t xml:space="preserve">A Resource may offer more than one Ancillary Service.  </w:t>
            </w:r>
          </w:p>
          <w:p w14:paraId="2FA8705E" w14:textId="2BE737ED" w:rsidR="002D65AE" w:rsidRDefault="002D65AE" w:rsidP="00C26A9C">
            <w:pPr>
              <w:pStyle w:val="BodyTextNumbered"/>
            </w:pPr>
            <w:r>
              <w:lastRenderedPageBreak/>
              <w:t>(6)</w:t>
            </w:r>
            <w:r>
              <w:tab/>
            </w:r>
            <w:r w:rsidRPr="00444A38">
              <w:t>A Load Resource, that is not a Controllable Load Resource, may</w:t>
            </w:r>
            <w:r>
              <w:t xml:space="preserve"> simultaneously offer RRS, ECRS, and Non-Spin in a DAM and be awarded RRS, ECRS, and Non-Spin for the same Operating Hour in the DAM, but will not be awarded Non-Spin and RRS </w:t>
            </w:r>
            <w:r w:rsidR="00EA1A80">
              <w:t xml:space="preserve">or Non-Spin and ECRS </w:t>
            </w:r>
            <w:r>
              <w:t>on the same Load Resource simultaneously in Real-Time.</w:t>
            </w:r>
          </w:p>
          <w:p w14:paraId="4211BA19" w14:textId="37BD9C35" w:rsidR="00C26A9C" w:rsidRDefault="00C26A9C" w:rsidP="00C26A9C">
            <w:pPr>
              <w:pStyle w:val="BodyTextNumbered"/>
            </w:pPr>
            <w:r>
              <w:t>(</w:t>
            </w:r>
            <w:r w:rsidR="002D65AE">
              <w:t>7</w:t>
            </w:r>
            <w:r>
              <w:t>)</w:t>
            </w:r>
            <w:r>
              <w:tab/>
            </w:r>
            <w:r w:rsidRPr="009C795E">
              <w:t>Offers for Load Resources may be adjusted to reflect Distribution Losses in accordance with Section 8.1.1.2, General Capacity Testing Requirements.</w:t>
            </w:r>
          </w:p>
          <w:p w14:paraId="752A9630" w14:textId="001E6EA1" w:rsidR="00C26A9C" w:rsidRPr="00FC44CB" w:rsidRDefault="00C26A9C" w:rsidP="00C26A9C">
            <w:pPr>
              <w:pStyle w:val="List2"/>
              <w:spacing w:after="240"/>
              <w:ind w:left="690" w:hanging="720"/>
            </w:pPr>
            <w:r>
              <w:t>(</w:t>
            </w:r>
            <w:r w:rsidR="002D65AE">
              <w:t>8</w:t>
            </w:r>
            <w:r>
              <w:t>)</w:t>
            </w:r>
            <w:r>
              <w:tab/>
              <w:t>A Load Resource that is qualified to perform as a Controllable Load Resource may not offer to provide Ancillary Services as a Controllable Load Resource and a Load Resource controlled by high-set under-frequency relay simultaneously behind a common breaker.</w:t>
            </w:r>
            <w:bookmarkEnd w:id="320"/>
          </w:p>
        </w:tc>
      </w:tr>
    </w:tbl>
    <w:p w14:paraId="2F58FE82" w14:textId="77777777" w:rsidR="00FF2129" w:rsidRDefault="00482EF3" w:rsidP="004555CF">
      <w:pPr>
        <w:pStyle w:val="H5"/>
        <w:spacing w:before="480"/>
        <w:ind w:left="1627" w:hanging="1627"/>
      </w:pPr>
      <w:bookmarkStart w:id="321" w:name="_Toc135990638"/>
      <w:r>
        <w:lastRenderedPageBreak/>
        <w:t>4.4.7.2.2</w:t>
      </w:r>
      <w:r>
        <w:tab/>
        <w:t>Ancillary Service Offer Validation</w:t>
      </w:r>
      <w:bookmarkEnd w:id="307"/>
      <w:bookmarkEnd w:id="308"/>
      <w:bookmarkEnd w:id="309"/>
      <w:bookmarkEnd w:id="310"/>
      <w:bookmarkEnd w:id="311"/>
      <w:bookmarkEnd w:id="312"/>
      <w:bookmarkEnd w:id="313"/>
      <w:bookmarkEnd w:id="314"/>
      <w:bookmarkEnd w:id="321"/>
    </w:p>
    <w:p w14:paraId="042899A5" w14:textId="77777777" w:rsidR="00FF2129" w:rsidRDefault="00482EF3">
      <w:pPr>
        <w:pStyle w:val="BodyTextNumbered"/>
      </w:pPr>
      <w:bookmarkStart w:id="322" w:name="_Toc92873947"/>
      <w:r>
        <w:t>(1)</w:t>
      </w:r>
      <w:r>
        <w:tab/>
        <w:t>A valid Ancillary Service Offer is one that ERCOT has determined meets the criteria listed in Section 4.4.7.2.1, Ancillary Service Offer Criteria.</w:t>
      </w:r>
      <w:bookmarkEnd w:id="322"/>
    </w:p>
    <w:p w14:paraId="249B0F4F" w14:textId="77777777" w:rsidR="00FF2129" w:rsidRDefault="00482EF3">
      <w:pPr>
        <w:pStyle w:val="BodyTextNumbered"/>
      </w:pPr>
      <w:r>
        <w:t>(2)</w:t>
      </w:r>
      <w:r>
        <w:tab/>
        <w:t xml:space="preserve">ERCOT shall continuously validate Ancillary Service Offers and continuously display on the MIS Certified Area information that allows any QSE named in an Ancillary Service Offer to view its confirmed Ancillary Service Offers.  </w:t>
      </w:r>
    </w:p>
    <w:p w14:paraId="6BA6FE4C" w14:textId="77777777" w:rsidR="00FF2129" w:rsidRDefault="00482EF3">
      <w:pPr>
        <w:pStyle w:val="BodyTextNumbered"/>
      </w:pPr>
      <w:r>
        <w:t>(3)</w:t>
      </w:r>
      <w:r>
        <w:tab/>
        <w:t>ERCOT shall notify the QSE submitting an Ancillary Service Offer if the offer was rejected or was considered invalid for any reason.  The QSE may then resubmit the offer within the appropriate market timeline.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26A9C" w:rsidRPr="004B32CF" w14:paraId="1386FA5A" w14:textId="77777777" w:rsidTr="007258B7">
        <w:trPr>
          <w:trHeight w:val="386"/>
        </w:trPr>
        <w:tc>
          <w:tcPr>
            <w:tcW w:w="9350" w:type="dxa"/>
            <w:shd w:val="pct12" w:color="auto" w:fill="auto"/>
          </w:tcPr>
          <w:p w14:paraId="2EB372A2" w14:textId="33769878" w:rsidR="00C26A9C" w:rsidRPr="004B32CF" w:rsidRDefault="00C26A9C" w:rsidP="007258B7">
            <w:pPr>
              <w:spacing w:before="120" w:after="240"/>
              <w:rPr>
                <w:b/>
                <w:i/>
                <w:iCs/>
              </w:rPr>
            </w:pPr>
            <w:bookmarkStart w:id="323" w:name="_Toc90197160"/>
            <w:bookmarkStart w:id="324" w:name="_Toc92873948"/>
            <w:bookmarkStart w:id="325" w:name="_Toc142108923"/>
            <w:bookmarkStart w:id="326" w:name="_Toc142113768"/>
            <w:bookmarkStart w:id="327" w:name="_Toc402345592"/>
            <w:bookmarkStart w:id="328" w:name="_Toc405383875"/>
            <w:bookmarkStart w:id="329" w:name="_Toc405536977"/>
            <w:bookmarkStart w:id="330" w:name="_Toc440871764"/>
            <w:r>
              <w:rPr>
                <w:b/>
                <w:i/>
                <w:iCs/>
              </w:rPr>
              <w:t>[NPRR1008:  Replace Section 4.4.7.2.2 above with the following upon system implementation of the Real-Time Co-Optimization (RTC) project</w:t>
            </w:r>
            <w:r w:rsidRPr="004B32CF">
              <w:rPr>
                <w:b/>
                <w:i/>
                <w:iCs/>
              </w:rPr>
              <w:t>:]</w:t>
            </w:r>
          </w:p>
          <w:p w14:paraId="6C9896B4" w14:textId="77777777" w:rsidR="00C26A9C" w:rsidRPr="003A120C" w:rsidRDefault="00C26A9C" w:rsidP="00C26A9C">
            <w:pPr>
              <w:keepNext/>
              <w:tabs>
                <w:tab w:val="left" w:pos="1620"/>
              </w:tabs>
              <w:spacing w:before="480" w:after="240"/>
              <w:ind w:left="1627" w:hanging="1627"/>
              <w:outlineLvl w:val="4"/>
              <w:rPr>
                <w:b/>
                <w:bCs/>
                <w:i/>
                <w:iCs/>
                <w:szCs w:val="26"/>
              </w:rPr>
            </w:pPr>
            <w:bookmarkStart w:id="331" w:name="_Toc36580894"/>
            <w:bookmarkStart w:id="332" w:name="_Toc60037975"/>
            <w:bookmarkStart w:id="333" w:name="_Toc65146118"/>
            <w:bookmarkStart w:id="334" w:name="_Toc68165032"/>
            <w:bookmarkStart w:id="335" w:name="_Toc135990639"/>
            <w:r w:rsidRPr="003A120C">
              <w:rPr>
                <w:b/>
                <w:bCs/>
                <w:i/>
                <w:iCs/>
                <w:szCs w:val="26"/>
              </w:rPr>
              <w:t>4.4.7.2.2</w:t>
            </w:r>
            <w:r w:rsidRPr="003A120C">
              <w:rPr>
                <w:b/>
                <w:bCs/>
                <w:i/>
                <w:iCs/>
                <w:szCs w:val="26"/>
              </w:rPr>
              <w:tab/>
              <w:t>Resource-Specific Ancillary Service Offer Validation</w:t>
            </w:r>
            <w:bookmarkEnd w:id="331"/>
            <w:bookmarkEnd w:id="332"/>
            <w:bookmarkEnd w:id="333"/>
            <w:bookmarkEnd w:id="334"/>
            <w:bookmarkEnd w:id="335"/>
          </w:p>
          <w:p w14:paraId="34DA66BC" w14:textId="77777777" w:rsidR="00C26A9C" w:rsidRPr="008031DB" w:rsidRDefault="00C26A9C" w:rsidP="00C26A9C">
            <w:pPr>
              <w:spacing w:after="240"/>
              <w:ind w:left="720" w:hanging="720"/>
              <w:rPr>
                <w:iCs/>
              </w:rPr>
            </w:pPr>
            <w:r w:rsidRPr="003A120C">
              <w:rPr>
                <w:iCs/>
              </w:rPr>
              <w:t>(1)</w:t>
            </w:r>
            <w:r w:rsidRPr="003A120C">
              <w:rPr>
                <w:iCs/>
              </w:rPr>
              <w:tab/>
              <w:t>A valid Resource-Specific Ancillary Service Offer is one that ERCOT</w:t>
            </w:r>
            <w:r w:rsidRPr="008031DB">
              <w:rPr>
                <w:iCs/>
              </w:rPr>
              <w:t xml:space="preserve"> has determined meets the criteria listed in Section 4.4.7.2.1, </w:t>
            </w:r>
            <w:r>
              <w:rPr>
                <w:iCs/>
              </w:rPr>
              <w:t xml:space="preserve">Resource-Specific </w:t>
            </w:r>
            <w:r w:rsidRPr="008031DB">
              <w:rPr>
                <w:iCs/>
              </w:rPr>
              <w:t>Ancillary Service Offer Criteria.</w:t>
            </w:r>
          </w:p>
          <w:p w14:paraId="39A41124" w14:textId="77777777" w:rsidR="00C26A9C" w:rsidRPr="008031DB" w:rsidRDefault="00C26A9C" w:rsidP="00C26A9C">
            <w:pPr>
              <w:spacing w:after="240"/>
              <w:ind w:left="720" w:hanging="720"/>
              <w:rPr>
                <w:iCs/>
              </w:rPr>
            </w:pPr>
            <w:r w:rsidRPr="008031DB">
              <w:rPr>
                <w:iCs/>
              </w:rPr>
              <w:t>(2)</w:t>
            </w:r>
            <w:r w:rsidRPr="008031DB">
              <w:rPr>
                <w:iCs/>
              </w:rPr>
              <w:tab/>
              <w:t xml:space="preserve">ERCOT shall continuously validate </w:t>
            </w:r>
            <w:r>
              <w:rPr>
                <w:iCs/>
              </w:rPr>
              <w:t xml:space="preserve">Resource-Specific </w:t>
            </w:r>
            <w:r w:rsidRPr="008031DB">
              <w:rPr>
                <w:iCs/>
              </w:rPr>
              <w:t xml:space="preserve">Ancillary Service Offers and continuously display on the MIS Certified Area information that allows any QSE named in a </w:t>
            </w:r>
            <w:r>
              <w:rPr>
                <w:iCs/>
              </w:rPr>
              <w:t xml:space="preserve">Resource-Specific </w:t>
            </w:r>
            <w:r w:rsidRPr="008031DB">
              <w:rPr>
                <w:iCs/>
              </w:rPr>
              <w:t xml:space="preserve">Ancillary Service Offer to view its confirmed </w:t>
            </w:r>
            <w:r>
              <w:rPr>
                <w:iCs/>
              </w:rPr>
              <w:t xml:space="preserve">Resource-Specific </w:t>
            </w:r>
            <w:r w:rsidRPr="008031DB">
              <w:rPr>
                <w:iCs/>
              </w:rPr>
              <w:t xml:space="preserve">Ancillary Service Offers.  </w:t>
            </w:r>
          </w:p>
          <w:p w14:paraId="3547835B" w14:textId="28A99C6E" w:rsidR="00C26A9C" w:rsidRPr="00C26A9C" w:rsidRDefault="00C26A9C" w:rsidP="00C26A9C">
            <w:pPr>
              <w:spacing w:after="240"/>
              <w:ind w:left="720" w:hanging="720"/>
              <w:rPr>
                <w:iCs/>
              </w:rPr>
            </w:pPr>
            <w:r w:rsidRPr="008031DB">
              <w:rPr>
                <w:iCs/>
              </w:rPr>
              <w:t>(3)</w:t>
            </w:r>
            <w:r w:rsidRPr="008031DB">
              <w:rPr>
                <w:iCs/>
              </w:rPr>
              <w:tab/>
              <w:t xml:space="preserve">ERCOT shall notify the QSE submitting a </w:t>
            </w:r>
            <w:r>
              <w:rPr>
                <w:iCs/>
              </w:rPr>
              <w:t>Resource-Specific</w:t>
            </w:r>
            <w:r w:rsidRPr="008031DB">
              <w:rPr>
                <w:iCs/>
              </w:rPr>
              <w:t xml:space="preserve"> Ancillary Service Offer if the offer was rejected or was considered invalid for any reason.  The QSE may then resubmit the offer within the appropriate market timeline.</w:t>
            </w:r>
          </w:p>
        </w:tc>
      </w:tr>
    </w:tbl>
    <w:p w14:paraId="363CEDF8" w14:textId="77777777" w:rsidR="00C26A9C" w:rsidRDefault="00C26A9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26A9C" w:rsidRPr="004B32CF" w14:paraId="6328FB48" w14:textId="77777777" w:rsidTr="007258B7">
        <w:trPr>
          <w:trHeight w:val="386"/>
        </w:trPr>
        <w:tc>
          <w:tcPr>
            <w:tcW w:w="9350" w:type="dxa"/>
            <w:shd w:val="pct12" w:color="auto" w:fill="auto"/>
          </w:tcPr>
          <w:p w14:paraId="7D4B8109" w14:textId="3DAB984A" w:rsidR="00C26A9C" w:rsidRPr="004B32CF" w:rsidRDefault="00C26A9C" w:rsidP="00B96815">
            <w:pPr>
              <w:spacing w:before="120" w:after="240"/>
              <w:rPr>
                <w:b/>
                <w:i/>
                <w:iCs/>
              </w:rPr>
            </w:pPr>
            <w:r>
              <w:rPr>
                <w:b/>
                <w:i/>
                <w:iCs/>
              </w:rPr>
              <w:t>[NPRR1008</w:t>
            </w:r>
            <w:r w:rsidR="00A32B5E">
              <w:rPr>
                <w:b/>
                <w:i/>
                <w:iCs/>
              </w:rPr>
              <w:t xml:space="preserve"> and NPRR1128</w:t>
            </w:r>
            <w:r>
              <w:rPr>
                <w:b/>
                <w:i/>
                <w:iCs/>
              </w:rPr>
              <w:t xml:space="preserve">:  Insert </w:t>
            </w:r>
            <w:r w:rsidR="00A32B5E">
              <w:rPr>
                <w:b/>
                <w:i/>
                <w:iCs/>
              </w:rPr>
              <w:t xml:space="preserve">applicable portions of </w:t>
            </w:r>
            <w:r>
              <w:rPr>
                <w:b/>
                <w:i/>
                <w:iCs/>
              </w:rPr>
              <w:t xml:space="preserve">Section 4.4.7.2.3 below </w:t>
            </w:r>
            <w:r w:rsidR="00A32B5E" w:rsidRPr="004B32CF">
              <w:rPr>
                <w:b/>
                <w:i/>
                <w:iCs/>
              </w:rPr>
              <w:t>upon system implementation</w:t>
            </w:r>
            <w:r w:rsidR="00A32B5E">
              <w:rPr>
                <w:b/>
                <w:i/>
                <w:iCs/>
              </w:rPr>
              <w:t xml:space="preserve"> for NPRR1128; or </w:t>
            </w:r>
            <w:r w:rsidRPr="004B32CF">
              <w:rPr>
                <w:b/>
                <w:i/>
                <w:iCs/>
              </w:rPr>
              <w:t>upon system implementation</w:t>
            </w:r>
            <w:r>
              <w:rPr>
                <w:b/>
                <w:i/>
                <w:iCs/>
              </w:rPr>
              <w:t xml:space="preserve"> of the Real-Time Co-Optimization (RTC) project</w:t>
            </w:r>
            <w:r w:rsidR="00A32B5E">
              <w:rPr>
                <w:b/>
                <w:i/>
                <w:iCs/>
              </w:rPr>
              <w:t xml:space="preserve"> for NPRR1008</w:t>
            </w:r>
            <w:r w:rsidRPr="004B32CF">
              <w:rPr>
                <w:b/>
                <w:i/>
                <w:iCs/>
              </w:rPr>
              <w:t>:]</w:t>
            </w:r>
          </w:p>
          <w:p w14:paraId="30F46565" w14:textId="77777777" w:rsidR="0075710C" w:rsidRDefault="0075710C" w:rsidP="00B96815">
            <w:pPr>
              <w:pStyle w:val="BodyTextNumbered"/>
              <w:spacing w:before="240"/>
              <w:rPr>
                <w:b/>
                <w:bCs/>
                <w:i/>
                <w:szCs w:val="26"/>
              </w:rPr>
            </w:pPr>
            <w:r w:rsidRPr="001E2B42">
              <w:rPr>
                <w:b/>
                <w:bCs/>
                <w:i/>
                <w:szCs w:val="26"/>
              </w:rPr>
              <w:t>4.4.7.2.3</w:t>
            </w:r>
            <w:r>
              <w:tab/>
            </w:r>
            <w:r w:rsidRPr="00663490">
              <w:rPr>
                <w:b/>
                <w:bCs/>
                <w:i/>
                <w:szCs w:val="26"/>
              </w:rPr>
              <w:t>A</w:t>
            </w:r>
            <w:r w:rsidRPr="001E2B42">
              <w:rPr>
                <w:b/>
                <w:bCs/>
                <w:i/>
                <w:szCs w:val="26"/>
              </w:rPr>
              <w:t xml:space="preserve">ncillary Service </w:t>
            </w:r>
            <w:r>
              <w:rPr>
                <w:b/>
                <w:bCs/>
                <w:i/>
                <w:szCs w:val="26"/>
              </w:rPr>
              <w:t xml:space="preserve">Only </w:t>
            </w:r>
            <w:r w:rsidRPr="001E2B42">
              <w:rPr>
                <w:b/>
                <w:bCs/>
                <w:i/>
                <w:szCs w:val="26"/>
              </w:rPr>
              <w:t xml:space="preserve">Offer </w:t>
            </w:r>
            <w:r>
              <w:rPr>
                <w:b/>
                <w:bCs/>
                <w:i/>
                <w:szCs w:val="26"/>
              </w:rPr>
              <w:t>Criteria</w:t>
            </w:r>
          </w:p>
          <w:p w14:paraId="2AE29FAC" w14:textId="77777777" w:rsidR="0075710C" w:rsidRDefault="0075710C" w:rsidP="0075710C">
            <w:pPr>
              <w:pStyle w:val="BodyTextNumbered"/>
            </w:pPr>
            <w:r>
              <w:t>(1)</w:t>
            </w:r>
            <w:r>
              <w:tab/>
              <w:t>Each Ancillary Service Only Offer must be submitted by a QSE and must include the following information:</w:t>
            </w:r>
          </w:p>
          <w:p w14:paraId="53144401" w14:textId="77777777" w:rsidR="0075710C" w:rsidRDefault="0075710C" w:rsidP="0075710C">
            <w:pPr>
              <w:pStyle w:val="List"/>
              <w:ind w:left="1440"/>
            </w:pPr>
            <w:r>
              <w:t>(a)</w:t>
            </w:r>
            <w:r>
              <w:tab/>
              <w:t>The selling QSE;</w:t>
            </w:r>
          </w:p>
          <w:p w14:paraId="4B81AEE2" w14:textId="77777777" w:rsidR="0075710C" w:rsidRDefault="0075710C" w:rsidP="0075710C">
            <w:pPr>
              <w:pStyle w:val="List"/>
              <w:ind w:left="1440"/>
            </w:pPr>
            <w:r>
              <w:t>(b)</w:t>
            </w:r>
            <w:r>
              <w:tab/>
              <w:t xml:space="preserve">The quantity in MW and Ancillary Service type; </w:t>
            </w:r>
          </w:p>
          <w:p w14:paraId="491EE9BF" w14:textId="77777777" w:rsidR="0075710C" w:rsidRDefault="0075710C" w:rsidP="0075710C">
            <w:pPr>
              <w:pStyle w:val="BodyTextNumbered"/>
              <w:ind w:left="1440"/>
            </w:pPr>
            <w:r w:rsidRPr="00292A95">
              <w:t>(c)</w:t>
            </w:r>
            <w:r>
              <w:tab/>
            </w:r>
            <w:r w:rsidRPr="00292A95">
              <w:t xml:space="preserve">The first and last </w:t>
            </w:r>
            <w:r>
              <w:t>Operating Hour</w:t>
            </w:r>
            <w:r w:rsidRPr="00292A95">
              <w:t xml:space="preserve"> of the offer; </w:t>
            </w:r>
          </w:p>
          <w:p w14:paraId="41FA0F77" w14:textId="77777777" w:rsidR="0075710C" w:rsidRDefault="0075710C" w:rsidP="0075710C">
            <w:pPr>
              <w:pStyle w:val="BodyTextNumbered"/>
              <w:ind w:hanging="686"/>
            </w:pPr>
            <w:r>
              <w:t>(2)</w:t>
            </w:r>
            <w:r>
              <w:tab/>
              <w:t xml:space="preserve">A valid Ancillary Service Only Offer in the DAM must be received before 1000 in the Day-Ahead.  </w:t>
            </w:r>
          </w:p>
          <w:p w14:paraId="31302238" w14:textId="4FCE0710" w:rsidR="0075710C" w:rsidRDefault="0075710C" w:rsidP="0075710C">
            <w:pPr>
              <w:pStyle w:val="BodyTextNumbered"/>
              <w:ind w:hanging="686"/>
            </w:pPr>
            <w:r>
              <w:t>(3)</w:t>
            </w:r>
            <w:r>
              <w:tab/>
              <w:t xml:space="preserve">No Ancillary Service Only Offer price may exceed the DASWCAP (in $/MW).  </w:t>
            </w:r>
            <w:r w:rsidR="00A32B5E">
              <w:t xml:space="preserve">During the Operating Hours in which prioritizing the procurement of FFR up to the maximum FFR amount is in effect, an </w:t>
            </w:r>
            <w:r w:rsidR="00A32B5E">
              <w:rPr>
                <w:iCs w:val="0"/>
              </w:rPr>
              <w:t xml:space="preserve">FFR Ancillary Service Offer price may not be less than -$0.01 per MW.  </w:t>
            </w:r>
            <w:r w:rsidR="00A32B5E">
              <w:t>FFR Ancillary Service Offer price at all other times</w:t>
            </w:r>
            <w:r w:rsidR="00A32B5E">
              <w:rPr>
                <w:iCs w:val="0"/>
              </w:rPr>
              <w:t xml:space="preserve"> and </w:t>
            </w:r>
            <w:r w:rsidR="00A32B5E">
              <w:t>any other</w:t>
            </w:r>
            <w:r>
              <w:t xml:space="preserve"> Ancillary Service Only Offer price</w:t>
            </w:r>
            <w:r w:rsidR="00A32B5E">
              <w:t>s</w:t>
            </w:r>
            <w:r>
              <w:t xml:space="preserve"> may </w:t>
            </w:r>
            <w:r w:rsidR="00A32B5E">
              <w:t xml:space="preserve">not </w:t>
            </w:r>
            <w:r>
              <w:t>be less than $0 per MW.</w:t>
            </w:r>
          </w:p>
          <w:p w14:paraId="789E1217" w14:textId="2ED70C22" w:rsidR="00C26A9C" w:rsidRPr="00C26A9C" w:rsidRDefault="0075710C" w:rsidP="0075710C">
            <w:pPr>
              <w:pStyle w:val="BodyTextNumbered"/>
              <w:ind w:hanging="686"/>
            </w:pPr>
            <w:r>
              <w:t>(4)</w:t>
            </w:r>
            <w:r>
              <w:tab/>
              <w:t>The minimum amount that may be offered is one-tenth (0.1) MW.</w:t>
            </w:r>
          </w:p>
        </w:tc>
      </w:tr>
    </w:tbl>
    <w:p w14:paraId="42DCC41A" w14:textId="77777777" w:rsidR="0075710C" w:rsidRDefault="0075710C" w:rsidP="0075710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75710C" w:rsidRPr="004B32CF" w14:paraId="3FA5CAA3" w14:textId="77777777" w:rsidTr="007258B7">
        <w:trPr>
          <w:trHeight w:val="386"/>
        </w:trPr>
        <w:tc>
          <w:tcPr>
            <w:tcW w:w="9350" w:type="dxa"/>
            <w:shd w:val="pct12" w:color="auto" w:fill="auto"/>
          </w:tcPr>
          <w:p w14:paraId="2A5BF695" w14:textId="6817ED1F" w:rsidR="0075710C" w:rsidRPr="004B32CF" w:rsidRDefault="0075710C" w:rsidP="00B96815">
            <w:pPr>
              <w:spacing w:before="120" w:after="240"/>
              <w:rPr>
                <w:b/>
                <w:i/>
                <w:iCs/>
              </w:rPr>
            </w:pPr>
            <w:r>
              <w:rPr>
                <w:b/>
                <w:i/>
                <w:iCs/>
              </w:rPr>
              <w:t xml:space="preserve">[NPRR1008:  Insert Section 4.4.7.2.4 below </w:t>
            </w:r>
            <w:r w:rsidRPr="004B32CF">
              <w:rPr>
                <w:b/>
                <w:i/>
                <w:iCs/>
              </w:rPr>
              <w:t>upon system implementation</w:t>
            </w:r>
            <w:r>
              <w:rPr>
                <w:b/>
                <w:i/>
                <w:iCs/>
              </w:rPr>
              <w:t xml:space="preserve"> of the Real-Time Co-Optimization (RTC) project</w:t>
            </w:r>
            <w:r w:rsidRPr="004B32CF">
              <w:rPr>
                <w:b/>
                <w:i/>
                <w:iCs/>
              </w:rPr>
              <w:t>:]</w:t>
            </w:r>
          </w:p>
          <w:p w14:paraId="292757CE" w14:textId="77777777" w:rsidR="0075710C" w:rsidRPr="001E2B42" w:rsidRDefault="0075710C" w:rsidP="0075710C">
            <w:pPr>
              <w:pStyle w:val="BodyTextNumbered"/>
              <w:rPr>
                <w:b/>
                <w:bCs/>
                <w:i/>
                <w:szCs w:val="26"/>
              </w:rPr>
            </w:pPr>
            <w:r w:rsidRPr="001E2B42">
              <w:rPr>
                <w:b/>
                <w:bCs/>
                <w:i/>
                <w:szCs w:val="26"/>
              </w:rPr>
              <w:t>4.4.7.2.4</w:t>
            </w:r>
            <w:r w:rsidRPr="001E2B42">
              <w:rPr>
                <w:b/>
                <w:bCs/>
                <w:i/>
                <w:szCs w:val="26"/>
              </w:rPr>
              <w:tab/>
            </w:r>
            <w:r w:rsidRPr="001E2B42">
              <w:rPr>
                <w:b/>
                <w:i/>
              </w:rPr>
              <w:t xml:space="preserve">Ancillary Service </w:t>
            </w:r>
            <w:r>
              <w:rPr>
                <w:b/>
                <w:i/>
              </w:rPr>
              <w:t xml:space="preserve">Only </w:t>
            </w:r>
            <w:r w:rsidRPr="001E2B42">
              <w:rPr>
                <w:b/>
                <w:i/>
              </w:rPr>
              <w:t>Offer Validation</w:t>
            </w:r>
          </w:p>
          <w:p w14:paraId="656042E4" w14:textId="77777777" w:rsidR="0075710C" w:rsidRDefault="0075710C" w:rsidP="0075710C">
            <w:pPr>
              <w:pStyle w:val="BodyTextNumbered"/>
            </w:pPr>
            <w:r>
              <w:t>(1)</w:t>
            </w:r>
            <w:r>
              <w:tab/>
              <w:t>A valid Ancillary Service Only Offer is one that ERCOT determines meets the criteria listed in Section 4.4.7.2.3, Ancillary Service Only Offer Criteria.</w:t>
            </w:r>
          </w:p>
          <w:p w14:paraId="38F3027D" w14:textId="77777777" w:rsidR="0075710C" w:rsidRDefault="0075710C" w:rsidP="0075710C">
            <w:pPr>
              <w:pStyle w:val="BodyTextNumbered"/>
            </w:pPr>
            <w:r>
              <w:t>(2)</w:t>
            </w:r>
            <w:r>
              <w:tab/>
              <w:t xml:space="preserve">ERCOT shall continuously validate Ancillary Service Only Offers and continuously display on the MIS Certified Area information that allows any QSE named in an Ancillary Service Only Offer to view its confirmed Ancillary Service Only Offers.  </w:t>
            </w:r>
          </w:p>
          <w:p w14:paraId="00EDD8E0" w14:textId="433ED88F" w:rsidR="0075710C" w:rsidRPr="00C26A9C" w:rsidRDefault="0075710C" w:rsidP="0075710C">
            <w:pPr>
              <w:pStyle w:val="BodyTextNumbered"/>
            </w:pPr>
            <w:r>
              <w:t>(3)</w:t>
            </w:r>
            <w:r>
              <w:tab/>
              <w:t>ERCOT will notify the QSE submitting an Ancillary Service Only Offer</w:t>
            </w:r>
            <w:r w:rsidRPr="0006398A">
              <w:t xml:space="preserve"> </w:t>
            </w:r>
            <w:r>
              <w:t>using the MIS Certified Area if the offer was rejected or was considered invalid for any reason.  The QSE may resubmit the offer if the time for receiving offers has not elapsed.</w:t>
            </w:r>
          </w:p>
        </w:tc>
      </w:tr>
    </w:tbl>
    <w:p w14:paraId="00769715" w14:textId="77777777" w:rsidR="00FF2129" w:rsidRDefault="00482EF3" w:rsidP="004555CF">
      <w:pPr>
        <w:pStyle w:val="H4"/>
        <w:spacing w:before="480"/>
        <w:ind w:left="1267" w:hanging="1267"/>
      </w:pPr>
      <w:bookmarkStart w:id="336" w:name="_Toc135990640"/>
      <w:bookmarkStart w:id="337" w:name="_Hlk135897772"/>
      <w:r>
        <w:lastRenderedPageBreak/>
        <w:t>4.4.7.3</w:t>
      </w:r>
      <w:r>
        <w:tab/>
        <w:t>Ancillary Service Trades</w:t>
      </w:r>
      <w:bookmarkEnd w:id="323"/>
      <w:bookmarkEnd w:id="324"/>
      <w:bookmarkEnd w:id="325"/>
      <w:bookmarkEnd w:id="326"/>
      <w:bookmarkEnd w:id="327"/>
      <w:bookmarkEnd w:id="328"/>
      <w:bookmarkEnd w:id="329"/>
      <w:bookmarkEnd w:id="330"/>
      <w:bookmarkEnd w:id="336"/>
    </w:p>
    <w:p w14:paraId="608EC2A4" w14:textId="77777777" w:rsidR="00FF2129" w:rsidRDefault="00482EF3">
      <w:pPr>
        <w:pStyle w:val="BodyTextNumbered"/>
      </w:pPr>
      <w:r>
        <w:t>(1)</w:t>
      </w:r>
      <w:r>
        <w:tab/>
        <w:t xml:space="preserve">An Ancillary Service Trade is the information for a QSE-to-QSE transaction that transfers an obligation to provide Ancillary Service capacity between a buyer and a seller.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12162" w:rsidRPr="004B32CF" w14:paraId="63CDF6C0" w14:textId="77777777" w:rsidTr="007258B7">
        <w:trPr>
          <w:trHeight w:val="386"/>
        </w:trPr>
        <w:tc>
          <w:tcPr>
            <w:tcW w:w="9350" w:type="dxa"/>
            <w:shd w:val="pct12" w:color="auto" w:fill="auto"/>
          </w:tcPr>
          <w:p w14:paraId="0EFD271D" w14:textId="3333C2A2" w:rsidR="00312162" w:rsidRPr="004B32CF" w:rsidRDefault="00312162" w:rsidP="007258B7">
            <w:pPr>
              <w:spacing w:before="120" w:after="240"/>
              <w:rPr>
                <w:b/>
                <w:i/>
                <w:iCs/>
              </w:rPr>
            </w:pPr>
            <w:r>
              <w:rPr>
                <w:b/>
                <w:i/>
                <w:iCs/>
              </w:rPr>
              <w:t>[NPRR1008:  Replace paragraph (1</w:t>
            </w:r>
            <w:r w:rsidRPr="004B32CF">
              <w:rPr>
                <w:b/>
                <w:i/>
                <w:iCs/>
              </w:rPr>
              <w:t>) above with the following upon system implementation</w:t>
            </w:r>
            <w:r>
              <w:rPr>
                <w:b/>
                <w:i/>
                <w:iCs/>
              </w:rPr>
              <w:t xml:space="preserve"> of the Real-Time Co-Optimization (RTC) project</w:t>
            </w:r>
            <w:r w:rsidRPr="004B32CF">
              <w:rPr>
                <w:b/>
                <w:i/>
                <w:iCs/>
              </w:rPr>
              <w:t>:]</w:t>
            </w:r>
          </w:p>
          <w:p w14:paraId="72DEAE34" w14:textId="02570302" w:rsidR="00312162" w:rsidRPr="00B11AAC" w:rsidRDefault="00312162" w:rsidP="00312162">
            <w:pPr>
              <w:pStyle w:val="BodyTextNumbered"/>
            </w:pPr>
            <w:r>
              <w:t>(1)</w:t>
            </w:r>
            <w:r>
              <w:tab/>
              <w:t>An Ancillary Service Trade is the information for a QSE-to-QSE transaction that transfers an obligation to provide Ancillary Service capacity or purchase Ancillary Services in the Real-Time Market (RTM) between a buyer and a seller.</w:t>
            </w:r>
          </w:p>
        </w:tc>
      </w:tr>
    </w:tbl>
    <w:p w14:paraId="5FCDE864" w14:textId="2057EBAE" w:rsidR="00FF2129" w:rsidRDefault="00482EF3" w:rsidP="00F539C2">
      <w:pPr>
        <w:pStyle w:val="BodyTextNumbered"/>
        <w:spacing w:before="240"/>
      </w:pPr>
      <w:r>
        <w:t>(2)</w:t>
      </w:r>
      <w:r>
        <w:tab/>
        <w:t xml:space="preserve">An Ancillary Service Trade that is reported to ERCOT by 1430 in the Day-Ahead changes the Ancillary Service Supply Responsibility of the buyer and seller in the DRUC process. </w:t>
      </w:r>
      <w:r w:rsidR="00356532">
        <w:t xml:space="preserve"> </w:t>
      </w:r>
      <w:r>
        <w:t xml:space="preserve">An Ancillary Service Trade that is reported to ERCOT after 1430 in the Day-Ahead changes the Ancillary Service Supply Responsibility of the buyer and seller in any applicable HRUC process, the deadline for which is after the trade is submitted.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12162" w:rsidRPr="004B32CF" w14:paraId="27C07FD1" w14:textId="77777777" w:rsidTr="007258B7">
        <w:trPr>
          <w:trHeight w:val="386"/>
        </w:trPr>
        <w:tc>
          <w:tcPr>
            <w:tcW w:w="9350" w:type="dxa"/>
            <w:shd w:val="pct12" w:color="auto" w:fill="auto"/>
          </w:tcPr>
          <w:p w14:paraId="0E847A31" w14:textId="4F306490" w:rsidR="00312162" w:rsidRPr="004B32CF" w:rsidRDefault="00312162" w:rsidP="007258B7">
            <w:pPr>
              <w:spacing w:before="120" w:after="240"/>
              <w:rPr>
                <w:b/>
                <w:i/>
                <w:iCs/>
              </w:rPr>
            </w:pPr>
            <w:r>
              <w:rPr>
                <w:b/>
                <w:i/>
                <w:iCs/>
              </w:rPr>
              <w:t>[NPRR1008:  Replace paragraph (2</w:t>
            </w:r>
            <w:r w:rsidRPr="004B32CF">
              <w:rPr>
                <w:b/>
                <w:i/>
                <w:iCs/>
              </w:rPr>
              <w:t>) above with the following upon system implementation</w:t>
            </w:r>
            <w:r>
              <w:rPr>
                <w:b/>
                <w:i/>
                <w:iCs/>
              </w:rPr>
              <w:t xml:space="preserve"> of the Real-Time Co-Optimization (RTC) project</w:t>
            </w:r>
            <w:r w:rsidRPr="004B32CF">
              <w:rPr>
                <w:b/>
                <w:i/>
                <w:iCs/>
              </w:rPr>
              <w:t>:]</w:t>
            </w:r>
          </w:p>
          <w:p w14:paraId="0B506F0A" w14:textId="2D584BB2" w:rsidR="00312162" w:rsidRPr="00B11AAC" w:rsidRDefault="00312162" w:rsidP="00312162">
            <w:pPr>
              <w:pStyle w:val="BodyTextNumbered"/>
            </w:pPr>
            <w:r>
              <w:t>(2)</w:t>
            </w:r>
            <w:r>
              <w:tab/>
              <w:t>An Ancillary Service Trade that is reported to ERCOT by 1430 in the Day-Ahead changes the Ancillary Service Position of the buyer and seller in the DRUC process.  An Ancillary Service Trade that is reported to ERCOT after 1430 in the Day-Ahead changes the Ancillary Service Position of the buyer and seller in any applicable HRUC process, the deadline for which is after the trade is submitted.</w:t>
            </w:r>
          </w:p>
        </w:tc>
      </w:tr>
    </w:tbl>
    <w:p w14:paraId="79592F53" w14:textId="2C61DE92" w:rsidR="00FF2129" w:rsidRDefault="00482EF3" w:rsidP="00F539C2">
      <w:pPr>
        <w:pStyle w:val="BodyTextNumbered"/>
        <w:spacing w:before="240"/>
      </w:pPr>
      <w:r>
        <w:t>(3)</w:t>
      </w:r>
      <w:r>
        <w:tab/>
        <w:t xml:space="preserve">As soon as practicable, ERCOT shall notify each QSE through the Messaging System of any of its Ancillary Service Trades that are invalid Ancillary Service Trades.  The QSE may correct and resubmit any invalid Ancillary Service Trade, but the reporting time of the trade is determined by when the validated Ancillary Service Trade was submitted and not when the original invalid Ancillary Service Trade was submitted. </w:t>
      </w:r>
    </w:p>
    <w:p w14:paraId="249F9E84" w14:textId="77777777" w:rsidR="00D46800" w:rsidRPr="0003648D" w:rsidRDefault="00D46800" w:rsidP="00D46800">
      <w:pPr>
        <w:pStyle w:val="BodyTextNumbered"/>
      </w:pPr>
      <w:bookmarkStart w:id="338" w:name="_Hlk135898101"/>
      <w:r w:rsidRPr="0003648D">
        <w:t>(4)</w:t>
      </w:r>
      <w:r w:rsidRPr="0003648D">
        <w:tab/>
        <w:t xml:space="preserve">A QSE with an Ancillary Service Supply Responsibility for </w:t>
      </w:r>
      <w:r>
        <w:t>ECRS</w:t>
      </w:r>
      <w:r w:rsidRPr="0003648D">
        <w:t xml:space="preserve">, originally designated to be provided by a Generation Resource, may transfer its responsibility via Ancillary Service Trade(s) to another QSE only if that QSE designates the </w:t>
      </w:r>
      <w:r>
        <w:t>ECRS</w:t>
      </w:r>
      <w:r w:rsidRPr="0003648D">
        <w:t xml:space="preserve"> will be provided by a Generation Resource.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46800" w:rsidRPr="004B32CF" w14:paraId="7BF007E4" w14:textId="77777777" w:rsidTr="00317AF5">
        <w:trPr>
          <w:trHeight w:val="386"/>
        </w:trPr>
        <w:tc>
          <w:tcPr>
            <w:tcW w:w="9350" w:type="dxa"/>
            <w:shd w:val="pct12" w:color="auto" w:fill="auto"/>
          </w:tcPr>
          <w:p w14:paraId="2DCB47FC" w14:textId="5677AD15" w:rsidR="00D46800" w:rsidRPr="004B32CF" w:rsidRDefault="00D46800" w:rsidP="00317AF5">
            <w:pPr>
              <w:spacing w:before="120" w:after="240"/>
              <w:rPr>
                <w:b/>
                <w:i/>
                <w:iCs/>
              </w:rPr>
            </w:pPr>
            <w:r>
              <w:rPr>
                <w:b/>
                <w:i/>
                <w:iCs/>
              </w:rPr>
              <w:t>[NPRR1008</w:t>
            </w:r>
            <w:r w:rsidR="0030203D">
              <w:rPr>
                <w:b/>
                <w:i/>
                <w:iCs/>
              </w:rPr>
              <w:t xml:space="preserve"> and NPRR1246</w:t>
            </w:r>
            <w:r>
              <w:rPr>
                <w:b/>
                <w:i/>
                <w:iCs/>
              </w:rPr>
              <w:t>:  Replace paragraph (4</w:t>
            </w:r>
            <w:r w:rsidRPr="004B32CF">
              <w:rPr>
                <w:b/>
                <w:i/>
                <w:iCs/>
              </w:rPr>
              <w:t>) above with the following upon system implementation</w:t>
            </w:r>
            <w:r>
              <w:rPr>
                <w:b/>
                <w:i/>
                <w:iCs/>
              </w:rPr>
              <w:t xml:space="preserve"> of the Real-Time Co-Optimization (RTC) project</w:t>
            </w:r>
            <w:r w:rsidRPr="004B32CF">
              <w:rPr>
                <w:b/>
                <w:i/>
                <w:iCs/>
              </w:rPr>
              <w:t>:]</w:t>
            </w:r>
          </w:p>
          <w:p w14:paraId="6A9547CA" w14:textId="460BBB39" w:rsidR="00D46800" w:rsidRPr="00B11AAC" w:rsidRDefault="00D46800" w:rsidP="00317AF5">
            <w:pPr>
              <w:pStyle w:val="BodyTextNumbered"/>
            </w:pPr>
            <w:r w:rsidRPr="0003648D">
              <w:t>(4)</w:t>
            </w:r>
            <w:r w:rsidRPr="0003648D">
              <w:tab/>
              <w:t xml:space="preserve">A QSE with an Ancillary Service </w:t>
            </w:r>
            <w:r>
              <w:t>Position</w:t>
            </w:r>
            <w:r w:rsidRPr="0003648D">
              <w:t xml:space="preserve"> for </w:t>
            </w:r>
            <w:r>
              <w:t>ECRS</w:t>
            </w:r>
            <w:r w:rsidRPr="0003648D">
              <w:t xml:space="preserve">, originally designated to be provided by a </w:t>
            </w:r>
            <w:r w:rsidR="0030203D">
              <w:t>SCED-dispatchable</w:t>
            </w:r>
            <w:r w:rsidRPr="0003648D">
              <w:t xml:space="preserve"> Resource, may transfer </w:t>
            </w:r>
            <w:r>
              <w:t xml:space="preserve">that portion of </w:t>
            </w:r>
            <w:r w:rsidRPr="0003648D">
              <w:t xml:space="preserve">its </w:t>
            </w:r>
            <w:r>
              <w:t xml:space="preserve">Ancillary </w:t>
            </w:r>
            <w:r>
              <w:lastRenderedPageBreak/>
              <w:t>Service Position</w:t>
            </w:r>
            <w:r w:rsidRPr="0003648D">
              <w:t xml:space="preserve"> via Ancillary Service Trade(s) to another QSE only if that QSE designates the </w:t>
            </w:r>
            <w:r>
              <w:t>ECRS</w:t>
            </w:r>
            <w:r w:rsidRPr="0003648D">
              <w:t xml:space="preserve"> will be provided by a </w:t>
            </w:r>
            <w:r w:rsidR="0030203D">
              <w:t>SCED-dispatchable</w:t>
            </w:r>
            <w:r w:rsidRPr="0003648D">
              <w:t xml:space="preserve"> Resource.</w:t>
            </w:r>
          </w:p>
        </w:tc>
      </w:tr>
    </w:tbl>
    <w:p w14:paraId="21A0DD74" w14:textId="77777777" w:rsidR="00BE69DE" w:rsidRDefault="00BE69DE"/>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E69DE" w:rsidRPr="004B32CF" w14:paraId="7BA0FDDE" w14:textId="77777777" w:rsidTr="00C643BC">
        <w:trPr>
          <w:trHeight w:val="386"/>
        </w:trPr>
        <w:tc>
          <w:tcPr>
            <w:tcW w:w="9350" w:type="dxa"/>
            <w:shd w:val="pct12" w:color="auto" w:fill="auto"/>
          </w:tcPr>
          <w:p w14:paraId="05A08F2A" w14:textId="1167F260" w:rsidR="00BE69DE" w:rsidRPr="00B11AAC" w:rsidRDefault="00BE69DE" w:rsidP="00BE69DE">
            <w:pPr>
              <w:spacing w:before="120" w:after="240"/>
            </w:pPr>
            <w:r>
              <w:rPr>
                <w:b/>
                <w:i/>
                <w:iCs/>
              </w:rPr>
              <w:t>[NPRR1213:  Delete paragraph (4) above upon system implementation, and upon system implementation of NPRR117</w:t>
            </w:r>
            <w:r w:rsidR="0019129E">
              <w:rPr>
                <w:b/>
                <w:i/>
                <w:iCs/>
              </w:rPr>
              <w:t>1</w:t>
            </w:r>
            <w:r>
              <w:rPr>
                <w:b/>
                <w:i/>
                <w:iCs/>
              </w:rPr>
              <w:t>, and renumber accordingly</w:t>
            </w:r>
            <w:r w:rsidR="0097590C">
              <w:rPr>
                <w:b/>
                <w:i/>
                <w:iCs/>
              </w:rPr>
              <w:t>.</w:t>
            </w:r>
            <w:r w:rsidRPr="004B32CF">
              <w:rPr>
                <w:b/>
                <w:i/>
                <w:iCs/>
              </w:rPr>
              <w:t>]</w:t>
            </w:r>
          </w:p>
        </w:tc>
      </w:tr>
    </w:tbl>
    <w:p w14:paraId="1A9102D9" w14:textId="387AD09E" w:rsidR="00D46800" w:rsidRPr="0003648D" w:rsidRDefault="00D46800" w:rsidP="00D46800">
      <w:pPr>
        <w:pStyle w:val="BodyTextNumbered"/>
        <w:spacing w:before="240"/>
      </w:pPr>
      <w:r w:rsidRPr="0003648D">
        <w:t>(5)</w:t>
      </w:r>
      <w:r w:rsidRPr="0003648D">
        <w:tab/>
        <w:t xml:space="preserve">A QSE with an Ancillary Service Supply Responsibility for </w:t>
      </w:r>
      <w:r>
        <w:t>ECRS</w:t>
      </w:r>
      <w:r w:rsidRPr="0003648D">
        <w:t xml:space="preserve">, originally designated to be provided by a Load Resource providing </w:t>
      </w:r>
      <w:r>
        <w:t>ECRS</w:t>
      </w:r>
      <w:r w:rsidRPr="0003648D">
        <w:t xml:space="preserve"> triggered with </w:t>
      </w:r>
      <w:r>
        <w:t xml:space="preserve">or without </w:t>
      </w:r>
      <w:r w:rsidRPr="0003648D">
        <w:t xml:space="preserve">under-frequency relays set at 59.70 Hz, may transfer its responsibility via Ancillary Service Trade(s) to another QSE only if that QSE designates the </w:t>
      </w:r>
      <w:r>
        <w:t>ECRS</w:t>
      </w:r>
      <w:r w:rsidRPr="0003648D">
        <w:t xml:space="preserve"> will be provided by either: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46800" w:rsidRPr="004B32CF" w14:paraId="46BC74E9" w14:textId="77777777" w:rsidTr="00317AF5">
        <w:trPr>
          <w:trHeight w:val="386"/>
        </w:trPr>
        <w:tc>
          <w:tcPr>
            <w:tcW w:w="9350" w:type="dxa"/>
            <w:shd w:val="pct12" w:color="auto" w:fill="auto"/>
          </w:tcPr>
          <w:p w14:paraId="13198C1D" w14:textId="77777777" w:rsidR="00D46800" w:rsidRPr="004B32CF" w:rsidRDefault="00D46800" w:rsidP="00317AF5">
            <w:pPr>
              <w:spacing w:before="120" w:after="240"/>
              <w:rPr>
                <w:b/>
                <w:i/>
                <w:iCs/>
              </w:rPr>
            </w:pPr>
            <w:r>
              <w:rPr>
                <w:b/>
                <w:i/>
                <w:iCs/>
              </w:rPr>
              <w:t>[NPRR1008:  Replace paragraph (5</w:t>
            </w:r>
            <w:r w:rsidRPr="004B32CF">
              <w:rPr>
                <w:b/>
                <w:i/>
                <w:iCs/>
              </w:rPr>
              <w:t>) above with the following upon system implementation</w:t>
            </w:r>
            <w:r>
              <w:rPr>
                <w:b/>
                <w:i/>
                <w:iCs/>
              </w:rPr>
              <w:t xml:space="preserve"> of the Real-Time Co-Optimization (RTC) project</w:t>
            </w:r>
            <w:r w:rsidRPr="004B32CF">
              <w:rPr>
                <w:b/>
                <w:i/>
                <w:iCs/>
              </w:rPr>
              <w:t>:]</w:t>
            </w:r>
          </w:p>
          <w:p w14:paraId="5620E34A" w14:textId="77777777" w:rsidR="00D46800" w:rsidRPr="00B11AAC" w:rsidRDefault="00D46800" w:rsidP="00317AF5">
            <w:pPr>
              <w:pStyle w:val="BodyTextNumbered"/>
            </w:pPr>
            <w:r w:rsidRPr="0003648D">
              <w:t>(5)</w:t>
            </w:r>
            <w:r w:rsidRPr="0003648D">
              <w:tab/>
              <w:t xml:space="preserve">A QSE with an Ancillary Service </w:t>
            </w:r>
            <w:r>
              <w:t>Position</w:t>
            </w:r>
            <w:r w:rsidRPr="0003648D">
              <w:t xml:space="preserve"> for </w:t>
            </w:r>
            <w:r>
              <w:t>ECRS</w:t>
            </w:r>
            <w:r w:rsidRPr="0003648D">
              <w:t xml:space="preserve">, originally designated to be provided by a Load Resource providing </w:t>
            </w:r>
            <w:r>
              <w:t>ECRS</w:t>
            </w:r>
            <w:r w:rsidRPr="0003648D">
              <w:t xml:space="preserve"> triggered with </w:t>
            </w:r>
            <w:r>
              <w:t xml:space="preserve">or without </w:t>
            </w:r>
            <w:r w:rsidRPr="0003648D">
              <w:t>under-frequency relays set at 59.70 Hz, may transfer</w:t>
            </w:r>
            <w:r>
              <w:t xml:space="preserve"> that portion of</w:t>
            </w:r>
            <w:r w:rsidRPr="0003648D">
              <w:t xml:space="preserve"> its </w:t>
            </w:r>
            <w:r>
              <w:t>Ancillary Service Position</w:t>
            </w:r>
            <w:r w:rsidRPr="0003648D">
              <w:t xml:space="preserve"> via Ancillary Service Trade(s) to another QSE only if that QSE designates the </w:t>
            </w:r>
            <w:r>
              <w:t>ECRS</w:t>
            </w:r>
            <w:r w:rsidRPr="0003648D">
              <w:t xml:space="preserve"> will be provided by either:</w:t>
            </w:r>
          </w:p>
        </w:tc>
      </w:tr>
    </w:tbl>
    <w:p w14:paraId="482710F4" w14:textId="41F676B5" w:rsidR="00D46800" w:rsidRPr="0003648D" w:rsidRDefault="00D46800" w:rsidP="00D46800">
      <w:pPr>
        <w:pStyle w:val="List"/>
        <w:spacing w:before="240"/>
        <w:ind w:left="1440"/>
      </w:pPr>
      <w:r w:rsidRPr="0003648D">
        <w:t>(a)</w:t>
      </w:r>
      <w:r w:rsidRPr="0003648D">
        <w:tab/>
        <w:t xml:space="preserve">A Generation Resource; or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0203D" w:rsidRPr="004B32CF" w14:paraId="7FE9BAA3" w14:textId="77777777" w:rsidTr="00854A68">
        <w:trPr>
          <w:trHeight w:val="386"/>
        </w:trPr>
        <w:tc>
          <w:tcPr>
            <w:tcW w:w="9350" w:type="dxa"/>
            <w:shd w:val="pct12" w:color="auto" w:fill="auto"/>
          </w:tcPr>
          <w:p w14:paraId="1D0D0744" w14:textId="49E04816" w:rsidR="0030203D" w:rsidRPr="004B32CF" w:rsidRDefault="0030203D" w:rsidP="00854A68">
            <w:pPr>
              <w:spacing w:before="120" w:after="240"/>
              <w:rPr>
                <w:b/>
                <w:i/>
                <w:iCs/>
              </w:rPr>
            </w:pPr>
            <w:r>
              <w:rPr>
                <w:b/>
                <w:i/>
                <w:iCs/>
              </w:rPr>
              <w:t>[NPRR1246:  Insert item (b</w:t>
            </w:r>
            <w:r w:rsidRPr="004B32CF">
              <w:rPr>
                <w:b/>
                <w:i/>
                <w:iCs/>
              </w:rPr>
              <w:t xml:space="preserve">) </w:t>
            </w:r>
            <w:r>
              <w:rPr>
                <w:b/>
                <w:i/>
                <w:iCs/>
              </w:rPr>
              <w:t>below</w:t>
            </w:r>
            <w:r w:rsidRPr="004B32CF">
              <w:rPr>
                <w:b/>
                <w:i/>
                <w:iCs/>
              </w:rPr>
              <w:t xml:space="preserve"> upon system implementation</w:t>
            </w:r>
            <w:r>
              <w:rPr>
                <w:b/>
                <w:i/>
                <w:iCs/>
              </w:rPr>
              <w:t xml:space="preserve"> of the Real-Time Co-Optimization (RTC) project and renumber accordingly</w:t>
            </w:r>
            <w:r w:rsidRPr="004B32CF">
              <w:rPr>
                <w:b/>
                <w:i/>
                <w:iCs/>
              </w:rPr>
              <w:t>:]</w:t>
            </w:r>
          </w:p>
          <w:p w14:paraId="17DC77B9" w14:textId="0D4E26EA" w:rsidR="0030203D" w:rsidRPr="00B11AAC" w:rsidRDefault="0030203D" w:rsidP="0030203D">
            <w:pPr>
              <w:pStyle w:val="List"/>
              <w:spacing w:before="240"/>
              <w:ind w:left="1440"/>
            </w:pPr>
            <w:r>
              <w:t>(b)</w:t>
            </w:r>
            <w:r>
              <w:tab/>
              <w:t xml:space="preserve">An ESR; </w:t>
            </w:r>
            <w:r w:rsidRPr="0003648D">
              <w:t>or</w:t>
            </w:r>
          </w:p>
        </w:tc>
      </w:tr>
    </w:tbl>
    <w:p w14:paraId="1DC23D7B" w14:textId="13CC2B5E" w:rsidR="00D46800" w:rsidRPr="0003648D" w:rsidRDefault="00D46800" w:rsidP="00055880">
      <w:pPr>
        <w:pStyle w:val="List"/>
        <w:spacing w:before="240"/>
        <w:ind w:left="1440"/>
      </w:pPr>
      <w:r w:rsidRPr="0003648D">
        <w:t>(b)</w:t>
      </w:r>
      <w:r w:rsidRPr="0003648D">
        <w:tab/>
        <w:t xml:space="preserve">A Load Resource providing </w:t>
      </w:r>
      <w:r>
        <w:t>ECRS</w:t>
      </w:r>
      <w:r w:rsidRPr="0003648D">
        <w:t xml:space="preserve"> triggered with </w:t>
      </w:r>
      <w:r>
        <w:t xml:space="preserve">or without </w:t>
      </w:r>
      <w:r w:rsidRPr="0003648D">
        <w:t xml:space="preserve">under-frequency relays set at 59.70 Hz.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E69DE" w:rsidRPr="004B32CF" w14:paraId="31B0C2CC" w14:textId="77777777" w:rsidTr="00C643BC">
        <w:trPr>
          <w:trHeight w:val="386"/>
        </w:trPr>
        <w:tc>
          <w:tcPr>
            <w:tcW w:w="9350" w:type="dxa"/>
            <w:shd w:val="pct12" w:color="auto" w:fill="auto"/>
          </w:tcPr>
          <w:p w14:paraId="15B090D4" w14:textId="50526AF0" w:rsidR="00BE69DE" w:rsidRPr="00B11AAC" w:rsidRDefault="00BE69DE" w:rsidP="00C643BC">
            <w:pPr>
              <w:spacing w:before="120" w:after="240"/>
            </w:pPr>
            <w:r>
              <w:rPr>
                <w:b/>
                <w:i/>
                <w:iCs/>
              </w:rPr>
              <w:t>[NPRR1213:  Delete paragraph (5) above upon system implementation, and upon system implementation of NPRR117</w:t>
            </w:r>
            <w:r w:rsidR="0019129E">
              <w:rPr>
                <w:b/>
                <w:i/>
                <w:iCs/>
              </w:rPr>
              <w:t>1</w:t>
            </w:r>
            <w:r>
              <w:rPr>
                <w:b/>
                <w:i/>
                <w:iCs/>
              </w:rPr>
              <w:t>, and renumber accordingly</w:t>
            </w:r>
            <w:r w:rsidR="0097590C">
              <w:rPr>
                <w:b/>
                <w:i/>
                <w:iCs/>
              </w:rPr>
              <w:t>.</w:t>
            </w:r>
            <w:r w:rsidRPr="004B32CF">
              <w:rPr>
                <w:b/>
                <w:i/>
                <w:iCs/>
              </w:rPr>
              <w:t>]</w:t>
            </w:r>
          </w:p>
        </w:tc>
      </w:tr>
    </w:tbl>
    <w:p w14:paraId="3FBD4D2F" w14:textId="271C2AD1" w:rsidR="00D46800" w:rsidRPr="0003648D" w:rsidRDefault="00D46800" w:rsidP="005506CA">
      <w:pPr>
        <w:pStyle w:val="BodyTextNumbered"/>
        <w:spacing w:before="240"/>
      </w:pPr>
      <w:r w:rsidRPr="0003648D">
        <w:t>(6)</w:t>
      </w:r>
      <w:r w:rsidRPr="0003648D">
        <w:tab/>
        <w:t xml:space="preserve">The table below shows the </w:t>
      </w:r>
      <w:r>
        <w:t>ECRS</w:t>
      </w:r>
      <w:r w:rsidRPr="0003648D">
        <w:t xml:space="preserve"> trades that are allowed for each type of original responsibility:</w:t>
      </w:r>
    </w:p>
    <w:tbl>
      <w:tblPr>
        <w:tblW w:w="9049" w:type="dxa"/>
        <w:tblInd w:w="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1"/>
        <w:gridCol w:w="3235"/>
        <w:gridCol w:w="3103"/>
      </w:tblGrid>
      <w:tr w:rsidR="00D46800" w:rsidRPr="0003648D" w14:paraId="2F6F30E0" w14:textId="77777777" w:rsidTr="005506CA">
        <w:trPr>
          <w:trHeight w:val="343"/>
        </w:trPr>
        <w:tc>
          <w:tcPr>
            <w:tcW w:w="2711" w:type="dxa"/>
            <w:shd w:val="clear" w:color="auto" w:fill="auto"/>
            <w:vAlign w:val="center"/>
          </w:tcPr>
          <w:p w14:paraId="5C46D213" w14:textId="77777777" w:rsidR="00D46800" w:rsidRPr="0003648D" w:rsidRDefault="00D46800" w:rsidP="00317AF5">
            <w:pPr>
              <w:pStyle w:val="BodyTextNumbered"/>
              <w:ind w:left="0" w:firstLine="0"/>
              <w:jc w:val="center"/>
            </w:pPr>
          </w:p>
        </w:tc>
        <w:tc>
          <w:tcPr>
            <w:tcW w:w="6338" w:type="dxa"/>
            <w:gridSpan w:val="2"/>
            <w:shd w:val="clear" w:color="auto" w:fill="auto"/>
            <w:vAlign w:val="center"/>
          </w:tcPr>
          <w:p w14:paraId="23F6001D" w14:textId="77777777" w:rsidR="00D46800" w:rsidRPr="0003648D" w:rsidRDefault="00D46800" w:rsidP="00317AF5">
            <w:pPr>
              <w:pStyle w:val="BodyTextNumbered"/>
              <w:ind w:left="0" w:firstLine="0"/>
              <w:jc w:val="center"/>
              <w:rPr>
                <w:b/>
              </w:rPr>
            </w:pPr>
            <w:r w:rsidRPr="0003648D">
              <w:rPr>
                <w:b/>
              </w:rPr>
              <w:t xml:space="preserve">Allowable </w:t>
            </w:r>
            <w:r>
              <w:rPr>
                <w:b/>
              </w:rPr>
              <w:t>ECRS</w:t>
            </w:r>
            <w:r w:rsidRPr="0003648D">
              <w:rPr>
                <w:b/>
              </w:rPr>
              <w:t xml:space="preserve"> Ancillary Service Trades</w:t>
            </w:r>
          </w:p>
        </w:tc>
      </w:tr>
      <w:tr w:rsidR="00D46800" w:rsidRPr="0003648D" w14:paraId="0ED03BB2" w14:textId="77777777" w:rsidTr="005506CA">
        <w:trPr>
          <w:trHeight w:val="527"/>
        </w:trPr>
        <w:tc>
          <w:tcPr>
            <w:tcW w:w="2711" w:type="dxa"/>
            <w:shd w:val="clear" w:color="auto" w:fill="auto"/>
            <w:vAlign w:val="center"/>
          </w:tcPr>
          <w:p w14:paraId="57B2E122" w14:textId="77777777" w:rsidR="00D46800" w:rsidRPr="0003648D" w:rsidRDefault="00D46800" w:rsidP="00317AF5">
            <w:pPr>
              <w:pStyle w:val="BodyTextNumbered"/>
              <w:ind w:left="0" w:firstLine="0"/>
              <w:jc w:val="center"/>
              <w:rPr>
                <w:b/>
              </w:rPr>
            </w:pPr>
            <w:r w:rsidRPr="0003648D">
              <w:rPr>
                <w:b/>
              </w:rPr>
              <w:lastRenderedPageBreak/>
              <w:t>Original Responsibility</w:t>
            </w:r>
          </w:p>
        </w:tc>
        <w:tc>
          <w:tcPr>
            <w:tcW w:w="3235" w:type="dxa"/>
            <w:shd w:val="clear" w:color="auto" w:fill="auto"/>
            <w:vAlign w:val="center"/>
          </w:tcPr>
          <w:p w14:paraId="0473B471" w14:textId="77777777" w:rsidR="00D46800" w:rsidRPr="0003648D" w:rsidRDefault="00D46800" w:rsidP="00317AF5">
            <w:pPr>
              <w:pStyle w:val="BodyTextNumbered"/>
              <w:ind w:left="0" w:firstLine="0"/>
              <w:jc w:val="center"/>
              <w:rPr>
                <w:b/>
              </w:rPr>
            </w:pPr>
            <w:r>
              <w:rPr>
                <w:b/>
              </w:rPr>
              <w:t>SCED-dispatchable ECRS</w:t>
            </w:r>
          </w:p>
        </w:tc>
        <w:tc>
          <w:tcPr>
            <w:tcW w:w="3103" w:type="dxa"/>
            <w:shd w:val="clear" w:color="auto" w:fill="auto"/>
            <w:vAlign w:val="center"/>
          </w:tcPr>
          <w:p w14:paraId="65DDF36B" w14:textId="77777777" w:rsidR="00D46800" w:rsidRPr="0003648D" w:rsidRDefault="00D46800" w:rsidP="00317AF5">
            <w:pPr>
              <w:pStyle w:val="BodyTextNumbered"/>
              <w:ind w:left="0" w:firstLine="0"/>
              <w:jc w:val="center"/>
              <w:rPr>
                <w:b/>
              </w:rPr>
            </w:pPr>
            <w:r>
              <w:rPr>
                <w:b/>
              </w:rPr>
              <w:t>Manually dispatched ECRS</w:t>
            </w:r>
          </w:p>
        </w:tc>
      </w:tr>
      <w:tr w:rsidR="00D46800" w:rsidRPr="0003648D" w14:paraId="51987ED8" w14:textId="77777777" w:rsidTr="005506CA">
        <w:trPr>
          <w:trHeight w:val="343"/>
        </w:trPr>
        <w:tc>
          <w:tcPr>
            <w:tcW w:w="2711" w:type="dxa"/>
            <w:shd w:val="clear" w:color="auto" w:fill="auto"/>
            <w:vAlign w:val="center"/>
          </w:tcPr>
          <w:p w14:paraId="658EDDC0" w14:textId="77777777" w:rsidR="00D46800" w:rsidRPr="0003648D" w:rsidRDefault="00D46800" w:rsidP="00317AF5">
            <w:pPr>
              <w:pStyle w:val="BodyTextNumbered"/>
              <w:ind w:left="0" w:firstLine="0"/>
              <w:jc w:val="center"/>
            </w:pPr>
            <w:r>
              <w:t>SCED-dispatchable ECRS</w:t>
            </w:r>
          </w:p>
        </w:tc>
        <w:tc>
          <w:tcPr>
            <w:tcW w:w="3235" w:type="dxa"/>
            <w:shd w:val="clear" w:color="auto" w:fill="auto"/>
            <w:vAlign w:val="center"/>
          </w:tcPr>
          <w:p w14:paraId="34DDF088" w14:textId="77777777" w:rsidR="00D46800" w:rsidRPr="0003648D" w:rsidRDefault="00D46800" w:rsidP="00317AF5">
            <w:pPr>
              <w:pStyle w:val="BodyTextNumbered"/>
              <w:ind w:left="0" w:firstLine="0"/>
              <w:jc w:val="center"/>
            </w:pPr>
            <w:r w:rsidRPr="0003648D">
              <w:t>Yes</w:t>
            </w:r>
          </w:p>
        </w:tc>
        <w:tc>
          <w:tcPr>
            <w:tcW w:w="3103" w:type="dxa"/>
            <w:shd w:val="clear" w:color="auto" w:fill="auto"/>
            <w:vAlign w:val="center"/>
          </w:tcPr>
          <w:p w14:paraId="41616CD2" w14:textId="77777777" w:rsidR="00D46800" w:rsidRPr="0003648D" w:rsidRDefault="00D46800" w:rsidP="00317AF5">
            <w:pPr>
              <w:pStyle w:val="BodyTextNumbered"/>
              <w:ind w:left="0" w:firstLine="0"/>
              <w:jc w:val="center"/>
            </w:pPr>
            <w:r w:rsidRPr="0003648D">
              <w:t>No</w:t>
            </w:r>
          </w:p>
        </w:tc>
      </w:tr>
      <w:tr w:rsidR="00D46800" w:rsidRPr="0003648D" w14:paraId="4383FF5D" w14:textId="77777777" w:rsidTr="005506CA">
        <w:trPr>
          <w:trHeight w:val="527"/>
        </w:trPr>
        <w:tc>
          <w:tcPr>
            <w:tcW w:w="2711" w:type="dxa"/>
            <w:shd w:val="clear" w:color="auto" w:fill="auto"/>
            <w:vAlign w:val="center"/>
          </w:tcPr>
          <w:p w14:paraId="6246F40A" w14:textId="77777777" w:rsidR="00D46800" w:rsidRPr="0003648D" w:rsidRDefault="00D46800" w:rsidP="00317AF5">
            <w:pPr>
              <w:pStyle w:val="BodyTextNumbered"/>
              <w:ind w:left="0" w:firstLine="0"/>
              <w:jc w:val="center"/>
            </w:pPr>
            <w:r>
              <w:t>Manually dispatched ECRS</w:t>
            </w:r>
          </w:p>
        </w:tc>
        <w:tc>
          <w:tcPr>
            <w:tcW w:w="3235" w:type="dxa"/>
            <w:shd w:val="clear" w:color="auto" w:fill="auto"/>
            <w:vAlign w:val="center"/>
          </w:tcPr>
          <w:p w14:paraId="570D2016" w14:textId="77777777" w:rsidR="00D46800" w:rsidRPr="0003648D" w:rsidRDefault="00D46800" w:rsidP="00317AF5">
            <w:pPr>
              <w:pStyle w:val="BodyTextNumbered"/>
              <w:ind w:left="0" w:firstLine="0"/>
              <w:jc w:val="center"/>
            </w:pPr>
            <w:r w:rsidRPr="0003648D">
              <w:t>Yes</w:t>
            </w:r>
          </w:p>
        </w:tc>
        <w:tc>
          <w:tcPr>
            <w:tcW w:w="3103" w:type="dxa"/>
            <w:shd w:val="clear" w:color="auto" w:fill="auto"/>
            <w:vAlign w:val="center"/>
          </w:tcPr>
          <w:p w14:paraId="2D94E0E2" w14:textId="77777777" w:rsidR="00D46800" w:rsidRPr="0003648D" w:rsidRDefault="00D46800" w:rsidP="00317AF5">
            <w:pPr>
              <w:pStyle w:val="BodyTextNumbered"/>
              <w:ind w:left="0" w:firstLine="0"/>
              <w:jc w:val="center"/>
            </w:pPr>
            <w:r w:rsidRPr="0003648D">
              <w:t>Yes</w:t>
            </w:r>
          </w:p>
        </w:tc>
      </w:tr>
    </w:tbl>
    <w:p w14:paraId="6304CC88" w14:textId="77777777" w:rsidR="00B62F5B" w:rsidRDefault="00B62F5B"/>
    <w:tbl>
      <w:tblPr>
        <w:tblW w:w="959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91"/>
      </w:tblGrid>
      <w:tr w:rsidR="00BE69DE" w:rsidRPr="004B32CF" w14:paraId="708988A4" w14:textId="77777777" w:rsidTr="00B62F5B">
        <w:trPr>
          <w:trHeight w:val="386"/>
        </w:trPr>
        <w:tc>
          <w:tcPr>
            <w:tcW w:w="9591" w:type="dxa"/>
            <w:shd w:val="pct12" w:color="auto" w:fill="auto"/>
          </w:tcPr>
          <w:p w14:paraId="43B553FB" w14:textId="61C27A22" w:rsidR="00BE69DE" w:rsidRPr="004B32CF" w:rsidRDefault="00BE69DE" w:rsidP="00C643BC">
            <w:pPr>
              <w:spacing w:before="120" w:after="240"/>
              <w:rPr>
                <w:b/>
                <w:i/>
                <w:iCs/>
              </w:rPr>
            </w:pPr>
            <w:bookmarkStart w:id="339" w:name="_Hlk116474121"/>
            <w:bookmarkStart w:id="340" w:name="_Toc90197161"/>
            <w:bookmarkStart w:id="341" w:name="_Toc92873949"/>
            <w:bookmarkStart w:id="342" w:name="_Toc142108924"/>
            <w:bookmarkStart w:id="343" w:name="_Toc142113769"/>
            <w:bookmarkStart w:id="344" w:name="_Toc402345593"/>
            <w:bookmarkStart w:id="345" w:name="_Toc405383876"/>
            <w:bookmarkStart w:id="346" w:name="_Toc405536978"/>
            <w:bookmarkStart w:id="347" w:name="_Toc440871765"/>
            <w:bookmarkEnd w:id="338"/>
            <w:r>
              <w:rPr>
                <w:b/>
                <w:i/>
                <w:iCs/>
              </w:rPr>
              <w:t>[NPRR1213:  Replace paragraph (6</w:t>
            </w:r>
            <w:r w:rsidRPr="004B32CF">
              <w:rPr>
                <w:b/>
                <w:i/>
                <w:iCs/>
              </w:rPr>
              <w:t>) above with the following upon system implementation</w:t>
            </w:r>
            <w:r>
              <w:rPr>
                <w:b/>
                <w:i/>
                <w:iCs/>
              </w:rPr>
              <w:t>, and upon system implementation of NPRR117</w:t>
            </w:r>
            <w:r w:rsidR="0019129E">
              <w:rPr>
                <w:b/>
                <w:i/>
                <w:iCs/>
              </w:rPr>
              <w:t>1</w:t>
            </w:r>
            <w:r w:rsidRPr="004B32CF">
              <w:rPr>
                <w:b/>
                <w:i/>
                <w:iCs/>
              </w:rPr>
              <w:t>:]</w:t>
            </w:r>
          </w:p>
          <w:p w14:paraId="17BAF46A" w14:textId="77777777" w:rsidR="00BE69DE" w:rsidRPr="00511F9B" w:rsidRDefault="00BE69DE" w:rsidP="00BE69DE">
            <w:pPr>
              <w:spacing w:after="240"/>
              <w:ind w:left="720" w:hanging="720"/>
              <w:rPr>
                <w:iCs/>
              </w:rPr>
            </w:pPr>
            <w:r w:rsidRPr="00511F9B">
              <w:rPr>
                <w:iCs/>
              </w:rPr>
              <w:t>(4)</w:t>
            </w:r>
            <w:r w:rsidRPr="00511F9B">
              <w:rPr>
                <w:iCs/>
              </w:rPr>
              <w:tab/>
              <w:t>The table below shows the ECRS trades that are allowed for each type of original responsibility:</w:t>
            </w:r>
          </w:p>
          <w:tbl>
            <w:tblPr>
              <w:tblW w:w="864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2158"/>
              <w:gridCol w:w="2250"/>
              <w:gridCol w:w="2250"/>
            </w:tblGrid>
            <w:tr w:rsidR="00BE69DE" w:rsidRPr="00511F9B" w14:paraId="67783366" w14:textId="77777777" w:rsidTr="00C643BC">
              <w:trPr>
                <w:trHeight w:hRule="exact" w:val="20"/>
              </w:trPr>
              <w:tc>
                <w:tcPr>
                  <w:tcW w:w="1982" w:type="dxa"/>
                  <w:tcBorders>
                    <w:top w:val="nil"/>
                    <w:left w:val="nil"/>
                    <w:bottom w:val="nil"/>
                    <w:right w:val="nil"/>
                  </w:tcBorders>
                  <w:shd w:val="clear" w:color="auto" w:fill="auto"/>
                  <w:vAlign w:val="center"/>
                </w:tcPr>
                <w:p w14:paraId="7A3F4C0A" w14:textId="77777777" w:rsidR="00BE69DE" w:rsidRPr="00511F9B" w:rsidRDefault="00BE69DE" w:rsidP="00BE69DE">
                  <w:pPr>
                    <w:rPr>
                      <w:sz w:val="2"/>
                    </w:rPr>
                  </w:pPr>
                  <w:bookmarkStart w:id="348" w:name="_2451723d_ba9b_484c_9e02_3e33a443810c"/>
                  <w:bookmarkStart w:id="349" w:name="_5526f7cd_d748_4f30_aff3_ebfa468906df"/>
                  <w:bookmarkEnd w:id="348"/>
                </w:p>
              </w:tc>
              <w:tc>
                <w:tcPr>
                  <w:tcW w:w="2158" w:type="dxa"/>
                  <w:tcBorders>
                    <w:top w:val="nil"/>
                    <w:left w:val="nil"/>
                    <w:bottom w:val="nil"/>
                    <w:right w:val="nil"/>
                  </w:tcBorders>
                  <w:shd w:val="clear" w:color="auto" w:fill="auto"/>
                  <w:vAlign w:val="center"/>
                </w:tcPr>
                <w:p w14:paraId="69550B0D" w14:textId="77777777" w:rsidR="00BE69DE" w:rsidRPr="00511F9B" w:rsidRDefault="00BE69DE" w:rsidP="00BE69DE">
                  <w:pPr>
                    <w:rPr>
                      <w:sz w:val="2"/>
                    </w:rPr>
                  </w:pPr>
                </w:p>
              </w:tc>
              <w:tc>
                <w:tcPr>
                  <w:tcW w:w="2250" w:type="dxa"/>
                  <w:tcBorders>
                    <w:top w:val="nil"/>
                    <w:left w:val="nil"/>
                    <w:bottom w:val="nil"/>
                    <w:right w:val="nil"/>
                  </w:tcBorders>
                </w:tcPr>
                <w:p w14:paraId="7E95CF74" w14:textId="77777777" w:rsidR="00BE69DE" w:rsidRPr="00511F9B" w:rsidRDefault="00BE69DE" w:rsidP="00BE69DE">
                  <w:pPr>
                    <w:rPr>
                      <w:sz w:val="2"/>
                    </w:rPr>
                  </w:pPr>
                </w:p>
              </w:tc>
              <w:tc>
                <w:tcPr>
                  <w:tcW w:w="2250" w:type="dxa"/>
                  <w:tcBorders>
                    <w:top w:val="nil"/>
                    <w:left w:val="nil"/>
                    <w:bottom w:val="nil"/>
                    <w:right w:val="nil"/>
                  </w:tcBorders>
                  <w:shd w:val="clear" w:color="auto" w:fill="auto"/>
                  <w:vAlign w:val="center"/>
                </w:tcPr>
                <w:p w14:paraId="54449E42" w14:textId="77777777" w:rsidR="00BE69DE" w:rsidRPr="00511F9B" w:rsidRDefault="00BE69DE" w:rsidP="00BE69DE">
                  <w:pPr>
                    <w:rPr>
                      <w:sz w:val="2"/>
                    </w:rPr>
                  </w:pPr>
                </w:p>
              </w:tc>
            </w:tr>
            <w:tr w:rsidR="00BE69DE" w:rsidRPr="00511F9B" w14:paraId="36C560DC" w14:textId="77777777" w:rsidTr="00C643BC">
              <w:trPr>
                <w:trHeight w:val="343"/>
              </w:trPr>
              <w:tc>
                <w:tcPr>
                  <w:tcW w:w="1982" w:type="dxa"/>
                  <w:shd w:val="clear" w:color="auto" w:fill="auto"/>
                  <w:vAlign w:val="center"/>
                </w:tcPr>
                <w:p w14:paraId="0958BFB4" w14:textId="77777777" w:rsidR="00BE69DE" w:rsidRPr="00511F9B" w:rsidRDefault="00BE69DE" w:rsidP="00BE69DE">
                  <w:pPr>
                    <w:spacing w:after="240"/>
                    <w:jc w:val="center"/>
                    <w:rPr>
                      <w:iCs/>
                    </w:rPr>
                  </w:pPr>
                </w:p>
              </w:tc>
              <w:tc>
                <w:tcPr>
                  <w:tcW w:w="6658" w:type="dxa"/>
                  <w:gridSpan w:val="3"/>
                </w:tcPr>
                <w:p w14:paraId="2CBF023B" w14:textId="77777777" w:rsidR="00BE69DE" w:rsidRPr="00511F9B" w:rsidRDefault="00BE69DE" w:rsidP="00BE69DE">
                  <w:pPr>
                    <w:spacing w:after="240"/>
                    <w:jc w:val="center"/>
                    <w:rPr>
                      <w:b/>
                      <w:iCs/>
                    </w:rPr>
                  </w:pPr>
                  <w:r w:rsidRPr="00511F9B">
                    <w:rPr>
                      <w:b/>
                      <w:iCs/>
                    </w:rPr>
                    <w:t>Allowable ECRS Ancillary Service Trades</w:t>
                  </w:r>
                </w:p>
              </w:tc>
            </w:tr>
            <w:tr w:rsidR="00BE69DE" w:rsidRPr="00511F9B" w14:paraId="6CF558D0" w14:textId="77777777" w:rsidTr="00C643BC">
              <w:trPr>
                <w:trHeight w:val="527"/>
              </w:trPr>
              <w:tc>
                <w:tcPr>
                  <w:tcW w:w="1982" w:type="dxa"/>
                  <w:shd w:val="clear" w:color="auto" w:fill="auto"/>
                  <w:vAlign w:val="center"/>
                </w:tcPr>
                <w:p w14:paraId="4D21A014" w14:textId="77777777" w:rsidR="00BE69DE" w:rsidRPr="00511F9B" w:rsidRDefault="00BE69DE" w:rsidP="00BE69DE">
                  <w:pPr>
                    <w:spacing w:after="240"/>
                    <w:jc w:val="center"/>
                    <w:rPr>
                      <w:b/>
                      <w:iCs/>
                    </w:rPr>
                  </w:pPr>
                  <w:r w:rsidRPr="00511F9B">
                    <w:rPr>
                      <w:b/>
                      <w:iCs/>
                    </w:rPr>
                    <w:t>Original Responsibility</w:t>
                  </w:r>
                </w:p>
              </w:tc>
              <w:tc>
                <w:tcPr>
                  <w:tcW w:w="2158" w:type="dxa"/>
                  <w:shd w:val="clear" w:color="auto" w:fill="auto"/>
                  <w:vAlign w:val="center"/>
                </w:tcPr>
                <w:p w14:paraId="1E06F609" w14:textId="77777777" w:rsidR="00BE69DE" w:rsidRPr="00511F9B" w:rsidRDefault="00BE69DE" w:rsidP="00BE69DE">
                  <w:pPr>
                    <w:spacing w:after="240"/>
                    <w:jc w:val="center"/>
                    <w:rPr>
                      <w:b/>
                      <w:iCs/>
                    </w:rPr>
                  </w:pPr>
                  <w:r w:rsidRPr="00511F9B">
                    <w:rPr>
                      <w:b/>
                      <w:iCs/>
                    </w:rPr>
                    <w:t xml:space="preserve">SCED-dispatchable ECRS </w:t>
                  </w:r>
                  <w:r w:rsidRPr="00511F9B">
                    <w:rPr>
                      <w:b/>
                      <w:bCs/>
                      <w:iCs/>
                    </w:rPr>
                    <w:t>not from DGR</w:t>
                  </w:r>
                  <w:r>
                    <w:rPr>
                      <w:b/>
                      <w:bCs/>
                      <w:iCs/>
                    </w:rPr>
                    <w:t xml:space="preserve">s and </w:t>
                  </w:r>
                  <w:r w:rsidRPr="00511F9B">
                    <w:rPr>
                      <w:b/>
                      <w:bCs/>
                      <w:iCs/>
                    </w:rPr>
                    <w:t>DESR</w:t>
                  </w:r>
                  <w:r>
                    <w:rPr>
                      <w:b/>
                      <w:bCs/>
                      <w:iCs/>
                    </w:rPr>
                    <w:t>s</w:t>
                  </w:r>
                  <w:r w:rsidRPr="00511F9B">
                    <w:rPr>
                      <w:b/>
                      <w:bCs/>
                      <w:iCs/>
                    </w:rPr>
                    <w:t xml:space="preserve"> on a </w:t>
                  </w:r>
                  <w:r>
                    <w:rPr>
                      <w:b/>
                      <w:bCs/>
                      <w:iCs/>
                    </w:rPr>
                    <w:t>L</w:t>
                  </w:r>
                  <w:r w:rsidRPr="00511F9B">
                    <w:rPr>
                      <w:b/>
                      <w:bCs/>
                      <w:iCs/>
                    </w:rPr>
                    <w:t>oad shed circuit</w:t>
                  </w:r>
                </w:p>
              </w:tc>
              <w:tc>
                <w:tcPr>
                  <w:tcW w:w="2250" w:type="dxa"/>
                  <w:vAlign w:val="center"/>
                </w:tcPr>
                <w:p w14:paraId="0C1977C9" w14:textId="77777777" w:rsidR="00BE69DE" w:rsidRPr="00511F9B" w:rsidRDefault="00BE69DE" w:rsidP="00BE69DE">
                  <w:pPr>
                    <w:spacing w:after="240"/>
                    <w:jc w:val="center"/>
                    <w:rPr>
                      <w:b/>
                      <w:iCs/>
                    </w:rPr>
                  </w:pPr>
                  <w:r w:rsidRPr="00511F9B">
                    <w:rPr>
                      <w:b/>
                      <w:iCs/>
                    </w:rPr>
                    <w:t>SCED-dispatchable ECRS</w:t>
                  </w:r>
                  <w:r w:rsidRPr="00511F9B">
                    <w:rPr>
                      <w:b/>
                      <w:bCs/>
                      <w:iCs/>
                    </w:rPr>
                    <w:t xml:space="preserve"> from DGR</w:t>
                  </w:r>
                  <w:r>
                    <w:rPr>
                      <w:b/>
                      <w:bCs/>
                      <w:iCs/>
                    </w:rPr>
                    <w:t xml:space="preserve">s and </w:t>
                  </w:r>
                  <w:r w:rsidRPr="00511F9B">
                    <w:rPr>
                      <w:b/>
                      <w:bCs/>
                      <w:iCs/>
                    </w:rPr>
                    <w:t>DESR</w:t>
                  </w:r>
                  <w:r>
                    <w:rPr>
                      <w:b/>
                      <w:bCs/>
                      <w:iCs/>
                    </w:rPr>
                    <w:t>s</w:t>
                  </w:r>
                  <w:r w:rsidRPr="00511F9B">
                    <w:rPr>
                      <w:b/>
                      <w:bCs/>
                      <w:iCs/>
                    </w:rPr>
                    <w:t xml:space="preserve"> </w:t>
                  </w:r>
                  <w:r w:rsidRPr="00511F9B">
                    <w:rPr>
                      <w:b/>
                      <w:iCs/>
                    </w:rPr>
                    <w:t xml:space="preserve">on a </w:t>
                  </w:r>
                  <w:r>
                    <w:rPr>
                      <w:b/>
                      <w:iCs/>
                    </w:rPr>
                    <w:t>L</w:t>
                  </w:r>
                  <w:r w:rsidRPr="00511F9B">
                    <w:rPr>
                      <w:b/>
                      <w:iCs/>
                    </w:rPr>
                    <w:t>oad shed circuit</w:t>
                  </w:r>
                </w:p>
              </w:tc>
              <w:tc>
                <w:tcPr>
                  <w:tcW w:w="2250" w:type="dxa"/>
                  <w:shd w:val="clear" w:color="auto" w:fill="auto"/>
                  <w:vAlign w:val="center"/>
                </w:tcPr>
                <w:p w14:paraId="48151C8E" w14:textId="77777777" w:rsidR="00BE69DE" w:rsidRPr="00511F9B" w:rsidRDefault="00BE69DE" w:rsidP="00BE69DE">
                  <w:pPr>
                    <w:spacing w:after="240"/>
                    <w:jc w:val="center"/>
                    <w:rPr>
                      <w:b/>
                      <w:iCs/>
                    </w:rPr>
                  </w:pPr>
                  <w:r w:rsidRPr="00511F9B">
                    <w:rPr>
                      <w:b/>
                      <w:iCs/>
                    </w:rPr>
                    <w:t>Manually dispatched ECRS</w:t>
                  </w:r>
                </w:p>
              </w:tc>
            </w:tr>
            <w:tr w:rsidR="00BE69DE" w:rsidRPr="00511F9B" w14:paraId="31B7092D" w14:textId="77777777" w:rsidTr="00C643BC">
              <w:trPr>
                <w:trHeight w:val="343"/>
              </w:trPr>
              <w:tc>
                <w:tcPr>
                  <w:tcW w:w="1982" w:type="dxa"/>
                  <w:shd w:val="clear" w:color="auto" w:fill="auto"/>
                  <w:vAlign w:val="center"/>
                </w:tcPr>
                <w:p w14:paraId="1B5D0C9D" w14:textId="77777777" w:rsidR="00BE69DE" w:rsidRPr="00511F9B" w:rsidRDefault="00BE69DE" w:rsidP="00BE69DE">
                  <w:pPr>
                    <w:spacing w:after="240"/>
                    <w:jc w:val="center"/>
                    <w:rPr>
                      <w:iCs/>
                    </w:rPr>
                  </w:pPr>
                  <w:r w:rsidRPr="00511F9B">
                    <w:rPr>
                      <w:iCs/>
                    </w:rPr>
                    <w:t>SCED-dispatchable ECRS not from DGR</w:t>
                  </w:r>
                  <w:r>
                    <w:rPr>
                      <w:iCs/>
                    </w:rPr>
                    <w:t xml:space="preserve">s and </w:t>
                  </w:r>
                  <w:r w:rsidRPr="00511F9B">
                    <w:rPr>
                      <w:iCs/>
                    </w:rPr>
                    <w:t>DESR</w:t>
                  </w:r>
                  <w:r>
                    <w:rPr>
                      <w:iCs/>
                    </w:rPr>
                    <w:t>s</w:t>
                  </w:r>
                  <w:r w:rsidRPr="00511F9B">
                    <w:rPr>
                      <w:b/>
                      <w:bCs/>
                      <w:iCs/>
                    </w:rPr>
                    <w:t xml:space="preserve"> </w:t>
                  </w:r>
                  <w:r w:rsidRPr="00511F9B">
                    <w:rPr>
                      <w:iCs/>
                    </w:rPr>
                    <w:t xml:space="preserve">on a </w:t>
                  </w:r>
                  <w:r>
                    <w:rPr>
                      <w:iCs/>
                    </w:rPr>
                    <w:t>L</w:t>
                  </w:r>
                  <w:r w:rsidRPr="00511F9B">
                    <w:rPr>
                      <w:iCs/>
                    </w:rPr>
                    <w:t>oad shed circuit</w:t>
                  </w:r>
                </w:p>
              </w:tc>
              <w:tc>
                <w:tcPr>
                  <w:tcW w:w="2158" w:type="dxa"/>
                  <w:shd w:val="clear" w:color="auto" w:fill="auto"/>
                  <w:vAlign w:val="center"/>
                </w:tcPr>
                <w:p w14:paraId="5BB9AFFC" w14:textId="77777777" w:rsidR="00BE69DE" w:rsidRPr="00511F9B" w:rsidRDefault="00BE69DE" w:rsidP="00BE69DE">
                  <w:pPr>
                    <w:spacing w:after="240"/>
                    <w:jc w:val="center"/>
                    <w:rPr>
                      <w:iCs/>
                    </w:rPr>
                  </w:pPr>
                  <w:r w:rsidRPr="00511F9B">
                    <w:rPr>
                      <w:iCs/>
                    </w:rPr>
                    <w:t>Yes</w:t>
                  </w:r>
                </w:p>
              </w:tc>
              <w:tc>
                <w:tcPr>
                  <w:tcW w:w="2250" w:type="dxa"/>
                  <w:vAlign w:val="center"/>
                </w:tcPr>
                <w:p w14:paraId="7DA1454A" w14:textId="77777777" w:rsidR="00BE69DE" w:rsidRPr="00511F9B" w:rsidRDefault="00BE69DE" w:rsidP="00BE69DE">
                  <w:pPr>
                    <w:spacing w:after="240"/>
                    <w:jc w:val="center"/>
                    <w:rPr>
                      <w:iCs/>
                    </w:rPr>
                  </w:pPr>
                  <w:r w:rsidRPr="00511F9B">
                    <w:rPr>
                      <w:iCs/>
                    </w:rPr>
                    <w:t>No</w:t>
                  </w:r>
                </w:p>
              </w:tc>
              <w:tc>
                <w:tcPr>
                  <w:tcW w:w="2250" w:type="dxa"/>
                  <w:shd w:val="clear" w:color="auto" w:fill="auto"/>
                  <w:vAlign w:val="center"/>
                </w:tcPr>
                <w:p w14:paraId="2EEC138E" w14:textId="77777777" w:rsidR="00BE69DE" w:rsidRPr="00511F9B" w:rsidRDefault="00BE69DE" w:rsidP="00BE69DE">
                  <w:pPr>
                    <w:spacing w:after="240"/>
                    <w:jc w:val="center"/>
                    <w:rPr>
                      <w:iCs/>
                    </w:rPr>
                  </w:pPr>
                  <w:r w:rsidRPr="00511F9B">
                    <w:rPr>
                      <w:iCs/>
                    </w:rPr>
                    <w:t>No</w:t>
                  </w:r>
                </w:p>
              </w:tc>
            </w:tr>
            <w:tr w:rsidR="00BE69DE" w:rsidRPr="00511F9B" w14:paraId="09136B0F" w14:textId="77777777" w:rsidTr="00C643BC">
              <w:trPr>
                <w:trHeight w:val="527"/>
              </w:trPr>
              <w:tc>
                <w:tcPr>
                  <w:tcW w:w="1982" w:type="dxa"/>
                  <w:shd w:val="clear" w:color="auto" w:fill="auto"/>
                  <w:vAlign w:val="center"/>
                </w:tcPr>
                <w:p w14:paraId="55E7CDFA" w14:textId="77777777" w:rsidR="00BE69DE" w:rsidRPr="00511F9B" w:rsidRDefault="00BE69DE" w:rsidP="00BE69DE">
                  <w:pPr>
                    <w:spacing w:after="240"/>
                    <w:jc w:val="center"/>
                    <w:rPr>
                      <w:iCs/>
                    </w:rPr>
                  </w:pPr>
                  <w:r w:rsidRPr="00511F9B">
                    <w:rPr>
                      <w:iCs/>
                    </w:rPr>
                    <w:t>SCED-dispatchable ECRS from DGR</w:t>
                  </w:r>
                  <w:r>
                    <w:rPr>
                      <w:iCs/>
                    </w:rPr>
                    <w:t xml:space="preserve">s and </w:t>
                  </w:r>
                  <w:r w:rsidRPr="00511F9B">
                    <w:rPr>
                      <w:iCs/>
                    </w:rPr>
                    <w:t>DESR</w:t>
                  </w:r>
                  <w:r>
                    <w:rPr>
                      <w:iCs/>
                    </w:rPr>
                    <w:t>s</w:t>
                  </w:r>
                  <w:r w:rsidRPr="00511F9B">
                    <w:rPr>
                      <w:b/>
                      <w:bCs/>
                      <w:iCs/>
                    </w:rPr>
                    <w:t xml:space="preserve"> </w:t>
                  </w:r>
                  <w:r w:rsidRPr="00511F9B">
                    <w:rPr>
                      <w:iCs/>
                    </w:rPr>
                    <w:t xml:space="preserve">on a </w:t>
                  </w:r>
                  <w:r>
                    <w:rPr>
                      <w:iCs/>
                    </w:rPr>
                    <w:t>L</w:t>
                  </w:r>
                  <w:r w:rsidRPr="00511F9B">
                    <w:rPr>
                      <w:iCs/>
                    </w:rPr>
                    <w:t>oad shed circuit</w:t>
                  </w:r>
                </w:p>
              </w:tc>
              <w:tc>
                <w:tcPr>
                  <w:tcW w:w="2158" w:type="dxa"/>
                  <w:shd w:val="clear" w:color="auto" w:fill="auto"/>
                  <w:vAlign w:val="center"/>
                </w:tcPr>
                <w:p w14:paraId="38D5C65D" w14:textId="77777777" w:rsidR="00BE69DE" w:rsidRPr="00511F9B" w:rsidRDefault="00BE69DE" w:rsidP="00BE69DE">
                  <w:pPr>
                    <w:spacing w:after="240"/>
                    <w:jc w:val="center"/>
                    <w:rPr>
                      <w:iCs/>
                    </w:rPr>
                  </w:pPr>
                  <w:r w:rsidRPr="00511F9B">
                    <w:rPr>
                      <w:iCs/>
                    </w:rPr>
                    <w:t>Yes</w:t>
                  </w:r>
                </w:p>
              </w:tc>
              <w:tc>
                <w:tcPr>
                  <w:tcW w:w="2250" w:type="dxa"/>
                  <w:vAlign w:val="center"/>
                </w:tcPr>
                <w:p w14:paraId="7C27AFC1" w14:textId="77777777" w:rsidR="00BE69DE" w:rsidRPr="00511F9B" w:rsidRDefault="00BE69DE" w:rsidP="00BE69DE">
                  <w:pPr>
                    <w:spacing w:after="240"/>
                    <w:jc w:val="center"/>
                    <w:rPr>
                      <w:iCs/>
                    </w:rPr>
                  </w:pPr>
                  <w:r w:rsidRPr="00511F9B">
                    <w:rPr>
                      <w:iCs/>
                    </w:rPr>
                    <w:t>Yes</w:t>
                  </w:r>
                </w:p>
              </w:tc>
              <w:tc>
                <w:tcPr>
                  <w:tcW w:w="2250" w:type="dxa"/>
                  <w:shd w:val="clear" w:color="auto" w:fill="auto"/>
                  <w:vAlign w:val="center"/>
                </w:tcPr>
                <w:p w14:paraId="198E7461" w14:textId="77777777" w:rsidR="00BE69DE" w:rsidRPr="00511F9B" w:rsidRDefault="00BE69DE" w:rsidP="00BE69DE">
                  <w:pPr>
                    <w:spacing w:after="240"/>
                    <w:jc w:val="center"/>
                    <w:rPr>
                      <w:iCs/>
                    </w:rPr>
                  </w:pPr>
                  <w:r w:rsidRPr="00511F9B">
                    <w:rPr>
                      <w:iCs/>
                    </w:rPr>
                    <w:t>No</w:t>
                  </w:r>
                </w:p>
              </w:tc>
            </w:tr>
            <w:tr w:rsidR="00BE69DE" w:rsidRPr="00511F9B" w14:paraId="39DAB341" w14:textId="77777777" w:rsidTr="00C643BC">
              <w:trPr>
                <w:trHeight w:val="527"/>
              </w:trPr>
              <w:tc>
                <w:tcPr>
                  <w:tcW w:w="1982" w:type="dxa"/>
                  <w:shd w:val="clear" w:color="auto" w:fill="auto"/>
                  <w:vAlign w:val="center"/>
                </w:tcPr>
                <w:p w14:paraId="48FECC4E" w14:textId="77777777" w:rsidR="00BE69DE" w:rsidRPr="00511F9B" w:rsidRDefault="00BE69DE" w:rsidP="00BE69DE">
                  <w:pPr>
                    <w:spacing w:after="240"/>
                    <w:jc w:val="center"/>
                    <w:rPr>
                      <w:iCs/>
                    </w:rPr>
                  </w:pPr>
                  <w:r w:rsidRPr="00511F9B">
                    <w:rPr>
                      <w:iCs/>
                    </w:rPr>
                    <w:t>Manually dispatched ECRS</w:t>
                  </w:r>
                </w:p>
              </w:tc>
              <w:tc>
                <w:tcPr>
                  <w:tcW w:w="2158" w:type="dxa"/>
                  <w:shd w:val="clear" w:color="auto" w:fill="auto"/>
                  <w:vAlign w:val="center"/>
                </w:tcPr>
                <w:p w14:paraId="71F0AC77" w14:textId="77777777" w:rsidR="00BE69DE" w:rsidRPr="00511F9B" w:rsidRDefault="00BE69DE" w:rsidP="00BE69DE">
                  <w:pPr>
                    <w:spacing w:after="240"/>
                    <w:jc w:val="center"/>
                    <w:rPr>
                      <w:iCs/>
                    </w:rPr>
                  </w:pPr>
                  <w:r w:rsidRPr="00511F9B">
                    <w:rPr>
                      <w:iCs/>
                    </w:rPr>
                    <w:t>Yes</w:t>
                  </w:r>
                </w:p>
              </w:tc>
              <w:tc>
                <w:tcPr>
                  <w:tcW w:w="2250" w:type="dxa"/>
                </w:tcPr>
                <w:p w14:paraId="39155328" w14:textId="77777777" w:rsidR="00BE69DE" w:rsidRPr="00511F9B" w:rsidRDefault="00BE69DE" w:rsidP="00BE69DE">
                  <w:pPr>
                    <w:spacing w:before="120" w:after="240"/>
                    <w:jc w:val="center"/>
                    <w:rPr>
                      <w:iCs/>
                    </w:rPr>
                  </w:pPr>
                  <w:r w:rsidRPr="00511F9B">
                    <w:rPr>
                      <w:iCs/>
                    </w:rPr>
                    <w:t>No</w:t>
                  </w:r>
                </w:p>
              </w:tc>
              <w:tc>
                <w:tcPr>
                  <w:tcW w:w="2250" w:type="dxa"/>
                  <w:shd w:val="clear" w:color="auto" w:fill="auto"/>
                  <w:vAlign w:val="center"/>
                </w:tcPr>
                <w:p w14:paraId="0223FE2D" w14:textId="77777777" w:rsidR="00BE69DE" w:rsidRPr="00511F9B" w:rsidRDefault="00BE69DE" w:rsidP="00BE69DE">
                  <w:pPr>
                    <w:spacing w:after="240"/>
                    <w:jc w:val="center"/>
                    <w:rPr>
                      <w:iCs/>
                    </w:rPr>
                  </w:pPr>
                  <w:r w:rsidRPr="00511F9B">
                    <w:rPr>
                      <w:iCs/>
                    </w:rPr>
                    <w:t>Yes</w:t>
                  </w:r>
                </w:p>
              </w:tc>
            </w:tr>
            <w:bookmarkEnd w:id="349"/>
          </w:tbl>
          <w:p w14:paraId="1E63AA50" w14:textId="6338DE74" w:rsidR="00BE69DE" w:rsidRPr="00BE69DE" w:rsidRDefault="00BE69DE" w:rsidP="00C643BC">
            <w:pPr>
              <w:spacing w:after="240"/>
              <w:ind w:left="720" w:hanging="720"/>
            </w:pPr>
          </w:p>
        </w:tc>
      </w:tr>
    </w:tbl>
    <w:p w14:paraId="7F12E66E" w14:textId="48AE8332" w:rsidR="00FB5955" w:rsidRPr="0003648D" w:rsidRDefault="00FB5955" w:rsidP="00FB5955">
      <w:pPr>
        <w:pStyle w:val="BodyTextNumbered"/>
        <w:spacing w:before="240"/>
      </w:pPr>
      <w:r w:rsidRPr="0003648D">
        <w:t>(</w:t>
      </w:r>
      <w:r w:rsidR="00BD6DB4">
        <w:t>7</w:t>
      </w:r>
      <w:r w:rsidRPr="0003648D">
        <w:t>)</w:t>
      </w:r>
      <w:r w:rsidRPr="0003648D">
        <w:tab/>
        <w:t xml:space="preserve">The table below shows the </w:t>
      </w:r>
      <w:r>
        <w:t>RRS</w:t>
      </w:r>
      <w:r w:rsidRPr="0003648D">
        <w:t xml:space="preserve"> trades that are allowed for each type of original responsibility: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9"/>
        <w:gridCol w:w="2158"/>
        <w:gridCol w:w="2036"/>
        <w:gridCol w:w="2217"/>
      </w:tblGrid>
      <w:tr w:rsidR="00FB5955" w:rsidRPr="0003648D" w14:paraId="2D164AC4" w14:textId="77777777" w:rsidTr="002F0568">
        <w:trPr>
          <w:trHeight w:val="343"/>
        </w:trPr>
        <w:tc>
          <w:tcPr>
            <w:tcW w:w="2219" w:type="dxa"/>
            <w:shd w:val="clear" w:color="auto" w:fill="auto"/>
            <w:vAlign w:val="center"/>
          </w:tcPr>
          <w:p w14:paraId="131F07FE" w14:textId="77777777" w:rsidR="00FB5955" w:rsidRPr="0003648D" w:rsidRDefault="00FB5955" w:rsidP="00EE28DA">
            <w:pPr>
              <w:pStyle w:val="BodyTextNumbered"/>
              <w:ind w:left="0" w:firstLine="0"/>
              <w:jc w:val="center"/>
            </w:pPr>
          </w:p>
        </w:tc>
        <w:tc>
          <w:tcPr>
            <w:tcW w:w="6411" w:type="dxa"/>
            <w:gridSpan w:val="3"/>
            <w:shd w:val="clear" w:color="auto" w:fill="auto"/>
            <w:vAlign w:val="center"/>
          </w:tcPr>
          <w:p w14:paraId="288262D5" w14:textId="77777777" w:rsidR="00FB5955" w:rsidRPr="0003648D" w:rsidRDefault="00FB5955" w:rsidP="00EE28DA">
            <w:pPr>
              <w:pStyle w:val="BodyTextNumbered"/>
              <w:ind w:left="0" w:firstLine="0"/>
              <w:jc w:val="center"/>
              <w:rPr>
                <w:b/>
              </w:rPr>
            </w:pPr>
            <w:r w:rsidRPr="0003648D">
              <w:rPr>
                <w:b/>
              </w:rPr>
              <w:t xml:space="preserve">Allowable </w:t>
            </w:r>
            <w:r>
              <w:rPr>
                <w:b/>
              </w:rPr>
              <w:t>RRS</w:t>
            </w:r>
            <w:r w:rsidRPr="0003648D">
              <w:rPr>
                <w:b/>
              </w:rPr>
              <w:t xml:space="preserve"> Ancillary Service Trades</w:t>
            </w:r>
          </w:p>
        </w:tc>
      </w:tr>
      <w:tr w:rsidR="00FB5955" w:rsidRPr="0003648D" w14:paraId="4401E264" w14:textId="77777777" w:rsidTr="002F0568">
        <w:trPr>
          <w:trHeight w:val="527"/>
        </w:trPr>
        <w:tc>
          <w:tcPr>
            <w:tcW w:w="2219" w:type="dxa"/>
            <w:shd w:val="clear" w:color="auto" w:fill="auto"/>
            <w:vAlign w:val="center"/>
          </w:tcPr>
          <w:p w14:paraId="4B3EFC52" w14:textId="77777777" w:rsidR="00FB5955" w:rsidRPr="0003648D" w:rsidRDefault="00FB5955" w:rsidP="00EE28DA">
            <w:pPr>
              <w:pStyle w:val="BodyTextNumbered"/>
              <w:ind w:left="0" w:firstLine="0"/>
              <w:jc w:val="center"/>
              <w:rPr>
                <w:b/>
              </w:rPr>
            </w:pPr>
            <w:r w:rsidRPr="0003648D">
              <w:rPr>
                <w:b/>
              </w:rPr>
              <w:lastRenderedPageBreak/>
              <w:t>Original Responsibility</w:t>
            </w:r>
          </w:p>
        </w:tc>
        <w:tc>
          <w:tcPr>
            <w:tcW w:w="2158" w:type="dxa"/>
            <w:shd w:val="clear" w:color="auto" w:fill="auto"/>
            <w:vAlign w:val="center"/>
          </w:tcPr>
          <w:p w14:paraId="4A62BBB1" w14:textId="69B6B290" w:rsidR="00FB5955" w:rsidRPr="0003648D" w:rsidRDefault="00FB5955" w:rsidP="00EE28DA">
            <w:pPr>
              <w:pStyle w:val="BodyTextNumbered"/>
              <w:ind w:left="0" w:firstLine="0"/>
              <w:jc w:val="center"/>
              <w:rPr>
                <w:b/>
              </w:rPr>
            </w:pPr>
            <w:r w:rsidRPr="0003648D">
              <w:rPr>
                <w:b/>
              </w:rPr>
              <w:t>Resource</w:t>
            </w:r>
            <w:r w:rsidR="00A61BFA">
              <w:rPr>
                <w:b/>
              </w:rPr>
              <w:t xml:space="preserve"> providing Primary Frequency Response</w:t>
            </w:r>
          </w:p>
        </w:tc>
        <w:tc>
          <w:tcPr>
            <w:tcW w:w="2036" w:type="dxa"/>
            <w:shd w:val="clear" w:color="auto" w:fill="auto"/>
            <w:vAlign w:val="center"/>
          </w:tcPr>
          <w:p w14:paraId="48C75057" w14:textId="468A3663" w:rsidR="00FB5955" w:rsidRPr="0003648D" w:rsidRDefault="00FB5955" w:rsidP="00EE28DA">
            <w:pPr>
              <w:pStyle w:val="BodyTextNumbered"/>
              <w:ind w:left="0" w:firstLine="0"/>
              <w:jc w:val="center"/>
              <w:rPr>
                <w:b/>
              </w:rPr>
            </w:pPr>
            <w:r w:rsidRPr="0003648D">
              <w:rPr>
                <w:b/>
              </w:rPr>
              <w:t xml:space="preserve">Resource </w:t>
            </w:r>
            <w:r w:rsidR="00A61BFA">
              <w:rPr>
                <w:b/>
              </w:rPr>
              <w:t>providing</w:t>
            </w:r>
            <w:r w:rsidRPr="0003648D">
              <w:rPr>
                <w:b/>
              </w:rPr>
              <w:t xml:space="preserve"> FFR triggered at 59.85 Hz</w:t>
            </w:r>
          </w:p>
        </w:tc>
        <w:tc>
          <w:tcPr>
            <w:tcW w:w="2217" w:type="dxa"/>
            <w:shd w:val="clear" w:color="auto" w:fill="auto"/>
            <w:vAlign w:val="center"/>
          </w:tcPr>
          <w:p w14:paraId="2161E7AF" w14:textId="77777777" w:rsidR="00FB5955" w:rsidRPr="0003648D" w:rsidRDefault="00FB5955" w:rsidP="00EE28DA">
            <w:pPr>
              <w:pStyle w:val="BodyTextNumbered"/>
              <w:ind w:left="0" w:firstLine="0"/>
              <w:jc w:val="center"/>
              <w:rPr>
                <w:b/>
              </w:rPr>
            </w:pPr>
            <w:r w:rsidRPr="0003648D">
              <w:rPr>
                <w:b/>
              </w:rPr>
              <w:t>Load Resource triggered at 59.7 Hz</w:t>
            </w:r>
          </w:p>
        </w:tc>
      </w:tr>
      <w:tr w:rsidR="00FB5955" w:rsidRPr="0003648D" w14:paraId="5AB655DE" w14:textId="77777777" w:rsidTr="002F0568">
        <w:trPr>
          <w:trHeight w:val="343"/>
        </w:trPr>
        <w:tc>
          <w:tcPr>
            <w:tcW w:w="2219" w:type="dxa"/>
            <w:shd w:val="clear" w:color="auto" w:fill="auto"/>
            <w:vAlign w:val="center"/>
          </w:tcPr>
          <w:p w14:paraId="1756EA8D" w14:textId="3F5549C2" w:rsidR="00FB5955" w:rsidRPr="0003648D" w:rsidRDefault="00FB5955" w:rsidP="00EE28DA">
            <w:pPr>
              <w:pStyle w:val="BodyTextNumbered"/>
              <w:ind w:left="0" w:firstLine="0"/>
              <w:jc w:val="center"/>
            </w:pPr>
            <w:r w:rsidRPr="0003648D">
              <w:t>Resource</w:t>
            </w:r>
            <w:r w:rsidR="00A61BFA">
              <w:t xml:space="preserve"> providing Primary Frequency Response</w:t>
            </w:r>
          </w:p>
        </w:tc>
        <w:tc>
          <w:tcPr>
            <w:tcW w:w="2158" w:type="dxa"/>
            <w:shd w:val="clear" w:color="auto" w:fill="auto"/>
            <w:vAlign w:val="center"/>
          </w:tcPr>
          <w:p w14:paraId="7C70DCFD" w14:textId="77777777" w:rsidR="00FB5955" w:rsidRPr="0003648D" w:rsidRDefault="00FB5955" w:rsidP="00EE28DA">
            <w:pPr>
              <w:pStyle w:val="BodyTextNumbered"/>
              <w:ind w:left="0" w:firstLine="0"/>
              <w:jc w:val="center"/>
            </w:pPr>
            <w:r w:rsidRPr="0003648D">
              <w:t>Yes</w:t>
            </w:r>
          </w:p>
        </w:tc>
        <w:tc>
          <w:tcPr>
            <w:tcW w:w="2036" w:type="dxa"/>
            <w:shd w:val="clear" w:color="auto" w:fill="auto"/>
            <w:vAlign w:val="center"/>
          </w:tcPr>
          <w:p w14:paraId="10DAD7D7" w14:textId="77777777" w:rsidR="00FB5955" w:rsidRPr="0003648D" w:rsidRDefault="00FB5955" w:rsidP="00EE28DA">
            <w:pPr>
              <w:pStyle w:val="BodyTextNumbered"/>
              <w:ind w:left="0" w:firstLine="0"/>
              <w:jc w:val="center"/>
            </w:pPr>
            <w:r w:rsidRPr="0003648D">
              <w:t>No</w:t>
            </w:r>
          </w:p>
        </w:tc>
        <w:tc>
          <w:tcPr>
            <w:tcW w:w="2217" w:type="dxa"/>
            <w:shd w:val="clear" w:color="auto" w:fill="auto"/>
            <w:vAlign w:val="center"/>
          </w:tcPr>
          <w:p w14:paraId="36970562" w14:textId="77777777" w:rsidR="00FB5955" w:rsidRPr="0003648D" w:rsidRDefault="00FB5955" w:rsidP="00EE28DA">
            <w:pPr>
              <w:pStyle w:val="BodyTextNumbered"/>
              <w:ind w:left="0" w:firstLine="0"/>
              <w:jc w:val="center"/>
            </w:pPr>
            <w:r w:rsidRPr="0003648D">
              <w:t>No</w:t>
            </w:r>
          </w:p>
        </w:tc>
      </w:tr>
      <w:tr w:rsidR="00FB5955" w:rsidRPr="0003648D" w14:paraId="2C08BA54" w14:textId="77777777" w:rsidTr="002F0568">
        <w:trPr>
          <w:trHeight w:val="366"/>
        </w:trPr>
        <w:tc>
          <w:tcPr>
            <w:tcW w:w="2219" w:type="dxa"/>
            <w:shd w:val="clear" w:color="auto" w:fill="auto"/>
            <w:vAlign w:val="center"/>
          </w:tcPr>
          <w:p w14:paraId="20091A9D" w14:textId="77777777" w:rsidR="00FB5955" w:rsidRPr="0003648D" w:rsidRDefault="00FB5955" w:rsidP="00EE28DA">
            <w:pPr>
              <w:pStyle w:val="BodyTextNumbered"/>
              <w:ind w:left="0" w:firstLine="0"/>
              <w:jc w:val="center"/>
            </w:pPr>
            <w:r w:rsidRPr="0003648D">
              <w:t>Resource providing FFR triggered at 59.85 Hz</w:t>
            </w:r>
          </w:p>
        </w:tc>
        <w:tc>
          <w:tcPr>
            <w:tcW w:w="2158" w:type="dxa"/>
            <w:shd w:val="clear" w:color="auto" w:fill="auto"/>
            <w:vAlign w:val="center"/>
          </w:tcPr>
          <w:p w14:paraId="184EC145" w14:textId="77777777" w:rsidR="00FB5955" w:rsidRPr="0003648D" w:rsidRDefault="00FB5955" w:rsidP="00EE28DA">
            <w:pPr>
              <w:pStyle w:val="BodyTextNumbered"/>
              <w:ind w:left="0" w:firstLine="0"/>
              <w:jc w:val="center"/>
            </w:pPr>
            <w:r w:rsidRPr="0003648D">
              <w:t>Yes</w:t>
            </w:r>
          </w:p>
        </w:tc>
        <w:tc>
          <w:tcPr>
            <w:tcW w:w="2036" w:type="dxa"/>
            <w:shd w:val="clear" w:color="auto" w:fill="auto"/>
            <w:vAlign w:val="center"/>
          </w:tcPr>
          <w:p w14:paraId="20592B71" w14:textId="77777777" w:rsidR="00FB5955" w:rsidRPr="0003648D" w:rsidRDefault="00FB5955" w:rsidP="00EE28DA">
            <w:pPr>
              <w:pStyle w:val="BodyTextNumbered"/>
              <w:ind w:left="0" w:firstLine="0"/>
              <w:jc w:val="center"/>
            </w:pPr>
            <w:r w:rsidRPr="0003648D">
              <w:t>Yes</w:t>
            </w:r>
          </w:p>
        </w:tc>
        <w:tc>
          <w:tcPr>
            <w:tcW w:w="2217" w:type="dxa"/>
            <w:shd w:val="clear" w:color="auto" w:fill="auto"/>
            <w:vAlign w:val="center"/>
          </w:tcPr>
          <w:p w14:paraId="17E44A72" w14:textId="77777777" w:rsidR="00FB5955" w:rsidRPr="0003648D" w:rsidRDefault="00FB5955" w:rsidP="00EE28DA">
            <w:pPr>
              <w:pStyle w:val="BodyTextNumbered"/>
              <w:ind w:left="0" w:firstLine="0"/>
              <w:jc w:val="center"/>
            </w:pPr>
            <w:r w:rsidRPr="0003648D">
              <w:t>Yes</w:t>
            </w:r>
          </w:p>
        </w:tc>
      </w:tr>
      <w:tr w:rsidR="00FB5955" w:rsidRPr="0003648D" w14:paraId="4C29308D" w14:textId="77777777" w:rsidTr="002F0568">
        <w:trPr>
          <w:trHeight w:val="527"/>
        </w:trPr>
        <w:tc>
          <w:tcPr>
            <w:tcW w:w="2219" w:type="dxa"/>
            <w:shd w:val="clear" w:color="auto" w:fill="auto"/>
            <w:vAlign w:val="center"/>
          </w:tcPr>
          <w:p w14:paraId="65E0E3DB" w14:textId="77777777" w:rsidR="00FB5955" w:rsidRPr="0003648D" w:rsidRDefault="00FB5955" w:rsidP="00EE28DA">
            <w:pPr>
              <w:pStyle w:val="BodyTextNumbered"/>
              <w:ind w:left="0" w:firstLine="0"/>
              <w:jc w:val="center"/>
            </w:pPr>
            <w:r w:rsidRPr="0003648D">
              <w:t>Load Resource triggered at 59.7 Hz</w:t>
            </w:r>
          </w:p>
        </w:tc>
        <w:tc>
          <w:tcPr>
            <w:tcW w:w="2158" w:type="dxa"/>
            <w:shd w:val="clear" w:color="auto" w:fill="auto"/>
            <w:vAlign w:val="center"/>
          </w:tcPr>
          <w:p w14:paraId="7F92435D" w14:textId="77777777" w:rsidR="00FB5955" w:rsidRPr="0003648D" w:rsidRDefault="00FB5955" w:rsidP="00EE28DA">
            <w:pPr>
              <w:pStyle w:val="BodyTextNumbered"/>
              <w:ind w:left="0" w:firstLine="0"/>
              <w:jc w:val="center"/>
            </w:pPr>
            <w:r w:rsidRPr="0003648D">
              <w:t>Yes</w:t>
            </w:r>
          </w:p>
        </w:tc>
        <w:tc>
          <w:tcPr>
            <w:tcW w:w="2036" w:type="dxa"/>
            <w:shd w:val="clear" w:color="auto" w:fill="auto"/>
            <w:vAlign w:val="center"/>
          </w:tcPr>
          <w:p w14:paraId="292F3BD3" w14:textId="77777777" w:rsidR="00FB5955" w:rsidRPr="0003648D" w:rsidRDefault="00FB5955" w:rsidP="00EE28DA">
            <w:pPr>
              <w:pStyle w:val="BodyTextNumbered"/>
              <w:ind w:left="0" w:firstLine="0"/>
              <w:jc w:val="center"/>
            </w:pPr>
            <w:r w:rsidRPr="0003648D">
              <w:t>No</w:t>
            </w:r>
          </w:p>
        </w:tc>
        <w:tc>
          <w:tcPr>
            <w:tcW w:w="2217" w:type="dxa"/>
            <w:shd w:val="clear" w:color="auto" w:fill="auto"/>
            <w:vAlign w:val="center"/>
          </w:tcPr>
          <w:p w14:paraId="1416DD01" w14:textId="77777777" w:rsidR="00FB5955" w:rsidRPr="0003648D" w:rsidRDefault="00FB5955" w:rsidP="00EE28DA">
            <w:pPr>
              <w:pStyle w:val="BodyTextNumbered"/>
              <w:ind w:left="0" w:firstLine="0"/>
              <w:jc w:val="center"/>
            </w:pPr>
            <w:r w:rsidRPr="0003648D">
              <w:t>Yes</w:t>
            </w:r>
          </w:p>
        </w:tc>
      </w:tr>
    </w:tbl>
    <w:bookmarkEnd w:id="339"/>
    <w:p w14:paraId="11873BC7" w14:textId="02AB575D" w:rsidR="00015C02" w:rsidRDefault="00015C02" w:rsidP="00015C02">
      <w:pPr>
        <w:spacing w:before="240" w:after="240"/>
        <w:ind w:left="720" w:hanging="720"/>
      </w:pPr>
      <w:r>
        <w:t>(</w:t>
      </w:r>
      <w:r w:rsidR="00BD6DB4">
        <w:t>8</w:t>
      </w:r>
      <w:r>
        <w:t>)       The table below shows the Non-Spin trades that are allowed for each type of original responsibility:</w:t>
      </w:r>
    </w:p>
    <w:tbl>
      <w:tblPr>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3150"/>
        <w:gridCol w:w="3240"/>
      </w:tblGrid>
      <w:tr w:rsidR="00BD6DB4" w:rsidRPr="0003648D" w14:paraId="156A64DF" w14:textId="77777777" w:rsidTr="00B62F5B">
        <w:trPr>
          <w:trHeight w:val="863"/>
        </w:trPr>
        <w:tc>
          <w:tcPr>
            <w:tcW w:w="2250" w:type="dxa"/>
            <w:shd w:val="clear" w:color="auto" w:fill="auto"/>
            <w:vAlign w:val="center"/>
          </w:tcPr>
          <w:p w14:paraId="238394EC" w14:textId="77777777" w:rsidR="00BD6DB4" w:rsidRDefault="00BD6DB4" w:rsidP="006412AB">
            <w:pPr>
              <w:pStyle w:val="BodyTextNumbered"/>
              <w:ind w:left="0" w:firstLine="0"/>
              <w:jc w:val="center"/>
              <w:rPr>
                <w:b/>
              </w:rPr>
            </w:pPr>
          </w:p>
        </w:tc>
        <w:tc>
          <w:tcPr>
            <w:tcW w:w="6390" w:type="dxa"/>
            <w:gridSpan w:val="2"/>
            <w:shd w:val="clear" w:color="auto" w:fill="auto"/>
            <w:vAlign w:val="center"/>
          </w:tcPr>
          <w:p w14:paraId="119B7F2C" w14:textId="3A4B13B2" w:rsidR="00BD6DB4" w:rsidRPr="003A562E" w:rsidRDefault="00BD6DB4" w:rsidP="006412AB">
            <w:pPr>
              <w:pStyle w:val="BodyTextNumbered"/>
              <w:ind w:left="0" w:firstLine="0"/>
              <w:jc w:val="center"/>
              <w:rPr>
                <w:b/>
              </w:rPr>
            </w:pPr>
            <w:r>
              <w:rPr>
                <w:b/>
                <w:bCs/>
              </w:rPr>
              <w:t>Allowable Non-Spin Ancillary Service Trades</w:t>
            </w:r>
          </w:p>
        </w:tc>
      </w:tr>
      <w:tr w:rsidR="00BD6DB4" w:rsidRPr="0003648D" w14:paraId="171A5DCC" w14:textId="77777777" w:rsidTr="00B62F5B">
        <w:trPr>
          <w:trHeight w:val="863"/>
        </w:trPr>
        <w:tc>
          <w:tcPr>
            <w:tcW w:w="2250" w:type="dxa"/>
            <w:shd w:val="clear" w:color="auto" w:fill="auto"/>
            <w:vAlign w:val="center"/>
          </w:tcPr>
          <w:p w14:paraId="5066EFFE" w14:textId="77777777" w:rsidR="00015C02" w:rsidRPr="0003648D" w:rsidRDefault="00015C02" w:rsidP="006412AB">
            <w:pPr>
              <w:pStyle w:val="BodyTextNumbered"/>
              <w:ind w:left="0" w:firstLine="0"/>
              <w:jc w:val="center"/>
              <w:rPr>
                <w:b/>
              </w:rPr>
            </w:pPr>
            <w:r>
              <w:rPr>
                <w:b/>
              </w:rPr>
              <w:t>Original Responsibility</w:t>
            </w:r>
          </w:p>
        </w:tc>
        <w:tc>
          <w:tcPr>
            <w:tcW w:w="3150" w:type="dxa"/>
            <w:shd w:val="clear" w:color="auto" w:fill="auto"/>
            <w:vAlign w:val="center"/>
          </w:tcPr>
          <w:p w14:paraId="1811D192" w14:textId="77777777" w:rsidR="00015C02" w:rsidRPr="003A562E" w:rsidRDefault="00015C02" w:rsidP="006412AB">
            <w:pPr>
              <w:pStyle w:val="BodyTextNumbered"/>
              <w:ind w:left="0" w:firstLine="0"/>
              <w:jc w:val="center"/>
              <w:rPr>
                <w:b/>
              </w:rPr>
            </w:pPr>
            <w:r w:rsidRPr="003A562E">
              <w:rPr>
                <w:b/>
              </w:rPr>
              <w:t>Generation Resource or Controllable Load Resource</w:t>
            </w:r>
          </w:p>
        </w:tc>
        <w:tc>
          <w:tcPr>
            <w:tcW w:w="3240" w:type="dxa"/>
            <w:vAlign w:val="center"/>
          </w:tcPr>
          <w:p w14:paraId="7EA18FE6" w14:textId="77777777" w:rsidR="00015C02" w:rsidRPr="003A562E" w:rsidRDefault="00015C02" w:rsidP="006412AB">
            <w:pPr>
              <w:pStyle w:val="BodyTextNumbered"/>
              <w:ind w:left="0" w:firstLine="0"/>
              <w:jc w:val="center"/>
              <w:rPr>
                <w:b/>
              </w:rPr>
            </w:pPr>
            <w:r w:rsidRPr="003A562E">
              <w:rPr>
                <w:b/>
              </w:rPr>
              <w:t>Load Resource other than a Controllable Load Resource</w:t>
            </w:r>
          </w:p>
        </w:tc>
      </w:tr>
      <w:tr w:rsidR="00BD6DB4" w:rsidRPr="0003648D" w14:paraId="13009AA7" w14:textId="77777777" w:rsidTr="00B62F5B">
        <w:trPr>
          <w:trHeight w:val="343"/>
        </w:trPr>
        <w:tc>
          <w:tcPr>
            <w:tcW w:w="2250" w:type="dxa"/>
            <w:shd w:val="clear" w:color="auto" w:fill="auto"/>
            <w:vAlign w:val="center"/>
          </w:tcPr>
          <w:p w14:paraId="698D1CAB" w14:textId="77777777" w:rsidR="00015C02" w:rsidRPr="007E356C" w:rsidRDefault="00015C02" w:rsidP="006412AB">
            <w:pPr>
              <w:pStyle w:val="BodyTextNumbered"/>
              <w:ind w:left="0" w:firstLine="0"/>
              <w:jc w:val="center"/>
              <w:rPr>
                <w:bCs/>
              </w:rPr>
            </w:pPr>
            <w:r>
              <w:rPr>
                <w:bCs/>
              </w:rPr>
              <w:t>Generation Resource or Controllable Load Resource</w:t>
            </w:r>
          </w:p>
        </w:tc>
        <w:tc>
          <w:tcPr>
            <w:tcW w:w="3150" w:type="dxa"/>
            <w:shd w:val="clear" w:color="auto" w:fill="auto"/>
            <w:vAlign w:val="center"/>
          </w:tcPr>
          <w:p w14:paraId="6591C9D9" w14:textId="77777777" w:rsidR="00015C02" w:rsidRPr="0003648D" w:rsidRDefault="00015C02" w:rsidP="006412AB">
            <w:pPr>
              <w:pStyle w:val="BodyTextNumbered"/>
              <w:ind w:left="0" w:firstLine="0"/>
              <w:jc w:val="center"/>
            </w:pPr>
            <w:r>
              <w:t>Yes</w:t>
            </w:r>
          </w:p>
        </w:tc>
        <w:tc>
          <w:tcPr>
            <w:tcW w:w="3240" w:type="dxa"/>
            <w:vAlign w:val="center"/>
          </w:tcPr>
          <w:p w14:paraId="24F98218" w14:textId="77777777" w:rsidR="00015C02" w:rsidRDefault="00015C02" w:rsidP="006412AB">
            <w:pPr>
              <w:pStyle w:val="BodyTextNumbered"/>
              <w:ind w:left="0" w:firstLine="0"/>
              <w:jc w:val="center"/>
            </w:pPr>
            <w:r>
              <w:t>No</w:t>
            </w:r>
          </w:p>
        </w:tc>
      </w:tr>
      <w:tr w:rsidR="00BD6DB4" w:rsidRPr="0003648D" w14:paraId="7A85A740" w14:textId="77777777" w:rsidTr="00B62F5B">
        <w:trPr>
          <w:trHeight w:val="343"/>
        </w:trPr>
        <w:tc>
          <w:tcPr>
            <w:tcW w:w="2250" w:type="dxa"/>
            <w:shd w:val="clear" w:color="auto" w:fill="auto"/>
            <w:vAlign w:val="center"/>
          </w:tcPr>
          <w:p w14:paraId="1939BA88" w14:textId="77777777" w:rsidR="00015C02" w:rsidRDefault="00015C02" w:rsidP="006412AB">
            <w:pPr>
              <w:pStyle w:val="BodyTextNumbered"/>
              <w:ind w:left="0" w:firstLine="0"/>
              <w:jc w:val="center"/>
              <w:rPr>
                <w:bCs/>
              </w:rPr>
            </w:pPr>
            <w:r w:rsidRPr="00466B35">
              <w:rPr>
                <w:bCs/>
              </w:rPr>
              <w:t>Load Resource other than a Controllable Load Resource</w:t>
            </w:r>
          </w:p>
        </w:tc>
        <w:tc>
          <w:tcPr>
            <w:tcW w:w="3150" w:type="dxa"/>
            <w:shd w:val="clear" w:color="auto" w:fill="auto"/>
            <w:vAlign w:val="center"/>
          </w:tcPr>
          <w:p w14:paraId="56B5C048" w14:textId="77777777" w:rsidR="00015C02" w:rsidRDefault="00015C02" w:rsidP="006412AB">
            <w:pPr>
              <w:pStyle w:val="BodyTextNumbered"/>
              <w:ind w:left="0" w:firstLine="0"/>
              <w:jc w:val="center"/>
            </w:pPr>
            <w:r>
              <w:t>Yes</w:t>
            </w:r>
          </w:p>
        </w:tc>
        <w:tc>
          <w:tcPr>
            <w:tcW w:w="3240" w:type="dxa"/>
            <w:vAlign w:val="center"/>
          </w:tcPr>
          <w:p w14:paraId="159E71EF" w14:textId="77777777" w:rsidR="00015C02" w:rsidRDefault="00015C02" w:rsidP="006412AB">
            <w:pPr>
              <w:pStyle w:val="BodyTextNumbered"/>
              <w:ind w:left="0" w:firstLine="0"/>
              <w:jc w:val="center"/>
            </w:pPr>
            <w:r>
              <w:t>Yes</w:t>
            </w:r>
          </w:p>
        </w:tc>
      </w:tr>
    </w:tbl>
    <w:p w14:paraId="693D5376" w14:textId="77777777" w:rsidR="00B62F5B" w:rsidRDefault="00B62F5B"/>
    <w:tbl>
      <w:tblPr>
        <w:tblW w:w="959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91"/>
      </w:tblGrid>
      <w:tr w:rsidR="00B62F5B" w:rsidRPr="004B32CF" w14:paraId="1952D1D2" w14:textId="77777777" w:rsidTr="00B62F5B">
        <w:trPr>
          <w:trHeight w:val="386"/>
        </w:trPr>
        <w:tc>
          <w:tcPr>
            <w:tcW w:w="9591" w:type="dxa"/>
            <w:shd w:val="pct12" w:color="auto" w:fill="auto"/>
          </w:tcPr>
          <w:p w14:paraId="53EB42CD" w14:textId="1CDF38BB" w:rsidR="00B62F5B" w:rsidRPr="004B32CF" w:rsidRDefault="00B62F5B" w:rsidP="00C643BC">
            <w:pPr>
              <w:spacing w:before="120" w:after="240"/>
              <w:rPr>
                <w:b/>
                <w:i/>
                <w:iCs/>
              </w:rPr>
            </w:pPr>
            <w:r>
              <w:rPr>
                <w:b/>
                <w:i/>
                <w:iCs/>
              </w:rPr>
              <w:t>[NPRR1213:  Replace paragraph (8</w:t>
            </w:r>
            <w:r w:rsidRPr="004B32CF">
              <w:rPr>
                <w:b/>
                <w:i/>
                <w:iCs/>
              </w:rPr>
              <w:t>) above with the following upon system implementation</w:t>
            </w:r>
            <w:r>
              <w:rPr>
                <w:b/>
                <w:i/>
                <w:iCs/>
              </w:rPr>
              <w:t>, and upon system implementation of NPRR117</w:t>
            </w:r>
            <w:r w:rsidR="0019129E">
              <w:rPr>
                <w:b/>
                <w:i/>
                <w:iCs/>
              </w:rPr>
              <w:t>1</w:t>
            </w:r>
            <w:r w:rsidRPr="004B32CF">
              <w:rPr>
                <w:b/>
                <w:i/>
                <w:iCs/>
              </w:rPr>
              <w:t>:]</w:t>
            </w:r>
          </w:p>
          <w:p w14:paraId="76F173A4" w14:textId="77777777" w:rsidR="00B62F5B" w:rsidRPr="00511F9B" w:rsidRDefault="00B62F5B" w:rsidP="00B62F5B">
            <w:pPr>
              <w:spacing w:before="240" w:after="240"/>
              <w:ind w:left="720" w:hanging="720"/>
            </w:pPr>
            <w:r w:rsidRPr="00511F9B">
              <w:t>(6)       The table below shows the Non-Spin trades that are allowed for each type of original responsibility:</w:t>
            </w:r>
          </w:p>
          <w:tbl>
            <w:tblPr>
              <w:tblW w:w="8645"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2388"/>
              <w:gridCol w:w="1839"/>
              <w:gridCol w:w="2437"/>
            </w:tblGrid>
            <w:tr w:rsidR="00B62F5B" w:rsidRPr="00511F9B" w14:paraId="0EECB211" w14:textId="77777777" w:rsidTr="00C643BC">
              <w:trPr>
                <w:trHeight w:hRule="exact" w:val="20"/>
              </w:trPr>
              <w:tc>
                <w:tcPr>
                  <w:tcW w:w="1981" w:type="dxa"/>
                  <w:tcBorders>
                    <w:top w:val="nil"/>
                    <w:left w:val="nil"/>
                    <w:bottom w:val="nil"/>
                    <w:right w:val="nil"/>
                  </w:tcBorders>
                  <w:shd w:val="clear" w:color="auto" w:fill="auto"/>
                  <w:vAlign w:val="center"/>
                </w:tcPr>
                <w:p w14:paraId="27EE5922" w14:textId="77777777" w:rsidR="00B62F5B" w:rsidRPr="00511F9B" w:rsidRDefault="00B62F5B" w:rsidP="00B62F5B">
                  <w:pPr>
                    <w:rPr>
                      <w:sz w:val="2"/>
                    </w:rPr>
                  </w:pPr>
                  <w:bookmarkStart w:id="350" w:name="_e24abb7d_8069_4cd7_843e_3d39a575af03"/>
                  <w:bookmarkStart w:id="351" w:name="_591cca6c_d434_48cc_a427_226040a26b63"/>
                  <w:bookmarkEnd w:id="350"/>
                </w:p>
              </w:tc>
              <w:tc>
                <w:tcPr>
                  <w:tcW w:w="2388" w:type="dxa"/>
                  <w:tcBorders>
                    <w:top w:val="nil"/>
                    <w:left w:val="nil"/>
                    <w:bottom w:val="nil"/>
                    <w:right w:val="nil"/>
                  </w:tcBorders>
                  <w:shd w:val="clear" w:color="auto" w:fill="auto"/>
                  <w:vAlign w:val="center"/>
                </w:tcPr>
                <w:p w14:paraId="7DDE3F3F" w14:textId="77777777" w:rsidR="00B62F5B" w:rsidRPr="00511F9B" w:rsidRDefault="00B62F5B" w:rsidP="00B62F5B">
                  <w:pPr>
                    <w:rPr>
                      <w:sz w:val="2"/>
                    </w:rPr>
                  </w:pPr>
                </w:p>
              </w:tc>
              <w:tc>
                <w:tcPr>
                  <w:tcW w:w="1839" w:type="dxa"/>
                  <w:tcBorders>
                    <w:top w:val="nil"/>
                    <w:left w:val="nil"/>
                    <w:bottom w:val="nil"/>
                    <w:right w:val="nil"/>
                  </w:tcBorders>
                </w:tcPr>
                <w:p w14:paraId="522D422E" w14:textId="77777777" w:rsidR="00B62F5B" w:rsidRPr="00511F9B" w:rsidRDefault="00B62F5B" w:rsidP="00B62F5B">
                  <w:pPr>
                    <w:rPr>
                      <w:sz w:val="2"/>
                    </w:rPr>
                  </w:pPr>
                </w:p>
              </w:tc>
              <w:tc>
                <w:tcPr>
                  <w:tcW w:w="2437" w:type="dxa"/>
                  <w:tcBorders>
                    <w:top w:val="nil"/>
                    <w:left w:val="nil"/>
                    <w:bottom w:val="nil"/>
                    <w:right w:val="nil"/>
                  </w:tcBorders>
                  <w:vAlign w:val="center"/>
                </w:tcPr>
                <w:p w14:paraId="2D50C6F0" w14:textId="77777777" w:rsidR="00B62F5B" w:rsidRPr="00511F9B" w:rsidRDefault="00B62F5B" w:rsidP="00B62F5B">
                  <w:pPr>
                    <w:rPr>
                      <w:sz w:val="2"/>
                    </w:rPr>
                  </w:pPr>
                </w:p>
              </w:tc>
            </w:tr>
            <w:tr w:rsidR="00B62F5B" w:rsidRPr="00511F9B" w14:paraId="223D3BA9" w14:textId="77777777" w:rsidTr="00C643BC">
              <w:trPr>
                <w:trHeight w:val="863"/>
              </w:trPr>
              <w:tc>
                <w:tcPr>
                  <w:tcW w:w="1981" w:type="dxa"/>
                  <w:shd w:val="clear" w:color="auto" w:fill="auto"/>
                  <w:vAlign w:val="center"/>
                </w:tcPr>
                <w:p w14:paraId="2977F797" w14:textId="77777777" w:rsidR="00B62F5B" w:rsidRPr="00511F9B" w:rsidRDefault="00B62F5B" w:rsidP="00B62F5B">
                  <w:pPr>
                    <w:spacing w:after="240"/>
                    <w:jc w:val="center"/>
                    <w:rPr>
                      <w:b/>
                      <w:iCs/>
                    </w:rPr>
                  </w:pPr>
                </w:p>
              </w:tc>
              <w:tc>
                <w:tcPr>
                  <w:tcW w:w="6664" w:type="dxa"/>
                  <w:gridSpan w:val="3"/>
                </w:tcPr>
                <w:p w14:paraId="7A622548" w14:textId="77777777" w:rsidR="00B62F5B" w:rsidRPr="00511F9B" w:rsidRDefault="00B62F5B" w:rsidP="00B62F5B">
                  <w:pPr>
                    <w:spacing w:after="240"/>
                    <w:jc w:val="center"/>
                    <w:rPr>
                      <w:b/>
                      <w:iCs/>
                    </w:rPr>
                  </w:pPr>
                  <w:r w:rsidRPr="00511F9B">
                    <w:rPr>
                      <w:b/>
                      <w:bCs/>
                      <w:iCs/>
                    </w:rPr>
                    <w:t>Allowable Non-Spin Ancillary Service Trades</w:t>
                  </w:r>
                </w:p>
              </w:tc>
            </w:tr>
            <w:tr w:rsidR="00B62F5B" w:rsidRPr="00511F9B" w14:paraId="64655C2B" w14:textId="77777777" w:rsidTr="00C643BC">
              <w:trPr>
                <w:trHeight w:val="863"/>
              </w:trPr>
              <w:tc>
                <w:tcPr>
                  <w:tcW w:w="1981" w:type="dxa"/>
                  <w:shd w:val="clear" w:color="auto" w:fill="auto"/>
                  <w:vAlign w:val="center"/>
                </w:tcPr>
                <w:p w14:paraId="222689A7" w14:textId="77777777" w:rsidR="00B62F5B" w:rsidRPr="00511F9B" w:rsidRDefault="00B62F5B" w:rsidP="00B62F5B">
                  <w:pPr>
                    <w:spacing w:after="240"/>
                    <w:jc w:val="center"/>
                    <w:rPr>
                      <w:b/>
                      <w:iCs/>
                    </w:rPr>
                  </w:pPr>
                  <w:r w:rsidRPr="00511F9B">
                    <w:rPr>
                      <w:b/>
                      <w:iCs/>
                    </w:rPr>
                    <w:lastRenderedPageBreak/>
                    <w:t>Original Responsibility</w:t>
                  </w:r>
                </w:p>
              </w:tc>
              <w:tc>
                <w:tcPr>
                  <w:tcW w:w="2388" w:type="dxa"/>
                  <w:shd w:val="clear" w:color="auto" w:fill="auto"/>
                  <w:vAlign w:val="center"/>
                </w:tcPr>
                <w:p w14:paraId="3B7B9B8B" w14:textId="77777777" w:rsidR="00B62F5B" w:rsidRPr="00511F9B" w:rsidRDefault="00B62F5B" w:rsidP="00B62F5B">
                  <w:pPr>
                    <w:spacing w:after="240"/>
                    <w:jc w:val="center"/>
                    <w:rPr>
                      <w:b/>
                      <w:iCs/>
                    </w:rPr>
                  </w:pPr>
                  <w:r w:rsidRPr="00511F9B">
                    <w:rPr>
                      <w:b/>
                      <w:iCs/>
                    </w:rPr>
                    <w:t>Generation Resource not DGR</w:t>
                  </w:r>
                  <w:r>
                    <w:rPr>
                      <w:b/>
                      <w:iCs/>
                    </w:rPr>
                    <w:t xml:space="preserve">s </w:t>
                  </w:r>
                  <w:r w:rsidRPr="00B70A57">
                    <w:rPr>
                      <w:b/>
                      <w:bCs/>
                      <w:iCs/>
                    </w:rPr>
                    <w:t xml:space="preserve">and </w:t>
                  </w:r>
                  <w:r w:rsidRPr="00511F9B">
                    <w:rPr>
                      <w:b/>
                      <w:iCs/>
                    </w:rPr>
                    <w:t>DESR</w:t>
                  </w:r>
                  <w:r>
                    <w:rPr>
                      <w:b/>
                      <w:iCs/>
                    </w:rPr>
                    <w:t>s</w:t>
                  </w:r>
                  <w:r w:rsidRPr="00511F9B">
                    <w:rPr>
                      <w:b/>
                      <w:iCs/>
                    </w:rPr>
                    <w:t xml:space="preserve"> on </w:t>
                  </w:r>
                  <w:r>
                    <w:rPr>
                      <w:b/>
                      <w:iCs/>
                    </w:rPr>
                    <w:t>a L</w:t>
                  </w:r>
                  <w:r w:rsidRPr="00511F9B">
                    <w:rPr>
                      <w:b/>
                      <w:iCs/>
                    </w:rPr>
                    <w:t>oad shed</w:t>
                  </w:r>
                  <w:r>
                    <w:rPr>
                      <w:b/>
                      <w:iCs/>
                    </w:rPr>
                    <w:t xml:space="preserve"> circuit</w:t>
                  </w:r>
                  <w:r w:rsidRPr="00511F9B">
                    <w:rPr>
                      <w:b/>
                      <w:iCs/>
                    </w:rPr>
                    <w:t xml:space="preserve"> or Controllable Load Resource</w:t>
                  </w:r>
                </w:p>
              </w:tc>
              <w:tc>
                <w:tcPr>
                  <w:tcW w:w="1839" w:type="dxa"/>
                  <w:vAlign w:val="center"/>
                </w:tcPr>
                <w:p w14:paraId="100AEF1A" w14:textId="77777777" w:rsidR="00B62F5B" w:rsidRPr="00511F9B" w:rsidRDefault="00B62F5B" w:rsidP="00B62F5B">
                  <w:pPr>
                    <w:spacing w:after="240"/>
                    <w:jc w:val="center"/>
                    <w:rPr>
                      <w:b/>
                      <w:iCs/>
                    </w:rPr>
                  </w:pPr>
                  <w:r w:rsidRPr="00511F9B">
                    <w:rPr>
                      <w:b/>
                      <w:iCs/>
                    </w:rPr>
                    <w:t>DGR</w:t>
                  </w:r>
                  <w:r>
                    <w:rPr>
                      <w:b/>
                      <w:iCs/>
                    </w:rPr>
                    <w:t xml:space="preserve">s and </w:t>
                  </w:r>
                  <w:r w:rsidRPr="00511F9B">
                    <w:rPr>
                      <w:b/>
                      <w:iCs/>
                    </w:rPr>
                    <w:t>DESR</w:t>
                  </w:r>
                  <w:r>
                    <w:rPr>
                      <w:b/>
                      <w:iCs/>
                    </w:rPr>
                    <w:t>s</w:t>
                  </w:r>
                  <w:r w:rsidRPr="00511F9B">
                    <w:rPr>
                      <w:b/>
                      <w:iCs/>
                    </w:rPr>
                    <w:t xml:space="preserve"> on</w:t>
                  </w:r>
                  <w:r>
                    <w:rPr>
                      <w:b/>
                      <w:iCs/>
                    </w:rPr>
                    <w:t xml:space="preserve"> a </w:t>
                  </w:r>
                  <w:r w:rsidRPr="00511F9B">
                    <w:rPr>
                      <w:b/>
                      <w:iCs/>
                    </w:rPr>
                    <w:t xml:space="preserve"> </w:t>
                  </w:r>
                  <w:r>
                    <w:rPr>
                      <w:b/>
                      <w:iCs/>
                    </w:rPr>
                    <w:t>L</w:t>
                  </w:r>
                  <w:r w:rsidRPr="00511F9B">
                    <w:rPr>
                      <w:b/>
                      <w:iCs/>
                    </w:rPr>
                    <w:t>oad shed</w:t>
                  </w:r>
                  <w:r>
                    <w:rPr>
                      <w:b/>
                      <w:iCs/>
                    </w:rPr>
                    <w:t xml:space="preserve"> circuit</w:t>
                  </w:r>
                </w:p>
              </w:tc>
              <w:tc>
                <w:tcPr>
                  <w:tcW w:w="2437" w:type="dxa"/>
                  <w:vAlign w:val="center"/>
                </w:tcPr>
                <w:p w14:paraId="0E83767D" w14:textId="77777777" w:rsidR="00B62F5B" w:rsidRPr="00511F9B" w:rsidRDefault="00B62F5B" w:rsidP="00B62F5B">
                  <w:pPr>
                    <w:spacing w:after="240"/>
                    <w:jc w:val="center"/>
                    <w:rPr>
                      <w:b/>
                      <w:iCs/>
                    </w:rPr>
                  </w:pPr>
                  <w:r w:rsidRPr="00511F9B">
                    <w:rPr>
                      <w:b/>
                      <w:iCs/>
                    </w:rPr>
                    <w:t>Load Resource other than a Controllable Load Resource</w:t>
                  </w:r>
                </w:p>
              </w:tc>
            </w:tr>
            <w:tr w:rsidR="00B62F5B" w:rsidRPr="00511F9B" w14:paraId="4A622812" w14:textId="77777777" w:rsidTr="00C643BC">
              <w:trPr>
                <w:trHeight w:val="343"/>
              </w:trPr>
              <w:tc>
                <w:tcPr>
                  <w:tcW w:w="1981" w:type="dxa"/>
                  <w:shd w:val="clear" w:color="auto" w:fill="auto"/>
                  <w:vAlign w:val="center"/>
                </w:tcPr>
                <w:p w14:paraId="1F8DD7C2" w14:textId="77777777" w:rsidR="00B62F5B" w:rsidRPr="00D826FD" w:rsidRDefault="00B62F5B" w:rsidP="00B62F5B">
                  <w:pPr>
                    <w:spacing w:after="240"/>
                    <w:jc w:val="center"/>
                    <w:rPr>
                      <w:bCs/>
                      <w:iCs/>
                    </w:rPr>
                  </w:pPr>
                  <w:r w:rsidRPr="00D826FD">
                    <w:rPr>
                      <w:bCs/>
                      <w:iCs/>
                    </w:rPr>
                    <w:t>Generation Resource not on circuits subject to Load shed or Controllable Load Resource</w:t>
                  </w:r>
                </w:p>
              </w:tc>
              <w:tc>
                <w:tcPr>
                  <w:tcW w:w="2388" w:type="dxa"/>
                  <w:shd w:val="clear" w:color="auto" w:fill="auto"/>
                  <w:vAlign w:val="center"/>
                </w:tcPr>
                <w:p w14:paraId="1F9AE3CD" w14:textId="77777777" w:rsidR="00B62F5B" w:rsidRPr="00511F9B" w:rsidRDefault="00B62F5B" w:rsidP="00B62F5B">
                  <w:pPr>
                    <w:spacing w:after="240"/>
                    <w:jc w:val="center"/>
                    <w:rPr>
                      <w:iCs/>
                    </w:rPr>
                  </w:pPr>
                  <w:r w:rsidRPr="00511F9B">
                    <w:rPr>
                      <w:iCs/>
                    </w:rPr>
                    <w:t>Yes</w:t>
                  </w:r>
                </w:p>
              </w:tc>
              <w:tc>
                <w:tcPr>
                  <w:tcW w:w="1839" w:type="dxa"/>
                  <w:vAlign w:val="center"/>
                </w:tcPr>
                <w:p w14:paraId="1421FD67" w14:textId="77777777" w:rsidR="00B62F5B" w:rsidRPr="00511F9B" w:rsidRDefault="00B62F5B" w:rsidP="00B62F5B">
                  <w:pPr>
                    <w:spacing w:after="240"/>
                    <w:jc w:val="center"/>
                    <w:rPr>
                      <w:iCs/>
                    </w:rPr>
                  </w:pPr>
                  <w:r w:rsidRPr="00511F9B">
                    <w:rPr>
                      <w:iCs/>
                    </w:rPr>
                    <w:t>No</w:t>
                  </w:r>
                </w:p>
              </w:tc>
              <w:tc>
                <w:tcPr>
                  <w:tcW w:w="2437" w:type="dxa"/>
                  <w:vAlign w:val="center"/>
                </w:tcPr>
                <w:p w14:paraId="7703084B" w14:textId="77777777" w:rsidR="00B62F5B" w:rsidRPr="00511F9B" w:rsidRDefault="00B62F5B" w:rsidP="00B62F5B">
                  <w:pPr>
                    <w:spacing w:after="240"/>
                    <w:jc w:val="center"/>
                    <w:rPr>
                      <w:iCs/>
                    </w:rPr>
                  </w:pPr>
                  <w:r w:rsidRPr="00511F9B">
                    <w:rPr>
                      <w:iCs/>
                    </w:rPr>
                    <w:t>No</w:t>
                  </w:r>
                </w:p>
              </w:tc>
            </w:tr>
            <w:tr w:rsidR="00B62F5B" w:rsidRPr="00511F9B" w14:paraId="6822C8CD" w14:textId="77777777" w:rsidTr="00C643BC">
              <w:trPr>
                <w:trHeight w:val="343"/>
              </w:trPr>
              <w:tc>
                <w:tcPr>
                  <w:tcW w:w="1981" w:type="dxa"/>
                  <w:shd w:val="clear" w:color="auto" w:fill="auto"/>
                  <w:vAlign w:val="center"/>
                </w:tcPr>
                <w:p w14:paraId="32A81A13" w14:textId="77777777" w:rsidR="00B62F5B" w:rsidRPr="00D826FD" w:rsidRDefault="00B62F5B" w:rsidP="00B62F5B">
                  <w:pPr>
                    <w:spacing w:after="240"/>
                    <w:jc w:val="center"/>
                    <w:rPr>
                      <w:bCs/>
                      <w:iCs/>
                    </w:rPr>
                  </w:pPr>
                  <w:r w:rsidRPr="00A76E59">
                    <w:rPr>
                      <w:bCs/>
                      <w:iCs/>
                    </w:rPr>
                    <w:t xml:space="preserve">DGRs </w:t>
                  </w:r>
                  <w:r>
                    <w:rPr>
                      <w:bCs/>
                      <w:iCs/>
                    </w:rPr>
                    <w:t xml:space="preserve">and </w:t>
                  </w:r>
                  <w:r w:rsidRPr="00A76E59">
                    <w:rPr>
                      <w:bCs/>
                      <w:iCs/>
                    </w:rPr>
                    <w:t>DESRs on a</w:t>
                  </w:r>
                  <w:r>
                    <w:rPr>
                      <w:bCs/>
                      <w:iCs/>
                    </w:rPr>
                    <w:t xml:space="preserve"> </w:t>
                  </w:r>
                  <w:r w:rsidRPr="00A76E59">
                    <w:rPr>
                      <w:bCs/>
                      <w:iCs/>
                    </w:rPr>
                    <w:t>Load shed circuit</w:t>
                  </w:r>
                </w:p>
              </w:tc>
              <w:tc>
                <w:tcPr>
                  <w:tcW w:w="2388" w:type="dxa"/>
                  <w:shd w:val="clear" w:color="auto" w:fill="auto"/>
                  <w:vAlign w:val="center"/>
                </w:tcPr>
                <w:p w14:paraId="75FD1514" w14:textId="77777777" w:rsidR="00B62F5B" w:rsidRPr="00511F9B" w:rsidRDefault="00B62F5B" w:rsidP="00B62F5B">
                  <w:pPr>
                    <w:spacing w:after="240"/>
                    <w:jc w:val="center"/>
                    <w:rPr>
                      <w:iCs/>
                    </w:rPr>
                  </w:pPr>
                  <w:r w:rsidRPr="00511F9B">
                    <w:rPr>
                      <w:iCs/>
                    </w:rPr>
                    <w:t>Yes</w:t>
                  </w:r>
                </w:p>
              </w:tc>
              <w:tc>
                <w:tcPr>
                  <w:tcW w:w="1839" w:type="dxa"/>
                  <w:vAlign w:val="center"/>
                </w:tcPr>
                <w:p w14:paraId="091E99BA" w14:textId="77777777" w:rsidR="00B62F5B" w:rsidRPr="00511F9B" w:rsidRDefault="00B62F5B" w:rsidP="00B62F5B">
                  <w:pPr>
                    <w:spacing w:after="240"/>
                    <w:jc w:val="center"/>
                    <w:rPr>
                      <w:iCs/>
                    </w:rPr>
                  </w:pPr>
                  <w:r w:rsidRPr="00511F9B">
                    <w:rPr>
                      <w:iCs/>
                    </w:rPr>
                    <w:t>Yes</w:t>
                  </w:r>
                </w:p>
              </w:tc>
              <w:tc>
                <w:tcPr>
                  <w:tcW w:w="2437" w:type="dxa"/>
                  <w:vAlign w:val="center"/>
                </w:tcPr>
                <w:p w14:paraId="75FC38FA" w14:textId="77777777" w:rsidR="00B62F5B" w:rsidRPr="00511F9B" w:rsidRDefault="00B62F5B" w:rsidP="00B62F5B">
                  <w:pPr>
                    <w:spacing w:after="240"/>
                    <w:jc w:val="center"/>
                    <w:rPr>
                      <w:iCs/>
                    </w:rPr>
                  </w:pPr>
                  <w:r w:rsidRPr="00511F9B">
                    <w:rPr>
                      <w:iCs/>
                    </w:rPr>
                    <w:t>No</w:t>
                  </w:r>
                </w:p>
              </w:tc>
            </w:tr>
            <w:tr w:rsidR="00B62F5B" w:rsidRPr="00511F9B" w14:paraId="188A5454" w14:textId="77777777" w:rsidTr="00C643BC">
              <w:trPr>
                <w:trHeight w:val="343"/>
              </w:trPr>
              <w:tc>
                <w:tcPr>
                  <w:tcW w:w="1981" w:type="dxa"/>
                  <w:shd w:val="clear" w:color="auto" w:fill="auto"/>
                  <w:vAlign w:val="center"/>
                </w:tcPr>
                <w:p w14:paraId="197E5597" w14:textId="77777777" w:rsidR="00B62F5B" w:rsidRPr="00D826FD" w:rsidRDefault="00B62F5B" w:rsidP="00B62F5B">
                  <w:pPr>
                    <w:spacing w:after="240"/>
                    <w:jc w:val="center"/>
                    <w:rPr>
                      <w:bCs/>
                      <w:iCs/>
                    </w:rPr>
                  </w:pPr>
                  <w:r w:rsidRPr="00D826FD">
                    <w:rPr>
                      <w:bCs/>
                      <w:iCs/>
                    </w:rPr>
                    <w:t>Load Resource other than a Controllable Load Resource</w:t>
                  </w:r>
                </w:p>
              </w:tc>
              <w:tc>
                <w:tcPr>
                  <w:tcW w:w="2388" w:type="dxa"/>
                  <w:shd w:val="clear" w:color="auto" w:fill="auto"/>
                  <w:vAlign w:val="center"/>
                </w:tcPr>
                <w:p w14:paraId="1EA631A9" w14:textId="77777777" w:rsidR="00B62F5B" w:rsidRPr="00511F9B" w:rsidRDefault="00B62F5B" w:rsidP="00B62F5B">
                  <w:pPr>
                    <w:spacing w:after="240"/>
                    <w:jc w:val="center"/>
                    <w:rPr>
                      <w:iCs/>
                    </w:rPr>
                  </w:pPr>
                  <w:r w:rsidRPr="00511F9B">
                    <w:rPr>
                      <w:iCs/>
                    </w:rPr>
                    <w:t>Yes</w:t>
                  </w:r>
                </w:p>
              </w:tc>
              <w:tc>
                <w:tcPr>
                  <w:tcW w:w="1839" w:type="dxa"/>
                  <w:vAlign w:val="center"/>
                </w:tcPr>
                <w:p w14:paraId="68CBF5E3" w14:textId="77777777" w:rsidR="00B62F5B" w:rsidRPr="00511F9B" w:rsidRDefault="00B62F5B" w:rsidP="00B62F5B">
                  <w:pPr>
                    <w:spacing w:after="240"/>
                    <w:jc w:val="center"/>
                    <w:rPr>
                      <w:iCs/>
                    </w:rPr>
                  </w:pPr>
                  <w:r w:rsidRPr="00511F9B">
                    <w:rPr>
                      <w:iCs/>
                    </w:rPr>
                    <w:t>No</w:t>
                  </w:r>
                </w:p>
              </w:tc>
              <w:tc>
                <w:tcPr>
                  <w:tcW w:w="2437" w:type="dxa"/>
                  <w:vAlign w:val="center"/>
                </w:tcPr>
                <w:p w14:paraId="73A4E8F7" w14:textId="77777777" w:rsidR="00B62F5B" w:rsidRPr="00511F9B" w:rsidRDefault="00B62F5B" w:rsidP="00B62F5B">
                  <w:pPr>
                    <w:spacing w:after="240"/>
                    <w:jc w:val="center"/>
                    <w:rPr>
                      <w:iCs/>
                    </w:rPr>
                  </w:pPr>
                  <w:r w:rsidRPr="00511F9B">
                    <w:rPr>
                      <w:iCs/>
                    </w:rPr>
                    <w:t>Yes</w:t>
                  </w:r>
                </w:p>
              </w:tc>
            </w:tr>
            <w:bookmarkEnd w:id="351"/>
          </w:tbl>
          <w:p w14:paraId="0F7F14EF" w14:textId="77777777" w:rsidR="00B62F5B" w:rsidRPr="00BE69DE" w:rsidRDefault="00B62F5B" w:rsidP="00C643BC">
            <w:pPr>
              <w:spacing w:after="240"/>
              <w:ind w:left="720" w:hanging="720"/>
            </w:pPr>
          </w:p>
        </w:tc>
      </w:tr>
    </w:tbl>
    <w:p w14:paraId="1C8A96FA" w14:textId="18B7260B" w:rsidR="00AA7EC3" w:rsidRPr="003A562E" w:rsidRDefault="00AA7EC3" w:rsidP="00AA7EC3">
      <w:pPr>
        <w:spacing w:before="240" w:after="240"/>
        <w:ind w:left="720" w:hanging="720"/>
        <w:rPr>
          <w:bCs/>
        </w:rPr>
      </w:pPr>
      <w:r w:rsidRPr="003A562E">
        <w:rPr>
          <w:bCs/>
        </w:rPr>
        <w:lastRenderedPageBreak/>
        <w:t>(</w:t>
      </w:r>
      <w:r>
        <w:rPr>
          <w:bCs/>
        </w:rPr>
        <w:t>9</w:t>
      </w:r>
      <w:r w:rsidRPr="003A562E">
        <w:rPr>
          <w:bCs/>
        </w:rPr>
        <w:t>)</w:t>
      </w:r>
      <w:r w:rsidRPr="003A562E">
        <w:rPr>
          <w:bCs/>
        </w:rPr>
        <w:tab/>
      </w:r>
      <w:r w:rsidRPr="0003648D">
        <w:t xml:space="preserve">A QSE with an Ancillary Service </w:t>
      </w:r>
      <w:r>
        <w:t>Supply Responsibility</w:t>
      </w:r>
      <w:r w:rsidRPr="0003648D">
        <w:t xml:space="preserve"> for</w:t>
      </w:r>
      <w:r>
        <w:t xml:space="preserve"> Regulation Service</w:t>
      </w:r>
      <w:r w:rsidRPr="003A562E">
        <w:rPr>
          <w:bCs/>
        </w:rPr>
        <w:t xml:space="preserve"> </w:t>
      </w:r>
      <w:r w:rsidRPr="0003648D">
        <w:t xml:space="preserve">may transfer </w:t>
      </w:r>
      <w:r>
        <w:t xml:space="preserve">that portion of </w:t>
      </w:r>
      <w:r w:rsidRPr="0003648D">
        <w:t xml:space="preserve">its </w:t>
      </w:r>
      <w:r>
        <w:t>Ancillary Service Supply Responsibility</w:t>
      </w:r>
      <w:r w:rsidRPr="0003648D">
        <w:t xml:space="preserve"> via Ancillary Service Trade(s) to another QSE only if that QSE </w:t>
      </w:r>
      <w:r>
        <w:t xml:space="preserve">provides the transferred portion with </w:t>
      </w:r>
      <w:r w:rsidRPr="00DF76EA">
        <w:t>Regulation Service that is not Fast Responding Regulation Service (FRRS)</w:t>
      </w:r>
      <w:r>
        <w:t xml:space="preserve">.  </w:t>
      </w:r>
      <w:r w:rsidRPr="003A562E">
        <w:rPr>
          <w:bCs/>
        </w:rPr>
        <w:t>The table below shows the Regulation Service trades that are allowed for each type of original responsibility.  The same limitations apply separately to both Reg-Up and Reg-Down</w:t>
      </w:r>
      <w:r>
        <w:rPr>
          <w:bCs/>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0"/>
        <w:gridCol w:w="2865"/>
        <w:gridCol w:w="2790"/>
      </w:tblGrid>
      <w:tr w:rsidR="00AA7EC3" w:rsidRPr="0003648D" w14:paraId="554B1698" w14:textId="77777777" w:rsidTr="00EB39F2">
        <w:trPr>
          <w:trHeight w:val="343"/>
        </w:trPr>
        <w:tc>
          <w:tcPr>
            <w:tcW w:w="2170" w:type="dxa"/>
            <w:shd w:val="clear" w:color="auto" w:fill="auto"/>
            <w:vAlign w:val="center"/>
          </w:tcPr>
          <w:p w14:paraId="0BCEB51A" w14:textId="77777777" w:rsidR="00AA7EC3" w:rsidRPr="0003648D" w:rsidRDefault="00AA7EC3" w:rsidP="00EB39F2">
            <w:pPr>
              <w:pStyle w:val="BodyTextNumbered"/>
              <w:ind w:left="0" w:firstLine="0"/>
              <w:jc w:val="center"/>
            </w:pPr>
          </w:p>
        </w:tc>
        <w:tc>
          <w:tcPr>
            <w:tcW w:w="5655" w:type="dxa"/>
            <w:gridSpan w:val="2"/>
          </w:tcPr>
          <w:p w14:paraId="14066B32" w14:textId="77777777" w:rsidR="00AA7EC3" w:rsidRPr="005758E5" w:rsidRDefault="00AA7EC3" w:rsidP="00EB39F2">
            <w:pPr>
              <w:pStyle w:val="BodyTextNumbered"/>
              <w:ind w:left="0" w:firstLine="0"/>
              <w:jc w:val="center"/>
              <w:rPr>
                <w:b/>
                <w:bCs/>
              </w:rPr>
            </w:pPr>
            <w:r>
              <w:rPr>
                <w:b/>
                <w:bCs/>
              </w:rPr>
              <w:t>Allowable Regulation Ancillary Service Trades</w:t>
            </w:r>
          </w:p>
        </w:tc>
      </w:tr>
      <w:tr w:rsidR="00AA7EC3" w:rsidRPr="0003648D" w14:paraId="149E8D7B" w14:textId="77777777" w:rsidTr="00EB39F2">
        <w:trPr>
          <w:trHeight w:val="527"/>
        </w:trPr>
        <w:tc>
          <w:tcPr>
            <w:tcW w:w="2170" w:type="dxa"/>
            <w:shd w:val="clear" w:color="auto" w:fill="auto"/>
            <w:vAlign w:val="center"/>
          </w:tcPr>
          <w:p w14:paraId="3CAEBAF8" w14:textId="77777777" w:rsidR="00AA7EC3" w:rsidRPr="0003648D" w:rsidRDefault="00AA7EC3" w:rsidP="00EB39F2">
            <w:pPr>
              <w:pStyle w:val="BodyTextNumbered"/>
              <w:ind w:left="0" w:firstLine="0"/>
              <w:jc w:val="center"/>
              <w:rPr>
                <w:b/>
              </w:rPr>
            </w:pPr>
            <w:r w:rsidRPr="0003648D">
              <w:rPr>
                <w:b/>
              </w:rPr>
              <w:t>Original Responsibility</w:t>
            </w:r>
          </w:p>
        </w:tc>
        <w:tc>
          <w:tcPr>
            <w:tcW w:w="2865" w:type="dxa"/>
            <w:shd w:val="clear" w:color="auto" w:fill="auto"/>
            <w:vAlign w:val="center"/>
          </w:tcPr>
          <w:p w14:paraId="164793EA" w14:textId="77777777" w:rsidR="00AA7EC3" w:rsidRPr="0003648D" w:rsidRDefault="00AA7EC3" w:rsidP="00EB39F2">
            <w:pPr>
              <w:pStyle w:val="BodyTextNumbered"/>
              <w:ind w:left="0" w:firstLine="0"/>
              <w:jc w:val="center"/>
              <w:rPr>
                <w:b/>
              </w:rPr>
            </w:pPr>
            <w:r>
              <w:rPr>
                <w:b/>
              </w:rPr>
              <w:t>Regulation Service that is not FRRS</w:t>
            </w:r>
          </w:p>
        </w:tc>
        <w:tc>
          <w:tcPr>
            <w:tcW w:w="2790" w:type="dxa"/>
            <w:shd w:val="clear" w:color="auto" w:fill="auto"/>
            <w:vAlign w:val="center"/>
          </w:tcPr>
          <w:p w14:paraId="530226FD" w14:textId="77777777" w:rsidR="00AA7EC3" w:rsidRPr="0003648D" w:rsidRDefault="00AA7EC3" w:rsidP="00EB39F2">
            <w:pPr>
              <w:pStyle w:val="BodyTextNumbered"/>
              <w:ind w:left="0" w:firstLine="0"/>
              <w:jc w:val="center"/>
              <w:rPr>
                <w:b/>
              </w:rPr>
            </w:pPr>
            <w:r>
              <w:rPr>
                <w:b/>
              </w:rPr>
              <w:t>FRRS</w:t>
            </w:r>
          </w:p>
        </w:tc>
      </w:tr>
      <w:tr w:rsidR="00AA7EC3" w:rsidRPr="0003648D" w14:paraId="609D986A" w14:textId="77777777" w:rsidTr="00EB39F2">
        <w:trPr>
          <w:trHeight w:val="343"/>
        </w:trPr>
        <w:tc>
          <w:tcPr>
            <w:tcW w:w="2170" w:type="dxa"/>
            <w:shd w:val="clear" w:color="auto" w:fill="auto"/>
            <w:vAlign w:val="center"/>
          </w:tcPr>
          <w:p w14:paraId="21A66BCC" w14:textId="77777777" w:rsidR="00AA7EC3" w:rsidRPr="0003648D" w:rsidRDefault="00AA7EC3" w:rsidP="00EB39F2">
            <w:pPr>
              <w:pStyle w:val="BodyTextNumbered"/>
              <w:ind w:left="0" w:firstLine="0"/>
              <w:jc w:val="center"/>
            </w:pPr>
            <w:r>
              <w:t>Regulation Service that is not FRRS</w:t>
            </w:r>
          </w:p>
        </w:tc>
        <w:tc>
          <w:tcPr>
            <w:tcW w:w="2865" w:type="dxa"/>
            <w:shd w:val="clear" w:color="auto" w:fill="auto"/>
            <w:vAlign w:val="center"/>
          </w:tcPr>
          <w:p w14:paraId="088228DC" w14:textId="77777777" w:rsidR="00AA7EC3" w:rsidRPr="0003648D" w:rsidRDefault="00AA7EC3" w:rsidP="00EB39F2">
            <w:pPr>
              <w:pStyle w:val="BodyTextNumbered"/>
              <w:ind w:left="0" w:firstLine="0"/>
              <w:jc w:val="center"/>
            </w:pPr>
            <w:r w:rsidRPr="0003648D">
              <w:t>Yes</w:t>
            </w:r>
          </w:p>
        </w:tc>
        <w:tc>
          <w:tcPr>
            <w:tcW w:w="2790" w:type="dxa"/>
            <w:shd w:val="clear" w:color="auto" w:fill="auto"/>
            <w:vAlign w:val="center"/>
          </w:tcPr>
          <w:p w14:paraId="046638CC" w14:textId="77777777" w:rsidR="00AA7EC3" w:rsidRPr="0003648D" w:rsidRDefault="00AA7EC3" w:rsidP="00EB39F2">
            <w:pPr>
              <w:pStyle w:val="BodyTextNumbered"/>
              <w:ind w:left="0" w:firstLine="0"/>
              <w:jc w:val="center"/>
            </w:pPr>
            <w:r w:rsidRPr="0003648D">
              <w:t>No</w:t>
            </w:r>
          </w:p>
        </w:tc>
      </w:tr>
      <w:tr w:rsidR="00AA7EC3" w:rsidRPr="0003648D" w14:paraId="2FCF43B3" w14:textId="77777777" w:rsidTr="00EB39F2">
        <w:trPr>
          <w:trHeight w:val="366"/>
        </w:trPr>
        <w:tc>
          <w:tcPr>
            <w:tcW w:w="2170" w:type="dxa"/>
            <w:shd w:val="clear" w:color="auto" w:fill="auto"/>
            <w:vAlign w:val="center"/>
          </w:tcPr>
          <w:p w14:paraId="18ECFE17" w14:textId="77777777" w:rsidR="00AA7EC3" w:rsidRPr="0003648D" w:rsidRDefault="00AA7EC3" w:rsidP="00EB39F2">
            <w:pPr>
              <w:pStyle w:val="BodyTextNumbered"/>
              <w:ind w:left="0" w:firstLine="0"/>
              <w:jc w:val="center"/>
            </w:pPr>
            <w:r>
              <w:t>FRRS</w:t>
            </w:r>
          </w:p>
        </w:tc>
        <w:tc>
          <w:tcPr>
            <w:tcW w:w="2865" w:type="dxa"/>
            <w:shd w:val="clear" w:color="auto" w:fill="auto"/>
            <w:vAlign w:val="center"/>
          </w:tcPr>
          <w:p w14:paraId="56DC7B31" w14:textId="77777777" w:rsidR="00AA7EC3" w:rsidRPr="0003648D" w:rsidRDefault="00AA7EC3" w:rsidP="00EB39F2">
            <w:pPr>
              <w:pStyle w:val="BodyTextNumbered"/>
              <w:ind w:left="0" w:firstLine="0"/>
              <w:jc w:val="center"/>
            </w:pPr>
            <w:r w:rsidRPr="0003648D">
              <w:t>Yes</w:t>
            </w:r>
          </w:p>
        </w:tc>
        <w:tc>
          <w:tcPr>
            <w:tcW w:w="2790" w:type="dxa"/>
            <w:shd w:val="clear" w:color="auto" w:fill="auto"/>
            <w:vAlign w:val="center"/>
          </w:tcPr>
          <w:p w14:paraId="636EE189" w14:textId="77777777" w:rsidR="00AA7EC3" w:rsidRPr="0003648D" w:rsidRDefault="00AA7EC3" w:rsidP="00EB39F2">
            <w:pPr>
              <w:pStyle w:val="BodyTextNumbered"/>
              <w:ind w:left="0" w:firstLine="0"/>
              <w:jc w:val="center"/>
            </w:pPr>
            <w:r>
              <w:t>No</w:t>
            </w:r>
          </w:p>
        </w:tc>
      </w:tr>
    </w:tbl>
    <w:p w14:paraId="1A1D7894" w14:textId="77777777" w:rsidR="00FF2129" w:rsidRDefault="00482EF3" w:rsidP="00FB5955">
      <w:pPr>
        <w:pStyle w:val="H5"/>
        <w:spacing w:before="480"/>
        <w:ind w:left="1627" w:hanging="1627"/>
      </w:pPr>
      <w:bookmarkStart w:id="352" w:name="_Toc135990641"/>
      <w:r>
        <w:t>4.4.7.3.1</w:t>
      </w:r>
      <w:r>
        <w:tab/>
        <w:t>Ancillary Service Trade Criteria</w:t>
      </w:r>
      <w:bookmarkEnd w:id="340"/>
      <w:bookmarkEnd w:id="341"/>
      <w:bookmarkEnd w:id="342"/>
      <w:bookmarkEnd w:id="343"/>
      <w:bookmarkEnd w:id="344"/>
      <w:bookmarkEnd w:id="345"/>
      <w:bookmarkEnd w:id="346"/>
      <w:bookmarkEnd w:id="347"/>
      <w:bookmarkEnd w:id="352"/>
    </w:p>
    <w:bookmarkEnd w:id="337"/>
    <w:p w14:paraId="77A778A4" w14:textId="77777777" w:rsidR="00FF2129" w:rsidRDefault="00482EF3">
      <w:pPr>
        <w:pStyle w:val="BodyTextNumbered"/>
      </w:pPr>
      <w:r>
        <w:t>(1)</w:t>
      </w:r>
      <w:r>
        <w:tab/>
        <w:t xml:space="preserve">Each Ancillary Service Trade must be reported by a QSE and must include the following information: </w:t>
      </w:r>
    </w:p>
    <w:p w14:paraId="6ECC123A" w14:textId="77777777" w:rsidR="00FF2129" w:rsidRDefault="00482EF3">
      <w:pPr>
        <w:pStyle w:val="List"/>
        <w:ind w:left="1440"/>
      </w:pPr>
      <w:r>
        <w:lastRenderedPageBreak/>
        <w:t>(a)</w:t>
      </w:r>
      <w:r>
        <w:tab/>
        <w:t>The buying QSE;</w:t>
      </w:r>
    </w:p>
    <w:p w14:paraId="25E43594" w14:textId="77777777" w:rsidR="00FF2129" w:rsidRDefault="00482EF3">
      <w:pPr>
        <w:pStyle w:val="List"/>
        <w:ind w:left="1440"/>
      </w:pPr>
      <w:r>
        <w:t>(b)</w:t>
      </w:r>
      <w:r>
        <w:tab/>
        <w:t>The selling QSE;</w:t>
      </w:r>
    </w:p>
    <w:p w14:paraId="3EE84801" w14:textId="77777777" w:rsidR="00FF2129" w:rsidRDefault="00482EF3">
      <w:pPr>
        <w:pStyle w:val="List"/>
        <w:ind w:left="1440"/>
      </w:pPr>
      <w:r>
        <w:t>(c)</w:t>
      </w:r>
      <w:r>
        <w:tab/>
        <w:t>The type of Ancillary Service;</w:t>
      </w:r>
    </w:p>
    <w:p w14:paraId="701F3503" w14:textId="77777777" w:rsidR="00FF2129" w:rsidRDefault="00482EF3">
      <w:pPr>
        <w:pStyle w:val="List"/>
        <w:ind w:left="1440"/>
      </w:pPr>
      <w:r>
        <w:t>(d)</w:t>
      </w:r>
      <w:r>
        <w:tab/>
        <w:t>The quantity in MW; and</w:t>
      </w:r>
    </w:p>
    <w:p w14:paraId="7841AE72" w14:textId="77777777" w:rsidR="00FF2129" w:rsidRDefault="00482EF3">
      <w:pPr>
        <w:pStyle w:val="List"/>
        <w:ind w:left="1440"/>
      </w:pPr>
      <w:r>
        <w:t>(e)</w:t>
      </w:r>
      <w:r>
        <w:tab/>
        <w:t>The first and last hours of the trade.</w:t>
      </w:r>
    </w:p>
    <w:p w14:paraId="0ACE3D15" w14:textId="77777777" w:rsidR="00FF2129" w:rsidRDefault="00482EF3">
      <w:pPr>
        <w:pStyle w:val="List"/>
        <w:ind w:left="1440"/>
      </w:pPr>
      <w:r>
        <w:t>(f)</w:t>
      </w:r>
      <w:r>
        <w:tab/>
        <w:t xml:space="preserve">For </w:t>
      </w:r>
      <w:r w:rsidR="0030230F">
        <w:t>RRS</w:t>
      </w:r>
      <w:r>
        <w:t>, the QSE shall indicate the quantity of the service that is provided from:</w:t>
      </w:r>
    </w:p>
    <w:p w14:paraId="250A173D" w14:textId="321947F4" w:rsidR="00FF2129" w:rsidRDefault="00482EF3">
      <w:pPr>
        <w:pStyle w:val="List2"/>
        <w:spacing w:after="240"/>
        <w:ind w:left="2160" w:hanging="720"/>
      </w:pPr>
      <w:r>
        <w:t>(i)</w:t>
      </w:r>
      <w:r>
        <w:tab/>
        <w:t>Resources</w:t>
      </w:r>
      <w:r w:rsidR="00A61BFA" w:rsidRPr="00A61BFA">
        <w:rPr>
          <w:szCs w:val="20"/>
        </w:rPr>
        <w:t xml:space="preserve"> </w:t>
      </w:r>
      <w:r w:rsidR="00A61BFA" w:rsidRPr="00321CA1">
        <w:rPr>
          <w:szCs w:val="20"/>
        </w:rPr>
        <w:t>providing Primary Frequency Response</w:t>
      </w:r>
      <w:r>
        <w:t>;</w:t>
      </w:r>
    </w:p>
    <w:p w14:paraId="0F2A3304" w14:textId="0EEA27C5" w:rsidR="00FF2129" w:rsidRDefault="00482EF3">
      <w:pPr>
        <w:pStyle w:val="List2"/>
        <w:spacing w:after="240"/>
        <w:ind w:left="2160" w:hanging="720"/>
      </w:pPr>
      <w:r>
        <w:t>(ii)</w:t>
      </w:r>
      <w:r>
        <w:tab/>
      </w:r>
      <w:r w:rsidR="00A61BFA">
        <w:t>FFR</w:t>
      </w:r>
      <w:r>
        <w:t xml:space="preserve"> Resources; and</w:t>
      </w:r>
    </w:p>
    <w:p w14:paraId="60F3C83D" w14:textId="77777777" w:rsidR="00FF2129" w:rsidRDefault="00482EF3">
      <w:pPr>
        <w:pStyle w:val="List2"/>
        <w:spacing w:after="240"/>
        <w:ind w:left="2160" w:hanging="720"/>
      </w:pPr>
      <w:r>
        <w:t>(iii)</w:t>
      </w:r>
      <w:r>
        <w:tab/>
        <w:t>Load Resources controlled by high-set under-frequency relays.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21CA1" w:rsidRPr="004B32CF" w14:paraId="456D8559" w14:textId="77777777" w:rsidTr="006C374D">
        <w:trPr>
          <w:trHeight w:val="386"/>
        </w:trPr>
        <w:tc>
          <w:tcPr>
            <w:tcW w:w="9350" w:type="dxa"/>
            <w:shd w:val="pct12" w:color="auto" w:fill="auto"/>
          </w:tcPr>
          <w:p w14:paraId="2CEB9C9F" w14:textId="722B6B84" w:rsidR="00321CA1" w:rsidRPr="004B32CF" w:rsidRDefault="00321CA1" w:rsidP="006C374D">
            <w:pPr>
              <w:spacing w:before="120" w:after="240"/>
              <w:rPr>
                <w:b/>
                <w:i/>
                <w:iCs/>
              </w:rPr>
            </w:pPr>
            <w:r>
              <w:rPr>
                <w:b/>
                <w:i/>
                <w:iCs/>
              </w:rPr>
              <w:t>[</w:t>
            </w:r>
            <w:r w:rsidR="00363569">
              <w:rPr>
                <w:b/>
                <w:i/>
                <w:iCs/>
              </w:rPr>
              <w:t>NPRR1014</w:t>
            </w:r>
            <w:r>
              <w:rPr>
                <w:b/>
                <w:i/>
                <w:iCs/>
              </w:rPr>
              <w:t>:  Replace</w:t>
            </w:r>
            <w:r w:rsidR="00363569">
              <w:rPr>
                <w:b/>
                <w:i/>
                <w:iCs/>
              </w:rPr>
              <w:t xml:space="preserve"> </w:t>
            </w:r>
            <w:r>
              <w:rPr>
                <w:b/>
                <w:i/>
                <w:iCs/>
              </w:rPr>
              <w:t>paragraph (f) above with the following</w:t>
            </w:r>
            <w:r w:rsidRPr="004B32CF">
              <w:rPr>
                <w:b/>
                <w:i/>
                <w:iCs/>
              </w:rPr>
              <w:t xml:space="preserve"> upon system implementation:]</w:t>
            </w:r>
          </w:p>
          <w:p w14:paraId="72B9A4DF" w14:textId="77777777" w:rsidR="00321CA1" w:rsidRPr="00321CA1" w:rsidRDefault="00321CA1" w:rsidP="00321CA1">
            <w:pPr>
              <w:spacing w:after="240"/>
              <w:ind w:left="1440" w:hanging="720"/>
              <w:rPr>
                <w:szCs w:val="20"/>
              </w:rPr>
            </w:pPr>
            <w:r w:rsidRPr="00321CA1">
              <w:rPr>
                <w:szCs w:val="20"/>
              </w:rPr>
              <w:t>(f)</w:t>
            </w:r>
            <w:r w:rsidRPr="00321CA1">
              <w:rPr>
                <w:szCs w:val="20"/>
              </w:rPr>
              <w:tab/>
              <w:t>For RRS, the QSE shall indicate the quantity of the service that is provided from:</w:t>
            </w:r>
          </w:p>
          <w:p w14:paraId="56F6ECEE" w14:textId="6B3031DA" w:rsidR="00321CA1" w:rsidRPr="00321CA1" w:rsidRDefault="00321CA1" w:rsidP="00321CA1">
            <w:pPr>
              <w:spacing w:after="240"/>
              <w:ind w:left="2160" w:hanging="720"/>
              <w:rPr>
                <w:szCs w:val="20"/>
              </w:rPr>
            </w:pPr>
            <w:r w:rsidRPr="00321CA1">
              <w:rPr>
                <w:szCs w:val="20"/>
              </w:rPr>
              <w:t>(i)</w:t>
            </w:r>
            <w:r w:rsidRPr="00321CA1">
              <w:rPr>
                <w:szCs w:val="20"/>
              </w:rPr>
              <w:tab/>
              <w:t xml:space="preserve">Resources </w:t>
            </w:r>
            <w:r w:rsidR="00363569">
              <w:rPr>
                <w:szCs w:val="20"/>
              </w:rPr>
              <w:t xml:space="preserve">capable of </w:t>
            </w:r>
            <w:r w:rsidRPr="00321CA1">
              <w:rPr>
                <w:szCs w:val="20"/>
              </w:rPr>
              <w:t>providing Primary Frequency Response;</w:t>
            </w:r>
          </w:p>
          <w:p w14:paraId="59EC5248" w14:textId="7BDA1C4B" w:rsidR="00321CA1" w:rsidRPr="00321CA1" w:rsidRDefault="00321CA1" w:rsidP="00321CA1">
            <w:pPr>
              <w:spacing w:after="240"/>
              <w:ind w:left="2160" w:hanging="720"/>
              <w:rPr>
                <w:szCs w:val="20"/>
              </w:rPr>
            </w:pPr>
            <w:r w:rsidRPr="00321CA1">
              <w:rPr>
                <w:szCs w:val="20"/>
              </w:rPr>
              <w:t>(ii)</w:t>
            </w:r>
            <w:r w:rsidRPr="00321CA1">
              <w:rPr>
                <w:szCs w:val="20"/>
              </w:rPr>
              <w:tab/>
            </w:r>
            <w:r w:rsidR="00363569" w:rsidRPr="00A552C3">
              <w:t xml:space="preserve">ESRs and Load Resources providing </w:t>
            </w:r>
            <w:r w:rsidRPr="00321CA1">
              <w:rPr>
                <w:szCs w:val="20"/>
              </w:rPr>
              <w:t>FFR; and</w:t>
            </w:r>
          </w:p>
          <w:p w14:paraId="427CB661" w14:textId="38422817" w:rsidR="00321CA1" w:rsidRPr="00321CA1" w:rsidRDefault="00321CA1" w:rsidP="00321CA1">
            <w:pPr>
              <w:spacing w:after="240"/>
              <w:ind w:left="2160" w:hanging="720"/>
              <w:rPr>
                <w:szCs w:val="20"/>
              </w:rPr>
            </w:pPr>
            <w:r w:rsidRPr="00321CA1">
              <w:rPr>
                <w:szCs w:val="20"/>
              </w:rPr>
              <w:t>(iii)</w:t>
            </w:r>
            <w:r w:rsidRPr="00321CA1">
              <w:rPr>
                <w:szCs w:val="20"/>
              </w:rPr>
              <w:tab/>
              <w:t>Load Resources controlled by high-set under-frequency relays.</w:t>
            </w:r>
          </w:p>
        </w:tc>
      </w:tr>
    </w:tbl>
    <w:p w14:paraId="46D0F59B" w14:textId="70E5C4CE" w:rsidR="00321CA1" w:rsidRDefault="00D46800" w:rsidP="00D46800">
      <w:pPr>
        <w:spacing w:before="240" w:after="240"/>
        <w:ind w:left="720" w:hanging="720"/>
      </w:pPr>
      <w:r>
        <w:t>(2)</w:t>
      </w:r>
      <w:r>
        <w:tab/>
      </w:r>
      <w:r>
        <w:rPr>
          <w:szCs w:val="20"/>
        </w:rPr>
        <w:t>For</w:t>
      </w:r>
      <w:r w:rsidRPr="0003648D">
        <w:rPr>
          <w:szCs w:val="20"/>
        </w:rPr>
        <w:t xml:space="preserve"> </w:t>
      </w:r>
      <w:r>
        <w:rPr>
          <w:szCs w:val="20"/>
        </w:rPr>
        <w:t>ECRS</w:t>
      </w:r>
      <w:r w:rsidRPr="0003648D">
        <w:rPr>
          <w:szCs w:val="20"/>
        </w:rPr>
        <w:t>, the QSE shall indicate the quantity of the service that is provided from</w:t>
      </w:r>
      <w:r>
        <w:rPr>
          <w:szCs w:val="20"/>
        </w:rPr>
        <w:t xml:space="preserve"> Resources that are manually dispatched and those that are SCED-dispatchable.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62F5B" w:rsidRPr="004B32CF" w14:paraId="09E84DE1" w14:textId="77777777" w:rsidTr="00C643BC">
        <w:trPr>
          <w:trHeight w:val="386"/>
        </w:trPr>
        <w:tc>
          <w:tcPr>
            <w:tcW w:w="9350" w:type="dxa"/>
            <w:shd w:val="pct12" w:color="auto" w:fill="auto"/>
          </w:tcPr>
          <w:p w14:paraId="1AF9F7D1" w14:textId="2FEBE750" w:rsidR="00B62F5B" w:rsidRPr="004B32CF" w:rsidRDefault="00B62F5B" w:rsidP="00C643BC">
            <w:pPr>
              <w:spacing w:before="120" w:after="240"/>
              <w:rPr>
                <w:b/>
                <w:i/>
                <w:iCs/>
              </w:rPr>
            </w:pPr>
            <w:r>
              <w:rPr>
                <w:b/>
                <w:i/>
                <w:iCs/>
              </w:rPr>
              <w:t>[NPRR1213:  Replace paragraph (2</w:t>
            </w:r>
            <w:r w:rsidRPr="004B32CF">
              <w:rPr>
                <w:b/>
                <w:i/>
                <w:iCs/>
              </w:rPr>
              <w:t>) above with the following upon system implementation</w:t>
            </w:r>
            <w:r>
              <w:rPr>
                <w:b/>
                <w:i/>
                <w:iCs/>
              </w:rPr>
              <w:t>, and upon system implementation of NPRR117</w:t>
            </w:r>
            <w:r w:rsidR="0019129E">
              <w:rPr>
                <w:b/>
                <w:i/>
                <w:iCs/>
              </w:rPr>
              <w:t>1</w:t>
            </w:r>
            <w:r>
              <w:rPr>
                <w:b/>
                <w:i/>
                <w:iCs/>
              </w:rPr>
              <w:t>, and renumber accordingly</w:t>
            </w:r>
            <w:r w:rsidRPr="004B32CF">
              <w:rPr>
                <w:b/>
                <w:i/>
                <w:iCs/>
              </w:rPr>
              <w:t>:]</w:t>
            </w:r>
          </w:p>
          <w:p w14:paraId="6DE453C5" w14:textId="77777777" w:rsidR="00B62F5B" w:rsidRPr="00511F9B" w:rsidRDefault="00B62F5B" w:rsidP="00B62F5B">
            <w:pPr>
              <w:spacing w:before="240" w:after="240"/>
              <w:ind w:left="720" w:hanging="720"/>
              <w:rPr>
                <w:szCs w:val="20"/>
              </w:rPr>
            </w:pPr>
            <w:r w:rsidRPr="00511F9B">
              <w:t>(2)</w:t>
            </w:r>
            <w:r w:rsidRPr="00511F9B">
              <w:tab/>
            </w:r>
            <w:r w:rsidRPr="00511F9B">
              <w:rPr>
                <w:szCs w:val="20"/>
              </w:rPr>
              <w:t>For ECRS, the QSE shall indicate the quantity of the service that is provided from</w:t>
            </w:r>
            <w:r>
              <w:rPr>
                <w:szCs w:val="20"/>
              </w:rPr>
              <w:t>:</w:t>
            </w:r>
          </w:p>
          <w:p w14:paraId="6B6E8C66" w14:textId="77777777" w:rsidR="00B62F5B" w:rsidRPr="00511F9B" w:rsidRDefault="00B62F5B" w:rsidP="00B62F5B">
            <w:pPr>
              <w:spacing w:after="240"/>
              <w:ind w:left="1440" w:hanging="720"/>
            </w:pPr>
            <w:r w:rsidRPr="00511F9B">
              <w:t>(a)</w:t>
            </w:r>
            <w:r>
              <w:tab/>
            </w:r>
            <w:r w:rsidRPr="00511F9B">
              <w:t xml:space="preserve">Manually dispatched Resources; </w:t>
            </w:r>
          </w:p>
          <w:p w14:paraId="0B0D0B2F" w14:textId="77777777" w:rsidR="00B62F5B" w:rsidRPr="00511F9B" w:rsidRDefault="00B62F5B" w:rsidP="00B62F5B">
            <w:pPr>
              <w:spacing w:after="240"/>
              <w:ind w:left="1440" w:hanging="720"/>
            </w:pPr>
            <w:r w:rsidRPr="00511F9B">
              <w:t>(b)</w:t>
            </w:r>
            <w:r>
              <w:tab/>
            </w:r>
            <w:r w:rsidRPr="00511F9B">
              <w:t>SCED-dispatchable Resources</w:t>
            </w:r>
            <w:r>
              <w:t xml:space="preserve"> that are not DGRs and DESRs on circuits subject to Load shed</w:t>
            </w:r>
            <w:r w:rsidRPr="00511F9B">
              <w:t>; and</w:t>
            </w:r>
          </w:p>
          <w:p w14:paraId="0E72D3BB" w14:textId="77777777" w:rsidR="00B62F5B" w:rsidRPr="00511F9B" w:rsidRDefault="00B62F5B" w:rsidP="00B62F5B">
            <w:pPr>
              <w:spacing w:after="240"/>
              <w:ind w:left="1440" w:hanging="720"/>
            </w:pPr>
            <w:r w:rsidRPr="00511F9B">
              <w:t>(</w:t>
            </w:r>
            <w:r>
              <w:t>c</w:t>
            </w:r>
            <w:r w:rsidRPr="00511F9B">
              <w:t>)</w:t>
            </w:r>
            <w:r>
              <w:tab/>
            </w:r>
            <w:r w:rsidRPr="00511F9B">
              <w:t>DGR</w:t>
            </w:r>
            <w:r>
              <w:t xml:space="preserve">s and </w:t>
            </w:r>
            <w:r w:rsidRPr="00511F9B">
              <w:t>DESR</w:t>
            </w:r>
            <w:r>
              <w:t>s</w:t>
            </w:r>
            <w:r w:rsidRPr="00511F9B">
              <w:t xml:space="preserve"> </w:t>
            </w:r>
            <w:r w:rsidRPr="00EB5420">
              <w:t xml:space="preserve">on circuits subject to </w:t>
            </w:r>
            <w:r>
              <w:t>L</w:t>
            </w:r>
            <w:r w:rsidRPr="00EB5420">
              <w:t>oad shed</w:t>
            </w:r>
            <w:r w:rsidRPr="00511F9B">
              <w:t>.</w:t>
            </w:r>
          </w:p>
          <w:p w14:paraId="6631759D" w14:textId="77777777" w:rsidR="00B62F5B" w:rsidRPr="00511F9B" w:rsidRDefault="00B62F5B" w:rsidP="00B62F5B">
            <w:pPr>
              <w:spacing w:after="240"/>
              <w:rPr>
                <w:szCs w:val="20"/>
              </w:rPr>
            </w:pPr>
            <w:r w:rsidRPr="00511F9B">
              <w:rPr>
                <w:szCs w:val="20"/>
              </w:rPr>
              <w:t>(3)</w:t>
            </w:r>
            <w:r w:rsidRPr="00511F9B">
              <w:rPr>
                <w:szCs w:val="20"/>
              </w:rPr>
              <w:tab/>
              <w:t>For Non-Spin, the QSE shall indicate the quantity of the service that is provided from</w:t>
            </w:r>
            <w:r>
              <w:rPr>
                <w:szCs w:val="20"/>
              </w:rPr>
              <w:t>:</w:t>
            </w:r>
          </w:p>
          <w:p w14:paraId="1279E938" w14:textId="77777777" w:rsidR="00B62F5B" w:rsidRPr="00511F9B" w:rsidRDefault="00B62F5B" w:rsidP="00B62F5B">
            <w:pPr>
              <w:spacing w:after="240"/>
              <w:ind w:left="1440" w:hanging="720"/>
            </w:pPr>
            <w:r w:rsidRPr="00511F9B">
              <w:lastRenderedPageBreak/>
              <w:t>(a)</w:t>
            </w:r>
            <w:r>
              <w:tab/>
            </w:r>
            <w:r w:rsidRPr="00511F9B">
              <w:t xml:space="preserve">Load Resources that are not </w:t>
            </w:r>
            <w:r>
              <w:t>C</w:t>
            </w:r>
            <w:r w:rsidRPr="00511F9B">
              <w:t>ontrollable</w:t>
            </w:r>
            <w:r>
              <w:t xml:space="preserve"> Load Resources</w:t>
            </w:r>
            <w:r w:rsidRPr="00511F9B">
              <w:t xml:space="preserve">; </w:t>
            </w:r>
          </w:p>
          <w:p w14:paraId="69F4D35F" w14:textId="77777777" w:rsidR="00B62F5B" w:rsidRPr="00511F9B" w:rsidRDefault="00B62F5B" w:rsidP="00B62F5B">
            <w:pPr>
              <w:spacing w:after="240"/>
              <w:ind w:left="1440" w:hanging="720"/>
            </w:pPr>
            <w:r w:rsidRPr="00511F9B">
              <w:t>(b)</w:t>
            </w:r>
            <w:r>
              <w:tab/>
            </w:r>
            <w:r w:rsidRPr="00511F9B">
              <w:t>Generation Resources that are not DGR</w:t>
            </w:r>
            <w:r>
              <w:t xml:space="preserve">s or </w:t>
            </w:r>
            <w:r w:rsidRPr="00511F9B">
              <w:t>DESR</w:t>
            </w:r>
            <w:r>
              <w:t>s</w:t>
            </w:r>
            <w:r w:rsidRPr="00511F9B">
              <w:t xml:space="preserve"> on circuits subject to </w:t>
            </w:r>
            <w:r>
              <w:t>L</w:t>
            </w:r>
            <w:r w:rsidRPr="00511F9B">
              <w:t>oad shed and Controllable Load Resources; and</w:t>
            </w:r>
          </w:p>
          <w:p w14:paraId="02A4DE14" w14:textId="34791557" w:rsidR="00B62F5B" w:rsidRPr="00BE69DE" w:rsidRDefault="00B62F5B" w:rsidP="00B62F5B">
            <w:pPr>
              <w:spacing w:after="240"/>
              <w:ind w:left="1440" w:hanging="720"/>
            </w:pPr>
            <w:r w:rsidRPr="00511F9B">
              <w:t>(</w:t>
            </w:r>
            <w:r>
              <w:t>c</w:t>
            </w:r>
            <w:r w:rsidRPr="00511F9B">
              <w:t>)</w:t>
            </w:r>
            <w:r>
              <w:tab/>
            </w:r>
            <w:r w:rsidRPr="00511F9B">
              <w:t>DGR</w:t>
            </w:r>
            <w:r>
              <w:t xml:space="preserve">s and </w:t>
            </w:r>
            <w:r w:rsidRPr="00511F9B">
              <w:t>DESR</w:t>
            </w:r>
            <w:r>
              <w:t>s</w:t>
            </w:r>
            <w:r w:rsidRPr="00511F9B">
              <w:t xml:space="preserve"> on circuits subject to </w:t>
            </w:r>
            <w:r>
              <w:t>L</w:t>
            </w:r>
            <w:r w:rsidRPr="00511F9B">
              <w:t>oad shed.</w:t>
            </w:r>
          </w:p>
        </w:tc>
      </w:tr>
    </w:tbl>
    <w:p w14:paraId="0355B750" w14:textId="71BF6C0F" w:rsidR="00FF2129" w:rsidRDefault="00482EF3" w:rsidP="005506CA">
      <w:pPr>
        <w:pStyle w:val="BodyTextNumbered"/>
        <w:spacing w:before="240"/>
      </w:pPr>
      <w:r>
        <w:lastRenderedPageBreak/>
        <w:t>(</w:t>
      </w:r>
      <w:r w:rsidR="00D46800">
        <w:t>3</w:t>
      </w:r>
      <w:r>
        <w:t>)</w:t>
      </w:r>
      <w:r>
        <w:tab/>
        <w:t>An Ancillary Service Trade must be confirmed by both the buying QSE and selling QSE to be considered valid and to be used in an ERCOT process.</w:t>
      </w:r>
    </w:p>
    <w:p w14:paraId="0A6621CD" w14:textId="77777777" w:rsidR="00FF2129" w:rsidRDefault="00482EF3" w:rsidP="004555CF">
      <w:pPr>
        <w:pStyle w:val="H5"/>
        <w:spacing w:before="480"/>
        <w:ind w:left="1627" w:hanging="1627"/>
      </w:pPr>
      <w:bookmarkStart w:id="353" w:name="_Toc90197162"/>
      <w:bookmarkStart w:id="354" w:name="_Toc92873950"/>
      <w:bookmarkStart w:id="355" w:name="_Toc142108925"/>
      <w:bookmarkStart w:id="356" w:name="_Toc142113770"/>
      <w:bookmarkStart w:id="357" w:name="_Toc402345594"/>
      <w:bookmarkStart w:id="358" w:name="_Toc405383877"/>
      <w:bookmarkStart w:id="359" w:name="_Toc405536979"/>
      <w:bookmarkStart w:id="360" w:name="_Toc440871766"/>
      <w:bookmarkStart w:id="361" w:name="_Toc135990642"/>
      <w:r>
        <w:t>4.4.7.3.2</w:t>
      </w:r>
      <w:r>
        <w:tab/>
        <w:t>Ancillary Service Trade Validation</w:t>
      </w:r>
      <w:bookmarkEnd w:id="353"/>
      <w:bookmarkEnd w:id="354"/>
      <w:bookmarkEnd w:id="355"/>
      <w:bookmarkEnd w:id="356"/>
      <w:bookmarkEnd w:id="357"/>
      <w:bookmarkEnd w:id="358"/>
      <w:bookmarkEnd w:id="359"/>
      <w:bookmarkEnd w:id="360"/>
      <w:bookmarkEnd w:id="361"/>
    </w:p>
    <w:p w14:paraId="0B2B6F9F" w14:textId="77777777" w:rsidR="00FF2129" w:rsidRDefault="00482EF3">
      <w:pPr>
        <w:pStyle w:val="BodyTextNumbered"/>
      </w:pPr>
      <w:r>
        <w:t>(1)</w:t>
      </w:r>
      <w:r>
        <w:tab/>
        <w:t>A valid Ancillary Service Trade is an Ancillary Service Trade that ERCOT has determined meets the criteria listed in Section 4.4.7.3.1, Ancillary Service Trade Criteria.  Only one confirmed Ancillary Service Trade is allowed for the same buying and selling QSEs for each type of Ancillary Service for each hour.</w:t>
      </w:r>
    </w:p>
    <w:p w14:paraId="1C65D871" w14:textId="77777777" w:rsidR="00FF2129" w:rsidRDefault="00482EF3">
      <w:pPr>
        <w:pStyle w:val="BodyTextNumbered"/>
      </w:pPr>
      <w:r>
        <w:t>(2)</w:t>
      </w:r>
      <w:r>
        <w:tab/>
        <w:t xml:space="preserve">When an Ancillary Service Trade is reported to ERCOT, ERCOT shall notify both the buying and selling QSEs by using the Messaging System if available and the MIS Certified Area.  </w:t>
      </w:r>
    </w:p>
    <w:p w14:paraId="0A2D2AF0" w14:textId="77777777" w:rsidR="00FF2129" w:rsidRDefault="00EC5548">
      <w:pPr>
        <w:pStyle w:val="BodyTextNumbered"/>
      </w:pPr>
      <w:r w:rsidRPr="009D114C">
        <w:rPr>
          <w:iCs w:val="0"/>
        </w:rPr>
        <w:t>(3)</w:t>
      </w:r>
      <w:r w:rsidRPr="009D114C">
        <w:rPr>
          <w:iCs w:val="0"/>
        </w:rPr>
        <w:tab/>
        <w:t>ERCOT shall continuously validate Ancillary Service Trades and continuously display on the MIS Certified Area information that allows any QSE named in an Ancillary Service Trade to view its confirmed and unconfirmed Ancillary Service Trades.  ERCOT shall also post to the MIS Certified Area any unconfirmed Ancillary Service Trades for QSEs on an hourly basis for all remaining hours of the current Operating Day and all hours of the next Operating Day.</w:t>
      </w:r>
      <w:r w:rsidR="00482EF3">
        <w:t xml:space="preserve"> </w:t>
      </w:r>
    </w:p>
    <w:p w14:paraId="01D50266" w14:textId="77777777" w:rsidR="00FF2129" w:rsidRDefault="00482EF3" w:rsidP="004555CF">
      <w:pPr>
        <w:pStyle w:val="BodyTextNumbered"/>
      </w:pPr>
      <w:r>
        <w:t>(4)</w:t>
      </w:r>
      <w:r>
        <w:tab/>
        <w:t xml:space="preserve">The QSE that first reports the Ancillary Service Trade to ERCOT is deemed to have confirmed the Ancillary Service Trade unless it subsequently affirmatively rejects it.  The QSE that first reports an Ancillary Service Trade may reject, edit, or delete an Ancillary Service Trade that its counterpart has not confirmed.  The counterpart is deemed to have confirmed the Ancillary Service Trade when it submits an identical Ancillary Service Trade.  After both the buyer and seller have confirmed an Ancillary Service Trade, either party may reject it at any time, but the rejection is effective only for any ERCOT process for which the deadline for reporting Ancillary Service Trades has not yet passed.  </w:t>
      </w:r>
    </w:p>
    <w:p w14:paraId="63C9A1EC" w14:textId="77777777" w:rsidR="000F1D1F" w:rsidRDefault="000F1D1F" w:rsidP="004555CF">
      <w:pPr>
        <w:pStyle w:val="H4"/>
        <w:spacing w:before="480"/>
        <w:ind w:left="1267" w:hanging="1267"/>
      </w:pPr>
      <w:bookmarkStart w:id="362" w:name="_Toc90197163"/>
      <w:bookmarkStart w:id="363" w:name="_Toc92873951"/>
      <w:bookmarkStart w:id="364" w:name="_Toc142108926"/>
      <w:bookmarkStart w:id="365" w:name="_Toc142113771"/>
      <w:bookmarkStart w:id="366" w:name="_Toc402345595"/>
      <w:bookmarkStart w:id="367" w:name="_Toc405383878"/>
      <w:bookmarkStart w:id="368" w:name="_Toc405536980"/>
      <w:bookmarkStart w:id="369" w:name="_Toc440871767"/>
      <w:bookmarkStart w:id="370" w:name="_Toc135990643"/>
      <w:bookmarkStart w:id="371" w:name="_Toc142108927"/>
      <w:bookmarkStart w:id="372" w:name="_Toc142113772"/>
      <w:r>
        <w:t>4.4.7.4</w:t>
      </w:r>
      <w:r>
        <w:tab/>
        <w:t>Ancillary Service Supply Responsibility</w:t>
      </w:r>
      <w:bookmarkEnd w:id="362"/>
      <w:bookmarkEnd w:id="363"/>
      <w:bookmarkEnd w:id="364"/>
      <w:bookmarkEnd w:id="365"/>
      <w:bookmarkEnd w:id="366"/>
      <w:bookmarkEnd w:id="367"/>
      <w:bookmarkEnd w:id="368"/>
      <w:bookmarkEnd w:id="369"/>
      <w:bookmarkEnd w:id="370"/>
    </w:p>
    <w:p w14:paraId="4955D4A5" w14:textId="4B0E7FC6" w:rsidR="000F1D1F" w:rsidRDefault="000F1D1F" w:rsidP="000F1D1F">
      <w:pPr>
        <w:pStyle w:val="BodyTextNumbered"/>
      </w:pPr>
      <w:r>
        <w:t>(1)</w:t>
      </w:r>
      <w:r>
        <w:tab/>
        <w:t>A QSE’s Ancillary Service Supply Responsibility is the net amount of Ancillary Service capacity that the QSE is obligated to deliver to ERCOT, by hour and service type.  The Ancillary Service Supply Responsibility is the difference in MW, by hour and service type, between the amounts specified in items (a) and (b) defined as follows:</w:t>
      </w:r>
    </w:p>
    <w:p w14:paraId="7CCB9CB9" w14:textId="03880573" w:rsidR="000F1D1F" w:rsidRDefault="000F1D1F" w:rsidP="00590C6A">
      <w:pPr>
        <w:pStyle w:val="List"/>
        <w:ind w:left="1440"/>
      </w:pPr>
      <w:r>
        <w:t>(a)</w:t>
      </w:r>
      <w:r>
        <w:tab/>
        <w:t>The sum of:</w:t>
      </w:r>
    </w:p>
    <w:p w14:paraId="2A485CCB" w14:textId="77777777" w:rsidR="000F1D1F" w:rsidRDefault="000F1D1F" w:rsidP="000F1D1F">
      <w:pPr>
        <w:pStyle w:val="List2"/>
        <w:spacing w:after="240"/>
        <w:ind w:left="2160" w:hanging="720"/>
      </w:pPr>
      <w:r>
        <w:lastRenderedPageBreak/>
        <w:t>(i)</w:t>
      </w:r>
      <w:r>
        <w:tab/>
        <w:t>The QSE’s Self-Arranged Ancillary Service Quantity; plus</w:t>
      </w:r>
    </w:p>
    <w:p w14:paraId="351CADB1" w14:textId="77777777" w:rsidR="000F1D1F" w:rsidRDefault="000F1D1F" w:rsidP="000F1D1F">
      <w:pPr>
        <w:pStyle w:val="List2"/>
        <w:spacing w:after="240"/>
        <w:ind w:left="2160" w:hanging="720"/>
      </w:pPr>
      <w:r>
        <w:t>(ii)</w:t>
      </w:r>
      <w:r>
        <w:tab/>
        <w:t>The total (in MW) of Ancillary Service Trades for which the QSE is the seller; plus</w:t>
      </w:r>
    </w:p>
    <w:p w14:paraId="28401FE4" w14:textId="77777777" w:rsidR="000F1D1F" w:rsidRDefault="000F1D1F" w:rsidP="000F1D1F">
      <w:pPr>
        <w:pStyle w:val="List2"/>
        <w:spacing w:after="240"/>
        <w:ind w:left="2160" w:hanging="720"/>
      </w:pPr>
      <w:r>
        <w:t>(iii)</w:t>
      </w:r>
      <w:r>
        <w:tab/>
        <w:t>Awards to the QSE of Ancillary Service Offers in the DAM; plus</w:t>
      </w:r>
    </w:p>
    <w:p w14:paraId="3F143755" w14:textId="77777777" w:rsidR="000F1D1F" w:rsidRDefault="000F1D1F" w:rsidP="000F1D1F">
      <w:pPr>
        <w:pStyle w:val="List2"/>
        <w:spacing w:after="240"/>
        <w:ind w:left="2160" w:hanging="720"/>
      </w:pPr>
      <w:r>
        <w:t>(iv)</w:t>
      </w:r>
      <w:r>
        <w:tab/>
        <w:t>Awards to the QSE of Ancillary Service Offers in the SASM; plus</w:t>
      </w:r>
    </w:p>
    <w:p w14:paraId="059B98FD" w14:textId="77777777" w:rsidR="000F1D1F" w:rsidRDefault="000F1D1F" w:rsidP="000F1D1F">
      <w:pPr>
        <w:pStyle w:val="List2"/>
        <w:spacing w:after="240"/>
        <w:ind w:left="2160" w:hanging="720"/>
      </w:pPr>
      <w:r>
        <w:t>(v)</w:t>
      </w:r>
      <w:r>
        <w:tab/>
        <w:t xml:space="preserve">RUC-committed Ancillary Service quantities to the QSE from its Resources committed by the RUC process to provide Ancillary Service; and </w:t>
      </w:r>
    </w:p>
    <w:p w14:paraId="3D48E4F9" w14:textId="77777777" w:rsidR="00D0065D" w:rsidRDefault="00D0065D" w:rsidP="00D0065D">
      <w:pPr>
        <w:pStyle w:val="List"/>
        <w:ind w:left="1440"/>
      </w:pPr>
      <w:r>
        <w:t>(b)</w:t>
      </w:r>
      <w:r>
        <w:tab/>
        <w:t>The sum of:</w:t>
      </w:r>
    </w:p>
    <w:p w14:paraId="3084EDBD" w14:textId="77777777" w:rsidR="00D0065D" w:rsidRDefault="00D0065D" w:rsidP="00D0065D">
      <w:pPr>
        <w:pStyle w:val="List"/>
        <w:ind w:left="2156"/>
      </w:pPr>
      <w:r>
        <w:t>(i)</w:t>
      </w:r>
      <w:r>
        <w:tab/>
        <w:t>The total Ancillary Service Trades for which the QSE is the buyer; plus</w:t>
      </w:r>
    </w:p>
    <w:p w14:paraId="76A137DC" w14:textId="5614C66C" w:rsidR="00D0065D" w:rsidRDefault="00D0065D" w:rsidP="00D0065D">
      <w:pPr>
        <w:pStyle w:val="List"/>
        <w:ind w:left="2160"/>
      </w:pPr>
      <w:r>
        <w:t>(ii)</w:t>
      </w:r>
      <w:r>
        <w:tab/>
        <w:t xml:space="preserve">The total Ancillary Service </w:t>
      </w:r>
      <w:r w:rsidR="00207392">
        <w:t xml:space="preserve">capacity </w:t>
      </w:r>
      <w:r>
        <w:t>identified as the QSE’s failure to provide as described in Section 6.4.</w:t>
      </w:r>
      <w:r w:rsidR="005F637C">
        <w:t>9</w:t>
      </w:r>
      <w:r>
        <w:t>.1.3, Failure to Provide</w:t>
      </w:r>
      <w:r w:rsidR="00207392">
        <w:t xml:space="preserve"> Ancillary Service</w:t>
      </w:r>
      <w:r>
        <w:t>; plus</w:t>
      </w:r>
    </w:p>
    <w:p w14:paraId="21E8E8B6" w14:textId="25E23753" w:rsidR="00D0065D" w:rsidRDefault="00D0065D" w:rsidP="00D0065D">
      <w:pPr>
        <w:pStyle w:val="BodyText"/>
        <w:spacing w:after="120"/>
        <w:ind w:left="2160" w:hanging="720"/>
      </w:pPr>
      <w:r>
        <w:t>(iii)</w:t>
      </w:r>
      <w:r>
        <w:tab/>
      </w:r>
      <w:r w:rsidR="00C3297F" w:rsidRPr="007779E2">
        <w:rPr>
          <w:iCs w:val="0"/>
        </w:rPr>
        <w:t xml:space="preserve">The total Ancillary Service </w:t>
      </w:r>
      <w:r w:rsidR="00207392">
        <w:rPr>
          <w:iCs w:val="0"/>
        </w:rPr>
        <w:t xml:space="preserve">capacity </w:t>
      </w:r>
      <w:r w:rsidR="00C3297F" w:rsidRPr="007779E2">
        <w:rPr>
          <w:iCs w:val="0"/>
        </w:rPr>
        <w:t>identified as</w:t>
      </w:r>
      <w:r w:rsidR="004E1191">
        <w:rPr>
          <w:iCs w:val="0"/>
        </w:rPr>
        <w:t xml:space="preserve"> the</w:t>
      </w:r>
      <w:r w:rsidR="00C3297F" w:rsidRPr="007779E2">
        <w:rPr>
          <w:iCs w:val="0"/>
        </w:rPr>
        <w:t xml:space="preserve"> QSE’s </w:t>
      </w:r>
      <w:r w:rsidR="00C3297F">
        <w:rPr>
          <w:iCs w:val="0"/>
        </w:rPr>
        <w:t>infeasible</w:t>
      </w:r>
      <w:r w:rsidR="00C3297F" w:rsidRPr="007779E2">
        <w:rPr>
          <w:iCs w:val="0"/>
        </w:rPr>
        <w:t xml:space="preserve"> Ancillary Service, as described in Section 6.4.9.1.2, Replacement of </w:t>
      </w:r>
      <w:r w:rsidR="00C3297F">
        <w:rPr>
          <w:iCs w:val="0"/>
        </w:rPr>
        <w:t>Infeasible</w:t>
      </w:r>
      <w:r w:rsidR="00C3297F" w:rsidRPr="007779E2">
        <w:rPr>
          <w:iCs w:val="0"/>
        </w:rPr>
        <w:t xml:space="preserve"> Ancillary Service Due to</w:t>
      </w:r>
      <w:r w:rsidR="00C3297F">
        <w:rPr>
          <w:iCs w:val="0"/>
        </w:rPr>
        <w:t xml:space="preserve"> Transmission Constraints; plus</w:t>
      </w:r>
    </w:p>
    <w:p w14:paraId="7F345645" w14:textId="6FCC9EEB" w:rsidR="000F1D1F" w:rsidRDefault="00D0065D" w:rsidP="00B23635">
      <w:pPr>
        <w:pStyle w:val="List"/>
        <w:ind w:left="2160"/>
      </w:pPr>
      <w:r>
        <w:t>(iv)</w:t>
      </w:r>
      <w:r>
        <w:tab/>
        <w:t xml:space="preserve">The total Ancillary Service </w:t>
      </w:r>
      <w:r w:rsidR="00207392">
        <w:rPr>
          <w:iCs/>
        </w:rPr>
        <w:t xml:space="preserve">capacity </w:t>
      </w:r>
      <w:r>
        <w:t>identified as the QSE’s reconfiguration amount as described in Section 6.4.</w:t>
      </w:r>
      <w:r w:rsidR="005F637C">
        <w:t>9</w:t>
      </w:r>
      <w:r>
        <w:t>.2, Supplemental Ancillary Services Market</w:t>
      </w:r>
      <w:r w:rsidRPr="00022855">
        <w:t>.</w:t>
      </w:r>
    </w:p>
    <w:p w14:paraId="15DE9233" w14:textId="313753FE" w:rsidR="000F1D1F" w:rsidRPr="004C2200" w:rsidRDefault="000F1D1F" w:rsidP="00590C6A">
      <w:pPr>
        <w:pStyle w:val="BodyTextNumbered"/>
      </w:pPr>
      <w:r>
        <w:t>(2)</w:t>
      </w:r>
      <w:r>
        <w:tab/>
        <w:t>A QSE may only use a RUC-committed Resource during that Resource’s RUC-Committed Interval to meet the QSE’s Ancillary Service Supply Responsibility i</w:t>
      </w:r>
      <w:r w:rsidRPr="005167AE">
        <w:t xml:space="preserve">f the Resource has been </w:t>
      </w:r>
      <w:r w:rsidRPr="004C2200">
        <w:t>committed by the RUC process to provide Ancillary Service.  The QSE shall only provide from the RUC-committed Resource the exact amount and type of Ancillary Service for which it was committed by RUC.</w:t>
      </w:r>
    </w:p>
    <w:p w14:paraId="169B6F31" w14:textId="77777777" w:rsidR="000F1D1F" w:rsidRDefault="000F1D1F" w:rsidP="000F1D1F">
      <w:pPr>
        <w:pStyle w:val="BodyTextNumbered"/>
      </w:pPr>
      <w:r>
        <w:t>(3)</w:t>
      </w:r>
      <w:r>
        <w:tab/>
        <w:t xml:space="preserve">By 1430 in the Day-Ahead, the QSE must notify ERCOT, in the QSE’s COP, which Resources represented by the QSE will provide the Ancillary Service capacity necessary to meet the QSE’s Ancillary Service Supply Responsibility, specified by Resource, hour, and service type.  The DAM Ancillary Service awards are Resource-specific; the QSE must include those DAM awards in its COP, and the QSE may not change that Resource-specific DAM award information until after 1600 under the conditions set out in Section 3.9, Current Operating Plan (COP). </w:t>
      </w:r>
    </w:p>
    <w:p w14:paraId="275149C6" w14:textId="5B874985" w:rsidR="001C3D31" w:rsidRDefault="000F1D1F" w:rsidP="004555CF">
      <w:pPr>
        <w:pStyle w:val="BodyTextNumbered"/>
      </w:pPr>
      <w:r>
        <w:t>(4)</w:t>
      </w:r>
      <w:r>
        <w:tab/>
        <w:t>Section 6.4.</w:t>
      </w:r>
      <w:r w:rsidR="005F637C">
        <w:t>9</w:t>
      </w:r>
      <w:r>
        <w:t xml:space="preserve">.1.3 specifies what happens if the QSE fails </w:t>
      </w:r>
      <w:r w:rsidR="001C3D31">
        <w:t>to provide</w:t>
      </w:r>
      <w:r>
        <w:t xml:space="preserve"> its Ancillary Service Supply Responsibility.</w:t>
      </w:r>
    </w:p>
    <w:p w14:paraId="1E193927" w14:textId="55AD4EB0" w:rsidR="00207392" w:rsidRDefault="00207392" w:rsidP="004555CF">
      <w:pPr>
        <w:pStyle w:val="BodyTextNumbered"/>
      </w:pPr>
      <w:r w:rsidRPr="00DD1A20">
        <w:rPr>
          <w:szCs w:val="20"/>
        </w:rPr>
        <w:t>(5)</w:t>
      </w:r>
      <w:r w:rsidRPr="00DD1A20">
        <w:rPr>
          <w:szCs w:val="20"/>
        </w:rPr>
        <w:tab/>
      </w:r>
      <w:r w:rsidRPr="00DD1A20" w:rsidDel="00C7637F">
        <w:t xml:space="preserve">A QSE’s Ancillary Service Supply Responsibility </w:t>
      </w:r>
      <w:r w:rsidRPr="00DD1A20" w:rsidDel="00C7637F">
        <w:rPr>
          <w:szCs w:val="20"/>
        </w:rPr>
        <w:t xml:space="preserve">must be met by </w:t>
      </w:r>
      <w:r w:rsidRPr="00DD1A20">
        <w:rPr>
          <w:szCs w:val="20"/>
        </w:rPr>
        <w:t xml:space="preserve">identified </w:t>
      </w:r>
      <w:r w:rsidRPr="00DD1A20" w:rsidDel="00C7637F">
        <w:rPr>
          <w:szCs w:val="20"/>
        </w:rPr>
        <w:t xml:space="preserve">Resources that are qualified to provide the </w:t>
      </w:r>
      <w:r w:rsidRPr="00DD1A20">
        <w:rPr>
          <w:szCs w:val="20"/>
        </w:rPr>
        <w:t>Ancillary S</w:t>
      </w:r>
      <w:r w:rsidRPr="00DD1A20" w:rsidDel="00C7637F">
        <w:rPr>
          <w:szCs w:val="20"/>
        </w:rPr>
        <w:t>ervice, per Section 8.1.1.2.1</w:t>
      </w:r>
      <w:r>
        <w:rPr>
          <w:szCs w:val="20"/>
        </w:rPr>
        <w:t>,</w:t>
      </w:r>
      <w:r w:rsidRPr="00DD1A20" w:rsidDel="00C7637F">
        <w:rPr>
          <w:szCs w:val="20"/>
        </w:rPr>
        <w:t xml:space="preserve"> Ancillary </w:t>
      </w:r>
      <w:r w:rsidRPr="00DD1A20" w:rsidDel="00C7637F">
        <w:rPr>
          <w:szCs w:val="20"/>
        </w:rPr>
        <w:lastRenderedPageBreak/>
        <w:t>Service Technical Requirements and Qualification Criteria and Test Methods</w:t>
      </w:r>
      <w:r w:rsidRPr="00DD1A20">
        <w:rPr>
          <w:szCs w:val="20"/>
        </w:rPr>
        <w:t xml:space="preserve">, and </w:t>
      </w:r>
      <w:r w:rsidRPr="00DD1A20" w:rsidDel="00C7637F">
        <w:rPr>
          <w:szCs w:val="20"/>
        </w:rPr>
        <w:t>available</w:t>
      </w:r>
      <w:r w:rsidRPr="00DD1A20">
        <w:rPr>
          <w:szCs w:val="20"/>
        </w:rPr>
        <w:t xml:space="preserve"> to act on Dispatch Instructions.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A33E9" w:rsidRPr="004B32CF" w14:paraId="393C7D8E" w14:textId="77777777" w:rsidTr="007258B7">
        <w:trPr>
          <w:trHeight w:val="386"/>
        </w:trPr>
        <w:tc>
          <w:tcPr>
            <w:tcW w:w="9350" w:type="dxa"/>
            <w:shd w:val="pct12" w:color="auto" w:fill="auto"/>
          </w:tcPr>
          <w:p w14:paraId="6E07B876" w14:textId="71E68FC3" w:rsidR="008A33E9" w:rsidRPr="00B11AAC" w:rsidRDefault="008A33E9" w:rsidP="008A33E9">
            <w:pPr>
              <w:spacing w:before="120" w:after="240"/>
            </w:pPr>
            <w:r>
              <w:rPr>
                <w:b/>
                <w:i/>
                <w:iCs/>
              </w:rPr>
              <w:t>[NPRR1008:  Delete Section 4.4.7.4 above</w:t>
            </w:r>
            <w:r w:rsidRPr="004B32CF">
              <w:rPr>
                <w:b/>
                <w:i/>
                <w:iCs/>
              </w:rPr>
              <w:t xml:space="preserve"> upon system implementation</w:t>
            </w:r>
            <w:r>
              <w:rPr>
                <w:b/>
                <w:i/>
                <w:iCs/>
              </w:rPr>
              <w:t xml:space="preserve"> of the Real-Time Co-Optimization (RTC) project.</w:t>
            </w:r>
            <w:r w:rsidRPr="004B32CF">
              <w:rPr>
                <w:b/>
                <w:i/>
                <w:iCs/>
              </w:rPr>
              <w:t>]</w:t>
            </w:r>
          </w:p>
        </w:tc>
      </w:tr>
    </w:tbl>
    <w:p w14:paraId="4157096A" w14:textId="77777777" w:rsidR="0037023E" w:rsidRDefault="0037023E" w:rsidP="004555CF">
      <w:pPr>
        <w:pStyle w:val="H3"/>
        <w:spacing w:before="480"/>
        <w:ind w:left="0" w:firstLine="0"/>
      </w:pPr>
      <w:bookmarkStart w:id="373" w:name="_Toc402345596"/>
      <w:bookmarkStart w:id="374" w:name="_Toc405383879"/>
      <w:bookmarkStart w:id="375" w:name="_Toc405536981"/>
      <w:bookmarkStart w:id="376" w:name="_Toc440871768"/>
      <w:bookmarkStart w:id="377" w:name="_Toc135990644"/>
      <w:r>
        <w:t>4.4.8</w:t>
      </w:r>
      <w:r>
        <w:tab/>
        <w:t>RMR Offers</w:t>
      </w:r>
      <w:bookmarkEnd w:id="373"/>
      <w:bookmarkEnd w:id="374"/>
      <w:bookmarkEnd w:id="375"/>
      <w:bookmarkEnd w:id="376"/>
      <w:bookmarkEnd w:id="377"/>
    </w:p>
    <w:p w14:paraId="4311114F" w14:textId="77777777" w:rsidR="0037023E" w:rsidRDefault="002E0760" w:rsidP="00C73E78">
      <w:pPr>
        <w:pStyle w:val="BodyTextNumbered"/>
      </w:pPr>
      <w:r>
        <w:t>(1)</w:t>
      </w:r>
      <w:r>
        <w:tab/>
      </w:r>
      <w:r w:rsidR="0037023E">
        <w:t xml:space="preserve">ERCOT shall decide, in its sole discretion, to </w:t>
      </w:r>
      <w:r>
        <w:t>commit</w:t>
      </w:r>
      <w:r w:rsidR="0037023E">
        <w:t xml:space="preserve"> a Reliability Must-Run (RMR) Unit </w:t>
      </w:r>
      <w:r>
        <w:t>using the</w:t>
      </w:r>
      <w:r w:rsidR="0037023E">
        <w:t xml:space="preserve"> DRUC or HRUC </w:t>
      </w:r>
      <w:r>
        <w:t xml:space="preserve">process </w:t>
      </w:r>
      <w:r w:rsidR="0037023E">
        <w:t xml:space="preserve">only when it has determined that the RMR Unit is likely to be needed in Real-Time for reliability reasons, taking into consideration whether </w:t>
      </w:r>
      <w:r w:rsidR="0037023E">
        <w:rPr>
          <w:rStyle w:val="BodyTextNumberedChar"/>
        </w:rPr>
        <w:t>SCED will solve</w:t>
      </w:r>
      <w:r w:rsidR="0037023E">
        <w:t xml:space="preserve"> transmission constraints without the RMR Resource, contractual constraints on the Resource, and any other adverse effects on the RMR Unit that may occur as the result of the dispatch of the RMR Resource.</w:t>
      </w:r>
    </w:p>
    <w:p w14:paraId="00D1C976" w14:textId="77777777" w:rsidR="0037023E" w:rsidRDefault="0037023E" w:rsidP="00DF5449">
      <w:pPr>
        <w:spacing w:after="240"/>
        <w:ind w:left="1440" w:hanging="720"/>
        <w:rPr>
          <w:bCs/>
        </w:rPr>
      </w:pPr>
      <w:r>
        <w:t>(a)</w:t>
      </w:r>
      <w:r>
        <w:tab/>
        <w:t xml:space="preserve">If ERCOT has determined that an RMR </w:t>
      </w:r>
      <w:r w:rsidR="002E0760">
        <w:t>U</w:t>
      </w:r>
      <w:r>
        <w:t xml:space="preserve">nit will be needed in Real-Time to resolve a transmission constraint, then ERCOT shall </w:t>
      </w:r>
      <w:r w:rsidR="002E0760">
        <w:t>manually commit the Resource</w:t>
      </w:r>
      <w:r>
        <w:t xml:space="preserve"> for the capacity required to resolve the transmission constraint </w:t>
      </w:r>
      <w:r w:rsidR="002E0760">
        <w:t>using the</w:t>
      </w:r>
      <w:r>
        <w:t xml:space="preserve"> DRUC or HRUC</w:t>
      </w:r>
      <w:r w:rsidR="002E0760">
        <w:t xml:space="preserve"> process</w:t>
      </w:r>
      <w:r>
        <w:t>.</w:t>
      </w:r>
      <w:r>
        <w:rPr>
          <w:bCs/>
        </w:rPr>
        <w:t xml:space="preserve"> </w:t>
      </w:r>
    </w:p>
    <w:p w14:paraId="0B2A6B78" w14:textId="77777777" w:rsidR="0037023E" w:rsidRPr="006265FF" w:rsidRDefault="0037023E" w:rsidP="00DF5449">
      <w:pPr>
        <w:spacing w:after="240"/>
        <w:ind w:left="1440" w:hanging="720"/>
      </w:pPr>
      <w:r>
        <w:rPr>
          <w:bCs/>
        </w:rPr>
        <w:t>(b)</w:t>
      </w:r>
      <w:r>
        <w:rPr>
          <w:bCs/>
        </w:rPr>
        <w:tab/>
      </w:r>
      <w:r>
        <w:t>ERCOT may submit Energy Offer Curves at the SWCAP in $/MWh on behalf of RMR Units committed in the DRUC or HRUC, and subsequently available for Dispatch by SCED</w:t>
      </w:r>
      <w:r w:rsidR="003E67C9" w:rsidRPr="0086627E">
        <w:t xml:space="preserve">, unless ERCOT declares </w:t>
      </w:r>
      <w:r w:rsidR="003E67C9" w:rsidRPr="0086627E">
        <w:rPr>
          <w:color w:val="000000"/>
          <w:szCs w:val="23"/>
        </w:rPr>
        <w:t xml:space="preserve">a Market Suspension, in which case no Energy Offer Curves will be submitted, and </w:t>
      </w:r>
      <w:r w:rsidR="003E67C9" w:rsidRPr="0086627E">
        <w:t>ERCOT may, at its discretion, Dispatch RMR Units to restore the ERCOT Transmission Grid</w:t>
      </w:r>
      <w: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F5449" w:rsidRPr="004B32CF" w14:paraId="401D1958" w14:textId="77777777" w:rsidTr="007258B7">
        <w:trPr>
          <w:trHeight w:val="386"/>
        </w:trPr>
        <w:tc>
          <w:tcPr>
            <w:tcW w:w="9350" w:type="dxa"/>
            <w:shd w:val="pct12" w:color="auto" w:fill="auto"/>
          </w:tcPr>
          <w:p w14:paraId="68DBD969" w14:textId="09E92010" w:rsidR="00DF5449" w:rsidRPr="004B32CF" w:rsidRDefault="00DF5449" w:rsidP="007258B7">
            <w:pPr>
              <w:spacing w:before="120" w:after="240"/>
              <w:rPr>
                <w:b/>
                <w:i/>
                <w:iCs/>
              </w:rPr>
            </w:pPr>
            <w:r>
              <w:rPr>
                <w:b/>
                <w:i/>
                <w:iCs/>
              </w:rPr>
              <w:t>[NPRR1008:  Replace paragraph (</w:t>
            </w:r>
            <w:r w:rsidR="00526266">
              <w:rPr>
                <w:b/>
                <w:i/>
                <w:iCs/>
              </w:rPr>
              <w:t>b</w:t>
            </w:r>
            <w:r w:rsidRPr="004B32CF">
              <w:rPr>
                <w:b/>
                <w:i/>
                <w:iCs/>
              </w:rPr>
              <w:t>) above with the following upon system implementation</w:t>
            </w:r>
            <w:r>
              <w:rPr>
                <w:b/>
                <w:i/>
                <w:iCs/>
              </w:rPr>
              <w:t xml:space="preserve"> of the Real-Time Co-Optimization (RTC) project</w:t>
            </w:r>
            <w:r w:rsidRPr="004B32CF">
              <w:rPr>
                <w:b/>
                <w:i/>
                <w:iCs/>
              </w:rPr>
              <w:t>:]</w:t>
            </w:r>
          </w:p>
          <w:p w14:paraId="55307C4B" w14:textId="1108456C" w:rsidR="00DF5449" w:rsidRPr="00B11AAC" w:rsidRDefault="00DF5449" w:rsidP="00DF5449">
            <w:pPr>
              <w:spacing w:after="240"/>
              <w:ind w:left="1440" w:hanging="720"/>
            </w:pPr>
            <w:r>
              <w:rPr>
                <w:bCs/>
              </w:rPr>
              <w:t>(b)</w:t>
            </w:r>
            <w:r>
              <w:rPr>
                <w:bCs/>
              </w:rPr>
              <w:tab/>
            </w:r>
            <w:r>
              <w:t xml:space="preserve">ERCOT may submit Energy Offer Curves at the </w:t>
            </w:r>
            <w:r>
              <w:rPr>
                <w:szCs w:val="20"/>
              </w:rPr>
              <w:t>effective Value of Lost Load (VOLL)</w:t>
            </w:r>
            <w:r w:rsidR="00A85E9A">
              <w:rPr>
                <w:szCs w:val="20"/>
              </w:rPr>
              <w:t xml:space="preserve"> </w:t>
            </w:r>
            <w:r>
              <w:t>in $/MWh on behalf of RMR Units committed in the DRUC or HRUC, and subsequently available for Dispatch by SCED</w:t>
            </w:r>
            <w:r w:rsidRPr="0086627E">
              <w:t xml:space="preserve">, unless ERCOT declares </w:t>
            </w:r>
            <w:r w:rsidRPr="0086627E">
              <w:rPr>
                <w:color w:val="000000"/>
                <w:szCs w:val="23"/>
              </w:rPr>
              <w:t xml:space="preserve">a Market Suspension, in which case no Energy Offer Curves will be submitted, and </w:t>
            </w:r>
            <w:r w:rsidRPr="0086627E">
              <w:t>ERCOT may, at its discretion, Dispatch RMR Units to restore the ERCOT Transmission Grid</w:t>
            </w:r>
            <w:r>
              <w:t>.</w:t>
            </w:r>
          </w:p>
        </w:tc>
      </w:tr>
    </w:tbl>
    <w:p w14:paraId="75698587" w14:textId="4B44915C" w:rsidR="00E859C8" w:rsidRDefault="0037023E" w:rsidP="00F539C2">
      <w:pPr>
        <w:spacing w:before="240" w:after="240"/>
        <w:ind w:left="1440" w:hanging="720"/>
      </w:pPr>
      <w:r w:rsidRPr="007B72A6">
        <w:t>(c)</w:t>
      </w:r>
      <w:r w:rsidRPr="007B72A6">
        <w:tab/>
        <w:t>RMR offers shall be treated as if they were Resource offers for purposes of posting under Section 3.2.5, Publication of Resource and Load Information</w:t>
      </w:r>
      <w:r w:rsidRPr="0055518E">
        <w:rPr>
          <w:i/>
        </w:rPr>
        <w:t>.</w:t>
      </w:r>
      <w:bookmarkEnd w:id="371"/>
      <w:bookmarkEnd w:id="372"/>
    </w:p>
    <w:p w14:paraId="6C347474" w14:textId="77777777" w:rsidR="00FF2129" w:rsidRDefault="00482EF3" w:rsidP="004555CF">
      <w:pPr>
        <w:pStyle w:val="H3"/>
        <w:spacing w:before="480"/>
      </w:pPr>
      <w:bookmarkStart w:id="378" w:name="_Toc92873954"/>
      <w:bookmarkStart w:id="379" w:name="_Toc142108928"/>
      <w:bookmarkStart w:id="380" w:name="_Toc142113773"/>
      <w:bookmarkStart w:id="381" w:name="_Toc402345597"/>
      <w:bookmarkStart w:id="382" w:name="_Toc405383880"/>
      <w:bookmarkStart w:id="383" w:name="_Toc405536982"/>
      <w:bookmarkStart w:id="384" w:name="_Toc440871769"/>
      <w:bookmarkStart w:id="385" w:name="_Toc135990645"/>
      <w:r>
        <w:lastRenderedPageBreak/>
        <w:t>4.4.9</w:t>
      </w:r>
      <w:r>
        <w:tab/>
        <w:t>Energy Offers and Bids</w:t>
      </w:r>
      <w:bookmarkEnd w:id="378"/>
      <w:bookmarkEnd w:id="379"/>
      <w:bookmarkEnd w:id="380"/>
      <w:bookmarkEnd w:id="381"/>
      <w:bookmarkEnd w:id="382"/>
      <w:bookmarkEnd w:id="383"/>
      <w:bookmarkEnd w:id="384"/>
      <w:bookmarkEnd w:id="385"/>
    </w:p>
    <w:p w14:paraId="336477A8" w14:textId="77777777" w:rsidR="00FF2129" w:rsidRDefault="00482EF3" w:rsidP="004555CF">
      <w:pPr>
        <w:pStyle w:val="H4"/>
        <w:spacing w:before="480"/>
      </w:pPr>
      <w:bookmarkStart w:id="386" w:name="_Toc92873955"/>
      <w:bookmarkStart w:id="387" w:name="_Toc142108929"/>
      <w:bookmarkStart w:id="388" w:name="_Toc142113774"/>
      <w:bookmarkStart w:id="389" w:name="_Toc402345598"/>
      <w:bookmarkStart w:id="390" w:name="_Toc405383881"/>
      <w:bookmarkStart w:id="391" w:name="_Toc405536983"/>
      <w:bookmarkStart w:id="392" w:name="_Toc440871770"/>
      <w:bookmarkStart w:id="393" w:name="_Toc135990646"/>
      <w:r>
        <w:t>4.4.9.1</w:t>
      </w:r>
      <w:r>
        <w:tab/>
        <w:t>Three-Part Supply Offers</w:t>
      </w:r>
      <w:bookmarkEnd w:id="386"/>
      <w:bookmarkEnd w:id="387"/>
      <w:bookmarkEnd w:id="388"/>
      <w:bookmarkEnd w:id="389"/>
      <w:bookmarkEnd w:id="390"/>
      <w:bookmarkEnd w:id="391"/>
      <w:bookmarkEnd w:id="392"/>
      <w:bookmarkEnd w:id="393"/>
    </w:p>
    <w:p w14:paraId="304F4911" w14:textId="77777777" w:rsidR="00FF2129" w:rsidRDefault="00482EF3">
      <w:pPr>
        <w:pStyle w:val="BodyTextNumbered"/>
      </w:pPr>
      <w:r>
        <w:t>(1)</w:t>
      </w:r>
      <w:r>
        <w:tab/>
        <w:t>A Three-Part Supply Offer consists of a Startup Offer, a Minimum-Energy Offer, and an Energy Offer Curve.  ERCOT must validate each Startup Offer, Minimum-Energy Offer, and Energy Offer Curve before it can be used in any ERCOT process.</w:t>
      </w:r>
    </w:p>
    <w:p w14:paraId="6CB2CD44" w14:textId="77777777" w:rsidR="00FF2129" w:rsidRDefault="00482EF3">
      <w:pPr>
        <w:pStyle w:val="BodyTextNumbered"/>
      </w:pPr>
      <w:r>
        <w:t>(2)</w:t>
      </w:r>
      <w:r>
        <w:tab/>
        <w:t xml:space="preserve">The DAM uses all three parts of the Three-Part Supply Offer and also uses Energy Offer Curves submitted without a Startup Offer and without a Minimum-Energy Offer.  The RUC only uses the Startup Offer and the Minimum-Energy Offer components for determining RUC commitments, but the Energy Offer Curve may be used in Settlement to claw back some or all of a RUC-committed Resource’s energy payments.  The Energy Offer Curve may also be used by SCED in Real-Time Operations. </w:t>
      </w:r>
    </w:p>
    <w:p w14:paraId="22799D78" w14:textId="77777777" w:rsidR="00FF2129" w:rsidRDefault="00482EF3">
      <w:pPr>
        <w:pStyle w:val="BodyTextNumbered"/>
      </w:pPr>
      <w:r>
        <w:t>(3)</w:t>
      </w:r>
      <w:r>
        <w:tab/>
        <w:t>A QSE may submit an Energy Offer Curve without also submitting a Startup Offer and a Minimum-Energy Offer for the DAM and during the Adjustment Period, but only Three-Part Supply Offers are used in the RUC process.  A QSE that submits an Energy Offer Curve without also submitting a Startup Offer and a Minimum-Energy Offer is considered not to be offering the Resource into the RUC, but that does not prevent the Resource from being committed in the RUC process like any other Resource that does not submit an offer in the RUC.</w:t>
      </w:r>
    </w:p>
    <w:p w14:paraId="2E9AD07F" w14:textId="77777777" w:rsidR="00951F5A" w:rsidRPr="00306853" w:rsidRDefault="00951F5A" w:rsidP="00951F5A">
      <w:pPr>
        <w:spacing w:after="240"/>
        <w:ind w:left="1440" w:hanging="720"/>
      </w:pPr>
      <w:r w:rsidRPr="00306853">
        <w:t>(a)</w:t>
      </w:r>
      <w:r w:rsidRPr="00306853">
        <w:tab/>
        <w:t>A QSE that submits an Energy Offer Curve without a Startup Offer and a Minimum-Energy Offer for the DAM for any given hour will be considered by the DAM to be self-committed for that hour, as long as an Ancillary Service Offer for Off-Line Non-Spin Service was not also submitted for that hour.</w:t>
      </w:r>
    </w:p>
    <w:p w14:paraId="043D720E" w14:textId="77777777" w:rsidR="00951F5A" w:rsidRPr="00306853" w:rsidRDefault="00951F5A" w:rsidP="00951F5A">
      <w:pPr>
        <w:spacing w:after="240"/>
        <w:ind w:left="1440" w:hanging="720"/>
      </w:pPr>
      <w:r w:rsidRPr="00306853">
        <w:t>(b)</w:t>
      </w:r>
      <w:r w:rsidRPr="00306853">
        <w:tab/>
        <w:t>A Combined Cycle Generation Resource will be considered by the DAM to be self-committed if:</w:t>
      </w:r>
    </w:p>
    <w:p w14:paraId="444D355D" w14:textId="77777777" w:rsidR="00951F5A" w:rsidRPr="00306853" w:rsidRDefault="00951F5A" w:rsidP="00951F5A">
      <w:pPr>
        <w:spacing w:after="240"/>
        <w:ind w:left="2160" w:hanging="720"/>
        <w:rPr>
          <w:szCs w:val="20"/>
        </w:rPr>
      </w:pPr>
      <w:r w:rsidRPr="00306853">
        <w:rPr>
          <w:szCs w:val="20"/>
        </w:rPr>
        <w:t>(i)</w:t>
      </w:r>
      <w:r w:rsidRPr="00306853">
        <w:rPr>
          <w:szCs w:val="20"/>
        </w:rPr>
        <w:tab/>
        <w:t>Its QSE submits an Energy Offer Curve without a Startup Offer and a Minimum-Energy Offer for the DAM for that Combined Cycle Generation Resource and no other Combined Cycle Generation Resource within the Combined Cycle Train; and</w:t>
      </w:r>
    </w:p>
    <w:p w14:paraId="6105060D" w14:textId="77777777" w:rsidR="00951F5A" w:rsidRPr="00306853" w:rsidRDefault="00951F5A" w:rsidP="00951F5A">
      <w:pPr>
        <w:spacing w:after="240"/>
        <w:ind w:left="2160" w:hanging="720"/>
        <w:rPr>
          <w:szCs w:val="20"/>
        </w:rPr>
      </w:pPr>
      <w:r w:rsidRPr="00306853">
        <w:rPr>
          <w:szCs w:val="20"/>
        </w:rPr>
        <w:t>(ii)</w:t>
      </w:r>
      <w:r w:rsidRPr="00306853">
        <w:rPr>
          <w:szCs w:val="20"/>
        </w:rPr>
        <w:tab/>
        <w:t>Its QSE submits no Ancillary Service Offer for Off-Line Non-Spin for any Combined Cycle Generation Resource within the Combined Cycle Train.</w:t>
      </w:r>
    </w:p>
    <w:p w14:paraId="18C615B0" w14:textId="77777777" w:rsidR="00951F5A" w:rsidRDefault="00951F5A" w:rsidP="00951F5A">
      <w:pPr>
        <w:spacing w:after="240"/>
        <w:ind w:left="1440" w:hanging="720"/>
      </w:pPr>
      <w:r w:rsidRPr="0078468B">
        <w:t>(c)</w:t>
      </w:r>
      <w:r w:rsidRPr="0078468B">
        <w:tab/>
        <w:t>When the DAM considers a self-committed offer for clearing, the Resource constraints identified in paragraph (4)(c)(ii) of Section 4.5.1, DAM Clearing Process, other than HSL, are ignored.</w:t>
      </w:r>
    </w:p>
    <w:p w14:paraId="023AC92C" w14:textId="77777777" w:rsidR="00FF2129" w:rsidRDefault="00482EF3" w:rsidP="001142A3">
      <w:pPr>
        <w:pStyle w:val="BodyTextNumbered"/>
      </w:pPr>
      <w:r>
        <w:t>(4)</w:t>
      </w:r>
      <w:r>
        <w:tab/>
        <w:t xml:space="preserve">For any hours in which the Resource is not RUC-committed, ERCOT shall consider all Three-Part Supply Offers in the RUC process until: </w:t>
      </w:r>
    </w:p>
    <w:p w14:paraId="2444545C" w14:textId="77777777" w:rsidR="00FF2129" w:rsidRDefault="00482EF3">
      <w:pPr>
        <w:pStyle w:val="BodyTextNumbered"/>
        <w:ind w:left="1440"/>
      </w:pPr>
      <w:r>
        <w:t xml:space="preserve">(a) </w:t>
      </w:r>
      <w:r>
        <w:tab/>
        <w:t xml:space="preserve">The QSE withdraws the offer; or </w:t>
      </w:r>
    </w:p>
    <w:p w14:paraId="6C6509D0" w14:textId="77777777" w:rsidR="00FF2129" w:rsidRDefault="00482EF3">
      <w:pPr>
        <w:pStyle w:val="BodyTextNumbered"/>
        <w:ind w:left="1440"/>
      </w:pPr>
      <w:r>
        <w:lastRenderedPageBreak/>
        <w:t xml:space="preserve">(b) </w:t>
      </w:r>
      <w:r>
        <w:tab/>
        <w:t xml:space="preserve">The offer expires by its terms. </w:t>
      </w:r>
    </w:p>
    <w:p w14:paraId="7B3670D6" w14:textId="77777777" w:rsidR="00FF2129" w:rsidRDefault="00482EF3" w:rsidP="004555CF">
      <w:pPr>
        <w:pStyle w:val="H4"/>
        <w:spacing w:before="480"/>
        <w:ind w:left="1267" w:hanging="1267"/>
      </w:pPr>
      <w:bookmarkStart w:id="394" w:name="_Toc90197103"/>
      <w:bookmarkStart w:id="395" w:name="_Toc142108930"/>
      <w:bookmarkStart w:id="396" w:name="_Toc142113775"/>
      <w:bookmarkStart w:id="397" w:name="_Toc402345599"/>
      <w:bookmarkStart w:id="398" w:name="_Toc405383882"/>
      <w:bookmarkStart w:id="399" w:name="_Toc405536984"/>
      <w:bookmarkStart w:id="400" w:name="_Toc416684922"/>
      <w:bookmarkStart w:id="401" w:name="_Toc440871771"/>
      <w:bookmarkStart w:id="402" w:name="_Toc135990647"/>
      <w:r>
        <w:t>4.4.9.2</w:t>
      </w:r>
      <w:r>
        <w:tab/>
        <w:t>Startup Offer and Minimum-Energy Offer</w:t>
      </w:r>
      <w:bookmarkEnd w:id="394"/>
      <w:bookmarkEnd w:id="395"/>
      <w:bookmarkEnd w:id="396"/>
      <w:bookmarkEnd w:id="397"/>
      <w:bookmarkEnd w:id="398"/>
      <w:bookmarkEnd w:id="399"/>
      <w:bookmarkEnd w:id="400"/>
      <w:bookmarkEnd w:id="401"/>
      <w:bookmarkEnd w:id="402"/>
      <w:r>
        <w:t xml:space="preserve"> </w:t>
      </w:r>
    </w:p>
    <w:p w14:paraId="7293C0BE" w14:textId="77777777" w:rsidR="00FF2129" w:rsidRDefault="002E0760" w:rsidP="00C73E78">
      <w:pPr>
        <w:pStyle w:val="BodyTextNumbered"/>
      </w:pPr>
      <w:r>
        <w:t>(1)</w:t>
      </w:r>
      <w:r>
        <w:tab/>
      </w:r>
      <w:r w:rsidR="00482EF3">
        <w:t xml:space="preserve">The Startup Offer component represents all costs incurred by a Generation Resource in starting up and reaching </w:t>
      </w:r>
      <w:r w:rsidR="001F169A">
        <w:t xml:space="preserve">its LSL.  </w:t>
      </w:r>
      <w:r w:rsidR="00482EF3">
        <w:t xml:space="preserve">The Minimum-Energy Offer component represents a proxy for the costs incurred by a Resource in producing energy </w:t>
      </w:r>
      <w:r w:rsidR="001F169A">
        <w:t xml:space="preserve">at </w:t>
      </w:r>
      <w:r w:rsidR="00482EF3">
        <w:t xml:space="preserve">the Resource’s LSL.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63569" w:rsidRPr="004B32CF" w14:paraId="3D40D0EE" w14:textId="77777777" w:rsidTr="00363569">
        <w:trPr>
          <w:trHeight w:val="386"/>
        </w:trPr>
        <w:tc>
          <w:tcPr>
            <w:tcW w:w="9350" w:type="dxa"/>
            <w:shd w:val="pct12" w:color="auto" w:fill="auto"/>
          </w:tcPr>
          <w:p w14:paraId="099BC6E5" w14:textId="3B3DE783" w:rsidR="00363569" w:rsidRPr="004B32CF" w:rsidRDefault="00363569" w:rsidP="007258B7">
            <w:pPr>
              <w:spacing w:before="120" w:after="240"/>
              <w:rPr>
                <w:b/>
                <w:i/>
                <w:iCs/>
              </w:rPr>
            </w:pPr>
            <w:bookmarkStart w:id="403" w:name="_Toc90197104"/>
            <w:bookmarkStart w:id="404" w:name="_Toc142108931"/>
            <w:bookmarkStart w:id="405" w:name="_Toc142113776"/>
            <w:bookmarkStart w:id="406" w:name="_Toc402345600"/>
            <w:bookmarkStart w:id="407" w:name="_Toc405383883"/>
            <w:bookmarkStart w:id="408" w:name="_Toc405536986"/>
            <w:bookmarkStart w:id="409" w:name="_Toc440871773"/>
            <w:r>
              <w:rPr>
                <w:b/>
                <w:i/>
                <w:iCs/>
              </w:rPr>
              <w:t>[NPRR1014:  Replace paragraph (1) above with the following</w:t>
            </w:r>
            <w:r w:rsidRPr="004B32CF">
              <w:rPr>
                <w:b/>
                <w:i/>
                <w:iCs/>
              </w:rPr>
              <w:t xml:space="preserve"> upon system implementation:]</w:t>
            </w:r>
          </w:p>
          <w:p w14:paraId="3829F8F6" w14:textId="31826BD3" w:rsidR="00363569" w:rsidRPr="00321CA1" w:rsidRDefault="00363569" w:rsidP="00363569">
            <w:pPr>
              <w:pStyle w:val="BodyTextNumbered"/>
            </w:pPr>
            <w:r w:rsidRPr="00A552C3">
              <w:t>(1)</w:t>
            </w:r>
            <w:r w:rsidRPr="00A552C3">
              <w:tab/>
              <w:t>The Startup Offer component represents all costs incurred by a Generation Resource in starting up and reaching its LSL.  The Minimum-Energy Offer component represents a proxy for the costs incurred by a Resource in producing energy at the Resource’s LSL.   Startup Offers and Minimum-Energy Offers are not applicable to ESRs.</w:t>
            </w:r>
          </w:p>
        </w:tc>
      </w:tr>
    </w:tbl>
    <w:p w14:paraId="295634BB" w14:textId="77777777" w:rsidR="00FF2129" w:rsidRDefault="00482EF3" w:rsidP="00F539C2">
      <w:pPr>
        <w:pStyle w:val="H5"/>
        <w:spacing w:before="480"/>
        <w:ind w:left="1627" w:hanging="1627"/>
      </w:pPr>
      <w:bookmarkStart w:id="410" w:name="_Toc135990648"/>
      <w:r>
        <w:t>4.4.9.2.1</w:t>
      </w:r>
      <w:r>
        <w:tab/>
        <w:t>Startup Offer and Minimum-Energy Offer Criteria</w:t>
      </w:r>
      <w:bookmarkEnd w:id="403"/>
      <w:bookmarkEnd w:id="404"/>
      <w:bookmarkEnd w:id="405"/>
      <w:bookmarkEnd w:id="406"/>
      <w:bookmarkEnd w:id="407"/>
      <w:bookmarkEnd w:id="408"/>
      <w:bookmarkEnd w:id="409"/>
      <w:bookmarkEnd w:id="410"/>
      <w:r>
        <w:t xml:space="preserve"> </w:t>
      </w:r>
    </w:p>
    <w:p w14:paraId="6B31BF93" w14:textId="77777777" w:rsidR="00FF2129" w:rsidRDefault="00482EF3">
      <w:pPr>
        <w:pStyle w:val="BodyTextNumbered"/>
      </w:pPr>
      <w:r>
        <w:t>(1)</w:t>
      </w:r>
      <w:r>
        <w:tab/>
        <w:t>Each Startup Offer and Minimum-Energy Offer must be reported by a QSE and must include the following information:</w:t>
      </w:r>
    </w:p>
    <w:p w14:paraId="6E8F5BD7" w14:textId="77777777" w:rsidR="00FF2129" w:rsidRDefault="00482EF3">
      <w:pPr>
        <w:pStyle w:val="List"/>
        <w:ind w:left="1440"/>
      </w:pPr>
      <w:r>
        <w:t>(a)</w:t>
      </w:r>
      <w:r>
        <w:tab/>
        <w:t>The selling QSE;</w:t>
      </w:r>
    </w:p>
    <w:p w14:paraId="0CC3479C" w14:textId="77777777" w:rsidR="00FF2129" w:rsidRDefault="00482EF3">
      <w:pPr>
        <w:pStyle w:val="List"/>
        <w:ind w:left="1440"/>
      </w:pPr>
      <w:r>
        <w:t>(b)</w:t>
      </w:r>
      <w:r>
        <w:tab/>
        <w:t>The Resource represented by the QSE from which the offer would be supplied;</w:t>
      </w:r>
    </w:p>
    <w:p w14:paraId="3A9EF2EE" w14:textId="77777777" w:rsidR="00FF2129" w:rsidRDefault="00482EF3">
      <w:pPr>
        <w:pStyle w:val="List"/>
        <w:ind w:left="1440"/>
      </w:pPr>
      <w:r>
        <w:t>(c)</w:t>
      </w:r>
      <w:r>
        <w:tab/>
        <w:t xml:space="preserve">The Resource’s hot, intermediate, and cold Startup Offer in dollars; </w:t>
      </w:r>
    </w:p>
    <w:p w14:paraId="7EDA6455" w14:textId="77777777" w:rsidR="00FF2129" w:rsidRDefault="00482EF3">
      <w:pPr>
        <w:pStyle w:val="List"/>
        <w:ind w:left="1440"/>
      </w:pPr>
      <w:r>
        <w:t>(d)</w:t>
      </w:r>
      <w:r>
        <w:tab/>
        <w:t xml:space="preserve">The Resource’s Minimum-Energy Offer in dollars per MWh; </w:t>
      </w:r>
    </w:p>
    <w:p w14:paraId="1B4802D9" w14:textId="77777777" w:rsidR="00FF2129" w:rsidRDefault="00482EF3">
      <w:pPr>
        <w:pStyle w:val="List"/>
        <w:ind w:left="1440"/>
      </w:pPr>
      <w:r>
        <w:t>(e)</w:t>
      </w:r>
      <w:r>
        <w:tab/>
        <w:t>The first and last hour of the Startup and Minimum-Energy Offers</w:t>
      </w:r>
    </w:p>
    <w:p w14:paraId="34A1FCF3" w14:textId="77777777" w:rsidR="00FF2129" w:rsidRDefault="00482EF3">
      <w:pPr>
        <w:pStyle w:val="List"/>
        <w:ind w:left="1440"/>
      </w:pPr>
      <w:r>
        <w:t>(f)</w:t>
      </w:r>
      <w:r>
        <w:tab/>
        <w:t xml:space="preserve">The expiration time and date of the offer; </w:t>
      </w:r>
    </w:p>
    <w:p w14:paraId="4571C002" w14:textId="77777777" w:rsidR="00FF2129" w:rsidRDefault="00482EF3">
      <w:pPr>
        <w:pStyle w:val="List"/>
        <w:ind w:left="1440"/>
        <w:rPr>
          <w:rStyle w:val="msoins0"/>
          <w:u w:val="none"/>
        </w:rPr>
      </w:pPr>
      <w:r>
        <w:t>(g)</w:t>
      </w:r>
      <w:r>
        <w:tab/>
        <w:t xml:space="preserve">Percentage of the </w:t>
      </w:r>
      <w:r w:rsidR="00B70700">
        <w:t>Fuel Index Price (</w:t>
      </w:r>
      <w:r>
        <w:t>FIP</w:t>
      </w:r>
      <w:r w:rsidR="00B70700">
        <w:t>)</w:t>
      </w:r>
      <w:r>
        <w:t xml:space="preserve"> to the extent that</w:t>
      </w:r>
      <w:r>
        <w:rPr>
          <w:rStyle w:val="msoins0"/>
          <w:u w:val="none"/>
        </w:rPr>
        <w:t xml:space="preserve"> the startup and minimum energy will be supplied by gas to determine the offer cap; and</w:t>
      </w:r>
    </w:p>
    <w:p w14:paraId="6EA668DA" w14:textId="77777777" w:rsidR="00FF2129" w:rsidRDefault="00482EF3" w:rsidP="00163271">
      <w:pPr>
        <w:pStyle w:val="List"/>
        <w:ind w:left="1440"/>
        <w:rPr>
          <w:rStyle w:val="msoins0"/>
          <w:u w:val="none"/>
        </w:rPr>
      </w:pPr>
      <w:r>
        <w:rPr>
          <w:rStyle w:val="msoins0"/>
          <w:u w:val="none"/>
        </w:rPr>
        <w:t>(h)</w:t>
      </w:r>
      <w:r>
        <w:rPr>
          <w:rStyle w:val="msoins0"/>
          <w:u w:val="none"/>
        </w:rPr>
        <w:tab/>
        <w:t xml:space="preserve">Percentage of the </w:t>
      </w:r>
      <w:r w:rsidR="00B70700">
        <w:rPr>
          <w:rStyle w:val="msoins0"/>
          <w:u w:val="none"/>
        </w:rPr>
        <w:t>Fuel Oil Price (</w:t>
      </w:r>
      <w:r>
        <w:rPr>
          <w:rStyle w:val="msoins0"/>
          <w:u w:val="none"/>
        </w:rPr>
        <w:t>FOP</w:t>
      </w:r>
      <w:r w:rsidR="00B70700">
        <w:rPr>
          <w:rStyle w:val="msoins0"/>
          <w:u w:val="none"/>
        </w:rPr>
        <w:t>)</w:t>
      </w:r>
      <w:r>
        <w:rPr>
          <w:rStyle w:val="msoins0"/>
          <w:u w:val="none"/>
        </w:rPr>
        <w:t xml:space="preserve"> to the extent that the startup and minimum energy will be supplied by oil to determine the offer cap.</w:t>
      </w:r>
    </w:p>
    <w:p w14:paraId="011177E6" w14:textId="77777777" w:rsidR="00FF2129" w:rsidRDefault="00482EF3">
      <w:pPr>
        <w:pStyle w:val="BodyTextNumbered"/>
      </w:pPr>
      <w:r>
        <w:t>(2)</w:t>
      </w:r>
      <w:r>
        <w:tab/>
        <w:t xml:space="preserve">Valid Startup Offers and Minimum-Energy Offers (which must be part of a Three-Part Supply Offer) must be received before 1000 for the effective DAM and DRUC. </w:t>
      </w:r>
    </w:p>
    <w:p w14:paraId="16315A0B" w14:textId="77777777" w:rsidR="00D87B8B" w:rsidRDefault="00482EF3" w:rsidP="00D87B8B">
      <w:pPr>
        <w:pStyle w:val="BodyTextNumbered"/>
        <w:spacing w:before="240"/>
      </w:pPr>
      <w:r>
        <w:t>(3)</w:t>
      </w:r>
      <w:r>
        <w:tab/>
        <w:t xml:space="preserve">A QSE may update and submit a </w:t>
      </w:r>
      <w:r w:rsidR="00910A1B">
        <w:t>Startup Offer and/or Minimum-Energy Offer</w:t>
      </w:r>
      <w:r>
        <w:t xml:space="preserve"> for a Resource during the Adjustment Period for any hours in which the Resource is not </w:t>
      </w:r>
      <w:r w:rsidR="00910A1B">
        <w:t xml:space="preserve">DAM- or </w:t>
      </w:r>
      <w:r>
        <w:t xml:space="preserve">RUC-committed before the offer is updated or submitted.  </w:t>
      </w:r>
    </w:p>
    <w:p w14:paraId="7E582745" w14:textId="77777777" w:rsidR="00FF2129" w:rsidRDefault="00482EF3" w:rsidP="00D87B8B">
      <w:pPr>
        <w:pStyle w:val="BodyTextNumbered"/>
        <w:spacing w:before="240"/>
      </w:pPr>
      <w:r>
        <w:lastRenderedPageBreak/>
        <w:t>(4)</w:t>
      </w:r>
      <w:r>
        <w:tab/>
        <w:t xml:space="preserve">The Resource’s Startup Offer must </w:t>
      </w:r>
      <w:r w:rsidR="00951F5A" w:rsidRPr="006A7952">
        <w:rPr>
          <w:iCs w:val="0"/>
        </w:rPr>
        <w:t>not be greater than 200%</w:t>
      </w:r>
      <w:r w:rsidR="00951F5A">
        <w:rPr>
          <w:iCs w:val="0"/>
        </w:rPr>
        <w:t xml:space="preserve"> of</w:t>
      </w:r>
      <w:r>
        <w:t xml:space="preserve"> the Resource Category Generic Startup Cost for that type of Resource listed in Section 4.4.9.2.3, Startup Offer and Minimum-Energy Offer Generic Caps, unless ERCOT has approved verifiable Resource-specific startup costs for that Resource, under Section 4.4.9.2.4, Verifiable Startup Offer and Minimum-Energy Offer Caps, in which case the Resource’s Startup Offer must </w:t>
      </w:r>
      <w:r w:rsidR="00951F5A" w:rsidRPr="006A7952">
        <w:rPr>
          <w:iCs w:val="0"/>
        </w:rPr>
        <w:t>not be greater than 200%</w:t>
      </w:r>
      <w:r w:rsidR="00951F5A">
        <w:rPr>
          <w:iCs w:val="0"/>
        </w:rPr>
        <w:t xml:space="preserve"> of</w:t>
      </w:r>
      <w:r>
        <w:t xml:space="preserve"> those approved verifiable Resource-specific </w:t>
      </w:r>
      <w:r w:rsidR="00B70700">
        <w:t>S</w:t>
      </w:r>
      <w:r>
        <w:t xml:space="preserve">tartup </w:t>
      </w:r>
      <w:r w:rsidR="00B70700">
        <w:t>C</w:t>
      </w:r>
      <w:r>
        <w:t>osts.</w:t>
      </w:r>
    </w:p>
    <w:p w14:paraId="16E76E27" w14:textId="77777777" w:rsidR="00855AB8" w:rsidRDefault="00482EF3" w:rsidP="001142A3">
      <w:pPr>
        <w:pStyle w:val="BodyTextNumbered"/>
      </w:pPr>
      <w:r>
        <w:t>(5)</w:t>
      </w:r>
      <w:r>
        <w:tab/>
        <w:t xml:space="preserve">The Resource’s Minimum-Energy Offer must </w:t>
      </w:r>
      <w:r w:rsidR="00951F5A" w:rsidRPr="006A7952">
        <w:rPr>
          <w:iCs w:val="0"/>
        </w:rPr>
        <w:t>not be greater than 200%</w:t>
      </w:r>
      <w:r w:rsidR="00951F5A">
        <w:rPr>
          <w:iCs w:val="0"/>
        </w:rPr>
        <w:t xml:space="preserve"> of</w:t>
      </w:r>
      <w:r>
        <w:t xml:space="preserve"> the Resource Category Generic Minimum-Energy Cost for that type of Resource listed in Section 4.4.9.2.3 unless ERCOT has </w:t>
      </w:r>
      <w:bookmarkStart w:id="411" w:name="OLE_LINK4"/>
      <w:r>
        <w:t xml:space="preserve">approved verifiable Resource-specific minimum-energy costs </w:t>
      </w:r>
      <w:bookmarkEnd w:id="411"/>
      <w:r>
        <w:t xml:space="preserve">for that Resource, under Section 4.4.9.2.4 in which case the Resource’s Minimum-Energy Offer must </w:t>
      </w:r>
      <w:r w:rsidR="00951F5A" w:rsidRPr="006A7952">
        <w:rPr>
          <w:iCs w:val="0"/>
        </w:rPr>
        <w:t>not be greater than 200%</w:t>
      </w:r>
      <w:r w:rsidR="00951F5A">
        <w:rPr>
          <w:iCs w:val="0"/>
        </w:rPr>
        <w:t xml:space="preserve"> of</w:t>
      </w:r>
      <w:r>
        <w:t xml:space="preserve"> those approved verifiable Resource-specific minimum-energy costs.</w:t>
      </w:r>
    </w:p>
    <w:p w14:paraId="47799593" w14:textId="77777777" w:rsidR="00716EA4" w:rsidRDefault="00716EA4" w:rsidP="001142A3">
      <w:pPr>
        <w:pStyle w:val="BodyTextNumbered"/>
      </w:pPr>
      <w:r w:rsidRPr="00CB755F">
        <w:t>(</w:t>
      </w:r>
      <w:r>
        <w:t>6</w:t>
      </w:r>
      <w:r w:rsidRPr="00CB755F">
        <w:t>)</w:t>
      </w:r>
      <w:r w:rsidRPr="00CB755F">
        <w:tab/>
        <w:t xml:space="preserve">Prior to 1000 for the effective DAM, a QSE may submit and update a Three-Part Supply Offer for a Resource for any hours which were </w:t>
      </w:r>
      <w:r w:rsidRPr="00147EAA">
        <w:t>Weekly Reliability Unit Commitment (</w:t>
      </w:r>
      <w:r w:rsidRPr="00CB755F">
        <w:t>WRUC</w:t>
      </w:r>
      <w:r>
        <w:t>)</w:t>
      </w:r>
      <w:r w:rsidRPr="00CB755F">
        <w:t>-instructed.</w:t>
      </w:r>
    </w:p>
    <w:p w14:paraId="1E6C0637" w14:textId="77777777" w:rsidR="00FF2129" w:rsidRDefault="00482EF3" w:rsidP="004555CF">
      <w:pPr>
        <w:pStyle w:val="H5"/>
        <w:spacing w:before="480"/>
        <w:ind w:left="1627" w:hanging="1627"/>
      </w:pPr>
      <w:bookmarkStart w:id="412" w:name="_Toc90197105"/>
      <w:bookmarkStart w:id="413" w:name="_Toc142108932"/>
      <w:bookmarkStart w:id="414" w:name="_Toc142113777"/>
      <w:bookmarkStart w:id="415" w:name="_Toc402345601"/>
      <w:bookmarkStart w:id="416" w:name="_Toc405383884"/>
      <w:bookmarkStart w:id="417" w:name="_Toc405536987"/>
      <w:bookmarkStart w:id="418" w:name="_Toc440871774"/>
      <w:bookmarkStart w:id="419" w:name="_Toc135990649"/>
      <w:r>
        <w:t>4.4.9.2.2</w:t>
      </w:r>
      <w:r>
        <w:tab/>
        <w:t>Startup Offer and Minimum-Energy Offer Validation</w:t>
      </w:r>
      <w:bookmarkEnd w:id="412"/>
      <w:bookmarkEnd w:id="413"/>
      <w:bookmarkEnd w:id="414"/>
      <w:bookmarkEnd w:id="415"/>
      <w:bookmarkEnd w:id="416"/>
      <w:bookmarkEnd w:id="417"/>
      <w:bookmarkEnd w:id="418"/>
      <w:bookmarkEnd w:id="419"/>
      <w:r>
        <w:t xml:space="preserve"> </w:t>
      </w:r>
    </w:p>
    <w:p w14:paraId="31372F58" w14:textId="77777777" w:rsidR="00FF2129" w:rsidRDefault="00482EF3">
      <w:pPr>
        <w:pStyle w:val="BodyTextNumbered"/>
      </w:pPr>
      <w:r>
        <w:t>(1)</w:t>
      </w:r>
      <w:r>
        <w:tab/>
        <w:t xml:space="preserve">A valid Startup Offer and Minimum-Energy Offer is an offer that ERCOT has determined meets the criteria listed in Section 4.4.9.2.1, Startup Offer and Minimum-Energy Offer Criteria, and </w:t>
      </w:r>
      <w:r>
        <w:rPr>
          <w:rStyle w:val="msoins0"/>
          <w:u w:val="none"/>
        </w:rPr>
        <w:t>that are part of a Three-Part Supply Offer for which the Energy Offer Curve has also been validated</w:t>
      </w:r>
      <w:r>
        <w:t xml:space="preserve">. </w:t>
      </w:r>
    </w:p>
    <w:p w14:paraId="2D2001C3" w14:textId="77777777" w:rsidR="00FF2129" w:rsidRDefault="00482EF3">
      <w:pPr>
        <w:pStyle w:val="BodyTextNumbered"/>
      </w:pPr>
      <w:r>
        <w:t>(2)</w:t>
      </w:r>
      <w:r>
        <w:tab/>
        <w:t xml:space="preserve">ERCOT shall continuously display on the MIS Certified Area information that allows any QSE submitting a Startup Offer and Minimum-Energy Offer to view its valid Startup Offers and Minimum-Energy Offers. </w:t>
      </w:r>
    </w:p>
    <w:p w14:paraId="3FF0518F" w14:textId="77777777" w:rsidR="00FF2129" w:rsidRDefault="00482EF3">
      <w:pPr>
        <w:pStyle w:val="BodyTextNumbered"/>
      </w:pPr>
      <w:r>
        <w:t>(3)</w:t>
      </w:r>
      <w:r>
        <w:tab/>
        <w:t xml:space="preserve">ERCOT shall notify the QSE submitting a Startup Offer and Minimum-Energy Offer (which must be part of a Three-Part Supply Offer) if the offer was rejected or was considered invalid for any reason.  The QSE may then resubmit the offer within the appropriate market timeline. </w:t>
      </w:r>
    </w:p>
    <w:p w14:paraId="0175ABE0" w14:textId="7147CBAC" w:rsidR="00FF2129" w:rsidRDefault="00482EF3">
      <w:pPr>
        <w:pStyle w:val="BodyTextNumbered"/>
      </w:pPr>
      <w:r>
        <w:t>(4)</w:t>
      </w:r>
      <w:r>
        <w:tab/>
        <w:t>Where a Split Generation Resource has submitted a Startup Offer and Minimum-Energy Offer, ERCOT shall validate the offers in accordance with Section 3.8, Special Considerations.</w:t>
      </w:r>
    </w:p>
    <w:p w14:paraId="1A4F6A72" w14:textId="77777777" w:rsidR="00FF2129" w:rsidRDefault="00482EF3" w:rsidP="004555CF">
      <w:pPr>
        <w:pStyle w:val="H5"/>
        <w:spacing w:before="480"/>
        <w:ind w:left="1627" w:hanging="1627"/>
      </w:pPr>
      <w:bookmarkStart w:id="420" w:name="_Toc90197106"/>
      <w:bookmarkStart w:id="421" w:name="_Toc142108933"/>
      <w:bookmarkStart w:id="422" w:name="_Toc142113778"/>
      <w:bookmarkStart w:id="423" w:name="_Toc402345602"/>
      <w:bookmarkStart w:id="424" w:name="_Toc405383885"/>
      <w:bookmarkStart w:id="425" w:name="_Toc405536988"/>
      <w:bookmarkStart w:id="426" w:name="_Toc440871775"/>
      <w:bookmarkStart w:id="427" w:name="_Toc135990650"/>
      <w:r>
        <w:t>4.4.9.2.3</w:t>
      </w:r>
      <w:r>
        <w:tab/>
        <w:t>Startup Offer and Minimum-Energy Offer Generic Caps</w:t>
      </w:r>
      <w:bookmarkEnd w:id="420"/>
      <w:bookmarkEnd w:id="421"/>
      <w:bookmarkEnd w:id="422"/>
      <w:bookmarkEnd w:id="423"/>
      <w:bookmarkEnd w:id="424"/>
      <w:bookmarkEnd w:id="425"/>
      <w:bookmarkEnd w:id="426"/>
      <w:bookmarkEnd w:id="427"/>
      <w:r>
        <w:t xml:space="preserve"> </w:t>
      </w:r>
    </w:p>
    <w:p w14:paraId="73B3687C" w14:textId="77777777" w:rsidR="00FF2129" w:rsidRDefault="00482EF3">
      <w:pPr>
        <w:pStyle w:val="BodyTextNumbered"/>
      </w:pPr>
      <w:bookmarkStart w:id="428" w:name="OLE_LINK9"/>
      <w:r>
        <w:t>(1)</w:t>
      </w:r>
      <w:r>
        <w:tab/>
        <w:t xml:space="preserve">The Resource Category Startup Offer Generic Cap, by applicable Resource category, is determined by the following Operations and Maintenance (O&amp;M) costs by Resource category: </w:t>
      </w:r>
    </w:p>
    <w:tbl>
      <w:tblPr>
        <w:tblW w:w="6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8"/>
        <w:gridCol w:w="2362"/>
      </w:tblGrid>
      <w:tr w:rsidR="00FF2129" w14:paraId="4B18602B" w14:textId="77777777" w:rsidTr="00F46812">
        <w:trPr>
          <w:tblHeader/>
          <w:jc w:val="center"/>
        </w:trPr>
        <w:tc>
          <w:tcPr>
            <w:tcW w:w="4568" w:type="dxa"/>
          </w:tcPr>
          <w:bookmarkEnd w:id="428"/>
          <w:p w14:paraId="44BC56EB" w14:textId="77777777" w:rsidR="00FF2129" w:rsidRDefault="00482EF3">
            <w:pPr>
              <w:rPr>
                <w:b/>
                <w:sz w:val="20"/>
                <w:szCs w:val="20"/>
              </w:rPr>
            </w:pPr>
            <w:r>
              <w:rPr>
                <w:b/>
                <w:sz w:val="20"/>
                <w:szCs w:val="20"/>
              </w:rPr>
              <w:lastRenderedPageBreak/>
              <w:t>Resource Category</w:t>
            </w:r>
          </w:p>
        </w:tc>
        <w:tc>
          <w:tcPr>
            <w:tcW w:w="2362" w:type="dxa"/>
          </w:tcPr>
          <w:p w14:paraId="085F4CF7" w14:textId="77777777" w:rsidR="00FF2129" w:rsidRDefault="00482EF3">
            <w:pPr>
              <w:rPr>
                <w:b/>
                <w:sz w:val="20"/>
                <w:szCs w:val="20"/>
              </w:rPr>
            </w:pPr>
            <w:r>
              <w:rPr>
                <w:b/>
                <w:sz w:val="20"/>
                <w:szCs w:val="20"/>
              </w:rPr>
              <w:t>O&amp;M Costs ($)</w:t>
            </w:r>
          </w:p>
        </w:tc>
      </w:tr>
      <w:tr w:rsidR="00FF2129" w14:paraId="19E976B8" w14:textId="77777777" w:rsidTr="00F46812">
        <w:trPr>
          <w:jc w:val="center"/>
        </w:trPr>
        <w:tc>
          <w:tcPr>
            <w:tcW w:w="4568" w:type="dxa"/>
          </w:tcPr>
          <w:p w14:paraId="012E338E" w14:textId="77777777" w:rsidR="00FF2129" w:rsidRDefault="00482EF3" w:rsidP="006133A1">
            <w:pPr>
              <w:rPr>
                <w:sz w:val="20"/>
                <w:szCs w:val="20"/>
              </w:rPr>
            </w:pPr>
            <w:r>
              <w:rPr>
                <w:sz w:val="20"/>
                <w:szCs w:val="20"/>
              </w:rPr>
              <w:t xml:space="preserve">Nuclear, </w:t>
            </w:r>
            <w:r w:rsidR="007E1FE9">
              <w:rPr>
                <w:sz w:val="20"/>
                <w:szCs w:val="20"/>
              </w:rPr>
              <w:t>c</w:t>
            </w:r>
            <w:r>
              <w:rPr>
                <w:sz w:val="20"/>
                <w:szCs w:val="20"/>
              </w:rPr>
              <w:t xml:space="preserve">oal, </w:t>
            </w:r>
            <w:r w:rsidR="007E1FE9">
              <w:rPr>
                <w:sz w:val="20"/>
                <w:szCs w:val="20"/>
              </w:rPr>
              <w:t>l</w:t>
            </w:r>
            <w:r>
              <w:rPr>
                <w:sz w:val="20"/>
                <w:szCs w:val="20"/>
              </w:rPr>
              <w:t xml:space="preserve">ignite and </w:t>
            </w:r>
            <w:r w:rsidR="007E1FE9">
              <w:rPr>
                <w:sz w:val="20"/>
                <w:szCs w:val="20"/>
              </w:rPr>
              <w:t>h</w:t>
            </w:r>
            <w:r>
              <w:rPr>
                <w:sz w:val="20"/>
                <w:szCs w:val="20"/>
              </w:rPr>
              <w:t>ydro</w:t>
            </w:r>
          </w:p>
        </w:tc>
        <w:tc>
          <w:tcPr>
            <w:tcW w:w="2362" w:type="dxa"/>
          </w:tcPr>
          <w:p w14:paraId="647C9192" w14:textId="77777777" w:rsidR="00FF2129" w:rsidRDefault="00482EF3">
            <w:pPr>
              <w:rPr>
                <w:sz w:val="20"/>
                <w:szCs w:val="20"/>
              </w:rPr>
            </w:pPr>
            <w:r>
              <w:rPr>
                <w:sz w:val="20"/>
                <w:szCs w:val="20"/>
              </w:rPr>
              <w:t>7,200</w:t>
            </w:r>
          </w:p>
        </w:tc>
      </w:tr>
      <w:tr w:rsidR="00FF2129" w14:paraId="50725C6A" w14:textId="77777777" w:rsidTr="00F46812">
        <w:trPr>
          <w:jc w:val="center"/>
        </w:trPr>
        <w:tc>
          <w:tcPr>
            <w:tcW w:w="4568" w:type="dxa"/>
          </w:tcPr>
          <w:p w14:paraId="2C7C2645" w14:textId="77777777" w:rsidR="00FF2129" w:rsidRDefault="00482EF3" w:rsidP="001C6BC6">
            <w:pPr>
              <w:rPr>
                <w:sz w:val="20"/>
                <w:szCs w:val="20"/>
              </w:rPr>
            </w:pPr>
            <w:r>
              <w:rPr>
                <w:sz w:val="20"/>
                <w:szCs w:val="20"/>
              </w:rPr>
              <w:t>Combined</w:t>
            </w:r>
            <w:r w:rsidR="009652DE">
              <w:rPr>
                <w:sz w:val="20"/>
                <w:szCs w:val="20"/>
              </w:rPr>
              <w:t xml:space="preserve"> </w:t>
            </w:r>
            <w:r>
              <w:rPr>
                <w:sz w:val="20"/>
                <w:szCs w:val="20"/>
              </w:rPr>
              <w:t xml:space="preserve">Cycle </w:t>
            </w:r>
            <w:r w:rsidR="001C6BC6">
              <w:rPr>
                <w:sz w:val="20"/>
                <w:szCs w:val="20"/>
              </w:rPr>
              <w:t xml:space="preserve">Generation Resource with a combustion turbine ≥ </w:t>
            </w:r>
            <w:r>
              <w:rPr>
                <w:sz w:val="20"/>
                <w:szCs w:val="20"/>
              </w:rPr>
              <w:t>90 MW</w:t>
            </w:r>
            <w:r w:rsidR="001C6BC6">
              <w:rPr>
                <w:sz w:val="20"/>
                <w:szCs w:val="20"/>
              </w:rPr>
              <w:t>,</w:t>
            </w:r>
            <w:r>
              <w:rPr>
                <w:sz w:val="20"/>
                <w:szCs w:val="20"/>
              </w:rPr>
              <w:t xml:space="preserve"> </w:t>
            </w:r>
            <w:r w:rsidR="001C6BC6">
              <w:rPr>
                <w:sz w:val="20"/>
                <w:szCs w:val="20"/>
              </w:rPr>
              <w:t>as determined by the largest combustion turbine in the Combined Cycle Generation Resource and for each combustion turbine in the Combined Cycle Generation Resource</w:t>
            </w:r>
          </w:p>
        </w:tc>
        <w:tc>
          <w:tcPr>
            <w:tcW w:w="2362" w:type="dxa"/>
          </w:tcPr>
          <w:p w14:paraId="31D4EC1A" w14:textId="77777777" w:rsidR="00FF2129" w:rsidRDefault="00482EF3">
            <w:pPr>
              <w:rPr>
                <w:sz w:val="20"/>
                <w:szCs w:val="20"/>
              </w:rPr>
            </w:pPr>
            <w:r>
              <w:rPr>
                <w:sz w:val="20"/>
                <w:szCs w:val="20"/>
              </w:rPr>
              <w:t xml:space="preserve">6,810 </w:t>
            </w:r>
          </w:p>
        </w:tc>
      </w:tr>
      <w:tr w:rsidR="00FF2129" w14:paraId="1314987D" w14:textId="77777777" w:rsidTr="00F46812">
        <w:trPr>
          <w:jc w:val="center"/>
        </w:trPr>
        <w:tc>
          <w:tcPr>
            <w:tcW w:w="4568" w:type="dxa"/>
          </w:tcPr>
          <w:p w14:paraId="4E502679" w14:textId="77777777" w:rsidR="00FF2129" w:rsidRDefault="00482EF3" w:rsidP="009652DE">
            <w:pPr>
              <w:rPr>
                <w:sz w:val="20"/>
                <w:szCs w:val="20"/>
              </w:rPr>
            </w:pPr>
            <w:r>
              <w:rPr>
                <w:sz w:val="20"/>
                <w:szCs w:val="20"/>
              </w:rPr>
              <w:t>Combined</w:t>
            </w:r>
            <w:r w:rsidR="009652DE">
              <w:rPr>
                <w:sz w:val="20"/>
                <w:szCs w:val="20"/>
              </w:rPr>
              <w:t xml:space="preserve"> </w:t>
            </w:r>
            <w:r>
              <w:rPr>
                <w:sz w:val="20"/>
                <w:szCs w:val="20"/>
              </w:rPr>
              <w:t xml:space="preserve">Cycle </w:t>
            </w:r>
            <w:r w:rsidR="001C6BC6">
              <w:rPr>
                <w:sz w:val="20"/>
                <w:szCs w:val="20"/>
              </w:rPr>
              <w:t>Generation Resource with a combustion turbine &lt;</w:t>
            </w:r>
            <w:r>
              <w:rPr>
                <w:sz w:val="20"/>
                <w:szCs w:val="20"/>
              </w:rPr>
              <w:t xml:space="preserve"> 90 MW</w:t>
            </w:r>
            <w:r w:rsidR="001C6BC6">
              <w:rPr>
                <w:sz w:val="20"/>
                <w:szCs w:val="20"/>
              </w:rPr>
              <w:t>,</w:t>
            </w:r>
            <w:r>
              <w:rPr>
                <w:sz w:val="20"/>
                <w:szCs w:val="20"/>
              </w:rPr>
              <w:t xml:space="preserve"> </w:t>
            </w:r>
            <w:r w:rsidR="001C6BC6">
              <w:rPr>
                <w:sz w:val="20"/>
                <w:szCs w:val="20"/>
              </w:rPr>
              <w:t>as determined by the largest combustion turbine in the Combined Cycle Generation Resource and for each combustion turbine in the Combined Cycle Generation Resource</w:t>
            </w:r>
          </w:p>
        </w:tc>
        <w:tc>
          <w:tcPr>
            <w:tcW w:w="2362" w:type="dxa"/>
          </w:tcPr>
          <w:p w14:paraId="73E0D33C" w14:textId="77777777" w:rsidR="00FF2129" w:rsidRDefault="001C6BC6">
            <w:pPr>
              <w:rPr>
                <w:sz w:val="20"/>
                <w:szCs w:val="20"/>
              </w:rPr>
            </w:pPr>
            <w:r>
              <w:rPr>
                <w:sz w:val="20"/>
                <w:szCs w:val="20"/>
              </w:rPr>
              <w:t>6,810</w:t>
            </w:r>
          </w:p>
        </w:tc>
      </w:tr>
      <w:tr w:rsidR="00FF2129" w14:paraId="2EB422BD" w14:textId="77777777" w:rsidTr="00F46812">
        <w:trPr>
          <w:jc w:val="center"/>
        </w:trPr>
        <w:tc>
          <w:tcPr>
            <w:tcW w:w="4568" w:type="dxa"/>
          </w:tcPr>
          <w:p w14:paraId="182AB846" w14:textId="77777777" w:rsidR="00FF2129" w:rsidRDefault="00482EF3">
            <w:pPr>
              <w:rPr>
                <w:sz w:val="20"/>
                <w:szCs w:val="20"/>
              </w:rPr>
            </w:pPr>
            <w:r>
              <w:rPr>
                <w:sz w:val="20"/>
                <w:szCs w:val="20"/>
              </w:rPr>
              <w:t>Gas steam supercritical boiler</w:t>
            </w:r>
          </w:p>
        </w:tc>
        <w:tc>
          <w:tcPr>
            <w:tcW w:w="2362" w:type="dxa"/>
          </w:tcPr>
          <w:p w14:paraId="39EC0622" w14:textId="77777777" w:rsidR="00FF2129" w:rsidRDefault="00482EF3">
            <w:pPr>
              <w:rPr>
                <w:sz w:val="20"/>
                <w:szCs w:val="20"/>
              </w:rPr>
            </w:pPr>
            <w:r>
              <w:rPr>
                <w:sz w:val="20"/>
                <w:szCs w:val="20"/>
              </w:rPr>
              <w:t>4,800</w:t>
            </w:r>
          </w:p>
        </w:tc>
      </w:tr>
      <w:tr w:rsidR="00FF2129" w14:paraId="3D5DCB74" w14:textId="77777777" w:rsidTr="00F46812">
        <w:trPr>
          <w:trHeight w:val="250"/>
          <w:jc w:val="center"/>
        </w:trPr>
        <w:tc>
          <w:tcPr>
            <w:tcW w:w="4568" w:type="dxa"/>
          </w:tcPr>
          <w:p w14:paraId="4FA58513" w14:textId="77777777" w:rsidR="00FF2129" w:rsidRDefault="00482EF3">
            <w:pPr>
              <w:rPr>
                <w:sz w:val="20"/>
                <w:szCs w:val="20"/>
              </w:rPr>
            </w:pPr>
            <w:r>
              <w:rPr>
                <w:sz w:val="20"/>
                <w:szCs w:val="20"/>
              </w:rPr>
              <w:t xml:space="preserve">Gas steam reheat boiler </w:t>
            </w:r>
          </w:p>
        </w:tc>
        <w:tc>
          <w:tcPr>
            <w:tcW w:w="2362" w:type="dxa"/>
          </w:tcPr>
          <w:p w14:paraId="1BEF10A2" w14:textId="77777777" w:rsidR="00FF2129" w:rsidRDefault="00482EF3">
            <w:pPr>
              <w:rPr>
                <w:sz w:val="20"/>
                <w:szCs w:val="20"/>
              </w:rPr>
            </w:pPr>
            <w:r>
              <w:rPr>
                <w:sz w:val="20"/>
                <w:szCs w:val="20"/>
              </w:rPr>
              <w:t>3,000</w:t>
            </w:r>
          </w:p>
        </w:tc>
      </w:tr>
      <w:tr w:rsidR="00FF2129" w14:paraId="33C88249" w14:textId="77777777" w:rsidTr="00F46812">
        <w:trPr>
          <w:jc w:val="center"/>
        </w:trPr>
        <w:tc>
          <w:tcPr>
            <w:tcW w:w="4568" w:type="dxa"/>
          </w:tcPr>
          <w:p w14:paraId="5252E83F" w14:textId="77777777" w:rsidR="00FF2129" w:rsidRDefault="00482EF3">
            <w:pPr>
              <w:rPr>
                <w:sz w:val="20"/>
                <w:szCs w:val="20"/>
              </w:rPr>
            </w:pPr>
            <w:r>
              <w:rPr>
                <w:sz w:val="20"/>
                <w:szCs w:val="20"/>
              </w:rPr>
              <w:t xml:space="preserve">Gas steam non-reheat or boiler w/o air-preheater </w:t>
            </w:r>
          </w:p>
        </w:tc>
        <w:tc>
          <w:tcPr>
            <w:tcW w:w="2362" w:type="dxa"/>
          </w:tcPr>
          <w:p w14:paraId="51A4A130" w14:textId="77777777" w:rsidR="00FF2129" w:rsidRDefault="00482EF3">
            <w:pPr>
              <w:rPr>
                <w:sz w:val="20"/>
                <w:szCs w:val="20"/>
              </w:rPr>
            </w:pPr>
            <w:r>
              <w:rPr>
                <w:sz w:val="20"/>
                <w:szCs w:val="20"/>
              </w:rPr>
              <w:t>2,310</w:t>
            </w:r>
          </w:p>
        </w:tc>
      </w:tr>
      <w:tr w:rsidR="00FF2129" w14:paraId="223B4CC5" w14:textId="77777777" w:rsidTr="00F46812">
        <w:trPr>
          <w:jc w:val="center"/>
        </w:trPr>
        <w:tc>
          <w:tcPr>
            <w:tcW w:w="4568" w:type="dxa"/>
          </w:tcPr>
          <w:p w14:paraId="2E3AE7D0" w14:textId="77777777" w:rsidR="00FF2129" w:rsidRDefault="00482EF3">
            <w:pPr>
              <w:rPr>
                <w:sz w:val="20"/>
                <w:szCs w:val="20"/>
              </w:rPr>
            </w:pPr>
            <w:r>
              <w:rPr>
                <w:sz w:val="20"/>
                <w:szCs w:val="20"/>
              </w:rPr>
              <w:t xml:space="preserve">Simple cycle greater than 90 MW </w:t>
            </w:r>
          </w:p>
        </w:tc>
        <w:tc>
          <w:tcPr>
            <w:tcW w:w="2362" w:type="dxa"/>
          </w:tcPr>
          <w:p w14:paraId="24DBE05E" w14:textId="77777777" w:rsidR="00FF2129" w:rsidRDefault="00482EF3">
            <w:pPr>
              <w:rPr>
                <w:sz w:val="20"/>
                <w:szCs w:val="20"/>
              </w:rPr>
            </w:pPr>
            <w:r>
              <w:rPr>
                <w:sz w:val="20"/>
                <w:szCs w:val="20"/>
              </w:rPr>
              <w:t>5,000</w:t>
            </w:r>
          </w:p>
        </w:tc>
      </w:tr>
      <w:tr w:rsidR="00FF2129" w14:paraId="1388FAD3" w14:textId="77777777" w:rsidTr="00F46812">
        <w:trPr>
          <w:jc w:val="center"/>
        </w:trPr>
        <w:tc>
          <w:tcPr>
            <w:tcW w:w="4568" w:type="dxa"/>
          </w:tcPr>
          <w:p w14:paraId="57FCD424" w14:textId="77777777" w:rsidR="00FF2129" w:rsidRDefault="00482EF3">
            <w:pPr>
              <w:rPr>
                <w:sz w:val="20"/>
                <w:szCs w:val="20"/>
              </w:rPr>
            </w:pPr>
            <w:r>
              <w:rPr>
                <w:sz w:val="20"/>
                <w:szCs w:val="20"/>
              </w:rPr>
              <w:t>Simple cycle less than or equal to 90 MW</w:t>
            </w:r>
          </w:p>
        </w:tc>
        <w:tc>
          <w:tcPr>
            <w:tcW w:w="2362" w:type="dxa"/>
          </w:tcPr>
          <w:p w14:paraId="19635A39" w14:textId="77777777" w:rsidR="00FF2129" w:rsidRDefault="00482EF3">
            <w:pPr>
              <w:rPr>
                <w:sz w:val="20"/>
                <w:szCs w:val="20"/>
              </w:rPr>
            </w:pPr>
            <w:r>
              <w:rPr>
                <w:sz w:val="20"/>
                <w:szCs w:val="20"/>
              </w:rPr>
              <w:t>2,300</w:t>
            </w:r>
          </w:p>
        </w:tc>
      </w:tr>
      <w:tr w:rsidR="00FF2129" w14:paraId="32902150" w14:textId="77777777" w:rsidTr="00F46812">
        <w:trPr>
          <w:jc w:val="center"/>
        </w:trPr>
        <w:tc>
          <w:tcPr>
            <w:tcW w:w="4568" w:type="dxa"/>
          </w:tcPr>
          <w:p w14:paraId="090B3A63" w14:textId="77777777" w:rsidR="00FF2129" w:rsidRDefault="00482EF3">
            <w:pPr>
              <w:rPr>
                <w:sz w:val="20"/>
                <w:szCs w:val="20"/>
              </w:rPr>
            </w:pPr>
            <w:r>
              <w:rPr>
                <w:sz w:val="20"/>
                <w:szCs w:val="20"/>
              </w:rPr>
              <w:t>Reciprocating Engines</w:t>
            </w:r>
          </w:p>
        </w:tc>
        <w:tc>
          <w:tcPr>
            <w:tcW w:w="2362" w:type="dxa"/>
          </w:tcPr>
          <w:p w14:paraId="0ECB9141" w14:textId="77777777" w:rsidR="00FF2129" w:rsidRDefault="009B5863">
            <w:pPr>
              <w:rPr>
                <w:sz w:val="20"/>
                <w:szCs w:val="20"/>
              </w:rPr>
            </w:pPr>
            <w:r w:rsidRPr="009E5389">
              <w:rPr>
                <w:sz w:val="20"/>
                <w:szCs w:val="20"/>
              </w:rPr>
              <w:t>$58 /MW * the average of the seasonal net max sustainable ratings</w:t>
            </w:r>
          </w:p>
        </w:tc>
      </w:tr>
      <w:tr w:rsidR="00FF2129" w14:paraId="594642C4" w14:textId="77777777" w:rsidTr="00F46812">
        <w:trPr>
          <w:cantSplit/>
          <w:trHeight w:val="70"/>
          <w:jc w:val="center"/>
        </w:trPr>
        <w:tc>
          <w:tcPr>
            <w:tcW w:w="4568" w:type="dxa"/>
          </w:tcPr>
          <w:p w14:paraId="5E5AC477" w14:textId="77777777" w:rsidR="00FF2129" w:rsidRDefault="00482EF3">
            <w:pPr>
              <w:rPr>
                <w:sz w:val="20"/>
                <w:szCs w:val="20"/>
              </w:rPr>
            </w:pPr>
            <w:r>
              <w:rPr>
                <w:sz w:val="20"/>
                <w:szCs w:val="20"/>
              </w:rPr>
              <w:t>RMR Resource</w:t>
            </w:r>
          </w:p>
        </w:tc>
        <w:tc>
          <w:tcPr>
            <w:tcW w:w="2362" w:type="dxa"/>
          </w:tcPr>
          <w:p w14:paraId="5B2FF13B" w14:textId="77777777" w:rsidR="00FF2129" w:rsidRDefault="00482EF3">
            <w:pPr>
              <w:rPr>
                <w:sz w:val="20"/>
                <w:szCs w:val="20"/>
              </w:rPr>
            </w:pPr>
            <w:r>
              <w:rPr>
                <w:sz w:val="20"/>
                <w:szCs w:val="20"/>
              </w:rPr>
              <w:t>Not Applicable</w:t>
            </w:r>
          </w:p>
        </w:tc>
      </w:tr>
      <w:tr w:rsidR="00FF2129" w14:paraId="56C7EF35" w14:textId="77777777" w:rsidTr="00F46812">
        <w:trPr>
          <w:cantSplit/>
          <w:trHeight w:val="70"/>
          <w:jc w:val="center"/>
        </w:trPr>
        <w:tc>
          <w:tcPr>
            <w:tcW w:w="4568" w:type="dxa"/>
          </w:tcPr>
          <w:p w14:paraId="777C4D57" w14:textId="77777777" w:rsidR="00FF2129" w:rsidRDefault="00482EF3" w:rsidP="006133A1">
            <w:pPr>
              <w:rPr>
                <w:sz w:val="20"/>
                <w:szCs w:val="20"/>
              </w:rPr>
            </w:pPr>
            <w:r>
              <w:rPr>
                <w:sz w:val="20"/>
                <w:szCs w:val="20"/>
              </w:rPr>
              <w:t xml:space="preserve">Wind </w:t>
            </w:r>
            <w:r w:rsidR="007E1FE9">
              <w:rPr>
                <w:sz w:val="20"/>
                <w:szCs w:val="20"/>
              </w:rPr>
              <w:t>g</w:t>
            </w:r>
            <w:r>
              <w:rPr>
                <w:sz w:val="20"/>
                <w:szCs w:val="20"/>
              </w:rPr>
              <w:t>eneration Resources</w:t>
            </w:r>
          </w:p>
        </w:tc>
        <w:tc>
          <w:tcPr>
            <w:tcW w:w="2362" w:type="dxa"/>
          </w:tcPr>
          <w:p w14:paraId="76AFF146" w14:textId="77777777" w:rsidR="00FF2129" w:rsidRDefault="00482EF3">
            <w:pPr>
              <w:rPr>
                <w:sz w:val="20"/>
                <w:szCs w:val="20"/>
              </w:rPr>
            </w:pPr>
            <w:r>
              <w:rPr>
                <w:sz w:val="20"/>
                <w:szCs w:val="20"/>
              </w:rPr>
              <w:t>0</w:t>
            </w:r>
          </w:p>
        </w:tc>
      </w:tr>
      <w:tr w:rsidR="00DA4035" w14:paraId="6315C071" w14:textId="77777777" w:rsidTr="00F46812">
        <w:trPr>
          <w:cantSplit/>
          <w:trHeight w:val="70"/>
          <w:jc w:val="center"/>
        </w:trPr>
        <w:tc>
          <w:tcPr>
            <w:tcW w:w="4568" w:type="dxa"/>
          </w:tcPr>
          <w:p w14:paraId="4F30A9EE" w14:textId="77777777" w:rsidR="00DA4035" w:rsidRDefault="00DA4035">
            <w:pPr>
              <w:rPr>
                <w:sz w:val="20"/>
                <w:szCs w:val="20"/>
              </w:rPr>
            </w:pPr>
            <w:r>
              <w:rPr>
                <w:sz w:val="20"/>
                <w:szCs w:val="20"/>
              </w:rPr>
              <w:t>PhotoVoltaic Generation Resources (PVGRs)</w:t>
            </w:r>
          </w:p>
        </w:tc>
        <w:tc>
          <w:tcPr>
            <w:tcW w:w="2362" w:type="dxa"/>
          </w:tcPr>
          <w:p w14:paraId="18F3FBF6" w14:textId="77777777" w:rsidR="00DA4035" w:rsidRDefault="00DA4035">
            <w:pPr>
              <w:rPr>
                <w:sz w:val="20"/>
                <w:szCs w:val="20"/>
              </w:rPr>
            </w:pPr>
            <w:r>
              <w:rPr>
                <w:sz w:val="20"/>
                <w:szCs w:val="20"/>
              </w:rPr>
              <w:t>0</w:t>
            </w:r>
          </w:p>
        </w:tc>
      </w:tr>
      <w:tr w:rsidR="00FF2129" w14:paraId="1CE53C72" w14:textId="77777777" w:rsidTr="00F46812">
        <w:trPr>
          <w:cantSplit/>
          <w:trHeight w:val="70"/>
          <w:jc w:val="center"/>
        </w:trPr>
        <w:tc>
          <w:tcPr>
            <w:tcW w:w="4568" w:type="dxa"/>
          </w:tcPr>
          <w:p w14:paraId="5484921B" w14:textId="77777777" w:rsidR="00FF2129" w:rsidRDefault="00482EF3">
            <w:pPr>
              <w:rPr>
                <w:sz w:val="20"/>
                <w:szCs w:val="20"/>
              </w:rPr>
            </w:pPr>
            <w:r>
              <w:rPr>
                <w:sz w:val="20"/>
                <w:szCs w:val="20"/>
              </w:rPr>
              <w:t>Any Resources not defined above</w:t>
            </w:r>
          </w:p>
        </w:tc>
        <w:tc>
          <w:tcPr>
            <w:tcW w:w="2362" w:type="dxa"/>
          </w:tcPr>
          <w:p w14:paraId="7CE5F497" w14:textId="3AFAD389" w:rsidR="00FF2129" w:rsidRDefault="00482EF3" w:rsidP="006F4803">
            <w:pPr>
              <w:rPr>
                <w:sz w:val="20"/>
                <w:szCs w:val="20"/>
              </w:rPr>
            </w:pPr>
            <w:r>
              <w:rPr>
                <w:sz w:val="20"/>
                <w:szCs w:val="20"/>
              </w:rPr>
              <w:t>0</w:t>
            </w:r>
          </w:p>
        </w:tc>
      </w:tr>
    </w:tbl>
    <w:p w14:paraId="214C90FF" w14:textId="77777777" w:rsidR="00CB0254" w:rsidRDefault="00FE234E" w:rsidP="00990F89">
      <w:pPr>
        <w:pStyle w:val="BodyTextNumbered"/>
        <w:tabs>
          <w:tab w:val="left" w:pos="720"/>
        </w:tabs>
        <w:spacing w:after="0"/>
      </w:pPr>
      <w:r w:rsidDel="00FE234E">
        <w:t xml:space="preserve"> </w:t>
      </w:r>
    </w:p>
    <w:p w14:paraId="1163473A" w14:textId="77777777" w:rsidR="00FF2129" w:rsidRDefault="00482EF3" w:rsidP="009D6B45">
      <w:pPr>
        <w:pStyle w:val="BodyTextNumbered"/>
        <w:tabs>
          <w:tab w:val="left" w:pos="720"/>
        </w:tabs>
      </w:pPr>
      <w:r>
        <w:t>(2)</w:t>
      </w:r>
      <w:r>
        <w:tab/>
        <w:t xml:space="preserve">The Resource Category Minimum-Energy Generic Cap is the cost per MWh of energy for a Resource </w:t>
      </w:r>
      <w:r w:rsidR="001F169A">
        <w:t>to</w:t>
      </w:r>
      <w:r>
        <w:t xml:space="preserve"> produc</w:t>
      </w:r>
      <w:r w:rsidR="001F169A">
        <w:t>e</w:t>
      </w:r>
      <w:r>
        <w:t xml:space="preserve"> energy </w:t>
      </w:r>
      <w:r w:rsidR="001F169A">
        <w:t xml:space="preserve">at </w:t>
      </w:r>
      <w:r>
        <w:t>the Resource’s LSL</w:t>
      </w:r>
      <w:r w:rsidR="001F169A">
        <w:t xml:space="preserve"> and is as</w:t>
      </w:r>
      <w:r>
        <w:t xml:space="preserve"> </w:t>
      </w:r>
      <w:r w:rsidR="001F169A">
        <w:t>follows</w:t>
      </w:r>
      <w:r>
        <w:t xml:space="preserve">:  </w:t>
      </w:r>
    </w:p>
    <w:p w14:paraId="28B04594" w14:textId="77777777" w:rsidR="00FF2129" w:rsidRDefault="00482EF3">
      <w:pPr>
        <w:pStyle w:val="BodyTextNumbered"/>
        <w:ind w:left="1440"/>
      </w:pPr>
      <w:r>
        <w:t>(a)</w:t>
      </w:r>
      <w:r>
        <w:tab/>
        <w:t>Hydro = $10.00/MWh;</w:t>
      </w:r>
    </w:p>
    <w:p w14:paraId="0D69F983" w14:textId="77777777" w:rsidR="00FF2129" w:rsidRDefault="00482EF3">
      <w:pPr>
        <w:pStyle w:val="BulletIndent"/>
        <w:numPr>
          <w:ilvl w:val="0"/>
          <w:numId w:val="0"/>
        </w:numPr>
        <w:ind w:left="720"/>
      </w:pPr>
      <w:r>
        <w:t>(b)</w:t>
      </w:r>
      <w:r>
        <w:tab/>
        <w:t>Coal and lignite = $18.00/MWh;</w:t>
      </w:r>
    </w:p>
    <w:p w14:paraId="3595D9A7" w14:textId="77777777" w:rsidR="00FF2129" w:rsidRDefault="00482EF3">
      <w:pPr>
        <w:pStyle w:val="BulletIndent"/>
        <w:numPr>
          <w:ilvl w:val="0"/>
          <w:numId w:val="0"/>
        </w:numPr>
        <w:ind w:left="1440" w:hanging="720"/>
      </w:pPr>
      <w:r>
        <w:t>(c)</w:t>
      </w:r>
      <w:r>
        <w:tab/>
        <w:t xml:space="preserve">Combined-cycle greater than 90 MW = </w:t>
      </w:r>
      <w:r w:rsidR="00327B25">
        <w:t>8</w:t>
      </w:r>
      <w:r>
        <w:t xml:space="preserve"> MMBtu/MWh * ((Percentage of FIP * FIP) + (Percentage of FOP * FOP))/100, as specified in Minimum-Energy Offer;</w:t>
      </w:r>
    </w:p>
    <w:p w14:paraId="50CBA4F2" w14:textId="77777777" w:rsidR="00FF2129" w:rsidRDefault="00482EF3">
      <w:pPr>
        <w:pStyle w:val="BulletIndent"/>
        <w:numPr>
          <w:ilvl w:val="0"/>
          <w:numId w:val="0"/>
        </w:numPr>
        <w:ind w:left="1440" w:hanging="720"/>
      </w:pPr>
      <w:r>
        <w:t>(d)</w:t>
      </w:r>
      <w:r>
        <w:tab/>
        <w:t xml:space="preserve">Combined-cycle less than or equal to 90 MW = </w:t>
      </w:r>
      <w:r w:rsidR="00327B25">
        <w:t>9</w:t>
      </w:r>
      <w:r>
        <w:t xml:space="preserve"> MMBtu/MWh * ((Percentage of FIP * FIP) + (Percentage of FOP * FOP))/100, as specified in Minimum-Energy Offer;</w:t>
      </w:r>
    </w:p>
    <w:p w14:paraId="2F83CA7B" w14:textId="77777777" w:rsidR="00FF2129" w:rsidRDefault="00482EF3">
      <w:pPr>
        <w:pStyle w:val="BulletIndent"/>
        <w:numPr>
          <w:ilvl w:val="0"/>
          <w:numId w:val="0"/>
        </w:numPr>
        <w:ind w:left="1440" w:hanging="720"/>
      </w:pPr>
      <w:r>
        <w:t>(e)</w:t>
      </w:r>
      <w:r>
        <w:tab/>
        <w:t>Gas steam supercritical boiler = 1</w:t>
      </w:r>
      <w:r w:rsidR="00327B25">
        <w:t>4</w:t>
      </w:r>
      <w:r>
        <w:t xml:space="preserve"> MMBtu/MWh * ((Percentage of FIP * FIP) + (Percentage of FOP * FOP))/100, as specified in Minimum-Energy Offer;</w:t>
      </w:r>
    </w:p>
    <w:p w14:paraId="6DFBA01B" w14:textId="77777777" w:rsidR="00FF2129" w:rsidRDefault="00482EF3">
      <w:pPr>
        <w:pStyle w:val="BulletIndent"/>
        <w:numPr>
          <w:ilvl w:val="0"/>
          <w:numId w:val="0"/>
        </w:numPr>
        <w:ind w:left="1440" w:hanging="720"/>
      </w:pPr>
      <w:r>
        <w:t>(f)</w:t>
      </w:r>
      <w:r>
        <w:tab/>
        <w:t>Gas steam reheat boiler = 1</w:t>
      </w:r>
      <w:r w:rsidR="00327B25">
        <w:t>4.5</w:t>
      </w:r>
      <w:r>
        <w:t xml:space="preserve"> MMBtu/MWh * ((Percentage of FIP * FIP) + (Percentage of FOP * FOP))/100, as specified in Minimum-Energy Offer;</w:t>
      </w:r>
    </w:p>
    <w:p w14:paraId="693A1A53" w14:textId="77777777" w:rsidR="00FF2129" w:rsidRDefault="00482EF3">
      <w:pPr>
        <w:pStyle w:val="BulletIndent"/>
        <w:numPr>
          <w:ilvl w:val="0"/>
          <w:numId w:val="0"/>
        </w:numPr>
        <w:ind w:left="1440" w:hanging="720"/>
      </w:pPr>
      <w:r>
        <w:t>(g)</w:t>
      </w:r>
      <w:r>
        <w:tab/>
        <w:t>Gas steam non-reheat or boiler without air-preheater = 1</w:t>
      </w:r>
      <w:r w:rsidR="00327B25">
        <w:t>6</w:t>
      </w:r>
      <w:r>
        <w:t>.0 MMBtu/MWh * ((Percentage of FIP * FIP) + (Percentage of FOP * FOP))/100, as specified in Minimum-Energy Offer;</w:t>
      </w:r>
    </w:p>
    <w:p w14:paraId="7510DF5B" w14:textId="77777777" w:rsidR="00FF2129" w:rsidRDefault="00482EF3">
      <w:pPr>
        <w:pStyle w:val="BulletIndent"/>
        <w:numPr>
          <w:ilvl w:val="0"/>
          <w:numId w:val="0"/>
        </w:numPr>
        <w:ind w:left="1440" w:hanging="720"/>
      </w:pPr>
      <w:r>
        <w:t>(h)</w:t>
      </w:r>
      <w:r>
        <w:tab/>
        <w:t>Simple-cycle greater than 90 MW = 15.0 MMBtu/MWh * ((Percentage of FIP * FIP) + (Percentage of FOP * FOP))/100, as specified in Minimum-Energy Offer;</w:t>
      </w:r>
    </w:p>
    <w:p w14:paraId="235593E8" w14:textId="77777777" w:rsidR="00FF2129" w:rsidRDefault="00482EF3">
      <w:pPr>
        <w:pStyle w:val="BulletIndent"/>
        <w:numPr>
          <w:ilvl w:val="0"/>
          <w:numId w:val="0"/>
        </w:numPr>
        <w:ind w:left="1440" w:hanging="720"/>
      </w:pPr>
      <w:r>
        <w:lastRenderedPageBreak/>
        <w:t>(i)</w:t>
      </w:r>
      <w:r>
        <w:tab/>
        <w:t>Simple-cycle less than or equal to 90 MW = 1</w:t>
      </w:r>
      <w:r w:rsidR="00327B25">
        <w:t>4</w:t>
      </w:r>
      <w:r>
        <w:t>.0 MMBtu/MWh * ((Percentage of FIP * FIP) + (Percentage of FOP * FOP))/100, as specified in Minimum-Energy Offer;</w:t>
      </w:r>
    </w:p>
    <w:p w14:paraId="2517E9D9" w14:textId="77777777" w:rsidR="00FF2129" w:rsidRDefault="00482EF3">
      <w:pPr>
        <w:pStyle w:val="BulletIndent"/>
        <w:numPr>
          <w:ilvl w:val="0"/>
          <w:numId w:val="0"/>
        </w:numPr>
        <w:ind w:left="1440" w:hanging="720"/>
      </w:pPr>
      <w:r>
        <w:t>(j)</w:t>
      </w:r>
      <w:r>
        <w:tab/>
        <w:t>Reciprocating engines = 16.0 MMBtu/MWh * ((Percentage of FIP * FIP) + (Percentage of FOP * FOP))/100, as specified in the Minimum-Energy Offer;</w:t>
      </w:r>
    </w:p>
    <w:p w14:paraId="2172F703" w14:textId="77777777" w:rsidR="00FF2129" w:rsidRDefault="00482EF3">
      <w:pPr>
        <w:pStyle w:val="BulletIndent"/>
        <w:numPr>
          <w:ilvl w:val="0"/>
          <w:numId w:val="0"/>
        </w:numPr>
        <w:ind w:left="1440" w:hanging="720"/>
      </w:pPr>
      <w:r>
        <w:t>(k)</w:t>
      </w:r>
      <w:r>
        <w:tab/>
        <w:t xml:space="preserve">RMR Resource = RMR contract estimated fuel cost using its contract I/O curve at its LSL times FIP; </w:t>
      </w:r>
    </w:p>
    <w:p w14:paraId="2F1CDD50" w14:textId="77777777" w:rsidR="00FF2129" w:rsidRDefault="00482EF3" w:rsidP="00163271">
      <w:pPr>
        <w:pStyle w:val="BulletIndent"/>
        <w:numPr>
          <w:ilvl w:val="0"/>
          <w:numId w:val="0"/>
        </w:numPr>
        <w:spacing w:after="240"/>
        <w:ind w:left="1440" w:hanging="720"/>
      </w:pPr>
      <w:r>
        <w:t>(l)</w:t>
      </w:r>
      <w:r>
        <w:tab/>
        <w:t xml:space="preserve">Nuclear = Not Applicable; </w:t>
      </w:r>
    </w:p>
    <w:p w14:paraId="016306A8" w14:textId="77777777" w:rsidR="00FF2129" w:rsidRDefault="00482EF3" w:rsidP="009D6B45">
      <w:pPr>
        <w:pStyle w:val="BulletIndent"/>
        <w:numPr>
          <w:ilvl w:val="0"/>
          <w:numId w:val="0"/>
        </w:numPr>
        <w:spacing w:after="240"/>
        <w:ind w:left="1440" w:hanging="720"/>
      </w:pPr>
      <w:r>
        <w:t>(m)</w:t>
      </w:r>
      <w:r>
        <w:tab/>
        <w:t xml:space="preserve">Wind </w:t>
      </w:r>
      <w:r w:rsidR="007E1FE9">
        <w:t>g</w:t>
      </w:r>
      <w:r>
        <w:t>eneration Resources = $0</w:t>
      </w:r>
      <w:r w:rsidR="00235A6A">
        <w:t>;</w:t>
      </w:r>
    </w:p>
    <w:p w14:paraId="4F02FE2C" w14:textId="77777777" w:rsidR="00DA4035" w:rsidRDefault="00DA4035" w:rsidP="009D6B45">
      <w:pPr>
        <w:pStyle w:val="BulletIndent"/>
        <w:numPr>
          <w:ilvl w:val="0"/>
          <w:numId w:val="0"/>
        </w:numPr>
        <w:spacing w:after="240"/>
        <w:ind w:left="1440" w:hanging="720"/>
      </w:pPr>
      <w:r>
        <w:t>(n)</w:t>
      </w:r>
      <w:r>
        <w:tab/>
        <w:t>PVGRs = $0; and</w:t>
      </w:r>
    </w:p>
    <w:p w14:paraId="40DDBF18" w14:textId="6BA660A5" w:rsidR="00FE234E" w:rsidRDefault="00482EF3" w:rsidP="009D6B45">
      <w:pPr>
        <w:pStyle w:val="BulletIndent"/>
        <w:widowControl w:val="0"/>
        <w:numPr>
          <w:ilvl w:val="0"/>
          <w:numId w:val="0"/>
        </w:numPr>
        <w:spacing w:after="240"/>
        <w:ind w:left="1440" w:hanging="720"/>
      </w:pPr>
      <w:r>
        <w:t>(</w:t>
      </w:r>
      <w:r w:rsidR="00DA4035">
        <w:t>o</w:t>
      </w:r>
      <w:r>
        <w:t>)</w:t>
      </w:r>
      <w:r>
        <w:tab/>
        <w:t>Other Resources not defined above = $0.</w:t>
      </w:r>
    </w:p>
    <w:p w14:paraId="15F8CA3F" w14:textId="00D651AB" w:rsidR="00FF2129" w:rsidRDefault="00482EF3" w:rsidP="00F46812">
      <w:pPr>
        <w:pStyle w:val="BulletIndent"/>
        <w:widowControl w:val="0"/>
        <w:numPr>
          <w:ilvl w:val="0"/>
          <w:numId w:val="0"/>
        </w:numPr>
        <w:spacing w:after="240"/>
        <w:ind w:left="720" w:hanging="720"/>
      </w:pPr>
      <w:r>
        <w:t>(3)</w:t>
      </w:r>
      <w:r>
        <w:tab/>
        <w:t>The FIP and FOP used to calculate the Resource Category Minimum-Energy Generic Cap shall be the FIP or FOP for the Operating Day.  In the event the Resource Category Minimum-Energy Generic Cap must be calculated before the FIP or FOP is available for the particular Operating Day, the FIP and FOP for the most recent preceding Operating Day shall be used.  Once the FIP and FOP are available for a particular Operating Day, those values shall be used in the calculations.  If the percentage fuel mix is not specified for Resource categories having the option to specify the fuel mix, then the minimum of FIP or FOP shall be used.</w:t>
      </w:r>
    </w:p>
    <w:p w14:paraId="26E828BA" w14:textId="77777777" w:rsidR="00FF2129" w:rsidRDefault="00482EF3" w:rsidP="00163271">
      <w:pPr>
        <w:pStyle w:val="List3"/>
        <w:spacing w:after="240"/>
        <w:ind w:left="720" w:hanging="720"/>
      </w:pPr>
      <w:r>
        <w:t>(4)</w:t>
      </w:r>
      <w:r>
        <w:tab/>
        <w:t xml:space="preserve">Items (2)(c) and (2)(d) </w:t>
      </w:r>
      <w:r w:rsidR="00727873">
        <w:t xml:space="preserve">above </w:t>
      </w:r>
      <w:r>
        <w:t>are determined by capacity of largest simple-cycle combustion turbine in the train.</w:t>
      </w:r>
    </w:p>
    <w:p w14:paraId="336F3785" w14:textId="77777777" w:rsidR="00FF2129" w:rsidRDefault="00482EF3" w:rsidP="004555CF">
      <w:pPr>
        <w:pStyle w:val="H5"/>
        <w:spacing w:before="480"/>
        <w:ind w:left="1627" w:hanging="1627"/>
      </w:pPr>
      <w:bookmarkStart w:id="429" w:name="_Toc142108934"/>
      <w:bookmarkStart w:id="430" w:name="_Toc142113779"/>
      <w:bookmarkStart w:id="431" w:name="_Toc402345603"/>
      <w:bookmarkStart w:id="432" w:name="_Toc405383886"/>
      <w:bookmarkStart w:id="433" w:name="_Toc405536989"/>
      <w:bookmarkStart w:id="434" w:name="_Toc440871776"/>
      <w:bookmarkStart w:id="435" w:name="_Toc135990651"/>
      <w:bookmarkStart w:id="436" w:name="_Toc90197107"/>
      <w:r>
        <w:t>4.4.9.2.4</w:t>
      </w:r>
      <w:r>
        <w:tab/>
        <w:t>Verifiable Startup Offer and Minimum-Energy Offer Caps</w:t>
      </w:r>
      <w:bookmarkEnd w:id="429"/>
      <w:bookmarkEnd w:id="430"/>
      <w:bookmarkEnd w:id="431"/>
      <w:bookmarkEnd w:id="432"/>
      <w:bookmarkEnd w:id="433"/>
      <w:bookmarkEnd w:id="434"/>
      <w:bookmarkEnd w:id="435"/>
      <w:r>
        <w:t xml:space="preserve"> </w:t>
      </w:r>
    </w:p>
    <w:p w14:paraId="4CB1BBE3" w14:textId="77777777" w:rsidR="00FF2129" w:rsidRDefault="002E0760" w:rsidP="00C73E78">
      <w:pPr>
        <w:pStyle w:val="BodyTextNumbered"/>
        <w:tabs>
          <w:tab w:val="left" w:pos="720"/>
        </w:tabs>
      </w:pPr>
      <w:r>
        <w:t>(1)</w:t>
      </w:r>
      <w:r>
        <w:tab/>
      </w:r>
      <w:r w:rsidR="00482EF3">
        <w:t>Once verifiable Resource-specific startup costs and minimum-energy costs are established and approved by ERCOT in accordance with Section 5.6.1, Verifiable Costs, then they are used in place of generic costs as described in Section 4.4.9.2.3, Startup Offer and Minimum-Energy Offer Generic Caps.  A QSE may file verifiable unit-specific costs for a Resource at any time, but it is not required to file those costs only because of a DAM commitment. The most recent approved verifiable costs on file must be used going forward.</w:t>
      </w:r>
    </w:p>
    <w:p w14:paraId="5981D3BF" w14:textId="77777777" w:rsidR="009F1CEA" w:rsidRDefault="009F1CEA" w:rsidP="004555CF">
      <w:pPr>
        <w:pStyle w:val="H4"/>
        <w:keepNext w:val="0"/>
        <w:spacing w:before="480"/>
        <w:ind w:left="1267" w:hanging="1267"/>
      </w:pPr>
      <w:bookmarkStart w:id="437" w:name="_Toc402345604"/>
      <w:bookmarkStart w:id="438" w:name="_Toc405383887"/>
      <w:bookmarkStart w:id="439" w:name="_Toc405536990"/>
      <w:bookmarkStart w:id="440" w:name="_Toc440871777"/>
      <w:bookmarkStart w:id="441" w:name="_Toc135990652"/>
      <w:bookmarkStart w:id="442" w:name="_Hlk174541063"/>
      <w:r>
        <w:t>4.4.9.3</w:t>
      </w:r>
      <w:r>
        <w:tab/>
        <w:t>Energy Offer Curve</w:t>
      </w:r>
      <w:bookmarkEnd w:id="437"/>
      <w:bookmarkEnd w:id="438"/>
      <w:bookmarkEnd w:id="439"/>
      <w:bookmarkEnd w:id="440"/>
      <w:bookmarkEnd w:id="441"/>
    </w:p>
    <w:p w14:paraId="64A52FE2" w14:textId="77777777" w:rsidR="009F1CEA" w:rsidRDefault="009F1CEA" w:rsidP="009F1CEA">
      <w:pPr>
        <w:pStyle w:val="BodyTextNumbered"/>
        <w:tabs>
          <w:tab w:val="left" w:pos="720"/>
        </w:tabs>
      </w:pPr>
      <w:r>
        <w:t>(1)</w:t>
      </w:r>
      <w:r>
        <w:tab/>
        <w:t xml:space="preserve">The Energy Offer Curve represents the QSE’s willingness to sell energy at or above a certain price and at a certain quantity in the DAM or its willingness to be dispatched by SCED in Real-Time Operations.   </w:t>
      </w:r>
    </w:p>
    <w:p w14:paraId="302AE7B7" w14:textId="77777777" w:rsidR="009F1CEA" w:rsidRDefault="009F1CEA" w:rsidP="009F1CEA">
      <w:pPr>
        <w:pStyle w:val="BodyTextNumbered"/>
        <w:tabs>
          <w:tab w:val="left" w:pos="720"/>
        </w:tabs>
      </w:pPr>
      <w:r>
        <w:lastRenderedPageBreak/>
        <w:t>(2)</w:t>
      </w:r>
      <w:r>
        <w:tab/>
        <w:t xml:space="preserve">A QSE may submit Resource-specific Energy Offer Curves to ERCOT.  Such Energy Offer Curves will be bounded in the DAM for each Operating Hour by the LSL and HSL of the Generation Resource specified in the COP, and bounded in SCED by the LSL and HSL of the Generation Resource as shown by telemetry. </w:t>
      </w:r>
    </w:p>
    <w:p w14:paraId="79081F8F" w14:textId="08C2CD9F" w:rsidR="009F1CEA" w:rsidRDefault="009F1CEA" w:rsidP="009F1CEA">
      <w:pPr>
        <w:pStyle w:val="BodyTextNumbered"/>
      </w:pPr>
      <w:r>
        <w:t>(3)</w:t>
      </w:r>
      <w:r>
        <w:tab/>
      </w:r>
      <w:r w:rsidR="00CA696D" w:rsidRPr="00221D04">
        <w:t>Energy Offer Curves remain active for the offered period until automatically inactivated by the software at the offer expiration time selected by the QSE.</w:t>
      </w:r>
    </w:p>
    <w:p w14:paraId="59375AB2" w14:textId="77777777" w:rsidR="00CA696D" w:rsidRPr="00221D04" w:rsidRDefault="00CA696D" w:rsidP="00CA696D">
      <w:pPr>
        <w:spacing w:after="240"/>
        <w:ind w:left="720" w:hanging="720"/>
        <w:rPr>
          <w:iCs/>
        </w:rPr>
      </w:pPr>
      <w:r w:rsidRPr="00221D04">
        <w:rPr>
          <w:iCs/>
        </w:rPr>
        <w:t>(4)</w:t>
      </w:r>
      <w:r w:rsidRPr="00221D04">
        <w:rPr>
          <w:iCs/>
        </w:rPr>
        <w:tab/>
        <w:t xml:space="preserve">For any Operating Hour, the QSE for a Resource may submit or change Energy Offer Curve information at any time prior to SCED execution, except for the percentage of FIP and percentage of FOP, and SCED will use the latest updated Energy Offer Curve available in the system.  The QSE must provide a brief freeform reason at the time of the submission of the Energy Offer Curve if submitted after the end of the Adjustment Period.  For the percentage FIP and percentage of FOP within the Energy Offer Curve, submissions and updates must be received by ERCOT’s systems in the Adjustment Period.  </w:t>
      </w:r>
      <w:r w:rsidRPr="00221D04">
        <w:rPr>
          <w:snapToGrid w:val="0"/>
        </w:rPr>
        <w:t xml:space="preserve">If a new Energy Offer Curve is not deemed to be valid, then the most recent valid Energy Offer Curve available in the system at the time of SCED execution will be used and ERCOT will notify the QSE that the invalid Energy Offer Curve was rejected.  </w:t>
      </w:r>
      <w:r w:rsidRPr="00221D04">
        <w:rPr>
          <w:iCs/>
        </w:rPr>
        <w:t>Once an Operating Hour ends, an Energy Offer Curve for that hour cannot be submitted, updated, or canceled.</w:t>
      </w:r>
    </w:p>
    <w:p w14:paraId="3B9F3894" w14:textId="77777777" w:rsidR="00CA696D" w:rsidRPr="00221D04" w:rsidRDefault="00CA696D" w:rsidP="00CA696D">
      <w:pPr>
        <w:spacing w:after="240"/>
        <w:ind w:left="720" w:hanging="720"/>
        <w:rPr>
          <w:iCs/>
        </w:rPr>
      </w:pPr>
      <w:r w:rsidRPr="00221D04">
        <w:rPr>
          <w:iCs/>
        </w:rPr>
        <w:t>(5)</w:t>
      </w:r>
      <w:r w:rsidRPr="00221D04">
        <w:rPr>
          <w:iCs/>
        </w:rPr>
        <w:tab/>
        <w:t>A QSE may withdraw an Energy Offer Curve if:</w:t>
      </w:r>
    </w:p>
    <w:p w14:paraId="664A5E67" w14:textId="77777777" w:rsidR="00CA696D" w:rsidRPr="00221D04" w:rsidRDefault="00CA696D" w:rsidP="00CA696D">
      <w:pPr>
        <w:spacing w:after="240"/>
        <w:ind w:left="1440" w:hanging="720"/>
        <w:rPr>
          <w:szCs w:val="20"/>
        </w:rPr>
      </w:pPr>
      <w:r w:rsidRPr="00221D04">
        <w:rPr>
          <w:szCs w:val="20"/>
        </w:rPr>
        <w:t>(a)</w:t>
      </w:r>
      <w:r w:rsidRPr="00221D04">
        <w:rPr>
          <w:szCs w:val="20"/>
        </w:rPr>
        <w:tab/>
        <w:t>An Output Schedule is submitted for all intervals for which an Energy Offer Curve is withdrawn; or</w:t>
      </w:r>
    </w:p>
    <w:p w14:paraId="4286354C" w14:textId="536BEDDB" w:rsidR="009F1CEA" w:rsidRDefault="00CA696D" w:rsidP="009F1CEA">
      <w:pPr>
        <w:pStyle w:val="List"/>
        <w:ind w:left="1440"/>
      </w:pPr>
      <w:r w:rsidRPr="00221D04">
        <w:rPr>
          <w:szCs w:val="20"/>
        </w:rPr>
        <w:t>(b)</w:t>
      </w:r>
      <w:r w:rsidRPr="00221D04">
        <w:rPr>
          <w:szCs w:val="20"/>
        </w:rPr>
        <w:tab/>
        <w:t>The Resource is forced Off-Line and notifies ERCOT of the Forced Outage by changing the Resource Status appropriately and updating its COP.</w:t>
      </w:r>
      <w:r w:rsidDel="00CA696D">
        <w:t xml:space="preserve"> </w:t>
      </w:r>
    </w:p>
    <w:p w14:paraId="31B76C04" w14:textId="75B53553" w:rsidR="00DD5D25" w:rsidRPr="00150AB2" w:rsidRDefault="009F1CEA" w:rsidP="006F5FEF">
      <w:pPr>
        <w:pStyle w:val="BodyTextNumbered"/>
      </w:pPr>
      <w:r>
        <w:t>(</w:t>
      </w:r>
      <w:r w:rsidR="00CA696D">
        <w:t>6</w:t>
      </w:r>
      <w:r>
        <w:t>)</w:t>
      </w:r>
      <w:r>
        <w:tab/>
        <w:t xml:space="preserve">For any Operating Hour that is a RUC-Committed Interval or a DAM-Committed Interval for a Resource, a QSE for that Resource may not change a Startup Offer or </w:t>
      </w:r>
      <w:r w:rsidRPr="00150AB2">
        <w:t xml:space="preserve">Minimum-Energy Offer.    </w:t>
      </w:r>
    </w:p>
    <w:p w14:paraId="64B7B343" w14:textId="4F8BD4C8" w:rsidR="00150AB2" w:rsidRDefault="009F1CEA" w:rsidP="00DD5D25">
      <w:pPr>
        <w:pStyle w:val="BodyTextNumbered"/>
      </w:pPr>
      <w:bookmarkStart w:id="443" w:name="_Toc310941012"/>
      <w:r w:rsidRPr="00150AB2">
        <w:t>(</w:t>
      </w:r>
      <w:r w:rsidR="00CA696D">
        <w:t>7</w:t>
      </w:r>
      <w:r w:rsidRPr="00150AB2">
        <w:t>)</w:t>
      </w:r>
      <w:r w:rsidRPr="00150AB2">
        <w:tab/>
        <w:t>If a valid Energy Offer Curve or an Output Schedule does not exist for a Resource that has a status of On-Line at the end of the Adjustment Period, then ERCOT shall notify the QSE and set the Output Schedule equal to the then current telemetered output of the Resource until an Output Schedule or Energy Offer Curve is submitted in a subsequent Adjustment Period.</w:t>
      </w:r>
      <w:bookmarkStart w:id="444" w:name="_Toc142108935"/>
      <w:bookmarkStart w:id="445" w:name="_Toc142113780"/>
      <w:bookmarkEnd w:id="443"/>
      <w:r w:rsidRPr="00150AB2" w:rsidDel="009F1CEA">
        <w:t xml:space="preserve"> </w:t>
      </w:r>
      <w:bookmarkStart w:id="446" w:name="_Toc90197108"/>
      <w:bookmarkStart w:id="447" w:name="_Toc142108936"/>
      <w:bookmarkStart w:id="448" w:name="_Toc142113781"/>
      <w:bookmarkEnd w:id="436"/>
      <w:bookmarkEnd w:id="444"/>
      <w:bookmarkEnd w:id="445"/>
    </w:p>
    <w:p w14:paraId="7664FB10" w14:textId="6BD3B878" w:rsidR="00FF2129" w:rsidRDefault="00482EF3" w:rsidP="006F5FEF">
      <w:pPr>
        <w:pStyle w:val="H5"/>
        <w:ind w:left="1627" w:hanging="1627"/>
      </w:pPr>
      <w:bookmarkStart w:id="449" w:name="_Toc402345605"/>
      <w:bookmarkStart w:id="450" w:name="_Toc405383888"/>
      <w:bookmarkStart w:id="451" w:name="_Toc405536991"/>
      <w:bookmarkStart w:id="452" w:name="_Toc440871778"/>
      <w:bookmarkStart w:id="453" w:name="_Toc135990653"/>
      <w:r>
        <w:t>4.4.9.3.1</w:t>
      </w:r>
      <w:r>
        <w:tab/>
        <w:t xml:space="preserve">Energy Offer Curve </w:t>
      </w:r>
      <w:bookmarkEnd w:id="446"/>
      <w:r>
        <w:t>Criteria</w:t>
      </w:r>
      <w:bookmarkEnd w:id="447"/>
      <w:bookmarkEnd w:id="448"/>
      <w:bookmarkEnd w:id="449"/>
      <w:bookmarkEnd w:id="450"/>
      <w:bookmarkEnd w:id="451"/>
      <w:bookmarkEnd w:id="452"/>
      <w:bookmarkEnd w:id="453"/>
    </w:p>
    <w:p w14:paraId="1B0079F8" w14:textId="77777777" w:rsidR="00FF2129" w:rsidRDefault="00482EF3">
      <w:pPr>
        <w:pStyle w:val="BodyTextNumbered"/>
      </w:pPr>
      <w:r>
        <w:t>(1)</w:t>
      </w:r>
      <w:r>
        <w:tab/>
        <w:t>Each Energy Offer Curve must be reported by a QSE and must include the following information:</w:t>
      </w:r>
    </w:p>
    <w:p w14:paraId="7C53DAF5" w14:textId="77777777" w:rsidR="00FF2129" w:rsidRDefault="00482EF3">
      <w:pPr>
        <w:pStyle w:val="List"/>
        <w:ind w:left="1440"/>
      </w:pPr>
      <w:r>
        <w:t>(a)</w:t>
      </w:r>
      <w:r>
        <w:tab/>
        <w:t>The selling QSE;</w:t>
      </w:r>
    </w:p>
    <w:p w14:paraId="3803EE3A" w14:textId="77777777" w:rsidR="00FF2129" w:rsidRDefault="00482EF3">
      <w:pPr>
        <w:pStyle w:val="List"/>
        <w:ind w:left="1440"/>
      </w:pPr>
      <w:r>
        <w:t>(b)</w:t>
      </w:r>
      <w:r>
        <w:tab/>
        <w:t>The Resource represented by the QSE from which the offer would be supplied;</w:t>
      </w:r>
    </w:p>
    <w:p w14:paraId="09D6FF6A" w14:textId="77777777" w:rsidR="00FF2129" w:rsidRDefault="00482EF3">
      <w:pPr>
        <w:pStyle w:val="List"/>
        <w:ind w:left="1440"/>
      </w:pPr>
      <w:r>
        <w:lastRenderedPageBreak/>
        <w:t>(c)</w:t>
      </w:r>
      <w:r>
        <w:tab/>
        <w:t>A monotonically increasing offer curve for both price (in $/MWh) and quantity (in MW) with no more than ten price/quantity pairs;</w:t>
      </w:r>
    </w:p>
    <w:p w14:paraId="18113EE8" w14:textId="77777777" w:rsidR="00FF2129" w:rsidRDefault="00482EF3">
      <w:pPr>
        <w:pStyle w:val="List"/>
        <w:ind w:left="1440"/>
      </w:pPr>
      <w:r>
        <w:t>(d)</w:t>
      </w:r>
      <w:r>
        <w:tab/>
        <w:t xml:space="preserve">The first and last hour of the Offer; </w:t>
      </w:r>
    </w:p>
    <w:p w14:paraId="68A70300" w14:textId="77777777" w:rsidR="00FF2129" w:rsidRDefault="00482EF3">
      <w:pPr>
        <w:pStyle w:val="List"/>
        <w:ind w:left="1440"/>
      </w:pPr>
      <w:r>
        <w:t>(e)</w:t>
      </w:r>
      <w:r>
        <w:tab/>
        <w:t xml:space="preserve">The expiration time and date of the offer; </w:t>
      </w:r>
    </w:p>
    <w:p w14:paraId="6A2B0418" w14:textId="77777777" w:rsidR="00FF2129" w:rsidRDefault="00482EF3">
      <w:pPr>
        <w:pStyle w:val="List"/>
        <w:ind w:left="1440"/>
      </w:pPr>
      <w:r>
        <w:t>(f)</w:t>
      </w:r>
      <w:r>
        <w:tab/>
      </w:r>
      <w:r>
        <w:rPr>
          <w:rStyle w:val="msoins0"/>
          <w:u w:val="none"/>
        </w:rPr>
        <w:t xml:space="preserve">List of Ancillary Service Offers from the same Resource; </w:t>
      </w:r>
    </w:p>
    <w:p w14:paraId="0F48F88B" w14:textId="20C98AA5" w:rsidR="00FF2129" w:rsidRDefault="00482EF3">
      <w:pPr>
        <w:pStyle w:val="List"/>
        <w:ind w:left="1440"/>
      </w:pPr>
      <w:r>
        <w:t>(g)</w:t>
      </w:r>
      <w:r>
        <w:tab/>
        <w:t>Inclusive or exclusive designation relative to other DAM offers;</w:t>
      </w:r>
    </w:p>
    <w:p w14:paraId="7D73AE94" w14:textId="21978D0D" w:rsidR="00FF2129" w:rsidRDefault="00482EF3">
      <w:pPr>
        <w:pStyle w:val="List"/>
        <w:ind w:left="1440"/>
      </w:pPr>
      <w:r>
        <w:t>(h)</w:t>
      </w:r>
      <w:r>
        <w:tab/>
        <w:t>Percentage of FIP and percentage of FOP for generation above LSL subject to the sum of the percentages not exceeding 100%</w:t>
      </w:r>
      <w:r w:rsidR="00CA696D">
        <w:t>; and</w:t>
      </w:r>
    </w:p>
    <w:p w14:paraId="48407FFA" w14:textId="75E01999" w:rsidR="00CA696D" w:rsidRDefault="00CA696D">
      <w:pPr>
        <w:pStyle w:val="List"/>
        <w:ind w:left="1440"/>
      </w:pPr>
      <w:r w:rsidRPr="00221D04">
        <w:rPr>
          <w:szCs w:val="20"/>
        </w:rPr>
        <w:t>(</w:t>
      </w:r>
      <w:r>
        <w:rPr>
          <w:szCs w:val="20"/>
        </w:rPr>
        <w:t>i)</w:t>
      </w:r>
      <w:r w:rsidRPr="00221D04">
        <w:rPr>
          <w:szCs w:val="20"/>
        </w:rPr>
        <w:tab/>
        <w:t>Reason for update of the offer, if submitting after the end of the Adjustment Period.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26266" w:rsidRPr="004B32CF" w14:paraId="43C96630" w14:textId="77777777" w:rsidTr="007258B7">
        <w:trPr>
          <w:trHeight w:val="386"/>
        </w:trPr>
        <w:tc>
          <w:tcPr>
            <w:tcW w:w="9350" w:type="dxa"/>
            <w:shd w:val="pct12" w:color="auto" w:fill="auto"/>
          </w:tcPr>
          <w:p w14:paraId="0BBE9EFA" w14:textId="7B411EF3" w:rsidR="00526266" w:rsidRPr="004B32CF" w:rsidRDefault="00526266" w:rsidP="007258B7">
            <w:pPr>
              <w:spacing w:before="120" w:after="240"/>
              <w:rPr>
                <w:b/>
                <w:i/>
                <w:iCs/>
              </w:rPr>
            </w:pPr>
            <w:r>
              <w:rPr>
                <w:b/>
                <w:i/>
                <w:iCs/>
              </w:rPr>
              <w:t>[NPRR1008:  Replace paragraph (1</w:t>
            </w:r>
            <w:r w:rsidRPr="004B32CF">
              <w:rPr>
                <w:b/>
                <w:i/>
                <w:iCs/>
              </w:rPr>
              <w:t>) above with the following upon system implementation</w:t>
            </w:r>
            <w:r>
              <w:rPr>
                <w:b/>
                <w:i/>
                <w:iCs/>
              </w:rPr>
              <w:t xml:space="preserve"> of the Real-Time Co-Optimization (RTC) project</w:t>
            </w:r>
            <w:r w:rsidRPr="004B32CF">
              <w:rPr>
                <w:b/>
                <w:i/>
                <w:iCs/>
              </w:rPr>
              <w:t>:]</w:t>
            </w:r>
          </w:p>
          <w:p w14:paraId="651766DA" w14:textId="77777777" w:rsidR="00526266" w:rsidRDefault="00526266" w:rsidP="00526266">
            <w:pPr>
              <w:pStyle w:val="BodyTextNumbered"/>
            </w:pPr>
            <w:r>
              <w:t>(1)</w:t>
            </w:r>
            <w:r>
              <w:tab/>
              <w:t>Each Energy Offer Curve must be reported by a QSE and must include the following information:</w:t>
            </w:r>
          </w:p>
          <w:p w14:paraId="4DD1AB3C" w14:textId="77777777" w:rsidR="00526266" w:rsidRDefault="00526266" w:rsidP="00526266">
            <w:pPr>
              <w:pStyle w:val="List"/>
              <w:ind w:left="1440"/>
            </w:pPr>
            <w:r>
              <w:t>(a)</w:t>
            </w:r>
            <w:r>
              <w:tab/>
              <w:t>The selling QSE;</w:t>
            </w:r>
          </w:p>
          <w:p w14:paraId="7FA3082A" w14:textId="77777777" w:rsidR="00526266" w:rsidRDefault="00526266" w:rsidP="00526266">
            <w:pPr>
              <w:pStyle w:val="List"/>
              <w:ind w:left="1440"/>
            </w:pPr>
            <w:r>
              <w:t>(b)</w:t>
            </w:r>
            <w:r>
              <w:tab/>
              <w:t>The Resource represented by the QSE from which the offer would be supplied;</w:t>
            </w:r>
          </w:p>
          <w:p w14:paraId="2C7D3EA0" w14:textId="77777777" w:rsidR="00526266" w:rsidRDefault="00526266" w:rsidP="00526266">
            <w:pPr>
              <w:pStyle w:val="List"/>
              <w:ind w:left="1440"/>
            </w:pPr>
            <w:r>
              <w:t>(c)</w:t>
            </w:r>
            <w:r>
              <w:tab/>
              <w:t>A monotonically increasing offer curve for both price (in $/MWh) and quantity (in MW) with no more than ten price/quantity pairs;</w:t>
            </w:r>
          </w:p>
          <w:p w14:paraId="5BD85445" w14:textId="77777777" w:rsidR="00526266" w:rsidRDefault="00526266" w:rsidP="00526266">
            <w:pPr>
              <w:pStyle w:val="List"/>
              <w:ind w:left="1440"/>
            </w:pPr>
            <w:r>
              <w:t>(d)</w:t>
            </w:r>
            <w:r>
              <w:tab/>
              <w:t xml:space="preserve">The first and last hour of the Offer; </w:t>
            </w:r>
          </w:p>
          <w:p w14:paraId="1525B43C" w14:textId="77777777" w:rsidR="00526266" w:rsidRPr="00243541" w:rsidRDefault="00526266" w:rsidP="00526266">
            <w:pPr>
              <w:pStyle w:val="List"/>
              <w:ind w:left="1440"/>
            </w:pPr>
            <w:r w:rsidRPr="00243541">
              <w:t>(e)</w:t>
            </w:r>
            <w:r w:rsidRPr="00243541">
              <w:tab/>
              <w:t xml:space="preserve">The expiration time and date of the offer; </w:t>
            </w:r>
          </w:p>
          <w:p w14:paraId="62801B1E" w14:textId="177F5515" w:rsidR="00526266" w:rsidRPr="00243541" w:rsidRDefault="00526266" w:rsidP="00526266">
            <w:pPr>
              <w:pStyle w:val="List"/>
              <w:ind w:left="1440"/>
            </w:pPr>
            <w:r w:rsidRPr="00243541">
              <w:t>(f)</w:t>
            </w:r>
            <w:r w:rsidRPr="00243541">
              <w:tab/>
              <w:t>Inclusive or exclusive designation relative to other DAM offers (for Real-Time, Energy Offer Curves are always considered to be inclusive with Ancillary Service Offers);</w:t>
            </w:r>
          </w:p>
          <w:p w14:paraId="2D6C2354" w14:textId="0AEFD322" w:rsidR="00526266" w:rsidRDefault="00526266" w:rsidP="00526266">
            <w:pPr>
              <w:pStyle w:val="List"/>
              <w:ind w:left="1440"/>
            </w:pPr>
            <w:r w:rsidRPr="00243541">
              <w:t>(g)</w:t>
            </w:r>
            <w:r w:rsidRPr="00243541">
              <w:tab/>
              <w:t>Percentage of FIP and percentage of FOP for generation above LSL subject to the sum of the</w:t>
            </w:r>
            <w:r>
              <w:t xml:space="preserve"> percentages not exceeding 100%</w:t>
            </w:r>
            <w:r w:rsidR="000341E3">
              <w:t>; and</w:t>
            </w:r>
          </w:p>
          <w:p w14:paraId="2AE58FC6" w14:textId="47A724C8" w:rsidR="000341E3" w:rsidRPr="00B11AAC" w:rsidRDefault="000341E3" w:rsidP="00526266">
            <w:pPr>
              <w:pStyle w:val="List"/>
              <w:ind w:left="1440"/>
            </w:pPr>
            <w:r w:rsidRPr="00221D04">
              <w:rPr>
                <w:szCs w:val="20"/>
              </w:rPr>
              <w:t>(h</w:t>
            </w:r>
            <w:r>
              <w:rPr>
                <w:szCs w:val="20"/>
              </w:rPr>
              <w:t>)</w:t>
            </w:r>
            <w:r w:rsidRPr="00221D04">
              <w:rPr>
                <w:szCs w:val="20"/>
              </w:rPr>
              <w:tab/>
              <w:t>Reason for update of the offer, if submitting after the end of the Adjustment Period.</w:t>
            </w:r>
          </w:p>
        </w:tc>
      </w:tr>
    </w:tbl>
    <w:p w14:paraId="5F818ED4" w14:textId="6CF23BAA" w:rsidR="00FF2129" w:rsidRDefault="00482EF3" w:rsidP="00F539C2">
      <w:pPr>
        <w:pStyle w:val="BodyTextNumbered"/>
        <w:spacing w:before="240"/>
      </w:pPr>
      <w:r>
        <w:t>(2)</w:t>
      </w:r>
      <w:r>
        <w:tab/>
        <w:t>An Energy Offer Curve must be within the range of -$250.00 per MWh and the SWCAP in dollars per MWh.  The software systems must be able to provide ERCOT with the ability to enter Resource-specific Energy Offer Curve floors and caps.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26266" w:rsidRPr="004B32CF" w14:paraId="3F903411" w14:textId="77777777" w:rsidTr="007258B7">
        <w:trPr>
          <w:trHeight w:val="386"/>
        </w:trPr>
        <w:tc>
          <w:tcPr>
            <w:tcW w:w="9350" w:type="dxa"/>
            <w:shd w:val="pct12" w:color="auto" w:fill="auto"/>
          </w:tcPr>
          <w:p w14:paraId="5C24D0DD" w14:textId="3633ADA2" w:rsidR="00526266" w:rsidRPr="004B32CF" w:rsidRDefault="00526266" w:rsidP="007258B7">
            <w:pPr>
              <w:spacing w:before="120" w:after="240"/>
              <w:rPr>
                <w:b/>
                <w:i/>
                <w:iCs/>
              </w:rPr>
            </w:pPr>
            <w:r>
              <w:rPr>
                <w:b/>
                <w:i/>
                <w:iCs/>
              </w:rPr>
              <w:lastRenderedPageBreak/>
              <w:t>[NPRR1008</w:t>
            </w:r>
            <w:r w:rsidR="0074604B">
              <w:rPr>
                <w:b/>
                <w:i/>
                <w:iCs/>
              </w:rPr>
              <w:t xml:space="preserve"> and NPRR1245</w:t>
            </w:r>
            <w:r>
              <w:rPr>
                <w:b/>
                <w:i/>
                <w:iCs/>
              </w:rPr>
              <w:t>:  Replace paragraph (2</w:t>
            </w:r>
            <w:r w:rsidRPr="004B32CF">
              <w:rPr>
                <w:b/>
                <w:i/>
                <w:iCs/>
              </w:rPr>
              <w:t>) above with the following upon system implementation</w:t>
            </w:r>
            <w:r>
              <w:rPr>
                <w:b/>
                <w:i/>
                <w:iCs/>
              </w:rPr>
              <w:t xml:space="preserve"> of the Real-Time Co-Optimization (RTC) project</w:t>
            </w:r>
            <w:r w:rsidRPr="004B32CF">
              <w:rPr>
                <w:b/>
                <w:i/>
                <w:iCs/>
              </w:rPr>
              <w:t>:]</w:t>
            </w:r>
          </w:p>
          <w:p w14:paraId="2F67E385" w14:textId="06BB1335" w:rsidR="00526266" w:rsidRPr="00B11AAC" w:rsidRDefault="00526266" w:rsidP="00526266">
            <w:pPr>
              <w:pStyle w:val="BodyTextNumbered"/>
            </w:pPr>
            <w:r>
              <w:t>(2)</w:t>
            </w:r>
            <w:r>
              <w:tab/>
              <w:t>An Energy Offer Curve must be within the range of -$250.00 per MWh and either the DASWCAP or RTSWCAP, depending on the timing of the submission, in dollars per MWh.</w:t>
            </w:r>
            <w:r w:rsidR="0074604B">
              <w:t xml:space="preserve">  </w:t>
            </w:r>
            <w:r w:rsidR="0074604B" w:rsidRPr="00D476E3">
              <w:t>No Energy Offer Curve received after 1430 in the Day-Ahead may contain a price exceeding the RTSWCAP.  After 1430 in the Day-Ahead, ERCOT shall cancel any Energy Offer Curve containing a price exceeding the RTSWCAP and notify the QSE of the expiration via an electronic message.</w:t>
            </w:r>
          </w:p>
        </w:tc>
      </w:tr>
    </w:tbl>
    <w:p w14:paraId="0851317D" w14:textId="62D97376" w:rsidR="00FF2129" w:rsidRDefault="00482EF3" w:rsidP="00F539C2">
      <w:pPr>
        <w:pStyle w:val="BodyTextNumbered"/>
        <w:spacing w:before="240"/>
      </w:pPr>
      <w:r>
        <w:t>(3)</w:t>
      </w:r>
      <w:r>
        <w:tab/>
        <w:t>The minimum amount per Resource for each Energy Offer Curve that may be offered is one MW.</w:t>
      </w:r>
    </w:p>
    <w:p w14:paraId="2DE42D0D" w14:textId="77777777" w:rsidR="00FF2129" w:rsidRDefault="00482EF3" w:rsidP="00003B06">
      <w:pPr>
        <w:pStyle w:val="H5"/>
        <w:spacing w:before="480"/>
        <w:ind w:left="1627" w:hanging="1627"/>
      </w:pPr>
      <w:bookmarkStart w:id="454" w:name="_Toc90197109"/>
      <w:bookmarkStart w:id="455" w:name="_Toc142108937"/>
      <w:bookmarkStart w:id="456" w:name="_Toc142113782"/>
      <w:bookmarkStart w:id="457" w:name="_Toc402345606"/>
      <w:bookmarkStart w:id="458" w:name="_Toc405383889"/>
      <w:bookmarkStart w:id="459" w:name="_Toc405536992"/>
      <w:bookmarkStart w:id="460" w:name="_Toc440871779"/>
      <w:bookmarkStart w:id="461" w:name="_Toc135990654"/>
      <w:bookmarkEnd w:id="442"/>
      <w:r>
        <w:t>4.4.9.3.2</w:t>
      </w:r>
      <w:r>
        <w:tab/>
        <w:t>Energy Offer Curve Validation</w:t>
      </w:r>
      <w:bookmarkEnd w:id="454"/>
      <w:bookmarkEnd w:id="455"/>
      <w:bookmarkEnd w:id="456"/>
      <w:bookmarkEnd w:id="457"/>
      <w:bookmarkEnd w:id="458"/>
      <w:bookmarkEnd w:id="459"/>
      <w:bookmarkEnd w:id="460"/>
      <w:bookmarkEnd w:id="461"/>
    </w:p>
    <w:p w14:paraId="25A11EBF" w14:textId="77777777" w:rsidR="00FF2129" w:rsidRDefault="00482EF3">
      <w:pPr>
        <w:pStyle w:val="BodyTextNumbered"/>
      </w:pPr>
      <w:r>
        <w:t>(1)</w:t>
      </w:r>
      <w:r>
        <w:tab/>
        <w:t>A valid Energy Offer Curve is an offer curve that ERCOT has determined meets the criteria listed in Section 4.4.9.3.1, Energy Offer Curve Criteria, and the Energy Offer Curve that is part of a Three-Part Supply Offer for which the Startup Offer and Minimum-Energy Offer has also been validated.</w:t>
      </w:r>
    </w:p>
    <w:p w14:paraId="312542C1" w14:textId="77777777" w:rsidR="00FF2129" w:rsidRDefault="00482EF3">
      <w:pPr>
        <w:pStyle w:val="BodyTextNumbered"/>
      </w:pPr>
      <w:r>
        <w:t>(2)</w:t>
      </w:r>
      <w:r>
        <w:tab/>
        <w:t>ERCOT shall notify the QSE submitting an Energy Offer Curve by the Messaging System if the offer was rejected or was considered invalid for any reason.  The QSE may then resubmit the offer within the appropriate market timeline.</w:t>
      </w:r>
    </w:p>
    <w:p w14:paraId="7D7EB6E2" w14:textId="77777777" w:rsidR="00FF2129" w:rsidRDefault="00482EF3">
      <w:pPr>
        <w:pStyle w:val="BodyTextNumbered"/>
      </w:pPr>
      <w:r>
        <w:t>(3)</w:t>
      </w:r>
      <w:r>
        <w:tab/>
        <w:t xml:space="preserve">ERCOT shall continuously validate Energy Offer Curves and continuously display on the MIS Certified Area information that allows any QSE to view its valid Energy Offer Curves.  </w:t>
      </w:r>
    </w:p>
    <w:p w14:paraId="013AF4F7" w14:textId="4ED475C9" w:rsidR="00FF2129" w:rsidRDefault="00482EF3" w:rsidP="00003B06">
      <w:pPr>
        <w:pStyle w:val="H5"/>
        <w:spacing w:before="480"/>
        <w:ind w:left="1627" w:hanging="1627"/>
      </w:pPr>
      <w:bookmarkStart w:id="462" w:name="_Toc142108938"/>
      <w:bookmarkStart w:id="463" w:name="_Toc142113783"/>
      <w:bookmarkStart w:id="464" w:name="_Toc402345607"/>
      <w:bookmarkStart w:id="465" w:name="_Toc405383890"/>
      <w:bookmarkStart w:id="466" w:name="_Toc405536993"/>
      <w:bookmarkStart w:id="467" w:name="_Toc440871780"/>
      <w:bookmarkStart w:id="468" w:name="_Toc135990655"/>
      <w:r>
        <w:t>4.4.9.3.3</w:t>
      </w:r>
      <w:r>
        <w:tab/>
        <w:t xml:space="preserve">Energy Offer Curve </w:t>
      </w:r>
      <w:r w:rsidR="005A7FF5">
        <w:t xml:space="preserve">Cost </w:t>
      </w:r>
      <w:r>
        <w:t>Caps</w:t>
      </w:r>
      <w:bookmarkEnd w:id="462"/>
      <w:bookmarkEnd w:id="463"/>
      <w:bookmarkEnd w:id="464"/>
      <w:bookmarkEnd w:id="465"/>
      <w:bookmarkEnd w:id="466"/>
      <w:bookmarkEnd w:id="467"/>
      <w:bookmarkEnd w:id="468"/>
    </w:p>
    <w:p w14:paraId="4DD45AC2" w14:textId="730CEAC5" w:rsidR="00FF2129" w:rsidRDefault="00482EF3" w:rsidP="00F46812">
      <w:pPr>
        <w:pStyle w:val="BodyTextNumbered"/>
      </w:pPr>
      <w:r>
        <w:t>(1)</w:t>
      </w:r>
      <w:r>
        <w:tab/>
        <w:t xml:space="preserve">The following Energy Offer Curve </w:t>
      </w:r>
      <w:r w:rsidR="005A7FF5">
        <w:t xml:space="preserve">Cost </w:t>
      </w:r>
      <w:r>
        <w:t>Caps must be used for the purpose of make-whole Settlements</w:t>
      </w:r>
      <w:r w:rsidR="005A7FF5" w:rsidRPr="005A4F98">
        <w:t>, Real-Time High Dispatch Limit Override Energy Payments, and Voltage Support Service Payments</w:t>
      </w:r>
      <w:r>
        <w:t>:</w:t>
      </w:r>
    </w:p>
    <w:p w14:paraId="66AA92B3" w14:textId="53D93B71" w:rsidR="00FF2129" w:rsidRDefault="00482EF3" w:rsidP="00F46812">
      <w:pPr>
        <w:pStyle w:val="BulletIndent"/>
        <w:numPr>
          <w:ilvl w:val="0"/>
          <w:numId w:val="0"/>
        </w:numPr>
        <w:spacing w:after="240"/>
        <w:ind w:left="1440" w:hanging="720"/>
      </w:pPr>
      <w:r>
        <w:t>(a)</w:t>
      </w:r>
      <w:r>
        <w:tab/>
        <w:t>Nuclear = $15.00/MWh;</w:t>
      </w:r>
    </w:p>
    <w:p w14:paraId="38CADA9C" w14:textId="77777777" w:rsidR="00FF2129" w:rsidRDefault="00482EF3">
      <w:pPr>
        <w:pStyle w:val="BulletIndent"/>
        <w:numPr>
          <w:ilvl w:val="0"/>
          <w:numId w:val="0"/>
        </w:numPr>
        <w:spacing w:after="240"/>
        <w:ind w:left="1440" w:hanging="720"/>
      </w:pPr>
      <w:r>
        <w:t>(b)</w:t>
      </w:r>
      <w:r>
        <w:tab/>
        <w:t>Coal and Lignite = $18.00/MWh;</w:t>
      </w:r>
    </w:p>
    <w:p w14:paraId="593156A1" w14:textId="77777777" w:rsidR="00FF2129" w:rsidRDefault="00482EF3">
      <w:pPr>
        <w:pStyle w:val="BulletIndent"/>
        <w:numPr>
          <w:ilvl w:val="0"/>
          <w:numId w:val="0"/>
        </w:numPr>
        <w:spacing w:after="240"/>
        <w:ind w:left="1440" w:hanging="720"/>
      </w:pPr>
      <w:r>
        <w:t>(c)</w:t>
      </w:r>
      <w:r>
        <w:tab/>
        <w:t>Combined Cycle greater than 90 MW = 9 MMBtu/MWh * ((Percentage of FIP * FIP) + (Percentage of FOP * FOP))/100, as specified in the Energy Offer Curve;</w:t>
      </w:r>
    </w:p>
    <w:p w14:paraId="54D55506" w14:textId="77777777" w:rsidR="00FF2129" w:rsidRDefault="00482EF3">
      <w:pPr>
        <w:pStyle w:val="BulletIndent"/>
        <w:numPr>
          <w:ilvl w:val="0"/>
          <w:numId w:val="0"/>
        </w:numPr>
        <w:spacing w:after="240"/>
        <w:ind w:left="1440" w:hanging="720"/>
      </w:pPr>
      <w:r>
        <w:t>(d)</w:t>
      </w:r>
      <w:r>
        <w:tab/>
        <w:t>Combined Cycle less than or equal to 90 MW = 10 MMBtu/MWh * ((Percentage of FIP * FIP) + (Percentage of FOP * FOP))/100, as specified in the Energy Offer Curve;</w:t>
      </w:r>
    </w:p>
    <w:p w14:paraId="172BAEA9" w14:textId="77777777" w:rsidR="00FF2129" w:rsidRDefault="00482EF3">
      <w:pPr>
        <w:pStyle w:val="BulletIndent"/>
        <w:numPr>
          <w:ilvl w:val="0"/>
          <w:numId w:val="0"/>
        </w:numPr>
        <w:spacing w:after="240"/>
        <w:ind w:left="1440" w:hanging="720"/>
      </w:pPr>
      <w:r>
        <w:lastRenderedPageBreak/>
        <w:t>(e)</w:t>
      </w:r>
      <w:r>
        <w:tab/>
        <w:t>Gas - Steam Supercritical Boiler = 10.5 MMBtu/MWh * ((Percentage of FIP * FIP) + (Percentage of FOP * FOP))/100, as specified in the Energy Offer Curve;</w:t>
      </w:r>
    </w:p>
    <w:p w14:paraId="01D836F4" w14:textId="77777777" w:rsidR="00FF2129" w:rsidRDefault="00482EF3">
      <w:pPr>
        <w:pStyle w:val="BulletIndent"/>
        <w:numPr>
          <w:ilvl w:val="0"/>
          <w:numId w:val="0"/>
        </w:numPr>
        <w:spacing w:after="240"/>
        <w:ind w:left="1440" w:hanging="720"/>
      </w:pPr>
      <w:r>
        <w:t>(f)</w:t>
      </w:r>
      <w:r>
        <w:tab/>
        <w:t>Gas Steam Reheat Boiler = 11.5 MMBtu/MWh * ((Percentage of FIP * FIP) + (Percentage of FOP * FOP))/100, as specified in the Energy Offer Curve;</w:t>
      </w:r>
    </w:p>
    <w:p w14:paraId="5EC0F2E6" w14:textId="77777777" w:rsidR="00FF2129" w:rsidRDefault="00482EF3">
      <w:pPr>
        <w:pStyle w:val="BulletIndent"/>
        <w:numPr>
          <w:ilvl w:val="0"/>
          <w:numId w:val="0"/>
        </w:numPr>
        <w:spacing w:after="240"/>
        <w:ind w:left="1440" w:hanging="720"/>
      </w:pPr>
      <w:r>
        <w:t>(g)</w:t>
      </w:r>
      <w:r>
        <w:tab/>
        <w:t>Gas Steam Non-reheat or boiler without air-preheater = 14.5 MMBtu/MWh * ((Percentage of FIP * FIP) + (Percentage of FOP * FOP))/100, as specified in the Energy Offer Curve;</w:t>
      </w:r>
    </w:p>
    <w:p w14:paraId="2B334D9B" w14:textId="77777777" w:rsidR="00FF2129" w:rsidRDefault="00482EF3">
      <w:pPr>
        <w:pStyle w:val="BulletIndent"/>
        <w:numPr>
          <w:ilvl w:val="0"/>
          <w:numId w:val="0"/>
        </w:numPr>
        <w:spacing w:after="240"/>
        <w:ind w:left="1440" w:hanging="720"/>
      </w:pPr>
      <w:r>
        <w:t>(h)</w:t>
      </w:r>
      <w:r>
        <w:tab/>
        <w:t>Simple Cycle greater than 90 MW = 14 MMBtu/MWh * ((Percentage of FIP * FIP) + (Percentage of FOP * FOP))/100, as specified in the Energy Offer Curve;</w:t>
      </w:r>
    </w:p>
    <w:p w14:paraId="6A34FAF0" w14:textId="77777777" w:rsidR="00FF2129" w:rsidRDefault="00482EF3">
      <w:pPr>
        <w:pStyle w:val="BulletIndent"/>
        <w:numPr>
          <w:ilvl w:val="0"/>
          <w:numId w:val="0"/>
        </w:numPr>
        <w:spacing w:after="240"/>
        <w:ind w:left="1440" w:hanging="720"/>
      </w:pPr>
      <w:r>
        <w:t>(i)</w:t>
      </w:r>
      <w:r>
        <w:tab/>
        <w:t>Simple Cycle less than or equal to 90 MW = 15 MMBtu/MWh * ((Percentage of FIP * FIP) + (Percentage of FOP * FOP))/100, as specified in the Energy Offer Curve;</w:t>
      </w:r>
    </w:p>
    <w:p w14:paraId="0D8BBBE8" w14:textId="77777777" w:rsidR="00FF2129" w:rsidRDefault="00482EF3">
      <w:pPr>
        <w:pStyle w:val="BulletIndent"/>
        <w:numPr>
          <w:ilvl w:val="0"/>
          <w:numId w:val="0"/>
        </w:numPr>
        <w:spacing w:after="240"/>
        <w:ind w:left="1440" w:hanging="720"/>
      </w:pPr>
      <w:r>
        <w:t>(j)</w:t>
      </w:r>
      <w:r>
        <w:tab/>
        <w:t>Reciprocating Engines = 16 MMBtu/MWh * ((Percentage of FIP * FIP) + (Percentage of FOP * FOP))/100, as specified in the Energy Offer Curve;</w:t>
      </w:r>
    </w:p>
    <w:p w14:paraId="1EAB33FB" w14:textId="77777777" w:rsidR="00FF2129" w:rsidRDefault="00482EF3" w:rsidP="00163271">
      <w:pPr>
        <w:pStyle w:val="BulletIndent"/>
        <w:numPr>
          <w:ilvl w:val="0"/>
          <w:numId w:val="0"/>
        </w:numPr>
        <w:spacing w:after="240"/>
        <w:ind w:left="1440" w:hanging="720"/>
      </w:pPr>
      <w:r>
        <w:t>(k)</w:t>
      </w:r>
      <w:r>
        <w:tab/>
        <w:t>Hydro = $10.00/MWh;</w:t>
      </w:r>
    </w:p>
    <w:p w14:paraId="28F5DD95" w14:textId="77777777" w:rsidR="00FF2129" w:rsidRDefault="00482EF3">
      <w:pPr>
        <w:pStyle w:val="BulletIndent"/>
        <w:numPr>
          <w:ilvl w:val="0"/>
          <w:numId w:val="0"/>
        </w:numPr>
        <w:tabs>
          <w:tab w:val="left" w:pos="720"/>
          <w:tab w:val="left" w:pos="1440"/>
          <w:tab w:val="left" w:pos="2160"/>
          <w:tab w:val="left" w:pos="2880"/>
          <w:tab w:val="left" w:pos="3600"/>
          <w:tab w:val="left" w:pos="4320"/>
          <w:tab w:val="left" w:pos="7185"/>
        </w:tabs>
        <w:spacing w:after="240"/>
        <w:ind w:left="1440" w:hanging="720"/>
      </w:pPr>
      <w:r>
        <w:t>(l)</w:t>
      </w:r>
      <w:r>
        <w:tab/>
        <w:t xml:space="preserve">Other = </w:t>
      </w:r>
      <w:r w:rsidR="00DA4035">
        <w:t>SWCAP</w:t>
      </w:r>
      <w: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26266" w:rsidRPr="004B32CF" w14:paraId="77828099" w14:textId="77777777" w:rsidTr="007258B7">
        <w:trPr>
          <w:trHeight w:val="386"/>
        </w:trPr>
        <w:tc>
          <w:tcPr>
            <w:tcW w:w="9350" w:type="dxa"/>
            <w:shd w:val="pct12" w:color="auto" w:fill="auto"/>
          </w:tcPr>
          <w:p w14:paraId="1813036E" w14:textId="01DF1988" w:rsidR="00526266" w:rsidRPr="004B32CF" w:rsidRDefault="00526266" w:rsidP="007258B7">
            <w:pPr>
              <w:spacing w:before="120" w:after="240"/>
              <w:rPr>
                <w:b/>
                <w:i/>
                <w:iCs/>
              </w:rPr>
            </w:pPr>
            <w:r>
              <w:rPr>
                <w:b/>
                <w:i/>
                <w:iCs/>
              </w:rPr>
              <w:t>[NPRR1008</w:t>
            </w:r>
            <w:r w:rsidRPr="004B32CF">
              <w:rPr>
                <w:b/>
                <w:i/>
                <w:iCs/>
              </w:rPr>
              <w:t xml:space="preserve">:  Replace </w:t>
            </w:r>
            <w:r>
              <w:rPr>
                <w:b/>
                <w:i/>
                <w:iCs/>
              </w:rPr>
              <w:t>item (l)</w:t>
            </w:r>
            <w:r w:rsidRPr="004B32CF">
              <w:rPr>
                <w:b/>
                <w:i/>
                <w:iCs/>
              </w:rPr>
              <w:t xml:space="preserve"> above with the following upon system implementation</w:t>
            </w:r>
            <w:r>
              <w:rPr>
                <w:b/>
                <w:i/>
                <w:iCs/>
              </w:rPr>
              <w:t xml:space="preserve"> of the Real-Time Co-Optimization (RTC) project</w:t>
            </w:r>
            <w:r w:rsidRPr="004B32CF">
              <w:rPr>
                <w:b/>
                <w:i/>
                <w:iCs/>
              </w:rPr>
              <w:t>:]</w:t>
            </w:r>
          </w:p>
          <w:p w14:paraId="2C774AEF" w14:textId="1840F07B" w:rsidR="00526266" w:rsidRPr="00526266" w:rsidRDefault="00526266" w:rsidP="00526266">
            <w:pPr>
              <w:pStyle w:val="BulletIndent"/>
              <w:numPr>
                <w:ilvl w:val="0"/>
                <w:numId w:val="0"/>
              </w:numPr>
              <w:tabs>
                <w:tab w:val="left" w:pos="720"/>
                <w:tab w:val="left" w:pos="1440"/>
                <w:tab w:val="left" w:pos="2160"/>
                <w:tab w:val="left" w:pos="2880"/>
                <w:tab w:val="left" w:pos="3600"/>
                <w:tab w:val="left" w:pos="4320"/>
                <w:tab w:val="left" w:pos="7185"/>
              </w:tabs>
              <w:spacing w:after="240"/>
              <w:ind w:left="1440" w:hanging="720"/>
            </w:pPr>
            <w:r>
              <w:t>(l)</w:t>
            </w:r>
            <w:r>
              <w:tab/>
              <w:t>Other = DASWCAP or RTSWCAP;</w:t>
            </w:r>
          </w:p>
        </w:tc>
      </w:tr>
    </w:tbl>
    <w:p w14:paraId="7B4255D9" w14:textId="47B772F7" w:rsidR="00FF2129" w:rsidRDefault="00482EF3" w:rsidP="00F539C2">
      <w:pPr>
        <w:pStyle w:val="BulletIndent"/>
        <w:numPr>
          <w:ilvl w:val="0"/>
          <w:numId w:val="0"/>
        </w:numPr>
        <w:spacing w:before="240" w:after="240"/>
        <w:ind w:left="1440" w:hanging="720"/>
      </w:pPr>
      <w:r>
        <w:t>(m)</w:t>
      </w:r>
      <w:r>
        <w:tab/>
        <w:t xml:space="preserve">RMR Resource = </w:t>
      </w:r>
      <w:r w:rsidR="005A7FF5">
        <w:t>SWCAP</w:t>
      </w:r>
      <w:r w:rsidR="00DA4035">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4717AD" w:rsidRPr="004B32CF" w14:paraId="458DF56C" w14:textId="77777777" w:rsidTr="00EE28DA">
        <w:trPr>
          <w:trHeight w:val="386"/>
        </w:trPr>
        <w:tc>
          <w:tcPr>
            <w:tcW w:w="9350" w:type="dxa"/>
            <w:shd w:val="pct12" w:color="auto" w:fill="auto"/>
          </w:tcPr>
          <w:p w14:paraId="3BD7040A" w14:textId="66D8E95C" w:rsidR="004717AD" w:rsidRPr="004B32CF" w:rsidRDefault="004717AD" w:rsidP="00EE28DA">
            <w:pPr>
              <w:spacing w:before="120" w:after="240"/>
              <w:rPr>
                <w:b/>
                <w:i/>
                <w:iCs/>
              </w:rPr>
            </w:pPr>
            <w:r>
              <w:rPr>
                <w:b/>
                <w:i/>
                <w:iCs/>
              </w:rPr>
              <w:t>[</w:t>
            </w:r>
            <w:r w:rsidR="00526266">
              <w:rPr>
                <w:b/>
                <w:i/>
                <w:iCs/>
              </w:rPr>
              <w:t>NPRR1008</w:t>
            </w:r>
            <w:r w:rsidRPr="004B32CF">
              <w:rPr>
                <w:b/>
                <w:i/>
                <w:iCs/>
              </w:rPr>
              <w:t xml:space="preserve">:  Replace </w:t>
            </w:r>
            <w:r>
              <w:rPr>
                <w:b/>
                <w:i/>
                <w:iCs/>
              </w:rPr>
              <w:t>item (m)</w:t>
            </w:r>
            <w:r w:rsidRPr="004B32CF">
              <w:rPr>
                <w:b/>
                <w:i/>
                <w:iCs/>
              </w:rPr>
              <w:t xml:space="preserve"> above with the following upon system implementation</w:t>
            </w:r>
            <w:r w:rsidR="00526266">
              <w:rPr>
                <w:b/>
                <w:i/>
                <w:iCs/>
              </w:rPr>
              <w:t xml:space="preserve"> of the Real-Time Co-Optimization (RTC) project</w:t>
            </w:r>
            <w:r w:rsidRPr="004B32CF">
              <w:rPr>
                <w:b/>
                <w:i/>
                <w:iCs/>
              </w:rPr>
              <w:t>:]</w:t>
            </w:r>
          </w:p>
          <w:p w14:paraId="42C2C860" w14:textId="24316221" w:rsidR="004717AD" w:rsidRPr="004717AD" w:rsidRDefault="004717AD" w:rsidP="00526266">
            <w:pPr>
              <w:pStyle w:val="BulletIndent"/>
              <w:numPr>
                <w:ilvl w:val="0"/>
                <w:numId w:val="0"/>
              </w:numPr>
              <w:spacing w:after="240"/>
              <w:ind w:left="1440" w:hanging="720"/>
              <w:rPr>
                <w:iCs/>
              </w:rPr>
            </w:pPr>
            <w:r w:rsidRPr="005A4F98">
              <w:rPr>
                <w:szCs w:val="20"/>
              </w:rPr>
              <w:t>(m)</w:t>
            </w:r>
            <w:r w:rsidRPr="005A4F98">
              <w:rPr>
                <w:szCs w:val="20"/>
              </w:rPr>
              <w:tab/>
              <w:t xml:space="preserve">RMR </w:t>
            </w:r>
            <w:r w:rsidRPr="004717AD">
              <w:t>Resource</w:t>
            </w:r>
            <w:r w:rsidRPr="005A4F98">
              <w:rPr>
                <w:szCs w:val="20"/>
              </w:rPr>
              <w:t xml:space="preserve"> = </w:t>
            </w:r>
            <w:r w:rsidR="00526266">
              <w:rPr>
                <w:szCs w:val="20"/>
              </w:rPr>
              <w:t>effective Value of Lost Load (VOLL)</w:t>
            </w:r>
            <w:r>
              <w:rPr>
                <w:szCs w:val="20"/>
              </w:rPr>
              <w:t>;</w:t>
            </w:r>
          </w:p>
        </w:tc>
      </w:tr>
    </w:tbl>
    <w:p w14:paraId="3AE452EE" w14:textId="7AF7792C" w:rsidR="00DA4035" w:rsidRPr="00F724D2" w:rsidRDefault="00DA4035" w:rsidP="00DA4035">
      <w:pPr>
        <w:spacing w:before="240" w:after="240"/>
        <w:ind w:left="1440" w:hanging="720"/>
        <w:rPr>
          <w:szCs w:val="20"/>
        </w:rPr>
      </w:pPr>
      <w:r w:rsidRPr="00F724D2">
        <w:rPr>
          <w:szCs w:val="20"/>
        </w:rPr>
        <w:t>(n)</w:t>
      </w:r>
      <w:r w:rsidRPr="00F724D2">
        <w:rPr>
          <w:szCs w:val="20"/>
        </w:rPr>
        <w:tab/>
        <w:t>Wind Generation Resources = $0.00/MWh; and</w:t>
      </w:r>
    </w:p>
    <w:p w14:paraId="644E39EB" w14:textId="77777777" w:rsidR="00DA4035" w:rsidRPr="00F724D2" w:rsidRDefault="00DA4035" w:rsidP="00DA4035">
      <w:pPr>
        <w:spacing w:before="240" w:after="240"/>
        <w:ind w:left="1440" w:hanging="720"/>
        <w:rPr>
          <w:szCs w:val="20"/>
        </w:rPr>
      </w:pPr>
      <w:r w:rsidRPr="00F724D2">
        <w:rPr>
          <w:szCs w:val="20"/>
        </w:rPr>
        <w:t xml:space="preserve">(o) </w:t>
      </w:r>
      <w:r w:rsidRPr="00F724D2">
        <w:rPr>
          <w:szCs w:val="20"/>
        </w:rPr>
        <w:tab/>
        <w:t>PhotoVoltaic Generation Resource (PVGR) = $0.00/MWh.</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0203D" w:rsidRPr="004B32CF" w14:paraId="7FC64BAB" w14:textId="77777777" w:rsidTr="00854A68">
        <w:trPr>
          <w:trHeight w:val="386"/>
        </w:trPr>
        <w:tc>
          <w:tcPr>
            <w:tcW w:w="9350" w:type="dxa"/>
            <w:shd w:val="pct12" w:color="auto" w:fill="auto"/>
          </w:tcPr>
          <w:p w14:paraId="317B2818" w14:textId="79B8E036" w:rsidR="0030203D" w:rsidRPr="004B32CF" w:rsidRDefault="0030203D" w:rsidP="00854A68">
            <w:pPr>
              <w:spacing w:before="120" w:after="240"/>
              <w:rPr>
                <w:b/>
                <w:i/>
                <w:iCs/>
              </w:rPr>
            </w:pPr>
            <w:r>
              <w:rPr>
                <w:b/>
                <w:i/>
                <w:iCs/>
              </w:rPr>
              <w:t>[NPRR1246:  Insert item (p</w:t>
            </w:r>
            <w:r w:rsidRPr="004B32CF">
              <w:rPr>
                <w:b/>
                <w:i/>
                <w:iCs/>
              </w:rPr>
              <w:t xml:space="preserve">) </w:t>
            </w:r>
            <w:r>
              <w:rPr>
                <w:b/>
                <w:i/>
                <w:iCs/>
              </w:rPr>
              <w:t>below</w:t>
            </w:r>
            <w:r w:rsidRPr="004B32CF">
              <w:rPr>
                <w:b/>
                <w:i/>
                <w:iCs/>
              </w:rPr>
              <w:t xml:space="preserve"> upon system implementation</w:t>
            </w:r>
            <w:r>
              <w:rPr>
                <w:b/>
                <w:i/>
                <w:iCs/>
              </w:rPr>
              <w:t xml:space="preserve"> of the Real-Time Co-Optimization (RTC) project</w:t>
            </w:r>
            <w:r w:rsidRPr="004B32CF">
              <w:rPr>
                <w:b/>
                <w:i/>
                <w:iCs/>
              </w:rPr>
              <w:t>:]</w:t>
            </w:r>
          </w:p>
          <w:p w14:paraId="5CBDFE01" w14:textId="76694890" w:rsidR="0030203D" w:rsidRPr="0030203D" w:rsidRDefault="0030203D" w:rsidP="0030203D">
            <w:pPr>
              <w:spacing w:after="240"/>
              <w:ind w:left="1440" w:hanging="720"/>
              <w:rPr>
                <w:szCs w:val="20"/>
              </w:rPr>
            </w:pPr>
            <w:r>
              <w:rPr>
                <w:szCs w:val="20"/>
              </w:rPr>
              <w:lastRenderedPageBreak/>
              <w:t>(p)</w:t>
            </w:r>
            <w:r>
              <w:rPr>
                <w:szCs w:val="20"/>
              </w:rPr>
              <w:tab/>
              <w:t>Energy Storage Resource (ESR) = $0.00/MWh.</w:t>
            </w:r>
          </w:p>
        </w:tc>
      </w:tr>
    </w:tbl>
    <w:p w14:paraId="2810D4D3" w14:textId="5E787073" w:rsidR="00DA4035" w:rsidRDefault="00DA4035" w:rsidP="00055880">
      <w:pPr>
        <w:spacing w:before="240" w:after="240"/>
        <w:ind w:left="720" w:hanging="720"/>
      </w:pPr>
      <w:r w:rsidRPr="00F724D2">
        <w:lastRenderedPageBreak/>
        <w:t>(2)</w:t>
      </w:r>
      <w:r w:rsidRPr="00F724D2">
        <w:tab/>
      </w:r>
      <w:r w:rsidRPr="00F724D2">
        <w:rPr>
          <w:iCs/>
        </w:rPr>
        <w:t>ERCOT shall produce an annual report each April that provides the amount of DAM and RUC Make-Whole Payments during the previous calendar year for Resources categorized as Other, per item (1)(l) above, as a percentage of the total amount of DAM and RUC Make-Whole Payments made during the previous calendar year.  The report shall be based on final Settlements and include the total number of Resources classified as Other.  ERCOT shall present this report annually to the appropriate Technical Advisory Committee (TAC) subcommittee.  If there are no Make-Whole Payments for Resources categorized as Other for a given calendar year, then ERCOT will not be required to produce the annual report.</w:t>
      </w:r>
    </w:p>
    <w:p w14:paraId="28C15E12" w14:textId="77777777" w:rsidR="00FF2129" w:rsidRDefault="00482EF3" w:rsidP="009D6B45">
      <w:pPr>
        <w:pStyle w:val="BodyTextNumbered"/>
      </w:pPr>
      <w:r>
        <w:t>(</w:t>
      </w:r>
      <w:r w:rsidR="00DA4035">
        <w:t>3</w:t>
      </w:r>
      <w:r>
        <w:t>)</w:t>
      </w:r>
      <w:r>
        <w:tab/>
        <w:t>Items in paragraphs (1)(</w:t>
      </w:r>
      <w:r w:rsidR="00327B25">
        <w:t>c</w:t>
      </w:r>
      <w:r>
        <w:t>) and (</w:t>
      </w:r>
      <w:r w:rsidR="00327B25">
        <w:t>d</w:t>
      </w:r>
      <w:r>
        <w:t>) above are determined by capacity of largest simple-cycle combustion turbine in the train selected.</w:t>
      </w:r>
    </w:p>
    <w:p w14:paraId="11A82850" w14:textId="77777777" w:rsidR="00B67113" w:rsidRDefault="00482EF3">
      <w:pPr>
        <w:pStyle w:val="BodyTextNumbered"/>
      </w:pPr>
      <w:r>
        <w:t>(</w:t>
      </w:r>
      <w:r w:rsidR="00DA4035">
        <w:t>4</w:t>
      </w:r>
      <w:r>
        <w:t>)</w:t>
      </w:r>
      <w:r>
        <w:tab/>
        <w:t>The FIP and FOP used to calculate the Energy Offer Curve Cap for Make-Whole Payment calculation purposes shall be the FIP or FOP for the Operating Day.  In the event the Energy Offer Curve Cap for Make-Whole Payment calculation purposes must be calculated before the FIP or FOP is available for the particular Operating Day, the FIP and FOP for the most recent preceding Operating Day shall be used.  Once the FIP and FOP are available for a particular Operating Day, those values shall be used in the calculations.  If the percentage fuel mix is not specified or if no Energy Offer Curve exists, then the minimum of FIP or FOP shall be used.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67113" w:rsidRPr="00CF7EAF" w14:paraId="7F8046C2" w14:textId="77777777" w:rsidTr="00B67113">
        <w:trPr>
          <w:trHeight w:val="386"/>
        </w:trPr>
        <w:tc>
          <w:tcPr>
            <w:tcW w:w="9350" w:type="dxa"/>
            <w:tcBorders>
              <w:top w:val="single" w:sz="4" w:space="0" w:color="auto"/>
              <w:left w:val="single" w:sz="4" w:space="0" w:color="auto"/>
              <w:bottom w:val="single" w:sz="4" w:space="0" w:color="auto"/>
              <w:right w:val="single" w:sz="4" w:space="0" w:color="auto"/>
            </w:tcBorders>
            <w:shd w:val="pct12" w:color="auto" w:fill="auto"/>
          </w:tcPr>
          <w:p w14:paraId="1A082132" w14:textId="0F17A414" w:rsidR="00B67113" w:rsidRPr="00CF7EAF" w:rsidRDefault="00B67113" w:rsidP="00AB09EC">
            <w:pPr>
              <w:spacing w:before="120" w:after="240"/>
              <w:rPr>
                <w:b/>
                <w:i/>
                <w:iCs/>
              </w:rPr>
            </w:pPr>
            <w:r w:rsidRPr="00CF7EAF">
              <w:rPr>
                <w:b/>
                <w:i/>
                <w:iCs/>
              </w:rPr>
              <w:t xml:space="preserve">[NPRR1216:  </w:t>
            </w:r>
            <w:r>
              <w:rPr>
                <w:b/>
                <w:i/>
                <w:iCs/>
              </w:rPr>
              <w:t>Insert</w:t>
            </w:r>
            <w:r w:rsidRPr="00CF7EAF">
              <w:rPr>
                <w:b/>
                <w:i/>
                <w:iCs/>
              </w:rPr>
              <w:t xml:space="preserve"> paragraph (5) </w:t>
            </w:r>
            <w:r>
              <w:rPr>
                <w:b/>
                <w:i/>
                <w:iCs/>
              </w:rPr>
              <w:t>below</w:t>
            </w:r>
            <w:r w:rsidRPr="00CF7EAF">
              <w:rPr>
                <w:b/>
                <w:i/>
                <w:iCs/>
              </w:rPr>
              <w:t xml:space="preserve"> upon system implementation:]</w:t>
            </w:r>
          </w:p>
          <w:p w14:paraId="44EE27F9" w14:textId="22DA4A08" w:rsidR="00B67113" w:rsidRPr="00B67113" w:rsidRDefault="00B67113" w:rsidP="00B67113">
            <w:pPr>
              <w:spacing w:after="240"/>
              <w:ind w:left="720" w:hanging="720"/>
              <w:rPr>
                <w:szCs w:val="20"/>
              </w:rPr>
            </w:pPr>
            <w:r w:rsidRPr="00CF7EAF">
              <w:rPr>
                <w:szCs w:val="20"/>
              </w:rPr>
              <w:t>(5)</w:t>
            </w:r>
            <w:r w:rsidRPr="00CF7EAF">
              <w:rPr>
                <w:szCs w:val="20"/>
              </w:rPr>
              <w:tab/>
              <w:t xml:space="preserve">During an </w:t>
            </w:r>
            <w:r w:rsidR="00E51529">
              <w:rPr>
                <w:szCs w:val="20"/>
              </w:rPr>
              <w:t>Emergency Offer Cap (</w:t>
            </w:r>
            <w:r w:rsidRPr="00CF7EAF">
              <w:rPr>
                <w:szCs w:val="20"/>
              </w:rPr>
              <w:t>ECAP</w:t>
            </w:r>
            <w:r w:rsidR="00E51529">
              <w:rPr>
                <w:szCs w:val="20"/>
              </w:rPr>
              <w:t>)</w:t>
            </w:r>
            <w:r w:rsidRPr="00CF7EAF">
              <w:rPr>
                <w:szCs w:val="20"/>
              </w:rPr>
              <w:t xml:space="preserve"> Effective Period, the SWCAP used for purposes of calculating the Energy Offer Curve Cost Caps shall be set to the maximum value of SWCAP that was effective for the Operating Day.</w:t>
            </w:r>
          </w:p>
        </w:tc>
      </w:tr>
    </w:tbl>
    <w:p w14:paraId="438A53AE" w14:textId="77777777" w:rsidR="00B67113" w:rsidRDefault="00B67113"/>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67113" w:rsidRPr="00CF7EAF" w14:paraId="1871E601" w14:textId="77777777" w:rsidTr="00AB09EC">
        <w:trPr>
          <w:trHeight w:val="386"/>
        </w:trPr>
        <w:tc>
          <w:tcPr>
            <w:tcW w:w="9350" w:type="dxa"/>
            <w:shd w:val="pct12" w:color="auto" w:fill="auto"/>
          </w:tcPr>
          <w:p w14:paraId="7B1F36BD" w14:textId="77777777" w:rsidR="00B67113" w:rsidRPr="00CF7EAF" w:rsidRDefault="00B67113" w:rsidP="00AB09EC">
            <w:pPr>
              <w:spacing w:before="120" w:after="240"/>
              <w:rPr>
                <w:b/>
                <w:i/>
                <w:iCs/>
              </w:rPr>
            </w:pPr>
            <w:r w:rsidRPr="00CF7EAF">
              <w:rPr>
                <w:b/>
                <w:i/>
                <w:iCs/>
              </w:rPr>
              <w:t>[NPRR1216:  Replace paragraph (5) above with the following upon system implementation of the Real-Time Co-Optimization (RTC) project:]</w:t>
            </w:r>
          </w:p>
          <w:p w14:paraId="7783DAE8" w14:textId="77777777" w:rsidR="00B67113" w:rsidRPr="00CF7EAF" w:rsidRDefault="00B67113" w:rsidP="00AB09EC">
            <w:pPr>
              <w:spacing w:after="240"/>
              <w:ind w:left="720" w:hanging="720"/>
              <w:rPr>
                <w:szCs w:val="20"/>
              </w:rPr>
            </w:pPr>
            <w:bookmarkStart w:id="469" w:name="_Hlk156300751"/>
            <w:r w:rsidRPr="00CF7EAF">
              <w:rPr>
                <w:szCs w:val="20"/>
              </w:rPr>
              <w:t>(5)</w:t>
            </w:r>
            <w:r w:rsidRPr="00CF7EAF">
              <w:rPr>
                <w:szCs w:val="20"/>
              </w:rPr>
              <w:tab/>
              <w:t xml:space="preserve">During an ECAP Effective Period, for purposes of calculating the Energy Offer Curve Cost Caps, the DASWCAP shall be set to the DASWCAP that was used to clear the DAM, and the VOLL shall be set to the maximum value VOLL that was effective for the Operating Day. </w:t>
            </w:r>
            <w:bookmarkEnd w:id="469"/>
          </w:p>
        </w:tc>
      </w:tr>
    </w:tbl>
    <w:p w14:paraId="795EA1A3" w14:textId="77777777" w:rsidR="00FF2129" w:rsidRDefault="00482EF3" w:rsidP="00B96815">
      <w:pPr>
        <w:pStyle w:val="H4"/>
        <w:spacing w:before="480"/>
        <w:ind w:left="1267" w:hanging="1267"/>
      </w:pPr>
      <w:bookmarkStart w:id="470" w:name="_Toc88050873"/>
      <w:bookmarkStart w:id="471" w:name="_Toc142108939"/>
      <w:bookmarkStart w:id="472" w:name="_Toc142113784"/>
      <w:bookmarkStart w:id="473" w:name="_Toc402345608"/>
      <w:bookmarkStart w:id="474" w:name="_Toc405383891"/>
      <w:bookmarkStart w:id="475" w:name="_Toc405536994"/>
      <w:bookmarkStart w:id="476" w:name="_Toc440871781"/>
      <w:bookmarkStart w:id="477" w:name="_Toc135990656"/>
      <w:r>
        <w:lastRenderedPageBreak/>
        <w:t>4.4.9.4</w:t>
      </w:r>
      <w:r>
        <w:tab/>
        <w:t>Mitigated Offer Cap</w:t>
      </w:r>
      <w:bookmarkEnd w:id="470"/>
      <w:r>
        <w:t xml:space="preserve"> and Mitigated Offer Floor</w:t>
      </w:r>
      <w:bookmarkEnd w:id="471"/>
      <w:bookmarkEnd w:id="472"/>
      <w:bookmarkEnd w:id="473"/>
      <w:bookmarkEnd w:id="474"/>
      <w:bookmarkEnd w:id="475"/>
      <w:bookmarkEnd w:id="476"/>
      <w:bookmarkEnd w:id="477"/>
    </w:p>
    <w:p w14:paraId="3E6BD1D7" w14:textId="77777777" w:rsidR="0037023E" w:rsidRDefault="0037023E" w:rsidP="00003B06">
      <w:pPr>
        <w:pStyle w:val="H5"/>
        <w:spacing w:before="480"/>
      </w:pPr>
      <w:bookmarkStart w:id="478" w:name="_Toc402345609"/>
      <w:bookmarkStart w:id="479" w:name="_Toc405383892"/>
      <w:bookmarkStart w:id="480" w:name="_Toc405536995"/>
      <w:bookmarkStart w:id="481" w:name="_Toc440871782"/>
      <w:bookmarkStart w:id="482" w:name="_Toc135990657"/>
      <w:bookmarkStart w:id="483" w:name="_Toc142108940"/>
      <w:bookmarkStart w:id="484" w:name="_Toc142113785"/>
      <w:bookmarkStart w:id="485" w:name="_Hlk174541099"/>
      <w:r>
        <w:t>4.4.9.4.1</w:t>
      </w:r>
      <w:r>
        <w:tab/>
        <w:t>Mitigated Offer Cap</w:t>
      </w:r>
      <w:bookmarkEnd w:id="478"/>
      <w:bookmarkEnd w:id="479"/>
      <w:bookmarkEnd w:id="480"/>
      <w:bookmarkEnd w:id="481"/>
      <w:bookmarkEnd w:id="482"/>
      <w:r>
        <w:t xml:space="preserve"> </w:t>
      </w:r>
    </w:p>
    <w:p w14:paraId="495E0709" w14:textId="77777777" w:rsidR="00B53E1C" w:rsidRDefault="00B53E1C" w:rsidP="00B53E1C">
      <w:pPr>
        <w:spacing w:after="240"/>
        <w:ind w:left="720" w:hanging="720"/>
        <w:rPr>
          <w:iCs/>
        </w:rPr>
      </w:pPr>
      <w:r w:rsidRPr="00D631BA">
        <w:rPr>
          <w:iCs/>
        </w:rPr>
        <w:t>(1)</w:t>
      </w:r>
      <w:r w:rsidRPr="00D631BA">
        <w:rPr>
          <w:iCs/>
        </w:rPr>
        <w:tab/>
        <w:t>Energy Offer Curves may be subject to mitigation in Real-Time operations under Section 6.5.7.3, Security Constrained Economic Dispatch, using a Mitigated Offer Cap</w:t>
      </w:r>
      <w:r>
        <w:rPr>
          <w:iCs/>
        </w:rPr>
        <w:t xml:space="preserve"> (MOC)</w:t>
      </w:r>
      <w:r w:rsidRPr="00D631BA">
        <w:rPr>
          <w:iCs/>
        </w:rPr>
        <w:t>.</w:t>
      </w:r>
      <w:r>
        <w:rPr>
          <w:iCs/>
        </w:rPr>
        <w:t xml:space="preserve">  </w:t>
      </w:r>
      <w:r w:rsidRPr="00752062">
        <w:rPr>
          <w:iCs/>
        </w:rPr>
        <w:t>ERCOT shall construct an incremental MOC curve</w:t>
      </w:r>
      <w:r>
        <w:rPr>
          <w:iCs/>
        </w:rPr>
        <w:t xml:space="preserve"> in accordance with</w:t>
      </w:r>
      <w:r w:rsidRPr="00752062">
        <w:rPr>
          <w:iCs/>
        </w:rPr>
        <w:t xml:space="preserve"> Section 6.5.7.3 such that each point on the MOC curve is calculated as follows</w:t>
      </w:r>
      <w:r w:rsidRPr="00D631BA">
        <w:rPr>
          <w:iCs/>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630221" w:rsidRPr="004B32CF" w14:paraId="70F84068" w14:textId="77777777" w:rsidTr="009540C4">
        <w:trPr>
          <w:trHeight w:val="386"/>
        </w:trPr>
        <w:tc>
          <w:tcPr>
            <w:tcW w:w="9350" w:type="dxa"/>
            <w:shd w:val="pct12" w:color="auto" w:fill="auto"/>
          </w:tcPr>
          <w:p w14:paraId="3D129E70" w14:textId="4CD0DC0C" w:rsidR="00630221" w:rsidRPr="004B32CF" w:rsidRDefault="00630221" w:rsidP="009540C4">
            <w:pPr>
              <w:spacing w:before="120" w:after="240"/>
              <w:rPr>
                <w:b/>
                <w:i/>
                <w:iCs/>
              </w:rPr>
            </w:pPr>
            <w:bookmarkStart w:id="486" w:name="_Hlk119322165"/>
            <w:r>
              <w:rPr>
                <w:b/>
                <w:i/>
                <w:iCs/>
              </w:rPr>
              <w:t>[NPRR1014</w:t>
            </w:r>
            <w:r w:rsidRPr="004B32CF">
              <w:rPr>
                <w:b/>
                <w:i/>
                <w:iCs/>
              </w:rPr>
              <w:t xml:space="preserve">:  Replace </w:t>
            </w:r>
            <w:r>
              <w:rPr>
                <w:b/>
                <w:i/>
                <w:iCs/>
              </w:rPr>
              <w:t>paragraph (1)</w:t>
            </w:r>
            <w:r w:rsidRPr="004B32CF">
              <w:rPr>
                <w:b/>
                <w:i/>
                <w:iCs/>
              </w:rPr>
              <w:t xml:space="preserve"> above with the following upon system implementation:]</w:t>
            </w:r>
          </w:p>
          <w:p w14:paraId="0E55144B" w14:textId="67027A03" w:rsidR="00630221" w:rsidRPr="00630221" w:rsidRDefault="00630221" w:rsidP="00630221">
            <w:pPr>
              <w:spacing w:after="240"/>
              <w:ind w:left="720" w:hanging="720"/>
              <w:rPr>
                <w:iCs/>
              </w:rPr>
            </w:pPr>
            <w:r w:rsidRPr="00A552C3">
              <w:rPr>
                <w:iCs/>
              </w:rPr>
              <w:t>(1)</w:t>
            </w:r>
            <w:r w:rsidRPr="00A552C3">
              <w:rPr>
                <w:iCs/>
              </w:rPr>
              <w:tab/>
              <w:t>Energy Offer Curves and Energy Bid/Offer Curves may be subject to mitigation in Real-Time operations under Section 6.5.7.3, Security Constrained Economic Dispatch, using a Mitigated Offer Cap (MOC).  For Generation Resources, ERCOT shall construct an incremental MOC curve in accordance with Section 6.5.7.3 such that each point on the MOC c</w:t>
            </w:r>
            <w:r>
              <w:rPr>
                <w:iCs/>
              </w:rPr>
              <w:t>urve is calculated as follows:</w:t>
            </w:r>
          </w:p>
        </w:tc>
      </w:tr>
    </w:tbl>
    <w:bookmarkEnd w:id="486"/>
    <w:p w14:paraId="3740CD9F" w14:textId="57610984" w:rsidR="00B53E1C" w:rsidRDefault="00B53E1C" w:rsidP="00F539C2">
      <w:pPr>
        <w:pStyle w:val="BodyText"/>
        <w:spacing w:before="240"/>
        <w:ind w:left="720" w:hanging="720"/>
      </w:pPr>
      <w:r>
        <w:t>MOC</w:t>
      </w:r>
      <w:r w:rsidRPr="00FE76D1">
        <w:rPr>
          <w:i/>
          <w:vertAlign w:val="subscript"/>
        </w:rPr>
        <w:t xml:space="preserve"> </w:t>
      </w:r>
      <w:r w:rsidRPr="00D01E3D">
        <w:rPr>
          <w:i/>
          <w:vertAlign w:val="subscript"/>
        </w:rPr>
        <w:t>q,</w:t>
      </w:r>
      <w:r>
        <w:rPr>
          <w:i/>
          <w:vertAlign w:val="subscript"/>
        </w:rPr>
        <w:t xml:space="preserve"> </w:t>
      </w:r>
      <w:r w:rsidRPr="00D01E3D">
        <w:rPr>
          <w:i/>
          <w:vertAlign w:val="subscript"/>
        </w:rPr>
        <w:t>r,</w:t>
      </w:r>
      <w:r>
        <w:rPr>
          <w:i/>
          <w:vertAlign w:val="subscript"/>
        </w:rPr>
        <w:t xml:space="preserve"> h</w:t>
      </w:r>
      <w:r>
        <w:t xml:space="preserve"> = Max [GIHR</w:t>
      </w:r>
      <w:r w:rsidRPr="00FE76D1">
        <w:rPr>
          <w:i/>
          <w:vertAlign w:val="subscript"/>
        </w:rPr>
        <w:t xml:space="preserve"> </w:t>
      </w:r>
      <w:r w:rsidRPr="00D01E3D">
        <w:rPr>
          <w:i/>
          <w:vertAlign w:val="subscript"/>
        </w:rPr>
        <w:t>q,</w:t>
      </w:r>
      <w:r>
        <w:rPr>
          <w:i/>
          <w:vertAlign w:val="subscript"/>
        </w:rPr>
        <w:t xml:space="preserve"> </w:t>
      </w:r>
      <w:r w:rsidRPr="00D01E3D">
        <w:rPr>
          <w:i/>
          <w:vertAlign w:val="subscript"/>
        </w:rPr>
        <w:t>r</w:t>
      </w:r>
      <w:r>
        <w:t xml:space="preserve"> * Max(FIP,</w:t>
      </w:r>
      <w:r w:rsidRPr="007B3964">
        <w:t xml:space="preserve"> </w:t>
      </w:r>
      <w:r w:rsidRPr="005F3046">
        <w:t xml:space="preserve">WAFP </w:t>
      </w:r>
      <w:r w:rsidRPr="00D541AF">
        <w:rPr>
          <w:i/>
          <w:vertAlign w:val="subscript"/>
        </w:rPr>
        <w:t>q,</w:t>
      </w:r>
      <w:r>
        <w:rPr>
          <w:i/>
          <w:vertAlign w:val="subscript"/>
        </w:rPr>
        <w:t xml:space="preserve"> </w:t>
      </w:r>
      <w:r w:rsidRPr="00D541AF">
        <w:rPr>
          <w:i/>
          <w:vertAlign w:val="subscript"/>
        </w:rPr>
        <w:t>r,</w:t>
      </w:r>
      <w:r>
        <w:rPr>
          <w:i/>
          <w:vertAlign w:val="subscript"/>
        </w:rPr>
        <w:t xml:space="preserve"> </w:t>
      </w:r>
      <w:r w:rsidRPr="00D541AF">
        <w:rPr>
          <w:i/>
          <w:vertAlign w:val="subscript"/>
        </w:rPr>
        <w:t>h</w:t>
      </w:r>
      <w:r>
        <w:t>), (IHR</w:t>
      </w:r>
      <w:r w:rsidRPr="00FE76D1">
        <w:rPr>
          <w:i/>
          <w:vertAlign w:val="subscript"/>
        </w:rPr>
        <w:t xml:space="preserve"> </w:t>
      </w:r>
      <w:r w:rsidRPr="00D01E3D">
        <w:rPr>
          <w:i/>
          <w:vertAlign w:val="subscript"/>
        </w:rPr>
        <w:t>q,</w:t>
      </w:r>
      <w:r>
        <w:rPr>
          <w:i/>
          <w:vertAlign w:val="subscript"/>
        </w:rPr>
        <w:t xml:space="preserve"> </w:t>
      </w:r>
      <w:r w:rsidRPr="00D01E3D">
        <w:rPr>
          <w:i/>
          <w:vertAlign w:val="subscript"/>
        </w:rPr>
        <w:t>r</w:t>
      </w:r>
      <w:r>
        <w:t xml:space="preserve"> * FPRC</w:t>
      </w:r>
      <w:r w:rsidRPr="004C60A0">
        <w:rPr>
          <w:i/>
          <w:vertAlign w:val="subscript"/>
        </w:rPr>
        <w:t xml:space="preserve"> </w:t>
      </w:r>
      <w:r w:rsidRPr="00B67195">
        <w:rPr>
          <w:i/>
          <w:vertAlign w:val="subscript"/>
        </w:rPr>
        <w:t>q,</w:t>
      </w:r>
      <w:r>
        <w:rPr>
          <w:i/>
          <w:vertAlign w:val="subscript"/>
        </w:rPr>
        <w:t xml:space="preserve"> </w:t>
      </w:r>
      <w:r w:rsidRPr="00B67195">
        <w:rPr>
          <w:i/>
          <w:vertAlign w:val="subscript"/>
        </w:rPr>
        <w:t>r</w:t>
      </w:r>
      <w:r w:rsidRPr="00FE76D1">
        <w:rPr>
          <w:i/>
          <w:vertAlign w:val="subscript"/>
        </w:rPr>
        <w:t xml:space="preserve"> </w:t>
      </w:r>
      <w:r>
        <w:t>+ OM</w:t>
      </w:r>
      <w:r w:rsidRPr="00FE76D1">
        <w:rPr>
          <w:i/>
          <w:vertAlign w:val="subscript"/>
        </w:rPr>
        <w:t xml:space="preserve"> </w:t>
      </w:r>
      <w:r w:rsidRPr="00D01E3D">
        <w:rPr>
          <w:i/>
          <w:vertAlign w:val="subscript"/>
        </w:rPr>
        <w:t>q,</w:t>
      </w:r>
      <w:r>
        <w:rPr>
          <w:i/>
          <w:vertAlign w:val="subscript"/>
        </w:rPr>
        <w:t xml:space="preserve"> </w:t>
      </w:r>
      <w:r w:rsidRPr="00D01E3D">
        <w:rPr>
          <w:i/>
          <w:vertAlign w:val="subscript"/>
        </w:rPr>
        <w:t>r</w:t>
      </w:r>
      <w:r>
        <w:t>)]</w:t>
      </w:r>
    </w:p>
    <w:p w14:paraId="163AECF1" w14:textId="77777777" w:rsidR="00B53E1C" w:rsidRDefault="00B53E1C" w:rsidP="006F5FEF">
      <w:pPr>
        <w:pStyle w:val="BodyText"/>
        <w:ind w:left="720" w:hanging="720"/>
      </w:pPr>
      <w:r>
        <w:t xml:space="preserve">Where, </w:t>
      </w:r>
    </w:p>
    <w:p w14:paraId="6DA09E8F" w14:textId="77777777" w:rsidR="00B53E1C" w:rsidRDefault="00B53E1C" w:rsidP="00B53E1C">
      <w:pPr>
        <w:pStyle w:val="BodyText"/>
        <w:ind w:left="720"/>
      </w:pPr>
      <w:r>
        <w:t xml:space="preserve">If a QSE has submitted an Energy Offer Curve on behalf of a Generation Resource and the Generation Resource has approved verifiable costs, then </w:t>
      </w:r>
    </w:p>
    <w:p w14:paraId="45EFB8F4" w14:textId="77777777" w:rsidR="00B53E1C" w:rsidRPr="005075CC" w:rsidRDefault="00B53E1C" w:rsidP="00B53E1C">
      <w:pPr>
        <w:pStyle w:val="BodyText"/>
        <w:ind w:left="810" w:hanging="810"/>
      </w:pPr>
      <w:r>
        <w:t>FPRC</w:t>
      </w:r>
      <w:r w:rsidRPr="00DE2D75">
        <w:rPr>
          <w:i/>
          <w:vertAlign w:val="subscript"/>
        </w:rPr>
        <w:t xml:space="preserve"> </w:t>
      </w:r>
      <w:r w:rsidRPr="00B67195">
        <w:rPr>
          <w:i/>
          <w:vertAlign w:val="subscript"/>
        </w:rPr>
        <w:t>q,</w:t>
      </w:r>
      <w:r>
        <w:rPr>
          <w:i/>
          <w:vertAlign w:val="subscript"/>
        </w:rPr>
        <w:t xml:space="preserve"> </w:t>
      </w:r>
      <w:r w:rsidRPr="00B67195">
        <w:rPr>
          <w:i/>
          <w:vertAlign w:val="subscript"/>
        </w:rPr>
        <w:t>r</w:t>
      </w:r>
      <w:r>
        <w:t xml:space="preserve"> = Max(</w:t>
      </w:r>
      <w:r w:rsidRPr="005F3046">
        <w:t>WAFP</w:t>
      </w:r>
      <w:r w:rsidRPr="00B53E1C">
        <w:rPr>
          <w:i/>
        </w:rPr>
        <w:t xml:space="preserve"> </w:t>
      </w:r>
      <w:r w:rsidRPr="00B53E1C">
        <w:rPr>
          <w:i/>
          <w:vertAlign w:val="subscript"/>
        </w:rPr>
        <w:t>q, r, h</w:t>
      </w:r>
      <w:r>
        <w:t>, FIP +</w:t>
      </w:r>
      <w:r w:rsidRPr="00543174">
        <w:t xml:space="preserve"> FA</w:t>
      </w:r>
      <w:r w:rsidRPr="00032386">
        <w:t xml:space="preserve"> </w:t>
      </w:r>
      <w:r w:rsidRPr="00CE2093">
        <w:rPr>
          <w:i/>
          <w:vertAlign w:val="subscript"/>
        </w:rPr>
        <w:t>q,</w:t>
      </w:r>
      <w:r>
        <w:rPr>
          <w:i/>
          <w:vertAlign w:val="subscript"/>
        </w:rPr>
        <w:t xml:space="preserve"> </w:t>
      </w:r>
      <w:r w:rsidRPr="00CE2093">
        <w:rPr>
          <w:i/>
          <w:vertAlign w:val="subscript"/>
        </w:rPr>
        <w:t>r</w:t>
      </w:r>
      <w:r>
        <w:t>) * RTPERFIP</w:t>
      </w:r>
      <w:r w:rsidRPr="00531780">
        <w:rPr>
          <w:i/>
          <w:vertAlign w:val="subscript"/>
        </w:rPr>
        <w:t xml:space="preserve"> </w:t>
      </w:r>
      <w:r w:rsidRPr="00B67195">
        <w:rPr>
          <w:i/>
          <w:vertAlign w:val="subscript"/>
        </w:rPr>
        <w:t>q,</w:t>
      </w:r>
      <w:r>
        <w:rPr>
          <w:i/>
          <w:vertAlign w:val="subscript"/>
        </w:rPr>
        <w:t xml:space="preserve"> </w:t>
      </w:r>
      <w:r w:rsidRPr="00B67195">
        <w:rPr>
          <w:i/>
          <w:vertAlign w:val="subscript"/>
        </w:rPr>
        <w:t>r</w:t>
      </w:r>
      <w:r>
        <w:t xml:space="preserve"> / 100 + FOP * RTPERFOP</w:t>
      </w:r>
      <w:r w:rsidRPr="00531780">
        <w:rPr>
          <w:i/>
          <w:vertAlign w:val="subscript"/>
        </w:rPr>
        <w:t xml:space="preserve"> </w:t>
      </w:r>
      <w:r w:rsidRPr="00B67195">
        <w:rPr>
          <w:i/>
          <w:vertAlign w:val="subscript"/>
        </w:rPr>
        <w:t>q,</w:t>
      </w:r>
      <w:r>
        <w:rPr>
          <w:i/>
          <w:vertAlign w:val="subscript"/>
        </w:rPr>
        <w:t xml:space="preserve"> </w:t>
      </w:r>
      <w:r w:rsidRPr="00B67195">
        <w:rPr>
          <w:i/>
          <w:vertAlign w:val="subscript"/>
        </w:rPr>
        <w:t>r</w:t>
      </w:r>
      <w:r>
        <w:t xml:space="preserve"> / 100</w:t>
      </w:r>
    </w:p>
    <w:p w14:paraId="11CAD0AC" w14:textId="77777777" w:rsidR="00B53E1C" w:rsidRDefault="00B53E1C" w:rsidP="00163271">
      <w:pPr>
        <w:pStyle w:val="BodyText"/>
        <w:ind w:left="720"/>
      </w:pPr>
      <w:r>
        <w:t xml:space="preserve">If a QSE has not submitted an Energy Offer Curve on behalf of a Generation Resource and the Generation Resource has approved verifiable costs, then </w:t>
      </w:r>
    </w:p>
    <w:p w14:paraId="2CB401F2" w14:textId="77777777" w:rsidR="00B53E1C" w:rsidRDefault="00B53E1C" w:rsidP="00B53E1C">
      <w:pPr>
        <w:pStyle w:val="BodyText"/>
        <w:ind w:left="2520" w:hanging="1080"/>
      </w:pPr>
      <w:r>
        <w:t>FPRC</w:t>
      </w:r>
      <w:r w:rsidRPr="00B4279C">
        <w:t xml:space="preserve"> </w:t>
      </w:r>
      <w:r w:rsidRPr="007B45B4">
        <w:rPr>
          <w:i/>
          <w:vertAlign w:val="subscript"/>
        </w:rPr>
        <w:t>q,</w:t>
      </w:r>
      <w:r>
        <w:rPr>
          <w:i/>
          <w:vertAlign w:val="subscript"/>
        </w:rPr>
        <w:t xml:space="preserve"> </w:t>
      </w:r>
      <w:r w:rsidRPr="007B45B4">
        <w:rPr>
          <w:i/>
          <w:vertAlign w:val="subscript"/>
        </w:rPr>
        <w:t>r</w:t>
      </w:r>
      <w:r>
        <w:t xml:space="preserve"> = Max(</w:t>
      </w:r>
      <w:r w:rsidRPr="005F3046">
        <w:t xml:space="preserve">WAFP </w:t>
      </w:r>
      <w:r w:rsidRPr="00D541AF">
        <w:rPr>
          <w:i/>
          <w:vertAlign w:val="subscript"/>
        </w:rPr>
        <w:t>q,</w:t>
      </w:r>
      <w:r>
        <w:rPr>
          <w:i/>
          <w:vertAlign w:val="subscript"/>
        </w:rPr>
        <w:t xml:space="preserve"> </w:t>
      </w:r>
      <w:r w:rsidRPr="00D541AF">
        <w:rPr>
          <w:i/>
          <w:vertAlign w:val="subscript"/>
        </w:rPr>
        <w:t>r,</w:t>
      </w:r>
      <w:r>
        <w:rPr>
          <w:i/>
          <w:vertAlign w:val="subscript"/>
        </w:rPr>
        <w:t xml:space="preserve"> </w:t>
      </w:r>
      <w:r w:rsidRPr="00D541AF">
        <w:rPr>
          <w:i/>
          <w:vertAlign w:val="subscript"/>
        </w:rPr>
        <w:t>h</w:t>
      </w:r>
      <w:r>
        <w:t>, FIP +</w:t>
      </w:r>
      <w:r w:rsidRPr="00543174">
        <w:t xml:space="preserve"> FA</w:t>
      </w:r>
      <w:r w:rsidRPr="00032386">
        <w:t xml:space="preserve"> </w:t>
      </w:r>
      <w:r w:rsidRPr="007B45B4">
        <w:rPr>
          <w:i/>
          <w:vertAlign w:val="subscript"/>
        </w:rPr>
        <w:t>q,</w:t>
      </w:r>
      <w:r>
        <w:rPr>
          <w:i/>
          <w:vertAlign w:val="subscript"/>
        </w:rPr>
        <w:t xml:space="preserve"> </w:t>
      </w:r>
      <w:r w:rsidRPr="007B45B4">
        <w:rPr>
          <w:i/>
          <w:vertAlign w:val="subscript"/>
        </w:rPr>
        <w:t>r</w:t>
      </w:r>
      <w:r>
        <w:t>) * GASPEROL</w:t>
      </w:r>
      <w:r w:rsidRPr="00B4279C">
        <w:t xml:space="preserve"> </w:t>
      </w:r>
      <w:r w:rsidRPr="007B45B4">
        <w:rPr>
          <w:i/>
          <w:vertAlign w:val="subscript"/>
        </w:rPr>
        <w:t>q,</w:t>
      </w:r>
      <w:r>
        <w:rPr>
          <w:i/>
          <w:vertAlign w:val="subscript"/>
        </w:rPr>
        <w:t xml:space="preserve"> </w:t>
      </w:r>
      <w:r w:rsidRPr="007B45B4">
        <w:rPr>
          <w:i/>
          <w:vertAlign w:val="subscript"/>
        </w:rPr>
        <w:t>r</w:t>
      </w:r>
      <w:r>
        <w:t xml:space="preserve"> /</w:t>
      </w:r>
      <w:r w:rsidRPr="00032386">
        <w:t xml:space="preserve"> </w:t>
      </w:r>
      <w:r>
        <w:t>100 + FOP * OILPEROL</w:t>
      </w:r>
      <w:r w:rsidRPr="00B4279C">
        <w:t xml:space="preserve"> </w:t>
      </w:r>
      <w:r w:rsidRPr="007B45B4">
        <w:rPr>
          <w:i/>
          <w:vertAlign w:val="subscript"/>
        </w:rPr>
        <w:t>q,</w:t>
      </w:r>
      <w:r>
        <w:rPr>
          <w:i/>
          <w:vertAlign w:val="subscript"/>
        </w:rPr>
        <w:t xml:space="preserve"> </w:t>
      </w:r>
      <w:r w:rsidRPr="007B45B4">
        <w:rPr>
          <w:i/>
          <w:vertAlign w:val="subscript"/>
        </w:rPr>
        <w:t>r</w:t>
      </w:r>
      <w:r w:rsidRPr="00032386">
        <w:rPr>
          <w:i/>
          <w:vertAlign w:val="subscript"/>
        </w:rPr>
        <w:t xml:space="preserve"> </w:t>
      </w:r>
      <w:r w:rsidRPr="003548C1">
        <w:t>/</w:t>
      </w:r>
      <w:r>
        <w:t xml:space="preserve"> </w:t>
      </w:r>
      <w:r w:rsidRPr="003548C1">
        <w:t>100 + (SFP</w:t>
      </w:r>
      <w:r w:rsidRPr="00032386">
        <w:t xml:space="preserve"> </w:t>
      </w:r>
      <w:r w:rsidRPr="003548C1">
        <w:t>+ FA</w:t>
      </w:r>
      <w:r>
        <w:t xml:space="preserve"> </w:t>
      </w:r>
      <w:r w:rsidRPr="007B45B4">
        <w:rPr>
          <w:i/>
          <w:vertAlign w:val="subscript"/>
        </w:rPr>
        <w:t>q,</w:t>
      </w:r>
      <w:r>
        <w:rPr>
          <w:i/>
          <w:vertAlign w:val="subscript"/>
        </w:rPr>
        <w:t xml:space="preserve"> </w:t>
      </w:r>
      <w:r w:rsidRPr="007B45B4">
        <w:rPr>
          <w:i/>
          <w:vertAlign w:val="subscript"/>
        </w:rPr>
        <w:t>r</w:t>
      </w:r>
      <w:r w:rsidRPr="003548C1">
        <w:t>) * SFPEROL</w:t>
      </w:r>
      <w:r w:rsidRPr="00B4279C">
        <w:t xml:space="preserve"> </w:t>
      </w:r>
      <w:r w:rsidRPr="007B45B4">
        <w:rPr>
          <w:i/>
          <w:vertAlign w:val="subscript"/>
        </w:rPr>
        <w:t>q,</w:t>
      </w:r>
      <w:r>
        <w:rPr>
          <w:i/>
          <w:vertAlign w:val="subscript"/>
        </w:rPr>
        <w:t xml:space="preserve"> </w:t>
      </w:r>
      <w:r w:rsidRPr="007B45B4">
        <w:rPr>
          <w:i/>
          <w:vertAlign w:val="subscript"/>
        </w:rPr>
        <w:t>r</w:t>
      </w:r>
      <w:r w:rsidRPr="00032386">
        <w:rPr>
          <w:i/>
          <w:vertAlign w:val="subscript"/>
        </w:rPr>
        <w:t xml:space="preserve"> </w:t>
      </w:r>
      <w:r w:rsidRPr="003548C1">
        <w:t>/</w:t>
      </w:r>
      <w:r w:rsidRPr="00032386">
        <w:t xml:space="preserve"> </w:t>
      </w:r>
      <w:r w:rsidRPr="003548C1">
        <w:t>100</w:t>
      </w:r>
    </w:p>
    <w:p w14:paraId="13D86621" w14:textId="77777777" w:rsidR="00B53E1C" w:rsidRDefault="00B53E1C" w:rsidP="00163271">
      <w:r>
        <w:t>The above variables are defined as follows:</w:t>
      </w:r>
    </w:p>
    <w:tbl>
      <w:tblPr>
        <w:tblW w:w="5195" w:type="pct"/>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1383"/>
        <w:gridCol w:w="6742"/>
      </w:tblGrid>
      <w:tr w:rsidR="00B53E1C" w14:paraId="0C024303" w14:textId="77777777" w:rsidTr="006F5FEF">
        <w:trPr>
          <w:cantSplit/>
          <w:tblHeader/>
        </w:trPr>
        <w:tc>
          <w:tcPr>
            <w:tcW w:w="823" w:type="pct"/>
          </w:tcPr>
          <w:p w14:paraId="6FD2BEA0" w14:textId="77777777" w:rsidR="00B53E1C" w:rsidRDefault="00B53E1C" w:rsidP="005A4AB4">
            <w:pPr>
              <w:pStyle w:val="TableHead"/>
            </w:pPr>
            <w:r>
              <w:t>Variable</w:t>
            </w:r>
          </w:p>
        </w:tc>
        <w:tc>
          <w:tcPr>
            <w:tcW w:w="703" w:type="pct"/>
          </w:tcPr>
          <w:p w14:paraId="02E7FAA3" w14:textId="77777777" w:rsidR="00B53E1C" w:rsidRDefault="00B53E1C" w:rsidP="005A4AB4">
            <w:pPr>
              <w:pStyle w:val="TableHead"/>
            </w:pPr>
            <w:r>
              <w:t>Unit</w:t>
            </w:r>
          </w:p>
        </w:tc>
        <w:tc>
          <w:tcPr>
            <w:tcW w:w="3473" w:type="pct"/>
          </w:tcPr>
          <w:p w14:paraId="1886F218" w14:textId="77777777" w:rsidR="00B53E1C" w:rsidRDefault="00B53E1C" w:rsidP="005A4AB4">
            <w:pPr>
              <w:pStyle w:val="TableHead"/>
            </w:pPr>
            <w:r>
              <w:t>Definition</w:t>
            </w:r>
          </w:p>
        </w:tc>
      </w:tr>
      <w:tr w:rsidR="00B53E1C" w14:paraId="4324B604" w14:textId="77777777" w:rsidTr="006F5FEF">
        <w:trPr>
          <w:cantSplit/>
        </w:trPr>
        <w:tc>
          <w:tcPr>
            <w:tcW w:w="823" w:type="pct"/>
          </w:tcPr>
          <w:p w14:paraId="4DD18EB9" w14:textId="77777777" w:rsidR="00B53E1C" w:rsidRDefault="00B53E1C" w:rsidP="005A4AB4">
            <w:pPr>
              <w:pStyle w:val="TableBody"/>
              <w:rPr>
                <w:lang w:val="pt-BR"/>
              </w:rPr>
            </w:pPr>
            <w:r>
              <w:rPr>
                <w:lang w:val="pt-BR"/>
              </w:rPr>
              <w:t xml:space="preserve">MOC </w:t>
            </w:r>
            <w:r w:rsidRPr="00CE2093">
              <w:rPr>
                <w:i/>
                <w:vertAlign w:val="subscript"/>
                <w:lang w:val="pt-BR"/>
              </w:rPr>
              <w:t>q,</w:t>
            </w:r>
            <w:r>
              <w:rPr>
                <w:i/>
                <w:vertAlign w:val="subscript"/>
                <w:lang w:val="pt-BR"/>
              </w:rPr>
              <w:t xml:space="preserve"> </w:t>
            </w:r>
            <w:r w:rsidRPr="00CE2093">
              <w:rPr>
                <w:i/>
                <w:vertAlign w:val="subscript"/>
                <w:lang w:val="pt-BR"/>
              </w:rPr>
              <w:t>r,</w:t>
            </w:r>
            <w:r>
              <w:rPr>
                <w:i/>
                <w:vertAlign w:val="subscript"/>
                <w:lang w:val="pt-BR"/>
              </w:rPr>
              <w:t xml:space="preserve"> </w:t>
            </w:r>
            <w:r w:rsidRPr="00CE2093">
              <w:rPr>
                <w:i/>
                <w:vertAlign w:val="subscript"/>
                <w:lang w:val="pt-BR"/>
              </w:rPr>
              <w:t>h</w:t>
            </w:r>
          </w:p>
        </w:tc>
        <w:tc>
          <w:tcPr>
            <w:tcW w:w="703" w:type="pct"/>
          </w:tcPr>
          <w:p w14:paraId="7B5D37BB" w14:textId="77777777" w:rsidR="00B53E1C" w:rsidRDefault="00B53E1C" w:rsidP="005A4AB4">
            <w:pPr>
              <w:pStyle w:val="TableBody"/>
            </w:pPr>
            <w:r>
              <w:t>$/MWh</w:t>
            </w:r>
          </w:p>
        </w:tc>
        <w:tc>
          <w:tcPr>
            <w:tcW w:w="3473" w:type="pct"/>
          </w:tcPr>
          <w:p w14:paraId="422FE9AF" w14:textId="711A77A5" w:rsidR="00B53E1C" w:rsidRDefault="00B53E1C" w:rsidP="005A4AB4">
            <w:pPr>
              <w:pStyle w:val="TableBody"/>
            </w:pPr>
            <w:r>
              <w:rPr>
                <w:i/>
              </w:rPr>
              <w:t>Mitigated Offer Cap per Resource</w:t>
            </w:r>
            <w:r>
              <w:t xml:space="preserve">—The MOC for Resource </w:t>
            </w:r>
            <w:r w:rsidRPr="00CE2093">
              <w:rPr>
                <w:i/>
              </w:rPr>
              <w:t>r</w:t>
            </w:r>
            <w:r>
              <w:t xml:space="preserve">, for the hour. </w:t>
            </w:r>
            <w:r w:rsidR="002A0B50">
              <w:t xml:space="preserve"> </w:t>
            </w:r>
            <w:r>
              <w:t xml:space="preserve">Where for a Combined Cycle Train, the Resource </w:t>
            </w:r>
            <w:r>
              <w:rPr>
                <w:i/>
              </w:rPr>
              <w:t xml:space="preserve">r </w:t>
            </w:r>
            <w:r>
              <w:t>is a Combined Cycle Generation Resource within the Combined Cycle Train.</w:t>
            </w:r>
          </w:p>
        </w:tc>
      </w:tr>
      <w:tr w:rsidR="00B53E1C" w14:paraId="15A9774D" w14:textId="77777777" w:rsidTr="006F5FEF">
        <w:trPr>
          <w:cantSplit/>
        </w:trPr>
        <w:tc>
          <w:tcPr>
            <w:tcW w:w="823" w:type="pct"/>
          </w:tcPr>
          <w:p w14:paraId="72679051" w14:textId="77777777" w:rsidR="00B53E1C" w:rsidRDefault="00B53E1C" w:rsidP="005A4AB4">
            <w:pPr>
              <w:pStyle w:val="TableBody"/>
            </w:pPr>
            <w:r>
              <w:t>GIHR</w:t>
            </w:r>
            <w:r w:rsidRPr="00B67195">
              <w:rPr>
                <w:i/>
                <w:vertAlign w:val="subscript"/>
              </w:rPr>
              <w:t xml:space="preserve"> q,</w:t>
            </w:r>
            <w:r>
              <w:rPr>
                <w:i/>
                <w:vertAlign w:val="subscript"/>
              </w:rPr>
              <w:t xml:space="preserve"> </w:t>
            </w:r>
            <w:r w:rsidRPr="00B67195">
              <w:rPr>
                <w:i/>
                <w:vertAlign w:val="subscript"/>
              </w:rPr>
              <w:t>r</w:t>
            </w:r>
          </w:p>
        </w:tc>
        <w:tc>
          <w:tcPr>
            <w:tcW w:w="703" w:type="pct"/>
          </w:tcPr>
          <w:p w14:paraId="0A185D9A" w14:textId="77777777" w:rsidR="00B53E1C" w:rsidRDefault="00B53E1C" w:rsidP="005A4AB4">
            <w:pPr>
              <w:pStyle w:val="TableBody"/>
            </w:pPr>
            <w:r>
              <w:t>MMBtu/MWh</w:t>
            </w:r>
          </w:p>
        </w:tc>
        <w:tc>
          <w:tcPr>
            <w:tcW w:w="3473" w:type="pct"/>
          </w:tcPr>
          <w:p w14:paraId="63CB9F41" w14:textId="77777777" w:rsidR="00B53E1C" w:rsidRDefault="00B53E1C" w:rsidP="005A4AB4">
            <w:pPr>
              <w:pStyle w:val="TableBody"/>
            </w:pPr>
            <w:r>
              <w:rPr>
                <w:i/>
              </w:rPr>
              <w:t>Generic Incremental Heat Rate</w:t>
            </w:r>
            <w:r>
              <w:t xml:space="preserve">—The generic, single-value, incremental heat rate.  For Generation Resources with a Commercial Operations Date on or before January 1, 2004, the generic incremental heat rate shall be set to 10.5.  For Generation Resources that have a Commercial Operations Date after January 1, 2004, this value shall be set to 14.5.  Where for a Combined Cycle Train, the Resource </w:t>
            </w:r>
            <w:r>
              <w:rPr>
                <w:i/>
              </w:rPr>
              <w:t xml:space="preserve">r </w:t>
            </w:r>
            <w:r>
              <w:t>is a Combined Cycle Generation Resource within the Combined Cycle Train.</w:t>
            </w:r>
          </w:p>
        </w:tc>
      </w:tr>
      <w:tr w:rsidR="00B53E1C" w14:paraId="535FB88A" w14:textId="77777777" w:rsidTr="006F5FEF">
        <w:trPr>
          <w:cantSplit/>
        </w:trPr>
        <w:tc>
          <w:tcPr>
            <w:tcW w:w="823" w:type="pct"/>
          </w:tcPr>
          <w:p w14:paraId="21529406" w14:textId="77777777" w:rsidR="00B53E1C" w:rsidRDefault="00B53E1C" w:rsidP="00B53E1C">
            <w:pPr>
              <w:pStyle w:val="TableBody"/>
            </w:pPr>
            <w:r>
              <w:lastRenderedPageBreak/>
              <w:t>IHR</w:t>
            </w:r>
            <w:r w:rsidRPr="00B67195">
              <w:rPr>
                <w:i/>
                <w:vertAlign w:val="subscript"/>
              </w:rPr>
              <w:t xml:space="preserve"> q,</w:t>
            </w:r>
            <w:r>
              <w:rPr>
                <w:i/>
                <w:vertAlign w:val="subscript"/>
              </w:rPr>
              <w:t xml:space="preserve"> </w:t>
            </w:r>
            <w:r w:rsidRPr="00B67195">
              <w:rPr>
                <w:i/>
                <w:vertAlign w:val="subscript"/>
              </w:rPr>
              <w:t>r</w:t>
            </w:r>
          </w:p>
        </w:tc>
        <w:tc>
          <w:tcPr>
            <w:tcW w:w="703" w:type="pct"/>
          </w:tcPr>
          <w:p w14:paraId="780575DB" w14:textId="77777777" w:rsidR="00B53E1C" w:rsidRDefault="00B53E1C" w:rsidP="005A4AB4">
            <w:pPr>
              <w:pStyle w:val="TableBody"/>
            </w:pPr>
            <w:r>
              <w:t>MMBtu/MWh</w:t>
            </w:r>
          </w:p>
        </w:tc>
        <w:tc>
          <w:tcPr>
            <w:tcW w:w="3473" w:type="pct"/>
          </w:tcPr>
          <w:p w14:paraId="04873DEF" w14:textId="77777777" w:rsidR="00B53E1C" w:rsidRDefault="00B53E1C" w:rsidP="005A4AB4">
            <w:pPr>
              <w:pStyle w:val="TableBody"/>
              <w:rPr>
                <w:i/>
              </w:rPr>
            </w:pPr>
            <w:r>
              <w:rPr>
                <w:i/>
              </w:rPr>
              <w:t>Verifiable Incremental Heat Rate per Resource</w:t>
            </w:r>
            <w:r>
              <w:t xml:space="preserve">—The verifiable incremental heat rate curve for Resource </w:t>
            </w:r>
            <w:r w:rsidRPr="00CE2093">
              <w:rPr>
                <w:i/>
              </w:rPr>
              <w:t>r,</w:t>
            </w:r>
            <w:r>
              <w:t xml:space="preserve"> as approved in the verifiable cost process.  Where for a Combined Cycle Train, the Resource </w:t>
            </w:r>
            <w:r>
              <w:rPr>
                <w:i/>
              </w:rPr>
              <w:t xml:space="preserve">r </w:t>
            </w:r>
            <w:r>
              <w:t>is a Combined Cycle Generation Resource within the Combined Cycle Train.</w:t>
            </w:r>
          </w:p>
        </w:tc>
      </w:tr>
      <w:tr w:rsidR="00B53E1C" w14:paraId="1A88F6EA" w14:textId="77777777" w:rsidTr="006F5FEF">
        <w:trPr>
          <w:cantSplit/>
        </w:trPr>
        <w:tc>
          <w:tcPr>
            <w:tcW w:w="823" w:type="pct"/>
          </w:tcPr>
          <w:p w14:paraId="1A376140" w14:textId="77777777" w:rsidR="00B53E1C" w:rsidRDefault="00B53E1C" w:rsidP="005A4AB4">
            <w:pPr>
              <w:pStyle w:val="TableBody"/>
            </w:pPr>
            <w:r>
              <w:t>FIP</w:t>
            </w:r>
          </w:p>
        </w:tc>
        <w:tc>
          <w:tcPr>
            <w:tcW w:w="703" w:type="pct"/>
          </w:tcPr>
          <w:p w14:paraId="599A82EE" w14:textId="77777777" w:rsidR="00B53E1C" w:rsidRDefault="00B53E1C" w:rsidP="005A4AB4">
            <w:pPr>
              <w:pStyle w:val="TableBody"/>
            </w:pPr>
            <w:r>
              <w:t>$/MMBtu</w:t>
            </w:r>
          </w:p>
        </w:tc>
        <w:tc>
          <w:tcPr>
            <w:tcW w:w="3473" w:type="pct"/>
          </w:tcPr>
          <w:p w14:paraId="179DC486" w14:textId="77777777" w:rsidR="00B53E1C" w:rsidRDefault="00B53E1C" w:rsidP="005A4AB4">
            <w:pPr>
              <w:pStyle w:val="TableBody"/>
              <w:rPr>
                <w:i/>
              </w:rPr>
            </w:pPr>
            <w:r>
              <w:rPr>
                <w:i/>
              </w:rPr>
              <w:t>Fuel Index Price</w:t>
            </w:r>
            <w:r>
              <w:t>—The natural gas index price as defined in Section 2.1, Definitions.</w:t>
            </w:r>
          </w:p>
        </w:tc>
      </w:tr>
      <w:tr w:rsidR="00B53E1C" w14:paraId="2753FE9C" w14:textId="77777777" w:rsidTr="006F5FEF">
        <w:trPr>
          <w:cantSplit/>
        </w:trPr>
        <w:tc>
          <w:tcPr>
            <w:tcW w:w="823" w:type="pct"/>
          </w:tcPr>
          <w:p w14:paraId="5DE258D0" w14:textId="77777777" w:rsidR="00B53E1C" w:rsidRDefault="00B53E1C" w:rsidP="005A4AB4">
            <w:pPr>
              <w:pStyle w:val="TableBody"/>
            </w:pPr>
            <w:r>
              <w:t>RTPERFIP</w:t>
            </w:r>
            <w:r w:rsidRPr="00B67195">
              <w:rPr>
                <w:i/>
                <w:vertAlign w:val="subscript"/>
              </w:rPr>
              <w:t xml:space="preserve"> q,</w:t>
            </w:r>
            <w:r>
              <w:rPr>
                <w:i/>
                <w:vertAlign w:val="subscript"/>
              </w:rPr>
              <w:t xml:space="preserve"> </w:t>
            </w:r>
            <w:r w:rsidRPr="00B67195">
              <w:rPr>
                <w:i/>
                <w:vertAlign w:val="subscript"/>
              </w:rPr>
              <w:t>r</w:t>
            </w:r>
          </w:p>
        </w:tc>
        <w:tc>
          <w:tcPr>
            <w:tcW w:w="703" w:type="pct"/>
          </w:tcPr>
          <w:p w14:paraId="4F7600EC" w14:textId="77777777" w:rsidR="00B53E1C" w:rsidRDefault="00B53E1C" w:rsidP="005A4AB4">
            <w:pPr>
              <w:pStyle w:val="TableBody"/>
            </w:pPr>
            <w:r>
              <w:t>none</w:t>
            </w:r>
          </w:p>
        </w:tc>
        <w:tc>
          <w:tcPr>
            <w:tcW w:w="3473" w:type="pct"/>
          </w:tcPr>
          <w:p w14:paraId="7D0E4402" w14:textId="77777777" w:rsidR="00B53E1C" w:rsidRDefault="00B53E1C" w:rsidP="005A4AB4">
            <w:pPr>
              <w:pStyle w:val="TableBody"/>
              <w:rPr>
                <w:i/>
              </w:rPr>
            </w:pPr>
            <w:r>
              <w:rPr>
                <w:i/>
              </w:rPr>
              <w:t>Fuel Index Price Percentage</w:t>
            </w:r>
            <w:r>
              <w:t xml:space="preserve">—The percentage of natural gas used by Resource </w:t>
            </w:r>
            <w:r>
              <w:rPr>
                <w:i/>
              </w:rPr>
              <w:t xml:space="preserve">r </w:t>
            </w:r>
            <w:r>
              <w:t>to operate above LSL, as submitted with the energy offer curve.</w:t>
            </w:r>
          </w:p>
        </w:tc>
      </w:tr>
      <w:tr w:rsidR="00B53E1C" w14:paraId="1F8EBE91" w14:textId="77777777" w:rsidTr="006F5FEF">
        <w:trPr>
          <w:cantSplit/>
        </w:trPr>
        <w:tc>
          <w:tcPr>
            <w:tcW w:w="823" w:type="pct"/>
          </w:tcPr>
          <w:p w14:paraId="5C5B6024" w14:textId="77777777" w:rsidR="00B53E1C" w:rsidRDefault="00B53E1C" w:rsidP="005A4AB4">
            <w:pPr>
              <w:pStyle w:val="TableBody"/>
            </w:pPr>
            <w:r>
              <w:t>FOP</w:t>
            </w:r>
          </w:p>
        </w:tc>
        <w:tc>
          <w:tcPr>
            <w:tcW w:w="703" w:type="pct"/>
          </w:tcPr>
          <w:p w14:paraId="38842B22" w14:textId="77777777" w:rsidR="00B53E1C" w:rsidRDefault="00B53E1C" w:rsidP="005A4AB4">
            <w:pPr>
              <w:pStyle w:val="TableBody"/>
            </w:pPr>
            <w:r>
              <w:t>$/MMBtu</w:t>
            </w:r>
          </w:p>
        </w:tc>
        <w:tc>
          <w:tcPr>
            <w:tcW w:w="3473" w:type="pct"/>
          </w:tcPr>
          <w:p w14:paraId="417779F7" w14:textId="77777777" w:rsidR="00B53E1C" w:rsidRDefault="00B53E1C" w:rsidP="005A4AB4">
            <w:pPr>
              <w:pStyle w:val="TableBody"/>
              <w:rPr>
                <w:i/>
              </w:rPr>
            </w:pPr>
            <w:r>
              <w:rPr>
                <w:i/>
              </w:rPr>
              <w:t>Fuel Oil Price</w:t>
            </w:r>
            <w:r>
              <w:t>—The fuel oil index price as defined in Section 2.1.</w:t>
            </w:r>
          </w:p>
        </w:tc>
      </w:tr>
      <w:tr w:rsidR="00B53E1C" w14:paraId="3C265672" w14:textId="77777777" w:rsidTr="006F5FEF">
        <w:trPr>
          <w:cantSplit/>
        </w:trPr>
        <w:tc>
          <w:tcPr>
            <w:tcW w:w="823" w:type="pct"/>
          </w:tcPr>
          <w:p w14:paraId="42317F3E" w14:textId="77777777" w:rsidR="00B53E1C" w:rsidRDefault="00B53E1C" w:rsidP="005A4AB4">
            <w:pPr>
              <w:pStyle w:val="TableBody"/>
            </w:pPr>
            <w:r>
              <w:t>RTPERFOP</w:t>
            </w:r>
            <w:r w:rsidRPr="00B67195">
              <w:rPr>
                <w:i/>
                <w:vertAlign w:val="subscript"/>
              </w:rPr>
              <w:t xml:space="preserve"> q,</w:t>
            </w:r>
            <w:r>
              <w:rPr>
                <w:i/>
                <w:vertAlign w:val="subscript"/>
              </w:rPr>
              <w:t xml:space="preserve"> </w:t>
            </w:r>
            <w:r w:rsidRPr="00B67195">
              <w:rPr>
                <w:i/>
                <w:vertAlign w:val="subscript"/>
              </w:rPr>
              <w:t>r</w:t>
            </w:r>
          </w:p>
        </w:tc>
        <w:tc>
          <w:tcPr>
            <w:tcW w:w="703" w:type="pct"/>
          </w:tcPr>
          <w:p w14:paraId="7FEB3AB2" w14:textId="77777777" w:rsidR="00B53E1C" w:rsidRDefault="00B53E1C" w:rsidP="005A4AB4">
            <w:pPr>
              <w:pStyle w:val="TableBody"/>
            </w:pPr>
            <w:r>
              <w:t>none</w:t>
            </w:r>
          </w:p>
        </w:tc>
        <w:tc>
          <w:tcPr>
            <w:tcW w:w="3473" w:type="pct"/>
          </w:tcPr>
          <w:p w14:paraId="7E37C24F" w14:textId="77777777" w:rsidR="00B53E1C" w:rsidRDefault="00B53E1C" w:rsidP="005A4AB4">
            <w:pPr>
              <w:pStyle w:val="TableBody"/>
              <w:rPr>
                <w:i/>
              </w:rPr>
            </w:pPr>
            <w:r>
              <w:rPr>
                <w:i/>
              </w:rPr>
              <w:t>Fuel Oil Price Percentage</w:t>
            </w:r>
            <w:r>
              <w:t xml:space="preserve">—The percentage of fuel oil used by Resource </w:t>
            </w:r>
            <w:r>
              <w:rPr>
                <w:i/>
              </w:rPr>
              <w:t xml:space="preserve">r </w:t>
            </w:r>
            <w:r>
              <w:t>to operate above LSL, as submitted with the energy offer curve.</w:t>
            </w:r>
          </w:p>
        </w:tc>
      </w:tr>
      <w:tr w:rsidR="00B53E1C" w14:paraId="4C53DDCC" w14:textId="77777777" w:rsidTr="006F5FEF">
        <w:trPr>
          <w:cantSplit/>
        </w:trPr>
        <w:tc>
          <w:tcPr>
            <w:tcW w:w="823" w:type="pct"/>
          </w:tcPr>
          <w:p w14:paraId="25CF3619" w14:textId="77777777" w:rsidR="00B53E1C" w:rsidRDefault="00B53E1C" w:rsidP="005A4AB4">
            <w:pPr>
              <w:pStyle w:val="TableBody"/>
            </w:pPr>
            <w:r>
              <w:t>SFP</w:t>
            </w:r>
          </w:p>
        </w:tc>
        <w:tc>
          <w:tcPr>
            <w:tcW w:w="703" w:type="pct"/>
          </w:tcPr>
          <w:p w14:paraId="195B1907" w14:textId="77777777" w:rsidR="00B53E1C" w:rsidRDefault="00B53E1C" w:rsidP="005A4AB4">
            <w:pPr>
              <w:pStyle w:val="TableBody"/>
            </w:pPr>
            <w:r>
              <w:t>$/MMBtu</w:t>
            </w:r>
          </w:p>
        </w:tc>
        <w:tc>
          <w:tcPr>
            <w:tcW w:w="3473" w:type="pct"/>
          </w:tcPr>
          <w:p w14:paraId="56DBE102" w14:textId="77777777" w:rsidR="00B53E1C" w:rsidRPr="00CE2093" w:rsidRDefault="00B53E1C" w:rsidP="005A4AB4">
            <w:pPr>
              <w:pStyle w:val="TableBody"/>
            </w:pPr>
            <w:r>
              <w:rPr>
                <w:i/>
              </w:rPr>
              <w:t>Solid Fuel Price</w:t>
            </w:r>
            <w:r w:rsidRPr="007277E1">
              <w:rPr>
                <w:i/>
              </w:rPr>
              <w:t>—</w:t>
            </w:r>
            <w:r>
              <w:t xml:space="preserve">The solid fuel index price is $1.50.  </w:t>
            </w:r>
          </w:p>
        </w:tc>
      </w:tr>
      <w:tr w:rsidR="00B53E1C" w14:paraId="059FA7AB" w14:textId="77777777" w:rsidTr="006F5FEF">
        <w:trPr>
          <w:cantSplit/>
        </w:trPr>
        <w:tc>
          <w:tcPr>
            <w:tcW w:w="823" w:type="pct"/>
          </w:tcPr>
          <w:p w14:paraId="4870AD4E" w14:textId="77777777" w:rsidR="00B53E1C" w:rsidRDefault="00B53E1C" w:rsidP="005A4AB4">
            <w:pPr>
              <w:pStyle w:val="TableBody"/>
            </w:pPr>
            <w:r>
              <w:t>FPRC</w:t>
            </w:r>
            <w:r w:rsidRPr="00B67195">
              <w:rPr>
                <w:i/>
                <w:vertAlign w:val="subscript"/>
              </w:rPr>
              <w:t xml:space="preserve"> q,</w:t>
            </w:r>
            <w:r>
              <w:rPr>
                <w:i/>
                <w:vertAlign w:val="subscript"/>
              </w:rPr>
              <w:t xml:space="preserve"> </w:t>
            </w:r>
            <w:r w:rsidRPr="00B67195">
              <w:rPr>
                <w:i/>
                <w:vertAlign w:val="subscript"/>
              </w:rPr>
              <w:t>r</w:t>
            </w:r>
          </w:p>
        </w:tc>
        <w:tc>
          <w:tcPr>
            <w:tcW w:w="703" w:type="pct"/>
          </w:tcPr>
          <w:p w14:paraId="25B56D24" w14:textId="77777777" w:rsidR="00B53E1C" w:rsidRDefault="00B53E1C" w:rsidP="005A4AB4">
            <w:pPr>
              <w:pStyle w:val="TableBody"/>
            </w:pPr>
            <w:r>
              <w:t>$/MMBtu</w:t>
            </w:r>
          </w:p>
        </w:tc>
        <w:tc>
          <w:tcPr>
            <w:tcW w:w="3473" w:type="pct"/>
          </w:tcPr>
          <w:p w14:paraId="3C28D5D2" w14:textId="77777777" w:rsidR="00B53E1C" w:rsidRPr="00CE2093" w:rsidRDefault="00B53E1C" w:rsidP="005A4AB4">
            <w:pPr>
              <w:pStyle w:val="TableBody"/>
            </w:pPr>
            <w:r>
              <w:rPr>
                <w:i/>
              </w:rPr>
              <w:t>Fuel Price Calculated per Resource</w:t>
            </w:r>
            <w:r>
              <w:t xml:space="preserve">—The calculated index price for fuel for the Resource based on the Resources fuel mix. </w:t>
            </w:r>
            <w:r w:rsidRPr="00471709">
              <w:t xml:space="preserve"> Where for a Combined Cycle Train, the Resource </w:t>
            </w:r>
            <w:r w:rsidRPr="006F5FEF">
              <w:rPr>
                <w:i/>
                <w:iCs w:val="0"/>
              </w:rPr>
              <w:t>r</w:t>
            </w:r>
            <w:r w:rsidRPr="00471709">
              <w:t xml:space="preserve"> is a Combined Cycle Generation Resource within the Combined Cycle Train.</w:t>
            </w:r>
            <w:r>
              <w:t xml:space="preserve"> </w:t>
            </w:r>
          </w:p>
        </w:tc>
      </w:tr>
      <w:tr w:rsidR="00B53E1C" w14:paraId="0F471C30" w14:textId="77777777" w:rsidTr="006F5FEF">
        <w:trPr>
          <w:cantSplit/>
        </w:trPr>
        <w:tc>
          <w:tcPr>
            <w:tcW w:w="823" w:type="pct"/>
          </w:tcPr>
          <w:p w14:paraId="58EFFE72" w14:textId="77777777" w:rsidR="00B53E1C" w:rsidRDefault="00B53E1C" w:rsidP="005A4AB4">
            <w:pPr>
              <w:pStyle w:val="TableBody"/>
            </w:pPr>
            <w:r>
              <w:t>GASPEROL</w:t>
            </w:r>
            <w:r w:rsidRPr="00B67195">
              <w:rPr>
                <w:i/>
                <w:vertAlign w:val="subscript"/>
              </w:rPr>
              <w:t xml:space="preserve"> q,</w:t>
            </w:r>
            <w:r>
              <w:rPr>
                <w:i/>
                <w:vertAlign w:val="subscript"/>
              </w:rPr>
              <w:t xml:space="preserve"> </w:t>
            </w:r>
            <w:r w:rsidRPr="00B67195">
              <w:rPr>
                <w:i/>
                <w:vertAlign w:val="subscript"/>
              </w:rPr>
              <w:t>r</w:t>
            </w:r>
          </w:p>
        </w:tc>
        <w:tc>
          <w:tcPr>
            <w:tcW w:w="703" w:type="pct"/>
          </w:tcPr>
          <w:p w14:paraId="0A014584" w14:textId="77777777" w:rsidR="00B53E1C" w:rsidRDefault="00B53E1C" w:rsidP="005A4AB4">
            <w:pPr>
              <w:pStyle w:val="TableBody"/>
            </w:pPr>
            <w:r>
              <w:t>none</w:t>
            </w:r>
          </w:p>
        </w:tc>
        <w:tc>
          <w:tcPr>
            <w:tcW w:w="3473" w:type="pct"/>
          </w:tcPr>
          <w:p w14:paraId="6DD49438" w14:textId="77777777" w:rsidR="00B53E1C" w:rsidRPr="00CE2093" w:rsidRDefault="00B53E1C" w:rsidP="005A4AB4">
            <w:pPr>
              <w:pStyle w:val="TableBody"/>
            </w:pPr>
            <w:r>
              <w:rPr>
                <w:i/>
              </w:rPr>
              <w:t>Percent of Natural Gas to Operate Above LSL</w:t>
            </w:r>
            <w:r>
              <w:t xml:space="preserve">—The percentage of natural gas used by Resource </w:t>
            </w:r>
            <w:r>
              <w:rPr>
                <w:i/>
              </w:rPr>
              <w:t xml:space="preserve">r </w:t>
            </w:r>
            <w:r>
              <w:t xml:space="preserve">to operate above LSL, as approved in the verifiable cost process.  </w:t>
            </w:r>
            <w:r w:rsidRPr="00471709">
              <w:t xml:space="preserve">Where for a Combined Cycle Train, the Resource </w:t>
            </w:r>
            <w:r w:rsidRPr="006F5FEF">
              <w:rPr>
                <w:i/>
                <w:iCs w:val="0"/>
              </w:rPr>
              <w:t>r</w:t>
            </w:r>
            <w:r w:rsidRPr="00471709">
              <w:t xml:space="preserve"> is a Combined Cycle Generation Resource within the Combined Cycle Train.</w:t>
            </w:r>
          </w:p>
        </w:tc>
      </w:tr>
      <w:tr w:rsidR="00B53E1C" w14:paraId="732A8D83" w14:textId="77777777" w:rsidTr="006F5FEF">
        <w:trPr>
          <w:cantSplit/>
        </w:trPr>
        <w:tc>
          <w:tcPr>
            <w:tcW w:w="823" w:type="pct"/>
          </w:tcPr>
          <w:p w14:paraId="36110A05" w14:textId="77777777" w:rsidR="00B53E1C" w:rsidRDefault="00B53E1C" w:rsidP="005A4AB4">
            <w:pPr>
              <w:pStyle w:val="TableBody"/>
            </w:pPr>
            <w:r>
              <w:t>OILPEROL</w:t>
            </w:r>
            <w:r w:rsidRPr="00B67195">
              <w:rPr>
                <w:i/>
                <w:vertAlign w:val="subscript"/>
              </w:rPr>
              <w:t xml:space="preserve"> q,</w:t>
            </w:r>
            <w:r>
              <w:rPr>
                <w:i/>
                <w:vertAlign w:val="subscript"/>
              </w:rPr>
              <w:t xml:space="preserve"> </w:t>
            </w:r>
            <w:r w:rsidRPr="00B67195">
              <w:rPr>
                <w:i/>
                <w:vertAlign w:val="subscript"/>
              </w:rPr>
              <w:t>r</w:t>
            </w:r>
          </w:p>
        </w:tc>
        <w:tc>
          <w:tcPr>
            <w:tcW w:w="703" w:type="pct"/>
          </w:tcPr>
          <w:p w14:paraId="46BA3E94" w14:textId="77777777" w:rsidR="00B53E1C" w:rsidRDefault="00B53E1C" w:rsidP="005A4AB4">
            <w:pPr>
              <w:pStyle w:val="TableBody"/>
            </w:pPr>
            <w:r>
              <w:t>none</w:t>
            </w:r>
          </w:p>
        </w:tc>
        <w:tc>
          <w:tcPr>
            <w:tcW w:w="3473" w:type="pct"/>
          </w:tcPr>
          <w:p w14:paraId="71FF88A8" w14:textId="00D699B6" w:rsidR="00B53E1C" w:rsidRDefault="00B53E1C" w:rsidP="005A4AB4">
            <w:pPr>
              <w:pStyle w:val="TableBody"/>
              <w:rPr>
                <w:i/>
              </w:rPr>
            </w:pPr>
            <w:r>
              <w:rPr>
                <w:i/>
              </w:rPr>
              <w:t>Percent of Oil to Operate Above LSL</w:t>
            </w:r>
            <w:r>
              <w:t xml:space="preserve">—The percentage of fuel oil used by Resource </w:t>
            </w:r>
            <w:r>
              <w:rPr>
                <w:i/>
              </w:rPr>
              <w:t xml:space="preserve">r </w:t>
            </w:r>
            <w:r>
              <w:t xml:space="preserve">to operate above LSL, as approved in the verifiable cost process. </w:t>
            </w:r>
            <w:r w:rsidR="003449F5">
              <w:t xml:space="preserve"> </w:t>
            </w:r>
            <w:r w:rsidRPr="00471709">
              <w:t xml:space="preserve">Where for a Combined Cycle Train, the Resource </w:t>
            </w:r>
            <w:r w:rsidRPr="006F5FEF">
              <w:rPr>
                <w:i/>
                <w:iCs w:val="0"/>
              </w:rPr>
              <w:t xml:space="preserve">r </w:t>
            </w:r>
            <w:r w:rsidRPr="00471709">
              <w:t>is a Combined Cycle Generation Resource within the Combined Cycle Train.</w:t>
            </w:r>
          </w:p>
        </w:tc>
      </w:tr>
      <w:tr w:rsidR="00B53E1C" w14:paraId="71330B90" w14:textId="77777777" w:rsidTr="006F5FEF">
        <w:trPr>
          <w:cantSplit/>
        </w:trPr>
        <w:tc>
          <w:tcPr>
            <w:tcW w:w="823" w:type="pct"/>
          </w:tcPr>
          <w:p w14:paraId="4283DDCA" w14:textId="77777777" w:rsidR="00B53E1C" w:rsidRDefault="00B53E1C" w:rsidP="005A4AB4">
            <w:pPr>
              <w:pStyle w:val="TableBody"/>
            </w:pPr>
            <w:r>
              <w:t>SFPEROL</w:t>
            </w:r>
            <w:r w:rsidRPr="00B67195">
              <w:rPr>
                <w:i/>
                <w:vertAlign w:val="subscript"/>
              </w:rPr>
              <w:t xml:space="preserve"> q,</w:t>
            </w:r>
            <w:r>
              <w:rPr>
                <w:i/>
                <w:vertAlign w:val="subscript"/>
              </w:rPr>
              <w:t xml:space="preserve"> </w:t>
            </w:r>
            <w:r w:rsidRPr="00B67195">
              <w:rPr>
                <w:i/>
                <w:vertAlign w:val="subscript"/>
              </w:rPr>
              <w:t>r</w:t>
            </w:r>
          </w:p>
        </w:tc>
        <w:tc>
          <w:tcPr>
            <w:tcW w:w="703" w:type="pct"/>
          </w:tcPr>
          <w:p w14:paraId="57E06A52" w14:textId="77777777" w:rsidR="00B53E1C" w:rsidRDefault="00B53E1C" w:rsidP="005A4AB4">
            <w:pPr>
              <w:pStyle w:val="TableBody"/>
            </w:pPr>
            <w:r>
              <w:t>none</w:t>
            </w:r>
          </w:p>
        </w:tc>
        <w:tc>
          <w:tcPr>
            <w:tcW w:w="3473" w:type="pct"/>
          </w:tcPr>
          <w:p w14:paraId="575BA0C2" w14:textId="47C78FBF" w:rsidR="00B53E1C" w:rsidRDefault="00B53E1C" w:rsidP="005A4AB4">
            <w:pPr>
              <w:pStyle w:val="TableBody"/>
              <w:rPr>
                <w:i/>
              </w:rPr>
            </w:pPr>
            <w:r>
              <w:rPr>
                <w:i/>
              </w:rPr>
              <w:t>Percent of Solid Fuel to Operate Above LSL</w:t>
            </w:r>
            <w:r>
              <w:t xml:space="preserve">—The percentage of solid fuel used by Resource </w:t>
            </w:r>
            <w:r>
              <w:rPr>
                <w:i/>
              </w:rPr>
              <w:t xml:space="preserve">r </w:t>
            </w:r>
            <w:r>
              <w:t xml:space="preserve">to operate above LSL, as approved in the verifiable cost process. </w:t>
            </w:r>
            <w:r w:rsidR="003449F5">
              <w:t xml:space="preserve"> </w:t>
            </w:r>
            <w:r w:rsidRPr="00471709">
              <w:t xml:space="preserve">Where for a Combined Cycle Train, the Resource </w:t>
            </w:r>
            <w:r w:rsidRPr="006F5FEF">
              <w:rPr>
                <w:i/>
                <w:iCs w:val="0"/>
              </w:rPr>
              <w:t>r</w:t>
            </w:r>
            <w:r w:rsidRPr="00471709">
              <w:t xml:space="preserve"> is a Combined Cycle Generation Resource within the Combined Cycle Train.</w:t>
            </w:r>
          </w:p>
        </w:tc>
      </w:tr>
      <w:tr w:rsidR="00B53E1C" w14:paraId="1D4D8A24" w14:textId="77777777" w:rsidTr="006F5FEF">
        <w:trPr>
          <w:cantSplit/>
        </w:trPr>
        <w:tc>
          <w:tcPr>
            <w:tcW w:w="823" w:type="pct"/>
          </w:tcPr>
          <w:p w14:paraId="4E4F9264" w14:textId="77777777" w:rsidR="00B53E1C" w:rsidRDefault="00B53E1C" w:rsidP="005A4AB4">
            <w:pPr>
              <w:pStyle w:val="TableBody"/>
            </w:pPr>
            <w:r>
              <w:t>FA</w:t>
            </w:r>
            <w:r w:rsidRPr="00B67195">
              <w:rPr>
                <w:i/>
                <w:vertAlign w:val="subscript"/>
              </w:rPr>
              <w:t xml:space="preserve"> q,</w:t>
            </w:r>
            <w:r>
              <w:rPr>
                <w:i/>
                <w:vertAlign w:val="subscript"/>
              </w:rPr>
              <w:t xml:space="preserve"> </w:t>
            </w:r>
            <w:r w:rsidRPr="00B67195">
              <w:rPr>
                <w:i/>
                <w:vertAlign w:val="subscript"/>
              </w:rPr>
              <w:t>r</w:t>
            </w:r>
          </w:p>
        </w:tc>
        <w:tc>
          <w:tcPr>
            <w:tcW w:w="703" w:type="pct"/>
          </w:tcPr>
          <w:p w14:paraId="5DAFE290" w14:textId="77777777" w:rsidR="00B53E1C" w:rsidRDefault="00B53E1C" w:rsidP="005A4AB4">
            <w:pPr>
              <w:pStyle w:val="TableBody"/>
            </w:pPr>
            <w:r>
              <w:t>$/MMBtu</w:t>
            </w:r>
          </w:p>
        </w:tc>
        <w:tc>
          <w:tcPr>
            <w:tcW w:w="3473" w:type="pct"/>
          </w:tcPr>
          <w:p w14:paraId="3F939F28" w14:textId="76557313" w:rsidR="00B53E1C" w:rsidRDefault="00B53E1C" w:rsidP="005A4AB4">
            <w:pPr>
              <w:pStyle w:val="TableBody"/>
              <w:rPr>
                <w:i/>
              </w:rPr>
            </w:pPr>
            <w:r>
              <w:rPr>
                <w:i/>
              </w:rPr>
              <w:t>Fuel Adder</w:t>
            </w:r>
            <w:r>
              <w:t xml:space="preserve">—The fuel adder is the average cost above the index price Resource </w:t>
            </w:r>
            <w:r>
              <w:rPr>
                <w:i/>
              </w:rPr>
              <w:t xml:space="preserve">r </w:t>
            </w:r>
            <w:r>
              <w:t xml:space="preserve">has paid to obtain fuel. </w:t>
            </w:r>
            <w:r w:rsidR="003449F5">
              <w:t xml:space="preserve"> </w:t>
            </w:r>
            <w:r>
              <w:t xml:space="preserve">Where for a Combined Cycle Train, the Resource </w:t>
            </w:r>
            <w:r>
              <w:rPr>
                <w:i/>
              </w:rPr>
              <w:t xml:space="preserve">r </w:t>
            </w:r>
            <w:r>
              <w:t xml:space="preserve">is a Combined Cycle Generation Resource within the Combined Cycle Train. </w:t>
            </w:r>
            <w:r w:rsidR="003449F5">
              <w:t xml:space="preserve"> </w:t>
            </w:r>
            <w:r>
              <w:t>See the Verifiable Cost Manual for additional information.</w:t>
            </w:r>
          </w:p>
        </w:tc>
      </w:tr>
      <w:tr w:rsidR="00B53E1C" w14:paraId="5511E163" w14:textId="77777777" w:rsidTr="006F5FEF">
        <w:trPr>
          <w:cantSplit/>
        </w:trPr>
        <w:tc>
          <w:tcPr>
            <w:tcW w:w="823" w:type="pct"/>
          </w:tcPr>
          <w:p w14:paraId="42B93AEE" w14:textId="77777777" w:rsidR="00B53E1C" w:rsidRDefault="00B53E1C" w:rsidP="005A4AB4">
            <w:pPr>
              <w:pStyle w:val="TableBody"/>
            </w:pPr>
            <w:r>
              <w:t>OM</w:t>
            </w:r>
            <w:r w:rsidRPr="00B67195">
              <w:rPr>
                <w:i/>
                <w:vertAlign w:val="subscript"/>
              </w:rPr>
              <w:t xml:space="preserve"> q,</w:t>
            </w:r>
            <w:r>
              <w:rPr>
                <w:i/>
                <w:vertAlign w:val="subscript"/>
              </w:rPr>
              <w:t xml:space="preserve"> </w:t>
            </w:r>
            <w:r w:rsidRPr="00B67195">
              <w:rPr>
                <w:i/>
                <w:vertAlign w:val="subscript"/>
              </w:rPr>
              <w:t>r</w:t>
            </w:r>
          </w:p>
        </w:tc>
        <w:tc>
          <w:tcPr>
            <w:tcW w:w="703" w:type="pct"/>
          </w:tcPr>
          <w:p w14:paraId="57168A9C" w14:textId="77777777" w:rsidR="00B53E1C" w:rsidRDefault="00B53E1C" w:rsidP="005A4AB4">
            <w:pPr>
              <w:pStyle w:val="TableBody"/>
            </w:pPr>
            <w:r>
              <w:t>$/MWh</w:t>
            </w:r>
          </w:p>
        </w:tc>
        <w:tc>
          <w:tcPr>
            <w:tcW w:w="3473" w:type="pct"/>
          </w:tcPr>
          <w:p w14:paraId="16D06DD2" w14:textId="77777777" w:rsidR="00B53E1C" w:rsidRDefault="00B53E1C" w:rsidP="005A4AB4">
            <w:pPr>
              <w:pStyle w:val="TableBody"/>
              <w:rPr>
                <w:i/>
              </w:rPr>
            </w:pPr>
            <w:r w:rsidRPr="009147DD">
              <w:rPr>
                <w:i/>
              </w:rPr>
              <w:t>Variable Op</w:t>
            </w:r>
            <w:r>
              <w:rPr>
                <w:i/>
              </w:rPr>
              <w:t>erations and Maintenance Cost above</w:t>
            </w:r>
            <w:r w:rsidRPr="009147DD">
              <w:rPr>
                <w:i/>
              </w:rPr>
              <w:t xml:space="preserve"> LSL</w:t>
            </w:r>
            <w:r>
              <w:t>—</w:t>
            </w:r>
            <w:r w:rsidRPr="009147DD">
              <w:t xml:space="preserve">The </w:t>
            </w:r>
            <w:r>
              <w:t>O&amp;M</w:t>
            </w:r>
            <w:r w:rsidRPr="009147DD">
              <w:t xml:space="preserve"> cost for Resource </w:t>
            </w:r>
            <w:r w:rsidRPr="009147DD">
              <w:rPr>
                <w:i/>
              </w:rPr>
              <w:t xml:space="preserve">r </w:t>
            </w:r>
            <w:r w:rsidRPr="009147DD">
              <w:t xml:space="preserve">to operate </w:t>
            </w:r>
            <w:r>
              <w:t>above</w:t>
            </w:r>
            <w:r w:rsidRPr="009147DD">
              <w:t xml:space="preserve"> LSL, including an adjustment for emissions costs</w:t>
            </w:r>
            <w:r>
              <w:t>, as approved in the verifiable cost process</w:t>
            </w:r>
            <w:r w:rsidRPr="009147DD">
              <w:t xml:space="preserve">. </w:t>
            </w:r>
            <w:r>
              <w:t xml:space="preserve"> </w:t>
            </w:r>
            <w:r w:rsidRPr="009147DD">
              <w:t xml:space="preserve">Where for a Combined Cycle Train, the Resource </w:t>
            </w:r>
            <w:r w:rsidRPr="006F5FEF">
              <w:rPr>
                <w:i/>
                <w:iCs w:val="0"/>
              </w:rPr>
              <w:t xml:space="preserve">r </w:t>
            </w:r>
            <w:r w:rsidRPr="009147DD">
              <w:t>is a Combined Cycle Generation Resource within the Combined Cycle Train.</w:t>
            </w:r>
            <w:r>
              <w:t xml:space="preserve">  See the Verifiable Cost Manual for additional information.</w:t>
            </w:r>
          </w:p>
        </w:tc>
      </w:tr>
      <w:tr w:rsidR="00B53E1C" w14:paraId="54CE4CFB" w14:textId="77777777" w:rsidTr="006F5FEF">
        <w:trPr>
          <w:cantSplit/>
        </w:trPr>
        <w:tc>
          <w:tcPr>
            <w:tcW w:w="823" w:type="pct"/>
          </w:tcPr>
          <w:p w14:paraId="3524A476" w14:textId="77777777" w:rsidR="00B53E1C" w:rsidRDefault="00B53E1C" w:rsidP="005A4AB4">
            <w:pPr>
              <w:pStyle w:val="TableBody"/>
            </w:pPr>
            <w:r>
              <w:t xml:space="preserve">WAFP </w:t>
            </w:r>
            <w:r w:rsidRPr="00CE2093">
              <w:rPr>
                <w:i/>
                <w:vertAlign w:val="subscript"/>
              </w:rPr>
              <w:t>q,</w:t>
            </w:r>
            <w:r>
              <w:rPr>
                <w:i/>
                <w:vertAlign w:val="subscript"/>
              </w:rPr>
              <w:t xml:space="preserve"> </w:t>
            </w:r>
            <w:r w:rsidRPr="00CE2093">
              <w:rPr>
                <w:i/>
                <w:vertAlign w:val="subscript"/>
              </w:rPr>
              <w:t>r,</w:t>
            </w:r>
            <w:r>
              <w:rPr>
                <w:i/>
                <w:vertAlign w:val="subscript"/>
              </w:rPr>
              <w:t xml:space="preserve"> </w:t>
            </w:r>
            <w:r w:rsidRPr="00CE2093">
              <w:rPr>
                <w:i/>
                <w:vertAlign w:val="subscript"/>
              </w:rPr>
              <w:t>h</w:t>
            </w:r>
          </w:p>
        </w:tc>
        <w:tc>
          <w:tcPr>
            <w:tcW w:w="703" w:type="pct"/>
          </w:tcPr>
          <w:p w14:paraId="59C60E52" w14:textId="77777777" w:rsidR="00B53E1C" w:rsidRDefault="00B53E1C" w:rsidP="005A4AB4">
            <w:pPr>
              <w:pStyle w:val="TableBody"/>
            </w:pPr>
            <w:r>
              <w:t>$/MMBtu</w:t>
            </w:r>
          </w:p>
        </w:tc>
        <w:tc>
          <w:tcPr>
            <w:tcW w:w="3473" w:type="pct"/>
          </w:tcPr>
          <w:p w14:paraId="1E203642" w14:textId="20D83B33" w:rsidR="00AE5C32" w:rsidRDefault="00ED5745" w:rsidP="005A4AB4">
            <w:pPr>
              <w:pStyle w:val="TableBody"/>
              <w:rPr>
                <w:i/>
              </w:rPr>
            </w:pPr>
            <w:r>
              <w:rPr>
                <w:i/>
              </w:rPr>
              <w:t>Weighted Average Fuel Price</w:t>
            </w:r>
            <w:r>
              <w:t>—The volume-weighted average intraday, same-day and spot price of fuel submitted to ERCOT during the Adjustment Period for a specific Resource and specific hour within the Operating Day, as described in paragraph (1)(d) below.</w:t>
            </w:r>
            <w:r w:rsidDel="00ED5745">
              <w:rPr>
                <w:i/>
              </w:rPr>
              <w:t xml:space="preserve"> </w:t>
            </w:r>
          </w:p>
        </w:tc>
      </w:tr>
      <w:tr w:rsidR="00B53E1C" w14:paraId="3DF7C844" w14:textId="77777777" w:rsidTr="006F5FEF">
        <w:trPr>
          <w:cantSplit/>
        </w:trPr>
        <w:tc>
          <w:tcPr>
            <w:tcW w:w="823" w:type="pct"/>
          </w:tcPr>
          <w:p w14:paraId="096C0C35" w14:textId="77777777" w:rsidR="00B53E1C" w:rsidRPr="00A9442A" w:rsidRDefault="00B53E1C" w:rsidP="005A4AB4">
            <w:pPr>
              <w:pStyle w:val="TableBody"/>
              <w:rPr>
                <w:i/>
              </w:rPr>
            </w:pPr>
            <w:r w:rsidRPr="00D661BC">
              <w:rPr>
                <w:i/>
              </w:rPr>
              <w:t>q</w:t>
            </w:r>
          </w:p>
        </w:tc>
        <w:tc>
          <w:tcPr>
            <w:tcW w:w="703" w:type="pct"/>
          </w:tcPr>
          <w:p w14:paraId="111D0AA0" w14:textId="77777777" w:rsidR="00B53E1C" w:rsidRDefault="00B53E1C" w:rsidP="005A4AB4">
            <w:pPr>
              <w:pStyle w:val="TableBody"/>
            </w:pPr>
            <w:r>
              <w:t>none</w:t>
            </w:r>
          </w:p>
        </w:tc>
        <w:tc>
          <w:tcPr>
            <w:tcW w:w="3473" w:type="pct"/>
          </w:tcPr>
          <w:p w14:paraId="222D4689" w14:textId="77777777" w:rsidR="00B53E1C" w:rsidRDefault="00B53E1C" w:rsidP="005A4AB4">
            <w:pPr>
              <w:pStyle w:val="TableBody"/>
            </w:pPr>
            <w:r>
              <w:t>A QSE.</w:t>
            </w:r>
          </w:p>
        </w:tc>
      </w:tr>
      <w:tr w:rsidR="00B53E1C" w14:paraId="441A1EE5" w14:textId="77777777" w:rsidTr="006F5FEF">
        <w:trPr>
          <w:cantSplit/>
        </w:trPr>
        <w:tc>
          <w:tcPr>
            <w:tcW w:w="823" w:type="pct"/>
          </w:tcPr>
          <w:p w14:paraId="65CAB204" w14:textId="77777777" w:rsidR="00B53E1C" w:rsidRPr="00A9442A" w:rsidRDefault="00B53E1C" w:rsidP="005A4AB4">
            <w:pPr>
              <w:pStyle w:val="TableBody"/>
              <w:rPr>
                <w:i/>
              </w:rPr>
            </w:pPr>
            <w:r w:rsidRPr="00D661BC">
              <w:rPr>
                <w:i/>
              </w:rPr>
              <w:t>r</w:t>
            </w:r>
          </w:p>
        </w:tc>
        <w:tc>
          <w:tcPr>
            <w:tcW w:w="703" w:type="pct"/>
          </w:tcPr>
          <w:p w14:paraId="2C1C3113" w14:textId="77777777" w:rsidR="00B53E1C" w:rsidRDefault="00B53E1C" w:rsidP="005A4AB4">
            <w:pPr>
              <w:pStyle w:val="TableBody"/>
            </w:pPr>
            <w:r>
              <w:t>none</w:t>
            </w:r>
          </w:p>
        </w:tc>
        <w:tc>
          <w:tcPr>
            <w:tcW w:w="3473" w:type="pct"/>
          </w:tcPr>
          <w:p w14:paraId="509375C6" w14:textId="77777777" w:rsidR="00B53E1C" w:rsidRDefault="00B53E1C" w:rsidP="005A4AB4">
            <w:pPr>
              <w:pStyle w:val="TableBody"/>
            </w:pPr>
            <w:r>
              <w:t>A Generation Resource.</w:t>
            </w:r>
          </w:p>
        </w:tc>
      </w:tr>
      <w:tr w:rsidR="00B53E1C" w14:paraId="3BBBFD59" w14:textId="77777777" w:rsidTr="006F5FEF">
        <w:trPr>
          <w:cantSplit/>
        </w:trPr>
        <w:tc>
          <w:tcPr>
            <w:tcW w:w="823" w:type="pct"/>
          </w:tcPr>
          <w:p w14:paraId="39201B99" w14:textId="77777777" w:rsidR="00B53E1C" w:rsidRPr="00D661BC" w:rsidRDefault="00B53E1C" w:rsidP="005A4AB4">
            <w:pPr>
              <w:pStyle w:val="TableBody"/>
              <w:rPr>
                <w:i/>
              </w:rPr>
            </w:pPr>
            <w:r>
              <w:rPr>
                <w:i/>
              </w:rPr>
              <w:t>h</w:t>
            </w:r>
          </w:p>
        </w:tc>
        <w:tc>
          <w:tcPr>
            <w:tcW w:w="703" w:type="pct"/>
          </w:tcPr>
          <w:p w14:paraId="1FCF7F58" w14:textId="77777777" w:rsidR="00B53E1C" w:rsidRDefault="00B53E1C" w:rsidP="005A4AB4">
            <w:pPr>
              <w:pStyle w:val="TableBody"/>
            </w:pPr>
            <w:r>
              <w:t>none</w:t>
            </w:r>
          </w:p>
        </w:tc>
        <w:tc>
          <w:tcPr>
            <w:tcW w:w="3473" w:type="pct"/>
          </w:tcPr>
          <w:p w14:paraId="765526BC" w14:textId="77777777" w:rsidR="00B53E1C" w:rsidRDefault="00B53E1C" w:rsidP="005A4AB4">
            <w:pPr>
              <w:pStyle w:val="TableBody"/>
            </w:pPr>
            <w:r>
              <w:t xml:space="preserve">The Operating Hour. </w:t>
            </w:r>
          </w:p>
        </w:tc>
      </w:tr>
    </w:tbl>
    <w:p w14:paraId="35F30D55" w14:textId="488090D6" w:rsidR="00B53E1C" w:rsidRPr="00D631BA" w:rsidRDefault="00B53E1C" w:rsidP="00B53E1C">
      <w:pPr>
        <w:spacing w:before="240" w:after="240"/>
        <w:ind w:left="1440" w:hanging="720"/>
        <w:rPr>
          <w:iCs/>
        </w:rPr>
      </w:pPr>
      <w:r w:rsidRPr="00D631BA">
        <w:t>(a)</w:t>
      </w:r>
      <w:r w:rsidRPr="00D631BA">
        <w:tab/>
        <w:t>For a Resource contracted by ERCOT under paragraph (</w:t>
      </w:r>
      <w:r w:rsidR="007F71E9">
        <w:t>4</w:t>
      </w:r>
      <w:r w:rsidRPr="00D631BA">
        <w:t xml:space="preserve">) of Section 6.5.1.1, ERCOT Control Area Authority, ERCOT shall increase the O&amp;M cost such that every point on the </w:t>
      </w:r>
      <w:r>
        <w:t>MOC</w:t>
      </w:r>
      <w:r w:rsidRPr="00D631BA">
        <w:t xml:space="preserve"> curve is greater than the SWCAP in $/MWh.</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26266" w:rsidRPr="004B32CF" w14:paraId="54BDB327" w14:textId="77777777" w:rsidTr="007258B7">
        <w:trPr>
          <w:trHeight w:val="386"/>
        </w:trPr>
        <w:tc>
          <w:tcPr>
            <w:tcW w:w="9350" w:type="dxa"/>
            <w:shd w:val="pct12" w:color="auto" w:fill="auto"/>
          </w:tcPr>
          <w:p w14:paraId="51951BD2" w14:textId="256FE9AF" w:rsidR="00526266" w:rsidRPr="004B32CF" w:rsidRDefault="00526266" w:rsidP="007258B7">
            <w:pPr>
              <w:spacing w:before="120" w:after="240"/>
              <w:rPr>
                <w:b/>
                <w:i/>
                <w:iCs/>
              </w:rPr>
            </w:pPr>
            <w:r>
              <w:rPr>
                <w:b/>
                <w:i/>
                <w:iCs/>
              </w:rPr>
              <w:lastRenderedPageBreak/>
              <w:t>[NPRR1008</w:t>
            </w:r>
            <w:r w:rsidR="00782B1E">
              <w:rPr>
                <w:b/>
                <w:i/>
                <w:iCs/>
              </w:rPr>
              <w:t xml:space="preserve"> and NPRR1014</w:t>
            </w:r>
            <w:r w:rsidRPr="004B32CF">
              <w:rPr>
                <w:b/>
                <w:i/>
                <w:iCs/>
              </w:rPr>
              <w:t xml:space="preserve">:  </w:t>
            </w:r>
            <w:r>
              <w:rPr>
                <w:b/>
                <w:i/>
                <w:iCs/>
              </w:rPr>
              <w:t xml:space="preserve">Replace </w:t>
            </w:r>
            <w:r w:rsidR="00782B1E">
              <w:rPr>
                <w:b/>
                <w:i/>
                <w:iCs/>
              </w:rPr>
              <w:t xml:space="preserve">applicable portions of </w:t>
            </w:r>
            <w:r>
              <w:rPr>
                <w:b/>
                <w:i/>
                <w:iCs/>
              </w:rPr>
              <w:t>paragraph (a) above with the following</w:t>
            </w:r>
            <w:r w:rsidRPr="004B32CF">
              <w:rPr>
                <w:b/>
                <w:i/>
                <w:iCs/>
              </w:rPr>
              <w:t xml:space="preserve"> upon system implementation</w:t>
            </w:r>
            <w:r>
              <w:rPr>
                <w:b/>
                <w:i/>
                <w:iCs/>
              </w:rPr>
              <w:t xml:space="preserve"> of the Real-Time Co-Optimization (RTC) project</w:t>
            </w:r>
            <w:r w:rsidR="00782B1E">
              <w:rPr>
                <w:b/>
                <w:i/>
                <w:iCs/>
              </w:rPr>
              <w:t xml:space="preserve"> for NPRR1008; or upon system implementation</w:t>
            </w:r>
            <w:r w:rsidR="00B96815">
              <w:rPr>
                <w:b/>
                <w:i/>
                <w:iCs/>
              </w:rPr>
              <w:t xml:space="preserve"> for </w:t>
            </w:r>
            <w:r w:rsidR="001B5D93">
              <w:rPr>
                <w:b/>
                <w:i/>
                <w:iCs/>
              </w:rPr>
              <w:t>NPRR1014</w:t>
            </w:r>
            <w:r w:rsidRPr="004B32CF">
              <w:rPr>
                <w:b/>
                <w:i/>
                <w:iCs/>
              </w:rPr>
              <w:t>:]</w:t>
            </w:r>
          </w:p>
          <w:p w14:paraId="60591669" w14:textId="07412EFF" w:rsidR="00526266" w:rsidRPr="00526266" w:rsidRDefault="00526266" w:rsidP="00526266">
            <w:pPr>
              <w:spacing w:before="240" w:after="240"/>
              <w:ind w:left="1440" w:hanging="720"/>
              <w:rPr>
                <w:iCs/>
              </w:rPr>
            </w:pPr>
            <w:r w:rsidRPr="00D631BA">
              <w:t>(a)</w:t>
            </w:r>
            <w:r w:rsidRPr="00D631BA">
              <w:tab/>
              <w:t>For a Resource contracted by ERCOT under paragraph (</w:t>
            </w:r>
            <w:r w:rsidR="007F71E9">
              <w:t>4</w:t>
            </w:r>
            <w:r w:rsidRPr="00D631BA">
              <w:t xml:space="preserve">) of Section 6.5.1.1, ERCOT Control Area Authority, ERCOT shall increase the O&amp;M cost such that every point on the </w:t>
            </w:r>
            <w:r>
              <w:t>MOC</w:t>
            </w:r>
            <w:r w:rsidRPr="00D631BA">
              <w:t xml:space="preserve"> curve is greater than the </w:t>
            </w:r>
            <w:r>
              <w:rPr>
                <w:szCs w:val="20"/>
              </w:rPr>
              <w:t>effective Value of Lost Load (VOLL)</w:t>
            </w:r>
            <w:r w:rsidRPr="00D631BA">
              <w:t xml:space="preserve"> in $/MWh.</w:t>
            </w:r>
          </w:p>
        </w:tc>
      </w:tr>
    </w:tbl>
    <w:p w14:paraId="48535317" w14:textId="17597263" w:rsidR="00265804" w:rsidRDefault="00B53E1C" w:rsidP="00B53E1C">
      <w:pPr>
        <w:spacing w:before="240" w:after="240"/>
        <w:ind w:left="1440" w:hanging="720"/>
      </w:pPr>
      <w:r w:rsidRPr="00D631BA">
        <w:t>(</w:t>
      </w:r>
      <w:r>
        <w:t>b</w:t>
      </w:r>
      <w:r w:rsidRPr="00D631BA">
        <w:t>)</w:t>
      </w:r>
      <w:r w:rsidRPr="00D631BA">
        <w:tab/>
      </w:r>
      <w:r w:rsidR="006F4803">
        <w:t>Notwithstanding the MOC calculation described in paragraph (1) above, t</w:t>
      </w:r>
      <w:r w:rsidR="006F4803" w:rsidRPr="008D172B">
        <w:t xml:space="preserve">he MOC for </w:t>
      </w:r>
      <w:r w:rsidR="006F4803">
        <w:t xml:space="preserve">ESRs </w:t>
      </w:r>
      <w:r w:rsidR="006F4803" w:rsidRPr="008D172B">
        <w:t xml:space="preserve">shall be </w:t>
      </w:r>
      <w:r w:rsidR="006F4803">
        <w:t>s</w:t>
      </w:r>
      <w:r w:rsidR="006F3D85">
        <w:t xml:space="preserve">et at the </w:t>
      </w:r>
      <w:r w:rsidR="006F4803">
        <w:t>SWCAP</w:t>
      </w:r>
      <w:r w:rsidR="006F4803" w:rsidRPr="008D172B">
        <w:t>.</w:t>
      </w:r>
      <w:r w:rsidR="006F4803">
        <w:t xml:space="preserve">  </w:t>
      </w:r>
      <w:r w:rsidR="006F4803" w:rsidRPr="00797B87">
        <w:rPr>
          <w:iCs/>
        </w:rPr>
        <w:t xml:space="preserve">No later than December 31, 2023, ERCOT </w:t>
      </w:r>
      <w:r w:rsidR="006F4803" w:rsidRPr="00A97E47">
        <w:t>and</w:t>
      </w:r>
      <w:r w:rsidR="006F4803" w:rsidRPr="00797B87">
        <w:rPr>
          <w:iCs/>
        </w:rPr>
        <w:t xml:space="preserve"> stakeholders shall </w:t>
      </w:r>
      <w:r w:rsidR="006F4803">
        <w:rPr>
          <w:iCs/>
        </w:rPr>
        <w:t>submit</w:t>
      </w:r>
      <w:r w:rsidR="006F4803" w:rsidRPr="00797B87">
        <w:rPr>
          <w:iCs/>
        </w:rPr>
        <w:t xml:space="preserve"> a report to TAC that includes a recommendation to continue the </w:t>
      </w:r>
      <w:r w:rsidR="006F4803">
        <w:rPr>
          <w:iCs/>
        </w:rPr>
        <w:t>existing</w:t>
      </w:r>
      <w:r w:rsidR="006F4803" w:rsidRPr="00797B87">
        <w:rPr>
          <w:iCs/>
        </w:rPr>
        <w:t xml:space="preserve"> approach or a proposal to implement an alternative approach</w:t>
      </w:r>
      <w:r w:rsidR="006F4803">
        <w:rPr>
          <w:iCs/>
        </w:rPr>
        <w:t xml:space="preserve"> to determine the MOC for ESRs</w:t>
      </w:r>
      <w:r w:rsidRPr="008D172B">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97E47" w:rsidRPr="004B32CF" w14:paraId="1CB0357C" w14:textId="77777777" w:rsidTr="00EE28DA">
        <w:trPr>
          <w:trHeight w:val="386"/>
        </w:trPr>
        <w:tc>
          <w:tcPr>
            <w:tcW w:w="9350" w:type="dxa"/>
            <w:shd w:val="pct12" w:color="auto" w:fill="auto"/>
          </w:tcPr>
          <w:p w14:paraId="7AAACAB8" w14:textId="46AB04D3" w:rsidR="00A97E47" w:rsidRPr="004B32CF" w:rsidRDefault="00A97E47" w:rsidP="00EE28DA">
            <w:pPr>
              <w:spacing w:before="120" w:after="240"/>
              <w:rPr>
                <w:b/>
                <w:i/>
                <w:iCs/>
              </w:rPr>
            </w:pPr>
            <w:r>
              <w:rPr>
                <w:b/>
                <w:i/>
                <w:iCs/>
              </w:rPr>
              <w:t>[</w:t>
            </w:r>
            <w:r w:rsidR="00526266">
              <w:rPr>
                <w:b/>
                <w:i/>
                <w:iCs/>
              </w:rPr>
              <w:t>NPRR1008</w:t>
            </w:r>
            <w:r w:rsidR="00782B1E">
              <w:rPr>
                <w:b/>
                <w:i/>
                <w:iCs/>
              </w:rPr>
              <w:t xml:space="preserve"> and NPRR1014</w:t>
            </w:r>
            <w:r w:rsidRPr="004B32CF">
              <w:rPr>
                <w:b/>
                <w:i/>
                <w:iCs/>
              </w:rPr>
              <w:t xml:space="preserve">:  </w:t>
            </w:r>
            <w:r>
              <w:rPr>
                <w:b/>
                <w:i/>
                <w:iCs/>
              </w:rPr>
              <w:t xml:space="preserve">Replace </w:t>
            </w:r>
            <w:r w:rsidR="00B96815">
              <w:rPr>
                <w:b/>
                <w:i/>
                <w:iCs/>
              </w:rPr>
              <w:t xml:space="preserve">applicable portions of </w:t>
            </w:r>
            <w:r>
              <w:rPr>
                <w:b/>
                <w:i/>
                <w:iCs/>
              </w:rPr>
              <w:t>paragraph (b) above with the following</w:t>
            </w:r>
            <w:r w:rsidRPr="004B32CF">
              <w:rPr>
                <w:b/>
                <w:i/>
                <w:iCs/>
              </w:rPr>
              <w:t xml:space="preserve"> </w:t>
            </w:r>
            <w:r w:rsidR="00000CDC">
              <w:rPr>
                <w:b/>
                <w:i/>
                <w:iCs/>
              </w:rPr>
              <w:t xml:space="preserve">upon the system implementation of the Real-Time Co-Optimization (RTC) project for NPRR1008; or </w:t>
            </w:r>
            <w:r w:rsidRPr="004B32CF">
              <w:rPr>
                <w:b/>
                <w:i/>
                <w:iCs/>
              </w:rPr>
              <w:t>upon system implementation</w:t>
            </w:r>
            <w:r w:rsidR="001B5D93">
              <w:rPr>
                <w:b/>
                <w:i/>
                <w:iCs/>
              </w:rPr>
              <w:t xml:space="preserve"> </w:t>
            </w:r>
            <w:r w:rsidR="00B96815">
              <w:rPr>
                <w:b/>
                <w:i/>
                <w:iCs/>
              </w:rPr>
              <w:t xml:space="preserve">for </w:t>
            </w:r>
            <w:r w:rsidR="00782B1E">
              <w:rPr>
                <w:b/>
                <w:i/>
                <w:iCs/>
              </w:rPr>
              <w:t>NPRR1014</w:t>
            </w:r>
            <w:r w:rsidRPr="004B32CF">
              <w:rPr>
                <w:b/>
                <w:i/>
                <w:iCs/>
              </w:rPr>
              <w:t>:]</w:t>
            </w:r>
          </w:p>
          <w:p w14:paraId="052FFAAB" w14:textId="7B13561C" w:rsidR="00A97E47" w:rsidRPr="004B32CF" w:rsidRDefault="00A97E47" w:rsidP="00F45279">
            <w:pPr>
              <w:spacing w:after="240"/>
              <w:ind w:left="1440" w:hanging="720"/>
            </w:pPr>
            <w:r w:rsidRPr="004664F8">
              <w:t>(b)</w:t>
            </w:r>
            <w:r w:rsidRPr="004664F8">
              <w:tab/>
            </w:r>
            <w:r>
              <w:t>Notwithstanding the MOC calculation described in paragraph (1) above, t</w:t>
            </w:r>
            <w:r w:rsidRPr="008D172B">
              <w:t xml:space="preserve">he MOC for </w:t>
            </w:r>
            <w:r>
              <w:t xml:space="preserve">ESRs </w:t>
            </w:r>
            <w:r w:rsidRPr="008D172B">
              <w:t xml:space="preserve">shall be </w:t>
            </w:r>
            <w:r>
              <w:t xml:space="preserve">set at the </w:t>
            </w:r>
            <w:r w:rsidR="00526266">
              <w:t>RT</w:t>
            </w:r>
            <w:r>
              <w:t>SWCAP</w:t>
            </w:r>
            <w:r w:rsidRPr="008D172B">
              <w:t>.</w:t>
            </w:r>
            <w:r>
              <w:t xml:space="preserve">  </w:t>
            </w:r>
            <w:r w:rsidRPr="00797B87">
              <w:rPr>
                <w:iCs/>
              </w:rPr>
              <w:t xml:space="preserve">No later than December 31, 2023, ERCOT </w:t>
            </w:r>
            <w:r w:rsidRPr="00A97E47">
              <w:t>and</w:t>
            </w:r>
            <w:r w:rsidRPr="00797B87">
              <w:rPr>
                <w:iCs/>
              </w:rPr>
              <w:t xml:space="preserve"> stakeholders shall </w:t>
            </w:r>
            <w:r>
              <w:rPr>
                <w:iCs/>
              </w:rPr>
              <w:t>submit</w:t>
            </w:r>
            <w:r w:rsidRPr="00797B87">
              <w:rPr>
                <w:iCs/>
              </w:rPr>
              <w:t xml:space="preserve"> a report to TAC that includes a recommendation to continue the </w:t>
            </w:r>
            <w:r>
              <w:rPr>
                <w:iCs/>
              </w:rPr>
              <w:t>existing</w:t>
            </w:r>
            <w:r w:rsidRPr="00797B87">
              <w:rPr>
                <w:iCs/>
              </w:rPr>
              <w:t xml:space="preserve"> approach or a proposal to implement an alternative approach</w:t>
            </w:r>
            <w:r>
              <w:rPr>
                <w:iCs/>
              </w:rPr>
              <w:t xml:space="preserve"> to determine the MOC for E</w:t>
            </w:r>
            <w:r w:rsidR="00F45279">
              <w:rPr>
                <w:iCs/>
              </w:rPr>
              <w:t>SRs</w:t>
            </w:r>
            <w:r>
              <w:rPr>
                <w:iCs/>
              </w:rPr>
              <w:t>.</w:t>
            </w:r>
          </w:p>
        </w:tc>
      </w:tr>
    </w:tbl>
    <w:p w14:paraId="3FA771B2" w14:textId="445AB7D3" w:rsidR="00B53E1C" w:rsidRPr="00D631BA" w:rsidRDefault="00B53E1C" w:rsidP="00B53E1C">
      <w:pPr>
        <w:spacing w:before="240" w:after="240"/>
        <w:ind w:left="1440" w:hanging="720"/>
      </w:pPr>
      <w:r w:rsidRPr="00D631BA">
        <w:t>(</w:t>
      </w:r>
      <w:r>
        <w:t>c</w:t>
      </w:r>
      <w:r w:rsidRPr="00D631BA">
        <w:t>)</w:t>
      </w:r>
      <w:r w:rsidRPr="00D631BA">
        <w:tab/>
      </w:r>
      <w:r w:rsidRPr="008206E9">
        <w:t>For Quick Start Generation Resources (QSGRs) the MOC shall be adjusted</w:t>
      </w:r>
      <w:r w:rsidR="00265804">
        <w:t xml:space="preserve"> </w:t>
      </w:r>
      <w:r w:rsidRPr="008206E9">
        <w:t>in accordance with Verifiable Cost Manual Appendix 7, Calculation of the Variable O&amp;M Value and Incremental Heat Rate used in Real Time Mitigation for Quick Start Generation Resources (QSGRs).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26266" w:rsidRPr="004B32CF" w14:paraId="0616714E" w14:textId="77777777" w:rsidTr="007258B7">
        <w:trPr>
          <w:trHeight w:val="386"/>
        </w:trPr>
        <w:tc>
          <w:tcPr>
            <w:tcW w:w="9350" w:type="dxa"/>
            <w:shd w:val="pct12" w:color="auto" w:fill="auto"/>
          </w:tcPr>
          <w:p w14:paraId="5A74E7F5" w14:textId="0EF4A5E4" w:rsidR="00526266" w:rsidRPr="004B32CF" w:rsidRDefault="00526266" w:rsidP="007258B7">
            <w:pPr>
              <w:spacing w:before="120" w:after="240"/>
              <w:rPr>
                <w:b/>
                <w:i/>
                <w:iCs/>
              </w:rPr>
            </w:pPr>
            <w:r>
              <w:rPr>
                <w:b/>
                <w:i/>
                <w:iCs/>
              </w:rPr>
              <w:t>[NPRR1008</w:t>
            </w:r>
            <w:r w:rsidR="0074604B">
              <w:rPr>
                <w:b/>
                <w:i/>
                <w:iCs/>
              </w:rPr>
              <w:t>,</w:t>
            </w:r>
            <w:r w:rsidR="00782B1E">
              <w:rPr>
                <w:b/>
                <w:i/>
                <w:iCs/>
              </w:rPr>
              <w:t xml:space="preserve"> NPRR1014</w:t>
            </w:r>
            <w:r w:rsidR="0074604B">
              <w:rPr>
                <w:b/>
                <w:i/>
                <w:iCs/>
              </w:rPr>
              <w:t>, and NPRR1245</w:t>
            </w:r>
            <w:r w:rsidRPr="004B32CF">
              <w:rPr>
                <w:b/>
                <w:i/>
                <w:iCs/>
              </w:rPr>
              <w:t xml:space="preserve">:  </w:t>
            </w:r>
            <w:r>
              <w:rPr>
                <w:b/>
                <w:i/>
                <w:iCs/>
              </w:rPr>
              <w:t xml:space="preserve">Insert </w:t>
            </w:r>
            <w:r w:rsidR="00782B1E">
              <w:rPr>
                <w:b/>
                <w:i/>
                <w:iCs/>
              </w:rPr>
              <w:t xml:space="preserve">applicable portions of </w:t>
            </w:r>
            <w:r>
              <w:rPr>
                <w:b/>
                <w:i/>
                <w:iCs/>
              </w:rPr>
              <w:t>paragraph (d) below upon</w:t>
            </w:r>
            <w:r w:rsidRPr="004B32CF">
              <w:rPr>
                <w:b/>
                <w:i/>
                <w:iCs/>
              </w:rPr>
              <w:t xml:space="preserve"> system implementation</w:t>
            </w:r>
            <w:r>
              <w:rPr>
                <w:b/>
                <w:i/>
                <w:iCs/>
              </w:rPr>
              <w:t xml:space="preserve"> of the Real-Time Co-Optimization (RTC) project</w:t>
            </w:r>
            <w:r w:rsidR="00782B1E">
              <w:rPr>
                <w:b/>
                <w:i/>
                <w:iCs/>
              </w:rPr>
              <w:t xml:space="preserve"> for NPRR1008</w:t>
            </w:r>
            <w:r w:rsidR="0074604B">
              <w:rPr>
                <w:b/>
                <w:i/>
                <w:iCs/>
              </w:rPr>
              <w:t xml:space="preserve"> and NPRR1245</w:t>
            </w:r>
            <w:r w:rsidR="00782B1E">
              <w:rPr>
                <w:b/>
                <w:i/>
                <w:iCs/>
              </w:rPr>
              <w:t>; or upon system implementation</w:t>
            </w:r>
            <w:r w:rsidR="00B96815">
              <w:rPr>
                <w:b/>
                <w:i/>
                <w:iCs/>
              </w:rPr>
              <w:t xml:space="preserve"> for </w:t>
            </w:r>
            <w:r w:rsidR="001B5D93">
              <w:rPr>
                <w:b/>
                <w:i/>
                <w:iCs/>
              </w:rPr>
              <w:t>NPRR1014</w:t>
            </w:r>
            <w:r w:rsidR="00782B1E">
              <w:rPr>
                <w:b/>
                <w:i/>
                <w:iCs/>
              </w:rPr>
              <w:t>;</w:t>
            </w:r>
            <w:r>
              <w:rPr>
                <w:b/>
                <w:i/>
                <w:iCs/>
              </w:rPr>
              <w:t xml:space="preserve"> and renumber accordingly</w:t>
            </w:r>
            <w:r w:rsidRPr="004B32CF">
              <w:rPr>
                <w:b/>
                <w:i/>
                <w:iCs/>
              </w:rPr>
              <w:t>:]</w:t>
            </w:r>
          </w:p>
          <w:p w14:paraId="51F383DC" w14:textId="7357B6CE" w:rsidR="00526266" w:rsidRPr="00526266" w:rsidRDefault="00526266" w:rsidP="00526266">
            <w:pPr>
              <w:spacing w:after="240"/>
              <w:ind w:left="1440" w:hanging="720"/>
            </w:pPr>
            <w:r w:rsidRPr="00D631BA">
              <w:t>(</w:t>
            </w:r>
            <w:r>
              <w:t>d</w:t>
            </w:r>
            <w:r w:rsidRPr="00D631BA">
              <w:t>)</w:t>
            </w:r>
            <w:r w:rsidRPr="00D631BA">
              <w:tab/>
            </w:r>
            <w:r w:rsidRPr="008206E9">
              <w:t xml:space="preserve">For </w:t>
            </w:r>
            <w:r>
              <w:t xml:space="preserve">hydro Generation Resources, </w:t>
            </w:r>
            <w:r w:rsidRPr="008206E9">
              <w:t>the MOC shall be adjusted</w:t>
            </w:r>
            <w:r>
              <w:t xml:space="preserve"> </w:t>
            </w:r>
            <w:r w:rsidRPr="008206E9">
              <w:t>in accordance with Verifiable Cost Manual</w:t>
            </w:r>
            <w:r>
              <w:t>,</w:t>
            </w:r>
            <w:r w:rsidRPr="008206E9">
              <w:t xml:space="preserve"> Appendix </w:t>
            </w:r>
            <w:r>
              <w:t>1</w:t>
            </w:r>
            <w:r w:rsidR="0074604B">
              <w:t>0</w:t>
            </w:r>
            <w:r w:rsidRPr="008206E9">
              <w:t xml:space="preserve">, </w:t>
            </w:r>
            <w:r w:rsidR="0074604B" w:rsidRPr="00D476E3">
              <w:t>Setting the variables used in Mitigated Offer Cap for Hydro Generating Resources</w:t>
            </w:r>
            <w:r>
              <w:t>.</w:t>
            </w:r>
          </w:p>
        </w:tc>
      </w:tr>
    </w:tbl>
    <w:p w14:paraId="46BD4F34" w14:textId="6245E8EC" w:rsidR="00B53E1C" w:rsidRDefault="00B53E1C" w:rsidP="0006187D">
      <w:pPr>
        <w:spacing w:before="240" w:after="240"/>
        <w:ind w:left="1440" w:hanging="720"/>
      </w:pPr>
      <w:r w:rsidRPr="00D631BA">
        <w:t>(</w:t>
      </w:r>
      <w:r w:rsidR="00CA696D">
        <w:t>d</w:t>
      </w:r>
      <w:r w:rsidRPr="00D631BA">
        <w:t>)</w:t>
      </w:r>
      <w:r w:rsidRPr="00D631BA">
        <w:tab/>
      </w:r>
      <w:r>
        <w:t xml:space="preserve">During the Adjustment Period, a QSE representing a Resource may submit Exceptional Fuel Cost as a volume-weighted average fuel price for use in the </w:t>
      </w:r>
      <w:r>
        <w:lastRenderedPageBreak/>
        <w:t>MOC calculation for that Resource.  To qualify as Exceptional Fuel Cost, the submission must meet the following conditions:</w:t>
      </w:r>
    </w:p>
    <w:p w14:paraId="67945541" w14:textId="704FEB59" w:rsidR="00B53E1C" w:rsidRDefault="00B53E1C" w:rsidP="00B53E1C">
      <w:pPr>
        <w:spacing w:after="240"/>
        <w:ind w:left="2160" w:hanging="720"/>
      </w:pPr>
      <w:r>
        <w:t>(i)</w:t>
      </w:r>
      <w:r>
        <w:tab/>
        <w:t xml:space="preserve">For all Resources, the weighted average fuel price must exceed FIP for the applicable Operating Day, plus a threshold parameter value of $1/MMBtu, plus the applicable fuel adder.  </w:t>
      </w:r>
      <w:r>
        <w:rPr>
          <w:iCs/>
        </w:rPr>
        <w:t>For Resources without approved verifiable costs, the f</w:t>
      </w:r>
      <w:r w:rsidRPr="002A7D38">
        <w:rPr>
          <w:iCs/>
        </w:rPr>
        <w:t xml:space="preserve">uel </w:t>
      </w:r>
      <w:r>
        <w:rPr>
          <w:iCs/>
        </w:rPr>
        <w:t>a</w:t>
      </w:r>
      <w:r w:rsidRPr="002A7D38">
        <w:rPr>
          <w:iCs/>
        </w:rPr>
        <w:t xml:space="preserve">dder </w:t>
      </w:r>
      <w:r>
        <w:rPr>
          <w:iCs/>
        </w:rPr>
        <w:t xml:space="preserve">will be set to the default value assigned to Resources with approved verifiable costs, as defined in the Verifiable Cost Manual.  </w:t>
      </w:r>
      <w:r w:rsidRPr="002A7D38">
        <w:rPr>
          <w:iCs/>
        </w:rPr>
        <w:t xml:space="preserve">The threshold </w:t>
      </w:r>
      <w:r>
        <w:rPr>
          <w:iCs/>
        </w:rPr>
        <w:t xml:space="preserve">parameter </w:t>
      </w:r>
      <w:r w:rsidRPr="002A7D38">
        <w:rPr>
          <w:iCs/>
        </w:rPr>
        <w:t xml:space="preserve">value in this paragraph shall be recommended by the Wholesale Market Subcommittee (WMS) and approved by the TAC.  </w:t>
      </w:r>
      <w:r w:rsidRPr="00CC731E">
        <w:t xml:space="preserve">ERCOT shall update </w:t>
      </w:r>
      <w:r>
        <w:t>the threshold value</w:t>
      </w:r>
      <w:r w:rsidRPr="00CC731E">
        <w:t xml:space="preserve"> on the first day of the month following </w:t>
      </w:r>
      <w:r>
        <w:t>TAC</w:t>
      </w:r>
      <w:r w:rsidRPr="00CC731E">
        <w:t xml:space="preserve"> approval unless otherwise directed by the </w:t>
      </w:r>
      <w:r>
        <w:t>TAC</w:t>
      </w:r>
      <w:r w:rsidRPr="00CC731E">
        <w:t>.  ERCOT shall provide a Market Notice prior to implementation of a revised parameter value.</w:t>
      </w:r>
    </w:p>
    <w:p w14:paraId="61E06830" w14:textId="77777777" w:rsidR="00B53E1C" w:rsidRDefault="00B53E1C" w:rsidP="00163271">
      <w:pPr>
        <w:spacing w:after="240"/>
        <w:ind w:left="2160" w:hanging="720"/>
        <w:rPr>
          <w:iCs/>
        </w:rPr>
      </w:pPr>
      <w:r>
        <w:rPr>
          <w:iCs/>
        </w:rPr>
        <w:t>(ii)</w:t>
      </w:r>
      <w:r>
        <w:rPr>
          <w:iCs/>
        </w:rPr>
        <w:tab/>
      </w:r>
      <w:r w:rsidRPr="002A7D38">
        <w:rPr>
          <w:iCs/>
        </w:rPr>
        <w:t>Fixed cost (</w:t>
      </w:r>
      <w:r>
        <w:rPr>
          <w:iCs/>
        </w:rPr>
        <w:t>f</w:t>
      </w:r>
      <w:r w:rsidRPr="002A7D38">
        <w:rPr>
          <w:iCs/>
        </w:rPr>
        <w:t>ees, penalties and similar non-gas costs)</w:t>
      </w:r>
      <w:r>
        <w:rPr>
          <w:iCs/>
        </w:rPr>
        <w:t xml:space="preserve"> may not be included in the calculation of the weighted average fuel price.</w:t>
      </w:r>
    </w:p>
    <w:p w14:paraId="7909E136" w14:textId="29F0FF96" w:rsidR="00B53E1C" w:rsidRDefault="00B53E1C" w:rsidP="00AE5C32">
      <w:pPr>
        <w:spacing w:after="240"/>
        <w:ind w:left="2160" w:hanging="720"/>
      </w:pPr>
      <w:r>
        <w:rPr>
          <w:iCs/>
        </w:rPr>
        <w:t>(iii)</w:t>
      </w:r>
      <w:r>
        <w:rPr>
          <w:iCs/>
        </w:rPr>
        <w:tab/>
      </w:r>
      <w:r w:rsidR="00ED5745" w:rsidRPr="00B95495">
        <w:rPr>
          <w:iCs/>
        </w:rPr>
        <w:t>All intra</w:t>
      </w:r>
      <w:r w:rsidR="00ED5745">
        <w:rPr>
          <w:iCs/>
        </w:rPr>
        <w:t>-</w:t>
      </w:r>
      <w:r w:rsidR="00ED5745" w:rsidRPr="00B95495">
        <w:rPr>
          <w:iCs/>
        </w:rPr>
        <w:t>day, same day</w:t>
      </w:r>
      <w:r w:rsidR="00ED5745">
        <w:rPr>
          <w:iCs/>
        </w:rPr>
        <w:t>,</w:t>
      </w:r>
      <w:r w:rsidR="00ED5745" w:rsidRPr="00B95495">
        <w:rPr>
          <w:iCs/>
        </w:rPr>
        <w:t xml:space="preserve"> and spot fuel purchases must be included</w:t>
      </w:r>
      <w:r w:rsidR="00ED5745">
        <w:t xml:space="preserve"> in the calculation of the weighted average fuel price</w:t>
      </w:r>
      <w:r w:rsidR="00ED5745" w:rsidRPr="00834567">
        <w:t xml:space="preserve"> </w:t>
      </w:r>
      <w:r w:rsidR="00ED5745">
        <w:t>in paragraph (1) above.  These must</w:t>
      </w:r>
      <w:r w:rsidR="00ED5745" w:rsidRPr="00834567">
        <w:t xml:space="preserve"> </w:t>
      </w:r>
      <w:r w:rsidR="00ED5745">
        <w:t>account for</w:t>
      </w:r>
      <w:r w:rsidR="00ED5745" w:rsidRPr="00834567">
        <w:t xml:space="preserve"> at least 10% of the total fuel </w:t>
      </w:r>
      <w:r w:rsidR="00ED5745">
        <w:t xml:space="preserve">volume </w:t>
      </w:r>
      <w:r w:rsidR="00ED5745" w:rsidRPr="00834567">
        <w:t xml:space="preserve">burned </w:t>
      </w:r>
      <w:r w:rsidR="00ED5745">
        <w:t xml:space="preserve">by the applicable Resource </w:t>
      </w:r>
      <w:r w:rsidR="00ED5745" w:rsidRPr="00834567">
        <w:t>for the hour</w:t>
      </w:r>
      <w:r w:rsidR="00ED5745" w:rsidRPr="00B95495">
        <w:t xml:space="preserve"> for which the weighted average fuel price is computed.</w:t>
      </w:r>
      <w:r w:rsidR="00ED5745">
        <w:t xml:space="preserve">  As noted in paragraph (j) below, the methodology used in the allocation of the cost and volume of purchased fuel to the Resource for the hour is subject to validation by ERCOT</w:t>
      </w:r>
      <w:r w:rsidR="00ED5745" w:rsidRPr="00834567">
        <w:t>.</w:t>
      </w:r>
    </w:p>
    <w:p w14:paraId="200D7CA9" w14:textId="3FB51F80" w:rsidR="00AE5C32" w:rsidRDefault="00B53E1C" w:rsidP="00AE5C32">
      <w:pPr>
        <w:spacing w:after="240"/>
        <w:ind w:left="2160" w:hanging="720"/>
      </w:pPr>
      <w:r>
        <w:t>(iv)</w:t>
      </w:r>
      <w:r>
        <w:tab/>
        <w:t>Weighted average fuel prices must be submitted individually for each Operating Hour for which they are applicable.  Values submitted outside of the Adjustment Period will be rejected and not used in the calculation of the MOC for the designated Operating Hour.</w:t>
      </w:r>
    </w:p>
    <w:p w14:paraId="43A8CA49" w14:textId="78B20203" w:rsidR="00B53E1C" w:rsidRDefault="00B53E1C" w:rsidP="00076D40">
      <w:pPr>
        <w:spacing w:after="240"/>
        <w:ind w:left="1440" w:hanging="720"/>
      </w:pPr>
      <w:r>
        <w:t>(</w:t>
      </w:r>
      <w:r w:rsidR="00CA696D">
        <w:t>e</w:t>
      </w:r>
      <w:r>
        <w:t>)</w:t>
      </w:r>
      <w:r>
        <w:tab/>
      </w:r>
      <w:r w:rsidRPr="00EA1951">
        <w:t xml:space="preserve">ERCOT </w:t>
      </w:r>
      <w:r>
        <w:t xml:space="preserve">may </w:t>
      </w:r>
      <w:r w:rsidRPr="00EA1951">
        <w:t xml:space="preserve">notify the Independent Market Monitor (IMM) if </w:t>
      </w:r>
      <w:r>
        <w:t>a QSE submits an</w:t>
      </w:r>
      <w:r w:rsidRPr="00EA1951">
        <w:t xml:space="preserve"> Exceptional Fuel Cost.</w:t>
      </w:r>
      <w:r w:rsidRPr="00834567">
        <w:t xml:space="preserve"> </w:t>
      </w:r>
    </w:p>
    <w:p w14:paraId="3D6519B4" w14:textId="22440E75" w:rsidR="00B53E1C" w:rsidRDefault="00B53E1C" w:rsidP="00B53E1C">
      <w:pPr>
        <w:spacing w:after="240"/>
        <w:ind w:left="1440" w:hanging="720"/>
      </w:pPr>
      <w:r>
        <w:t>(</w:t>
      </w:r>
      <w:r w:rsidR="00CA696D">
        <w:t>f</w:t>
      </w:r>
      <w:r>
        <w:t>)</w:t>
      </w:r>
      <w:r>
        <w:tab/>
      </w:r>
      <w:r w:rsidR="00170B5B">
        <w:t>The day following an Operating Day for which an Exceptional Fuel Cost is submitted, ERCOT shall post a report on the ERCOT website indicating the affected Operating Hours and the number of Resources for which a QSE submitted Exceptional Fuel Cost for a particular Operating Day.</w:t>
      </w:r>
    </w:p>
    <w:p w14:paraId="6A97D74B" w14:textId="42D70EC3" w:rsidR="00B53E1C" w:rsidRDefault="00B53E1C" w:rsidP="00590C6A">
      <w:pPr>
        <w:spacing w:after="240"/>
        <w:ind w:left="1440" w:hanging="720"/>
      </w:pPr>
      <w:r>
        <w:t>(</w:t>
      </w:r>
      <w:r w:rsidR="00CA696D">
        <w:t>g</w:t>
      </w:r>
      <w:r>
        <w:t>)</w:t>
      </w:r>
      <w:r>
        <w:tab/>
        <w:t xml:space="preserve">No later than 1700 Central Prevailing Time (CPT) on the 15th day following an Exceptional Fuel Cost submission, the submitting QSE shall provide ERCOT with the calculation of the weighted average fuel price, intraday or same-day fuel purchases, </w:t>
      </w:r>
      <w:r w:rsidR="00AE5C32">
        <w:t xml:space="preserve">if applicable, </w:t>
      </w:r>
      <w:r>
        <w:t xml:space="preserve">and any available supporting documentation.  Such information may include, but is not limited to, documents of the following nature: relevant contracts between the QSE or Resource Entity and fuel supplier, trade logs, transportation, storage, balancing and distribution agreements, calculation of </w:t>
      </w:r>
      <w:r>
        <w:lastRenderedPageBreak/>
        <w:t>the weighted average fuel price, or any other documentation necessary to support the Exceptional Fuel Cost price and volume for the applicable period(s).</w:t>
      </w:r>
    </w:p>
    <w:p w14:paraId="5E2B4E55" w14:textId="6B4DE465" w:rsidR="00B53E1C" w:rsidRDefault="00B53E1C" w:rsidP="0008004C">
      <w:pPr>
        <w:spacing w:after="240"/>
        <w:ind w:left="1440" w:hanging="720"/>
      </w:pPr>
      <w:r>
        <w:t>(</w:t>
      </w:r>
      <w:r w:rsidR="00CA696D">
        <w:t>h</w:t>
      </w:r>
      <w:r>
        <w:t>)</w:t>
      </w:r>
      <w:r>
        <w:tab/>
        <w:t>No later than 1700 Central Prevailing Time (CPT) on the 60th day following an Exceptional Fuel Cost submission, the submitting QSE shall provide ERCOT with all supporting documentation not previously provided to ERCOT.  No supporting documentation will be accepted after the 60</w:t>
      </w:r>
      <w:r w:rsidRPr="00F84004">
        <w:t>th</w:t>
      </w:r>
      <w:r>
        <w:t xml:space="preserve"> day.</w:t>
      </w:r>
    </w:p>
    <w:p w14:paraId="3E68F6E9" w14:textId="74967731" w:rsidR="00B53E1C" w:rsidRDefault="00B53E1C" w:rsidP="00B53E1C">
      <w:pPr>
        <w:spacing w:after="240"/>
        <w:ind w:left="1440" w:hanging="720"/>
      </w:pPr>
      <w:r>
        <w:t>(</w:t>
      </w:r>
      <w:r w:rsidR="00CA696D">
        <w:t>i</w:t>
      </w:r>
      <w:r>
        <w:t>)</w:t>
      </w:r>
      <w:r>
        <w:tab/>
      </w:r>
      <w:r w:rsidR="00ED5745">
        <w:t>The accuracy of submitted Exceptional Fuel Cost and the need for purchasing intraday or same-day gas must be attested to by a duly authorized officer or agent of the QSE representing the Resource.  The attestation must be provided in a standardized format acceptable to ERCOT and submitted with the other documentation described in paragraph (g) above.</w:t>
      </w:r>
    </w:p>
    <w:p w14:paraId="5BD50EED" w14:textId="39D843E7" w:rsidR="00B53E1C" w:rsidRDefault="00B53E1C" w:rsidP="00076D40">
      <w:pPr>
        <w:spacing w:after="240"/>
        <w:ind w:left="1440" w:hanging="720"/>
      </w:pPr>
      <w:r>
        <w:t>(</w:t>
      </w:r>
      <w:r w:rsidR="00CA696D">
        <w:t>j</w:t>
      </w:r>
      <w:r>
        <w:t>)</w:t>
      </w:r>
      <w:r>
        <w:tab/>
        <w:t xml:space="preserve">ERCOT will use the supporting documentation to validate the Exceptional Fuel Cost for the applicable period. </w:t>
      </w:r>
      <w:r w:rsidR="004B2AAA">
        <w:t xml:space="preserve"> </w:t>
      </w:r>
      <w:r>
        <w:t>Validation will include, but not be limited to, the cost and the quantity of purchased fuel, Resource-specific heat rates, and the methodology used in the allocation of the cost and volume of purchased fuel</w:t>
      </w:r>
      <w:r w:rsidR="0008004C">
        <w:t>, if applicable,</w:t>
      </w:r>
      <w:r>
        <w:t xml:space="preserve"> to the Resource for the applicable hour used in the weighted average fuel price calculation.  In connection with the validation process ERCOT may request additional documentation or clarification of previously submitted documentation.  Such requests must be honored within ten Business Days.</w:t>
      </w:r>
      <w:r w:rsidRPr="00834567">
        <w:t xml:space="preserve">  </w:t>
      </w:r>
    </w:p>
    <w:p w14:paraId="17AA827A" w14:textId="6B7F77C0" w:rsidR="00B53E1C" w:rsidRDefault="00B53E1C" w:rsidP="00B53E1C">
      <w:pPr>
        <w:spacing w:after="240"/>
        <w:ind w:left="1440" w:hanging="720"/>
      </w:pPr>
      <w:r>
        <w:t>(</w:t>
      </w:r>
      <w:r w:rsidR="00CA696D">
        <w:t>k</w:t>
      </w:r>
      <w:r>
        <w:t>)</w:t>
      </w:r>
      <w:r>
        <w:tab/>
        <w:t>At ERCOT’s sole discretion, submission and follow-up information deadlines may be extended on a case-by-case basis.</w:t>
      </w:r>
      <w:r w:rsidR="0008004C">
        <w:t xml:space="preserve"> </w:t>
      </w:r>
    </w:p>
    <w:p w14:paraId="035C36C6" w14:textId="77777777" w:rsidR="00FF2129" w:rsidRDefault="00482EF3" w:rsidP="00EA4591">
      <w:pPr>
        <w:pStyle w:val="H5"/>
        <w:spacing w:before="480"/>
        <w:ind w:left="1627" w:hanging="1627"/>
      </w:pPr>
      <w:bookmarkStart w:id="487" w:name="_Toc142108941"/>
      <w:bookmarkStart w:id="488" w:name="_Toc142113786"/>
      <w:bookmarkStart w:id="489" w:name="_Toc402345610"/>
      <w:bookmarkStart w:id="490" w:name="_Toc405383893"/>
      <w:bookmarkStart w:id="491" w:name="_Toc405536996"/>
      <w:bookmarkStart w:id="492" w:name="_Toc416684934"/>
      <w:bookmarkStart w:id="493" w:name="_Toc440871783"/>
      <w:bookmarkStart w:id="494" w:name="_Toc135990658"/>
      <w:bookmarkEnd w:id="483"/>
      <w:bookmarkEnd w:id="484"/>
      <w:bookmarkEnd w:id="485"/>
      <w:r>
        <w:t>4.4.9.4.2</w:t>
      </w:r>
      <w:r>
        <w:tab/>
        <w:t>Mitigated Offer Floor</w:t>
      </w:r>
      <w:bookmarkEnd w:id="487"/>
      <w:bookmarkEnd w:id="488"/>
      <w:bookmarkEnd w:id="489"/>
      <w:bookmarkEnd w:id="490"/>
      <w:bookmarkEnd w:id="491"/>
      <w:bookmarkEnd w:id="492"/>
      <w:bookmarkEnd w:id="493"/>
      <w:bookmarkEnd w:id="494"/>
    </w:p>
    <w:p w14:paraId="03AE031B" w14:textId="70AC0D46" w:rsidR="00FF2129" w:rsidRDefault="00DA4035" w:rsidP="009D6B45">
      <w:pPr>
        <w:pStyle w:val="BodyText"/>
        <w:ind w:left="720" w:hanging="720"/>
      </w:pPr>
      <w:r>
        <w:t>(1)</w:t>
      </w:r>
      <w:r>
        <w:tab/>
      </w:r>
      <w:r w:rsidR="00482EF3">
        <w:t xml:space="preserve">Energy Offer Curves may be subject to mitigation in the </w:t>
      </w:r>
      <w:r w:rsidR="00A342B9">
        <w:t>Real-Time Market (</w:t>
      </w:r>
      <w:r w:rsidR="0012639E">
        <w:t>RTM</w:t>
      </w:r>
      <w:r w:rsidR="00A342B9">
        <w:t>)</w:t>
      </w:r>
      <w:r w:rsidR="0012639E">
        <w:t xml:space="preserve"> </w:t>
      </w:r>
      <w:r w:rsidR="00482EF3">
        <w:t xml:space="preserve">under Section 6.5.7.3, Security Constrained Economic Dispatch, using a Mitigated Offer Floor.  The Mitigated Offer Floor is: </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3780"/>
      </w:tblGrid>
      <w:tr w:rsidR="00FF2129" w14:paraId="0DEC3E0C" w14:textId="77777777" w:rsidTr="000264C8">
        <w:trPr>
          <w:tblHeader/>
        </w:trPr>
        <w:tc>
          <w:tcPr>
            <w:tcW w:w="3780" w:type="dxa"/>
          </w:tcPr>
          <w:p w14:paraId="45B9C6A0" w14:textId="77777777" w:rsidR="00FF2129" w:rsidRDefault="00482EF3">
            <w:pPr>
              <w:pStyle w:val="BodyText3"/>
              <w:jc w:val="center"/>
              <w:rPr>
                <w:sz w:val="24"/>
                <w:szCs w:val="24"/>
              </w:rPr>
            </w:pPr>
            <w:r>
              <w:rPr>
                <w:sz w:val="24"/>
                <w:szCs w:val="24"/>
              </w:rPr>
              <w:t>Resource Category</w:t>
            </w:r>
          </w:p>
        </w:tc>
        <w:tc>
          <w:tcPr>
            <w:tcW w:w="3780" w:type="dxa"/>
          </w:tcPr>
          <w:p w14:paraId="0305BB39" w14:textId="77777777" w:rsidR="00FF2129" w:rsidRDefault="00482EF3">
            <w:pPr>
              <w:pStyle w:val="BodyText3"/>
              <w:jc w:val="center"/>
              <w:rPr>
                <w:sz w:val="24"/>
                <w:szCs w:val="24"/>
              </w:rPr>
            </w:pPr>
            <w:r>
              <w:rPr>
                <w:sz w:val="24"/>
                <w:szCs w:val="24"/>
              </w:rPr>
              <w:t>Mitigated Offer Floor</w:t>
            </w:r>
          </w:p>
        </w:tc>
      </w:tr>
      <w:tr w:rsidR="00FF2129" w14:paraId="7A58CB6F" w14:textId="77777777" w:rsidTr="000264C8">
        <w:tc>
          <w:tcPr>
            <w:tcW w:w="3780" w:type="dxa"/>
          </w:tcPr>
          <w:p w14:paraId="3B14F8A7" w14:textId="77777777" w:rsidR="00FF2129" w:rsidRDefault="00482EF3">
            <w:pPr>
              <w:pStyle w:val="BodyText3"/>
              <w:rPr>
                <w:sz w:val="24"/>
                <w:szCs w:val="24"/>
              </w:rPr>
            </w:pPr>
            <w:r>
              <w:rPr>
                <w:sz w:val="24"/>
                <w:szCs w:val="24"/>
              </w:rPr>
              <w:t>Nuclear and Hydro</w:t>
            </w:r>
          </w:p>
        </w:tc>
        <w:tc>
          <w:tcPr>
            <w:tcW w:w="3780" w:type="dxa"/>
          </w:tcPr>
          <w:p w14:paraId="2E93E22E" w14:textId="77777777" w:rsidR="00FF2129" w:rsidRDefault="00482EF3">
            <w:pPr>
              <w:pStyle w:val="BodyText3"/>
              <w:rPr>
                <w:sz w:val="24"/>
                <w:szCs w:val="24"/>
              </w:rPr>
            </w:pPr>
            <w:r>
              <w:rPr>
                <w:sz w:val="24"/>
                <w:szCs w:val="24"/>
              </w:rPr>
              <w:t>-$250/MWh</w:t>
            </w:r>
          </w:p>
        </w:tc>
      </w:tr>
      <w:tr w:rsidR="00FF2129" w14:paraId="7A26AABD" w14:textId="77777777" w:rsidTr="000264C8">
        <w:tc>
          <w:tcPr>
            <w:tcW w:w="3780" w:type="dxa"/>
          </w:tcPr>
          <w:p w14:paraId="3B816187" w14:textId="77777777" w:rsidR="00FF2129" w:rsidRDefault="00482EF3">
            <w:pPr>
              <w:pStyle w:val="BodyText3"/>
              <w:rPr>
                <w:sz w:val="24"/>
                <w:szCs w:val="24"/>
              </w:rPr>
            </w:pPr>
            <w:r>
              <w:rPr>
                <w:sz w:val="24"/>
                <w:szCs w:val="24"/>
              </w:rPr>
              <w:t>Coal and Lignite</w:t>
            </w:r>
          </w:p>
        </w:tc>
        <w:tc>
          <w:tcPr>
            <w:tcW w:w="3780" w:type="dxa"/>
          </w:tcPr>
          <w:p w14:paraId="6D8749CA" w14:textId="77777777" w:rsidR="00FF2129" w:rsidRDefault="00482EF3">
            <w:pPr>
              <w:pStyle w:val="BodyText3"/>
              <w:rPr>
                <w:sz w:val="24"/>
                <w:szCs w:val="24"/>
              </w:rPr>
            </w:pPr>
            <w:r>
              <w:rPr>
                <w:sz w:val="24"/>
                <w:szCs w:val="24"/>
              </w:rPr>
              <w:t>-$20/MWh</w:t>
            </w:r>
          </w:p>
        </w:tc>
      </w:tr>
      <w:tr w:rsidR="00FF2129" w14:paraId="6BB4EE01" w14:textId="77777777" w:rsidTr="000264C8">
        <w:tc>
          <w:tcPr>
            <w:tcW w:w="3780" w:type="dxa"/>
          </w:tcPr>
          <w:p w14:paraId="38710547" w14:textId="77777777" w:rsidR="00FF2129" w:rsidRDefault="00482EF3">
            <w:pPr>
              <w:pStyle w:val="BodyText3"/>
              <w:rPr>
                <w:sz w:val="24"/>
                <w:szCs w:val="24"/>
              </w:rPr>
            </w:pPr>
            <w:r>
              <w:rPr>
                <w:sz w:val="24"/>
                <w:szCs w:val="24"/>
              </w:rPr>
              <w:t>Combined Cycle</w:t>
            </w:r>
          </w:p>
        </w:tc>
        <w:tc>
          <w:tcPr>
            <w:tcW w:w="3780" w:type="dxa"/>
          </w:tcPr>
          <w:p w14:paraId="62E44EEE" w14:textId="77777777" w:rsidR="00FF2129" w:rsidRDefault="00A358E6" w:rsidP="00A358E6">
            <w:pPr>
              <w:pStyle w:val="BodyText3"/>
              <w:rPr>
                <w:sz w:val="24"/>
                <w:szCs w:val="24"/>
              </w:rPr>
            </w:pPr>
            <w:r>
              <w:rPr>
                <w:sz w:val="24"/>
                <w:szCs w:val="24"/>
              </w:rPr>
              <w:t>-</w:t>
            </w:r>
            <w:r w:rsidR="00CC6708" w:rsidRPr="00CC6708">
              <w:rPr>
                <w:sz w:val="24"/>
                <w:szCs w:val="24"/>
              </w:rPr>
              <w:t>$</w:t>
            </w:r>
            <w:r>
              <w:rPr>
                <w:sz w:val="24"/>
                <w:szCs w:val="24"/>
              </w:rPr>
              <w:t>2</w:t>
            </w:r>
            <w:r w:rsidR="00CC6708" w:rsidRPr="00CC6708">
              <w:rPr>
                <w:sz w:val="24"/>
                <w:szCs w:val="24"/>
              </w:rPr>
              <w:t>0/MWh</w:t>
            </w:r>
          </w:p>
        </w:tc>
      </w:tr>
      <w:tr w:rsidR="00FF2129" w14:paraId="2821EC4E" w14:textId="77777777" w:rsidTr="000264C8">
        <w:tc>
          <w:tcPr>
            <w:tcW w:w="3780" w:type="dxa"/>
          </w:tcPr>
          <w:p w14:paraId="171B8BA2" w14:textId="77777777" w:rsidR="00FF2129" w:rsidRDefault="00482EF3">
            <w:pPr>
              <w:pStyle w:val="BodyText3"/>
              <w:rPr>
                <w:sz w:val="24"/>
                <w:szCs w:val="24"/>
              </w:rPr>
            </w:pPr>
            <w:r>
              <w:rPr>
                <w:sz w:val="24"/>
                <w:szCs w:val="24"/>
              </w:rPr>
              <w:t>Gas/Oil Steam and Combustion Turbine</w:t>
            </w:r>
          </w:p>
        </w:tc>
        <w:tc>
          <w:tcPr>
            <w:tcW w:w="3780" w:type="dxa"/>
          </w:tcPr>
          <w:p w14:paraId="16C895A7" w14:textId="77777777" w:rsidR="00FF2129" w:rsidRDefault="00A358E6" w:rsidP="00A358E6">
            <w:pPr>
              <w:pStyle w:val="BodyText3"/>
              <w:rPr>
                <w:sz w:val="24"/>
                <w:szCs w:val="24"/>
              </w:rPr>
            </w:pPr>
            <w:r>
              <w:rPr>
                <w:sz w:val="24"/>
                <w:szCs w:val="24"/>
              </w:rPr>
              <w:t>-</w:t>
            </w:r>
            <w:r w:rsidR="00CC6708" w:rsidRPr="00CC6708">
              <w:rPr>
                <w:sz w:val="24"/>
                <w:szCs w:val="24"/>
              </w:rPr>
              <w:t>$</w:t>
            </w:r>
            <w:r>
              <w:rPr>
                <w:sz w:val="24"/>
                <w:szCs w:val="24"/>
              </w:rPr>
              <w:t>2</w:t>
            </w:r>
            <w:r w:rsidR="00CC6708" w:rsidRPr="00CC6708">
              <w:rPr>
                <w:sz w:val="24"/>
                <w:szCs w:val="24"/>
              </w:rPr>
              <w:t>0/MWh</w:t>
            </w:r>
          </w:p>
        </w:tc>
      </w:tr>
      <w:tr w:rsidR="00FF2129" w14:paraId="60CE29C1" w14:textId="77777777" w:rsidTr="000264C8">
        <w:tc>
          <w:tcPr>
            <w:tcW w:w="3780" w:type="dxa"/>
          </w:tcPr>
          <w:p w14:paraId="38732E80" w14:textId="77777777" w:rsidR="00FF2129" w:rsidRDefault="00482EF3">
            <w:pPr>
              <w:pStyle w:val="BodyText3"/>
              <w:rPr>
                <w:sz w:val="24"/>
                <w:szCs w:val="24"/>
              </w:rPr>
            </w:pPr>
            <w:r>
              <w:rPr>
                <w:sz w:val="24"/>
                <w:szCs w:val="24"/>
              </w:rPr>
              <w:t xml:space="preserve">Qualifying Facility (QF) </w:t>
            </w:r>
          </w:p>
        </w:tc>
        <w:tc>
          <w:tcPr>
            <w:tcW w:w="3780" w:type="dxa"/>
          </w:tcPr>
          <w:p w14:paraId="35CBA6E3" w14:textId="77777777" w:rsidR="00FF2129" w:rsidRDefault="00482EF3">
            <w:pPr>
              <w:pStyle w:val="BodyText3"/>
              <w:rPr>
                <w:sz w:val="24"/>
                <w:szCs w:val="24"/>
              </w:rPr>
            </w:pPr>
            <w:r>
              <w:rPr>
                <w:sz w:val="24"/>
                <w:szCs w:val="24"/>
              </w:rPr>
              <w:t>-$50/MWh</w:t>
            </w:r>
          </w:p>
        </w:tc>
      </w:tr>
      <w:tr w:rsidR="00FF2129" w14:paraId="08F8623C" w14:textId="77777777" w:rsidTr="000264C8">
        <w:tc>
          <w:tcPr>
            <w:tcW w:w="3780" w:type="dxa"/>
          </w:tcPr>
          <w:p w14:paraId="6024C267" w14:textId="77777777" w:rsidR="00FF2129" w:rsidRDefault="00482EF3">
            <w:pPr>
              <w:pStyle w:val="BodyText3"/>
              <w:rPr>
                <w:sz w:val="24"/>
                <w:szCs w:val="24"/>
              </w:rPr>
            </w:pPr>
            <w:r>
              <w:rPr>
                <w:sz w:val="24"/>
                <w:szCs w:val="24"/>
              </w:rPr>
              <w:t>Wind</w:t>
            </w:r>
          </w:p>
        </w:tc>
        <w:tc>
          <w:tcPr>
            <w:tcW w:w="3780" w:type="dxa"/>
          </w:tcPr>
          <w:p w14:paraId="7D42DBD4" w14:textId="77777777" w:rsidR="00FF2129" w:rsidRDefault="00482EF3">
            <w:pPr>
              <w:pStyle w:val="BodyText3"/>
              <w:rPr>
                <w:sz w:val="24"/>
                <w:szCs w:val="24"/>
              </w:rPr>
            </w:pPr>
            <w:r>
              <w:rPr>
                <w:sz w:val="24"/>
                <w:szCs w:val="24"/>
              </w:rPr>
              <w:t>-$100/MWh</w:t>
            </w:r>
          </w:p>
        </w:tc>
      </w:tr>
      <w:tr w:rsidR="00DA4035" w14:paraId="54460A64" w14:textId="77777777" w:rsidTr="000264C8">
        <w:tc>
          <w:tcPr>
            <w:tcW w:w="3780" w:type="dxa"/>
          </w:tcPr>
          <w:p w14:paraId="3BDD41FB" w14:textId="77777777" w:rsidR="00DA4035" w:rsidRDefault="00DA4035">
            <w:pPr>
              <w:pStyle w:val="BodyText3"/>
              <w:rPr>
                <w:sz w:val="24"/>
                <w:szCs w:val="24"/>
              </w:rPr>
            </w:pPr>
            <w:r>
              <w:rPr>
                <w:sz w:val="24"/>
                <w:szCs w:val="24"/>
              </w:rPr>
              <w:t>PhotoVoltaic (PV)</w:t>
            </w:r>
          </w:p>
        </w:tc>
        <w:tc>
          <w:tcPr>
            <w:tcW w:w="3780" w:type="dxa"/>
          </w:tcPr>
          <w:p w14:paraId="32391E24" w14:textId="77777777" w:rsidR="00DA4035" w:rsidRDefault="00DA4035">
            <w:pPr>
              <w:pStyle w:val="BodyText3"/>
              <w:rPr>
                <w:sz w:val="24"/>
                <w:szCs w:val="24"/>
              </w:rPr>
            </w:pPr>
            <w:r>
              <w:rPr>
                <w:sz w:val="24"/>
                <w:szCs w:val="24"/>
              </w:rPr>
              <w:t>-$50/MWh</w:t>
            </w:r>
          </w:p>
        </w:tc>
      </w:tr>
      <w:tr w:rsidR="00FF2129" w14:paraId="2A8DA46A" w14:textId="77777777" w:rsidTr="000264C8">
        <w:tc>
          <w:tcPr>
            <w:tcW w:w="3780" w:type="dxa"/>
          </w:tcPr>
          <w:p w14:paraId="1E098AD4" w14:textId="77777777" w:rsidR="00FF2129" w:rsidRDefault="00482EF3">
            <w:pPr>
              <w:pStyle w:val="BodyText3"/>
              <w:rPr>
                <w:sz w:val="24"/>
                <w:szCs w:val="24"/>
              </w:rPr>
            </w:pPr>
            <w:r>
              <w:rPr>
                <w:sz w:val="24"/>
                <w:szCs w:val="24"/>
              </w:rPr>
              <w:t>Other</w:t>
            </w:r>
          </w:p>
        </w:tc>
        <w:tc>
          <w:tcPr>
            <w:tcW w:w="3780" w:type="dxa"/>
          </w:tcPr>
          <w:p w14:paraId="6F1F9B17" w14:textId="77777777" w:rsidR="00FF2129" w:rsidRDefault="00482EF3">
            <w:pPr>
              <w:pStyle w:val="BodyText3"/>
              <w:rPr>
                <w:sz w:val="24"/>
                <w:szCs w:val="24"/>
              </w:rPr>
            </w:pPr>
            <w:r>
              <w:rPr>
                <w:sz w:val="24"/>
                <w:szCs w:val="24"/>
              </w:rPr>
              <w:t>-$50/MWh</w:t>
            </w:r>
          </w:p>
        </w:tc>
      </w:tr>
    </w:tbl>
    <w:p w14:paraId="2B80570F" w14:textId="77777777" w:rsidR="00D32529" w:rsidRDefault="00D32529"/>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782B1E" w:rsidRPr="004B32CF" w14:paraId="14949E10" w14:textId="77777777" w:rsidTr="009540C4">
        <w:trPr>
          <w:trHeight w:val="386"/>
        </w:trPr>
        <w:tc>
          <w:tcPr>
            <w:tcW w:w="9350" w:type="dxa"/>
            <w:shd w:val="pct12" w:color="auto" w:fill="auto"/>
          </w:tcPr>
          <w:p w14:paraId="2EC79CD4" w14:textId="77777777" w:rsidR="00782B1E" w:rsidRPr="004B32CF" w:rsidRDefault="00782B1E" w:rsidP="009540C4">
            <w:pPr>
              <w:spacing w:before="120" w:after="240"/>
              <w:rPr>
                <w:b/>
                <w:i/>
                <w:iCs/>
              </w:rPr>
            </w:pPr>
            <w:r>
              <w:rPr>
                <w:b/>
                <w:i/>
                <w:iCs/>
              </w:rPr>
              <w:t>[NPRR1014</w:t>
            </w:r>
            <w:r w:rsidRPr="004B32CF">
              <w:rPr>
                <w:b/>
                <w:i/>
                <w:iCs/>
              </w:rPr>
              <w:t xml:space="preserve">:  Replace </w:t>
            </w:r>
            <w:r>
              <w:rPr>
                <w:b/>
                <w:i/>
                <w:iCs/>
              </w:rPr>
              <w:t>paragraph (1)</w:t>
            </w:r>
            <w:r w:rsidRPr="004B32CF">
              <w:rPr>
                <w:b/>
                <w:i/>
                <w:iCs/>
              </w:rPr>
              <w:t xml:space="preserve"> above with the following upon system implementation:]</w:t>
            </w:r>
          </w:p>
          <w:p w14:paraId="45203A77" w14:textId="77777777" w:rsidR="00782B1E" w:rsidRPr="00A552C3" w:rsidRDefault="00782B1E" w:rsidP="00782B1E">
            <w:pPr>
              <w:pStyle w:val="BodyText"/>
              <w:ind w:left="720" w:hanging="720"/>
            </w:pPr>
            <w:r w:rsidRPr="00A552C3">
              <w:t>(1)</w:t>
            </w:r>
            <w:r w:rsidRPr="00A552C3">
              <w:tab/>
              <w:t xml:space="preserve">Energy Offer Curves and </w:t>
            </w:r>
            <w:r w:rsidRPr="00A552C3">
              <w:rPr>
                <w:iCs w:val="0"/>
              </w:rPr>
              <w:t>Energy Bid/Offer Curves</w:t>
            </w:r>
            <w:r w:rsidRPr="00A552C3">
              <w:t xml:space="preserve"> may be subject to mitigation in the RTM under Section 6.5.7.3, Security Constrained Economic Dispatch, using a Mitigated Offer Floor.  The Mitigated Offer Floor is: </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gridCol w:w="3780"/>
            </w:tblGrid>
            <w:tr w:rsidR="00A7138D" w:rsidRPr="00A552C3" w14:paraId="4220040A" w14:textId="77777777" w:rsidTr="009540C4">
              <w:trPr>
                <w:tblHeader/>
              </w:trPr>
              <w:tc>
                <w:tcPr>
                  <w:tcW w:w="3780" w:type="dxa"/>
                </w:tcPr>
                <w:p w14:paraId="51D7F56C" w14:textId="77777777" w:rsidR="00A7138D" w:rsidRPr="00A552C3" w:rsidRDefault="00A7138D" w:rsidP="00A7138D">
                  <w:pPr>
                    <w:pStyle w:val="BodyText3"/>
                    <w:jc w:val="center"/>
                    <w:rPr>
                      <w:sz w:val="24"/>
                      <w:szCs w:val="24"/>
                    </w:rPr>
                  </w:pPr>
                  <w:r w:rsidRPr="00A552C3">
                    <w:rPr>
                      <w:sz w:val="24"/>
                      <w:szCs w:val="24"/>
                    </w:rPr>
                    <w:t>Resource Category</w:t>
                  </w:r>
                </w:p>
              </w:tc>
              <w:tc>
                <w:tcPr>
                  <w:tcW w:w="3780" w:type="dxa"/>
                </w:tcPr>
                <w:p w14:paraId="64EF0F04" w14:textId="77777777" w:rsidR="00A7138D" w:rsidRPr="00A552C3" w:rsidRDefault="00A7138D" w:rsidP="00A7138D">
                  <w:pPr>
                    <w:pStyle w:val="BodyText3"/>
                    <w:jc w:val="center"/>
                    <w:rPr>
                      <w:sz w:val="24"/>
                      <w:szCs w:val="24"/>
                    </w:rPr>
                  </w:pPr>
                  <w:r w:rsidRPr="00A552C3">
                    <w:rPr>
                      <w:sz w:val="24"/>
                      <w:szCs w:val="24"/>
                    </w:rPr>
                    <w:t>Mitigated Offer Floor</w:t>
                  </w:r>
                </w:p>
              </w:tc>
            </w:tr>
            <w:tr w:rsidR="00A7138D" w:rsidRPr="00A552C3" w14:paraId="7DE0B38F" w14:textId="77777777" w:rsidTr="009540C4">
              <w:tc>
                <w:tcPr>
                  <w:tcW w:w="3780" w:type="dxa"/>
                </w:tcPr>
                <w:p w14:paraId="6147C993" w14:textId="77777777" w:rsidR="00A7138D" w:rsidRPr="00A552C3" w:rsidRDefault="00A7138D" w:rsidP="00A7138D">
                  <w:pPr>
                    <w:pStyle w:val="BodyText3"/>
                    <w:rPr>
                      <w:sz w:val="24"/>
                      <w:szCs w:val="24"/>
                    </w:rPr>
                  </w:pPr>
                  <w:r w:rsidRPr="00A552C3">
                    <w:rPr>
                      <w:sz w:val="24"/>
                      <w:szCs w:val="24"/>
                    </w:rPr>
                    <w:t>Nuclear and Hydro</w:t>
                  </w:r>
                </w:p>
              </w:tc>
              <w:tc>
                <w:tcPr>
                  <w:tcW w:w="3780" w:type="dxa"/>
                </w:tcPr>
                <w:p w14:paraId="1A0CF35B" w14:textId="77777777" w:rsidR="00A7138D" w:rsidRPr="00A552C3" w:rsidRDefault="00A7138D" w:rsidP="00A7138D">
                  <w:pPr>
                    <w:pStyle w:val="BodyText3"/>
                    <w:rPr>
                      <w:sz w:val="24"/>
                      <w:szCs w:val="24"/>
                    </w:rPr>
                  </w:pPr>
                  <w:r w:rsidRPr="00A552C3">
                    <w:rPr>
                      <w:sz w:val="24"/>
                      <w:szCs w:val="24"/>
                    </w:rPr>
                    <w:t>-$250/MWh</w:t>
                  </w:r>
                </w:p>
              </w:tc>
            </w:tr>
            <w:tr w:rsidR="00A7138D" w:rsidRPr="00A552C3" w14:paraId="543272E3" w14:textId="77777777" w:rsidTr="009540C4">
              <w:tc>
                <w:tcPr>
                  <w:tcW w:w="3780" w:type="dxa"/>
                </w:tcPr>
                <w:p w14:paraId="30557C6C" w14:textId="77777777" w:rsidR="00A7138D" w:rsidRPr="00A552C3" w:rsidRDefault="00A7138D" w:rsidP="00A7138D">
                  <w:pPr>
                    <w:pStyle w:val="BodyText3"/>
                    <w:rPr>
                      <w:sz w:val="24"/>
                      <w:szCs w:val="24"/>
                    </w:rPr>
                  </w:pPr>
                  <w:r w:rsidRPr="00A552C3">
                    <w:rPr>
                      <w:sz w:val="24"/>
                      <w:szCs w:val="24"/>
                    </w:rPr>
                    <w:t>Coal and Lignite</w:t>
                  </w:r>
                </w:p>
              </w:tc>
              <w:tc>
                <w:tcPr>
                  <w:tcW w:w="3780" w:type="dxa"/>
                </w:tcPr>
                <w:p w14:paraId="5A92FE4B" w14:textId="77777777" w:rsidR="00A7138D" w:rsidRPr="00A552C3" w:rsidRDefault="00A7138D" w:rsidP="00A7138D">
                  <w:pPr>
                    <w:pStyle w:val="BodyText3"/>
                    <w:rPr>
                      <w:sz w:val="24"/>
                      <w:szCs w:val="24"/>
                    </w:rPr>
                  </w:pPr>
                  <w:r w:rsidRPr="00A552C3">
                    <w:rPr>
                      <w:sz w:val="24"/>
                      <w:szCs w:val="24"/>
                    </w:rPr>
                    <w:t>-$20/MWh</w:t>
                  </w:r>
                </w:p>
              </w:tc>
            </w:tr>
            <w:tr w:rsidR="00A7138D" w:rsidRPr="00A552C3" w14:paraId="54C36809" w14:textId="77777777" w:rsidTr="009540C4">
              <w:tc>
                <w:tcPr>
                  <w:tcW w:w="3780" w:type="dxa"/>
                </w:tcPr>
                <w:p w14:paraId="2E6E6108" w14:textId="77777777" w:rsidR="00A7138D" w:rsidRPr="00A552C3" w:rsidRDefault="00A7138D" w:rsidP="00A7138D">
                  <w:pPr>
                    <w:pStyle w:val="BodyText3"/>
                    <w:rPr>
                      <w:sz w:val="24"/>
                      <w:szCs w:val="24"/>
                    </w:rPr>
                  </w:pPr>
                  <w:r w:rsidRPr="00A552C3">
                    <w:rPr>
                      <w:sz w:val="24"/>
                      <w:szCs w:val="24"/>
                    </w:rPr>
                    <w:t>Combined Cycle</w:t>
                  </w:r>
                </w:p>
              </w:tc>
              <w:tc>
                <w:tcPr>
                  <w:tcW w:w="3780" w:type="dxa"/>
                </w:tcPr>
                <w:p w14:paraId="5B8D3F54" w14:textId="77777777" w:rsidR="00A7138D" w:rsidRPr="00A552C3" w:rsidRDefault="00A7138D" w:rsidP="00A7138D">
                  <w:pPr>
                    <w:pStyle w:val="BodyText3"/>
                    <w:rPr>
                      <w:sz w:val="24"/>
                      <w:szCs w:val="24"/>
                    </w:rPr>
                  </w:pPr>
                  <w:r w:rsidRPr="00A552C3">
                    <w:rPr>
                      <w:sz w:val="24"/>
                      <w:szCs w:val="24"/>
                    </w:rPr>
                    <w:t>-$20/MWh</w:t>
                  </w:r>
                </w:p>
              </w:tc>
            </w:tr>
            <w:tr w:rsidR="00A7138D" w:rsidRPr="00A552C3" w14:paraId="1D646C58" w14:textId="77777777" w:rsidTr="009540C4">
              <w:tc>
                <w:tcPr>
                  <w:tcW w:w="3780" w:type="dxa"/>
                </w:tcPr>
                <w:p w14:paraId="677AF809" w14:textId="77777777" w:rsidR="00A7138D" w:rsidRPr="00A552C3" w:rsidRDefault="00A7138D" w:rsidP="00A7138D">
                  <w:pPr>
                    <w:pStyle w:val="BodyText3"/>
                    <w:rPr>
                      <w:sz w:val="24"/>
                      <w:szCs w:val="24"/>
                    </w:rPr>
                  </w:pPr>
                  <w:r w:rsidRPr="00A552C3">
                    <w:rPr>
                      <w:sz w:val="24"/>
                      <w:szCs w:val="24"/>
                    </w:rPr>
                    <w:t>Gas/Oil Steam and Combustion Turbine</w:t>
                  </w:r>
                </w:p>
              </w:tc>
              <w:tc>
                <w:tcPr>
                  <w:tcW w:w="3780" w:type="dxa"/>
                </w:tcPr>
                <w:p w14:paraId="738A5825" w14:textId="77777777" w:rsidR="00A7138D" w:rsidRPr="00A552C3" w:rsidRDefault="00A7138D" w:rsidP="00A7138D">
                  <w:pPr>
                    <w:pStyle w:val="BodyText3"/>
                    <w:rPr>
                      <w:sz w:val="24"/>
                      <w:szCs w:val="24"/>
                    </w:rPr>
                  </w:pPr>
                  <w:r w:rsidRPr="00A552C3">
                    <w:rPr>
                      <w:sz w:val="24"/>
                      <w:szCs w:val="24"/>
                    </w:rPr>
                    <w:t>-$20/MWh</w:t>
                  </w:r>
                </w:p>
              </w:tc>
            </w:tr>
            <w:tr w:rsidR="00A7138D" w:rsidRPr="00A552C3" w14:paraId="2B4646C4" w14:textId="77777777" w:rsidTr="009540C4">
              <w:tc>
                <w:tcPr>
                  <w:tcW w:w="3780" w:type="dxa"/>
                </w:tcPr>
                <w:p w14:paraId="309D2AD6" w14:textId="77777777" w:rsidR="00A7138D" w:rsidRPr="00A552C3" w:rsidRDefault="00A7138D" w:rsidP="00A7138D">
                  <w:pPr>
                    <w:pStyle w:val="BodyText3"/>
                    <w:rPr>
                      <w:sz w:val="24"/>
                      <w:szCs w:val="24"/>
                    </w:rPr>
                  </w:pPr>
                  <w:r w:rsidRPr="00A552C3">
                    <w:rPr>
                      <w:sz w:val="24"/>
                      <w:szCs w:val="24"/>
                    </w:rPr>
                    <w:t xml:space="preserve">Qualifying Facility (QF) </w:t>
                  </w:r>
                </w:p>
              </w:tc>
              <w:tc>
                <w:tcPr>
                  <w:tcW w:w="3780" w:type="dxa"/>
                </w:tcPr>
                <w:p w14:paraId="1881166E" w14:textId="77777777" w:rsidR="00A7138D" w:rsidRPr="00A552C3" w:rsidRDefault="00A7138D" w:rsidP="00A7138D">
                  <w:pPr>
                    <w:pStyle w:val="BodyText3"/>
                    <w:rPr>
                      <w:sz w:val="24"/>
                      <w:szCs w:val="24"/>
                    </w:rPr>
                  </w:pPr>
                  <w:r w:rsidRPr="00A552C3">
                    <w:rPr>
                      <w:sz w:val="24"/>
                      <w:szCs w:val="24"/>
                    </w:rPr>
                    <w:t>-$50/MWh</w:t>
                  </w:r>
                </w:p>
              </w:tc>
            </w:tr>
            <w:tr w:rsidR="00A7138D" w:rsidRPr="00A552C3" w14:paraId="101D8353" w14:textId="77777777" w:rsidTr="009540C4">
              <w:tc>
                <w:tcPr>
                  <w:tcW w:w="3780" w:type="dxa"/>
                </w:tcPr>
                <w:p w14:paraId="421587A6" w14:textId="77777777" w:rsidR="00A7138D" w:rsidRPr="00A552C3" w:rsidRDefault="00A7138D" w:rsidP="00A7138D">
                  <w:pPr>
                    <w:pStyle w:val="BodyText3"/>
                    <w:rPr>
                      <w:sz w:val="24"/>
                      <w:szCs w:val="24"/>
                    </w:rPr>
                  </w:pPr>
                  <w:r w:rsidRPr="00A552C3">
                    <w:rPr>
                      <w:sz w:val="24"/>
                      <w:szCs w:val="24"/>
                    </w:rPr>
                    <w:t>Wind</w:t>
                  </w:r>
                </w:p>
              </w:tc>
              <w:tc>
                <w:tcPr>
                  <w:tcW w:w="3780" w:type="dxa"/>
                </w:tcPr>
                <w:p w14:paraId="4F01B8DB" w14:textId="77777777" w:rsidR="00A7138D" w:rsidRPr="00A552C3" w:rsidRDefault="00A7138D" w:rsidP="00A7138D">
                  <w:pPr>
                    <w:pStyle w:val="BodyText3"/>
                    <w:rPr>
                      <w:sz w:val="24"/>
                      <w:szCs w:val="24"/>
                    </w:rPr>
                  </w:pPr>
                  <w:r w:rsidRPr="00A552C3">
                    <w:rPr>
                      <w:sz w:val="24"/>
                      <w:szCs w:val="24"/>
                    </w:rPr>
                    <w:t>-$100/MWh</w:t>
                  </w:r>
                </w:p>
              </w:tc>
            </w:tr>
            <w:tr w:rsidR="00A7138D" w:rsidRPr="00A552C3" w14:paraId="472E2C64" w14:textId="77777777" w:rsidTr="009540C4">
              <w:tc>
                <w:tcPr>
                  <w:tcW w:w="3780" w:type="dxa"/>
                </w:tcPr>
                <w:p w14:paraId="5743D1DB" w14:textId="77777777" w:rsidR="00A7138D" w:rsidRPr="00A552C3" w:rsidRDefault="00A7138D" w:rsidP="00A7138D">
                  <w:pPr>
                    <w:pStyle w:val="BodyText3"/>
                    <w:rPr>
                      <w:sz w:val="24"/>
                      <w:szCs w:val="24"/>
                    </w:rPr>
                  </w:pPr>
                  <w:r w:rsidRPr="00A552C3">
                    <w:rPr>
                      <w:sz w:val="24"/>
                      <w:szCs w:val="24"/>
                    </w:rPr>
                    <w:t>PhotoVoltaic (PV)</w:t>
                  </w:r>
                </w:p>
              </w:tc>
              <w:tc>
                <w:tcPr>
                  <w:tcW w:w="3780" w:type="dxa"/>
                </w:tcPr>
                <w:p w14:paraId="5FD69C11" w14:textId="77777777" w:rsidR="00A7138D" w:rsidRPr="00A552C3" w:rsidRDefault="00A7138D" w:rsidP="00A7138D">
                  <w:pPr>
                    <w:pStyle w:val="BodyText3"/>
                    <w:rPr>
                      <w:sz w:val="24"/>
                      <w:szCs w:val="24"/>
                    </w:rPr>
                  </w:pPr>
                  <w:r w:rsidRPr="00A552C3">
                    <w:rPr>
                      <w:sz w:val="24"/>
                      <w:szCs w:val="24"/>
                    </w:rPr>
                    <w:t>-$50/MWh</w:t>
                  </w:r>
                </w:p>
              </w:tc>
            </w:tr>
            <w:tr w:rsidR="00A7138D" w:rsidRPr="00A552C3" w14:paraId="4A60FD0D" w14:textId="77777777" w:rsidTr="009540C4">
              <w:tc>
                <w:tcPr>
                  <w:tcW w:w="3780" w:type="dxa"/>
                </w:tcPr>
                <w:p w14:paraId="5169C79A" w14:textId="77777777" w:rsidR="00A7138D" w:rsidRPr="00A552C3" w:rsidRDefault="00A7138D" w:rsidP="00A7138D">
                  <w:pPr>
                    <w:pStyle w:val="BodyText3"/>
                    <w:rPr>
                      <w:sz w:val="24"/>
                      <w:szCs w:val="24"/>
                    </w:rPr>
                  </w:pPr>
                  <w:r w:rsidRPr="00A552C3">
                    <w:rPr>
                      <w:sz w:val="24"/>
                      <w:szCs w:val="24"/>
                    </w:rPr>
                    <w:t>Energy Storage Resource (ESR)</w:t>
                  </w:r>
                </w:p>
              </w:tc>
              <w:tc>
                <w:tcPr>
                  <w:tcW w:w="3780" w:type="dxa"/>
                </w:tcPr>
                <w:p w14:paraId="621B3F87" w14:textId="77777777" w:rsidR="00A7138D" w:rsidRPr="00A552C3" w:rsidRDefault="00A7138D" w:rsidP="00A7138D">
                  <w:pPr>
                    <w:pStyle w:val="BodyText3"/>
                    <w:rPr>
                      <w:sz w:val="24"/>
                      <w:szCs w:val="24"/>
                    </w:rPr>
                  </w:pPr>
                  <w:r w:rsidRPr="00A552C3">
                    <w:rPr>
                      <w:sz w:val="24"/>
                      <w:szCs w:val="24"/>
                    </w:rPr>
                    <w:t>-$250/MWh</w:t>
                  </w:r>
                </w:p>
              </w:tc>
            </w:tr>
            <w:tr w:rsidR="00A7138D" w:rsidRPr="00A552C3" w14:paraId="56924101" w14:textId="77777777" w:rsidTr="009540C4">
              <w:tc>
                <w:tcPr>
                  <w:tcW w:w="3780" w:type="dxa"/>
                </w:tcPr>
                <w:p w14:paraId="05D8C1DB" w14:textId="77777777" w:rsidR="00A7138D" w:rsidRPr="00A552C3" w:rsidRDefault="00A7138D" w:rsidP="00A7138D">
                  <w:pPr>
                    <w:pStyle w:val="BodyText3"/>
                    <w:rPr>
                      <w:sz w:val="24"/>
                      <w:szCs w:val="24"/>
                    </w:rPr>
                  </w:pPr>
                  <w:r w:rsidRPr="00A552C3">
                    <w:rPr>
                      <w:sz w:val="24"/>
                      <w:szCs w:val="24"/>
                    </w:rPr>
                    <w:t>Other</w:t>
                  </w:r>
                </w:p>
              </w:tc>
              <w:tc>
                <w:tcPr>
                  <w:tcW w:w="3780" w:type="dxa"/>
                </w:tcPr>
                <w:p w14:paraId="679191C6" w14:textId="77777777" w:rsidR="00A7138D" w:rsidRPr="00A552C3" w:rsidRDefault="00A7138D" w:rsidP="00A7138D">
                  <w:pPr>
                    <w:pStyle w:val="BodyText3"/>
                    <w:rPr>
                      <w:sz w:val="24"/>
                      <w:szCs w:val="24"/>
                    </w:rPr>
                  </w:pPr>
                  <w:r w:rsidRPr="00A552C3">
                    <w:rPr>
                      <w:sz w:val="24"/>
                      <w:szCs w:val="24"/>
                    </w:rPr>
                    <w:t>-$50/MWh</w:t>
                  </w:r>
                </w:p>
              </w:tc>
            </w:tr>
          </w:tbl>
          <w:p w14:paraId="3AD83C78" w14:textId="2825970B" w:rsidR="00782B1E" w:rsidRPr="00630221" w:rsidRDefault="00782B1E" w:rsidP="009540C4">
            <w:pPr>
              <w:spacing w:after="240"/>
              <w:ind w:left="720" w:hanging="720"/>
              <w:rPr>
                <w:iCs/>
              </w:rPr>
            </w:pPr>
          </w:p>
        </w:tc>
      </w:tr>
    </w:tbl>
    <w:p w14:paraId="6FFC75A1" w14:textId="77777777" w:rsidR="00782B1E" w:rsidRDefault="00782B1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CellMar>
          <w:top w:w="144" w:type="dxa"/>
          <w:left w:w="115" w:type="dxa"/>
          <w:right w:w="115" w:type="dxa"/>
        </w:tblCellMar>
        <w:tblLook w:val="01E0" w:firstRow="1" w:lastRow="1" w:firstColumn="1" w:lastColumn="1" w:noHBand="0" w:noVBand="0"/>
      </w:tblPr>
      <w:tblGrid>
        <w:gridCol w:w="9350"/>
      </w:tblGrid>
      <w:tr w:rsidR="00D32529" w:rsidRPr="004B32CF" w14:paraId="69B91F5D" w14:textId="77777777" w:rsidTr="00D32529">
        <w:trPr>
          <w:trHeight w:val="386"/>
        </w:trPr>
        <w:tc>
          <w:tcPr>
            <w:tcW w:w="9350" w:type="dxa"/>
            <w:shd w:val="pct12" w:color="auto" w:fill="auto"/>
          </w:tcPr>
          <w:p w14:paraId="04CC96D4" w14:textId="76190EB7" w:rsidR="00D32529" w:rsidRPr="004B32CF" w:rsidRDefault="00D32529" w:rsidP="00E30EAB">
            <w:pPr>
              <w:spacing w:before="120" w:after="240"/>
              <w:rPr>
                <w:b/>
                <w:i/>
                <w:iCs/>
              </w:rPr>
            </w:pPr>
            <w:bookmarkStart w:id="495" w:name="_Toc92873966"/>
            <w:bookmarkStart w:id="496" w:name="_Toc142108942"/>
            <w:bookmarkStart w:id="497" w:name="_Toc142113787"/>
            <w:bookmarkStart w:id="498" w:name="_Toc402345612"/>
            <w:bookmarkStart w:id="499" w:name="_Toc405383895"/>
            <w:bookmarkStart w:id="500" w:name="_Toc405536998"/>
            <w:bookmarkStart w:id="501" w:name="_Toc440871784"/>
            <w:bookmarkStart w:id="502" w:name="_Toc90197118"/>
            <w:bookmarkStart w:id="503" w:name="_Toc91388537"/>
            <w:bookmarkStart w:id="504" w:name="_Toc91399059"/>
            <w:bookmarkStart w:id="505" w:name="_Toc91400079"/>
            <w:bookmarkStart w:id="506" w:name="_Toc91400133"/>
            <w:bookmarkStart w:id="507" w:name="_Toc91400222"/>
            <w:bookmarkStart w:id="508" w:name="_Toc91400273"/>
            <w:bookmarkStart w:id="509" w:name="_Toc91400328"/>
            <w:bookmarkStart w:id="510" w:name="_Toc91400482"/>
            <w:bookmarkStart w:id="511" w:name="_Toc91400641"/>
            <w:bookmarkStart w:id="512" w:name="_Toc91400734"/>
            <w:bookmarkStart w:id="513" w:name="_Toc92505498"/>
            <w:bookmarkStart w:id="514" w:name="_Toc92524883"/>
            <w:bookmarkStart w:id="515" w:name="_Toc92525558"/>
            <w:bookmarkStart w:id="516" w:name="_Toc92525938"/>
            <w:bookmarkStart w:id="517" w:name="_Toc92533776"/>
            <w:r>
              <w:rPr>
                <w:b/>
                <w:i/>
                <w:iCs/>
              </w:rPr>
              <w:t>[NPRR826:  Insert Section 4.4.9.4.3 below</w:t>
            </w:r>
            <w:r w:rsidRPr="004B32CF">
              <w:rPr>
                <w:b/>
                <w:i/>
                <w:iCs/>
              </w:rPr>
              <w:t xml:space="preserve"> upon system implementation:]</w:t>
            </w:r>
          </w:p>
          <w:p w14:paraId="18C8444E" w14:textId="77777777" w:rsidR="00D32529" w:rsidRPr="00D32529" w:rsidRDefault="00D32529" w:rsidP="00F46812">
            <w:pPr>
              <w:pStyle w:val="H5"/>
              <w:spacing w:before="480"/>
              <w:ind w:left="1627" w:hanging="1627"/>
              <w:rPr>
                <w:b w:val="0"/>
                <w:bCs w:val="0"/>
                <w:i w:val="0"/>
                <w:iCs w:val="0"/>
              </w:rPr>
            </w:pPr>
            <w:bookmarkStart w:id="518" w:name="_Toc135990659"/>
            <w:r w:rsidRPr="00D32529">
              <w:t>4.4.9.4.3</w:t>
            </w:r>
            <w:r w:rsidRPr="00D32529">
              <w:tab/>
              <w:t>Mitigated Offer Cap for RMR Resources</w:t>
            </w:r>
            <w:bookmarkEnd w:id="518"/>
            <w:r w:rsidRPr="00D32529">
              <w:t xml:space="preserve"> </w:t>
            </w:r>
          </w:p>
          <w:p w14:paraId="55F11B42" w14:textId="77777777" w:rsidR="00D32529" w:rsidRPr="00D32529" w:rsidRDefault="00D32529" w:rsidP="00D32529">
            <w:pPr>
              <w:spacing w:after="240"/>
              <w:ind w:left="720" w:hanging="720"/>
            </w:pPr>
            <w:r w:rsidRPr="00D32529">
              <w:t>(1)</w:t>
            </w:r>
            <w:r w:rsidRPr="00D32529">
              <w:tab/>
              <w:t>For each Resource contracted by ERCOT under Section 3.14.1, Reliability Must Run, the Resource’s MOC curve for use in the SCED process is determined using the steps below when the Resource’s offer is subject to mitigation in accordance with Section 3.19, Constraint Competitiveness Tests.  The single price ($/MWh) value determined below will be used as the MOC curve for the full operating range of the Resource.  The calculations will occur between the first and second step within the SCED process as well as during the process for determining Real-Time On-Line Reliability Deployment Price Adder.  This analysis will only be applied to active constraints for which the contracted Resource has a more than 2% unloading Shift Factor on the Transmission Facility(s), more than 5% unloading impact on the Transmission Facility(s) based on telemetered HSL,</w:t>
            </w:r>
            <w:r w:rsidRPr="00D32529" w:rsidDel="00B815C8">
              <w:t xml:space="preserve"> </w:t>
            </w:r>
            <w:r w:rsidRPr="00D32529">
              <w:t xml:space="preserve">and if at least one other Resource not contracted by ERCOT under Section 3.14.1 has an unloading Shift Factor of 5% or more relative to the constraint(s).  If this criteria is not met, the MOC curve for the Resource shall be </w:t>
            </w:r>
            <w:r w:rsidRPr="00D32529">
              <w:lastRenderedPageBreak/>
              <w:t xml:space="preserve">calculated in accordance with Section 4.4.9.4.1, Mitigated Offer Cap, and Section 5.6.1, Verifiable Costs. </w:t>
            </w:r>
          </w:p>
          <w:p w14:paraId="1DAF924A" w14:textId="6AB4AA86" w:rsidR="00D32529" w:rsidRPr="00D32529" w:rsidRDefault="00D32529" w:rsidP="00D32529">
            <w:pPr>
              <w:spacing w:after="240"/>
              <w:ind w:left="1440" w:hanging="720"/>
            </w:pPr>
            <w:r w:rsidRPr="00D32529">
              <w:t xml:space="preserve">(a) </w:t>
            </w:r>
            <w:r w:rsidRPr="00D32529">
              <w:tab/>
              <w:t>For each Resource that is not a Resource contracted by ERCOT under Section 3.14.1 or paragraph (</w:t>
            </w:r>
            <w:r w:rsidR="007F71E9">
              <w:t>4</w:t>
            </w:r>
            <w:r w:rsidRPr="00D32529">
              <w:t xml:space="preserve">) of Section 6.5.1.1 and that has an unloading Shift Factor of at least RMRSF percent relative to the constraint(s), determine the higher of zero or the difference between the price ($/MWh) at HSL from the Energy Offer Curves determined for use in SCED Step 2, which may or may not be mitigated, and system lambda from SCED Step 1 and divide that difference by the absolute value of that Resource’s Shift Factor for the corresponding constraint.  The value of RMRSF will default to 5% until a different value is approved by TAC considering the analysis and data used by ERCOT to determine the need for the contracted Resource under Section 3.14.1.  ERCOT shall post the current TAC-approved value(s) of RMRSF on the </w:t>
            </w:r>
            <w:r w:rsidR="00A45FAE">
              <w:t>ERCOT website</w:t>
            </w:r>
            <w:r w:rsidRPr="00D32529">
              <w:t>.</w:t>
            </w:r>
          </w:p>
          <w:p w14:paraId="738BD627" w14:textId="77777777" w:rsidR="00D32529" w:rsidRPr="00D32529" w:rsidRDefault="00D32529" w:rsidP="00D32529">
            <w:pPr>
              <w:spacing w:after="240"/>
              <w:ind w:left="1440" w:hanging="720"/>
            </w:pPr>
            <w:r w:rsidRPr="00D32529">
              <w:t xml:space="preserve">(b) </w:t>
            </w:r>
            <w:r w:rsidRPr="00D32529">
              <w:tab/>
              <w:t xml:space="preserve">For each constraint, identify the largest value that is less than maximum Shadow Price for the specific constraint.  </w:t>
            </w:r>
          </w:p>
          <w:p w14:paraId="56A39BFD" w14:textId="77777777" w:rsidR="00D32529" w:rsidRPr="00D32529" w:rsidRDefault="00D32529" w:rsidP="00D32529">
            <w:pPr>
              <w:spacing w:after="240"/>
              <w:ind w:left="1440" w:hanging="720"/>
            </w:pPr>
            <w:r w:rsidRPr="00D32529">
              <w:t xml:space="preserve">(c) </w:t>
            </w:r>
            <w:r w:rsidRPr="00D32529">
              <w:tab/>
              <w:t>For each SCED interval for each constraint, determine a value equal to the minimum of:</w:t>
            </w:r>
          </w:p>
          <w:p w14:paraId="5DA422A2" w14:textId="77777777" w:rsidR="00D32529" w:rsidRPr="00D32529" w:rsidRDefault="00D32529" w:rsidP="00D32529">
            <w:pPr>
              <w:spacing w:after="240"/>
              <w:ind w:left="1440"/>
            </w:pPr>
            <w:r w:rsidRPr="00D32529">
              <w:t>(i)</w:t>
            </w:r>
            <w:r w:rsidRPr="00D32529">
              <w:tab/>
              <w:t>The value determined in paragraph (b) above plus $0.01/MWh; and</w:t>
            </w:r>
          </w:p>
          <w:p w14:paraId="7CD18600" w14:textId="77777777" w:rsidR="00D32529" w:rsidRPr="00D32529" w:rsidRDefault="00D32529" w:rsidP="00D32529">
            <w:pPr>
              <w:spacing w:after="240"/>
              <w:ind w:left="2160" w:hanging="720"/>
            </w:pPr>
            <w:r w:rsidRPr="00D32529">
              <w:t>(ii)</w:t>
            </w:r>
            <w:r w:rsidRPr="00D32529">
              <w:tab/>
              <w:t>The maximum Shadow Price for the constraint minus $1/MWh.</w:t>
            </w:r>
          </w:p>
          <w:p w14:paraId="0D0EB673" w14:textId="77777777" w:rsidR="00D32529" w:rsidRPr="00D32529" w:rsidRDefault="00D32529" w:rsidP="00D32529">
            <w:pPr>
              <w:spacing w:after="240"/>
              <w:ind w:left="1440" w:hanging="720"/>
            </w:pPr>
            <w:r w:rsidRPr="00D32529">
              <w:t xml:space="preserve">(d) </w:t>
            </w:r>
            <w:r w:rsidRPr="00D32529">
              <w:tab/>
              <w:t>For each SCED interval for each constraint, multiply the resulting value from paragraph (c) above by the absolute value of the Shift Factor of the Resource contracted by ERCOT to the corresponding constraint.  For SCED intervals in which there are multiple constraints which are being analyzed, the lowest value is used for the SCED interval.</w:t>
            </w:r>
          </w:p>
          <w:p w14:paraId="589BBD47" w14:textId="4C08178C" w:rsidR="00D32529" w:rsidRPr="004B32CF" w:rsidRDefault="00D32529" w:rsidP="00D32529">
            <w:pPr>
              <w:spacing w:after="240"/>
              <w:ind w:left="1440" w:hanging="720"/>
            </w:pPr>
            <w:r w:rsidRPr="00D32529">
              <w:t>(e)</w:t>
            </w:r>
            <w:r w:rsidRPr="00D32529">
              <w:tab/>
              <w:t xml:space="preserve">If the value from paragraph (b) above for any constraint analyzed is zero, the MOC curve for the RMR Resource shall be calculated in accordance with Section 4.4.9.4.1 and Section 5.6.1.  If the value from paragraph (b) above for every constraint analyzed is greater than zero, the </w:t>
            </w:r>
            <w:r w:rsidRPr="00D32529">
              <w:rPr>
                <w:iCs/>
              </w:rPr>
              <w:t xml:space="preserve">RMR </w:t>
            </w:r>
            <w:r w:rsidRPr="00D32529">
              <w:t xml:space="preserve">Resource’s MOC curve for use in Step 2 of the SCED process is the sum of system lambda from Step 1 of SCED in the interval and the value from (d) above. </w:t>
            </w:r>
          </w:p>
        </w:tc>
      </w:tr>
    </w:tbl>
    <w:p w14:paraId="16E92F15" w14:textId="78D9CE36" w:rsidR="00FF2129" w:rsidRDefault="00482EF3" w:rsidP="00003B06">
      <w:pPr>
        <w:pStyle w:val="H4"/>
        <w:spacing w:before="480"/>
        <w:ind w:left="1267" w:hanging="1267"/>
      </w:pPr>
      <w:bookmarkStart w:id="519" w:name="_Toc135990660"/>
      <w:r>
        <w:lastRenderedPageBreak/>
        <w:t>4.4.9.5</w:t>
      </w:r>
      <w:r>
        <w:tab/>
        <w:t>DAM Energy-Only Offer Curves</w:t>
      </w:r>
      <w:bookmarkEnd w:id="495"/>
      <w:bookmarkEnd w:id="496"/>
      <w:bookmarkEnd w:id="497"/>
      <w:bookmarkEnd w:id="498"/>
      <w:bookmarkEnd w:id="499"/>
      <w:bookmarkEnd w:id="500"/>
      <w:bookmarkEnd w:id="501"/>
      <w:bookmarkEnd w:id="519"/>
    </w:p>
    <w:p w14:paraId="0ABFF16E" w14:textId="77777777" w:rsidR="00FF2129" w:rsidRDefault="00482EF3">
      <w:pPr>
        <w:pStyle w:val="BodyTextNumbered"/>
      </w:pPr>
      <w:r>
        <w:t>(1)</w:t>
      </w:r>
      <w:r>
        <w:tab/>
        <w:t xml:space="preserve">A QSE must submit any DAM Energy-Only Offer Curves by 1000 for the effective DAM. </w:t>
      </w:r>
    </w:p>
    <w:p w14:paraId="009DB04D" w14:textId="77777777" w:rsidR="00FF2129" w:rsidRDefault="00482EF3">
      <w:pPr>
        <w:pStyle w:val="BodyTextNumbered"/>
      </w:pPr>
      <w:r>
        <w:lastRenderedPageBreak/>
        <w:t>(2)</w:t>
      </w:r>
      <w:r>
        <w:tab/>
        <w:t>The DAM Energy-Only Offer Curve represents the QSE’s willingness to sell energy at or above a certain price and at a certain quantity at a specific Settlement Point in the DAM.  A DAM Energy-Only Offer Curve may be offered only in the DAM.</w:t>
      </w:r>
    </w:p>
    <w:p w14:paraId="3C813B50" w14:textId="77777777" w:rsidR="00FF2129" w:rsidRDefault="00482EF3">
      <w:pPr>
        <w:pStyle w:val="BodyTextNumbered"/>
      </w:pPr>
      <w:r>
        <w:t>(3)</w:t>
      </w:r>
      <w:r>
        <w:tab/>
        <w:t>DAM Energy-Only Offer Curves are not Resource-specific.</w:t>
      </w:r>
    </w:p>
    <w:p w14:paraId="44CD2E86" w14:textId="77777777" w:rsidR="00FF2129" w:rsidRDefault="00482EF3" w:rsidP="00003B06">
      <w:pPr>
        <w:pStyle w:val="H5"/>
        <w:spacing w:before="480"/>
        <w:ind w:left="1627" w:hanging="1627"/>
      </w:pPr>
      <w:bookmarkStart w:id="520" w:name="_Toc92873967"/>
      <w:bookmarkStart w:id="521" w:name="_Toc142108943"/>
      <w:bookmarkStart w:id="522" w:name="_Toc142113788"/>
      <w:bookmarkStart w:id="523" w:name="_Toc402345613"/>
      <w:bookmarkStart w:id="524" w:name="_Toc405383896"/>
      <w:bookmarkStart w:id="525" w:name="_Toc405536999"/>
      <w:bookmarkStart w:id="526" w:name="_Toc440871785"/>
      <w:bookmarkStart w:id="527" w:name="_Toc135990661"/>
      <w:r>
        <w:t>4.4.9.5.1</w:t>
      </w:r>
      <w:r>
        <w:tab/>
        <w:t>DAM Energy-Only Offer Curve Criteria</w:t>
      </w:r>
      <w:bookmarkEnd w:id="520"/>
      <w:bookmarkEnd w:id="521"/>
      <w:bookmarkEnd w:id="522"/>
      <w:bookmarkEnd w:id="523"/>
      <w:bookmarkEnd w:id="524"/>
      <w:bookmarkEnd w:id="525"/>
      <w:bookmarkEnd w:id="526"/>
      <w:bookmarkEnd w:id="527"/>
    </w:p>
    <w:p w14:paraId="0E7EB468" w14:textId="77777777" w:rsidR="00FF2129" w:rsidRDefault="00482EF3">
      <w:pPr>
        <w:pStyle w:val="BodyTextNumbered"/>
      </w:pPr>
      <w:r>
        <w:t>(1)</w:t>
      </w:r>
      <w:r>
        <w:tab/>
        <w:t>Each DAM Energy-Only Offer Curve must be reported by a QSE and must include the following information:</w:t>
      </w:r>
    </w:p>
    <w:p w14:paraId="2DDBB893" w14:textId="77777777" w:rsidR="00FF2129" w:rsidRDefault="00482EF3">
      <w:pPr>
        <w:pStyle w:val="List"/>
        <w:ind w:left="1440"/>
      </w:pPr>
      <w:r>
        <w:t>(a)</w:t>
      </w:r>
      <w:r>
        <w:tab/>
        <w:t>The selling QSE;</w:t>
      </w:r>
    </w:p>
    <w:p w14:paraId="61449B1E" w14:textId="77777777" w:rsidR="00FF2129" w:rsidRDefault="00482EF3">
      <w:pPr>
        <w:pStyle w:val="List"/>
        <w:ind w:left="1440"/>
      </w:pPr>
      <w:r>
        <w:t>(b)</w:t>
      </w:r>
      <w:r>
        <w:tab/>
        <w:t>The Settlement Point;</w:t>
      </w:r>
    </w:p>
    <w:p w14:paraId="1FFFC530" w14:textId="77777777" w:rsidR="00FF2129" w:rsidRDefault="00482EF3">
      <w:pPr>
        <w:pStyle w:val="List"/>
        <w:ind w:left="1440"/>
      </w:pPr>
      <w:r>
        <w:t>(c)</w:t>
      </w:r>
      <w:r>
        <w:tab/>
        <w:t xml:space="preserve">The fixed quantity block, variable quantity block, or curve indicator for the offer; </w:t>
      </w:r>
    </w:p>
    <w:p w14:paraId="323C7C82" w14:textId="77777777" w:rsidR="00FF2129" w:rsidRDefault="00482EF3">
      <w:pPr>
        <w:pStyle w:val="List2"/>
        <w:spacing w:after="240"/>
        <w:ind w:left="2160" w:hanging="720"/>
      </w:pPr>
      <w:r>
        <w:t>(i)</w:t>
      </w:r>
      <w:r>
        <w:tab/>
        <w:t>If a fixed quantity block, the single price (in $/MWh) and single quantity (in MW) for all hours offered in that block</w:t>
      </w:r>
      <w:r w:rsidR="00366781">
        <w:t xml:space="preserve"> </w:t>
      </w:r>
      <w:r w:rsidR="00366781" w:rsidRPr="000D693C">
        <w:t>, which may clear at a Settlement Point Price less than the offer price for that block</w:t>
      </w:r>
      <w:r>
        <w:t>;</w:t>
      </w:r>
    </w:p>
    <w:p w14:paraId="5581584C" w14:textId="77777777" w:rsidR="00FF2129" w:rsidRDefault="00482EF3">
      <w:pPr>
        <w:pStyle w:val="List2"/>
        <w:spacing w:after="240"/>
        <w:ind w:left="2160" w:hanging="720"/>
      </w:pPr>
      <w:r>
        <w:t>(ii)</w:t>
      </w:r>
      <w:r>
        <w:tab/>
        <w:t>If a variable quantity block, the single price (in $/MWh) and single “up to” quantity (in MW) contingent on the purchase of all hours offered in that block; and</w:t>
      </w:r>
    </w:p>
    <w:p w14:paraId="5E2549FA" w14:textId="77777777" w:rsidR="00FF2129" w:rsidRDefault="00482EF3">
      <w:pPr>
        <w:pStyle w:val="List2"/>
        <w:spacing w:after="240"/>
        <w:ind w:left="2160" w:hanging="720"/>
      </w:pPr>
      <w:r>
        <w:t>(iii)</w:t>
      </w:r>
      <w:r>
        <w:tab/>
        <w:t xml:space="preserve">If a curve, a monotonically increasing energy offer curve for both price (in $/MWh) and quantity (in MW) with no more than ten price/quantity pairs; </w:t>
      </w:r>
    </w:p>
    <w:p w14:paraId="5793EB03" w14:textId="77777777" w:rsidR="00FF2129" w:rsidRDefault="00482EF3">
      <w:pPr>
        <w:pStyle w:val="List"/>
        <w:ind w:left="1440"/>
      </w:pPr>
      <w:r>
        <w:t>(d)</w:t>
      </w:r>
      <w:r>
        <w:tab/>
        <w:t>The first and last hour of the offer; and</w:t>
      </w:r>
    </w:p>
    <w:p w14:paraId="60ABC135" w14:textId="77777777" w:rsidR="00FF2129" w:rsidRDefault="00482EF3">
      <w:pPr>
        <w:pStyle w:val="List"/>
        <w:ind w:left="1440"/>
      </w:pPr>
      <w:r>
        <w:t>(e)</w:t>
      </w:r>
      <w:r>
        <w:tab/>
        <w:t>The expiration time and date of the offer.</w:t>
      </w:r>
    </w:p>
    <w:p w14:paraId="381FF668" w14:textId="77777777" w:rsidR="00FF2129" w:rsidRDefault="00482EF3">
      <w:pPr>
        <w:pStyle w:val="BodyTextNumbered"/>
      </w:pPr>
      <w:r>
        <w:t>(2)</w:t>
      </w:r>
      <w:r>
        <w:tab/>
        <w:t xml:space="preserve">A DAM Energy-Only Offer Curve must be within the range of -$250.00 per MWh and the SWCAP in dollars per MWh.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26266" w:rsidRPr="004B32CF" w14:paraId="508295EC" w14:textId="77777777" w:rsidTr="007258B7">
        <w:trPr>
          <w:trHeight w:val="386"/>
        </w:trPr>
        <w:tc>
          <w:tcPr>
            <w:tcW w:w="9350" w:type="dxa"/>
            <w:shd w:val="pct12" w:color="auto" w:fill="auto"/>
          </w:tcPr>
          <w:p w14:paraId="73992E92" w14:textId="3F30101D" w:rsidR="00526266" w:rsidRPr="004B32CF" w:rsidRDefault="00526266" w:rsidP="007258B7">
            <w:pPr>
              <w:spacing w:before="120" w:after="240"/>
              <w:rPr>
                <w:b/>
                <w:i/>
                <w:iCs/>
              </w:rPr>
            </w:pPr>
            <w:r>
              <w:rPr>
                <w:b/>
                <w:i/>
                <w:iCs/>
              </w:rPr>
              <w:t>[NPRR1008</w:t>
            </w:r>
            <w:r w:rsidRPr="004B32CF">
              <w:rPr>
                <w:b/>
                <w:i/>
                <w:iCs/>
              </w:rPr>
              <w:t xml:space="preserve">:  </w:t>
            </w:r>
            <w:r>
              <w:rPr>
                <w:b/>
                <w:i/>
                <w:iCs/>
              </w:rPr>
              <w:t>Replace paragraph (2) above with the following</w:t>
            </w:r>
            <w:r w:rsidRPr="004B32CF">
              <w:rPr>
                <w:b/>
                <w:i/>
                <w:iCs/>
              </w:rPr>
              <w:t xml:space="preserve"> upon system implementation</w:t>
            </w:r>
            <w:r>
              <w:rPr>
                <w:b/>
                <w:i/>
                <w:iCs/>
              </w:rPr>
              <w:t xml:space="preserve"> of the Real-Time Co-Optimization (RTC) project</w:t>
            </w:r>
            <w:r w:rsidRPr="004B32CF">
              <w:rPr>
                <w:b/>
                <w:i/>
                <w:iCs/>
              </w:rPr>
              <w:t>:]</w:t>
            </w:r>
          </w:p>
          <w:p w14:paraId="569C9811" w14:textId="7282985D" w:rsidR="00526266" w:rsidRPr="00526266" w:rsidRDefault="00526266" w:rsidP="00526266">
            <w:pPr>
              <w:pStyle w:val="BodyTextNumbered"/>
            </w:pPr>
            <w:r>
              <w:t>(2)</w:t>
            </w:r>
            <w:r>
              <w:tab/>
              <w:t>A DAM Energy-Only Offer Curve must be within the range of -$250.00 per MWh and the DASWCAP in dollars per MWh.</w:t>
            </w:r>
          </w:p>
        </w:tc>
      </w:tr>
    </w:tbl>
    <w:p w14:paraId="3D3CB9B1" w14:textId="6E52E5D2" w:rsidR="00FF2129" w:rsidRDefault="00482EF3" w:rsidP="00F539C2">
      <w:pPr>
        <w:pStyle w:val="BodyTextNumbered"/>
        <w:spacing w:before="240"/>
      </w:pPr>
      <w:r>
        <w:t>(3)</w:t>
      </w:r>
      <w:r>
        <w:tab/>
        <w:t>The minimum amount for each DAM Energy-Only Offer Curve that may be offered is one MW.</w:t>
      </w:r>
    </w:p>
    <w:p w14:paraId="5DAC80D5" w14:textId="77777777" w:rsidR="008F425F" w:rsidRDefault="008F425F">
      <w:pPr>
        <w:pStyle w:val="BodyTextNumbered"/>
      </w:pPr>
      <w:r>
        <w:t>(4)</w:t>
      </w:r>
      <w:r>
        <w:tab/>
        <w:t>DAM Energy-Only O</w:t>
      </w:r>
      <w:r w:rsidRPr="005A1FC8">
        <w:t>ffers,</w:t>
      </w:r>
      <w:r>
        <w:t xml:space="preserve"> DAM Energy B</w:t>
      </w:r>
      <w:r w:rsidRPr="005A1FC8">
        <w:t>ids, and/or P</w:t>
      </w:r>
      <w:r>
        <w:t>T</w:t>
      </w:r>
      <w:r w:rsidRPr="005A1FC8">
        <w:t xml:space="preserve">P Obligation bids shall not be submitted in combination to create the net effect of a single PTP Obligation containing a </w:t>
      </w:r>
      <w:r w:rsidRPr="005A1FC8">
        <w:lastRenderedPageBreak/>
        <w:t>source Settlement Point and a sink Settlement Point that are Electrically Similar Settlement Points for the QSE or for any combination of QSEs within the same Counter-Party.</w:t>
      </w:r>
    </w:p>
    <w:p w14:paraId="3DD75ACC" w14:textId="77777777" w:rsidR="00FF2129" w:rsidRDefault="00482EF3" w:rsidP="00003B06">
      <w:pPr>
        <w:pStyle w:val="H5"/>
        <w:spacing w:before="480"/>
        <w:ind w:left="1627" w:hanging="1627"/>
      </w:pPr>
      <w:bookmarkStart w:id="528" w:name="_Toc92873968"/>
      <w:bookmarkStart w:id="529" w:name="_Toc142108944"/>
      <w:bookmarkStart w:id="530" w:name="_Toc142113789"/>
      <w:bookmarkStart w:id="531" w:name="_Toc402345614"/>
      <w:bookmarkStart w:id="532" w:name="_Toc405383897"/>
      <w:bookmarkStart w:id="533" w:name="_Toc405537000"/>
      <w:bookmarkStart w:id="534" w:name="_Toc440871786"/>
      <w:bookmarkStart w:id="535" w:name="_Toc135990662"/>
      <w:r>
        <w:t>4.4.9.5.2</w:t>
      </w:r>
      <w:r>
        <w:tab/>
        <w:t>DAM Energy-Only Offer Validation</w:t>
      </w:r>
      <w:bookmarkEnd w:id="528"/>
      <w:bookmarkEnd w:id="529"/>
      <w:bookmarkEnd w:id="530"/>
      <w:bookmarkEnd w:id="531"/>
      <w:bookmarkEnd w:id="532"/>
      <w:bookmarkEnd w:id="533"/>
      <w:bookmarkEnd w:id="534"/>
      <w:bookmarkEnd w:id="535"/>
    </w:p>
    <w:p w14:paraId="09C321C6" w14:textId="77777777" w:rsidR="00FF2129" w:rsidRDefault="00482EF3">
      <w:pPr>
        <w:pStyle w:val="BodyTextNumbered"/>
      </w:pPr>
      <w:r>
        <w:t>(1)</w:t>
      </w:r>
      <w:r>
        <w:tab/>
        <w:t>A valid DAM Energy-Only Offer Curve is an offer that ERCOT has determined meets the criteria listed in Section 4.4.9.5.1, DAM Energy-Only Offer Curve Criteria.</w:t>
      </w:r>
    </w:p>
    <w:p w14:paraId="1DF35E5B" w14:textId="77777777" w:rsidR="00FF2129" w:rsidRDefault="00482EF3">
      <w:pPr>
        <w:pStyle w:val="BodyTextNumbered"/>
      </w:pPr>
      <w:r>
        <w:t>(2)</w:t>
      </w:r>
      <w:r>
        <w:tab/>
        <w:t>ERCOT shall notify the QSE submitting a DAM Energy-Only Offer Curve by the Messaging System if the offer was rejected or was considered invalid for any reason</w:t>
      </w:r>
      <w:r w:rsidR="008F425F">
        <w:t>, with the exception of paragraph (4) of Section 4.4.9.5.1</w:t>
      </w:r>
      <w:r>
        <w:t>.  The QSE may then resubmit the offer within the appropriate market timeline.</w:t>
      </w:r>
    </w:p>
    <w:p w14:paraId="1C779018" w14:textId="77777777" w:rsidR="00FF2129" w:rsidRDefault="00482EF3">
      <w:pPr>
        <w:pStyle w:val="BodyTextNumbered"/>
      </w:pPr>
      <w:r>
        <w:t>(3)</w:t>
      </w:r>
      <w:r>
        <w:tab/>
        <w:t xml:space="preserve">ERCOT shall continuously validate DAM Energy-Only Offers and continuously display on the MIS Certified Area information that allows any QSE to view its valid DAM Energy-Only Offers.  </w:t>
      </w:r>
    </w:p>
    <w:p w14:paraId="31DFA3B0" w14:textId="77777777" w:rsidR="00FF2129" w:rsidRDefault="00482EF3" w:rsidP="00003B06">
      <w:pPr>
        <w:pStyle w:val="H4"/>
        <w:spacing w:before="480"/>
        <w:ind w:left="1267" w:hanging="1267"/>
      </w:pPr>
      <w:bookmarkStart w:id="536" w:name="_Toc90197122"/>
      <w:bookmarkStart w:id="537" w:name="_Toc142108945"/>
      <w:bookmarkStart w:id="538" w:name="_Toc142113790"/>
      <w:bookmarkStart w:id="539" w:name="_Toc402345615"/>
      <w:bookmarkStart w:id="540" w:name="_Toc405383898"/>
      <w:bookmarkStart w:id="541" w:name="_Toc405537001"/>
      <w:bookmarkStart w:id="542" w:name="_Toc440871787"/>
      <w:bookmarkStart w:id="543" w:name="_Toc135990663"/>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r>
        <w:t>4.4.9.6</w:t>
      </w:r>
      <w:r>
        <w:tab/>
        <w:t>DAM Energy Bids</w:t>
      </w:r>
      <w:bookmarkEnd w:id="536"/>
      <w:bookmarkEnd w:id="537"/>
      <w:bookmarkEnd w:id="538"/>
      <w:bookmarkEnd w:id="539"/>
      <w:bookmarkEnd w:id="540"/>
      <w:bookmarkEnd w:id="541"/>
      <w:bookmarkEnd w:id="542"/>
      <w:bookmarkEnd w:id="543"/>
      <w:r>
        <w:t xml:space="preserve"> </w:t>
      </w:r>
    </w:p>
    <w:p w14:paraId="6B976EE7" w14:textId="77777777" w:rsidR="00FF2129" w:rsidRDefault="00482EF3">
      <w:pPr>
        <w:pStyle w:val="BodyTextNumbered"/>
      </w:pPr>
      <w:r>
        <w:t>(1)</w:t>
      </w:r>
      <w:r>
        <w:tab/>
        <w:t xml:space="preserve">A QSE must submit any DAM Energy Bids by 1000 for the effective DAM. </w:t>
      </w:r>
    </w:p>
    <w:p w14:paraId="2B867733" w14:textId="77777777" w:rsidR="00FF2129" w:rsidRDefault="00482EF3">
      <w:pPr>
        <w:pStyle w:val="BodyTextNumbered"/>
      </w:pPr>
      <w:r>
        <w:t>(2)</w:t>
      </w:r>
      <w:r>
        <w:tab/>
        <w:t>A DAM Energy Bid represents the QSE’s willingness to buy energy at or below a certain price and at a certain quantity at a specific Settlement Point in the DAM.  A DAM Energy Bid may be made only in the DAM.</w:t>
      </w:r>
    </w:p>
    <w:p w14:paraId="6097ACED" w14:textId="77777777" w:rsidR="00FF2129" w:rsidRDefault="00482EF3" w:rsidP="00003B06">
      <w:pPr>
        <w:pStyle w:val="H5"/>
        <w:spacing w:before="480"/>
        <w:ind w:left="1627" w:hanging="1627"/>
      </w:pPr>
      <w:bookmarkStart w:id="544" w:name="_Toc90197123"/>
      <w:bookmarkStart w:id="545" w:name="_Toc142108946"/>
      <w:bookmarkStart w:id="546" w:name="_Toc142113791"/>
      <w:bookmarkStart w:id="547" w:name="_Toc402345616"/>
      <w:bookmarkStart w:id="548" w:name="_Toc405383899"/>
      <w:bookmarkStart w:id="549" w:name="_Toc405537002"/>
      <w:bookmarkStart w:id="550" w:name="_Toc440871788"/>
      <w:bookmarkStart w:id="551" w:name="_Toc135990664"/>
      <w:r>
        <w:t>4.4.9.6.1</w:t>
      </w:r>
      <w:r>
        <w:tab/>
        <w:t>DAM Energy Bid Criteria</w:t>
      </w:r>
      <w:bookmarkEnd w:id="544"/>
      <w:bookmarkEnd w:id="545"/>
      <w:bookmarkEnd w:id="546"/>
      <w:bookmarkEnd w:id="547"/>
      <w:bookmarkEnd w:id="548"/>
      <w:bookmarkEnd w:id="549"/>
      <w:bookmarkEnd w:id="550"/>
      <w:bookmarkEnd w:id="551"/>
    </w:p>
    <w:p w14:paraId="35D1F24A" w14:textId="77777777" w:rsidR="00FF2129" w:rsidRDefault="00482EF3">
      <w:pPr>
        <w:pStyle w:val="BodyTextNumbered"/>
      </w:pPr>
      <w:r>
        <w:t>(1)</w:t>
      </w:r>
      <w:r>
        <w:tab/>
        <w:t>Each DAM Energy Bid must be reported by a QSE and must include the following information:</w:t>
      </w:r>
    </w:p>
    <w:p w14:paraId="5248D3D4" w14:textId="77777777" w:rsidR="00FF2129" w:rsidRDefault="00482EF3">
      <w:pPr>
        <w:pStyle w:val="List"/>
        <w:ind w:left="1440"/>
      </w:pPr>
      <w:r>
        <w:t>(a)</w:t>
      </w:r>
      <w:r>
        <w:tab/>
        <w:t>The buying QSE;</w:t>
      </w:r>
    </w:p>
    <w:p w14:paraId="4EF348C7" w14:textId="77777777" w:rsidR="00FF2129" w:rsidRDefault="00482EF3">
      <w:pPr>
        <w:pStyle w:val="List"/>
        <w:ind w:left="1440"/>
      </w:pPr>
      <w:r>
        <w:t>(b)</w:t>
      </w:r>
      <w:r>
        <w:tab/>
        <w:t>The Settlement Point;</w:t>
      </w:r>
    </w:p>
    <w:p w14:paraId="663BCF2F" w14:textId="77777777" w:rsidR="00FF2129" w:rsidRDefault="00482EF3">
      <w:pPr>
        <w:pStyle w:val="List"/>
        <w:ind w:left="1440"/>
      </w:pPr>
      <w:r>
        <w:t>(c)</w:t>
      </w:r>
      <w:r>
        <w:tab/>
        <w:t xml:space="preserve">Fixed quantity block, variable quantity block, or curve indicator for the bid; </w:t>
      </w:r>
    </w:p>
    <w:p w14:paraId="1F883690" w14:textId="77777777" w:rsidR="00FF2129" w:rsidRDefault="00482EF3">
      <w:pPr>
        <w:pStyle w:val="List2"/>
        <w:spacing w:after="240"/>
        <w:ind w:left="2160" w:hanging="720"/>
      </w:pPr>
      <w:r>
        <w:t>(i)</w:t>
      </w:r>
      <w:r>
        <w:tab/>
        <w:t>If a fixed quantity block, the single price (in $/MWh) and single quantity (in MW) for all hours bid in that block</w:t>
      </w:r>
      <w:r w:rsidR="00366781" w:rsidRPr="000D693C">
        <w:t>, which may clear at a Settlement Point Price greater than the bid price for that block</w:t>
      </w:r>
      <w:r>
        <w:t>;</w:t>
      </w:r>
    </w:p>
    <w:p w14:paraId="47A1E8C9" w14:textId="77777777" w:rsidR="00FF2129" w:rsidRDefault="00482EF3">
      <w:pPr>
        <w:pStyle w:val="List2"/>
        <w:spacing w:after="240"/>
        <w:ind w:left="2160" w:hanging="720"/>
      </w:pPr>
      <w:r>
        <w:t>(ii)</w:t>
      </w:r>
      <w:r>
        <w:tab/>
        <w:t>If a variable quantity block, the single price (in $/MWh) and single “up to” quantity (in MW) contingent on the purchase of all hours bid in that block; and</w:t>
      </w:r>
    </w:p>
    <w:p w14:paraId="296C42E2" w14:textId="77777777" w:rsidR="00FF2129" w:rsidRDefault="00482EF3">
      <w:pPr>
        <w:pStyle w:val="List"/>
        <w:ind w:left="2160"/>
      </w:pPr>
      <w:r>
        <w:lastRenderedPageBreak/>
        <w:t>(iii)</w:t>
      </w:r>
      <w:r>
        <w:tab/>
        <w:t xml:space="preserve">If a curve, a monotonically decreasing energy bid curve for price (in $/MWh) and </w:t>
      </w:r>
      <w:r w:rsidR="00421FFA">
        <w:t xml:space="preserve">monotonically increasing for </w:t>
      </w:r>
      <w:r>
        <w:t>quantity (in MW) with no more than 10 price/quantity pairs.</w:t>
      </w:r>
    </w:p>
    <w:p w14:paraId="394EA61A" w14:textId="77777777" w:rsidR="00FF2129" w:rsidRDefault="00482EF3">
      <w:pPr>
        <w:pStyle w:val="List"/>
        <w:ind w:left="1440"/>
      </w:pPr>
      <w:r>
        <w:t>(d)</w:t>
      </w:r>
      <w:r>
        <w:tab/>
        <w:t>The first and last hour of the bid; and</w:t>
      </w:r>
    </w:p>
    <w:p w14:paraId="194710A9" w14:textId="77777777" w:rsidR="00FF2129" w:rsidRDefault="00482EF3">
      <w:pPr>
        <w:pStyle w:val="List"/>
        <w:ind w:left="1440"/>
      </w:pPr>
      <w:r>
        <w:t>(e)</w:t>
      </w:r>
      <w:r>
        <w:tab/>
        <w:t>The expiration time and date of the bid.</w:t>
      </w:r>
    </w:p>
    <w:p w14:paraId="5656D55F" w14:textId="77777777" w:rsidR="00FF2129" w:rsidRDefault="00482EF3">
      <w:pPr>
        <w:pStyle w:val="BodyTextNumbered"/>
      </w:pPr>
      <w:r>
        <w:t>(2)</w:t>
      </w:r>
      <w:r>
        <w:tab/>
        <w:t>The minimum amount for each DAM Energy Bid that may be bid is one MW.</w:t>
      </w:r>
    </w:p>
    <w:p w14:paraId="5C447D45" w14:textId="77777777" w:rsidR="008F425F" w:rsidRDefault="008F425F">
      <w:pPr>
        <w:pStyle w:val="BodyTextNumbered"/>
      </w:pPr>
      <w:r>
        <w:t>(3)</w:t>
      </w:r>
      <w:r>
        <w:tab/>
        <w:t>DAM Energy-Only O</w:t>
      </w:r>
      <w:r w:rsidRPr="005A1FC8">
        <w:t xml:space="preserve">ffers, </w:t>
      </w:r>
      <w:r>
        <w:t>DAM Energy B</w:t>
      </w:r>
      <w:r w:rsidRPr="005A1FC8">
        <w:t>ids, and/or P</w:t>
      </w:r>
      <w:r>
        <w:t>T</w:t>
      </w:r>
      <w:r w:rsidRPr="005A1FC8">
        <w:t>P Obligation bids shall not be submitted in combination to create the net effect of a single PTP Obligation containing a source Settlement Point and a sink Settlement Point that are Electrically Similar Settlement Points for the QSE or for any combination of QSEs within the same Counter-Party.</w:t>
      </w:r>
    </w:p>
    <w:p w14:paraId="4A869F26" w14:textId="77777777" w:rsidR="00FF2129" w:rsidRDefault="00482EF3" w:rsidP="00003B06">
      <w:pPr>
        <w:pStyle w:val="H5"/>
        <w:spacing w:before="480"/>
        <w:ind w:left="1627" w:hanging="1627"/>
      </w:pPr>
      <w:bookmarkStart w:id="552" w:name="_Toc90197124"/>
      <w:bookmarkStart w:id="553" w:name="_Toc142108947"/>
      <w:bookmarkStart w:id="554" w:name="_Toc142113792"/>
      <w:bookmarkStart w:id="555" w:name="_Toc402345617"/>
      <w:bookmarkStart w:id="556" w:name="_Toc405383900"/>
      <w:bookmarkStart w:id="557" w:name="_Toc405537003"/>
      <w:bookmarkStart w:id="558" w:name="_Toc440871789"/>
      <w:bookmarkStart w:id="559" w:name="_Toc135990665"/>
      <w:r>
        <w:t>4.4.9.6.2</w:t>
      </w:r>
      <w:r>
        <w:tab/>
        <w:t>DAM Energy Bid Validation</w:t>
      </w:r>
      <w:bookmarkEnd w:id="552"/>
      <w:bookmarkEnd w:id="553"/>
      <w:bookmarkEnd w:id="554"/>
      <w:bookmarkEnd w:id="555"/>
      <w:bookmarkEnd w:id="556"/>
      <w:bookmarkEnd w:id="557"/>
      <w:bookmarkEnd w:id="558"/>
      <w:bookmarkEnd w:id="559"/>
    </w:p>
    <w:p w14:paraId="299461E7" w14:textId="77777777" w:rsidR="00FF2129" w:rsidRDefault="00482EF3">
      <w:pPr>
        <w:pStyle w:val="BodyTextNumbered"/>
      </w:pPr>
      <w:r>
        <w:t>(1)</w:t>
      </w:r>
      <w:r>
        <w:tab/>
        <w:t>A valid DAM Energy Bid is a bid that ERCOT has determined meets the criteria listed in Section 4.4.9.6.1, DAM Energy Bid Criteria.</w:t>
      </w:r>
    </w:p>
    <w:p w14:paraId="3C7CA061" w14:textId="77777777" w:rsidR="00FF2129" w:rsidRDefault="00482EF3">
      <w:pPr>
        <w:pStyle w:val="BodyTextNumbered"/>
      </w:pPr>
      <w:r>
        <w:t>(2)</w:t>
      </w:r>
      <w:r>
        <w:tab/>
        <w:t>ERCOT shall notify the QSE submitting a DAM Energy Bid by the Messaging System if the bid was rejected or was considered invalid for any reason</w:t>
      </w:r>
      <w:r w:rsidR="008F425F">
        <w:t>, with the exception of paragraph (3) of Section 4.4.9.6.1</w:t>
      </w:r>
      <w:r>
        <w:t>.  The QSE may then resubmit the bid within the appropriate market timeline.</w:t>
      </w:r>
    </w:p>
    <w:p w14:paraId="14216B54" w14:textId="77777777" w:rsidR="00FF2129" w:rsidRDefault="00482EF3">
      <w:pPr>
        <w:pStyle w:val="BodyTextNumbered"/>
      </w:pPr>
      <w:r>
        <w:t>(3)</w:t>
      </w:r>
      <w:r>
        <w:tab/>
        <w:t xml:space="preserve">ERCOT shall continuously validate DAM Energy Bids and continuously display on the MIS Certified Area information that allows any QSE to view its valid DAM Energy Bids.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CellMar>
          <w:top w:w="144" w:type="dxa"/>
          <w:left w:w="115" w:type="dxa"/>
          <w:right w:w="115" w:type="dxa"/>
        </w:tblCellMar>
        <w:tblLook w:val="01E0" w:firstRow="1" w:lastRow="1" w:firstColumn="1" w:lastColumn="1" w:noHBand="0" w:noVBand="0"/>
      </w:tblPr>
      <w:tblGrid>
        <w:gridCol w:w="9350"/>
      </w:tblGrid>
      <w:tr w:rsidR="00A7138D" w:rsidRPr="004B32CF" w14:paraId="10BC0FE5" w14:textId="77777777" w:rsidTr="009540C4">
        <w:trPr>
          <w:trHeight w:val="386"/>
        </w:trPr>
        <w:tc>
          <w:tcPr>
            <w:tcW w:w="9350" w:type="dxa"/>
            <w:shd w:val="pct12" w:color="auto" w:fill="auto"/>
          </w:tcPr>
          <w:p w14:paraId="42CDBF75" w14:textId="5EDC5C22" w:rsidR="00A7138D" w:rsidRPr="004B32CF" w:rsidRDefault="00A7138D" w:rsidP="00E30EAB">
            <w:pPr>
              <w:spacing w:before="120" w:after="240"/>
              <w:rPr>
                <w:b/>
                <w:i/>
                <w:iCs/>
              </w:rPr>
            </w:pPr>
            <w:bookmarkStart w:id="560" w:name="_Toc402345618"/>
            <w:bookmarkStart w:id="561" w:name="_Toc405383901"/>
            <w:bookmarkStart w:id="562" w:name="_Toc405537004"/>
            <w:bookmarkStart w:id="563" w:name="_Toc440871790"/>
            <w:bookmarkStart w:id="564" w:name="_Toc402345619"/>
            <w:bookmarkStart w:id="565" w:name="_Toc405383902"/>
            <w:bookmarkStart w:id="566" w:name="_Toc405537005"/>
            <w:bookmarkStart w:id="567" w:name="_Toc440871791"/>
            <w:r>
              <w:rPr>
                <w:b/>
                <w:i/>
                <w:iCs/>
              </w:rPr>
              <w:t>[NPRR1014:  Insert Section 4.4.9.7 below</w:t>
            </w:r>
            <w:r w:rsidRPr="004B32CF">
              <w:rPr>
                <w:b/>
                <w:i/>
                <w:iCs/>
              </w:rPr>
              <w:t xml:space="preserve"> upon system implementation:]</w:t>
            </w:r>
          </w:p>
          <w:p w14:paraId="17709D15" w14:textId="77777777" w:rsidR="00A7138D" w:rsidRPr="00A552C3" w:rsidRDefault="00A7138D" w:rsidP="00A7138D">
            <w:pPr>
              <w:widowControl w:val="0"/>
              <w:tabs>
                <w:tab w:val="left" w:pos="1260"/>
              </w:tabs>
              <w:spacing w:before="240" w:after="240"/>
              <w:ind w:left="1267" w:hanging="1267"/>
              <w:outlineLvl w:val="3"/>
              <w:rPr>
                <w:b/>
                <w:bCs/>
                <w:snapToGrid w:val="0"/>
                <w:szCs w:val="20"/>
              </w:rPr>
            </w:pPr>
            <w:bookmarkStart w:id="568" w:name="_Toc135990666"/>
            <w:r w:rsidRPr="00A552C3">
              <w:rPr>
                <w:b/>
                <w:bCs/>
                <w:snapToGrid w:val="0"/>
                <w:szCs w:val="20"/>
              </w:rPr>
              <w:t>4.4.9.7</w:t>
            </w:r>
            <w:r w:rsidRPr="00A552C3">
              <w:rPr>
                <w:b/>
                <w:bCs/>
                <w:snapToGrid w:val="0"/>
                <w:szCs w:val="20"/>
              </w:rPr>
              <w:tab/>
              <w:t>Energy Bid/Offer Curve</w:t>
            </w:r>
            <w:bookmarkEnd w:id="568"/>
          </w:p>
          <w:p w14:paraId="5646E567" w14:textId="77777777" w:rsidR="00A7138D" w:rsidRPr="00A552C3" w:rsidRDefault="00A7138D" w:rsidP="00A7138D">
            <w:pPr>
              <w:tabs>
                <w:tab w:val="left" w:pos="720"/>
              </w:tabs>
              <w:spacing w:after="240"/>
              <w:ind w:left="720" w:hanging="720"/>
              <w:rPr>
                <w:iCs/>
              </w:rPr>
            </w:pPr>
            <w:r w:rsidRPr="00A552C3">
              <w:rPr>
                <w:iCs/>
              </w:rPr>
              <w:t>(1)</w:t>
            </w:r>
            <w:r w:rsidRPr="00A552C3">
              <w:rPr>
                <w:iCs/>
              </w:rPr>
              <w:tab/>
              <w:t xml:space="preserve">The Energy Bid/Offer Curve represents the willingness of a QSE representing an ESR to buy energy at or below a certain price and sell energy at or above a certain price and at a certain quantity in the DAM or its willingness to be dispatched by SCED in Real-Time Operations. </w:t>
            </w:r>
            <w:r>
              <w:rPr>
                <w:iCs/>
              </w:rPr>
              <w:t xml:space="preserve"> </w:t>
            </w:r>
            <w:r w:rsidRPr="00A552C3">
              <w:rPr>
                <w:iCs/>
              </w:rPr>
              <w:t xml:space="preserve">ERCOT must validate each Energy Bid/Offer Curve </w:t>
            </w:r>
            <w:r w:rsidRPr="00A552C3">
              <w:t>in accordance with Section 4.4.9.7.2, Energy Bid/Offer Curve Validation,</w:t>
            </w:r>
            <w:r w:rsidRPr="00A552C3">
              <w:rPr>
                <w:iCs/>
              </w:rPr>
              <w:t xml:space="preserve"> before it can be used in any ERCOT process.  </w:t>
            </w:r>
          </w:p>
          <w:p w14:paraId="78DB71C9" w14:textId="77777777" w:rsidR="00A7138D" w:rsidRPr="00A552C3" w:rsidRDefault="00A7138D" w:rsidP="00A7138D">
            <w:pPr>
              <w:tabs>
                <w:tab w:val="left" w:pos="720"/>
              </w:tabs>
              <w:spacing w:after="240"/>
              <w:ind w:left="720" w:hanging="720"/>
              <w:rPr>
                <w:iCs/>
              </w:rPr>
            </w:pPr>
            <w:r w:rsidRPr="00A552C3">
              <w:rPr>
                <w:iCs/>
              </w:rPr>
              <w:t>(2)</w:t>
            </w:r>
            <w:r w:rsidRPr="00A552C3">
              <w:rPr>
                <w:iCs/>
              </w:rPr>
              <w:tab/>
              <w:t>A QSE may submit Resource-Specific Energy Bid/Offer Curves to ERCOT.  Such Energy Bid/Offer Curves will be bounded in the DAM for each Operating Hour by the LSL and HSL of the ESR specified in the COP, and bounded in SCED by the LSL and HSL of the ESR as shown by telemetry.</w:t>
            </w:r>
          </w:p>
          <w:p w14:paraId="15A93644" w14:textId="77777777" w:rsidR="00A7138D" w:rsidRPr="00A552C3" w:rsidRDefault="00A7138D" w:rsidP="00A7138D">
            <w:pPr>
              <w:tabs>
                <w:tab w:val="left" w:pos="720"/>
              </w:tabs>
              <w:spacing w:after="240"/>
              <w:ind w:left="720" w:hanging="720"/>
            </w:pPr>
            <w:r w:rsidRPr="00A552C3">
              <w:rPr>
                <w:iCs/>
              </w:rPr>
              <w:lastRenderedPageBreak/>
              <w:t>(3)</w:t>
            </w:r>
            <w:r w:rsidRPr="00A552C3">
              <w:rPr>
                <w:iCs/>
              </w:rPr>
              <w:tab/>
              <w:t xml:space="preserve">In the </w:t>
            </w:r>
            <w:r w:rsidRPr="00A552C3">
              <w:t>DAM, ERCOT will not consider COP Resource Status when evaluating Energy Bid/Offer Curves. In the Real-Time Market (RTM), SCED will consider an ESR unavailable for SCED Dispatch when the ESR’s Resource Status is OUT.</w:t>
            </w:r>
          </w:p>
          <w:p w14:paraId="17938720" w14:textId="77777777" w:rsidR="00A7138D" w:rsidRPr="00A552C3" w:rsidRDefault="00A7138D" w:rsidP="00A7138D">
            <w:pPr>
              <w:spacing w:after="240"/>
              <w:ind w:left="720" w:hanging="720"/>
              <w:rPr>
                <w:iCs/>
              </w:rPr>
            </w:pPr>
            <w:r w:rsidRPr="00A552C3">
              <w:rPr>
                <w:iCs/>
              </w:rPr>
              <w:t>(4)</w:t>
            </w:r>
            <w:r w:rsidRPr="00A552C3">
              <w:rPr>
                <w:iCs/>
              </w:rPr>
              <w:tab/>
              <w:t xml:space="preserve">Energy Bid/Offer Curves remain active for the offered period until either:  </w:t>
            </w:r>
          </w:p>
          <w:p w14:paraId="11B3A7DA" w14:textId="77777777" w:rsidR="00A7138D" w:rsidRPr="00A552C3" w:rsidRDefault="00A7138D" w:rsidP="00A7138D">
            <w:pPr>
              <w:spacing w:after="240"/>
              <w:ind w:left="1440" w:hanging="720"/>
              <w:rPr>
                <w:szCs w:val="20"/>
              </w:rPr>
            </w:pPr>
            <w:r w:rsidRPr="00A552C3">
              <w:rPr>
                <w:szCs w:val="20"/>
              </w:rPr>
              <w:t>(a)</w:t>
            </w:r>
            <w:r w:rsidRPr="00A552C3">
              <w:rPr>
                <w:szCs w:val="20"/>
              </w:rPr>
              <w:tab/>
              <w:t xml:space="preserve">Selected by ERCOT; or </w:t>
            </w:r>
          </w:p>
          <w:p w14:paraId="343B05C7" w14:textId="77777777" w:rsidR="00A7138D" w:rsidRPr="00A552C3" w:rsidRDefault="00A7138D" w:rsidP="00A7138D">
            <w:pPr>
              <w:spacing w:after="240"/>
              <w:ind w:left="1440" w:hanging="720"/>
              <w:rPr>
                <w:szCs w:val="20"/>
              </w:rPr>
            </w:pPr>
            <w:r w:rsidRPr="00A552C3">
              <w:rPr>
                <w:szCs w:val="20"/>
              </w:rPr>
              <w:t>(b)</w:t>
            </w:r>
            <w:r w:rsidRPr="00A552C3">
              <w:rPr>
                <w:szCs w:val="20"/>
              </w:rPr>
              <w:tab/>
              <w:t>Automatically inactivated by the software at the offer expiration time selected by the QSE.</w:t>
            </w:r>
          </w:p>
          <w:p w14:paraId="575963E1" w14:textId="77777777" w:rsidR="00A7138D" w:rsidRPr="00A552C3" w:rsidRDefault="00A7138D" w:rsidP="00A7138D">
            <w:pPr>
              <w:spacing w:after="240"/>
              <w:ind w:left="720" w:hanging="720"/>
              <w:rPr>
                <w:iCs/>
              </w:rPr>
            </w:pPr>
            <w:r w:rsidRPr="00A552C3">
              <w:rPr>
                <w:iCs/>
              </w:rPr>
              <w:t>(5)</w:t>
            </w:r>
            <w:r w:rsidRPr="00A552C3">
              <w:rPr>
                <w:iCs/>
              </w:rPr>
              <w:tab/>
              <w:t xml:space="preserve">In the RTM, a QSE may submit or change an Energy Bid/Offer Curve at any time prior to SCED execution, and SCED will use the latest updated Energy Bid/Offer Curve available in the system.  </w:t>
            </w:r>
            <w:r w:rsidRPr="00A552C3">
              <w:rPr>
                <w:iCs/>
                <w:snapToGrid w:val="0"/>
              </w:rPr>
              <w:t xml:space="preserve">If a new Energy Bid/Offer Curve is not deemed to be valid, then the most recent valid Energy Bid/Offer Curve available in the system at the time of SCED execution will be used and ERCOT will notify the QSE that the invalid Energy Bid/Offer Curve was rejected.  </w:t>
            </w:r>
            <w:r w:rsidRPr="00A552C3">
              <w:rPr>
                <w:iCs/>
              </w:rPr>
              <w:t xml:space="preserve">Once an Operating Hour ends, an Energy Bid/Offer Curve for that hour cannot be submitted, updated, or canceled. </w:t>
            </w:r>
          </w:p>
          <w:p w14:paraId="1B599E9C" w14:textId="77777777" w:rsidR="00A7138D" w:rsidRPr="00A552C3" w:rsidRDefault="00A7138D" w:rsidP="00A7138D">
            <w:pPr>
              <w:spacing w:after="240"/>
              <w:ind w:left="720" w:hanging="720"/>
              <w:rPr>
                <w:iCs/>
              </w:rPr>
            </w:pPr>
            <w:r w:rsidRPr="00A552C3">
              <w:rPr>
                <w:iCs/>
              </w:rPr>
              <w:t>(6)</w:t>
            </w:r>
            <w:r w:rsidRPr="00A552C3">
              <w:rPr>
                <w:iCs/>
              </w:rPr>
              <w:tab/>
              <w:t>A QSE may withdraw an Energy Bid/Offer Curve if:</w:t>
            </w:r>
          </w:p>
          <w:p w14:paraId="5826816A" w14:textId="77777777" w:rsidR="00A7138D" w:rsidRPr="00A552C3" w:rsidRDefault="00A7138D" w:rsidP="00A7138D">
            <w:pPr>
              <w:spacing w:after="240"/>
              <w:ind w:left="1440" w:hanging="720"/>
              <w:rPr>
                <w:szCs w:val="20"/>
              </w:rPr>
            </w:pPr>
            <w:r w:rsidRPr="00A552C3">
              <w:rPr>
                <w:szCs w:val="20"/>
              </w:rPr>
              <w:t>(a)</w:t>
            </w:r>
            <w:r w:rsidRPr="00A552C3">
              <w:rPr>
                <w:szCs w:val="20"/>
              </w:rPr>
              <w:tab/>
              <w:t>An Output Schedule is submitted for all intervals for which an Energy Bid/Offer Curve is withdrawn; or</w:t>
            </w:r>
          </w:p>
          <w:p w14:paraId="583FA8EE" w14:textId="77777777" w:rsidR="00A7138D" w:rsidRPr="00A552C3" w:rsidRDefault="00A7138D" w:rsidP="00A7138D">
            <w:pPr>
              <w:spacing w:after="240"/>
              <w:ind w:left="1440" w:hanging="720"/>
              <w:rPr>
                <w:szCs w:val="20"/>
              </w:rPr>
            </w:pPr>
            <w:r w:rsidRPr="00A552C3">
              <w:rPr>
                <w:szCs w:val="20"/>
              </w:rPr>
              <w:t>(b)</w:t>
            </w:r>
            <w:r w:rsidRPr="00A552C3">
              <w:rPr>
                <w:szCs w:val="20"/>
              </w:rPr>
              <w:tab/>
              <w:t>The ESR is forced Off-Line and notifies ERCOT of the Forced Outage by changing the Resource Status appropriately and updating its COP.</w:t>
            </w:r>
          </w:p>
          <w:p w14:paraId="086B2020" w14:textId="7D94EC83" w:rsidR="00A7138D" w:rsidRPr="00A7138D" w:rsidRDefault="00A7138D" w:rsidP="00A7138D">
            <w:pPr>
              <w:spacing w:after="240"/>
              <w:ind w:left="720" w:hanging="720"/>
              <w:rPr>
                <w:iCs/>
              </w:rPr>
            </w:pPr>
            <w:r w:rsidRPr="00A552C3">
              <w:rPr>
                <w:iCs/>
              </w:rPr>
              <w:t>(7)</w:t>
            </w:r>
            <w:r w:rsidRPr="00A552C3">
              <w:rPr>
                <w:iCs/>
              </w:rPr>
              <w:tab/>
              <w:t>At the time of SCED execution, if a valid Energy Bid/Offer Curve or Output Schedule does not exist for an ESR that has a status of On-Line, then ERCOT shall notify the QSE and create a proxy Energy Bid/Offer Curve priced at -$250/MWh for the portion of the curve less than zero MW, and priced at the RTSWCAP for the portion of the curve greater than zero MW.</w:t>
            </w:r>
          </w:p>
        </w:tc>
      </w:tr>
    </w:tbl>
    <w:p w14:paraId="7EE3AB40" w14:textId="77777777" w:rsidR="00A7138D" w:rsidRDefault="00A7138D" w:rsidP="00A7138D">
      <w:pPr>
        <w:pStyle w:val="BodyText"/>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CellMar>
          <w:top w:w="144" w:type="dxa"/>
          <w:left w:w="115" w:type="dxa"/>
          <w:right w:w="115" w:type="dxa"/>
        </w:tblCellMar>
        <w:tblLook w:val="01E0" w:firstRow="1" w:lastRow="1" w:firstColumn="1" w:lastColumn="1" w:noHBand="0" w:noVBand="0"/>
      </w:tblPr>
      <w:tblGrid>
        <w:gridCol w:w="9350"/>
      </w:tblGrid>
      <w:tr w:rsidR="00A7138D" w:rsidRPr="004B32CF" w14:paraId="06F8B37E" w14:textId="77777777" w:rsidTr="009540C4">
        <w:trPr>
          <w:trHeight w:val="386"/>
        </w:trPr>
        <w:tc>
          <w:tcPr>
            <w:tcW w:w="9350" w:type="dxa"/>
            <w:shd w:val="pct12" w:color="auto" w:fill="auto"/>
          </w:tcPr>
          <w:p w14:paraId="3E6C10EF" w14:textId="0E0A9E0D" w:rsidR="00A7138D" w:rsidRPr="004B32CF" w:rsidRDefault="00A7138D" w:rsidP="00E30EAB">
            <w:pPr>
              <w:spacing w:before="120" w:after="240"/>
              <w:rPr>
                <w:b/>
                <w:i/>
                <w:iCs/>
              </w:rPr>
            </w:pPr>
            <w:r>
              <w:rPr>
                <w:b/>
                <w:i/>
                <w:iCs/>
              </w:rPr>
              <w:t>[NPRR1014:  Insert Section 4.4.9.7.1 below</w:t>
            </w:r>
            <w:r w:rsidRPr="004B32CF">
              <w:rPr>
                <w:b/>
                <w:i/>
                <w:iCs/>
              </w:rPr>
              <w:t xml:space="preserve"> upon system implementation:]</w:t>
            </w:r>
          </w:p>
          <w:p w14:paraId="2C2184F2" w14:textId="77777777" w:rsidR="00A7138D" w:rsidRPr="00A552C3" w:rsidRDefault="00A7138D" w:rsidP="00A7138D">
            <w:pPr>
              <w:keepNext/>
              <w:tabs>
                <w:tab w:val="left" w:pos="1620"/>
              </w:tabs>
              <w:spacing w:before="240" w:after="240"/>
              <w:ind w:left="1627" w:hanging="1627"/>
              <w:outlineLvl w:val="4"/>
              <w:rPr>
                <w:b/>
                <w:bCs/>
                <w:i/>
                <w:iCs/>
                <w:szCs w:val="26"/>
              </w:rPr>
            </w:pPr>
            <w:bookmarkStart w:id="569" w:name="_Toc135990667"/>
            <w:r w:rsidRPr="00A552C3">
              <w:rPr>
                <w:b/>
                <w:bCs/>
                <w:i/>
                <w:iCs/>
                <w:szCs w:val="26"/>
              </w:rPr>
              <w:t>4.4.9.7.1</w:t>
            </w:r>
            <w:r w:rsidRPr="00A552C3">
              <w:rPr>
                <w:b/>
                <w:bCs/>
                <w:i/>
                <w:iCs/>
                <w:szCs w:val="26"/>
              </w:rPr>
              <w:tab/>
              <w:t>Energy Bid/Offer Curve Criteria</w:t>
            </w:r>
            <w:bookmarkEnd w:id="569"/>
          </w:p>
          <w:p w14:paraId="1CF60D69" w14:textId="77777777" w:rsidR="00A7138D" w:rsidRPr="00A552C3" w:rsidRDefault="00A7138D" w:rsidP="00A7138D">
            <w:pPr>
              <w:spacing w:after="240"/>
              <w:ind w:left="720" w:hanging="720"/>
              <w:rPr>
                <w:iCs/>
              </w:rPr>
            </w:pPr>
            <w:r w:rsidRPr="00A552C3">
              <w:rPr>
                <w:iCs/>
              </w:rPr>
              <w:t>(1)</w:t>
            </w:r>
            <w:r w:rsidRPr="00A552C3">
              <w:rPr>
                <w:iCs/>
              </w:rPr>
              <w:tab/>
              <w:t>Each Energy Bid/Offer Curve must be reported by a QSE representing an ESR and must include the following information:</w:t>
            </w:r>
          </w:p>
          <w:p w14:paraId="266D324A" w14:textId="77777777" w:rsidR="00A7138D" w:rsidRPr="00A552C3" w:rsidRDefault="00A7138D" w:rsidP="00A7138D">
            <w:pPr>
              <w:spacing w:after="240"/>
              <w:ind w:left="1440" w:hanging="720"/>
              <w:rPr>
                <w:szCs w:val="20"/>
              </w:rPr>
            </w:pPr>
            <w:r w:rsidRPr="00A552C3">
              <w:rPr>
                <w:szCs w:val="20"/>
              </w:rPr>
              <w:t>(a)</w:t>
            </w:r>
            <w:r w:rsidRPr="00A552C3">
              <w:rPr>
                <w:szCs w:val="20"/>
              </w:rPr>
              <w:tab/>
              <w:t>The selling QSE;</w:t>
            </w:r>
          </w:p>
          <w:p w14:paraId="462EFCC0" w14:textId="77777777" w:rsidR="00A7138D" w:rsidRPr="00A552C3" w:rsidRDefault="00A7138D" w:rsidP="00A7138D">
            <w:pPr>
              <w:spacing w:after="240"/>
              <w:ind w:left="1440" w:hanging="720"/>
              <w:rPr>
                <w:szCs w:val="20"/>
              </w:rPr>
            </w:pPr>
            <w:r w:rsidRPr="00A552C3">
              <w:rPr>
                <w:szCs w:val="20"/>
              </w:rPr>
              <w:t>(b)</w:t>
            </w:r>
            <w:r w:rsidRPr="00A552C3">
              <w:rPr>
                <w:szCs w:val="20"/>
              </w:rPr>
              <w:tab/>
              <w:t>The ESR represented by the QSE from which the bid and offer would be provided;</w:t>
            </w:r>
          </w:p>
          <w:p w14:paraId="13A3309D" w14:textId="77777777" w:rsidR="00A7138D" w:rsidRPr="00A552C3" w:rsidRDefault="00A7138D" w:rsidP="00A7138D">
            <w:pPr>
              <w:spacing w:after="240"/>
              <w:ind w:left="1440" w:hanging="720"/>
              <w:rPr>
                <w:szCs w:val="20"/>
              </w:rPr>
            </w:pPr>
            <w:r w:rsidRPr="00A552C3">
              <w:rPr>
                <w:szCs w:val="20"/>
              </w:rPr>
              <w:lastRenderedPageBreak/>
              <w:t>(c)</w:t>
            </w:r>
            <w:r w:rsidRPr="00A552C3">
              <w:rPr>
                <w:szCs w:val="20"/>
              </w:rPr>
              <w:tab/>
              <w:t>A monotonically non-decreasing curve for both price (in $/MWh) and quantity (in MW) with no more than ten price/quantity pairs.  Negative MW values cover the charging MW range, and the positive MW values cover the discharging MW range.  The price points corresponding to the charging MW range represent the not-to-exceed bid prices to consume energy, and the price points corresponding to the discharging MW range represent the offer prices to sell energy;</w:t>
            </w:r>
          </w:p>
          <w:p w14:paraId="768CA8DC" w14:textId="77777777" w:rsidR="00A7138D" w:rsidRPr="00A552C3" w:rsidRDefault="00A7138D" w:rsidP="00A7138D">
            <w:pPr>
              <w:spacing w:after="240"/>
              <w:ind w:left="1440" w:hanging="720"/>
              <w:rPr>
                <w:szCs w:val="20"/>
              </w:rPr>
            </w:pPr>
            <w:r w:rsidRPr="00A552C3">
              <w:rPr>
                <w:szCs w:val="20"/>
              </w:rPr>
              <w:t>(d)</w:t>
            </w:r>
            <w:r w:rsidRPr="00A552C3">
              <w:rPr>
                <w:szCs w:val="20"/>
              </w:rPr>
              <w:tab/>
              <w:t xml:space="preserve">The first and last hour of the </w:t>
            </w:r>
            <w:r>
              <w:rPr>
                <w:szCs w:val="20"/>
              </w:rPr>
              <w:t>o</w:t>
            </w:r>
            <w:r w:rsidRPr="00A552C3">
              <w:rPr>
                <w:szCs w:val="20"/>
              </w:rPr>
              <w:t xml:space="preserve">ffer; </w:t>
            </w:r>
          </w:p>
          <w:p w14:paraId="0D36F81C" w14:textId="77777777" w:rsidR="00A7138D" w:rsidRPr="00A552C3" w:rsidRDefault="00A7138D" w:rsidP="00A7138D">
            <w:pPr>
              <w:spacing w:after="240"/>
              <w:ind w:left="1440" w:hanging="720"/>
              <w:rPr>
                <w:szCs w:val="20"/>
              </w:rPr>
            </w:pPr>
            <w:r w:rsidRPr="00A552C3">
              <w:rPr>
                <w:szCs w:val="20"/>
              </w:rPr>
              <w:t>(e)</w:t>
            </w:r>
            <w:r w:rsidRPr="00A552C3">
              <w:rPr>
                <w:szCs w:val="20"/>
              </w:rPr>
              <w:tab/>
              <w:t xml:space="preserve">The expiration time and date of the offer; </w:t>
            </w:r>
          </w:p>
          <w:p w14:paraId="10D90B23" w14:textId="77777777" w:rsidR="00A7138D" w:rsidRPr="00A552C3" w:rsidRDefault="00A7138D" w:rsidP="00A7138D">
            <w:pPr>
              <w:spacing w:after="240"/>
              <w:ind w:left="720" w:hanging="720"/>
              <w:rPr>
                <w:iCs/>
              </w:rPr>
            </w:pPr>
            <w:r w:rsidRPr="00A552C3">
              <w:rPr>
                <w:iCs/>
              </w:rPr>
              <w:t>(2)</w:t>
            </w:r>
            <w:r w:rsidRPr="00A552C3">
              <w:rPr>
                <w:iCs/>
              </w:rPr>
              <w:tab/>
              <w:t>An Energy Bid/Offer Curve shall be bounded by -$250.00 per MWh and either the DASWCAP or RTSWCAP depending on the timing of the submission in dollars per MWh.  The ERCOT systems must allow ERCOT to enter ESR-specific Energy Bid/Offer Curve floors and caps.</w:t>
            </w:r>
          </w:p>
          <w:p w14:paraId="454BC606" w14:textId="783D4B77" w:rsidR="00A7138D" w:rsidRPr="00A7138D" w:rsidRDefault="00A7138D" w:rsidP="00A7138D">
            <w:pPr>
              <w:spacing w:after="240"/>
              <w:ind w:left="720" w:hanging="720"/>
              <w:rPr>
                <w:iCs/>
              </w:rPr>
            </w:pPr>
            <w:r w:rsidRPr="00A552C3">
              <w:rPr>
                <w:iCs/>
              </w:rPr>
              <w:t>(3)</w:t>
            </w:r>
            <w:r w:rsidRPr="00A552C3">
              <w:rPr>
                <w:iCs/>
              </w:rPr>
              <w:tab/>
              <w:t>In DAM and RTM, an Energy Bid/Offer Curve shall be considered to be inclusive of Ancillary Service Offers.</w:t>
            </w:r>
          </w:p>
        </w:tc>
      </w:tr>
    </w:tbl>
    <w:p w14:paraId="4C71D3D5" w14:textId="77777777" w:rsidR="00A7138D" w:rsidRDefault="00A7138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CellMar>
          <w:top w:w="144" w:type="dxa"/>
          <w:left w:w="115" w:type="dxa"/>
          <w:right w:w="115" w:type="dxa"/>
        </w:tblCellMar>
        <w:tblLook w:val="01E0" w:firstRow="1" w:lastRow="1" w:firstColumn="1" w:lastColumn="1" w:noHBand="0" w:noVBand="0"/>
      </w:tblPr>
      <w:tblGrid>
        <w:gridCol w:w="9350"/>
      </w:tblGrid>
      <w:tr w:rsidR="00A7138D" w:rsidRPr="004B32CF" w14:paraId="38D7DE24" w14:textId="77777777" w:rsidTr="00A7138D">
        <w:trPr>
          <w:trHeight w:val="386"/>
        </w:trPr>
        <w:tc>
          <w:tcPr>
            <w:tcW w:w="9350" w:type="dxa"/>
            <w:tcBorders>
              <w:top w:val="single" w:sz="4" w:space="0" w:color="auto"/>
              <w:left w:val="single" w:sz="4" w:space="0" w:color="auto"/>
              <w:bottom w:val="single" w:sz="4" w:space="0" w:color="auto"/>
              <w:right w:val="single" w:sz="4" w:space="0" w:color="auto"/>
            </w:tcBorders>
            <w:shd w:val="pct12" w:color="auto" w:fill="auto"/>
          </w:tcPr>
          <w:p w14:paraId="006D2B81" w14:textId="2F801F54" w:rsidR="00A7138D" w:rsidRPr="004B32CF" w:rsidRDefault="00A7138D" w:rsidP="00E30EAB">
            <w:pPr>
              <w:spacing w:before="120" w:after="240"/>
              <w:rPr>
                <w:b/>
                <w:i/>
                <w:iCs/>
              </w:rPr>
            </w:pPr>
            <w:r>
              <w:rPr>
                <w:b/>
                <w:i/>
                <w:iCs/>
              </w:rPr>
              <w:t>[NPRR1014:  Insert Section 4.4.9.7.2 below</w:t>
            </w:r>
            <w:r w:rsidRPr="004B32CF">
              <w:rPr>
                <w:b/>
                <w:i/>
                <w:iCs/>
              </w:rPr>
              <w:t xml:space="preserve"> upon system implementation:]</w:t>
            </w:r>
          </w:p>
          <w:p w14:paraId="0D932B2E" w14:textId="77777777" w:rsidR="00A7138D" w:rsidRPr="00A552C3" w:rsidRDefault="00A7138D" w:rsidP="00A7138D">
            <w:pPr>
              <w:keepNext/>
              <w:tabs>
                <w:tab w:val="left" w:pos="1620"/>
              </w:tabs>
              <w:spacing w:before="240" w:after="240"/>
              <w:ind w:left="1627" w:hanging="1627"/>
              <w:outlineLvl w:val="4"/>
              <w:rPr>
                <w:b/>
                <w:bCs/>
                <w:i/>
                <w:iCs/>
                <w:szCs w:val="26"/>
              </w:rPr>
            </w:pPr>
            <w:bookmarkStart w:id="570" w:name="_Toc135990668"/>
            <w:r w:rsidRPr="00A552C3">
              <w:rPr>
                <w:b/>
                <w:bCs/>
                <w:i/>
                <w:iCs/>
                <w:szCs w:val="26"/>
              </w:rPr>
              <w:t>4.4.9.7.2</w:t>
            </w:r>
            <w:r w:rsidRPr="00A552C3">
              <w:rPr>
                <w:b/>
                <w:bCs/>
                <w:i/>
                <w:iCs/>
                <w:szCs w:val="26"/>
              </w:rPr>
              <w:tab/>
              <w:t>Energy Bid/Offer Curve Validation</w:t>
            </w:r>
            <w:bookmarkEnd w:id="570"/>
          </w:p>
          <w:p w14:paraId="61EC3E74" w14:textId="77777777" w:rsidR="00A7138D" w:rsidRPr="00A552C3" w:rsidRDefault="00A7138D" w:rsidP="00A7138D">
            <w:pPr>
              <w:spacing w:after="240"/>
              <w:ind w:left="720" w:hanging="720"/>
              <w:rPr>
                <w:iCs/>
              </w:rPr>
            </w:pPr>
            <w:r w:rsidRPr="00A552C3">
              <w:rPr>
                <w:iCs/>
              </w:rPr>
              <w:t>(1)</w:t>
            </w:r>
            <w:r w:rsidRPr="00A552C3">
              <w:rPr>
                <w:iCs/>
              </w:rPr>
              <w:tab/>
              <w:t>A valid Energy Bid/Offer Curve is a curve that ERCOT has determined meets the criteria listed in Section 4.4.9.7.1, Energy Bid/Offer Curve Criteria.</w:t>
            </w:r>
          </w:p>
          <w:p w14:paraId="3F24D191" w14:textId="77777777" w:rsidR="00A7138D" w:rsidRPr="00A552C3" w:rsidRDefault="00A7138D" w:rsidP="00A7138D">
            <w:pPr>
              <w:spacing w:after="240"/>
              <w:ind w:left="720" w:hanging="720"/>
              <w:rPr>
                <w:iCs/>
              </w:rPr>
            </w:pPr>
            <w:r w:rsidRPr="00A552C3">
              <w:rPr>
                <w:iCs/>
              </w:rPr>
              <w:t>(2)</w:t>
            </w:r>
            <w:r w:rsidRPr="00A552C3">
              <w:rPr>
                <w:iCs/>
              </w:rPr>
              <w:tab/>
              <w:t>ERCOT shall notify the QSE submitting an Energy Bid/Offer Curve by the Messaging System if the offer was rejected or was considered invalid for any reason.  The QSE may then resubmit the Energy Bid/Offer Curve within the appropriate market timeline.</w:t>
            </w:r>
          </w:p>
          <w:p w14:paraId="2C2F979B" w14:textId="47623335" w:rsidR="00A7138D" w:rsidRPr="00A7138D" w:rsidRDefault="00A7138D" w:rsidP="00A7138D">
            <w:pPr>
              <w:spacing w:after="240"/>
              <w:ind w:left="720" w:hanging="720"/>
            </w:pPr>
            <w:r w:rsidRPr="00A552C3">
              <w:t>(3)</w:t>
            </w:r>
            <w:r w:rsidRPr="00A552C3">
              <w:tab/>
              <w:t>ERCOT shall continuously validate Energy Bid/Offer Curves and continuously display on the MIS Certified Area information that allows any QSE to view its valid Energy Bid/Offer Curves.</w:t>
            </w:r>
          </w:p>
        </w:tc>
      </w:tr>
    </w:tbl>
    <w:p w14:paraId="12F487E8" w14:textId="77777777" w:rsidR="0078090A" w:rsidRDefault="0078090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CellMar>
          <w:top w:w="144" w:type="dxa"/>
          <w:left w:w="115" w:type="dxa"/>
          <w:right w:w="115" w:type="dxa"/>
        </w:tblCellMar>
        <w:tblLook w:val="01E0" w:firstRow="1" w:lastRow="1" w:firstColumn="1" w:lastColumn="1" w:noHBand="0" w:noVBand="0"/>
      </w:tblPr>
      <w:tblGrid>
        <w:gridCol w:w="9350"/>
      </w:tblGrid>
      <w:tr w:rsidR="0078090A" w:rsidRPr="004B32CF" w14:paraId="1154C877" w14:textId="77777777" w:rsidTr="00243B0C">
        <w:trPr>
          <w:trHeight w:val="386"/>
        </w:trPr>
        <w:tc>
          <w:tcPr>
            <w:tcW w:w="9350" w:type="dxa"/>
            <w:shd w:val="pct12" w:color="auto" w:fill="auto"/>
          </w:tcPr>
          <w:p w14:paraId="02EB15FE" w14:textId="4CA2E6B2" w:rsidR="0078090A" w:rsidRPr="004B32CF" w:rsidRDefault="0078090A" w:rsidP="00243B0C">
            <w:pPr>
              <w:spacing w:before="120" w:after="240"/>
              <w:rPr>
                <w:b/>
                <w:i/>
                <w:iCs/>
              </w:rPr>
            </w:pPr>
            <w:bookmarkStart w:id="571" w:name="_Toc135990669"/>
            <w:r>
              <w:rPr>
                <w:b/>
                <w:i/>
                <w:iCs/>
              </w:rPr>
              <w:t>[NPRR1188:  Insert Section 4.4.9.8 below</w:t>
            </w:r>
            <w:r w:rsidRPr="004B32CF">
              <w:rPr>
                <w:b/>
                <w:i/>
                <w:iCs/>
              </w:rPr>
              <w:t xml:space="preserve"> upon system implementation:]</w:t>
            </w:r>
          </w:p>
          <w:p w14:paraId="05D0F445" w14:textId="77777777" w:rsidR="0078090A" w:rsidRPr="00812ECB" w:rsidRDefault="0078090A" w:rsidP="0078090A">
            <w:pPr>
              <w:keepNext/>
              <w:widowControl w:val="0"/>
              <w:tabs>
                <w:tab w:val="left" w:pos="1260"/>
              </w:tabs>
              <w:spacing w:before="240" w:after="240"/>
              <w:ind w:left="1260" w:hanging="1260"/>
              <w:outlineLvl w:val="3"/>
              <w:rPr>
                <w:b/>
                <w:bCs/>
                <w:snapToGrid w:val="0"/>
                <w:szCs w:val="20"/>
              </w:rPr>
            </w:pPr>
            <w:bookmarkStart w:id="572" w:name="_Hlk183417571"/>
            <w:r w:rsidRPr="00812ECB">
              <w:rPr>
                <w:b/>
                <w:bCs/>
                <w:snapToGrid w:val="0"/>
                <w:szCs w:val="20"/>
              </w:rPr>
              <w:t>4.4.9.8</w:t>
            </w:r>
            <w:r w:rsidRPr="00812ECB">
              <w:rPr>
                <w:b/>
                <w:bCs/>
                <w:snapToGrid w:val="0"/>
                <w:szCs w:val="20"/>
              </w:rPr>
              <w:tab/>
              <w:t>Energy Bid Curves</w:t>
            </w:r>
          </w:p>
          <w:p w14:paraId="3C37A660" w14:textId="31AFC6EA" w:rsidR="0078090A" w:rsidRPr="00812ECB" w:rsidRDefault="0078090A" w:rsidP="0078090A">
            <w:pPr>
              <w:spacing w:after="240"/>
              <w:ind w:left="720" w:hanging="720"/>
              <w:rPr>
                <w:szCs w:val="20"/>
              </w:rPr>
            </w:pPr>
            <w:bookmarkStart w:id="573" w:name="_Hlk183417556"/>
            <w:r w:rsidRPr="00812ECB">
              <w:rPr>
                <w:szCs w:val="20"/>
              </w:rPr>
              <w:t>(1)</w:t>
            </w:r>
            <w:r w:rsidRPr="00812ECB">
              <w:rPr>
                <w:szCs w:val="20"/>
              </w:rPr>
              <w:tab/>
              <w:t xml:space="preserve">An Energy Bid Curve represents the willingness to buy energy at or below a certain price, not to exceed the SWCAP, for the Demand response capability of a CLR in the DAM or the RTM.  </w:t>
            </w:r>
          </w:p>
          <w:p w14:paraId="3DF68A44" w14:textId="77777777" w:rsidR="0078090A" w:rsidRPr="00812ECB" w:rsidRDefault="0078090A" w:rsidP="0078090A">
            <w:pPr>
              <w:spacing w:after="240"/>
              <w:ind w:left="720" w:hanging="720"/>
              <w:rPr>
                <w:szCs w:val="20"/>
              </w:rPr>
            </w:pPr>
            <w:r w:rsidRPr="00812ECB">
              <w:rPr>
                <w:szCs w:val="20"/>
              </w:rPr>
              <w:lastRenderedPageBreak/>
              <w:t>(2)</w:t>
            </w:r>
            <w:r w:rsidRPr="00812ECB">
              <w:rPr>
                <w:szCs w:val="20"/>
              </w:rPr>
              <w:tab/>
              <w:t>An Energy Bid Curve remains active for the offered period until automatically inactivated at the offer expiration time specified in the Energy Bid Curve.</w:t>
            </w:r>
          </w:p>
          <w:p w14:paraId="362320EE" w14:textId="4EEF5F0B" w:rsidR="0078090A" w:rsidRPr="00812ECB" w:rsidRDefault="0078090A" w:rsidP="0078090A">
            <w:pPr>
              <w:spacing w:after="240"/>
              <w:ind w:left="720" w:hanging="720"/>
              <w:rPr>
                <w:szCs w:val="20"/>
              </w:rPr>
            </w:pPr>
            <w:r w:rsidRPr="00812ECB">
              <w:rPr>
                <w:szCs w:val="20"/>
              </w:rPr>
              <w:t>(3)</w:t>
            </w:r>
            <w:r w:rsidRPr="00812ECB">
              <w:rPr>
                <w:szCs w:val="20"/>
              </w:rPr>
              <w:tab/>
              <w:t>For any Operating Hour, the QSE may submit or change an Energy Bid Curve</w:t>
            </w:r>
            <w:r w:rsidRPr="00812ECB">
              <w:t xml:space="preserve"> at any time prior to SCED execution, and SCED will use the latest updated Energy Bid Curve available in the system.  If a new Energy Bid Curve is not deemed to be valid, then the most recent valid Energy Bid Curve available in the system at the time of SCED execution will be used and ERCOT will notify the QSE that the invalid Energy Bid Curve was rejected</w:t>
            </w:r>
            <w:r w:rsidRPr="00812ECB">
              <w:rPr>
                <w:szCs w:val="20"/>
              </w:rPr>
              <w:t>.</w:t>
            </w:r>
          </w:p>
          <w:p w14:paraId="6703A16D" w14:textId="482D99B6" w:rsidR="0078090A" w:rsidRPr="0078090A" w:rsidRDefault="0078090A" w:rsidP="0078090A">
            <w:pPr>
              <w:spacing w:after="240"/>
              <w:ind w:left="720" w:hanging="720"/>
              <w:rPr>
                <w:szCs w:val="20"/>
              </w:rPr>
            </w:pPr>
            <w:r w:rsidRPr="00812ECB">
              <w:rPr>
                <w:szCs w:val="20"/>
              </w:rPr>
              <w:t>(4)</w:t>
            </w:r>
            <w:r w:rsidRPr="00812ECB">
              <w:rPr>
                <w:szCs w:val="20"/>
              </w:rPr>
              <w:tab/>
              <w:t>Once an Operating Hour ends, an Energy Bid Curve for that hour cannot be submitted, updated, or canceled.</w:t>
            </w:r>
            <w:bookmarkEnd w:id="573"/>
            <w:bookmarkEnd w:id="572"/>
          </w:p>
        </w:tc>
      </w:tr>
    </w:tbl>
    <w:p w14:paraId="57C09328" w14:textId="77777777" w:rsidR="0078090A" w:rsidRDefault="0078090A" w:rsidP="0078090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CellMar>
          <w:top w:w="144" w:type="dxa"/>
          <w:left w:w="115" w:type="dxa"/>
          <w:right w:w="115" w:type="dxa"/>
        </w:tblCellMar>
        <w:tblLook w:val="01E0" w:firstRow="1" w:lastRow="1" w:firstColumn="1" w:lastColumn="1" w:noHBand="0" w:noVBand="0"/>
      </w:tblPr>
      <w:tblGrid>
        <w:gridCol w:w="9350"/>
      </w:tblGrid>
      <w:tr w:rsidR="0078090A" w:rsidRPr="004B32CF" w14:paraId="5B00A224" w14:textId="77777777" w:rsidTr="00243B0C">
        <w:trPr>
          <w:trHeight w:val="386"/>
        </w:trPr>
        <w:tc>
          <w:tcPr>
            <w:tcW w:w="9350" w:type="dxa"/>
            <w:shd w:val="pct12" w:color="auto" w:fill="auto"/>
          </w:tcPr>
          <w:p w14:paraId="11DA5733" w14:textId="3F118965" w:rsidR="0078090A" w:rsidRPr="004B32CF" w:rsidRDefault="0078090A" w:rsidP="00243B0C">
            <w:pPr>
              <w:spacing w:before="120" w:after="240"/>
              <w:rPr>
                <w:b/>
                <w:i/>
                <w:iCs/>
              </w:rPr>
            </w:pPr>
            <w:r>
              <w:rPr>
                <w:b/>
                <w:i/>
                <w:iCs/>
              </w:rPr>
              <w:t>[NPRR1188:  Insert Section 4.4.9.8.1 below</w:t>
            </w:r>
            <w:r w:rsidRPr="004B32CF">
              <w:rPr>
                <w:b/>
                <w:i/>
                <w:iCs/>
              </w:rPr>
              <w:t xml:space="preserve"> upon system implementation:]</w:t>
            </w:r>
          </w:p>
          <w:p w14:paraId="5ED22CA7" w14:textId="77777777" w:rsidR="0078090A" w:rsidRPr="00812ECB" w:rsidRDefault="0078090A" w:rsidP="0078090A">
            <w:pPr>
              <w:keepNext/>
              <w:tabs>
                <w:tab w:val="left" w:pos="1620"/>
              </w:tabs>
              <w:spacing w:before="240" w:after="240"/>
              <w:ind w:left="720" w:hanging="720"/>
              <w:outlineLvl w:val="4"/>
              <w:rPr>
                <w:b/>
                <w:bCs/>
                <w:i/>
                <w:iCs/>
                <w:szCs w:val="26"/>
              </w:rPr>
            </w:pPr>
            <w:bookmarkStart w:id="574" w:name="_Hlk183417578"/>
            <w:r w:rsidRPr="00812ECB">
              <w:rPr>
                <w:b/>
                <w:bCs/>
                <w:i/>
                <w:iCs/>
                <w:szCs w:val="26"/>
              </w:rPr>
              <w:t>4.4.9.8.1</w:t>
            </w:r>
            <w:r w:rsidRPr="00812ECB">
              <w:rPr>
                <w:b/>
                <w:bCs/>
                <w:i/>
                <w:iCs/>
                <w:szCs w:val="26"/>
              </w:rPr>
              <w:tab/>
              <w:t>Energy Bid Curve Criteria</w:t>
            </w:r>
          </w:p>
          <w:p w14:paraId="4007E965" w14:textId="77777777" w:rsidR="0078090A" w:rsidRPr="00812ECB" w:rsidRDefault="0078090A" w:rsidP="0078090A">
            <w:pPr>
              <w:spacing w:after="240"/>
              <w:ind w:left="720" w:hanging="720"/>
              <w:rPr>
                <w:szCs w:val="20"/>
              </w:rPr>
            </w:pPr>
            <w:r w:rsidRPr="00812ECB">
              <w:rPr>
                <w:szCs w:val="20"/>
              </w:rPr>
              <w:t>(1)</w:t>
            </w:r>
            <w:r w:rsidRPr="00812ECB">
              <w:rPr>
                <w:szCs w:val="20"/>
              </w:rPr>
              <w:tab/>
              <w:t>Each Energy Bid Curve submitted by a QSE must include the following information:</w:t>
            </w:r>
          </w:p>
          <w:p w14:paraId="0A91A2A8" w14:textId="77777777" w:rsidR="0078090A" w:rsidRPr="00812ECB" w:rsidRDefault="0078090A" w:rsidP="0078090A">
            <w:pPr>
              <w:spacing w:after="240"/>
              <w:ind w:left="1440" w:hanging="720"/>
              <w:rPr>
                <w:szCs w:val="20"/>
              </w:rPr>
            </w:pPr>
            <w:r w:rsidRPr="00812ECB">
              <w:rPr>
                <w:szCs w:val="20"/>
              </w:rPr>
              <w:t>(a)</w:t>
            </w:r>
            <w:r w:rsidRPr="00812ECB">
              <w:rPr>
                <w:szCs w:val="20"/>
              </w:rPr>
              <w:tab/>
              <w:t>The submitting QSE’s name;</w:t>
            </w:r>
          </w:p>
          <w:p w14:paraId="1019CE24" w14:textId="77777777" w:rsidR="0078090A" w:rsidRPr="00812ECB" w:rsidRDefault="0078090A" w:rsidP="0078090A">
            <w:pPr>
              <w:spacing w:after="240"/>
              <w:ind w:left="1440" w:hanging="720"/>
              <w:rPr>
                <w:szCs w:val="20"/>
              </w:rPr>
            </w:pPr>
            <w:r w:rsidRPr="00812ECB">
              <w:rPr>
                <w:szCs w:val="20"/>
              </w:rPr>
              <w:t>(b)</w:t>
            </w:r>
            <w:r w:rsidRPr="00812ECB">
              <w:rPr>
                <w:szCs w:val="20"/>
              </w:rPr>
              <w:tab/>
              <w:t>The Load Resource’s name;</w:t>
            </w:r>
          </w:p>
          <w:p w14:paraId="4905FD04" w14:textId="77777777" w:rsidR="0078090A" w:rsidRPr="00812ECB" w:rsidRDefault="0078090A" w:rsidP="0078090A">
            <w:pPr>
              <w:spacing w:after="240"/>
              <w:ind w:left="1440" w:hanging="720"/>
              <w:rPr>
                <w:szCs w:val="20"/>
              </w:rPr>
            </w:pPr>
            <w:r w:rsidRPr="00812ECB">
              <w:rPr>
                <w:szCs w:val="20"/>
              </w:rPr>
              <w:t>(c)</w:t>
            </w:r>
            <w:r w:rsidRPr="00812ECB">
              <w:rPr>
                <w:szCs w:val="20"/>
              </w:rPr>
              <w:tab/>
              <w:t>A bid curve with no more than ten price/quantity pairs with monotonically non-increasing not-to-exceed prices (in $/MWh) and with increasing quantities ranging from zero to the Load Resource’s maximum demand response capability (in MW) represented by the difference between the Load Resource’s telemetered Maximum Power Consumption (MPC) and Low Power Consumption (LPC);</w:t>
            </w:r>
          </w:p>
          <w:p w14:paraId="05C8564D" w14:textId="77777777" w:rsidR="0078090A" w:rsidRPr="00812ECB" w:rsidRDefault="0078090A" w:rsidP="0078090A">
            <w:pPr>
              <w:spacing w:after="240"/>
              <w:ind w:left="1440" w:hanging="720"/>
              <w:rPr>
                <w:szCs w:val="20"/>
              </w:rPr>
            </w:pPr>
            <w:r w:rsidRPr="00812ECB">
              <w:rPr>
                <w:szCs w:val="20"/>
              </w:rPr>
              <w:t>(d)</w:t>
            </w:r>
            <w:r w:rsidRPr="00812ECB">
              <w:rPr>
                <w:szCs w:val="20"/>
              </w:rPr>
              <w:tab/>
              <w:t>The first and last hour of the bid; and</w:t>
            </w:r>
          </w:p>
          <w:p w14:paraId="71A38543" w14:textId="77777777" w:rsidR="0078090A" w:rsidRPr="00812ECB" w:rsidRDefault="0078090A" w:rsidP="0078090A">
            <w:pPr>
              <w:spacing w:after="240"/>
              <w:ind w:left="1440" w:hanging="720"/>
              <w:rPr>
                <w:szCs w:val="20"/>
              </w:rPr>
            </w:pPr>
            <w:r w:rsidRPr="00812ECB">
              <w:rPr>
                <w:szCs w:val="20"/>
              </w:rPr>
              <w:t>(e)</w:t>
            </w:r>
            <w:r w:rsidRPr="00812ECB">
              <w:rPr>
                <w:szCs w:val="20"/>
              </w:rPr>
              <w:tab/>
              <w:t>The expiration time and date of the bid.</w:t>
            </w:r>
          </w:p>
          <w:p w14:paraId="293C4B82" w14:textId="77777777" w:rsidR="0078090A" w:rsidRPr="00812ECB" w:rsidRDefault="0078090A" w:rsidP="0078090A">
            <w:pPr>
              <w:spacing w:after="240"/>
              <w:ind w:left="720" w:hanging="720"/>
              <w:rPr>
                <w:szCs w:val="20"/>
              </w:rPr>
            </w:pPr>
            <w:r w:rsidRPr="00812ECB">
              <w:rPr>
                <w:szCs w:val="20"/>
              </w:rPr>
              <w:t>(2)</w:t>
            </w:r>
            <w:r w:rsidRPr="00812ECB">
              <w:rPr>
                <w:szCs w:val="20"/>
              </w:rPr>
              <w:tab/>
              <w:t>The software systems must be able to provide ERCOT with the ability to enter Resource-specific Energy Bid Curve floors and caps.</w:t>
            </w:r>
          </w:p>
          <w:p w14:paraId="092990EC" w14:textId="77777777" w:rsidR="0078090A" w:rsidRPr="00812ECB" w:rsidRDefault="0078090A" w:rsidP="0078090A">
            <w:pPr>
              <w:spacing w:after="240"/>
              <w:ind w:left="720" w:hanging="720"/>
              <w:rPr>
                <w:szCs w:val="20"/>
              </w:rPr>
            </w:pPr>
            <w:r w:rsidRPr="00812ECB">
              <w:rPr>
                <w:szCs w:val="20"/>
              </w:rPr>
              <w:t>(3)</w:t>
            </w:r>
            <w:r w:rsidRPr="00812ECB">
              <w:rPr>
                <w:szCs w:val="20"/>
              </w:rPr>
              <w:tab/>
              <w:t>The minimum amount that may be submitted per Load Resource for each Energy Bid Curve is one-tenth (0.1) MW.</w:t>
            </w:r>
          </w:p>
          <w:p w14:paraId="4DB2AF6C" w14:textId="20D9F726" w:rsidR="0078090A" w:rsidRPr="0078090A" w:rsidRDefault="0078090A" w:rsidP="0078090A">
            <w:pPr>
              <w:spacing w:after="240"/>
              <w:ind w:left="720" w:hanging="720"/>
              <w:rPr>
                <w:szCs w:val="20"/>
              </w:rPr>
            </w:pPr>
            <w:r w:rsidRPr="00812ECB">
              <w:rPr>
                <w:szCs w:val="20"/>
              </w:rPr>
              <w:t>(4)</w:t>
            </w:r>
            <w:r w:rsidRPr="00812ECB">
              <w:rPr>
                <w:szCs w:val="20"/>
              </w:rPr>
              <w:tab/>
              <w:t>Prices included in the submitted Energy Bid Curve may not exceed the SWCAP.</w:t>
            </w:r>
            <w:bookmarkEnd w:id="574"/>
          </w:p>
        </w:tc>
      </w:tr>
    </w:tbl>
    <w:p w14:paraId="2807E55E" w14:textId="77777777" w:rsidR="0078090A" w:rsidRDefault="0078090A" w:rsidP="0078090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CellMar>
          <w:top w:w="144" w:type="dxa"/>
          <w:left w:w="115" w:type="dxa"/>
          <w:right w:w="115" w:type="dxa"/>
        </w:tblCellMar>
        <w:tblLook w:val="01E0" w:firstRow="1" w:lastRow="1" w:firstColumn="1" w:lastColumn="1" w:noHBand="0" w:noVBand="0"/>
      </w:tblPr>
      <w:tblGrid>
        <w:gridCol w:w="9350"/>
      </w:tblGrid>
      <w:tr w:rsidR="0078090A" w:rsidRPr="004B32CF" w14:paraId="13CD6DF8" w14:textId="77777777" w:rsidTr="00243B0C">
        <w:trPr>
          <w:trHeight w:val="386"/>
        </w:trPr>
        <w:tc>
          <w:tcPr>
            <w:tcW w:w="9350" w:type="dxa"/>
            <w:shd w:val="pct12" w:color="auto" w:fill="auto"/>
          </w:tcPr>
          <w:p w14:paraId="51F70FFA" w14:textId="52352321" w:rsidR="0078090A" w:rsidRPr="004B32CF" w:rsidRDefault="0078090A" w:rsidP="00243B0C">
            <w:pPr>
              <w:spacing w:before="120" w:after="240"/>
              <w:rPr>
                <w:b/>
                <w:i/>
                <w:iCs/>
              </w:rPr>
            </w:pPr>
            <w:r>
              <w:rPr>
                <w:b/>
                <w:i/>
                <w:iCs/>
              </w:rPr>
              <w:t>[NPRR1188:  Insert Section 4.4.9.8.2 below</w:t>
            </w:r>
            <w:r w:rsidRPr="004B32CF">
              <w:rPr>
                <w:b/>
                <w:i/>
                <w:iCs/>
              </w:rPr>
              <w:t xml:space="preserve"> upon system implementation:]</w:t>
            </w:r>
          </w:p>
          <w:p w14:paraId="05E17C54" w14:textId="77777777" w:rsidR="0078090A" w:rsidRPr="00812ECB" w:rsidRDefault="0078090A" w:rsidP="0078090A">
            <w:pPr>
              <w:keepNext/>
              <w:tabs>
                <w:tab w:val="left" w:pos="1620"/>
              </w:tabs>
              <w:spacing w:before="240" w:after="240"/>
              <w:ind w:left="1627" w:hanging="1627"/>
              <w:outlineLvl w:val="4"/>
              <w:rPr>
                <w:b/>
                <w:bCs/>
                <w:i/>
                <w:iCs/>
                <w:szCs w:val="26"/>
              </w:rPr>
            </w:pPr>
            <w:bookmarkStart w:id="575" w:name="_Hlk183417584"/>
            <w:r w:rsidRPr="00812ECB">
              <w:rPr>
                <w:b/>
                <w:bCs/>
                <w:i/>
                <w:iCs/>
                <w:szCs w:val="26"/>
              </w:rPr>
              <w:lastRenderedPageBreak/>
              <w:t>4.4.9.8.2</w:t>
            </w:r>
            <w:r w:rsidRPr="00812ECB">
              <w:rPr>
                <w:b/>
                <w:bCs/>
                <w:i/>
                <w:iCs/>
                <w:szCs w:val="26"/>
              </w:rPr>
              <w:tab/>
              <w:t>Energy Bid Curve Validation</w:t>
            </w:r>
          </w:p>
          <w:p w14:paraId="366B64AE" w14:textId="77777777" w:rsidR="0078090A" w:rsidRPr="00812ECB" w:rsidRDefault="0078090A" w:rsidP="0078090A">
            <w:pPr>
              <w:spacing w:after="240"/>
              <w:ind w:left="720" w:hanging="720"/>
              <w:rPr>
                <w:szCs w:val="20"/>
              </w:rPr>
            </w:pPr>
            <w:r w:rsidRPr="00812ECB">
              <w:rPr>
                <w:szCs w:val="20"/>
              </w:rPr>
              <w:t>(1)</w:t>
            </w:r>
            <w:r w:rsidRPr="00812ECB">
              <w:rPr>
                <w:szCs w:val="20"/>
              </w:rPr>
              <w:tab/>
              <w:t>A valid Energy Bid Curve is a bid that ERCOT has determined meets the criteria listed in Section 4.4.9.8.1, Energy Bid Curve Criteria.</w:t>
            </w:r>
          </w:p>
          <w:p w14:paraId="51022999" w14:textId="77777777" w:rsidR="0078090A" w:rsidRPr="00812ECB" w:rsidRDefault="0078090A" w:rsidP="0078090A">
            <w:pPr>
              <w:spacing w:after="240"/>
              <w:ind w:left="720" w:hanging="720"/>
              <w:rPr>
                <w:szCs w:val="20"/>
              </w:rPr>
            </w:pPr>
            <w:r w:rsidRPr="00812ECB">
              <w:rPr>
                <w:szCs w:val="20"/>
              </w:rPr>
              <w:t>(2)</w:t>
            </w:r>
            <w:r w:rsidRPr="00812ECB">
              <w:rPr>
                <w:szCs w:val="20"/>
              </w:rPr>
              <w:tab/>
              <w:t>ERCOT shall notify the QSE submitting an Energy Bid Curve via the Messaging System if the bid was rejected and the reason that it was considered invalid.  The QSE may then resubmit the bid within the appropriate market timeline.</w:t>
            </w:r>
          </w:p>
          <w:p w14:paraId="31A7F777" w14:textId="5B02A9DF" w:rsidR="0078090A" w:rsidRPr="0078090A" w:rsidRDefault="0078090A" w:rsidP="0078090A">
            <w:pPr>
              <w:spacing w:after="240"/>
              <w:ind w:left="720" w:hanging="720"/>
              <w:rPr>
                <w:szCs w:val="20"/>
              </w:rPr>
            </w:pPr>
            <w:r w:rsidRPr="00812ECB">
              <w:rPr>
                <w:szCs w:val="20"/>
              </w:rPr>
              <w:t>(3)</w:t>
            </w:r>
            <w:r w:rsidRPr="00812ECB">
              <w:rPr>
                <w:szCs w:val="20"/>
              </w:rPr>
              <w:tab/>
              <w:t>ERCOT shall continuously validate Energy Bid Curves and continuously display on the MIS Certified Area information that allows any QSE to view its valid Energy Bid Curves.</w:t>
            </w:r>
            <w:bookmarkEnd w:id="575"/>
          </w:p>
        </w:tc>
      </w:tr>
    </w:tbl>
    <w:p w14:paraId="7150401E" w14:textId="55095D98" w:rsidR="00117078" w:rsidRDefault="00117078" w:rsidP="00117078">
      <w:pPr>
        <w:pStyle w:val="H3"/>
        <w:spacing w:before="480"/>
      </w:pPr>
      <w:bookmarkStart w:id="576" w:name="_Hlk183418256"/>
      <w:r>
        <w:lastRenderedPageBreak/>
        <w:t>4.4.10</w:t>
      </w:r>
      <w:r>
        <w:tab/>
        <w:t>Credit Requirement for DAM Bids and Offers</w:t>
      </w:r>
      <w:bookmarkEnd w:id="560"/>
      <w:bookmarkEnd w:id="561"/>
      <w:bookmarkEnd w:id="562"/>
      <w:bookmarkEnd w:id="563"/>
      <w:bookmarkEnd w:id="571"/>
    </w:p>
    <w:p w14:paraId="2EB8B297" w14:textId="77777777" w:rsidR="00117078" w:rsidRDefault="00117078" w:rsidP="00117078">
      <w:pPr>
        <w:pStyle w:val="BodyText"/>
        <w:tabs>
          <w:tab w:val="left" w:pos="720"/>
        </w:tabs>
        <w:ind w:left="720" w:hanging="720"/>
      </w:pPr>
      <w:r>
        <w:t>(1)</w:t>
      </w:r>
      <w:r>
        <w:tab/>
        <w:t xml:space="preserve">Each QSE’s ability to bid and offer in the DAM is subject to credit exposure from the QSE’s bids and offers being within the credit limit for DAM participation established for the entire Counter-Party of which the QSE is part, as specified in item (1) of Section 16.11.4.6.2, Credit Requirements for DAM Participation, and taking into account the credit exposure of accepted DAM bid and offers of the Counter-Party’s other QSEs. </w:t>
      </w:r>
    </w:p>
    <w:p w14:paraId="7EA80FB6" w14:textId="77777777" w:rsidR="00117078" w:rsidRDefault="00117078" w:rsidP="00117078">
      <w:pPr>
        <w:pStyle w:val="BodyText"/>
        <w:tabs>
          <w:tab w:val="left" w:pos="720"/>
        </w:tabs>
        <w:ind w:left="720" w:hanging="720"/>
      </w:pPr>
      <w:r>
        <w:t>(2)</w:t>
      </w:r>
      <w:r>
        <w:tab/>
        <w:t xml:space="preserve">DAM bids and offers of all QSEs of the Counter-Party are accepted in the order submitted while ensuring that the credit exposure from accepted bids and offers do not exceed the Counter-Party’s credit limit for DAM participation. </w:t>
      </w:r>
    </w:p>
    <w:p w14:paraId="106FB68D" w14:textId="77777777" w:rsidR="00117078" w:rsidRDefault="00117078" w:rsidP="00117078">
      <w:pPr>
        <w:spacing w:after="240"/>
        <w:ind w:left="720" w:hanging="720"/>
      </w:pPr>
      <w:r>
        <w:t>(3)</w:t>
      </w:r>
      <w:r>
        <w:tab/>
        <w:t xml:space="preserve">ERCOT shall reject the QSE’s individual bids and offers whose credit exposure, as calculated in item (6) below, exceeds the Counter-Party’s credit limit for DAM participation as described in items (1) and (2) above, and shall notify the QSE through the MIS Certified Area as soon as practicable. </w:t>
      </w:r>
    </w:p>
    <w:p w14:paraId="28BAF566" w14:textId="77777777" w:rsidR="00117078" w:rsidRDefault="00117078" w:rsidP="00117078">
      <w:pPr>
        <w:spacing w:after="240"/>
        <w:ind w:left="720" w:hanging="720"/>
      </w:pPr>
      <w:r>
        <w:t xml:space="preserve">(4) </w:t>
      </w:r>
      <w:r>
        <w:tab/>
        <w:t xml:space="preserve">The QSE may revise and resubmit such rejected bids and offers described in item (3) above, provided that the resubmitted bids and offers are valid and within the Counter-Party’s credit limit for DAM participation adjusted for all accepted DAM bids and offers of the Counter-Party’s QSE’s limit and that such resubmission occurs prior to 1000 of the Operating Day. </w:t>
      </w:r>
    </w:p>
    <w:p w14:paraId="27650A0C" w14:textId="77777777" w:rsidR="00117078" w:rsidRDefault="00117078" w:rsidP="00117078">
      <w:pPr>
        <w:autoSpaceDE w:val="0"/>
        <w:autoSpaceDN w:val="0"/>
        <w:adjustRightInd w:val="0"/>
        <w:spacing w:after="240"/>
        <w:ind w:left="720" w:hanging="720"/>
        <w:rPr>
          <w:color w:val="000000"/>
        </w:rPr>
      </w:pPr>
      <w:r>
        <w:rPr>
          <w:color w:val="000000"/>
        </w:rPr>
        <w:t>(5)</w:t>
      </w:r>
      <w:r>
        <w:rPr>
          <w:color w:val="000000"/>
        </w:rPr>
        <w:tab/>
        <w:t>The DAM shall use the Counter-Party’s credit limit for DAM participation provided and adjusted for accepted bids and offers for DAM transactions cleared, until a new credit limit for DAM participation is available.</w:t>
      </w:r>
    </w:p>
    <w:p w14:paraId="6A3F267A" w14:textId="77777777" w:rsidR="00117078" w:rsidRDefault="00117078" w:rsidP="00117078">
      <w:pPr>
        <w:pStyle w:val="BodyText"/>
        <w:tabs>
          <w:tab w:val="left" w:pos="720"/>
        </w:tabs>
        <w:ind w:left="720" w:hanging="720"/>
      </w:pPr>
      <w:r>
        <w:t>(6)</w:t>
      </w:r>
      <w:r>
        <w:tab/>
        <w:t xml:space="preserve">ERCOT shall calculate credit exposure for bids and offers in the DAM as follows: </w:t>
      </w:r>
    </w:p>
    <w:p w14:paraId="13B41866" w14:textId="77777777" w:rsidR="00117078" w:rsidRDefault="00117078" w:rsidP="00117078">
      <w:pPr>
        <w:pStyle w:val="List"/>
        <w:ind w:left="1440"/>
      </w:pPr>
      <w:r>
        <w:t>(a)</w:t>
      </w:r>
      <w:r>
        <w:tab/>
        <w:t xml:space="preserve">For a DAM Energy Bid, the credit exposure shall be calculated as the quantity of the bid multiplied by a bid exposure price that is calculated as follows:  </w:t>
      </w:r>
    </w:p>
    <w:p w14:paraId="7F18C11D" w14:textId="77777777" w:rsidR="00117078" w:rsidRDefault="00117078" w:rsidP="00117078">
      <w:pPr>
        <w:pStyle w:val="BodyText"/>
        <w:ind w:left="2160" w:hanging="720"/>
      </w:pPr>
      <w:r>
        <w:lastRenderedPageBreak/>
        <w:t>(i)</w:t>
      </w:r>
      <w:r>
        <w:tab/>
        <w:t>If the price of the DAM Energy Bid is less than or equal to zero, the bid exposure price for that quantity will equal zero.</w:t>
      </w:r>
    </w:p>
    <w:p w14:paraId="73B58159" w14:textId="77777777" w:rsidR="00117078" w:rsidRDefault="00117078" w:rsidP="00117078">
      <w:pPr>
        <w:pStyle w:val="BodyText"/>
        <w:ind w:left="2160" w:hanging="720"/>
      </w:pPr>
      <w:r>
        <w:t>(ii)</w:t>
      </w:r>
      <w:r>
        <w:tab/>
        <w:t>If the price of the DAM Energy Bid is greater than zero, the bid exposure price for that quantity will equal the greater of zero or the sum of (A) and (B):</w:t>
      </w:r>
    </w:p>
    <w:p w14:paraId="15303170" w14:textId="77777777" w:rsidR="00117078" w:rsidRDefault="00117078" w:rsidP="00117078">
      <w:pPr>
        <w:pStyle w:val="List"/>
        <w:ind w:left="2880"/>
      </w:pPr>
      <w:r>
        <w:t>(A)</w:t>
      </w:r>
      <w:r>
        <w:tab/>
        <w:t>The lesser of:</w:t>
      </w:r>
    </w:p>
    <w:p w14:paraId="74E56422" w14:textId="77777777" w:rsidR="00117078" w:rsidRDefault="00117078" w:rsidP="00117078">
      <w:pPr>
        <w:pStyle w:val="List"/>
        <w:ind w:left="3600"/>
      </w:pPr>
      <w:r>
        <w:t>(1)</w:t>
      </w:r>
      <w:r>
        <w:tab/>
        <w:t xml:space="preserve">The </w:t>
      </w:r>
      <w:r w:rsidRPr="00CA2AF7">
        <w:rPr>
          <w:i/>
        </w:rPr>
        <w:t>d</w:t>
      </w:r>
      <w:r w:rsidRPr="00F62177">
        <w:rPr>
          <w:vertAlign w:val="superscript"/>
        </w:rPr>
        <w:t>th</w:t>
      </w:r>
      <w:r>
        <w:t xml:space="preserve"> percentile of the Day-Ahead Settlement Point Price (DASPP) for the hour over the previous 30 days; and </w:t>
      </w:r>
    </w:p>
    <w:p w14:paraId="1F3F7360" w14:textId="77777777" w:rsidR="00117078" w:rsidRDefault="00117078" w:rsidP="00117078">
      <w:pPr>
        <w:pStyle w:val="List"/>
        <w:ind w:left="3600"/>
      </w:pPr>
      <w:r>
        <w:t>(2)</w:t>
      </w:r>
      <w:r>
        <w:tab/>
        <w:t>The bid price.</w:t>
      </w:r>
    </w:p>
    <w:p w14:paraId="6039E9A3" w14:textId="77777777" w:rsidR="00117078" w:rsidRDefault="00117078" w:rsidP="00117078">
      <w:pPr>
        <w:pStyle w:val="List"/>
        <w:ind w:left="2880"/>
      </w:pPr>
      <w:r>
        <w:t>(B)</w:t>
      </w:r>
      <w:r>
        <w:tab/>
        <w:t xml:space="preserve">The value </w:t>
      </w:r>
      <w:r w:rsidRPr="00CA2AF7">
        <w:rPr>
          <w:i/>
        </w:rPr>
        <w:t>e1</w:t>
      </w:r>
      <w:r>
        <w:t xml:space="preserve"> multiplied by (bid price minus (A)) when the bid price is greater than (A).</w:t>
      </w:r>
    </w:p>
    <w:p w14:paraId="28C50229" w14:textId="77777777" w:rsidR="00117078" w:rsidRDefault="00117078" w:rsidP="00117078">
      <w:pPr>
        <w:pStyle w:val="List"/>
        <w:ind w:left="3600"/>
      </w:pPr>
      <w:r>
        <w:t>(1)</w:t>
      </w:r>
      <w:r>
        <w:tab/>
        <w:t xml:space="preserve">The value </w:t>
      </w:r>
      <w:r w:rsidRPr="00733BF0">
        <w:rPr>
          <w:i/>
        </w:rPr>
        <w:t>e1</w:t>
      </w:r>
      <w:r>
        <w:t xml:space="preserve"> is computed as the </w:t>
      </w:r>
      <w:r w:rsidRPr="00733BF0">
        <w:rPr>
          <w:i/>
        </w:rPr>
        <w:t>ep1</w:t>
      </w:r>
      <w:r w:rsidRPr="00733BF0">
        <w:rPr>
          <w:vertAlign w:val="superscript"/>
        </w:rPr>
        <w:t>th</w:t>
      </w:r>
      <w:r>
        <w:t xml:space="preserve"> percentile of Ratio1 for the  30 days prior to the Operating Day, where Ratio1 is calculated daily as follows:</w:t>
      </w:r>
    </w:p>
    <w:p w14:paraId="60FF8B5A" w14:textId="4DA1146A" w:rsidR="00DA708B" w:rsidRDefault="00DA708B" w:rsidP="00DA708B">
      <w:pPr>
        <w:spacing w:after="240"/>
        <w:ind w:left="3600"/>
      </w:pPr>
      <w:r>
        <w:t>Ratio1 = Min[1, Max[0, (∑</w:t>
      </w:r>
      <w:r>
        <w:rPr>
          <w:vertAlign w:val="subscript"/>
        </w:rPr>
        <w:t>h=1,24</w:t>
      </w:r>
      <w:r>
        <w:t xml:space="preserve"> </w:t>
      </w:r>
      <m:oMath>
        <m:nary>
          <m:naryPr>
            <m:chr m:val="∑"/>
            <m:grow m:val="1"/>
            <m:ctrlPr>
              <w:rPr>
                <w:rFonts w:ascii="Cambria Math" w:hAnsi="Cambria Math"/>
              </w:rPr>
            </m:ctrlPr>
          </m:naryPr>
          <m:sub>
            <m:r>
              <w:rPr>
                <w:rFonts w:ascii="Cambria Math" w:hAnsi="Cambria Math"/>
              </w:rPr>
              <m:t>p</m:t>
            </m:r>
          </m:sub>
          <m:sup>
            <m:r>
              <w:rPr>
                <w:rFonts w:ascii="Cambria Math" w:hAnsi="Cambria Math"/>
              </w:rPr>
              <m:t xml:space="preserve"> </m:t>
            </m:r>
          </m:sup>
          <m:e>
            <m:r>
              <w:rPr>
                <w:rFonts w:ascii="Cambria Math" w:hAnsi="Cambria Math"/>
              </w:rPr>
              <m:t xml:space="preserve"> </m:t>
            </m:r>
          </m:e>
        </m:nary>
      </m:oMath>
      <w:r>
        <w:t>(</w:t>
      </w:r>
      <w:r>
        <w:rPr>
          <w:color w:val="000000"/>
        </w:rPr>
        <w:t>DAM EOB Cleared</w:t>
      </w:r>
      <w:r>
        <w:rPr>
          <w:i/>
          <w:vertAlign w:val="subscript"/>
        </w:rPr>
        <w:t xml:space="preserve"> h, p</w:t>
      </w:r>
      <w:r>
        <w:rPr>
          <w:i/>
        </w:rPr>
        <w:t xml:space="preserve"> </w:t>
      </w:r>
      <w:r>
        <w:rPr>
          <w:color w:val="000000"/>
        </w:rPr>
        <w:t>* DASPP</w:t>
      </w:r>
      <w:r>
        <w:rPr>
          <w:i/>
          <w:vertAlign w:val="subscript"/>
        </w:rPr>
        <w:t xml:space="preserve"> h, p </w:t>
      </w:r>
      <w:r>
        <w:t xml:space="preserve"> - </w:t>
      </w:r>
      <w:r>
        <w:rPr>
          <w:color w:val="000000"/>
        </w:rPr>
        <w:t>DAM EOO Cleared</w:t>
      </w:r>
      <w:r>
        <w:rPr>
          <w:i/>
          <w:vertAlign w:val="subscript"/>
        </w:rPr>
        <w:t xml:space="preserve"> h, p</w:t>
      </w:r>
      <w:r>
        <w:rPr>
          <w:i/>
        </w:rPr>
        <w:t xml:space="preserve"> </w:t>
      </w:r>
      <w:r>
        <w:rPr>
          <w:color w:val="000000"/>
        </w:rPr>
        <w:t>* DASPP</w:t>
      </w:r>
      <w:r>
        <w:rPr>
          <w:i/>
          <w:vertAlign w:val="subscript"/>
        </w:rPr>
        <w:t xml:space="preserve"> h, p</w:t>
      </w:r>
      <w:r>
        <w:rPr>
          <w:vertAlign w:val="subscript"/>
        </w:rPr>
        <w:t xml:space="preserve"> </w:t>
      </w:r>
      <w:r>
        <w:rPr>
          <w:color w:val="000000"/>
        </w:rPr>
        <w:t>- DAM TPO Cleared</w:t>
      </w:r>
      <w:r>
        <w:rPr>
          <w:i/>
          <w:vertAlign w:val="subscript"/>
        </w:rPr>
        <w:t xml:space="preserve"> h, p</w:t>
      </w:r>
      <w:r>
        <w:rPr>
          <w:i/>
        </w:rPr>
        <w:t xml:space="preserve"> </w:t>
      </w:r>
      <w:r>
        <w:rPr>
          <w:color w:val="000000"/>
        </w:rPr>
        <w:t>* DASPP</w:t>
      </w:r>
      <w:r>
        <w:rPr>
          <w:i/>
          <w:vertAlign w:val="subscript"/>
        </w:rPr>
        <w:t xml:space="preserve"> h, p</w:t>
      </w:r>
      <w:r>
        <w:t>)) / (∑</w:t>
      </w:r>
      <w:r>
        <w:rPr>
          <w:vertAlign w:val="subscript"/>
        </w:rPr>
        <w:t xml:space="preserve"> h=1,24 </w:t>
      </w:r>
      <m:oMath>
        <m:nary>
          <m:naryPr>
            <m:chr m:val="∑"/>
            <m:grow m:val="1"/>
            <m:ctrlPr>
              <w:rPr>
                <w:rFonts w:ascii="Cambria Math" w:hAnsi="Cambria Math"/>
              </w:rPr>
            </m:ctrlPr>
          </m:naryPr>
          <m:sub>
            <m:r>
              <w:rPr>
                <w:rFonts w:ascii="Cambria Math" w:hAnsi="Cambria Math"/>
              </w:rPr>
              <m:t>p</m:t>
            </m:r>
          </m:sub>
          <m:sup>
            <m:r>
              <w:rPr>
                <w:rFonts w:ascii="Cambria Math" w:hAnsi="Cambria Math"/>
              </w:rPr>
              <m:t xml:space="preserve"> </m:t>
            </m:r>
          </m:sup>
          <m:e>
            <m:r>
              <w:rPr>
                <w:rFonts w:ascii="Cambria Math" w:hAnsi="Cambria Math"/>
              </w:rPr>
              <m:t xml:space="preserve"> </m:t>
            </m:r>
          </m:e>
        </m:nary>
      </m:oMath>
      <w:r>
        <w:t>(</w:t>
      </w:r>
      <w:r>
        <w:rPr>
          <w:color w:val="000000"/>
        </w:rPr>
        <w:t>DAM EOB Cleared</w:t>
      </w:r>
      <w:r>
        <w:rPr>
          <w:i/>
          <w:vertAlign w:val="subscript"/>
        </w:rPr>
        <w:t xml:space="preserve"> h, p</w:t>
      </w:r>
      <w:r>
        <w:rPr>
          <w:i/>
        </w:rPr>
        <w:t xml:space="preserve"> </w:t>
      </w:r>
      <w:r>
        <w:rPr>
          <w:color w:val="000000"/>
        </w:rPr>
        <w:t>* DASPP</w:t>
      </w:r>
      <w:r>
        <w:rPr>
          <w:i/>
          <w:vertAlign w:val="subscript"/>
        </w:rPr>
        <w:t xml:space="preserve"> h, p</w:t>
      </w:r>
      <w:r>
        <w:t xml:space="preserve">))]] </w:t>
      </w:r>
    </w:p>
    <w:p w14:paraId="4691DA54" w14:textId="77777777" w:rsidR="00DA708B" w:rsidRDefault="00DA708B" w:rsidP="00DA708B">
      <w:pPr>
        <w:spacing w:after="240"/>
        <w:ind w:left="3600"/>
      </w:pPr>
      <w:r>
        <w:t>except Ratio1 = 1 when ∑</w:t>
      </w:r>
      <w:r>
        <w:rPr>
          <w:vertAlign w:val="subscript"/>
        </w:rPr>
        <w:t xml:space="preserve"> </w:t>
      </w:r>
      <w:r w:rsidRPr="00EF2B98">
        <w:rPr>
          <w:i/>
          <w:iCs/>
          <w:vertAlign w:val="subscript"/>
        </w:rPr>
        <w:t>h</w:t>
      </w:r>
      <w:r>
        <w:rPr>
          <w:vertAlign w:val="subscript"/>
        </w:rPr>
        <w:t xml:space="preserve">=1,24 </w:t>
      </w:r>
      <m:oMath>
        <m:nary>
          <m:naryPr>
            <m:chr m:val="∑"/>
            <m:grow m:val="1"/>
            <m:ctrlPr>
              <w:rPr>
                <w:rFonts w:ascii="Cambria Math" w:hAnsi="Cambria Math"/>
              </w:rPr>
            </m:ctrlPr>
          </m:naryPr>
          <m:sub>
            <m:r>
              <w:rPr>
                <w:rFonts w:ascii="Cambria Math" w:hAnsi="Cambria Math"/>
              </w:rPr>
              <m:t>p</m:t>
            </m:r>
          </m:sub>
          <m:sup>
            <m:r>
              <w:rPr>
                <w:rFonts w:ascii="Cambria Math" w:hAnsi="Cambria Math"/>
              </w:rPr>
              <m:t xml:space="preserve"> </m:t>
            </m:r>
          </m:sup>
          <m:e>
            <m:r>
              <w:rPr>
                <w:rFonts w:ascii="Cambria Math" w:hAnsi="Cambria Math"/>
              </w:rPr>
              <m:t xml:space="preserve"> </m:t>
            </m:r>
          </m:e>
        </m:nary>
      </m:oMath>
      <w:r>
        <w:t>(</w:t>
      </w:r>
      <w:r>
        <w:rPr>
          <w:color w:val="000000"/>
        </w:rPr>
        <w:t>DAM EOB Cleared</w:t>
      </w:r>
      <w:r>
        <w:rPr>
          <w:i/>
          <w:vertAlign w:val="subscript"/>
        </w:rPr>
        <w:t xml:space="preserve"> h, p</w:t>
      </w:r>
      <w:r>
        <w:rPr>
          <w:i/>
        </w:rPr>
        <w:t xml:space="preserve"> </w:t>
      </w:r>
      <w:r>
        <w:rPr>
          <w:color w:val="000000"/>
        </w:rPr>
        <w:t>* DASPP</w:t>
      </w:r>
      <w:r>
        <w:rPr>
          <w:i/>
          <w:vertAlign w:val="subscript"/>
        </w:rPr>
        <w:t xml:space="preserve"> h, p </w:t>
      </w:r>
      <w:r>
        <w:t>) = 0</w:t>
      </w:r>
    </w:p>
    <w:p w14:paraId="6471B22A" w14:textId="77777777" w:rsidR="00DA708B" w:rsidRDefault="00DA708B" w:rsidP="00DA708B">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6"/>
        <w:gridCol w:w="1442"/>
        <w:gridCol w:w="5662"/>
      </w:tblGrid>
      <w:tr w:rsidR="00DA708B" w14:paraId="50DDFAD9" w14:textId="77777777" w:rsidTr="00243B0C">
        <w:trPr>
          <w:cantSplit/>
          <w:tblHeader/>
        </w:trPr>
        <w:tc>
          <w:tcPr>
            <w:tcW w:w="1201" w:type="pct"/>
          </w:tcPr>
          <w:p w14:paraId="78CCD371" w14:textId="77777777" w:rsidR="00DA708B" w:rsidRDefault="00DA708B" w:rsidP="00243B0C">
            <w:pPr>
              <w:pStyle w:val="TableHead"/>
            </w:pPr>
            <w:r>
              <w:t>Variable</w:t>
            </w:r>
          </w:p>
        </w:tc>
        <w:tc>
          <w:tcPr>
            <w:tcW w:w="771" w:type="pct"/>
          </w:tcPr>
          <w:p w14:paraId="64D87C40" w14:textId="77777777" w:rsidR="00DA708B" w:rsidRDefault="00DA708B" w:rsidP="00243B0C">
            <w:pPr>
              <w:pStyle w:val="TableHead"/>
            </w:pPr>
            <w:r>
              <w:t>Unit</w:t>
            </w:r>
          </w:p>
        </w:tc>
        <w:tc>
          <w:tcPr>
            <w:tcW w:w="3028" w:type="pct"/>
          </w:tcPr>
          <w:p w14:paraId="60239A29" w14:textId="77777777" w:rsidR="00DA708B" w:rsidRDefault="00DA708B" w:rsidP="00243B0C">
            <w:pPr>
              <w:pStyle w:val="TableHead"/>
            </w:pPr>
            <w:r>
              <w:t>Definition</w:t>
            </w:r>
          </w:p>
        </w:tc>
      </w:tr>
      <w:tr w:rsidR="00DA708B" w14:paraId="05B30F00" w14:textId="77777777" w:rsidTr="00243B0C">
        <w:trPr>
          <w:cantSplit/>
          <w:tblHeader/>
        </w:trPr>
        <w:tc>
          <w:tcPr>
            <w:tcW w:w="1201" w:type="pct"/>
          </w:tcPr>
          <w:p w14:paraId="6EED3C82" w14:textId="77777777" w:rsidR="00DA708B" w:rsidRPr="00EF2B98" w:rsidRDefault="00DA708B" w:rsidP="00243B0C">
            <w:pPr>
              <w:pStyle w:val="TableHead"/>
              <w:rPr>
                <w:b w:val="0"/>
                <w:bCs/>
              </w:rPr>
            </w:pPr>
            <w:r w:rsidRPr="00EF2B98">
              <w:rPr>
                <w:b w:val="0"/>
                <w:bCs/>
              </w:rPr>
              <w:t>DAM EOB Cleared</w:t>
            </w:r>
            <w:r w:rsidRPr="00EF2B98">
              <w:rPr>
                <w:b w:val="0"/>
                <w:bCs/>
                <w:vertAlign w:val="subscript"/>
              </w:rPr>
              <w:t xml:space="preserve"> </w:t>
            </w:r>
            <w:r w:rsidRPr="00EF2B98">
              <w:rPr>
                <w:b w:val="0"/>
                <w:bCs/>
                <w:i/>
                <w:vertAlign w:val="subscript"/>
              </w:rPr>
              <w:t>h, p</w:t>
            </w:r>
          </w:p>
        </w:tc>
        <w:tc>
          <w:tcPr>
            <w:tcW w:w="771" w:type="pct"/>
          </w:tcPr>
          <w:p w14:paraId="1E3733BA" w14:textId="77777777" w:rsidR="00DA708B" w:rsidRPr="007E50C2" w:rsidRDefault="00DA708B" w:rsidP="00243B0C">
            <w:pPr>
              <w:pStyle w:val="TableHead"/>
              <w:rPr>
                <w:b w:val="0"/>
                <w:bCs/>
              </w:rPr>
            </w:pPr>
            <w:r w:rsidRPr="007E50C2">
              <w:rPr>
                <w:b w:val="0"/>
                <w:bCs/>
              </w:rPr>
              <w:t>MWh</w:t>
            </w:r>
          </w:p>
        </w:tc>
        <w:tc>
          <w:tcPr>
            <w:tcW w:w="3028" w:type="pct"/>
          </w:tcPr>
          <w:p w14:paraId="46C81AA5" w14:textId="77777777" w:rsidR="00DA708B" w:rsidRPr="00EF2B98" w:rsidRDefault="00DA708B" w:rsidP="00243B0C">
            <w:pPr>
              <w:pStyle w:val="TableHead"/>
              <w:spacing w:after="0"/>
              <w:rPr>
                <w:b w:val="0"/>
                <w:bCs/>
              </w:rPr>
            </w:pPr>
            <w:r w:rsidRPr="00EF2B98">
              <w:rPr>
                <w:b w:val="0"/>
                <w:bCs/>
                <w:i/>
              </w:rPr>
              <w:t>DAM Energy Only Bids Cleared.</w:t>
            </w:r>
            <w:r w:rsidRPr="00EF2B98">
              <w:rPr>
                <w:b w:val="0"/>
                <w:bCs/>
              </w:rPr>
              <w:t xml:space="preserve">  DAM Energy Only Bids Cleared for Operating Hour </w:t>
            </w:r>
            <w:r w:rsidRPr="00EF2B98">
              <w:rPr>
                <w:b w:val="0"/>
                <w:bCs/>
                <w:i/>
              </w:rPr>
              <w:t>h</w:t>
            </w:r>
            <w:r w:rsidRPr="00EF2B98">
              <w:rPr>
                <w:b w:val="0"/>
                <w:bCs/>
              </w:rPr>
              <w:t xml:space="preserve"> at Settlement Point </w:t>
            </w:r>
            <w:r w:rsidRPr="00EF2B98">
              <w:rPr>
                <w:b w:val="0"/>
                <w:bCs/>
                <w:i/>
              </w:rPr>
              <w:t>p</w:t>
            </w:r>
          </w:p>
        </w:tc>
      </w:tr>
      <w:tr w:rsidR="00DA708B" w14:paraId="5B16F95D" w14:textId="77777777" w:rsidTr="00243B0C">
        <w:trPr>
          <w:cantSplit/>
          <w:tblHeader/>
        </w:trPr>
        <w:tc>
          <w:tcPr>
            <w:tcW w:w="1201" w:type="pct"/>
          </w:tcPr>
          <w:p w14:paraId="41532B6C" w14:textId="77777777" w:rsidR="00DA708B" w:rsidRPr="00EF2B98" w:rsidRDefault="00DA708B" w:rsidP="00243B0C">
            <w:pPr>
              <w:pStyle w:val="TableHead"/>
              <w:rPr>
                <w:b w:val="0"/>
                <w:bCs/>
              </w:rPr>
            </w:pPr>
            <w:r w:rsidRPr="00EF2B98">
              <w:rPr>
                <w:b w:val="0"/>
                <w:bCs/>
              </w:rPr>
              <w:t>DAM EOO Cleared</w:t>
            </w:r>
            <w:r w:rsidRPr="00EF2B98">
              <w:rPr>
                <w:b w:val="0"/>
                <w:bCs/>
                <w:i/>
                <w:vertAlign w:val="subscript"/>
              </w:rPr>
              <w:t xml:space="preserve"> h, p</w:t>
            </w:r>
          </w:p>
        </w:tc>
        <w:tc>
          <w:tcPr>
            <w:tcW w:w="771" w:type="pct"/>
          </w:tcPr>
          <w:p w14:paraId="2EB59F75" w14:textId="77777777" w:rsidR="00DA708B" w:rsidRPr="007E50C2" w:rsidRDefault="00DA708B" w:rsidP="00243B0C">
            <w:pPr>
              <w:pStyle w:val="TableHead"/>
              <w:rPr>
                <w:b w:val="0"/>
                <w:bCs/>
              </w:rPr>
            </w:pPr>
            <w:r w:rsidRPr="007E50C2">
              <w:rPr>
                <w:b w:val="0"/>
                <w:bCs/>
              </w:rPr>
              <w:t>MWh</w:t>
            </w:r>
          </w:p>
        </w:tc>
        <w:tc>
          <w:tcPr>
            <w:tcW w:w="3028" w:type="pct"/>
          </w:tcPr>
          <w:p w14:paraId="08B32173" w14:textId="77777777" w:rsidR="00DA708B" w:rsidRPr="00EF2B98" w:rsidRDefault="00DA708B" w:rsidP="00243B0C">
            <w:pPr>
              <w:pStyle w:val="TableHead"/>
              <w:spacing w:after="0"/>
              <w:rPr>
                <w:b w:val="0"/>
                <w:bCs/>
              </w:rPr>
            </w:pPr>
            <w:r w:rsidRPr="00EF2B98">
              <w:rPr>
                <w:b w:val="0"/>
                <w:bCs/>
                <w:i/>
                <w:iCs w:val="0"/>
              </w:rPr>
              <w:t>DAM Energy Only Offers Cleared</w:t>
            </w:r>
            <w:r>
              <w:rPr>
                <w:b w:val="0"/>
                <w:bCs/>
              </w:rPr>
              <w:t>.</w:t>
            </w:r>
            <w:r w:rsidRPr="00EF2B98">
              <w:rPr>
                <w:b w:val="0"/>
                <w:bCs/>
              </w:rPr>
              <w:t xml:space="preserve"> </w:t>
            </w:r>
            <w:r>
              <w:rPr>
                <w:b w:val="0"/>
                <w:bCs/>
              </w:rPr>
              <w:t xml:space="preserve"> </w:t>
            </w:r>
            <w:r w:rsidRPr="00EF2B98">
              <w:rPr>
                <w:b w:val="0"/>
                <w:bCs/>
              </w:rPr>
              <w:t xml:space="preserve">DAM Energy Only Offers Cleared for Operating Hour </w:t>
            </w:r>
            <w:r w:rsidRPr="00EF2B98">
              <w:rPr>
                <w:b w:val="0"/>
                <w:bCs/>
                <w:i/>
                <w:iCs w:val="0"/>
              </w:rPr>
              <w:t>h</w:t>
            </w:r>
            <w:r w:rsidRPr="00EF2B98">
              <w:rPr>
                <w:b w:val="0"/>
                <w:bCs/>
              </w:rPr>
              <w:t xml:space="preserve"> at Settlement Point </w:t>
            </w:r>
            <w:r w:rsidRPr="00EF2B98">
              <w:rPr>
                <w:b w:val="0"/>
                <w:bCs/>
                <w:i/>
                <w:iCs w:val="0"/>
              </w:rPr>
              <w:t>p</w:t>
            </w:r>
          </w:p>
        </w:tc>
      </w:tr>
      <w:tr w:rsidR="00DA708B" w14:paraId="7FAC9056" w14:textId="77777777" w:rsidTr="00243B0C">
        <w:trPr>
          <w:cantSplit/>
        </w:trPr>
        <w:tc>
          <w:tcPr>
            <w:tcW w:w="1201" w:type="pct"/>
          </w:tcPr>
          <w:p w14:paraId="1B6954A8" w14:textId="77777777" w:rsidR="00DA708B" w:rsidRDefault="00DA708B" w:rsidP="00243B0C">
            <w:pPr>
              <w:pStyle w:val="TableBody"/>
              <w:rPr>
                <w:lang w:val="pt-BR"/>
              </w:rPr>
            </w:pPr>
            <w:r>
              <w:t>DAM TPO Cleared</w:t>
            </w:r>
            <w:r>
              <w:rPr>
                <w:i/>
                <w:vertAlign w:val="subscript"/>
              </w:rPr>
              <w:t xml:space="preserve"> h, p</w:t>
            </w:r>
          </w:p>
        </w:tc>
        <w:tc>
          <w:tcPr>
            <w:tcW w:w="771" w:type="pct"/>
          </w:tcPr>
          <w:p w14:paraId="32E16BC7" w14:textId="77777777" w:rsidR="00DA708B" w:rsidRDefault="00DA708B" w:rsidP="00243B0C">
            <w:pPr>
              <w:pStyle w:val="TableBody"/>
            </w:pPr>
            <w:r>
              <w:t>MWh</w:t>
            </w:r>
          </w:p>
        </w:tc>
        <w:tc>
          <w:tcPr>
            <w:tcW w:w="3028" w:type="pct"/>
          </w:tcPr>
          <w:p w14:paraId="0CF0745B" w14:textId="77777777" w:rsidR="00DA708B" w:rsidRDefault="00DA708B" w:rsidP="00243B0C">
            <w:pPr>
              <w:pStyle w:val="TableBody"/>
            </w:pPr>
            <w:r>
              <w:rPr>
                <w:i/>
              </w:rPr>
              <w:t>DAM Three-Part Offers Cleared.</w:t>
            </w:r>
            <w:r>
              <w:t xml:space="preserve">  </w:t>
            </w:r>
            <w:r w:rsidRPr="00EF2B98">
              <w:t xml:space="preserve">DAM Three-Part Offers Cleared </w:t>
            </w:r>
            <w:r>
              <w:t xml:space="preserve">for Operating Hour </w:t>
            </w:r>
            <w:r>
              <w:rPr>
                <w:i/>
              </w:rPr>
              <w:t>h</w:t>
            </w:r>
            <w:r>
              <w:t xml:space="preserve"> at Settlement Point </w:t>
            </w:r>
            <w:r>
              <w:rPr>
                <w:i/>
              </w:rPr>
              <w:t>p</w:t>
            </w:r>
          </w:p>
        </w:tc>
      </w:tr>
      <w:tr w:rsidR="00DA708B" w14:paraId="262CB1D1" w14:textId="77777777" w:rsidTr="00243B0C">
        <w:trPr>
          <w:cantSplit/>
        </w:trPr>
        <w:tc>
          <w:tcPr>
            <w:tcW w:w="1201" w:type="pct"/>
          </w:tcPr>
          <w:p w14:paraId="1A2A25CF" w14:textId="77777777" w:rsidR="00DA708B" w:rsidRDefault="00DA708B" w:rsidP="00243B0C">
            <w:pPr>
              <w:pStyle w:val="TableBody"/>
            </w:pPr>
            <w:r>
              <w:rPr>
                <w:color w:val="000000"/>
              </w:rPr>
              <w:t>DASPP</w:t>
            </w:r>
            <w:r>
              <w:rPr>
                <w:i/>
                <w:vertAlign w:val="subscript"/>
              </w:rPr>
              <w:t xml:space="preserve"> h, p</w:t>
            </w:r>
          </w:p>
        </w:tc>
        <w:tc>
          <w:tcPr>
            <w:tcW w:w="771" w:type="pct"/>
          </w:tcPr>
          <w:p w14:paraId="5DF945B2" w14:textId="77777777" w:rsidR="00DA708B" w:rsidRDefault="00DA708B" w:rsidP="00243B0C">
            <w:pPr>
              <w:pStyle w:val="TableBody"/>
            </w:pPr>
            <w:r>
              <w:t>$/MWh</w:t>
            </w:r>
          </w:p>
        </w:tc>
        <w:tc>
          <w:tcPr>
            <w:tcW w:w="3028" w:type="pct"/>
          </w:tcPr>
          <w:p w14:paraId="3EF3B327" w14:textId="77777777" w:rsidR="00DA708B" w:rsidRDefault="00DA708B" w:rsidP="00243B0C">
            <w:pPr>
              <w:pStyle w:val="TableBody"/>
              <w:rPr>
                <w:i/>
              </w:rPr>
            </w:pPr>
            <w:r w:rsidRPr="003C28F5">
              <w:rPr>
                <w:iCs w:val="0"/>
              </w:rPr>
              <w:t xml:space="preserve">Day-Ahead Settlement Point Price for Operating Hour </w:t>
            </w:r>
            <w:r>
              <w:rPr>
                <w:i/>
              </w:rPr>
              <w:t>h</w:t>
            </w:r>
            <w:r>
              <w:t xml:space="preserve"> at Settlement Point </w:t>
            </w:r>
            <w:r>
              <w:rPr>
                <w:i/>
              </w:rPr>
              <w:t>p</w:t>
            </w:r>
          </w:p>
        </w:tc>
      </w:tr>
      <w:tr w:rsidR="00DA708B" w14:paraId="1E3663E9" w14:textId="77777777" w:rsidTr="00243B0C">
        <w:trPr>
          <w:cantSplit/>
        </w:trPr>
        <w:tc>
          <w:tcPr>
            <w:tcW w:w="1201" w:type="pct"/>
          </w:tcPr>
          <w:p w14:paraId="1BAE5FD1" w14:textId="77777777" w:rsidR="00DA708B" w:rsidRPr="00EF2B98" w:rsidRDefault="00DA708B" w:rsidP="00243B0C">
            <w:pPr>
              <w:pStyle w:val="TableBody"/>
              <w:rPr>
                <w:i/>
                <w:iCs w:val="0"/>
              </w:rPr>
            </w:pPr>
            <w:r w:rsidRPr="00EF2B98">
              <w:rPr>
                <w:i/>
                <w:iCs w:val="0"/>
              </w:rPr>
              <w:t>h</w:t>
            </w:r>
          </w:p>
        </w:tc>
        <w:tc>
          <w:tcPr>
            <w:tcW w:w="771" w:type="pct"/>
          </w:tcPr>
          <w:p w14:paraId="0B9E93F2" w14:textId="77777777" w:rsidR="00DA708B" w:rsidRDefault="00DA708B" w:rsidP="00243B0C">
            <w:pPr>
              <w:pStyle w:val="TableBody"/>
            </w:pPr>
            <w:r>
              <w:t>none</w:t>
            </w:r>
          </w:p>
        </w:tc>
        <w:tc>
          <w:tcPr>
            <w:tcW w:w="3028" w:type="pct"/>
          </w:tcPr>
          <w:p w14:paraId="5D9E552C" w14:textId="77777777" w:rsidR="00DA708B" w:rsidRDefault="00DA708B" w:rsidP="00243B0C">
            <w:pPr>
              <w:pStyle w:val="TableBody"/>
            </w:pPr>
            <w:r>
              <w:t>An Operating Hour.</w:t>
            </w:r>
          </w:p>
        </w:tc>
      </w:tr>
      <w:tr w:rsidR="00DA708B" w14:paraId="1920A218" w14:textId="77777777" w:rsidTr="00243B0C">
        <w:trPr>
          <w:cantSplit/>
        </w:trPr>
        <w:tc>
          <w:tcPr>
            <w:tcW w:w="1201" w:type="pct"/>
          </w:tcPr>
          <w:p w14:paraId="27A39CD7" w14:textId="77777777" w:rsidR="00DA708B" w:rsidRPr="00EF2B98" w:rsidRDefault="00DA708B" w:rsidP="00243B0C">
            <w:pPr>
              <w:pStyle w:val="TableBody"/>
              <w:rPr>
                <w:i/>
                <w:iCs w:val="0"/>
              </w:rPr>
            </w:pPr>
            <w:r w:rsidRPr="00EF2B98">
              <w:rPr>
                <w:i/>
                <w:iCs w:val="0"/>
              </w:rPr>
              <w:t>p</w:t>
            </w:r>
          </w:p>
        </w:tc>
        <w:tc>
          <w:tcPr>
            <w:tcW w:w="771" w:type="pct"/>
          </w:tcPr>
          <w:p w14:paraId="4AC4AA9D" w14:textId="77777777" w:rsidR="00DA708B" w:rsidRDefault="00DA708B" w:rsidP="00243B0C">
            <w:pPr>
              <w:pStyle w:val="TableBody"/>
            </w:pPr>
            <w:r>
              <w:t>none</w:t>
            </w:r>
          </w:p>
        </w:tc>
        <w:tc>
          <w:tcPr>
            <w:tcW w:w="3028" w:type="pct"/>
          </w:tcPr>
          <w:p w14:paraId="75D21FF3" w14:textId="77777777" w:rsidR="00DA708B" w:rsidRPr="00EF2B98" w:rsidRDefault="00DA708B" w:rsidP="00243B0C">
            <w:pPr>
              <w:pStyle w:val="TableBody"/>
              <w:rPr>
                <w:iCs w:val="0"/>
              </w:rPr>
            </w:pPr>
            <w:r w:rsidRPr="00EF2B98">
              <w:rPr>
                <w:iCs w:val="0"/>
              </w:rPr>
              <w:t>A Settlement Point.</w:t>
            </w:r>
          </w:p>
        </w:tc>
      </w:tr>
    </w:tbl>
    <w:p w14:paraId="202AD5FC" w14:textId="77777777" w:rsidR="00117078" w:rsidRDefault="00117078" w:rsidP="00117078">
      <w:pPr>
        <w:ind w:left="2160"/>
      </w:pPr>
    </w:p>
    <w:p w14:paraId="5622D829" w14:textId="453B4D6C" w:rsidR="00DA708B" w:rsidRDefault="00117078" w:rsidP="00117078">
      <w:pPr>
        <w:spacing w:after="240"/>
        <w:ind w:left="3600" w:hanging="720"/>
      </w:pPr>
      <w:r>
        <w:t>(2)</w:t>
      </w:r>
      <w:r>
        <w:tab/>
      </w:r>
      <w:r w:rsidR="00DA708B" w:rsidRPr="00B71DEE">
        <w:t>Default values are outlined in paragraph (10) below</w:t>
      </w:r>
      <w:r w:rsidR="00DA708B">
        <w:t>.</w:t>
      </w:r>
    </w:p>
    <w:p w14:paraId="265FDF84" w14:textId="18793B60" w:rsidR="00117078" w:rsidRDefault="00DA708B" w:rsidP="00117078">
      <w:pPr>
        <w:spacing w:after="240"/>
        <w:ind w:left="3600" w:hanging="720"/>
      </w:pPr>
      <w:r>
        <w:t>(3)</w:t>
      </w:r>
      <w:r>
        <w:tab/>
        <w:t>A Counter-Party may</w:t>
      </w:r>
      <w:r w:rsidRPr="001F2D3F">
        <w:t xml:space="preserve"> request for favorable treatment as described in paragraph (7)</w:t>
      </w:r>
      <w:r>
        <w:t xml:space="preserve"> below and, upon ERCOT agreeing to such request,</w:t>
      </w:r>
      <w:r w:rsidRPr="001F2D3F">
        <w:t xml:space="preserve"> </w:t>
      </w:r>
      <w:r w:rsidR="00117078">
        <w:t xml:space="preserve">ERCOT may adjust </w:t>
      </w:r>
      <w:r w:rsidR="00117078" w:rsidRPr="00733BF0">
        <w:rPr>
          <w:i/>
        </w:rPr>
        <w:t>e</w:t>
      </w:r>
      <w:r w:rsidR="00117078">
        <w:rPr>
          <w:i/>
        </w:rPr>
        <w:t>1</w:t>
      </w:r>
      <w:r w:rsidR="00117078">
        <w:t xml:space="preserve"> by changing the quantity of bids or offers to the values </w:t>
      </w:r>
      <w:r w:rsidR="00117078">
        <w:lastRenderedPageBreak/>
        <w:t>reported by the Counter-Party in paragraph (</w:t>
      </w:r>
      <w:r>
        <w:t>7</w:t>
      </w:r>
      <w:r w:rsidR="00117078">
        <w:t>) below or based on information available to ERCOT.</w:t>
      </w:r>
    </w:p>
    <w:p w14:paraId="470EA2EB" w14:textId="77777777" w:rsidR="00117078" w:rsidRDefault="00117078" w:rsidP="00117078">
      <w:pPr>
        <w:pStyle w:val="List"/>
        <w:ind w:left="2160"/>
      </w:pPr>
      <w:r>
        <w:t>(iii)</w:t>
      </w:r>
      <w:r>
        <w:tab/>
        <w:t xml:space="preserve">For DAM Energy Bids of curve quantity type, the credit exposure shall be the credit exposure, as calculated above, at the price and MW quantity of the bid curve that produces the maximum credit exposure for the DAM Energy </w:t>
      </w:r>
      <w:r w:rsidRPr="006F7DE8">
        <w:t>Bid.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E12BB" w:rsidRPr="004B32CF" w14:paraId="71FCD154" w14:textId="77777777" w:rsidTr="009540C4">
        <w:trPr>
          <w:trHeight w:val="386"/>
        </w:trPr>
        <w:tc>
          <w:tcPr>
            <w:tcW w:w="9350" w:type="dxa"/>
            <w:shd w:val="pct12" w:color="auto" w:fill="auto"/>
          </w:tcPr>
          <w:p w14:paraId="2FDBC5A9" w14:textId="28E7BFE6" w:rsidR="005E12BB" w:rsidRPr="004B32CF" w:rsidRDefault="005E12BB" w:rsidP="009540C4">
            <w:pPr>
              <w:spacing w:before="120" w:after="240"/>
              <w:rPr>
                <w:b/>
                <w:i/>
                <w:iCs/>
              </w:rPr>
            </w:pPr>
            <w:r>
              <w:rPr>
                <w:b/>
                <w:i/>
                <w:iCs/>
              </w:rPr>
              <w:t>[NPRR1014</w:t>
            </w:r>
            <w:r w:rsidR="0078090A">
              <w:rPr>
                <w:b/>
                <w:i/>
                <w:iCs/>
              </w:rPr>
              <w:t xml:space="preserve"> and NPRR1188</w:t>
            </w:r>
            <w:r w:rsidRPr="004B32CF">
              <w:rPr>
                <w:b/>
                <w:i/>
                <w:iCs/>
              </w:rPr>
              <w:t xml:space="preserve">:  </w:t>
            </w:r>
            <w:r>
              <w:rPr>
                <w:b/>
                <w:i/>
                <w:iCs/>
              </w:rPr>
              <w:t xml:space="preserve">Replace </w:t>
            </w:r>
            <w:r w:rsidR="0078090A">
              <w:rPr>
                <w:b/>
                <w:i/>
                <w:iCs/>
              </w:rPr>
              <w:t xml:space="preserve">applicable portions of </w:t>
            </w:r>
            <w:r>
              <w:rPr>
                <w:b/>
                <w:i/>
                <w:iCs/>
              </w:rPr>
              <w:t>paragraph (a) above with the following</w:t>
            </w:r>
            <w:r w:rsidRPr="004B32CF">
              <w:rPr>
                <w:b/>
                <w:i/>
                <w:iCs/>
              </w:rPr>
              <w:t xml:space="preserve"> upon system implementation:]</w:t>
            </w:r>
          </w:p>
          <w:p w14:paraId="3CB9C238" w14:textId="774D02E7" w:rsidR="005E12BB" w:rsidRPr="00A552C3" w:rsidRDefault="005E12BB" w:rsidP="005E12BB">
            <w:pPr>
              <w:pStyle w:val="List"/>
              <w:ind w:left="1440"/>
            </w:pPr>
            <w:r w:rsidRPr="00A552C3">
              <w:t>(a)</w:t>
            </w:r>
            <w:r w:rsidRPr="00A552C3">
              <w:tab/>
              <w:t>For a DAM Energy Bid</w:t>
            </w:r>
            <w:r w:rsidR="0078090A" w:rsidRPr="00812ECB">
              <w:rPr>
                <w:szCs w:val="20"/>
              </w:rPr>
              <w:t>, Energy Bid Curve,</w:t>
            </w:r>
            <w:r w:rsidRPr="00A552C3">
              <w:t xml:space="preserve"> or for each MW portion of the bid portion of an Energy Bid/Offer Curve, the credit exposure shall be calculated as the quantity of the bid multiplied by a bid exposure price that is calculated as follows:  </w:t>
            </w:r>
          </w:p>
          <w:p w14:paraId="3D5CAD78" w14:textId="0661012E" w:rsidR="005E12BB" w:rsidRPr="00A552C3" w:rsidRDefault="005E12BB" w:rsidP="005E12BB">
            <w:pPr>
              <w:pStyle w:val="BodyText"/>
              <w:ind w:left="2160" w:hanging="720"/>
            </w:pPr>
            <w:r w:rsidRPr="00A552C3">
              <w:t>(i)</w:t>
            </w:r>
            <w:r w:rsidRPr="00A552C3">
              <w:tab/>
              <w:t>If the price of the DAM Energy Bid</w:t>
            </w:r>
            <w:r w:rsidR="0078090A" w:rsidRPr="00812ECB">
              <w:rPr>
                <w:szCs w:val="20"/>
              </w:rPr>
              <w:t>, Energy Bid Curve,</w:t>
            </w:r>
            <w:r w:rsidRPr="00A552C3">
              <w:t xml:space="preserve"> or the price on the bid portion of an Energy Bid/Offer Curve is less than or equal to zero, the bid exposure price for that quantity will equal zero.</w:t>
            </w:r>
          </w:p>
          <w:p w14:paraId="2777A73E" w14:textId="5B1A4749" w:rsidR="005E12BB" w:rsidRPr="00A552C3" w:rsidRDefault="005E12BB" w:rsidP="005E12BB">
            <w:pPr>
              <w:pStyle w:val="BodyText"/>
              <w:ind w:left="2160" w:hanging="720"/>
            </w:pPr>
            <w:r w:rsidRPr="00A552C3">
              <w:t>(ii)</w:t>
            </w:r>
            <w:r w:rsidRPr="00A552C3">
              <w:tab/>
              <w:t>If the price of the DAM Energy Bid</w:t>
            </w:r>
            <w:r w:rsidR="0078090A" w:rsidRPr="00812ECB">
              <w:rPr>
                <w:szCs w:val="20"/>
              </w:rPr>
              <w:t>, Energy Bid Curve,</w:t>
            </w:r>
            <w:r w:rsidRPr="00A552C3">
              <w:t xml:space="preserve"> or the price on the bid portion of an Energy Bid/Offer Curve is greater than zero, the bid exposure price for that quantity will equal the greater of zero or the sum of (A) and (B):</w:t>
            </w:r>
          </w:p>
          <w:p w14:paraId="3457B66A" w14:textId="77777777" w:rsidR="005E12BB" w:rsidRPr="00A552C3" w:rsidRDefault="005E12BB" w:rsidP="005E12BB">
            <w:pPr>
              <w:pStyle w:val="List"/>
              <w:ind w:left="2880"/>
            </w:pPr>
            <w:r w:rsidRPr="00A552C3">
              <w:t>(A)</w:t>
            </w:r>
            <w:r w:rsidRPr="00A552C3">
              <w:tab/>
              <w:t>The lesser of:</w:t>
            </w:r>
          </w:p>
          <w:p w14:paraId="23FDBF86" w14:textId="77777777" w:rsidR="005E12BB" w:rsidRPr="00A552C3" w:rsidRDefault="005E12BB" w:rsidP="005E12BB">
            <w:pPr>
              <w:pStyle w:val="List"/>
              <w:ind w:left="3600"/>
            </w:pPr>
            <w:r w:rsidRPr="00A552C3">
              <w:t>(1)</w:t>
            </w:r>
            <w:r w:rsidRPr="00A552C3">
              <w:tab/>
              <w:t xml:space="preserve">The </w:t>
            </w:r>
            <w:r w:rsidRPr="00A552C3">
              <w:rPr>
                <w:i/>
              </w:rPr>
              <w:t>d</w:t>
            </w:r>
            <w:r w:rsidRPr="00A552C3">
              <w:rPr>
                <w:vertAlign w:val="superscript"/>
              </w:rPr>
              <w:t>th</w:t>
            </w:r>
            <w:r w:rsidRPr="00A552C3">
              <w:t xml:space="preserve"> percentile of the Day-Ahead Settlement Point Price (DASPP) for the hour over the previous 30 days; and </w:t>
            </w:r>
          </w:p>
          <w:p w14:paraId="58A9484D" w14:textId="77777777" w:rsidR="005E12BB" w:rsidRPr="00A552C3" w:rsidRDefault="005E12BB" w:rsidP="005E12BB">
            <w:pPr>
              <w:pStyle w:val="List"/>
              <w:ind w:left="3600"/>
            </w:pPr>
            <w:r w:rsidRPr="00A552C3">
              <w:t>(2)</w:t>
            </w:r>
            <w:r w:rsidRPr="00A552C3">
              <w:tab/>
              <w:t>The bid price.</w:t>
            </w:r>
          </w:p>
          <w:p w14:paraId="71479CE5" w14:textId="77777777" w:rsidR="005E12BB" w:rsidRPr="00A552C3" w:rsidRDefault="005E12BB" w:rsidP="005E12BB">
            <w:pPr>
              <w:pStyle w:val="List"/>
              <w:ind w:left="2880"/>
            </w:pPr>
            <w:r w:rsidRPr="00A552C3">
              <w:t>(B)</w:t>
            </w:r>
            <w:r w:rsidRPr="00A552C3">
              <w:tab/>
              <w:t xml:space="preserve">The value </w:t>
            </w:r>
            <w:r w:rsidRPr="00A552C3">
              <w:rPr>
                <w:i/>
              </w:rPr>
              <w:t>e1</w:t>
            </w:r>
            <w:r w:rsidRPr="00A552C3">
              <w:t xml:space="preserve"> multiplied by (bid price minus (A)) when the bid price is greater than (A).</w:t>
            </w:r>
          </w:p>
          <w:p w14:paraId="635ADEBF" w14:textId="77777777" w:rsidR="005E12BB" w:rsidRPr="00A552C3" w:rsidRDefault="005E12BB" w:rsidP="005E12BB">
            <w:pPr>
              <w:pStyle w:val="List"/>
              <w:ind w:left="3600"/>
            </w:pPr>
            <w:r w:rsidRPr="00A552C3">
              <w:t>(1)</w:t>
            </w:r>
            <w:r w:rsidRPr="00A552C3">
              <w:tab/>
              <w:t xml:space="preserve">The value </w:t>
            </w:r>
            <w:r w:rsidRPr="00A552C3">
              <w:rPr>
                <w:i/>
              </w:rPr>
              <w:t>e1</w:t>
            </w:r>
            <w:r w:rsidRPr="00A552C3">
              <w:t xml:space="preserve"> is computed as the </w:t>
            </w:r>
            <w:r w:rsidRPr="00A552C3">
              <w:rPr>
                <w:i/>
              </w:rPr>
              <w:t>ep1</w:t>
            </w:r>
            <w:r w:rsidRPr="00A552C3">
              <w:rPr>
                <w:vertAlign w:val="superscript"/>
              </w:rPr>
              <w:t>th</w:t>
            </w:r>
            <w:r w:rsidRPr="00A552C3">
              <w:t xml:space="preserve"> percentile of Ratio1 for the  30 days prior to the Operating Day, where Ratio1 is calculated daily as follows:</w:t>
            </w:r>
          </w:p>
          <w:p w14:paraId="7296EF55" w14:textId="60A9C3A7" w:rsidR="00DA708B" w:rsidRDefault="00DA708B" w:rsidP="00DA708B">
            <w:pPr>
              <w:spacing w:after="240"/>
              <w:ind w:left="3600"/>
            </w:pPr>
            <w:r>
              <w:t>Ratio1 = Min[1, Max[0, (∑</w:t>
            </w:r>
            <w:r>
              <w:rPr>
                <w:vertAlign w:val="subscript"/>
              </w:rPr>
              <w:t>h=1,24</w:t>
            </w:r>
            <w:r>
              <w:t xml:space="preserve"> </w:t>
            </w:r>
            <m:oMath>
              <m:nary>
                <m:naryPr>
                  <m:chr m:val="∑"/>
                  <m:grow m:val="1"/>
                  <m:ctrlPr>
                    <w:rPr>
                      <w:rFonts w:ascii="Cambria Math" w:hAnsi="Cambria Math"/>
                    </w:rPr>
                  </m:ctrlPr>
                </m:naryPr>
                <m:sub>
                  <m:r>
                    <w:rPr>
                      <w:rFonts w:ascii="Cambria Math" w:hAnsi="Cambria Math"/>
                    </w:rPr>
                    <m:t>p</m:t>
                  </m:r>
                </m:sub>
                <m:sup>
                  <m:r>
                    <w:rPr>
                      <w:rFonts w:ascii="Cambria Math" w:hAnsi="Cambria Math"/>
                    </w:rPr>
                    <m:t xml:space="preserve"> </m:t>
                  </m:r>
                </m:sup>
                <m:e>
                  <m:r>
                    <w:rPr>
                      <w:rFonts w:ascii="Cambria Math" w:hAnsi="Cambria Math"/>
                    </w:rPr>
                    <m:t xml:space="preserve"> </m:t>
                  </m:r>
                </m:e>
              </m:nary>
            </m:oMath>
            <w:r>
              <w:t>(</w:t>
            </w:r>
            <w:r>
              <w:rPr>
                <w:color w:val="000000"/>
              </w:rPr>
              <w:t>DAM EOB Cleared</w:t>
            </w:r>
            <w:r>
              <w:rPr>
                <w:i/>
                <w:vertAlign w:val="subscript"/>
              </w:rPr>
              <w:t xml:space="preserve"> h, p</w:t>
            </w:r>
            <w:r>
              <w:rPr>
                <w:i/>
              </w:rPr>
              <w:t xml:space="preserve"> </w:t>
            </w:r>
            <w:r>
              <w:rPr>
                <w:color w:val="000000"/>
              </w:rPr>
              <w:t>* DASPP</w:t>
            </w:r>
            <w:r>
              <w:rPr>
                <w:i/>
                <w:vertAlign w:val="subscript"/>
              </w:rPr>
              <w:t xml:space="preserve"> h, p </w:t>
            </w:r>
            <w:r>
              <w:t xml:space="preserve"> - </w:t>
            </w:r>
            <w:r>
              <w:rPr>
                <w:color w:val="000000"/>
              </w:rPr>
              <w:t>DAM EOO Cleared</w:t>
            </w:r>
            <w:r>
              <w:rPr>
                <w:i/>
                <w:vertAlign w:val="subscript"/>
              </w:rPr>
              <w:t xml:space="preserve"> h, p</w:t>
            </w:r>
            <w:r>
              <w:rPr>
                <w:i/>
              </w:rPr>
              <w:t xml:space="preserve"> </w:t>
            </w:r>
            <w:r>
              <w:rPr>
                <w:color w:val="000000"/>
              </w:rPr>
              <w:t>* DASPP</w:t>
            </w:r>
            <w:r>
              <w:rPr>
                <w:i/>
                <w:vertAlign w:val="subscript"/>
              </w:rPr>
              <w:t xml:space="preserve"> h, p</w:t>
            </w:r>
            <w:r>
              <w:rPr>
                <w:vertAlign w:val="subscript"/>
              </w:rPr>
              <w:t xml:space="preserve"> </w:t>
            </w:r>
            <w:r>
              <w:rPr>
                <w:color w:val="000000"/>
              </w:rPr>
              <w:t>- DAM TPO Cleared</w:t>
            </w:r>
            <w:r>
              <w:rPr>
                <w:i/>
                <w:vertAlign w:val="subscript"/>
              </w:rPr>
              <w:t xml:space="preserve"> h, p</w:t>
            </w:r>
            <w:r>
              <w:rPr>
                <w:i/>
              </w:rPr>
              <w:t xml:space="preserve"> </w:t>
            </w:r>
            <w:r>
              <w:rPr>
                <w:color w:val="000000"/>
              </w:rPr>
              <w:t>* DASPP</w:t>
            </w:r>
            <w:r>
              <w:rPr>
                <w:i/>
                <w:vertAlign w:val="subscript"/>
              </w:rPr>
              <w:t xml:space="preserve"> h, p</w:t>
            </w:r>
            <w:r>
              <w:t>)) / (∑</w:t>
            </w:r>
            <w:r>
              <w:rPr>
                <w:vertAlign w:val="subscript"/>
              </w:rPr>
              <w:t xml:space="preserve"> h=1,24 </w:t>
            </w:r>
            <m:oMath>
              <m:nary>
                <m:naryPr>
                  <m:chr m:val="∑"/>
                  <m:grow m:val="1"/>
                  <m:ctrlPr>
                    <w:rPr>
                      <w:rFonts w:ascii="Cambria Math" w:hAnsi="Cambria Math"/>
                    </w:rPr>
                  </m:ctrlPr>
                </m:naryPr>
                <m:sub>
                  <m:r>
                    <w:rPr>
                      <w:rFonts w:ascii="Cambria Math" w:hAnsi="Cambria Math"/>
                    </w:rPr>
                    <m:t>p</m:t>
                  </m:r>
                </m:sub>
                <m:sup>
                  <m:r>
                    <w:rPr>
                      <w:rFonts w:ascii="Cambria Math" w:hAnsi="Cambria Math"/>
                    </w:rPr>
                    <m:t xml:space="preserve"> </m:t>
                  </m:r>
                </m:sup>
                <m:e>
                  <m:r>
                    <w:rPr>
                      <w:rFonts w:ascii="Cambria Math" w:hAnsi="Cambria Math"/>
                    </w:rPr>
                    <m:t xml:space="preserve"> </m:t>
                  </m:r>
                </m:e>
              </m:nary>
            </m:oMath>
            <w:r>
              <w:t>(</w:t>
            </w:r>
            <w:r>
              <w:rPr>
                <w:color w:val="000000"/>
              </w:rPr>
              <w:t>DAM EOB Cleared</w:t>
            </w:r>
            <w:r>
              <w:rPr>
                <w:i/>
                <w:vertAlign w:val="subscript"/>
              </w:rPr>
              <w:t xml:space="preserve"> h, p</w:t>
            </w:r>
            <w:r>
              <w:rPr>
                <w:i/>
              </w:rPr>
              <w:t xml:space="preserve"> </w:t>
            </w:r>
            <w:r>
              <w:rPr>
                <w:color w:val="000000"/>
              </w:rPr>
              <w:t>* DASPP</w:t>
            </w:r>
            <w:r>
              <w:rPr>
                <w:i/>
                <w:vertAlign w:val="subscript"/>
              </w:rPr>
              <w:t xml:space="preserve"> h, p</w:t>
            </w:r>
            <w:r>
              <w:t xml:space="preserve">))]] </w:t>
            </w:r>
          </w:p>
          <w:p w14:paraId="236876FC" w14:textId="77777777" w:rsidR="00DA708B" w:rsidRDefault="00DA708B" w:rsidP="00DA708B">
            <w:pPr>
              <w:spacing w:after="240"/>
              <w:ind w:left="3600"/>
            </w:pPr>
            <w:r>
              <w:lastRenderedPageBreak/>
              <w:t>except Ratio1 = 1 when ∑</w:t>
            </w:r>
            <w:r>
              <w:rPr>
                <w:vertAlign w:val="subscript"/>
              </w:rPr>
              <w:t xml:space="preserve"> </w:t>
            </w:r>
            <w:r w:rsidRPr="00EF2B98">
              <w:rPr>
                <w:i/>
                <w:iCs/>
                <w:vertAlign w:val="subscript"/>
              </w:rPr>
              <w:t>h</w:t>
            </w:r>
            <w:r>
              <w:rPr>
                <w:vertAlign w:val="subscript"/>
              </w:rPr>
              <w:t xml:space="preserve">=1,24 </w:t>
            </w:r>
            <m:oMath>
              <m:nary>
                <m:naryPr>
                  <m:chr m:val="∑"/>
                  <m:grow m:val="1"/>
                  <m:ctrlPr>
                    <w:rPr>
                      <w:rFonts w:ascii="Cambria Math" w:hAnsi="Cambria Math"/>
                    </w:rPr>
                  </m:ctrlPr>
                </m:naryPr>
                <m:sub>
                  <m:r>
                    <w:rPr>
                      <w:rFonts w:ascii="Cambria Math" w:hAnsi="Cambria Math"/>
                    </w:rPr>
                    <m:t>p</m:t>
                  </m:r>
                </m:sub>
                <m:sup>
                  <m:r>
                    <w:rPr>
                      <w:rFonts w:ascii="Cambria Math" w:hAnsi="Cambria Math"/>
                    </w:rPr>
                    <m:t xml:space="preserve"> </m:t>
                  </m:r>
                </m:sup>
                <m:e>
                  <m:r>
                    <w:rPr>
                      <w:rFonts w:ascii="Cambria Math" w:hAnsi="Cambria Math"/>
                    </w:rPr>
                    <m:t xml:space="preserve"> </m:t>
                  </m:r>
                </m:e>
              </m:nary>
            </m:oMath>
            <w:r>
              <w:t>(</w:t>
            </w:r>
            <w:r>
              <w:rPr>
                <w:color w:val="000000"/>
              </w:rPr>
              <w:t>DAM EOB Cleared</w:t>
            </w:r>
            <w:r>
              <w:rPr>
                <w:i/>
                <w:vertAlign w:val="subscript"/>
              </w:rPr>
              <w:t xml:space="preserve"> h, p</w:t>
            </w:r>
            <w:r>
              <w:rPr>
                <w:i/>
              </w:rPr>
              <w:t xml:space="preserve"> </w:t>
            </w:r>
            <w:r>
              <w:rPr>
                <w:color w:val="000000"/>
              </w:rPr>
              <w:t>* DASPP</w:t>
            </w:r>
            <w:r>
              <w:rPr>
                <w:i/>
                <w:vertAlign w:val="subscript"/>
              </w:rPr>
              <w:t xml:space="preserve"> h, p </w:t>
            </w:r>
            <w:r>
              <w:t>) = 0</w:t>
            </w:r>
          </w:p>
          <w:p w14:paraId="79A969B3" w14:textId="77777777" w:rsidR="00DA708B" w:rsidRDefault="00DA708B" w:rsidP="00DA708B">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8"/>
              <w:gridCol w:w="1405"/>
              <w:gridCol w:w="5517"/>
            </w:tblGrid>
            <w:tr w:rsidR="00DA708B" w14:paraId="4A800817" w14:textId="77777777" w:rsidTr="00243B0C">
              <w:trPr>
                <w:cantSplit/>
                <w:tblHeader/>
              </w:trPr>
              <w:tc>
                <w:tcPr>
                  <w:tcW w:w="1201" w:type="pct"/>
                </w:tcPr>
                <w:p w14:paraId="7348F528" w14:textId="77777777" w:rsidR="00DA708B" w:rsidRDefault="00DA708B" w:rsidP="00DA708B">
                  <w:pPr>
                    <w:pStyle w:val="TableHead"/>
                  </w:pPr>
                  <w:r>
                    <w:t>Variable</w:t>
                  </w:r>
                </w:p>
              </w:tc>
              <w:tc>
                <w:tcPr>
                  <w:tcW w:w="771" w:type="pct"/>
                </w:tcPr>
                <w:p w14:paraId="50F1E68F" w14:textId="77777777" w:rsidR="00DA708B" w:rsidRDefault="00DA708B" w:rsidP="00DA708B">
                  <w:pPr>
                    <w:pStyle w:val="TableHead"/>
                  </w:pPr>
                  <w:r>
                    <w:t>Unit</w:t>
                  </w:r>
                </w:p>
              </w:tc>
              <w:tc>
                <w:tcPr>
                  <w:tcW w:w="3028" w:type="pct"/>
                </w:tcPr>
                <w:p w14:paraId="6B26CC7F" w14:textId="77777777" w:rsidR="00DA708B" w:rsidRDefault="00DA708B" w:rsidP="00DA708B">
                  <w:pPr>
                    <w:pStyle w:val="TableHead"/>
                  </w:pPr>
                  <w:r>
                    <w:t>Definition</w:t>
                  </w:r>
                </w:p>
              </w:tc>
            </w:tr>
            <w:tr w:rsidR="00DA708B" w14:paraId="23AC7105" w14:textId="77777777" w:rsidTr="00243B0C">
              <w:trPr>
                <w:cantSplit/>
                <w:tblHeader/>
              </w:trPr>
              <w:tc>
                <w:tcPr>
                  <w:tcW w:w="1201" w:type="pct"/>
                </w:tcPr>
                <w:p w14:paraId="2CC3402F" w14:textId="77777777" w:rsidR="00DA708B" w:rsidRPr="00EF2B98" w:rsidRDefault="00DA708B" w:rsidP="00DA708B">
                  <w:pPr>
                    <w:pStyle w:val="TableHead"/>
                    <w:rPr>
                      <w:b w:val="0"/>
                      <w:bCs/>
                    </w:rPr>
                  </w:pPr>
                  <w:r w:rsidRPr="00EF2B98">
                    <w:rPr>
                      <w:b w:val="0"/>
                      <w:bCs/>
                    </w:rPr>
                    <w:t>DAM EOB Cleared</w:t>
                  </w:r>
                  <w:r w:rsidRPr="00EF2B98">
                    <w:rPr>
                      <w:b w:val="0"/>
                      <w:bCs/>
                      <w:vertAlign w:val="subscript"/>
                    </w:rPr>
                    <w:t xml:space="preserve"> </w:t>
                  </w:r>
                  <w:r w:rsidRPr="00EF2B98">
                    <w:rPr>
                      <w:b w:val="0"/>
                      <w:bCs/>
                      <w:i/>
                      <w:vertAlign w:val="subscript"/>
                    </w:rPr>
                    <w:t>h, p</w:t>
                  </w:r>
                </w:p>
              </w:tc>
              <w:tc>
                <w:tcPr>
                  <w:tcW w:w="771" w:type="pct"/>
                </w:tcPr>
                <w:p w14:paraId="59821F24" w14:textId="77777777" w:rsidR="00DA708B" w:rsidRPr="007E50C2" w:rsidRDefault="00DA708B" w:rsidP="00DA708B">
                  <w:pPr>
                    <w:pStyle w:val="TableHead"/>
                    <w:rPr>
                      <w:b w:val="0"/>
                      <w:bCs/>
                    </w:rPr>
                  </w:pPr>
                  <w:r w:rsidRPr="007E50C2">
                    <w:rPr>
                      <w:b w:val="0"/>
                      <w:bCs/>
                    </w:rPr>
                    <w:t>MWh</w:t>
                  </w:r>
                </w:p>
              </w:tc>
              <w:tc>
                <w:tcPr>
                  <w:tcW w:w="3028" w:type="pct"/>
                </w:tcPr>
                <w:p w14:paraId="6FF1A0A3" w14:textId="77777777" w:rsidR="00DA708B" w:rsidRPr="00EF2B98" w:rsidRDefault="00DA708B" w:rsidP="00DA708B">
                  <w:pPr>
                    <w:pStyle w:val="TableHead"/>
                    <w:spacing w:after="0"/>
                    <w:rPr>
                      <w:b w:val="0"/>
                      <w:bCs/>
                    </w:rPr>
                  </w:pPr>
                  <w:r w:rsidRPr="00EF2B98">
                    <w:rPr>
                      <w:b w:val="0"/>
                      <w:bCs/>
                      <w:i/>
                    </w:rPr>
                    <w:t>DAM Energy Only Bids Cleared.</w:t>
                  </w:r>
                  <w:r w:rsidRPr="00EF2B98">
                    <w:rPr>
                      <w:b w:val="0"/>
                      <w:bCs/>
                    </w:rPr>
                    <w:t xml:space="preserve">  DAM Energy Only Bids Cleared for Operating Hour </w:t>
                  </w:r>
                  <w:r w:rsidRPr="00EF2B98">
                    <w:rPr>
                      <w:b w:val="0"/>
                      <w:bCs/>
                      <w:i/>
                    </w:rPr>
                    <w:t>h</w:t>
                  </w:r>
                  <w:r w:rsidRPr="00EF2B98">
                    <w:rPr>
                      <w:b w:val="0"/>
                      <w:bCs/>
                    </w:rPr>
                    <w:t xml:space="preserve"> at Settlement Point </w:t>
                  </w:r>
                  <w:r w:rsidRPr="00EF2B98">
                    <w:rPr>
                      <w:b w:val="0"/>
                      <w:bCs/>
                      <w:i/>
                    </w:rPr>
                    <w:t>p</w:t>
                  </w:r>
                </w:p>
              </w:tc>
            </w:tr>
            <w:tr w:rsidR="00DA708B" w14:paraId="47DAF734" w14:textId="77777777" w:rsidTr="00243B0C">
              <w:trPr>
                <w:cantSplit/>
                <w:tblHeader/>
              </w:trPr>
              <w:tc>
                <w:tcPr>
                  <w:tcW w:w="1201" w:type="pct"/>
                </w:tcPr>
                <w:p w14:paraId="2978A48F" w14:textId="77777777" w:rsidR="00DA708B" w:rsidRPr="00EF2B98" w:rsidRDefault="00DA708B" w:rsidP="00DA708B">
                  <w:pPr>
                    <w:pStyle w:val="TableHead"/>
                    <w:rPr>
                      <w:b w:val="0"/>
                      <w:bCs/>
                    </w:rPr>
                  </w:pPr>
                  <w:r w:rsidRPr="00EF2B98">
                    <w:rPr>
                      <w:b w:val="0"/>
                      <w:bCs/>
                    </w:rPr>
                    <w:t>DAM EOO Cleared</w:t>
                  </w:r>
                  <w:r w:rsidRPr="00EF2B98">
                    <w:rPr>
                      <w:b w:val="0"/>
                      <w:bCs/>
                      <w:i/>
                      <w:vertAlign w:val="subscript"/>
                    </w:rPr>
                    <w:t xml:space="preserve"> h, p</w:t>
                  </w:r>
                </w:p>
              </w:tc>
              <w:tc>
                <w:tcPr>
                  <w:tcW w:w="771" w:type="pct"/>
                </w:tcPr>
                <w:p w14:paraId="144DD054" w14:textId="77777777" w:rsidR="00DA708B" w:rsidRPr="007E50C2" w:rsidRDefault="00DA708B" w:rsidP="00DA708B">
                  <w:pPr>
                    <w:pStyle w:val="TableHead"/>
                    <w:rPr>
                      <w:b w:val="0"/>
                      <w:bCs/>
                    </w:rPr>
                  </w:pPr>
                  <w:r w:rsidRPr="007E50C2">
                    <w:rPr>
                      <w:b w:val="0"/>
                      <w:bCs/>
                    </w:rPr>
                    <w:t>MWh</w:t>
                  </w:r>
                </w:p>
              </w:tc>
              <w:tc>
                <w:tcPr>
                  <w:tcW w:w="3028" w:type="pct"/>
                </w:tcPr>
                <w:p w14:paraId="083DD9D8" w14:textId="77777777" w:rsidR="00DA708B" w:rsidRPr="00EF2B98" w:rsidRDefault="00DA708B" w:rsidP="00DA708B">
                  <w:pPr>
                    <w:pStyle w:val="TableHead"/>
                    <w:spacing w:after="0"/>
                    <w:rPr>
                      <w:b w:val="0"/>
                      <w:bCs/>
                    </w:rPr>
                  </w:pPr>
                  <w:r w:rsidRPr="00EF2B98">
                    <w:rPr>
                      <w:b w:val="0"/>
                      <w:bCs/>
                      <w:i/>
                      <w:iCs w:val="0"/>
                    </w:rPr>
                    <w:t>DAM Energy Only Offers Cleared</w:t>
                  </w:r>
                  <w:r>
                    <w:rPr>
                      <w:b w:val="0"/>
                      <w:bCs/>
                    </w:rPr>
                    <w:t>.</w:t>
                  </w:r>
                  <w:r w:rsidRPr="00EF2B98">
                    <w:rPr>
                      <w:b w:val="0"/>
                      <w:bCs/>
                    </w:rPr>
                    <w:t xml:space="preserve"> </w:t>
                  </w:r>
                  <w:r>
                    <w:rPr>
                      <w:b w:val="0"/>
                      <w:bCs/>
                    </w:rPr>
                    <w:t xml:space="preserve"> </w:t>
                  </w:r>
                  <w:r w:rsidRPr="00EF2B98">
                    <w:rPr>
                      <w:b w:val="0"/>
                      <w:bCs/>
                    </w:rPr>
                    <w:t xml:space="preserve">DAM Energy Only Offers Cleared for Operating Hour </w:t>
                  </w:r>
                  <w:r w:rsidRPr="00EF2B98">
                    <w:rPr>
                      <w:b w:val="0"/>
                      <w:bCs/>
                      <w:i/>
                      <w:iCs w:val="0"/>
                    </w:rPr>
                    <w:t>h</w:t>
                  </w:r>
                  <w:r w:rsidRPr="00EF2B98">
                    <w:rPr>
                      <w:b w:val="0"/>
                      <w:bCs/>
                    </w:rPr>
                    <w:t xml:space="preserve"> at Settlement Point </w:t>
                  </w:r>
                  <w:r w:rsidRPr="00EF2B98">
                    <w:rPr>
                      <w:b w:val="0"/>
                      <w:bCs/>
                      <w:i/>
                      <w:iCs w:val="0"/>
                    </w:rPr>
                    <w:t>p</w:t>
                  </w:r>
                </w:p>
              </w:tc>
            </w:tr>
            <w:tr w:rsidR="00DA708B" w14:paraId="028CC758" w14:textId="77777777" w:rsidTr="00243B0C">
              <w:trPr>
                <w:cantSplit/>
              </w:trPr>
              <w:tc>
                <w:tcPr>
                  <w:tcW w:w="1201" w:type="pct"/>
                </w:tcPr>
                <w:p w14:paraId="364A6786" w14:textId="77777777" w:rsidR="00DA708B" w:rsidRDefault="00DA708B" w:rsidP="00DA708B">
                  <w:pPr>
                    <w:pStyle w:val="TableBody"/>
                    <w:rPr>
                      <w:lang w:val="pt-BR"/>
                    </w:rPr>
                  </w:pPr>
                  <w:r>
                    <w:t>DAM TPO Cleared</w:t>
                  </w:r>
                  <w:r>
                    <w:rPr>
                      <w:i/>
                      <w:vertAlign w:val="subscript"/>
                    </w:rPr>
                    <w:t xml:space="preserve"> h, p</w:t>
                  </w:r>
                </w:p>
              </w:tc>
              <w:tc>
                <w:tcPr>
                  <w:tcW w:w="771" w:type="pct"/>
                </w:tcPr>
                <w:p w14:paraId="5F724D27" w14:textId="77777777" w:rsidR="00DA708B" w:rsidRDefault="00DA708B" w:rsidP="00DA708B">
                  <w:pPr>
                    <w:pStyle w:val="TableBody"/>
                  </w:pPr>
                  <w:r>
                    <w:t>MWh</w:t>
                  </w:r>
                </w:p>
              </w:tc>
              <w:tc>
                <w:tcPr>
                  <w:tcW w:w="3028" w:type="pct"/>
                </w:tcPr>
                <w:p w14:paraId="3F06CA54" w14:textId="77777777" w:rsidR="00DA708B" w:rsidRDefault="00DA708B" w:rsidP="00DA708B">
                  <w:pPr>
                    <w:pStyle w:val="TableBody"/>
                  </w:pPr>
                  <w:r>
                    <w:rPr>
                      <w:i/>
                    </w:rPr>
                    <w:t>DAM Three-Part Offers Cleared.</w:t>
                  </w:r>
                  <w:r>
                    <w:t xml:space="preserve">  </w:t>
                  </w:r>
                  <w:r w:rsidRPr="00EF2B98">
                    <w:t xml:space="preserve">DAM Three-Part Offers Cleared </w:t>
                  </w:r>
                  <w:r>
                    <w:t xml:space="preserve">for Operating Hour </w:t>
                  </w:r>
                  <w:r>
                    <w:rPr>
                      <w:i/>
                    </w:rPr>
                    <w:t>h</w:t>
                  </w:r>
                  <w:r>
                    <w:t xml:space="preserve"> at Settlement Point </w:t>
                  </w:r>
                  <w:r>
                    <w:rPr>
                      <w:i/>
                    </w:rPr>
                    <w:t>p</w:t>
                  </w:r>
                </w:p>
              </w:tc>
            </w:tr>
            <w:tr w:rsidR="00DA708B" w14:paraId="13E854EB" w14:textId="77777777" w:rsidTr="00243B0C">
              <w:trPr>
                <w:cantSplit/>
              </w:trPr>
              <w:tc>
                <w:tcPr>
                  <w:tcW w:w="1201" w:type="pct"/>
                </w:tcPr>
                <w:p w14:paraId="6DC831BD" w14:textId="77777777" w:rsidR="00DA708B" w:rsidRDefault="00DA708B" w:rsidP="00DA708B">
                  <w:pPr>
                    <w:pStyle w:val="TableBody"/>
                  </w:pPr>
                  <w:r>
                    <w:rPr>
                      <w:color w:val="000000"/>
                    </w:rPr>
                    <w:t>DASPP</w:t>
                  </w:r>
                  <w:r>
                    <w:rPr>
                      <w:i/>
                      <w:vertAlign w:val="subscript"/>
                    </w:rPr>
                    <w:t xml:space="preserve"> h, p</w:t>
                  </w:r>
                </w:p>
              </w:tc>
              <w:tc>
                <w:tcPr>
                  <w:tcW w:w="771" w:type="pct"/>
                </w:tcPr>
                <w:p w14:paraId="34291766" w14:textId="77777777" w:rsidR="00DA708B" w:rsidRDefault="00DA708B" w:rsidP="00DA708B">
                  <w:pPr>
                    <w:pStyle w:val="TableBody"/>
                  </w:pPr>
                  <w:r>
                    <w:t>$/MWh</w:t>
                  </w:r>
                </w:p>
              </w:tc>
              <w:tc>
                <w:tcPr>
                  <w:tcW w:w="3028" w:type="pct"/>
                </w:tcPr>
                <w:p w14:paraId="277378A7" w14:textId="77777777" w:rsidR="00DA708B" w:rsidRDefault="00DA708B" w:rsidP="00DA708B">
                  <w:pPr>
                    <w:pStyle w:val="TableBody"/>
                    <w:rPr>
                      <w:i/>
                    </w:rPr>
                  </w:pPr>
                  <w:r w:rsidRPr="003C28F5">
                    <w:rPr>
                      <w:iCs w:val="0"/>
                    </w:rPr>
                    <w:t xml:space="preserve">Day-Ahead Settlement Point Price for Operating Hour </w:t>
                  </w:r>
                  <w:r>
                    <w:rPr>
                      <w:i/>
                    </w:rPr>
                    <w:t>h</w:t>
                  </w:r>
                  <w:r>
                    <w:t xml:space="preserve"> at Settlement Point </w:t>
                  </w:r>
                  <w:r>
                    <w:rPr>
                      <w:i/>
                    </w:rPr>
                    <w:t>p</w:t>
                  </w:r>
                </w:p>
              </w:tc>
            </w:tr>
            <w:tr w:rsidR="00DA708B" w14:paraId="1E6B62A3" w14:textId="77777777" w:rsidTr="00243B0C">
              <w:trPr>
                <w:cantSplit/>
              </w:trPr>
              <w:tc>
                <w:tcPr>
                  <w:tcW w:w="1201" w:type="pct"/>
                </w:tcPr>
                <w:p w14:paraId="530E8254" w14:textId="77777777" w:rsidR="00DA708B" w:rsidRPr="00EF2B98" w:rsidRDefault="00DA708B" w:rsidP="00DA708B">
                  <w:pPr>
                    <w:pStyle w:val="TableBody"/>
                    <w:rPr>
                      <w:i/>
                      <w:iCs w:val="0"/>
                    </w:rPr>
                  </w:pPr>
                  <w:r w:rsidRPr="00EF2B98">
                    <w:rPr>
                      <w:i/>
                      <w:iCs w:val="0"/>
                    </w:rPr>
                    <w:t>h</w:t>
                  </w:r>
                </w:p>
              </w:tc>
              <w:tc>
                <w:tcPr>
                  <w:tcW w:w="771" w:type="pct"/>
                </w:tcPr>
                <w:p w14:paraId="6EAAAAE0" w14:textId="77777777" w:rsidR="00DA708B" w:rsidRDefault="00DA708B" w:rsidP="00DA708B">
                  <w:pPr>
                    <w:pStyle w:val="TableBody"/>
                  </w:pPr>
                  <w:r>
                    <w:t>none</w:t>
                  </w:r>
                </w:p>
              </w:tc>
              <w:tc>
                <w:tcPr>
                  <w:tcW w:w="3028" w:type="pct"/>
                </w:tcPr>
                <w:p w14:paraId="246A55D4" w14:textId="77777777" w:rsidR="00DA708B" w:rsidRDefault="00DA708B" w:rsidP="00DA708B">
                  <w:pPr>
                    <w:pStyle w:val="TableBody"/>
                  </w:pPr>
                  <w:r>
                    <w:t>An Operating Hour.</w:t>
                  </w:r>
                </w:p>
              </w:tc>
            </w:tr>
            <w:tr w:rsidR="00DA708B" w14:paraId="0E60B396" w14:textId="77777777" w:rsidTr="00243B0C">
              <w:trPr>
                <w:cantSplit/>
              </w:trPr>
              <w:tc>
                <w:tcPr>
                  <w:tcW w:w="1201" w:type="pct"/>
                </w:tcPr>
                <w:p w14:paraId="18B3B8AC" w14:textId="77777777" w:rsidR="00DA708B" w:rsidRPr="00EF2B98" w:rsidRDefault="00DA708B" w:rsidP="00DA708B">
                  <w:pPr>
                    <w:pStyle w:val="TableBody"/>
                    <w:rPr>
                      <w:i/>
                      <w:iCs w:val="0"/>
                    </w:rPr>
                  </w:pPr>
                  <w:r w:rsidRPr="00EF2B98">
                    <w:rPr>
                      <w:i/>
                      <w:iCs w:val="0"/>
                    </w:rPr>
                    <w:t>p</w:t>
                  </w:r>
                </w:p>
              </w:tc>
              <w:tc>
                <w:tcPr>
                  <w:tcW w:w="771" w:type="pct"/>
                </w:tcPr>
                <w:p w14:paraId="41C04D77" w14:textId="77777777" w:rsidR="00DA708B" w:rsidRDefault="00DA708B" w:rsidP="00DA708B">
                  <w:pPr>
                    <w:pStyle w:val="TableBody"/>
                  </w:pPr>
                  <w:r>
                    <w:t>none</w:t>
                  </w:r>
                </w:p>
              </w:tc>
              <w:tc>
                <w:tcPr>
                  <w:tcW w:w="3028" w:type="pct"/>
                </w:tcPr>
                <w:p w14:paraId="0968A3CD" w14:textId="77777777" w:rsidR="00DA708B" w:rsidRPr="00EF2B98" w:rsidRDefault="00DA708B" w:rsidP="00DA708B">
                  <w:pPr>
                    <w:pStyle w:val="TableBody"/>
                    <w:rPr>
                      <w:iCs w:val="0"/>
                    </w:rPr>
                  </w:pPr>
                  <w:r w:rsidRPr="00EF2B98">
                    <w:rPr>
                      <w:iCs w:val="0"/>
                    </w:rPr>
                    <w:t>A Settlement Point.</w:t>
                  </w:r>
                </w:p>
              </w:tc>
            </w:tr>
          </w:tbl>
          <w:p w14:paraId="20515BA5" w14:textId="77777777" w:rsidR="005E12BB" w:rsidRPr="00A552C3" w:rsidRDefault="005E12BB" w:rsidP="005E12BB">
            <w:pPr>
              <w:ind w:left="2160"/>
            </w:pPr>
          </w:p>
          <w:p w14:paraId="3884B69B" w14:textId="77777777" w:rsidR="00DA708B" w:rsidRDefault="005E12BB" w:rsidP="005E12BB">
            <w:pPr>
              <w:spacing w:after="240"/>
              <w:ind w:left="3600" w:hanging="720"/>
            </w:pPr>
            <w:r w:rsidRPr="00A552C3">
              <w:t>(2)</w:t>
            </w:r>
            <w:r w:rsidRPr="00A552C3">
              <w:tab/>
            </w:r>
            <w:r w:rsidR="00DA708B" w:rsidRPr="00B71DEE">
              <w:t>Default values are outlined in paragraph (10) below.</w:t>
            </w:r>
          </w:p>
          <w:p w14:paraId="6C358183" w14:textId="69247B3F" w:rsidR="005E12BB" w:rsidRPr="00A552C3" w:rsidRDefault="00DA708B" w:rsidP="005E12BB">
            <w:pPr>
              <w:spacing w:after="240"/>
              <w:ind w:left="3600" w:hanging="720"/>
            </w:pPr>
            <w:r>
              <w:t>(3)</w:t>
            </w:r>
            <w:r w:rsidRPr="00A552C3">
              <w:t xml:space="preserve"> </w:t>
            </w:r>
            <w:r w:rsidRPr="00A552C3">
              <w:tab/>
            </w:r>
            <w:r>
              <w:t>A Counter-Party may</w:t>
            </w:r>
            <w:r w:rsidRPr="001F2D3F">
              <w:t xml:space="preserve"> request for favorable treatment as described in paragraph (7)</w:t>
            </w:r>
            <w:r>
              <w:t xml:space="preserve"> below and, upon ERCOT agreeing to such request,</w:t>
            </w:r>
            <w:r w:rsidRPr="001F2D3F">
              <w:t xml:space="preserve"> </w:t>
            </w:r>
            <w:r w:rsidR="005E12BB" w:rsidRPr="00A552C3">
              <w:t xml:space="preserve">ERCOT may adjust </w:t>
            </w:r>
            <w:r w:rsidR="005E12BB" w:rsidRPr="00A552C3">
              <w:rPr>
                <w:i/>
              </w:rPr>
              <w:t>e1</w:t>
            </w:r>
            <w:r w:rsidR="005E12BB" w:rsidRPr="00A552C3">
              <w:t xml:space="preserve"> by changing the quantity of bids or offers to the values reported by the Counter-Party in paragraph (</w:t>
            </w:r>
            <w:r>
              <w:t>7</w:t>
            </w:r>
            <w:r w:rsidR="005E12BB" w:rsidRPr="00A552C3">
              <w:t>) below or based on information available to ERCOT.</w:t>
            </w:r>
          </w:p>
          <w:p w14:paraId="1D3AC0A2" w14:textId="53E0BB38" w:rsidR="005E12BB" w:rsidRPr="00526266" w:rsidRDefault="005E12BB" w:rsidP="005E12BB">
            <w:pPr>
              <w:pStyle w:val="List"/>
              <w:ind w:left="2160"/>
            </w:pPr>
            <w:r w:rsidRPr="00A552C3">
              <w:t>(iii)</w:t>
            </w:r>
            <w:r w:rsidRPr="00A552C3">
              <w:tab/>
              <w:t>For DAM Energy Bids</w:t>
            </w:r>
            <w:r w:rsidR="0078090A" w:rsidRPr="00812ECB">
              <w:rPr>
                <w:szCs w:val="20"/>
              </w:rPr>
              <w:t>, Energy Bid Curve</w:t>
            </w:r>
            <w:r w:rsidR="0078090A">
              <w:rPr>
                <w:szCs w:val="20"/>
              </w:rPr>
              <w:t>s</w:t>
            </w:r>
            <w:r w:rsidR="0078090A" w:rsidRPr="00812ECB">
              <w:rPr>
                <w:szCs w:val="20"/>
              </w:rPr>
              <w:t>,</w:t>
            </w:r>
            <w:r w:rsidRPr="00A552C3">
              <w:t xml:space="preserve"> or bid portions of Energy Bid/Offer Curves of curve quantity type, the credit exposure shall be the credit exposure, as calculated above, at the price and MW quantity of the bid curve that produces the maximum credit exposure for the DAM Energy Bid</w:t>
            </w:r>
            <w:r w:rsidR="0078090A" w:rsidRPr="00812ECB">
              <w:rPr>
                <w:szCs w:val="20"/>
              </w:rPr>
              <w:t>, Energy Bid Curve,</w:t>
            </w:r>
            <w:r w:rsidRPr="00A552C3">
              <w:t xml:space="preserve"> or bid portions of Energy Bid/Offer Curves</w:t>
            </w:r>
            <w:r>
              <w:t>.</w:t>
            </w:r>
          </w:p>
        </w:tc>
      </w:tr>
    </w:tbl>
    <w:p w14:paraId="178CF4A7" w14:textId="51EFD956" w:rsidR="00117078" w:rsidRDefault="00117078" w:rsidP="00F539C2">
      <w:pPr>
        <w:pStyle w:val="List"/>
        <w:spacing w:before="240"/>
        <w:ind w:left="1440"/>
      </w:pPr>
      <w:r>
        <w:lastRenderedPageBreak/>
        <w:t>(b)</w:t>
      </w:r>
      <w:r>
        <w:tab/>
        <w:t>For each MW portion of a DAM Energy-Only Offer:</w:t>
      </w:r>
    </w:p>
    <w:p w14:paraId="159277FF" w14:textId="77777777" w:rsidR="00117078" w:rsidRDefault="00117078" w:rsidP="00117078">
      <w:pPr>
        <w:pStyle w:val="List"/>
        <w:ind w:left="2160"/>
      </w:pPr>
      <w:r>
        <w:t>(i)</w:t>
      </w:r>
      <w:r>
        <w:tab/>
        <w:t xml:space="preserve">That has an offer price that is less than or equal to the </w:t>
      </w:r>
      <w:r w:rsidRPr="00CA2AF7">
        <w:rPr>
          <w:i/>
        </w:rPr>
        <w:t>a</w:t>
      </w:r>
      <w:r w:rsidRPr="00F62177">
        <w:rPr>
          <w:vertAlign w:val="superscript"/>
        </w:rPr>
        <w:t>th</w:t>
      </w:r>
      <w:r>
        <w:t xml:space="preserve"> percentile of the DASPP for the hour over the previous 30 days, the sum of (A) and (B) shall apply.   </w:t>
      </w:r>
    </w:p>
    <w:p w14:paraId="2F12367F" w14:textId="77777777" w:rsidR="00117078" w:rsidRDefault="00117078" w:rsidP="00117078">
      <w:pPr>
        <w:pStyle w:val="List"/>
        <w:ind w:left="2880"/>
      </w:pPr>
      <w:r>
        <w:t>(A)</w:t>
      </w:r>
      <w:r>
        <w:tab/>
        <w:t>Credit exposure will be:</w:t>
      </w:r>
    </w:p>
    <w:p w14:paraId="68C17D34" w14:textId="77777777" w:rsidR="00117078" w:rsidRDefault="00117078" w:rsidP="00117078">
      <w:pPr>
        <w:pStyle w:val="List"/>
        <w:ind w:left="3600"/>
      </w:pPr>
      <w:r>
        <w:t>(1)</w:t>
      </w:r>
      <w:r>
        <w:tab/>
        <w:t xml:space="preserve">Reduced (when the </w:t>
      </w:r>
      <w:r w:rsidRPr="00CA2AF7">
        <w:rPr>
          <w:i/>
        </w:rPr>
        <w:t>b</w:t>
      </w:r>
      <w:r w:rsidRPr="00F62177">
        <w:rPr>
          <w:vertAlign w:val="superscript"/>
        </w:rPr>
        <w:t>th</w:t>
      </w:r>
      <w:r>
        <w:t xml:space="preserve"> percentile Settlement Point Price for the hour is positive).  The reduction shall be the quantity of the offer multiplied by the </w:t>
      </w:r>
      <w:r w:rsidRPr="00CA2AF7">
        <w:rPr>
          <w:i/>
        </w:rPr>
        <w:t>b</w:t>
      </w:r>
      <w:r w:rsidRPr="00F62177">
        <w:rPr>
          <w:vertAlign w:val="superscript"/>
        </w:rPr>
        <w:t>th</w:t>
      </w:r>
      <w:r>
        <w:t xml:space="preserve"> percentile of the DASPP for the hour over the previous 30 days multiplied by the value </w:t>
      </w:r>
      <w:r w:rsidRPr="00CA2AF7">
        <w:rPr>
          <w:i/>
        </w:rPr>
        <w:t>e2</w:t>
      </w:r>
      <w:r>
        <w:rPr>
          <w:i/>
        </w:rPr>
        <w:t>.</w:t>
      </w:r>
    </w:p>
    <w:p w14:paraId="61ED1047" w14:textId="77777777" w:rsidR="00117078" w:rsidRDefault="00117078" w:rsidP="00117078">
      <w:pPr>
        <w:pStyle w:val="List"/>
        <w:ind w:left="4320"/>
      </w:pPr>
      <w:r>
        <w:lastRenderedPageBreak/>
        <w:t>(a)</w:t>
      </w:r>
      <w:r>
        <w:tab/>
        <w:t xml:space="preserve">The value </w:t>
      </w:r>
      <w:r>
        <w:rPr>
          <w:i/>
        </w:rPr>
        <w:t>e2</w:t>
      </w:r>
      <w:r>
        <w:t xml:space="preserve"> is computed as the </w:t>
      </w:r>
      <w:r w:rsidRPr="00733BF0">
        <w:rPr>
          <w:i/>
        </w:rPr>
        <w:t>ep2</w:t>
      </w:r>
      <w:r w:rsidRPr="00733BF0">
        <w:rPr>
          <w:vertAlign w:val="superscript"/>
        </w:rPr>
        <w:t>th</w:t>
      </w:r>
      <w:r>
        <w:t xml:space="preserve"> percentile of Ratio2 for the 30 days prior to the Operating Day, where Ratio2 is calculated daily as follows:</w:t>
      </w:r>
    </w:p>
    <w:p w14:paraId="5F03D43E" w14:textId="5E709D74" w:rsidR="00DA708B" w:rsidRPr="008A75BA" w:rsidRDefault="00DA708B" w:rsidP="00DA708B">
      <w:pPr>
        <w:spacing w:after="240"/>
        <w:ind w:left="4320"/>
        <w:rPr>
          <w:szCs w:val="20"/>
        </w:rPr>
      </w:pPr>
      <w:r w:rsidRPr="008A75BA">
        <w:rPr>
          <w:szCs w:val="20"/>
        </w:rPr>
        <w:t>Ratio2 = 1 -</w:t>
      </w:r>
      <w:r w:rsidRPr="008A75BA">
        <w:rPr>
          <w:b/>
          <w:szCs w:val="20"/>
        </w:rPr>
        <w:t xml:space="preserve"> </w:t>
      </w:r>
      <w:r w:rsidRPr="008A75BA">
        <w:rPr>
          <w:szCs w:val="20"/>
        </w:rPr>
        <w:t>Max[0, (∑</w:t>
      </w:r>
      <w:r w:rsidRPr="008A75BA">
        <w:rPr>
          <w:szCs w:val="20"/>
          <w:vertAlign w:val="subscript"/>
        </w:rPr>
        <w:t>h=1,24</w:t>
      </w:r>
      <w:r w:rsidRPr="008A75BA">
        <w:rPr>
          <w:szCs w:val="20"/>
        </w:rPr>
        <w:t xml:space="preserve"> ((</w:t>
      </w:r>
      <w:r>
        <w:rPr>
          <w:color w:val="000000"/>
        </w:rPr>
        <w:t>DAM EOO Cleared</w:t>
      </w:r>
      <w:r>
        <w:rPr>
          <w:i/>
          <w:vertAlign w:val="subscript"/>
        </w:rPr>
        <w:t xml:space="preserve"> h, p</w:t>
      </w:r>
      <w:r>
        <w:rPr>
          <w:vertAlign w:val="subscript"/>
        </w:rPr>
        <w:t xml:space="preserve"> </w:t>
      </w:r>
      <w:r>
        <w:rPr>
          <w:color w:val="000000"/>
        </w:rPr>
        <w:t>+ DAM TPO Cleared</w:t>
      </w:r>
      <w:r>
        <w:rPr>
          <w:i/>
          <w:vertAlign w:val="subscript"/>
        </w:rPr>
        <w:t xml:space="preserve"> h, p</w:t>
      </w:r>
      <w:r>
        <w:t xml:space="preserve">) </w:t>
      </w:r>
      <w:r w:rsidRPr="008A75BA">
        <w:rPr>
          <w:szCs w:val="20"/>
        </w:rPr>
        <w:t xml:space="preserve">- </w:t>
      </w:r>
      <w:r>
        <w:rPr>
          <w:color w:val="000000"/>
        </w:rPr>
        <w:t>DAM EOB Cleared</w:t>
      </w:r>
      <w:r>
        <w:rPr>
          <w:i/>
          <w:vertAlign w:val="subscript"/>
        </w:rPr>
        <w:t xml:space="preserve"> h, p</w:t>
      </w:r>
      <w:r w:rsidRPr="008A75BA">
        <w:rPr>
          <w:szCs w:val="20"/>
        </w:rPr>
        <w:t>)</w:t>
      </w:r>
      <w:r>
        <w:rPr>
          <w:szCs w:val="20"/>
        </w:rPr>
        <w:t xml:space="preserve"> </w:t>
      </w:r>
      <w:r w:rsidRPr="008A75BA">
        <w:rPr>
          <w:szCs w:val="20"/>
        </w:rPr>
        <w:t>/</w:t>
      </w:r>
      <w:r>
        <w:rPr>
          <w:szCs w:val="20"/>
        </w:rPr>
        <w:t xml:space="preserve"> </w:t>
      </w:r>
      <w:r w:rsidRPr="008A75BA">
        <w:rPr>
          <w:szCs w:val="20"/>
        </w:rPr>
        <w:t>(∑</w:t>
      </w:r>
      <w:r w:rsidRPr="008A75BA">
        <w:rPr>
          <w:szCs w:val="20"/>
          <w:vertAlign w:val="subscript"/>
        </w:rPr>
        <w:t xml:space="preserve"> h=1,24 </w:t>
      </w:r>
      <w:r w:rsidRPr="008A75BA">
        <w:rPr>
          <w:szCs w:val="20"/>
        </w:rPr>
        <w:t>(</w:t>
      </w:r>
      <w:r>
        <w:rPr>
          <w:color w:val="000000"/>
        </w:rPr>
        <w:t>DAM EOO Cleared</w:t>
      </w:r>
      <w:r>
        <w:rPr>
          <w:i/>
          <w:vertAlign w:val="subscript"/>
        </w:rPr>
        <w:t xml:space="preserve"> h, p</w:t>
      </w:r>
      <w:r>
        <w:rPr>
          <w:vertAlign w:val="subscript"/>
        </w:rPr>
        <w:t xml:space="preserve"> </w:t>
      </w:r>
      <w:r>
        <w:rPr>
          <w:color w:val="000000"/>
        </w:rPr>
        <w:t>+ DAM TPO Cleared</w:t>
      </w:r>
      <w:r>
        <w:rPr>
          <w:i/>
          <w:vertAlign w:val="subscript"/>
        </w:rPr>
        <w:t xml:space="preserve"> h, p</w:t>
      </w:r>
      <w:r>
        <w:t>)</w:t>
      </w:r>
      <w:r w:rsidRPr="008A75BA">
        <w:rPr>
          <w:szCs w:val="20"/>
        </w:rPr>
        <w:t>))]</w:t>
      </w:r>
    </w:p>
    <w:p w14:paraId="30F2394C" w14:textId="77777777" w:rsidR="00DA708B" w:rsidRDefault="00DA708B" w:rsidP="00DA708B">
      <w:pPr>
        <w:spacing w:after="240"/>
        <w:ind w:left="4320"/>
      </w:pPr>
      <w:r w:rsidRPr="008A75BA">
        <w:t>except Ratio2 = 0 when ∑</w:t>
      </w:r>
      <w:r w:rsidRPr="008A75BA">
        <w:rPr>
          <w:vertAlign w:val="subscript"/>
        </w:rPr>
        <w:t xml:space="preserve"> h=1,24 </w:t>
      </w:r>
      <w:r>
        <w:rPr>
          <w:color w:val="000000"/>
        </w:rPr>
        <w:t>(DAM EOO Cleared</w:t>
      </w:r>
      <w:r>
        <w:rPr>
          <w:i/>
          <w:vertAlign w:val="subscript"/>
        </w:rPr>
        <w:t xml:space="preserve"> h, p</w:t>
      </w:r>
      <w:r>
        <w:rPr>
          <w:vertAlign w:val="subscript"/>
        </w:rPr>
        <w:t xml:space="preserve"> </w:t>
      </w:r>
      <w:r>
        <w:rPr>
          <w:color w:val="000000"/>
        </w:rPr>
        <w:t>+ DAM TPO Cleared</w:t>
      </w:r>
      <w:r>
        <w:rPr>
          <w:i/>
          <w:vertAlign w:val="subscript"/>
        </w:rPr>
        <w:t xml:space="preserve"> h, p</w:t>
      </w:r>
      <w:r>
        <w:t>)</w:t>
      </w:r>
      <w:r w:rsidRPr="008A75BA">
        <w:t>= 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6"/>
        <w:gridCol w:w="1442"/>
        <w:gridCol w:w="5662"/>
      </w:tblGrid>
      <w:tr w:rsidR="00DA708B" w14:paraId="5062CF04" w14:textId="77777777" w:rsidTr="00243B0C">
        <w:trPr>
          <w:cantSplit/>
          <w:tblHeader/>
        </w:trPr>
        <w:tc>
          <w:tcPr>
            <w:tcW w:w="1201" w:type="pct"/>
          </w:tcPr>
          <w:p w14:paraId="578CEC3A" w14:textId="77777777" w:rsidR="00DA708B" w:rsidRDefault="00DA708B" w:rsidP="00243B0C">
            <w:pPr>
              <w:pStyle w:val="TableHead"/>
            </w:pPr>
            <w:r>
              <w:t>Variable</w:t>
            </w:r>
          </w:p>
        </w:tc>
        <w:tc>
          <w:tcPr>
            <w:tcW w:w="771" w:type="pct"/>
          </w:tcPr>
          <w:p w14:paraId="544F622F" w14:textId="77777777" w:rsidR="00DA708B" w:rsidRDefault="00DA708B" w:rsidP="00243B0C">
            <w:pPr>
              <w:pStyle w:val="TableHead"/>
            </w:pPr>
            <w:r>
              <w:t>Unit</w:t>
            </w:r>
          </w:p>
        </w:tc>
        <w:tc>
          <w:tcPr>
            <w:tcW w:w="3028" w:type="pct"/>
          </w:tcPr>
          <w:p w14:paraId="04767B3F" w14:textId="77777777" w:rsidR="00DA708B" w:rsidRDefault="00DA708B" w:rsidP="00243B0C">
            <w:pPr>
              <w:pStyle w:val="TableHead"/>
            </w:pPr>
            <w:r>
              <w:t>Definition</w:t>
            </w:r>
          </w:p>
        </w:tc>
      </w:tr>
      <w:tr w:rsidR="00DA708B" w14:paraId="55BF5D2B" w14:textId="77777777" w:rsidTr="00243B0C">
        <w:trPr>
          <w:cantSplit/>
          <w:tblHeader/>
        </w:trPr>
        <w:tc>
          <w:tcPr>
            <w:tcW w:w="1201" w:type="pct"/>
          </w:tcPr>
          <w:p w14:paraId="79ACAFF4" w14:textId="77777777" w:rsidR="00DA708B" w:rsidRPr="00EF2B98" w:rsidRDefault="00DA708B" w:rsidP="00243B0C">
            <w:pPr>
              <w:pStyle w:val="TableHead"/>
              <w:rPr>
                <w:b w:val="0"/>
                <w:bCs/>
              </w:rPr>
            </w:pPr>
            <w:r w:rsidRPr="00EF2B98">
              <w:rPr>
                <w:b w:val="0"/>
                <w:bCs/>
              </w:rPr>
              <w:t>DAM EOB Cleared</w:t>
            </w:r>
            <w:r w:rsidRPr="00EF2B98">
              <w:rPr>
                <w:b w:val="0"/>
                <w:bCs/>
                <w:vertAlign w:val="subscript"/>
              </w:rPr>
              <w:t xml:space="preserve"> </w:t>
            </w:r>
            <w:r w:rsidRPr="00EF2B98">
              <w:rPr>
                <w:b w:val="0"/>
                <w:bCs/>
                <w:i/>
                <w:vertAlign w:val="subscript"/>
              </w:rPr>
              <w:t>h, p</w:t>
            </w:r>
          </w:p>
        </w:tc>
        <w:tc>
          <w:tcPr>
            <w:tcW w:w="771" w:type="pct"/>
          </w:tcPr>
          <w:p w14:paraId="70E72C3B" w14:textId="77777777" w:rsidR="00DA708B" w:rsidRPr="007E50C2" w:rsidRDefault="00DA708B" w:rsidP="00243B0C">
            <w:pPr>
              <w:pStyle w:val="TableHead"/>
              <w:rPr>
                <w:b w:val="0"/>
                <w:bCs/>
              </w:rPr>
            </w:pPr>
            <w:r w:rsidRPr="007E50C2">
              <w:rPr>
                <w:b w:val="0"/>
                <w:bCs/>
              </w:rPr>
              <w:t>MWh</w:t>
            </w:r>
          </w:p>
        </w:tc>
        <w:tc>
          <w:tcPr>
            <w:tcW w:w="3028" w:type="pct"/>
          </w:tcPr>
          <w:p w14:paraId="6F98D8BA" w14:textId="77777777" w:rsidR="00DA708B" w:rsidRPr="00EF2B98" w:rsidRDefault="00DA708B" w:rsidP="00243B0C">
            <w:pPr>
              <w:pStyle w:val="TableHead"/>
              <w:spacing w:after="0"/>
              <w:rPr>
                <w:b w:val="0"/>
                <w:bCs/>
              </w:rPr>
            </w:pPr>
            <w:r w:rsidRPr="00EF2B98">
              <w:rPr>
                <w:b w:val="0"/>
                <w:bCs/>
                <w:i/>
              </w:rPr>
              <w:t>DAM Energy Only Bids Cleared.</w:t>
            </w:r>
            <w:r w:rsidRPr="00EF2B98">
              <w:rPr>
                <w:b w:val="0"/>
                <w:bCs/>
              </w:rPr>
              <w:t xml:space="preserve">  DAM Energy Only Bids Cleared for Operating Hour </w:t>
            </w:r>
            <w:r w:rsidRPr="00EF2B98">
              <w:rPr>
                <w:b w:val="0"/>
                <w:bCs/>
                <w:i/>
              </w:rPr>
              <w:t>h</w:t>
            </w:r>
            <w:r w:rsidRPr="00EF2B98">
              <w:rPr>
                <w:b w:val="0"/>
                <w:bCs/>
              </w:rPr>
              <w:t xml:space="preserve"> at Settlement Point </w:t>
            </w:r>
            <w:r w:rsidRPr="00EF2B98">
              <w:rPr>
                <w:b w:val="0"/>
                <w:bCs/>
                <w:i/>
              </w:rPr>
              <w:t>p</w:t>
            </w:r>
          </w:p>
        </w:tc>
      </w:tr>
      <w:tr w:rsidR="00DA708B" w14:paraId="6A24841D" w14:textId="77777777" w:rsidTr="00243B0C">
        <w:trPr>
          <w:cantSplit/>
          <w:tblHeader/>
        </w:trPr>
        <w:tc>
          <w:tcPr>
            <w:tcW w:w="1201" w:type="pct"/>
          </w:tcPr>
          <w:p w14:paraId="29660F5E" w14:textId="77777777" w:rsidR="00DA708B" w:rsidRPr="00EF2B98" w:rsidRDefault="00DA708B" w:rsidP="00243B0C">
            <w:pPr>
              <w:pStyle w:val="TableHead"/>
              <w:rPr>
                <w:b w:val="0"/>
                <w:bCs/>
              </w:rPr>
            </w:pPr>
            <w:r w:rsidRPr="00EF2B98">
              <w:rPr>
                <w:b w:val="0"/>
                <w:bCs/>
              </w:rPr>
              <w:t>DAM EOO Cleared</w:t>
            </w:r>
            <w:r w:rsidRPr="00EF2B98">
              <w:rPr>
                <w:b w:val="0"/>
                <w:bCs/>
                <w:i/>
                <w:vertAlign w:val="subscript"/>
              </w:rPr>
              <w:t xml:space="preserve"> h, p</w:t>
            </w:r>
          </w:p>
        </w:tc>
        <w:tc>
          <w:tcPr>
            <w:tcW w:w="771" w:type="pct"/>
          </w:tcPr>
          <w:p w14:paraId="4B684D55" w14:textId="77777777" w:rsidR="00DA708B" w:rsidRPr="007E50C2" w:rsidRDefault="00DA708B" w:rsidP="00243B0C">
            <w:pPr>
              <w:pStyle w:val="TableHead"/>
              <w:rPr>
                <w:b w:val="0"/>
                <w:bCs/>
              </w:rPr>
            </w:pPr>
            <w:r w:rsidRPr="007E50C2">
              <w:rPr>
                <w:b w:val="0"/>
                <w:bCs/>
              </w:rPr>
              <w:t>MWh</w:t>
            </w:r>
          </w:p>
        </w:tc>
        <w:tc>
          <w:tcPr>
            <w:tcW w:w="3028" w:type="pct"/>
          </w:tcPr>
          <w:p w14:paraId="7B6B9AF4" w14:textId="77777777" w:rsidR="00DA708B" w:rsidRPr="00EF2B98" w:rsidRDefault="00DA708B" w:rsidP="00243B0C">
            <w:pPr>
              <w:pStyle w:val="TableHead"/>
              <w:spacing w:after="0"/>
              <w:rPr>
                <w:b w:val="0"/>
                <w:bCs/>
              </w:rPr>
            </w:pPr>
            <w:r w:rsidRPr="00EF2B98">
              <w:rPr>
                <w:b w:val="0"/>
                <w:bCs/>
                <w:i/>
                <w:iCs w:val="0"/>
              </w:rPr>
              <w:t>DAM Energy Only Offers Cleared</w:t>
            </w:r>
            <w:r>
              <w:rPr>
                <w:b w:val="0"/>
                <w:bCs/>
              </w:rPr>
              <w:t>.</w:t>
            </w:r>
            <w:r w:rsidRPr="00EF2B98">
              <w:rPr>
                <w:b w:val="0"/>
                <w:bCs/>
              </w:rPr>
              <w:t xml:space="preserve"> </w:t>
            </w:r>
            <w:r>
              <w:rPr>
                <w:b w:val="0"/>
                <w:bCs/>
              </w:rPr>
              <w:t xml:space="preserve"> </w:t>
            </w:r>
            <w:r w:rsidRPr="00EF2B98">
              <w:rPr>
                <w:b w:val="0"/>
                <w:bCs/>
              </w:rPr>
              <w:t xml:space="preserve">DAM Energy Only Offers Cleared for Operating Hour </w:t>
            </w:r>
            <w:r w:rsidRPr="00EF2B98">
              <w:rPr>
                <w:b w:val="0"/>
                <w:bCs/>
                <w:i/>
                <w:iCs w:val="0"/>
              </w:rPr>
              <w:t>h</w:t>
            </w:r>
            <w:r w:rsidRPr="00EF2B98">
              <w:rPr>
                <w:b w:val="0"/>
                <w:bCs/>
              </w:rPr>
              <w:t xml:space="preserve"> at Settlement Point </w:t>
            </w:r>
            <w:r w:rsidRPr="00EF2B98">
              <w:rPr>
                <w:b w:val="0"/>
                <w:bCs/>
                <w:i/>
                <w:iCs w:val="0"/>
              </w:rPr>
              <w:t>p</w:t>
            </w:r>
          </w:p>
        </w:tc>
      </w:tr>
      <w:tr w:rsidR="00DA708B" w14:paraId="70765650" w14:textId="77777777" w:rsidTr="00243B0C">
        <w:trPr>
          <w:cantSplit/>
        </w:trPr>
        <w:tc>
          <w:tcPr>
            <w:tcW w:w="1201" w:type="pct"/>
          </w:tcPr>
          <w:p w14:paraId="15ED47F2" w14:textId="77777777" w:rsidR="00DA708B" w:rsidRDefault="00DA708B" w:rsidP="00243B0C">
            <w:pPr>
              <w:pStyle w:val="TableBody"/>
              <w:rPr>
                <w:lang w:val="pt-BR"/>
              </w:rPr>
            </w:pPr>
            <w:r>
              <w:t>DAM TPO Cleared</w:t>
            </w:r>
            <w:r>
              <w:rPr>
                <w:i/>
                <w:vertAlign w:val="subscript"/>
              </w:rPr>
              <w:t xml:space="preserve"> h, p</w:t>
            </w:r>
          </w:p>
        </w:tc>
        <w:tc>
          <w:tcPr>
            <w:tcW w:w="771" w:type="pct"/>
          </w:tcPr>
          <w:p w14:paraId="4AEDC89C" w14:textId="77777777" w:rsidR="00DA708B" w:rsidRDefault="00DA708B" w:rsidP="00243B0C">
            <w:pPr>
              <w:pStyle w:val="TableBody"/>
            </w:pPr>
            <w:r>
              <w:t>MWh</w:t>
            </w:r>
          </w:p>
        </w:tc>
        <w:tc>
          <w:tcPr>
            <w:tcW w:w="3028" w:type="pct"/>
          </w:tcPr>
          <w:p w14:paraId="1F35DD45" w14:textId="77777777" w:rsidR="00DA708B" w:rsidRDefault="00DA708B" w:rsidP="00243B0C">
            <w:pPr>
              <w:pStyle w:val="TableBody"/>
            </w:pPr>
            <w:r>
              <w:rPr>
                <w:i/>
              </w:rPr>
              <w:t>DAM Three-Part Offers Cleared.</w:t>
            </w:r>
            <w:r>
              <w:t xml:space="preserve">  </w:t>
            </w:r>
            <w:r w:rsidRPr="00EF2B98">
              <w:t xml:space="preserve">DAM Three-Part Offers Cleared </w:t>
            </w:r>
            <w:r>
              <w:t xml:space="preserve">for Operating Hour </w:t>
            </w:r>
            <w:r>
              <w:rPr>
                <w:i/>
              </w:rPr>
              <w:t>h</w:t>
            </w:r>
            <w:r>
              <w:t xml:space="preserve"> at Settlement Point </w:t>
            </w:r>
            <w:r>
              <w:rPr>
                <w:i/>
              </w:rPr>
              <w:t>p</w:t>
            </w:r>
          </w:p>
        </w:tc>
      </w:tr>
      <w:tr w:rsidR="00DA708B" w14:paraId="2EF0FADF" w14:textId="77777777" w:rsidTr="00243B0C">
        <w:trPr>
          <w:cantSplit/>
        </w:trPr>
        <w:tc>
          <w:tcPr>
            <w:tcW w:w="1201" w:type="pct"/>
          </w:tcPr>
          <w:p w14:paraId="06DA2863" w14:textId="77777777" w:rsidR="00DA708B" w:rsidRPr="00EF2B98" w:rsidRDefault="00DA708B" w:rsidP="00243B0C">
            <w:pPr>
              <w:pStyle w:val="TableBody"/>
              <w:rPr>
                <w:i/>
                <w:iCs w:val="0"/>
              </w:rPr>
            </w:pPr>
            <w:r w:rsidRPr="00EF2B98">
              <w:rPr>
                <w:i/>
                <w:iCs w:val="0"/>
              </w:rPr>
              <w:t>h</w:t>
            </w:r>
          </w:p>
        </w:tc>
        <w:tc>
          <w:tcPr>
            <w:tcW w:w="771" w:type="pct"/>
          </w:tcPr>
          <w:p w14:paraId="7A4C1209" w14:textId="77777777" w:rsidR="00DA708B" w:rsidRDefault="00DA708B" w:rsidP="00243B0C">
            <w:pPr>
              <w:pStyle w:val="TableBody"/>
            </w:pPr>
            <w:r>
              <w:t>none</w:t>
            </w:r>
          </w:p>
        </w:tc>
        <w:tc>
          <w:tcPr>
            <w:tcW w:w="3028" w:type="pct"/>
          </w:tcPr>
          <w:p w14:paraId="535CECB0" w14:textId="77777777" w:rsidR="00DA708B" w:rsidRDefault="00DA708B" w:rsidP="00243B0C">
            <w:pPr>
              <w:pStyle w:val="TableBody"/>
            </w:pPr>
            <w:r>
              <w:t>An Operating Hour.</w:t>
            </w:r>
          </w:p>
        </w:tc>
      </w:tr>
      <w:tr w:rsidR="00DA708B" w14:paraId="6D0C1C1F" w14:textId="77777777" w:rsidTr="00243B0C">
        <w:trPr>
          <w:cantSplit/>
        </w:trPr>
        <w:tc>
          <w:tcPr>
            <w:tcW w:w="1201" w:type="pct"/>
          </w:tcPr>
          <w:p w14:paraId="6DD51C2B" w14:textId="77777777" w:rsidR="00DA708B" w:rsidRPr="00EF2B98" w:rsidRDefault="00DA708B" w:rsidP="00243B0C">
            <w:pPr>
              <w:pStyle w:val="TableBody"/>
              <w:rPr>
                <w:i/>
                <w:iCs w:val="0"/>
              </w:rPr>
            </w:pPr>
            <w:r w:rsidRPr="00EF2B98">
              <w:rPr>
                <w:i/>
                <w:iCs w:val="0"/>
              </w:rPr>
              <w:t>p</w:t>
            </w:r>
          </w:p>
        </w:tc>
        <w:tc>
          <w:tcPr>
            <w:tcW w:w="771" w:type="pct"/>
          </w:tcPr>
          <w:p w14:paraId="23A691B0" w14:textId="77777777" w:rsidR="00DA708B" w:rsidRDefault="00DA708B" w:rsidP="00243B0C">
            <w:pPr>
              <w:pStyle w:val="TableBody"/>
            </w:pPr>
            <w:r>
              <w:t>none</w:t>
            </w:r>
          </w:p>
        </w:tc>
        <w:tc>
          <w:tcPr>
            <w:tcW w:w="3028" w:type="pct"/>
          </w:tcPr>
          <w:p w14:paraId="482FCE5A" w14:textId="77777777" w:rsidR="00DA708B" w:rsidRPr="00EF2B98" w:rsidRDefault="00DA708B" w:rsidP="00243B0C">
            <w:pPr>
              <w:pStyle w:val="TableBody"/>
              <w:rPr>
                <w:iCs w:val="0"/>
              </w:rPr>
            </w:pPr>
            <w:r w:rsidRPr="00EF2B98">
              <w:rPr>
                <w:iCs w:val="0"/>
              </w:rPr>
              <w:t>A Settlement Point.</w:t>
            </w:r>
          </w:p>
        </w:tc>
      </w:tr>
    </w:tbl>
    <w:p w14:paraId="1819F847" w14:textId="77777777" w:rsidR="00DA708B" w:rsidRDefault="00117078" w:rsidP="00DA708B">
      <w:pPr>
        <w:spacing w:before="240" w:after="240"/>
        <w:ind w:left="4320" w:hanging="720"/>
        <w:rPr>
          <w:szCs w:val="20"/>
        </w:rPr>
      </w:pPr>
      <w:r>
        <w:t>(b)</w:t>
      </w:r>
      <w:r>
        <w:tab/>
      </w:r>
      <w:r w:rsidR="00DA708B">
        <w:rPr>
          <w:szCs w:val="20"/>
        </w:rPr>
        <w:t>Default values are outlined in paragraph (10) below.</w:t>
      </w:r>
    </w:p>
    <w:p w14:paraId="375670EB" w14:textId="44A0120E" w:rsidR="00DA708B" w:rsidRDefault="00DA708B" w:rsidP="00DA708B">
      <w:pPr>
        <w:spacing w:after="240"/>
        <w:ind w:left="4320" w:hanging="720"/>
        <w:rPr>
          <w:szCs w:val="20"/>
        </w:rPr>
      </w:pPr>
      <w:r>
        <w:rPr>
          <w:szCs w:val="20"/>
        </w:rPr>
        <w:t>(c)</w:t>
      </w:r>
      <w:r>
        <w:rPr>
          <w:szCs w:val="20"/>
        </w:rPr>
        <w:tab/>
        <w:t xml:space="preserve">A </w:t>
      </w:r>
      <w:r w:rsidRPr="001F2D3F">
        <w:t>Counter-Party may request for favorable treatment as described in paragraph (7)</w:t>
      </w:r>
      <w:r>
        <w:t xml:space="preserve"> below</w:t>
      </w:r>
      <w:r w:rsidRPr="001F2D3F">
        <w:t xml:space="preserve"> and, upon ERCOT agreeing to such request, </w:t>
      </w:r>
      <w:r>
        <w:t>Ratio2 is calculated at non zero value described above.</w:t>
      </w:r>
    </w:p>
    <w:p w14:paraId="719F5BE9" w14:textId="0A36B8E6" w:rsidR="00117078" w:rsidRDefault="00DA708B" w:rsidP="00DA708B">
      <w:pPr>
        <w:pStyle w:val="List"/>
        <w:ind w:left="4320"/>
      </w:pPr>
      <w:r>
        <w:rPr>
          <w:szCs w:val="20"/>
        </w:rPr>
        <w:t>(d)</w:t>
      </w:r>
      <w:r>
        <w:rPr>
          <w:szCs w:val="20"/>
        </w:rPr>
        <w:tab/>
      </w:r>
      <w:r w:rsidR="00117078">
        <w:t xml:space="preserve">ERCOT may adjust the value of </w:t>
      </w:r>
      <w:r w:rsidR="00117078" w:rsidRPr="00733BF0">
        <w:rPr>
          <w:i/>
        </w:rPr>
        <w:t>e2</w:t>
      </w:r>
      <w:r w:rsidR="00117078">
        <w:t xml:space="preserve"> by changing the quantity of bids or offers to the values reported by the Counter-Party in paragraph (7) below or based on information available to ERCOT; or</w:t>
      </w:r>
    </w:p>
    <w:p w14:paraId="0995E206" w14:textId="1FE4F1A1" w:rsidR="00117078" w:rsidRDefault="00117078" w:rsidP="00117078">
      <w:pPr>
        <w:pStyle w:val="List"/>
        <w:ind w:left="3600"/>
      </w:pPr>
      <w:r>
        <w:t>(2)</w:t>
      </w:r>
      <w:r>
        <w:tab/>
        <w:t xml:space="preserve">Increased (when the </w:t>
      </w:r>
      <w:r w:rsidRPr="00CA2AF7">
        <w:rPr>
          <w:i/>
        </w:rPr>
        <w:t>b</w:t>
      </w:r>
      <w:r w:rsidRPr="00F62177">
        <w:rPr>
          <w:vertAlign w:val="superscript"/>
        </w:rPr>
        <w:t>th</w:t>
      </w:r>
      <w:r>
        <w:t xml:space="preserve"> percentile Settlement Point Price for the hour is negative).  The increase shall be the quantity of the offer multiplied by the</w:t>
      </w:r>
      <w:r w:rsidR="00DA708B" w:rsidRPr="00DA708B">
        <w:rPr>
          <w:szCs w:val="20"/>
        </w:rPr>
        <w:t xml:space="preserve"> </w:t>
      </w:r>
      <w:r w:rsidR="00DA708B">
        <w:rPr>
          <w:szCs w:val="20"/>
        </w:rPr>
        <w:t>absolute value of the</w:t>
      </w:r>
      <w:r>
        <w:t xml:space="preserve"> </w:t>
      </w:r>
      <w:r w:rsidRPr="00CA2AF7">
        <w:rPr>
          <w:i/>
        </w:rPr>
        <w:t>b</w:t>
      </w:r>
      <w:r w:rsidRPr="00F62177">
        <w:rPr>
          <w:vertAlign w:val="superscript"/>
        </w:rPr>
        <w:t>th</w:t>
      </w:r>
      <w:r>
        <w:t xml:space="preserve"> percentile of the DASPP for the hour over the previous 30 days.  </w:t>
      </w:r>
    </w:p>
    <w:p w14:paraId="560CB4B4" w14:textId="43EF7922" w:rsidR="00117078" w:rsidRDefault="00117078" w:rsidP="00117078">
      <w:pPr>
        <w:pStyle w:val="List"/>
        <w:ind w:left="2880"/>
      </w:pPr>
      <w:r>
        <w:t>(B)</w:t>
      </w:r>
      <w:r>
        <w:tab/>
        <w:t xml:space="preserve">Credit exposure will be increased by the product of the quantity of the offer multiplied by the </w:t>
      </w:r>
      <w:r w:rsidRPr="00CA2AF7">
        <w:rPr>
          <w:i/>
        </w:rPr>
        <w:t>dp</w:t>
      </w:r>
      <w:r w:rsidRPr="00162093">
        <w:rPr>
          <w:vertAlign w:val="superscript"/>
        </w:rPr>
        <w:t>th</w:t>
      </w:r>
      <w:r>
        <w:t xml:space="preserve"> percentile of </w:t>
      </w:r>
      <w:r w:rsidR="00DA708B">
        <w:t>the</w:t>
      </w:r>
      <w:r>
        <w:t xml:space="preserve"> hourly difference </w:t>
      </w:r>
      <w:r w:rsidR="00DA708B">
        <w:t>between</w:t>
      </w:r>
      <w:r>
        <w:t xml:space="preserve"> Real-Time Settlement Point Price and DASPP </w:t>
      </w:r>
      <w:r w:rsidR="00DA708B" w:rsidRPr="008A75BA">
        <w:rPr>
          <w:szCs w:val="20"/>
        </w:rPr>
        <w:t>(where any negative differences are set to zero)</w:t>
      </w:r>
      <w:r w:rsidR="00DA708B">
        <w:rPr>
          <w:szCs w:val="20"/>
        </w:rPr>
        <w:t xml:space="preserve"> </w:t>
      </w:r>
      <w:r>
        <w:t xml:space="preserve">over the previous 30 days for the hour multiplied by </w:t>
      </w:r>
      <w:r w:rsidRPr="00CA2AF7">
        <w:rPr>
          <w:i/>
        </w:rPr>
        <w:t>e3</w:t>
      </w:r>
      <w:r>
        <w:t>.</w:t>
      </w:r>
    </w:p>
    <w:p w14:paraId="407D43E5" w14:textId="3CB61A54" w:rsidR="00117078" w:rsidRDefault="00117078" w:rsidP="00117078">
      <w:pPr>
        <w:pStyle w:val="List"/>
        <w:ind w:left="2160"/>
      </w:pPr>
      <w:r>
        <w:t>(ii)</w:t>
      </w:r>
      <w:r>
        <w:tab/>
        <w:t xml:space="preserve">That has an offer price that is greater than the </w:t>
      </w:r>
      <w:r w:rsidRPr="00CA2AF7">
        <w:rPr>
          <w:i/>
        </w:rPr>
        <w:t>a</w:t>
      </w:r>
      <w:r w:rsidRPr="00F62177">
        <w:rPr>
          <w:vertAlign w:val="superscript"/>
        </w:rPr>
        <w:t>th</w:t>
      </w:r>
      <w:r>
        <w:t xml:space="preserve"> percentile of the DASPP for the hour over the previous 30 days, credit exposure will be increased </w:t>
      </w:r>
      <w:r>
        <w:lastRenderedPageBreak/>
        <w:t xml:space="preserve">by the product of the quantity of the offer multiplied by the </w:t>
      </w:r>
      <w:r w:rsidRPr="00CA2AF7">
        <w:rPr>
          <w:i/>
        </w:rPr>
        <w:t>dp</w:t>
      </w:r>
      <w:r w:rsidRPr="00162093">
        <w:rPr>
          <w:vertAlign w:val="superscript"/>
        </w:rPr>
        <w:t>th</w:t>
      </w:r>
      <w:r>
        <w:t xml:space="preserve"> percentile of </w:t>
      </w:r>
      <w:r w:rsidR="003D7C4C">
        <w:t>the</w:t>
      </w:r>
      <w:r>
        <w:t xml:space="preserve"> hourly difference </w:t>
      </w:r>
      <w:r w:rsidR="003D7C4C">
        <w:t>between</w:t>
      </w:r>
      <w:r>
        <w:t xml:space="preserve"> Real-Time Settlement Point Price and DASPP </w:t>
      </w:r>
      <w:r w:rsidR="003D7C4C" w:rsidRPr="008A75BA">
        <w:rPr>
          <w:szCs w:val="20"/>
        </w:rPr>
        <w:t>(where any negative differences are set to zero)</w:t>
      </w:r>
      <w:r w:rsidR="003D7C4C">
        <w:rPr>
          <w:szCs w:val="20"/>
        </w:rPr>
        <w:t xml:space="preserve"> </w:t>
      </w:r>
      <w:r>
        <w:t xml:space="preserve">over the previous 30 days for the hour multiplied by </w:t>
      </w:r>
      <w:r w:rsidRPr="00CA2AF7">
        <w:rPr>
          <w:i/>
        </w:rPr>
        <w:t>e3</w:t>
      </w:r>
      <w:r>
        <w:t xml:space="preserve">.  </w:t>
      </w:r>
    </w:p>
    <w:p w14:paraId="20A26E40" w14:textId="249F880D" w:rsidR="00117078" w:rsidRDefault="00117078" w:rsidP="00117078">
      <w:pPr>
        <w:pStyle w:val="List"/>
        <w:ind w:left="2160"/>
      </w:pPr>
      <w:r>
        <w:t>(iii)</w:t>
      </w:r>
      <w:r>
        <w:tab/>
      </w:r>
      <w:r w:rsidRPr="006F7DE8">
        <w:t xml:space="preserve">ERCOT may, in its sole discretion, use a percentile other than the </w:t>
      </w:r>
      <w:r w:rsidRPr="00CA2AF7">
        <w:rPr>
          <w:i/>
        </w:rPr>
        <w:t>dp</w:t>
      </w:r>
      <w:r w:rsidRPr="005440F7">
        <w:rPr>
          <w:vertAlign w:val="superscript"/>
        </w:rPr>
        <w:t>th</w:t>
      </w:r>
      <w:r w:rsidRPr="006F7DE8">
        <w:t xml:space="preserve"> percentile of </w:t>
      </w:r>
      <w:r w:rsidR="003D7C4C">
        <w:t>the</w:t>
      </w:r>
      <w:r w:rsidRPr="006F7DE8">
        <w:t xml:space="preserve"> hourly difference </w:t>
      </w:r>
      <w:r w:rsidR="003D7C4C">
        <w:t>between</w:t>
      </w:r>
      <w:r w:rsidRPr="006F7DE8">
        <w:t xml:space="preserve"> Real-Time Settlement Point Price and </w:t>
      </w:r>
      <w:r>
        <w:t>DASPP</w:t>
      </w:r>
      <w:r w:rsidRPr="006F7DE8">
        <w:t xml:space="preserve"> </w:t>
      </w:r>
      <w:r w:rsidR="003D7C4C" w:rsidRPr="008A75BA">
        <w:rPr>
          <w:szCs w:val="20"/>
        </w:rPr>
        <w:t xml:space="preserve">(where any negative differences are set to zero) </w:t>
      </w:r>
      <w:r w:rsidRPr="006F7DE8">
        <w:t xml:space="preserve">over the previous 30 days in determining credit </w:t>
      </w:r>
      <w:r>
        <w:t xml:space="preserve">exposure per this </w:t>
      </w:r>
      <w:r w:rsidRPr="006F7DE8">
        <w:t>paragraph (6)(b) in evaluating DAM Energy-Only Offers.</w:t>
      </w:r>
      <w:r>
        <w:t xml:space="preserve">  </w:t>
      </w:r>
    </w:p>
    <w:p w14:paraId="126C60B9" w14:textId="77777777" w:rsidR="00117078" w:rsidRDefault="00117078" w:rsidP="00117078">
      <w:pPr>
        <w:pStyle w:val="List"/>
        <w:ind w:left="1440"/>
      </w:pPr>
      <w:r>
        <w:t>(c)</w:t>
      </w:r>
      <w:r>
        <w:tab/>
        <w:t>For each MW portion of the Energy Offer Curve of a Three-Part Supply Offer:</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E12BB" w:rsidRPr="004B32CF" w14:paraId="4DB8C2E5" w14:textId="77777777" w:rsidTr="009540C4">
        <w:trPr>
          <w:trHeight w:val="386"/>
        </w:trPr>
        <w:tc>
          <w:tcPr>
            <w:tcW w:w="9350" w:type="dxa"/>
            <w:shd w:val="pct12" w:color="auto" w:fill="auto"/>
          </w:tcPr>
          <w:p w14:paraId="34E2389C" w14:textId="5973E83B" w:rsidR="005E12BB" w:rsidRPr="004B32CF" w:rsidRDefault="005E12BB" w:rsidP="009540C4">
            <w:pPr>
              <w:spacing w:before="120" w:after="240"/>
              <w:rPr>
                <w:b/>
                <w:i/>
                <w:iCs/>
              </w:rPr>
            </w:pPr>
            <w:r>
              <w:rPr>
                <w:b/>
                <w:i/>
                <w:iCs/>
              </w:rPr>
              <w:t>[NPRR1014</w:t>
            </w:r>
            <w:r w:rsidRPr="004B32CF">
              <w:rPr>
                <w:b/>
                <w:i/>
                <w:iCs/>
              </w:rPr>
              <w:t xml:space="preserve">:  </w:t>
            </w:r>
            <w:r>
              <w:rPr>
                <w:b/>
                <w:i/>
                <w:iCs/>
              </w:rPr>
              <w:t>Replace paragraph (c) above with the following</w:t>
            </w:r>
            <w:r w:rsidRPr="004B32CF">
              <w:rPr>
                <w:b/>
                <w:i/>
                <w:iCs/>
              </w:rPr>
              <w:t xml:space="preserve"> upon system implementation:]</w:t>
            </w:r>
          </w:p>
          <w:p w14:paraId="3ACFB753" w14:textId="131324B7" w:rsidR="005E12BB" w:rsidRPr="00526266" w:rsidRDefault="005E12BB" w:rsidP="005E12BB">
            <w:pPr>
              <w:pStyle w:val="List"/>
              <w:ind w:left="1440"/>
            </w:pPr>
            <w:r w:rsidRPr="00A552C3">
              <w:t>(c)</w:t>
            </w:r>
            <w:r w:rsidRPr="00A552C3">
              <w:tab/>
              <w:t>For each MW portion of the Energy Offer Curve of a Three-Part Supply Offer or for each MW portion of the offer portion of an Energy Bid/Offer Curve:</w:t>
            </w:r>
          </w:p>
        </w:tc>
      </w:tr>
    </w:tbl>
    <w:p w14:paraId="62C75A05" w14:textId="38812992" w:rsidR="00117078" w:rsidRDefault="00117078" w:rsidP="00F539C2">
      <w:pPr>
        <w:pStyle w:val="List"/>
        <w:spacing w:before="240"/>
        <w:ind w:left="2160"/>
      </w:pPr>
      <w:r>
        <w:t>(i)</w:t>
      </w:r>
      <w:r>
        <w:tab/>
        <w:t xml:space="preserve">That has an offer price that is less than or equal to the </w:t>
      </w:r>
      <w:r w:rsidRPr="00CA2AF7">
        <w:rPr>
          <w:i/>
        </w:rPr>
        <w:t>y</w:t>
      </w:r>
      <w:r w:rsidRPr="00F62177">
        <w:rPr>
          <w:vertAlign w:val="superscript"/>
        </w:rPr>
        <w:t>th</w:t>
      </w:r>
      <w:r>
        <w:t xml:space="preserve"> percentile of the DASPP for the hour over the previous 30 days, credit exposure will be reduced (when the </w:t>
      </w:r>
      <w:r w:rsidRPr="00CA2AF7">
        <w:rPr>
          <w:i/>
        </w:rPr>
        <w:t>z</w:t>
      </w:r>
      <w:r w:rsidRPr="00F62177">
        <w:rPr>
          <w:vertAlign w:val="superscript"/>
        </w:rPr>
        <w:t>th</w:t>
      </w:r>
      <w:r>
        <w:t xml:space="preserve"> percentile Settlement Point Price is positive) or increased (when the </w:t>
      </w:r>
      <w:r w:rsidRPr="00CA2AF7">
        <w:rPr>
          <w:i/>
        </w:rPr>
        <w:t>z</w:t>
      </w:r>
      <w:r w:rsidRPr="00F62177">
        <w:rPr>
          <w:vertAlign w:val="superscript"/>
        </w:rPr>
        <w:t>th</w:t>
      </w:r>
      <w:r>
        <w:t xml:space="preserve"> percentile Settlement Point Price is negative) by the quantity of the offer multiplied by the</w:t>
      </w:r>
      <w:r w:rsidR="003D7C4C" w:rsidRPr="003D7C4C">
        <w:rPr>
          <w:szCs w:val="20"/>
        </w:rPr>
        <w:t xml:space="preserve"> </w:t>
      </w:r>
      <w:r w:rsidR="003D7C4C">
        <w:rPr>
          <w:szCs w:val="20"/>
        </w:rPr>
        <w:t>absolute value of the</w:t>
      </w:r>
      <w:r>
        <w:t xml:space="preserve"> </w:t>
      </w:r>
      <w:r w:rsidRPr="00CA2AF7">
        <w:rPr>
          <w:i/>
        </w:rPr>
        <w:t>z</w:t>
      </w:r>
      <w:r w:rsidRPr="00F62177">
        <w:rPr>
          <w:vertAlign w:val="superscript"/>
        </w:rPr>
        <w:t>th</w:t>
      </w:r>
      <w:r>
        <w:t xml:space="preserve"> percentile of the DASPP for the hour over the previous 30 days.  </w:t>
      </w:r>
    </w:p>
    <w:p w14:paraId="14D5503B" w14:textId="77777777" w:rsidR="00117078" w:rsidRDefault="00117078" w:rsidP="00117078">
      <w:pPr>
        <w:pStyle w:val="List"/>
        <w:ind w:left="2160"/>
      </w:pPr>
      <w:r>
        <w:t>(ii)</w:t>
      </w:r>
      <w:r>
        <w:tab/>
        <w:t xml:space="preserve">That has an offer price that is greater than the </w:t>
      </w:r>
      <w:r w:rsidRPr="00CA2AF7">
        <w:rPr>
          <w:i/>
        </w:rPr>
        <w:t>y</w:t>
      </w:r>
      <w:r w:rsidRPr="00F62177">
        <w:rPr>
          <w:vertAlign w:val="superscript"/>
        </w:rPr>
        <w:t>th</w:t>
      </w:r>
      <w:r>
        <w:t xml:space="preserve"> percentile of the DASPP for the hour over the previous 30 days, the credit exposure will be zero.</w:t>
      </w:r>
    </w:p>
    <w:p w14:paraId="567395D0" w14:textId="77777777" w:rsidR="00117078" w:rsidRDefault="00117078" w:rsidP="00117078">
      <w:pPr>
        <w:pStyle w:val="List"/>
        <w:ind w:left="2160"/>
      </w:pPr>
      <w:r>
        <w:t>(iii)</w:t>
      </w:r>
      <w:r>
        <w:tab/>
      </w:r>
      <w:r w:rsidRPr="00DB7025">
        <w:t>For a Combined Cycle Generation Resource with</w:t>
      </w:r>
      <w:r>
        <w:t xml:space="preserve"> </w:t>
      </w:r>
      <w:r w:rsidRPr="00DB7025">
        <w:t>Three-Part Supply Offers for multiple generator configurations, the reduction in credit exposure will be the maximum credit exposure reduction created by the individual Three</w:t>
      </w:r>
      <w:r>
        <w:t>-</w:t>
      </w:r>
      <w:r w:rsidRPr="00DB7025">
        <w:t>Part Supply Offers</w:t>
      </w:r>
      <w:r>
        <w:t>’</w:t>
      </w:r>
      <w:r w:rsidRPr="00DB7025">
        <w:t xml:space="preserve"> Offer Curves</w:t>
      </w:r>
      <w:r>
        <w:t xml:space="preserve"> (when the </w:t>
      </w:r>
      <w:r w:rsidRPr="00CA2AF7">
        <w:rPr>
          <w:i/>
        </w:rPr>
        <w:t>z</w:t>
      </w:r>
      <w:r w:rsidRPr="00F62177">
        <w:rPr>
          <w:vertAlign w:val="superscript"/>
        </w:rPr>
        <w:t>th</w:t>
      </w:r>
      <w:r>
        <w:t xml:space="preserve"> percentile Settlement Point Price is positive).  If the Three-Part Supply Offer causes a credit increase (when the </w:t>
      </w:r>
      <w:r w:rsidRPr="00CA2AF7">
        <w:rPr>
          <w:i/>
        </w:rPr>
        <w:t>z</w:t>
      </w:r>
      <w:r w:rsidRPr="00F62177">
        <w:rPr>
          <w:vertAlign w:val="superscript"/>
        </w:rPr>
        <w:t>th</w:t>
      </w:r>
      <w:r>
        <w:t xml:space="preserve"> percentile Settlement Point Price is negative), the increase in credit exposure will be the maximum credit exposure increase created by the individual Three-Part Supply Offers.</w:t>
      </w:r>
    </w:p>
    <w:p w14:paraId="2B47371D" w14:textId="77777777" w:rsidR="00117078" w:rsidRDefault="00117078" w:rsidP="00117078">
      <w:pPr>
        <w:pStyle w:val="List"/>
        <w:ind w:left="1440"/>
      </w:pPr>
      <w:r>
        <w:t>(d)</w:t>
      </w:r>
      <w:r>
        <w:tab/>
        <w:t>For PTP Obligation Bids:</w:t>
      </w:r>
    </w:p>
    <w:p w14:paraId="661A1240" w14:textId="77777777" w:rsidR="00117078" w:rsidRDefault="00117078" w:rsidP="00117078">
      <w:pPr>
        <w:pStyle w:val="List"/>
        <w:ind w:left="2160"/>
        <w:rPr>
          <w:b/>
          <w:bCs/>
          <w:i/>
          <w:iCs/>
          <w:szCs w:val="26"/>
        </w:rPr>
      </w:pPr>
      <w:r>
        <w:t>(i)</w:t>
      </w:r>
      <w:r>
        <w:tab/>
        <w:t xml:space="preserve">That have a bid price greater than zero, the sum of the quantity of the bid multiplied by the bid price, plus the </w:t>
      </w:r>
      <w:r w:rsidRPr="00CA2AF7">
        <w:rPr>
          <w:i/>
        </w:rPr>
        <w:t>u</w:t>
      </w:r>
      <w:r w:rsidRPr="00F62177">
        <w:rPr>
          <w:vertAlign w:val="superscript"/>
        </w:rPr>
        <w:t>th</w:t>
      </w:r>
      <w:r>
        <w:t xml:space="preserve"> percentile of the hourly positive price difference between the source Real-Time Settlement Point Price minus the sink Real-Time Settlement Point Price over the previous 30 days multiplied by the quantity of the bid.</w:t>
      </w:r>
    </w:p>
    <w:p w14:paraId="113AFC5E" w14:textId="77777777" w:rsidR="00117078" w:rsidRDefault="00117078" w:rsidP="00117078">
      <w:pPr>
        <w:pStyle w:val="List"/>
        <w:ind w:left="2160"/>
        <w:rPr>
          <w:b/>
          <w:bCs/>
          <w:i/>
          <w:iCs/>
          <w:szCs w:val="26"/>
        </w:rPr>
      </w:pPr>
      <w:r>
        <w:lastRenderedPageBreak/>
        <w:t>(ii)</w:t>
      </w:r>
      <w:r>
        <w:tab/>
      </w:r>
      <w:r w:rsidRPr="000E0959">
        <w:t xml:space="preserve">That have a bid price less than or equal to zero, the </w:t>
      </w:r>
      <w:r w:rsidRPr="00CA2AF7">
        <w:rPr>
          <w:i/>
        </w:rPr>
        <w:t>u</w:t>
      </w:r>
      <w:r w:rsidRPr="005440F7">
        <w:rPr>
          <w:vertAlign w:val="superscript"/>
        </w:rPr>
        <w:t>th</w:t>
      </w:r>
      <w:r w:rsidRPr="000E0959">
        <w:t xml:space="preserve"> percentile of the hourly positive price difference between the source Real-Time Settlement Point Price minus the sink Real-Time Settlement Point Price over the previous 30 days multiplied by the quantity of the bid.</w:t>
      </w:r>
    </w:p>
    <w:p w14:paraId="1EF050D5" w14:textId="77777777" w:rsidR="00117078" w:rsidRDefault="00117078" w:rsidP="00117078">
      <w:pPr>
        <w:pStyle w:val="List"/>
        <w:ind w:left="2160"/>
        <w:rPr>
          <w:b/>
          <w:bCs/>
          <w:i/>
          <w:iCs/>
          <w:szCs w:val="26"/>
        </w:rPr>
      </w:pPr>
      <w:r>
        <w:t>(iii)</w:t>
      </w:r>
      <w:r>
        <w:tab/>
        <w:t xml:space="preserve">Each tenth of a MW quantity (0.1 MW) of an expiring CRR for a Counter-Party can provide credit reduction for only one-tenth of a MW (0.1 MW) of a PTP Obligation bid for that Counter-Party.  </w:t>
      </w:r>
    </w:p>
    <w:p w14:paraId="0459B514" w14:textId="77777777" w:rsidR="00117078" w:rsidRDefault="00117078" w:rsidP="00117078">
      <w:pPr>
        <w:pStyle w:val="List"/>
        <w:ind w:left="2880"/>
        <w:rPr>
          <w:b/>
          <w:bCs/>
          <w:i/>
          <w:iCs/>
          <w:szCs w:val="26"/>
        </w:rPr>
      </w:pPr>
      <w:r>
        <w:t>(A)</w:t>
      </w:r>
      <w:r>
        <w:tab/>
        <w:t>The QSE must submit the PTP Obligation bid at the same source and sink pair for the same hour, for the same operating date where the QSE submitting the PTP Obligation bid is represented by the same Counter-Party as the CRR Account Holder that is the owner of record for an expiring CRR, or group of CRRs.</w:t>
      </w:r>
    </w:p>
    <w:p w14:paraId="00846E80" w14:textId="77777777" w:rsidR="00117078" w:rsidRDefault="00117078" w:rsidP="00117078">
      <w:pPr>
        <w:pStyle w:val="List"/>
        <w:ind w:left="2880"/>
        <w:rPr>
          <w:b/>
          <w:bCs/>
          <w:i/>
          <w:iCs/>
          <w:szCs w:val="26"/>
        </w:rPr>
      </w:pPr>
      <w:r>
        <w:t>(B)</w:t>
      </w:r>
      <w:r>
        <w:tab/>
        <w:t>A portion or all of the PTP Obligation bid quantity must be less than or equal to the total of the quantity of all expiring CRRs at the specified source and sink pair and delivery period, less all valid previously submitted PTP Obligation bids at the specified source and sink pair and delivery period.</w:t>
      </w:r>
    </w:p>
    <w:p w14:paraId="738FDABF" w14:textId="77777777" w:rsidR="00117078" w:rsidRDefault="00117078" w:rsidP="00117078">
      <w:pPr>
        <w:pStyle w:val="List"/>
        <w:ind w:left="2160"/>
      </w:pPr>
      <w:r>
        <w:t>(iv)</w:t>
      </w:r>
      <w:r>
        <w:tab/>
      </w:r>
      <w:r w:rsidRPr="000E0959">
        <w:t xml:space="preserve">For qualified PTP </w:t>
      </w:r>
      <w:r>
        <w:t>Obligation bids</w:t>
      </w:r>
      <w:r w:rsidRPr="00553CE3">
        <w:t xml:space="preserve"> with a bid price greater than zero</w:t>
      </w:r>
      <w:r w:rsidRPr="000E0959">
        <w:t>, ERCOT shall reduce the credit exposure in</w:t>
      </w:r>
      <w:r>
        <w:t xml:space="preserve"> paragraph (6)(d)(i) above as follows:</w:t>
      </w:r>
      <w:r w:rsidRPr="000E0959">
        <w:t xml:space="preserve"> </w:t>
      </w:r>
    </w:p>
    <w:p w14:paraId="70C7BEB5" w14:textId="77777777" w:rsidR="00117078" w:rsidRDefault="00117078" w:rsidP="00117078">
      <w:pPr>
        <w:pStyle w:val="List"/>
        <w:ind w:left="2160" w:firstLine="0"/>
      </w:pPr>
      <w:r>
        <w:t>Credit Reduction</w:t>
      </w:r>
      <w:r w:rsidRPr="005E1138">
        <w:t xml:space="preserve"> = </w:t>
      </w:r>
      <w:r>
        <w:t>Reduction Factor * min[PTP bid quantity, remaining expiring CRR MWs] * bid price.</w:t>
      </w:r>
      <w:r w:rsidRPr="000E0959">
        <w:t xml:space="preserve"> </w:t>
      </w:r>
    </w:p>
    <w:p w14:paraId="39EC0BBB" w14:textId="069C204C" w:rsidR="00117078" w:rsidRDefault="00117078" w:rsidP="00117078">
      <w:pPr>
        <w:pStyle w:val="List"/>
        <w:ind w:left="2160" w:firstLine="0"/>
      </w:pPr>
      <w:r>
        <w:t xml:space="preserve">The Reduction Factor is </w:t>
      </w:r>
      <w:r w:rsidRPr="00B2492F">
        <w:rPr>
          <w:i/>
        </w:rPr>
        <w:t>bd</w:t>
      </w:r>
      <w:r>
        <w:t>%.  The factor can be adjusted up or down at ERCOT’s sole discretion with at least two Bank Business Days</w:t>
      </w:r>
      <w:r w:rsidR="00D2747C">
        <w:t>’</w:t>
      </w:r>
      <w:r>
        <w:t xml:space="preserve"> notice.  ERCOT may adjust this factor up with less notice, if needed</w:t>
      </w:r>
      <w:r w:rsidRPr="00464D31">
        <w:t>.</w:t>
      </w:r>
      <w:r w:rsidRPr="000E0959">
        <w:t xml:space="preserve">  The expiring CRR may be PTP Options and/or PTP Obligations.</w:t>
      </w:r>
      <w:r>
        <w:t xml:space="preserve">  If a QSE later cancels the PTP Obligation bid then the amount of exposure credited back to the Counter-Party will be treated as though this PTP Obligation bid was previously offset by expiring CRRs if a matching CRR source and sink pair exists up to the maximum expiring CRR quantity.  If a QSE updates the PTP Obligation bid then it will be treated as a cancel followed by a new submission for purposes of credit exposure calculation.  Outcome of this calculation is dependent of the sequence of submittals for updates and cancels.</w:t>
      </w:r>
    </w:p>
    <w:p w14:paraId="2F8AE704" w14:textId="77777777" w:rsidR="00117078" w:rsidRDefault="00117078" w:rsidP="00117078">
      <w:pPr>
        <w:pStyle w:val="List"/>
        <w:ind w:left="1440"/>
      </w:pPr>
      <w:r>
        <w:t>(e)</w:t>
      </w:r>
      <w:r>
        <w:tab/>
        <w:t>For PTP Obligation bids with Links to an Option</w:t>
      </w:r>
      <w:r w:rsidRPr="00CB111D">
        <w:t xml:space="preserve"> </w:t>
      </w:r>
      <w:r>
        <w:t>with a bid price greater than zero:</w:t>
      </w:r>
    </w:p>
    <w:p w14:paraId="7ECD555F" w14:textId="62D19135" w:rsidR="00117078" w:rsidRDefault="00117078" w:rsidP="00117078">
      <w:pPr>
        <w:pStyle w:val="List"/>
        <w:ind w:left="2160"/>
      </w:pPr>
      <w:r>
        <w:t xml:space="preserve">Credit </w:t>
      </w:r>
      <w:r w:rsidR="003D7C4C">
        <w:t>Exposure</w:t>
      </w:r>
      <w:r>
        <w:t xml:space="preserve"> = (1- Reduction Factor </w:t>
      </w:r>
      <w:r>
        <w:rPr>
          <w:i/>
        </w:rPr>
        <w:t>bd</w:t>
      </w:r>
      <w:r>
        <w:t xml:space="preserve">) * (bid quantity * bid price) </w:t>
      </w:r>
    </w:p>
    <w:p w14:paraId="2651244F" w14:textId="77777777" w:rsidR="00117078" w:rsidRPr="009F1CEA" w:rsidRDefault="00117078" w:rsidP="00117078">
      <w:pPr>
        <w:pStyle w:val="List"/>
        <w:ind w:left="1440"/>
      </w:pPr>
      <w:r w:rsidRPr="009F1CEA">
        <w:t>(</w:t>
      </w:r>
      <w:r>
        <w:t>f</w:t>
      </w:r>
      <w:r w:rsidRPr="009F1CEA">
        <w:t>)</w:t>
      </w:r>
      <w:r w:rsidRPr="009F1CEA">
        <w:tab/>
        <w:t xml:space="preserve">For Ancillary Service Obligations not self-arranged, the product of the quantity of Ancillary Service Obligation not self-arranged multiplied by the </w:t>
      </w:r>
      <w:r w:rsidRPr="00CA2AF7">
        <w:rPr>
          <w:i/>
        </w:rPr>
        <w:t>t</w:t>
      </w:r>
      <w:r w:rsidRPr="009F1CEA">
        <w:rPr>
          <w:vertAlign w:val="superscript"/>
        </w:rPr>
        <w:t>th</w:t>
      </w:r>
      <w:r w:rsidRPr="009F1CEA">
        <w:t xml:space="preserve"> percentile of </w:t>
      </w:r>
      <w:r w:rsidRPr="009F1CEA">
        <w:lastRenderedPageBreak/>
        <w:t xml:space="preserve">the hourly MCPC for that Ancillary Service over the previous 30 days for that hour.  For negative Self-Arranged Ancillary Service Quantities, the absolute value of the product of the quantity of the negative Self-Arranged Ancillary Service Quantity times the </w:t>
      </w:r>
      <w:r w:rsidRPr="00CA2AF7">
        <w:rPr>
          <w:i/>
        </w:rPr>
        <w:t>t</w:t>
      </w:r>
      <w:r w:rsidRPr="00CA2AF7">
        <w:rPr>
          <w:vertAlign w:val="superscript"/>
        </w:rPr>
        <w:t>th</w:t>
      </w:r>
      <w:r w:rsidRPr="009F1CEA">
        <w:t xml:space="preserve"> percentile of the hourly MCPC for that Ancillary Service over the previous 30 days for that hour.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908C4" w:rsidRPr="004B32CF" w14:paraId="562F06C4" w14:textId="77777777" w:rsidTr="007258B7">
        <w:trPr>
          <w:trHeight w:val="386"/>
        </w:trPr>
        <w:tc>
          <w:tcPr>
            <w:tcW w:w="9350" w:type="dxa"/>
            <w:shd w:val="pct12" w:color="auto" w:fill="auto"/>
          </w:tcPr>
          <w:p w14:paraId="4CABDB01" w14:textId="3265FDB4" w:rsidR="008908C4" w:rsidRPr="004B32CF" w:rsidRDefault="008908C4" w:rsidP="007258B7">
            <w:pPr>
              <w:spacing w:before="120" w:after="240"/>
              <w:rPr>
                <w:b/>
                <w:i/>
                <w:iCs/>
              </w:rPr>
            </w:pPr>
            <w:r>
              <w:rPr>
                <w:b/>
                <w:i/>
                <w:iCs/>
              </w:rPr>
              <w:t>[NPRR1008</w:t>
            </w:r>
            <w:r w:rsidR="005147CC">
              <w:rPr>
                <w:b/>
                <w:i/>
                <w:iCs/>
              </w:rPr>
              <w:t xml:space="preserve"> and NPRR1014</w:t>
            </w:r>
            <w:r w:rsidRPr="004B32CF">
              <w:rPr>
                <w:b/>
                <w:i/>
                <w:iCs/>
              </w:rPr>
              <w:t xml:space="preserve">:  </w:t>
            </w:r>
            <w:r>
              <w:rPr>
                <w:b/>
                <w:i/>
                <w:iCs/>
              </w:rPr>
              <w:t xml:space="preserve">Insert </w:t>
            </w:r>
            <w:r w:rsidR="005147CC">
              <w:rPr>
                <w:b/>
                <w:i/>
                <w:iCs/>
              </w:rPr>
              <w:t xml:space="preserve">applicable portions of </w:t>
            </w:r>
            <w:r>
              <w:rPr>
                <w:b/>
                <w:i/>
                <w:iCs/>
              </w:rPr>
              <w:t>paragraph (g) below</w:t>
            </w:r>
            <w:r w:rsidRPr="004B32CF">
              <w:rPr>
                <w:b/>
                <w:i/>
                <w:iCs/>
              </w:rPr>
              <w:t xml:space="preserve"> upon system implementation</w:t>
            </w:r>
            <w:r>
              <w:rPr>
                <w:b/>
                <w:i/>
                <w:iCs/>
              </w:rPr>
              <w:t xml:space="preserve"> of the Real-Time Co-Optimization (RTC) project</w:t>
            </w:r>
            <w:r w:rsidR="005147CC">
              <w:rPr>
                <w:b/>
                <w:i/>
                <w:iCs/>
              </w:rPr>
              <w:t xml:space="preserve"> for NPRR1008; or upon system implementation</w:t>
            </w:r>
            <w:r w:rsidR="00E30EAB">
              <w:rPr>
                <w:b/>
                <w:i/>
                <w:iCs/>
              </w:rPr>
              <w:t xml:space="preserve"> for </w:t>
            </w:r>
            <w:r w:rsidR="001B5D93">
              <w:rPr>
                <w:b/>
                <w:i/>
                <w:iCs/>
              </w:rPr>
              <w:t>NPRR1014</w:t>
            </w:r>
            <w:r w:rsidR="005147CC">
              <w:rPr>
                <w:b/>
                <w:i/>
                <w:iCs/>
              </w:rPr>
              <w:t>;</w:t>
            </w:r>
            <w:r>
              <w:rPr>
                <w:b/>
                <w:i/>
                <w:iCs/>
              </w:rPr>
              <w:t xml:space="preserve"> and renumber accordingly</w:t>
            </w:r>
            <w:r w:rsidRPr="004B32CF">
              <w:rPr>
                <w:b/>
                <w:i/>
                <w:iCs/>
              </w:rPr>
              <w:t>:]</w:t>
            </w:r>
          </w:p>
          <w:p w14:paraId="77FD944B" w14:textId="3529A76E" w:rsidR="008908C4" w:rsidRPr="008908C4" w:rsidRDefault="008908C4" w:rsidP="008908C4">
            <w:pPr>
              <w:pStyle w:val="List"/>
              <w:ind w:left="1440"/>
            </w:pPr>
            <w:r>
              <w:t>(g)</w:t>
            </w:r>
            <w:r>
              <w:tab/>
              <w:t xml:space="preserve">For Ancillary Service Only Offers, credit exposure will be increased by the sum of the quantity of the Ancillary Service Only Offer multiplied by the </w:t>
            </w:r>
            <w:r>
              <w:rPr>
                <w:i/>
              </w:rPr>
              <w:t>dp</w:t>
            </w:r>
            <w:r w:rsidRPr="00F62177">
              <w:rPr>
                <w:vertAlign w:val="superscript"/>
              </w:rPr>
              <w:t>th</w:t>
            </w:r>
            <w:r>
              <w:t xml:space="preserve"> percentile of the positive hourly difference for that Ancillary Service between RTMCPC and DAMCPC for that Ancillary Service over the previous 30 days for the Operating Hour of the Ancillary Service Only Offer.</w:t>
            </w:r>
          </w:p>
        </w:tc>
      </w:tr>
    </w:tbl>
    <w:p w14:paraId="11EABBDA" w14:textId="1E28B526" w:rsidR="00117078" w:rsidRDefault="00117078" w:rsidP="00F539C2">
      <w:pPr>
        <w:pStyle w:val="List"/>
        <w:spacing w:before="240"/>
        <w:ind w:left="1440"/>
      </w:pPr>
      <w:r>
        <w:t>(g)</w:t>
      </w:r>
      <w:r>
        <w:tab/>
        <w:t xml:space="preserve">Values </w:t>
      </w:r>
      <w:r w:rsidRPr="00CA2AF7">
        <w:rPr>
          <w:i/>
        </w:rPr>
        <w:t>e1</w:t>
      </w:r>
      <w:r>
        <w:t xml:space="preserve">, </w:t>
      </w:r>
      <w:r w:rsidRPr="00CA2AF7">
        <w:rPr>
          <w:i/>
        </w:rPr>
        <w:t>e2</w:t>
      </w:r>
      <w:r>
        <w:t xml:space="preserve">, or </w:t>
      </w:r>
      <w:r w:rsidRPr="00CA2AF7">
        <w:rPr>
          <w:i/>
        </w:rPr>
        <w:t>e3</w:t>
      </w:r>
      <w:r>
        <w:t xml:space="preserve">, which are applicable to items (a) and (b) above, under conditions described below, will be determined and applied at ERCOT’s sole discretion.  Within the application parameters identified below, ERCOT shall establish values for </w:t>
      </w:r>
      <w:r w:rsidRPr="00CA2AF7">
        <w:rPr>
          <w:i/>
        </w:rPr>
        <w:t>e1</w:t>
      </w:r>
      <w:r>
        <w:t xml:space="preserve">, </w:t>
      </w:r>
      <w:r w:rsidRPr="00CA2AF7">
        <w:rPr>
          <w:i/>
        </w:rPr>
        <w:t>e2</w:t>
      </w:r>
      <w:r>
        <w:t xml:space="preserve">, and </w:t>
      </w:r>
      <w:r w:rsidRPr="00CA2AF7">
        <w:rPr>
          <w:i/>
        </w:rPr>
        <w:t>e3</w:t>
      </w:r>
      <w:r>
        <w:t xml:space="preserve"> and provide notice to an affected Counter-Party of any changes to </w:t>
      </w:r>
      <w:r w:rsidRPr="00CA2AF7">
        <w:rPr>
          <w:i/>
        </w:rPr>
        <w:t>e1</w:t>
      </w:r>
      <w:r>
        <w:t xml:space="preserve">, </w:t>
      </w:r>
      <w:r w:rsidRPr="00CA2AF7">
        <w:rPr>
          <w:i/>
        </w:rPr>
        <w:t>e2</w:t>
      </w:r>
      <w:r>
        <w:t xml:space="preserve">, or </w:t>
      </w:r>
      <w:r w:rsidRPr="00CA2AF7">
        <w:rPr>
          <w:i/>
        </w:rPr>
        <w:t>e3</w:t>
      </w:r>
      <w:r>
        <w:t xml:space="preserve"> before 0900 generally two Bank Business Days prior to the normally scheduled DAM 1000 by a minimum of two of these methods:  written, electronic, posting to the MIS Certified Area or telephonic.  However, ERCOT may adjust any DAM credit parameter immediately if, in its sole discretion, ERCOT determines that the parameter(s) set for a Counter-Party do not adequately match the financial risk created by that Counter-Party’s activities in the market.  ERCOT shall review the values for </w:t>
      </w:r>
      <w:r w:rsidRPr="00CA2AF7">
        <w:rPr>
          <w:i/>
        </w:rPr>
        <w:t>e1</w:t>
      </w:r>
      <w:r>
        <w:t xml:space="preserve">, </w:t>
      </w:r>
      <w:r w:rsidRPr="00CA2AF7">
        <w:rPr>
          <w:i/>
        </w:rPr>
        <w:t>e2</w:t>
      </w:r>
      <w:r>
        <w:t xml:space="preserve">, or </w:t>
      </w:r>
      <w:r w:rsidRPr="00CA2AF7">
        <w:rPr>
          <w:i/>
        </w:rPr>
        <w:t>e3</w:t>
      </w:r>
      <w:r>
        <w:t xml:space="preserve"> for each Counter-Party no less than once every two weeks.  ERCOT shall provide written or electronic notice to the Counter-Party of the basis for ERCOT’s assessment, or change of assessment, of the exposure adjustment variable established for the Counter-Party and the impact of the adjustment.</w:t>
      </w:r>
    </w:p>
    <w:p w14:paraId="753542CE" w14:textId="77777777" w:rsidR="00117078" w:rsidRDefault="00117078" w:rsidP="00117078">
      <w:pPr>
        <w:pStyle w:val="List"/>
        <w:ind w:left="2160"/>
      </w:pPr>
      <w:r>
        <w:t>(i)</w:t>
      </w:r>
      <w:r>
        <w:tab/>
        <w:t xml:space="preserve">The value of each exposure adjustment </w:t>
      </w:r>
      <w:r w:rsidRPr="00CA2AF7">
        <w:rPr>
          <w:i/>
        </w:rPr>
        <w:t>e1</w:t>
      </w:r>
      <w:r>
        <w:t xml:space="preserve">, </w:t>
      </w:r>
      <w:r w:rsidRPr="00CA2AF7">
        <w:rPr>
          <w:i/>
        </w:rPr>
        <w:t>e2</w:t>
      </w:r>
      <w:r>
        <w:t xml:space="preserve">, and </w:t>
      </w:r>
      <w:r w:rsidRPr="00CA2AF7">
        <w:rPr>
          <w:i/>
        </w:rPr>
        <w:t>e3</w:t>
      </w:r>
      <w:r>
        <w:t xml:space="preserve"> is a value between zero and one, rounded to the nearest hundredth decimal place, set by ERCOT by Counter-Party.  The values ERCOT establishes for </w:t>
      </w:r>
      <w:r w:rsidRPr="00CA2AF7">
        <w:rPr>
          <w:i/>
        </w:rPr>
        <w:t>e1</w:t>
      </w:r>
      <w:r>
        <w:t xml:space="preserve">, </w:t>
      </w:r>
      <w:r w:rsidRPr="00CA2AF7">
        <w:rPr>
          <w:i/>
        </w:rPr>
        <w:t>e2</w:t>
      </w:r>
      <w:r>
        <w:t xml:space="preserve">, and </w:t>
      </w:r>
      <w:r w:rsidRPr="00CA2AF7">
        <w:rPr>
          <w:i/>
        </w:rPr>
        <w:t>e3</w:t>
      </w:r>
      <w:r>
        <w:t xml:space="preserve"> for a Counter-Party shall be applied equally to the portfolio of all QSEs represented by such Counter-Party.</w:t>
      </w:r>
    </w:p>
    <w:p w14:paraId="1750C3E9" w14:textId="77777777" w:rsidR="00117078" w:rsidRDefault="00117078" w:rsidP="00117078">
      <w:pPr>
        <w:pStyle w:val="List"/>
        <w:ind w:left="1440"/>
      </w:pPr>
      <w:r>
        <w:t>(h)</w:t>
      </w:r>
      <w:r>
        <w:tab/>
        <w:t xml:space="preserve">ERCOT must re-examine DAM credit parameters immediately if </w:t>
      </w:r>
      <w:r w:rsidRPr="00586BB5">
        <w:t>Counter</w:t>
      </w:r>
      <w:r>
        <w:t>-</w:t>
      </w:r>
      <w:r w:rsidRPr="00586BB5">
        <w:t xml:space="preserve">Party </w:t>
      </w:r>
      <w:r w:rsidRPr="00281FE7">
        <w:t>exceeds 90</w:t>
      </w:r>
      <w:r w:rsidRPr="00586BB5">
        <w:t>% of</w:t>
      </w:r>
      <w:r>
        <w:t xml:space="preserve"> its</w:t>
      </w:r>
      <w:r w:rsidRPr="00586BB5">
        <w:t xml:space="preserve"> Available Credit Limit (ACL) available to DAM</w:t>
      </w:r>
      <w:r>
        <w:t>.</w:t>
      </w:r>
    </w:p>
    <w:p w14:paraId="10788ADA" w14:textId="77777777" w:rsidR="00117078" w:rsidRPr="00A9562B" w:rsidRDefault="00117078" w:rsidP="00117078">
      <w:pPr>
        <w:spacing w:after="240"/>
        <w:ind w:left="720" w:hanging="720"/>
      </w:pPr>
      <w:r w:rsidRPr="00A9562B">
        <w:t>(</w:t>
      </w:r>
      <w:r>
        <w:t>7</w:t>
      </w:r>
      <w:r w:rsidRPr="00A9562B">
        <w:t>)</w:t>
      </w:r>
      <w:r w:rsidRPr="00A9562B">
        <w:tab/>
        <w:t xml:space="preserve">A Counter-Party may request more favorable parameters from ERCOT by agreeing to all of the conditions below: </w:t>
      </w:r>
    </w:p>
    <w:p w14:paraId="7B73926D" w14:textId="441BE548" w:rsidR="00117078" w:rsidRPr="00090BA6" w:rsidRDefault="005147CC" w:rsidP="005147CC">
      <w:pPr>
        <w:pStyle w:val="List"/>
        <w:ind w:left="1440"/>
      </w:pPr>
      <w:r>
        <w:lastRenderedPageBreak/>
        <w:t>(a)</w:t>
      </w:r>
      <w:r>
        <w:tab/>
      </w:r>
      <w:r w:rsidR="00117078" w:rsidRPr="00090BA6">
        <w:t>The Counter-Party shall notify ERCOT of any expected changes to Ratio1 or Ratio2, due to change in activity</w:t>
      </w:r>
      <w:r w:rsidR="00117078">
        <w:t>,</w:t>
      </w:r>
      <w:r w:rsidR="00117078" w:rsidRPr="00090BA6">
        <w:t xml:space="preserve"> as described below, and the likely duration of such change as soon as practicable, but no later </w:t>
      </w:r>
      <w:r w:rsidR="00117078">
        <w:t>t</w:t>
      </w:r>
      <w:r w:rsidR="00117078" w:rsidRPr="00090BA6">
        <w:t>han two Business Days in advance of the change:</w:t>
      </w:r>
    </w:p>
    <w:p w14:paraId="7D079814" w14:textId="6BCA57D4" w:rsidR="00117078" w:rsidRPr="00090BA6" w:rsidRDefault="005147CC" w:rsidP="005147CC">
      <w:pPr>
        <w:spacing w:after="240"/>
        <w:ind w:left="2160" w:hanging="720"/>
      </w:pPr>
      <w:r>
        <w:t>(i)</w:t>
      </w:r>
      <w:r>
        <w:tab/>
      </w:r>
      <w:r w:rsidR="00117078" w:rsidRPr="00090BA6">
        <w:t xml:space="preserve">If Ratio1 as defined in </w:t>
      </w:r>
      <w:r w:rsidR="00117078">
        <w:t xml:space="preserve">paragraph </w:t>
      </w:r>
      <w:r w:rsidR="00117078" w:rsidRPr="00090BA6">
        <w:t>(6)(a)(ii)(B)</w:t>
      </w:r>
      <w:r w:rsidR="00117078">
        <w:t xml:space="preserve"> </w:t>
      </w:r>
      <w:r w:rsidR="00117078" w:rsidRPr="00090BA6">
        <w:t xml:space="preserve">above is likely to be greater than the Counter-Party's currently assigned value of </w:t>
      </w:r>
      <w:r w:rsidR="00117078" w:rsidRPr="00B2492F">
        <w:rPr>
          <w:i/>
        </w:rPr>
        <w:t>e1</w:t>
      </w:r>
      <w:r w:rsidR="00117078" w:rsidRPr="00090BA6">
        <w:t xml:space="preserve"> for particular day(s), then the estimated daily values of Ratio1 specifying the day(s) along with the daily DAM Energy Bid, E</w:t>
      </w:r>
      <w:r w:rsidR="00117078">
        <w:t>nergy-</w:t>
      </w:r>
      <w:r w:rsidR="00117078" w:rsidRPr="00090BA6">
        <w:t>O</w:t>
      </w:r>
      <w:r w:rsidR="00117078">
        <w:t xml:space="preserve">nly </w:t>
      </w:r>
      <w:r w:rsidR="00117078" w:rsidRPr="00090BA6">
        <w:t>O</w:t>
      </w:r>
      <w:r w:rsidR="00117078">
        <w:t>ffer</w:t>
      </w:r>
      <w:r w:rsidR="00117078" w:rsidRPr="00090BA6">
        <w:t>, and T</w:t>
      </w:r>
      <w:r w:rsidR="00117078">
        <w:t>hree-</w:t>
      </w:r>
      <w:r w:rsidR="00117078" w:rsidRPr="00090BA6">
        <w:t>P</w:t>
      </w:r>
      <w:r w:rsidR="00117078">
        <w:t xml:space="preserve">art Supply </w:t>
      </w:r>
      <w:r w:rsidR="00117078" w:rsidRPr="00090BA6">
        <w:t>O</w:t>
      </w:r>
      <w:r w:rsidR="00117078">
        <w:t>ffer</w:t>
      </w:r>
      <w:r w:rsidR="00117078" w:rsidRPr="00090BA6">
        <w:t xml:space="preserve"> quantity assumptions used to arrive at those values; and</w:t>
      </w:r>
    </w:p>
    <w:p w14:paraId="7F135B9C" w14:textId="4C98531B" w:rsidR="00117078" w:rsidRPr="00090BA6" w:rsidRDefault="005147CC" w:rsidP="005147CC">
      <w:pPr>
        <w:spacing w:after="240"/>
        <w:ind w:left="2160" w:hanging="720"/>
      </w:pPr>
      <w:r>
        <w:t>(ii)</w:t>
      </w:r>
      <w:r>
        <w:tab/>
      </w:r>
      <w:r w:rsidR="00117078" w:rsidRPr="00090BA6">
        <w:t xml:space="preserve">If Ratio2 as defined in </w:t>
      </w:r>
      <w:r w:rsidR="00117078">
        <w:t xml:space="preserve">paragraph </w:t>
      </w:r>
      <w:r w:rsidR="00117078" w:rsidRPr="00090BA6">
        <w:t>(6)(b)(i)(A)(1)</w:t>
      </w:r>
      <w:r w:rsidR="00117078">
        <w:t xml:space="preserve"> </w:t>
      </w:r>
      <w:r w:rsidR="00117078" w:rsidRPr="00090BA6">
        <w:t xml:space="preserve">above is likely to be lower than the Counter-Party's currently assigned value of </w:t>
      </w:r>
      <w:r w:rsidR="00117078" w:rsidRPr="00B2492F">
        <w:rPr>
          <w:i/>
        </w:rPr>
        <w:t>e2</w:t>
      </w:r>
      <w:r w:rsidR="00117078" w:rsidRPr="00090BA6">
        <w:t xml:space="preserve"> for particular day(s), then the estimated daily values of Ratio2 specifying the day(s) along with the daily DAM Energy Bid, E</w:t>
      </w:r>
      <w:r w:rsidR="00117078">
        <w:t>nergy-</w:t>
      </w:r>
      <w:r w:rsidR="00117078" w:rsidRPr="00090BA6">
        <w:t>O</w:t>
      </w:r>
      <w:r w:rsidR="00117078">
        <w:t xml:space="preserve">nly </w:t>
      </w:r>
      <w:r w:rsidR="00117078" w:rsidRPr="00090BA6">
        <w:t>O</w:t>
      </w:r>
      <w:r w:rsidR="00117078">
        <w:t>ffer</w:t>
      </w:r>
      <w:r w:rsidR="00117078" w:rsidRPr="00090BA6">
        <w:t>, and T</w:t>
      </w:r>
      <w:r w:rsidR="00117078">
        <w:t>hree-</w:t>
      </w:r>
      <w:r w:rsidR="00117078" w:rsidRPr="00090BA6">
        <w:t>P</w:t>
      </w:r>
      <w:r w:rsidR="00117078">
        <w:t xml:space="preserve">art Supply </w:t>
      </w:r>
      <w:r w:rsidR="00117078" w:rsidRPr="00090BA6">
        <w:t>O</w:t>
      </w:r>
      <w:r w:rsidR="00117078">
        <w:t>ffer</w:t>
      </w:r>
      <w:r w:rsidR="00117078" w:rsidRPr="00090BA6">
        <w:t xml:space="preserve"> quantity assumption used to arrive at those values.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147CC" w:rsidRPr="004B32CF" w14:paraId="410839B9" w14:textId="77777777" w:rsidTr="009540C4">
        <w:trPr>
          <w:trHeight w:val="386"/>
        </w:trPr>
        <w:tc>
          <w:tcPr>
            <w:tcW w:w="9350" w:type="dxa"/>
            <w:shd w:val="pct12" w:color="auto" w:fill="auto"/>
          </w:tcPr>
          <w:p w14:paraId="4F6AFA5B" w14:textId="455E728B" w:rsidR="005147CC" w:rsidRPr="004B32CF" w:rsidRDefault="005147CC" w:rsidP="009540C4">
            <w:pPr>
              <w:spacing w:before="120" w:after="240"/>
              <w:rPr>
                <w:b/>
                <w:i/>
                <w:iCs/>
              </w:rPr>
            </w:pPr>
            <w:r>
              <w:rPr>
                <w:b/>
                <w:i/>
                <w:iCs/>
              </w:rPr>
              <w:t>[NPRR1014</w:t>
            </w:r>
            <w:r w:rsidRPr="004B32CF">
              <w:rPr>
                <w:b/>
                <w:i/>
                <w:iCs/>
              </w:rPr>
              <w:t xml:space="preserve">:  </w:t>
            </w:r>
            <w:r>
              <w:rPr>
                <w:b/>
                <w:i/>
                <w:iCs/>
              </w:rPr>
              <w:t>Replace paragraph (a) above with the following</w:t>
            </w:r>
            <w:r w:rsidRPr="004B32CF">
              <w:rPr>
                <w:b/>
                <w:i/>
                <w:iCs/>
              </w:rPr>
              <w:t xml:space="preserve"> upon system implementation:]</w:t>
            </w:r>
          </w:p>
          <w:p w14:paraId="169860C5" w14:textId="77777777" w:rsidR="005147CC" w:rsidRPr="00090BA6" w:rsidRDefault="005147CC" w:rsidP="005147CC">
            <w:pPr>
              <w:pStyle w:val="List"/>
              <w:ind w:left="1440"/>
            </w:pPr>
            <w:r>
              <w:t>(a)</w:t>
            </w:r>
            <w:r>
              <w:tab/>
            </w:r>
            <w:r w:rsidRPr="00090BA6">
              <w:t>The Counter-Party shall notify ERCOT of any expected changes to Ratio1 or Ratio2, due to change in activity</w:t>
            </w:r>
            <w:r>
              <w:t>,</w:t>
            </w:r>
            <w:r w:rsidRPr="00090BA6">
              <w:t xml:space="preserve"> as described below, and the likely duration of such change as soon as practicable, but no later </w:t>
            </w:r>
            <w:r>
              <w:t>t</w:t>
            </w:r>
            <w:r w:rsidRPr="00090BA6">
              <w:t>han two Business Days in advance of the change:</w:t>
            </w:r>
          </w:p>
          <w:p w14:paraId="6EC53536" w14:textId="30DB20D7" w:rsidR="005147CC" w:rsidRPr="00090BA6" w:rsidRDefault="005147CC" w:rsidP="005147CC">
            <w:pPr>
              <w:spacing w:after="240"/>
              <w:ind w:left="2160" w:hanging="720"/>
            </w:pPr>
            <w:r>
              <w:t>(i)</w:t>
            </w:r>
            <w:r>
              <w:tab/>
            </w:r>
            <w:r w:rsidRPr="00090BA6">
              <w:t xml:space="preserve">If Ratio1 as defined in </w:t>
            </w:r>
            <w:r>
              <w:t xml:space="preserve">paragraph </w:t>
            </w:r>
            <w:r w:rsidRPr="00090BA6">
              <w:t>(6)(a)(ii)(B)</w:t>
            </w:r>
            <w:r>
              <w:t xml:space="preserve"> </w:t>
            </w:r>
            <w:r w:rsidRPr="00090BA6">
              <w:t xml:space="preserve">above is likely to be greater than the Counter-Party's currently assigned value of </w:t>
            </w:r>
            <w:r w:rsidRPr="00B2492F">
              <w:rPr>
                <w:i/>
              </w:rPr>
              <w:t>e1</w:t>
            </w:r>
            <w:r w:rsidRPr="00090BA6">
              <w:t xml:space="preserve"> for particular day(s), then the estimated daily values of Ratio1 specifying the day(s) along with the daily DAM Energy Bid, E</w:t>
            </w:r>
            <w:r>
              <w:t>nergy-</w:t>
            </w:r>
            <w:r w:rsidRPr="00090BA6">
              <w:t>O</w:t>
            </w:r>
            <w:r>
              <w:t xml:space="preserve">nly </w:t>
            </w:r>
            <w:r w:rsidRPr="00090BA6">
              <w:t>O</w:t>
            </w:r>
            <w:r>
              <w:t>ffer</w:t>
            </w:r>
            <w:r w:rsidRPr="00090BA6">
              <w:t xml:space="preserve">, </w:t>
            </w:r>
            <w:r w:rsidRPr="00A552C3">
              <w:t xml:space="preserve">Energy Bid/Offer Curves, </w:t>
            </w:r>
            <w:r w:rsidRPr="00090BA6">
              <w:t>and T</w:t>
            </w:r>
            <w:r>
              <w:t>hree-</w:t>
            </w:r>
            <w:r w:rsidRPr="00090BA6">
              <w:t>P</w:t>
            </w:r>
            <w:r>
              <w:t xml:space="preserve">art Supply </w:t>
            </w:r>
            <w:r w:rsidRPr="00090BA6">
              <w:t>O</w:t>
            </w:r>
            <w:r>
              <w:t>ffer</w:t>
            </w:r>
            <w:r w:rsidRPr="00090BA6">
              <w:t xml:space="preserve"> quantity assumptions used to arrive at those values; and</w:t>
            </w:r>
          </w:p>
          <w:p w14:paraId="561364A0" w14:textId="61879B04" w:rsidR="005147CC" w:rsidRPr="00526266" w:rsidRDefault="005147CC" w:rsidP="005147CC">
            <w:pPr>
              <w:spacing w:after="240"/>
              <w:ind w:left="2160" w:hanging="720"/>
            </w:pPr>
            <w:r>
              <w:t>(ii)</w:t>
            </w:r>
            <w:r>
              <w:tab/>
            </w:r>
            <w:r w:rsidRPr="00090BA6">
              <w:t xml:space="preserve">If Ratio2 as defined in </w:t>
            </w:r>
            <w:r>
              <w:t xml:space="preserve">paragraph </w:t>
            </w:r>
            <w:r w:rsidRPr="00090BA6">
              <w:t>(6)(b)(i)(A)(1)</w:t>
            </w:r>
            <w:r>
              <w:t xml:space="preserve"> </w:t>
            </w:r>
            <w:r w:rsidRPr="00090BA6">
              <w:t xml:space="preserve">above is likely to be lower than the Counter-Party's currently assigned value of </w:t>
            </w:r>
            <w:r w:rsidRPr="00B2492F">
              <w:rPr>
                <w:i/>
              </w:rPr>
              <w:t>e2</w:t>
            </w:r>
            <w:r w:rsidRPr="00090BA6">
              <w:t xml:space="preserve"> for particular day(s), then the estimated daily values of Ratio2 specifying the day(s) along with the daily DAM Energy Bid, E</w:t>
            </w:r>
            <w:r>
              <w:t>nergy-</w:t>
            </w:r>
            <w:r w:rsidRPr="00090BA6">
              <w:t>O</w:t>
            </w:r>
            <w:r>
              <w:t xml:space="preserve">nly </w:t>
            </w:r>
            <w:r w:rsidRPr="00090BA6">
              <w:t>O</w:t>
            </w:r>
            <w:r>
              <w:t>ffer</w:t>
            </w:r>
            <w:r w:rsidRPr="00090BA6">
              <w:t xml:space="preserve">, </w:t>
            </w:r>
            <w:r w:rsidRPr="00A552C3">
              <w:t xml:space="preserve">Energy Bid/Offer Curves, </w:t>
            </w:r>
            <w:r w:rsidRPr="00090BA6">
              <w:t>and T</w:t>
            </w:r>
            <w:r>
              <w:t>hree-</w:t>
            </w:r>
            <w:r w:rsidRPr="00090BA6">
              <w:t>P</w:t>
            </w:r>
            <w:r>
              <w:t xml:space="preserve">art Supply </w:t>
            </w:r>
            <w:r w:rsidRPr="00090BA6">
              <w:t>O</w:t>
            </w:r>
            <w:r>
              <w:t>ffer</w:t>
            </w:r>
            <w:r w:rsidRPr="00090BA6">
              <w:t xml:space="preserve"> quantity assumption used to arrive at those values.</w:t>
            </w:r>
          </w:p>
        </w:tc>
      </w:tr>
    </w:tbl>
    <w:p w14:paraId="5165E8F3" w14:textId="263650E6" w:rsidR="00117078" w:rsidRPr="00090BA6" w:rsidRDefault="005147CC" w:rsidP="00F539C2">
      <w:pPr>
        <w:spacing w:before="240" w:after="240"/>
        <w:ind w:left="1440" w:hanging="720"/>
      </w:pPr>
      <w:r>
        <w:t>(b)</w:t>
      </w:r>
      <w:r>
        <w:tab/>
      </w:r>
      <w:r w:rsidR="00117078" w:rsidRPr="00090BA6">
        <w:t xml:space="preserve">ERCOT, in its sole discretion, will determine the adequacy of the disclosures made in </w:t>
      </w:r>
      <w:r w:rsidR="00117078">
        <w:t>item</w:t>
      </w:r>
      <w:r w:rsidR="00117078" w:rsidRPr="00090BA6">
        <w:t xml:space="preserve"> (</w:t>
      </w:r>
      <w:r w:rsidR="00117078">
        <w:t>a</w:t>
      </w:r>
      <w:r w:rsidR="00117078" w:rsidRPr="00090BA6">
        <w:t>) above and may require additional information as needed to evaluate whether a Counter- Party is eligible for favorable treatment.</w:t>
      </w:r>
    </w:p>
    <w:p w14:paraId="08EFD15C" w14:textId="288D9E4E" w:rsidR="00117078" w:rsidRPr="00090BA6" w:rsidRDefault="005147CC" w:rsidP="005147CC">
      <w:pPr>
        <w:spacing w:after="240"/>
        <w:ind w:left="1440" w:hanging="720"/>
      </w:pPr>
      <w:r>
        <w:t>(c)</w:t>
      </w:r>
      <w:r>
        <w:tab/>
      </w:r>
      <w:r w:rsidR="00117078" w:rsidRPr="00090BA6">
        <w:t>ERCOT may change the requirements</w:t>
      </w:r>
      <w:r w:rsidR="00117078">
        <w:t xml:space="preserve"> for providing information, as described in item</w:t>
      </w:r>
      <w:r w:rsidR="00117078" w:rsidRPr="00090BA6">
        <w:t xml:space="preserve"> (</w:t>
      </w:r>
      <w:r w:rsidR="00117078">
        <w:t>a</w:t>
      </w:r>
      <w:r w:rsidR="00117078" w:rsidRPr="00090BA6">
        <w:t>) above</w:t>
      </w:r>
      <w:r w:rsidR="00117078">
        <w:t>,</w:t>
      </w:r>
      <w:r w:rsidR="00117078" w:rsidRPr="00090BA6">
        <w:t xml:space="preserve"> to ensure that reasonable information is obtained from Counter-Parties.</w:t>
      </w:r>
    </w:p>
    <w:p w14:paraId="752DA49C" w14:textId="22CCB43E" w:rsidR="00117078" w:rsidRPr="00090BA6" w:rsidRDefault="005147CC" w:rsidP="005147CC">
      <w:pPr>
        <w:spacing w:after="240"/>
        <w:ind w:left="1440" w:hanging="720"/>
      </w:pPr>
      <w:r>
        <w:lastRenderedPageBreak/>
        <w:t>(d)</w:t>
      </w:r>
      <w:r>
        <w:tab/>
      </w:r>
      <w:r w:rsidR="00117078" w:rsidRPr="00090BA6">
        <w:t>ERCOT may, but is not required, to use information provided by a Counter-Party to re-evaluate DAM credit parameters and may take other informatio</w:t>
      </w:r>
      <w:r>
        <w:t>n into consideration as needed.</w:t>
      </w:r>
      <w:r w:rsidR="00117078" w:rsidRPr="00090BA6">
        <w:t xml:space="preserve">    </w:t>
      </w:r>
    </w:p>
    <w:p w14:paraId="7310E91C" w14:textId="0530AF29" w:rsidR="00117078" w:rsidRPr="00090BA6" w:rsidRDefault="005147CC" w:rsidP="005147CC">
      <w:pPr>
        <w:spacing w:after="240"/>
        <w:ind w:left="1440" w:hanging="720"/>
      </w:pPr>
      <w:r>
        <w:t>(e)</w:t>
      </w:r>
      <w:r>
        <w:tab/>
      </w:r>
      <w:r w:rsidR="00117078" w:rsidRPr="00090BA6">
        <w:t xml:space="preserve">If ERCOT determines that information provided to ERCOT is erroneous or that ERCOT has not been notified of required changes, ERCOT may set all parameters for the Counter-Party to the default values with a possible adder on the </w:t>
      </w:r>
      <w:r w:rsidR="00117078" w:rsidRPr="005147CC">
        <w:t>e1</w:t>
      </w:r>
      <w:r w:rsidR="00117078" w:rsidRPr="00090BA6">
        <w:t xml:space="preserve"> variable, at ERCOT's sole discretion, for a period of not less than seven days and until ERCOT is satisfied that the Counter-Party has and will comply with the conditions set forth in this Section.  In no case shall the adder result in an </w:t>
      </w:r>
      <w:r w:rsidR="00117078" w:rsidRPr="005147CC">
        <w:t>e1</w:t>
      </w:r>
      <w:r w:rsidR="00117078" w:rsidRPr="00090BA6">
        <w:t xml:space="preserve"> value greater than one.</w:t>
      </w:r>
    </w:p>
    <w:p w14:paraId="6ACBBB80" w14:textId="77777777" w:rsidR="00117078" w:rsidRPr="001A1873" w:rsidRDefault="00117078" w:rsidP="00117078">
      <w:pPr>
        <w:pStyle w:val="BodyText"/>
        <w:ind w:left="720" w:hanging="720"/>
      </w:pPr>
      <w:r>
        <w:t>(8)</w:t>
      </w:r>
      <w:r>
        <w:rPr>
          <w:iCs w:val="0"/>
          <w:color w:val="000000"/>
        </w:rPr>
        <w:tab/>
      </w:r>
      <w:r w:rsidRPr="00594494">
        <w:t>Beginning no later than 0800 and ending at 0945 each Business Day, ERCOT shall p</w:t>
      </w:r>
      <w:r>
        <w:t>ost to the MIS Certified Area, approximately every</w:t>
      </w:r>
      <w:r w:rsidRPr="00594494">
        <w:t xml:space="preserve"> 15 minutes, each active Counter-Party’s remaining Available Credit </w:t>
      </w:r>
      <w:r>
        <w:t>Limit (ACL) for that day’s DAM and the time at which the report was run</w:t>
      </w:r>
      <w:r w:rsidRPr="00594494">
        <w:t xml:space="preserve">. </w:t>
      </w:r>
    </w:p>
    <w:p w14:paraId="24E4FFBC" w14:textId="77777777" w:rsidR="00117078" w:rsidRDefault="00117078" w:rsidP="00117078">
      <w:pPr>
        <w:pStyle w:val="BodyText"/>
        <w:ind w:left="720" w:hanging="720"/>
      </w:pPr>
      <w:r>
        <w:rPr>
          <w:iCs w:val="0"/>
          <w:color w:val="000000"/>
        </w:rPr>
        <w:t>(9)</w:t>
      </w:r>
      <w:r>
        <w:rPr>
          <w:iCs w:val="0"/>
          <w:color w:val="000000"/>
        </w:rPr>
        <w:tab/>
      </w:r>
      <w:r>
        <w:t xml:space="preserve">After the DAM results are posted, </w:t>
      </w:r>
      <w:r>
        <w:rPr>
          <w:color w:val="000000"/>
        </w:rPr>
        <w:t>ERCOT</w:t>
      </w:r>
      <w:r>
        <w:t xml:space="preserve"> shall post once each Business Day on the MIS Certified Area each active Counter-Party’s calculated aggregate DAM credit exposure and its aggregate DAM credit exposure per transaction type, to the extent available, as it pertains to the most recent DAM Operating Day.  The transaction types are:</w:t>
      </w:r>
    </w:p>
    <w:p w14:paraId="003387DF" w14:textId="77777777" w:rsidR="00117078" w:rsidRDefault="00117078" w:rsidP="00117078">
      <w:pPr>
        <w:pStyle w:val="BodyText"/>
        <w:ind w:left="1440" w:hanging="720"/>
      </w:pPr>
      <w:r>
        <w:t>(a)</w:t>
      </w:r>
      <w:r>
        <w:tab/>
        <w:t xml:space="preserve">DAM Energy Bids;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78090A" w:rsidRPr="004B32CF" w14:paraId="6660C747" w14:textId="77777777" w:rsidTr="00243B0C">
        <w:trPr>
          <w:trHeight w:val="386"/>
        </w:trPr>
        <w:tc>
          <w:tcPr>
            <w:tcW w:w="9350" w:type="dxa"/>
            <w:shd w:val="pct12" w:color="auto" w:fill="auto"/>
          </w:tcPr>
          <w:p w14:paraId="2A34D38F" w14:textId="0DD7FF80" w:rsidR="0078090A" w:rsidRPr="004B32CF" w:rsidRDefault="0078090A" w:rsidP="00243B0C">
            <w:pPr>
              <w:spacing w:before="120" w:after="240"/>
              <w:rPr>
                <w:b/>
                <w:i/>
                <w:iCs/>
              </w:rPr>
            </w:pPr>
            <w:r>
              <w:rPr>
                <w:b/>
                <w:i/>
                <w:iCs/>
              </w:rPr>
              <w:t>[NPRR1188</w:t>
            </w:r>
            <w:r w:rsidRPr="004B32CF">
              <w:rPr>
                <w:b/>
                <w:i/>
                <w:iCs/>
              </w:rPr>
              <w:t xml:space="preserve">:  </w:t>
            </w:r>
            <w:r>
              <w:rPr>
                <w:b/>
                <w:i/>
                <w:iCs/>
              </w:rPr>
              <w:t>Replace item (a) above with the following</w:t>
            </w:r>
            <w:r w:rsidRPr="004B32CF">
              <w:rPr>
                <w:b/>
                <w:i/>
                <w:iCs/>
              </w:rPr>
              <w:t xml:space="preserve"> upon system implementation:]</w:t>
            </w:r>
          </w:p>
          <w:p w14:paraId="2F2981AE" w14:textId="7B796537" w:rsidR="0078090A" w:rsidRPr="00526266" w:rsidRDefault="0078090A" w:rsidP="0078090A">
            <w:pPr>
              <w:spacing w:after="240"/>
              <w:ind w:left="1440" w:hanging="720"/>
            </w:pPr>
            <w:r w:rsidRPr="00812ECB">
              <w:t>(a)</w:t>
            </w:r>
            <w:r w:rsidRPr="00812ECB">
              <w:tab/>
              <w:t>DAM Energy Bids and Energy Bid Curves;</w:t>
            </w:r>
          </w:p>
        </w:tc>
      </w:tr>
    </w:tbl>
    <w:p w14:paraId="53F02ECE" w14:textId="06B1D6B5" w:rsidR="00117078" w:rsidRDefault="00117078" w:rsidP="00403470">
      <w:pPr>
        <w:pStyle w:val="BodyText"/>
        <w:spacing w:before="240"/>
        <w:ind w:left="1440" w:hanging="720"/>
      </w:pPr>
      <w:r>
        <w:t>(b)</w:t>
      </w:r>
      <w:r>
        <w:tab/>
        <w:t>DAM Energy Only Offers;</w:t>
      </w:r>
    </w:p>
    <w:p w14:paraId="404088E7" w14:textId="77777777" w:rsidR="00117078" w:rsidRDefault="00117078" w:rsidP="00117078">
      <w:pPr>
        <w:pStyle w:val="BodyText"/>
        <w:ind w:left="1440" w:hanging="720"/>
      </w:pPr>
      <w:r>
        <w:t>(c)</w:t>
      </w:r>
      <w:r>
        <w:tab/>
        <w:t>PTP Obligation Bids;</w:t>
      </w:r>
    </w:p>
    <w:p w14:paraId="06D0D5A5" w14:textId="77777777" w:rsidR="00117078" w:rsidRDefault="00117078" w:rsidP="00117078">
      <w:pPr>
        <w:pStyle w:val="BodyText"/>
        <w:ind w:left="1440" w:hanging="720"/>
      </w:pPr>
      <w:r>
        <w:t>(d)</w:t>
      </w:r>
      <w:r>
        <w:tab/>
        <w:t>Three-Part Supply Offers; and</w:t>
      </w:r>
    </w:p>
    <w:p w14:paraId="14A0D89C" w14:textId="77777777" w:rsidR="00117078" w:rsidRDefault="00117078" w:rsidP="00117078">
      <w:pPr>
        <w:pStyle w:val="BodyTextNumbered"/>
        <w:ind w:left="1440"/>
      </w:pPr>
      <w:r>
        <w:t>(e)</w:t>
      </w:r>
      <w:r>
        <w:tab/>
        <w:t>Ancillary Services.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908C4" w:rsidRPr="004B32CF" w14:paraId="77CFFCDF" w14:textId="77777777" w:rsidTr="007258B7">
        <w:trPr>
          <w:trHeight w:val="386"/>
        </w:trPr>
        <w:tc>
          <w:tcPr>
            <w:tcW w:w="9350" w:type="dxa"/>
            <w:shd w:val="pct12" w:color="auto" w:fill="auto"/>
          </w:tcPr>
          <w:p w14:paraId="0EDFA17A" w14:textId="060491D8" w:rsidR="008908C4" w:rsidRPr="004B32CF" w:rsidRDefault="008908C4" w:rsidP="007258B7">
            <w:pPr>
              <w:spacing w:before="120" w:after="240"/>
              <w:rPr>
                <w:b/>
                <w:i/>
                <w:iCs/>
              </w:rPr>
            </w:pPr>
            <w:r>
              <w:rPr>
                <w:b/>
                <w:i/>
                <w:iCs/>
              </w:rPr>
              <w:t>[NPRR1008</w:t>
            </w:r>
            <w:r w:rsidR="005147CC">
              <w:rPr>
                <w:b/>
                <w:i/>
                <w:iCs/>
              </w:rPr>
              <w:t xml:space="preserve"> and NPRR1014</w:t>
            </w:r>
            <w:r w:rsidRPr="004B32CF">
              <w:rPr>
                <w:b/>
                <w:i/>
                <w:iCs/>
              </w:rPr>
              <w:t xml:space="preserve">:  </w:t>
            </w:r>
            <w:r>
              <w:rPr>
                <w:b/>
                <w:i/>
                <w:iCs/>
              </w:rPr>
              <w:t xml:space="preserve">Replace </w:t>
            </w:r>
            <w:r w:rsidR="005147CC">
              <w:rPr>
                <w:b/>
                <w:i/>
                <w:iCs/>
              </w:rPr>
              <w:t xml:space="preserve">applicable portions of </w:t>
            </w:r>
            <w:r>
              <w:rPr>
                <w:b/>
                <w:i/>
                <w:iCs/>
              </w:rPr>
              <w:t>item (e) above with the following</w:t>
            </w:r>
            <w:r w:rsidRPr="004B32CF">
              <w:rPr>
                <w:b/>
                <w:i/>
                <w:iCs/>
              </w:rPr>
              <w:t xml:space="preserve"> upon system implementation</w:t>
            </w:r>
            <w:r>
              <w:rPr>
                <w:b/>
                <w:i/>
                <w:iCs/>
              </w:rPr>
              <w:t xml:space="preserve"> of the Real-Time Co-Optimization (RTC) project</w:t>
            </w:r>
            <w:r w:rsidR="005147CC">
              <w:rPr>
                <w:b/>
                <w:i/>
                <w:iCs/>
              </w:rPr>
              <w:t xml:space="preserve"> for NPRR1008; or upon system implementation</w:t>
            </w:r>
            <w:r w:rsidR="00E30EAB">
              <w:rPr>
                <w:b/>
                <w:i/>
                <w:iCs/>
              </w:rPr>
              <w:t xml:space="preserve"> for </w:t>
            </w:r>
            <w:r w:rsidR="001B5D93">
              <w:rPr>
                <w:b/>
                <w:i/>
                <w:iCs/>
              </w:rPr>
              <w:t>NPRR1014</w:t>
            </w:r>
            <w:r w:rsidR="005147CC">
              <w:rPr>
                <w:b/>
                <w:i/>
                <w:iCs/>
              </w:rPr>
              <w:t>;</w:t>
            </w:r>
            <w:r>
              <w:rPr>
                <w:b/>
                <w:i/>
                <w:iCs/>
              </w:rPr>
              <w:t xml:space="preserve"> and renumber accordingly</w:t>
            </w:r>
            <w:r w:rsidRPr="004B32CF">
              <w:rPr>
                <w:b/>
                <w:i/>
                <w:iCs/>
              </w:rPr>
              <w:t>:]</w:t>
            </w:r>
          </w:p>
          <w:p w14:paraId="1BB65641" w14:textId="1A2E6B41" w:rsidR="008908C4" w:rsidRDefault="008908C4" w:rsidP="008908C4">
            <w:pPr>
              <w:pStyle w:val="BodyTextNumbered"/>
              <w:ind w:left="1440"/>
            </w:pPr>
            <w:r>
              <w:t>(e)</w:t>
            </w:r>
            <w:r>
              <w:tab/>
              <w:t>Ancillary Services related to Self-Arranged A</w:t>
            </w:r>
            <w:r w:rsidR="005147CC">
              <w:t>ncillary Service Quantities;</w:t>
            </w:r>
          </w:p>
          <w:p w14:paraId="7145BED1" w14:textId="77777777" w:rsidR="008908C4" w:rsidRDefault="008908C4" w:rsidP="008908C4">
            <w:pPr>
              <w:pStyle w:val="BodyTextNumbered"/>
              <w:ind w:left="1440"/>
            </w:pPr>
            <w:r>
              <w:t>(f</w:t>
            </w:r>
            <w:r w:rsidR="005147CC">
              <w:t>)</w:t>
            </w:r>
            <w:r w:rsidR="005147CC">
              <w:tab/>
              <w:t>Ancillary Service Only Offers;</w:t>
            </w:r>
          </w:p>
          <w:p w14:paraId="34428AB4" w14:textId="3B96C95F" w:rsidR="005147CC" w:rsidRPr="008908C4" w:rsidRDefault="005147CC" w:rsidP="008908C4">
            <w:pPr>
              <w:pStyle w:val="BodyTextNumbered"/>
              <w:ind w:left="1440"/>
            </w:pPr>
            <w:r>
              <w:lastRenderedPageBreak/>
              <w:t xml:space="preserve">(g) </w:t>
            </w:r>
            <w:r>
              <w:tab/>
            </w:r>
            <w:r w:rsidRPr="00A552C3">
              <w:t>Energy Bid/Offer Curves</w:t>
            </w:r>
            <w:r>
              <w:t>.</w:t>
            </w:r>
          </w:p>
        </w:tc>
      </w:tr>
    </w:tbl>
    <w:p w14:paraId="79A29EF4" w14:textId="7E3BD80B" w:rsidR="00117078" w:rsidRDefault="00117078" w:rsidP="00F539C2">
      <w:pPr>
        <w:spacing w:before="240" w:after="240"/>
        <w:ind w:left="720" w:hanging="720"/>
      </w:pPr>
      <w:r>
        <w:lastRenderedPageBreak/>
        <w:t>(10)     The parameters in this Section are defined as follows:</w:t>
      </w:r>
    </w:p>
    <w:p w14:paraId="6EB8DF03" w14:textId="77777777" w:rsidR="00117078" w:rsidRDefault="00117078" w:rsidP="00117078">
      <w:pPr>
        <w:numPr>
          <w:ilvl w:val="0"/>
          <w:numId w:val="9"/>
        </w:numPr>
        <w:spacing w:after="240"/>
        <w:ind w:left="1440" w:hanging="720"/>
      </w:pPr>
      <w:r>
        <w:t>The default values of the parameters are:</w:t>
      </w:r>
    </w:p>
    <w:p w14:paraId="45507757" w14:textId="77777777" w:rsidR="00117078" w:rsidRDefault="00117078" w:rsidP="00117078"/>
    <w:tbl>
      <w:tblPr>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1"/>
        <w:gridCol w:w="1016"/>
        <w:gridCol w:w="7213"/>
      </w:tblGrid>
      <w:tr w:rsidR="00117078" w:rsidRPr="00BE4766" w14:paraId="6D95264B" w14:textId="77777777" w:rsidTr="006D576C">
        <w:trPr>
          <w:trHeight w:val="351"/>
          <w:tblHeader/>
        </w:trPr>
        <w:tc>
          <w:tcPr>
            <w:tcW w:w="1491" w:type="dxa"/>
          </w:tcPr>
          <w:p w14:paraId="3AFF2B2F" w14:textId="77777777" w:rsidR="00117078" w:rsidRPr="00BE4766" w:rsidRDefault="00117078" w:rsidP="006D576C">
            <w:pPr>
              <w:pStyle w:val="TableHead"/>
            </w:pPr>
            <w:r>
              <w:t>Parameter</w:t>
            </w:r>
          </w:p>
        </w:tc>
        <w:tc>
          <w:tcPr>
            <w:tcW w:w="1016" w:type="dxa"/>
          </w:tcPr>
          <w:p w14:paraId="6A287719" w14:textId="77777777" w:rsidR="00117078" w:rsidRPr="00BE4766" w:rsidRDefault="00117078" w:rsidP="006D576C">
            <w:pPr>
              <w:pStyle w:val="TableHead"/>
            </w:pPr>
            <w:r w:rsidRPr="00BE4766">
              <w:t>Unit</w:t>
            </w:r>
          </w:p>
        </w:tc>
        <w:tc>
          <w:tcPr>
            <w:tcW w:w="7213" w:type="dxa"/>
          </w:tcPr>
          <w:p w14:paraId="2D6DEFCC" w14:textId="77777777" w:rsidR="00117078" w:rsidRPr="00BE4766" w:rsidRDefault="00117078" w:rsidP="006D576C">
            <w:pPr>
              <w:pStyle w:val="TableHead"/>
            </w:pPr>
            <w:r>
              <w:t>Current Value*</w:t>
            </w:r>
          </w:p>
        </w:tc>
      </w:tr>
      <w:tr w:rsidR="00117078" w:rsidRPr="00BE4766" w14:paraId="2CF21994" w14:textId="77777777" w:rsidTr="006D576C">
        <w:trPr>
          <w:trHeight w:val="519"/>
        </w:trPr>
        <w:tc>
          <w:tcPr>
            <w:tcW w:w="1491" w:type="dxa"/>
          </w:tcPr>
          <w:p w14:paraId="0DEB0C80" w14:textId="77777777" w:rsidR="00117078" w:rsidRDefault="00117078" w:rsidP="006D576C">
            <w:pPr>
              <w:pStyle w:val="TableBody"/>
              <w:rPr>
                <w:i/>
              </w:rPr>
            </w:pPr>
            <w:r>
              <w:rPr>
                <w:i/>
              </w:rPr>
              <w:t>d</w:t>
            </w:r>
          </w:p>
        </w:tc>
        <w:tc>
          <w:tcPr>
            <w:tcW w:w="1016" w:type="dxa"/>
          </w:tcPr>
          <w:p w14:paraId="0D4B4AB8" w14:textId="77777777" w:rsidR="00117078" w:rsidRDefault="00117078" w:rsidP="006D576C">
            <w:pPr>
              <w:pStyle w:val="TableBody"/>
            </w:pPr>
            <w:r>
              <w:t>percentile</w:t>
            </w:r>
          </w:p>
        </w:tc>
        <w:tc>
          <w:tcPr>
            <w:tcW w:w="7213" w:type="dxa"/>
          </w:tcPr>
          <w:p w14:paraId="1C7E1B82" w14:textId="77777777" w:rsidR="00117078" w:rsidRDefault="00117078" w:rsidP="006D576C">
            <w:pPr>
              <w:pStyle w:val="TableBody"/>
            </w:pPr>
            <w:r>
              <w:t>85</w:t>
            </w:r>
          </w:p>
        </w:tc>
      </w:tr>
      <w:tr w:rsidR="00117078" w:rsidRPr="00BE4766" w14:paraId="4130CFEB" w14:textId="77777777" w:rsidTr="006D576C">
        <w:trPr>
          <w:trHeight w:val="519"/>
        </w:trPr>
        <w:tc>
          <w:tcPr>
            <w:tcW w:w="1491" w:type="dxa"/>
          </w:tcPr>
          <w:p w14:paraId="5ECC03F4" w14:textId="77777777" w:rsidR="00117078" w:rsidRDefault="00117078" w:rsidP="006D576C">
            <w:pPr>
              <w:pStyle w:val="TableBody"/>
              <w:rPr>
                <w:i/>
              </w:rPr>
            </w:pPr>
            <w:r>
              <w:rPr>
                <w:i/>
              </w:rPr>
              <w:t>ep1</w:t>
            </w:r>
          </w:p>
        </w:tc>
        <w:tc>
          <w:tcPr>
            <w:tcW w:w="1016" w:type="dxa"/>
          </w:tcPr>
          <w:p w14:paraId="53C08287" w14:textId="77777777" w:rsidR="00117078" w:rsidRDefault="00117078" w:rsidP="006D576C">
            <w:pPr>
              <w:pStyle w:val="TableBody"/>
            </w:pPr>
            <w:r>
              <w:t>percentile</w:t>
            </w:r>
          </w:p>
        </w:tc>
        <w:tc>
          <w:tcPr>
            <w:tcW w:w="7213" w:type="dxa"/>
          </w:tcPr>
          <w:p w14:paraId="1B5C5B8C" w14:textId="77777777" w:rsidR="00117078" w:rsidRPr="00A91897" w:rsidRDefault="00117078" w:rsidP="006D576C">
            <w:pPr>
              <w:pStyle w:val="TableBody"/>
            </w:pPr>
            <w:r>
              <w:t>95</w:t>
            </w:r>
          </w:p>
        </w:tc>
      </w:tr>
      <w:tr w:rsidR="00117078" w:rsidRPr="00BE4766" w14:paraId="46DD1F6B" w14:textId="77777777" w:rsidTr="006D576C">
        <w:trPr>
          <w:trHeight w:val="519"/>
        </w:trPr>
        <w:tc>
          <w:tcPr>
            <w:tcW w:w="1491" w:type="dxa"/>
          </w:tcPr>
          <w:p w14:paraId="08A53DD8" w14:textId="77777777" w:rsidR="00117078" w:rsidRDefault="00117078" w:rsidP="006D576C">
            <w:pPr>
              <w:pStyle w:val="TableBody"/>
              <w:rPr>
                <w:i/>
              </w:rPr>
            </w:pPr>
            <w:r>
              <w:rPr>
                <w:i/>
              </w:rPr>
              <w:t>a</w:t>
            </w:r>
          </w:p>
        </w:tc>
        <w:tc>
          <w:tcPr>
            <w:tcW w:w="1016" w:type="dxa"/>
          </w:tcPr>
          <w:p w14:paraId="46424848" w14:textId="77777777" w:rsidR="00117078" w:rsidRDefault="00117078" w:rsidP="006D576C">
            <w:pPr>
              <w:pStyle w:val="TableBody"/>
            </w:pPr>
            <w:r>
              <w:t>percentile</w:t>
            </w:r>
          </w:p>
        </w:tc>
        <w:tc>
          <w:tcPr>
            <w:tcW w:w="7213" w:type="dxa"/>
          </w:tcPr>
          <w:p w14:paraId="77DBD090" w14:textId="77777777" w:rsidR="00117078" w:rsidRPr="00730564" w:rsidRDefault="00117078" w:rsidP="006D576C">
            <w:pPr>
              <w:pStyle w:val="TableBody"/>
            </w:pPr>
            <w:r w:rsidRPr="00730564">
              <w:t>50</w:t>
            </w:r>
          </w:p>
        </w:tc>
      </w:tr>
      <w:tr w:rsidR="00117078" w:rsidRPr="00BE4766" w14:paraId="67A35593" w14:textId="77777777" w:rsidTr="006D576C">
        <w:trPr>
          <w:trHeight w:val="519"/>
        </w:trPr>
        <w:tc>
          <w:tcPr>
            <w:tcW w:w="1491" w:type="dxa"/>
          </w:tcPr>
          <w:p w14:paraId="2C0B367F" w14:textId="77777777" w:rsidR="00117078" w:rsidRDefault="00117078" w:rsidP="006D576C">
            <w:pPr>
              <w:pStyle w:val="TableBody"/>
              <w:rPr>
                <w:i/>
              </w:rPr>
            </w:pPr>
            <w:r>
              <w:rPr>
                <w:i/>
              </w:rPr>
              <w:t>b</w:t>
            </w:r>
          </w:p>
        </w:tc>
        <w:tc>
          <w:tcPr>
            <w:tcW w:w="1016" w:type="dxa"/>
          </w:tcPr>
          <w:p w14:paraId="45366BD2" w14:textId="77777777" w:rsidR="00117078" w:rsidRDefault="00117078" w:rsidP="006D576C">
            <w:pPr>
              <w:pStyle w:val="TableBody"/>
            </w:pPr>
            <w:r>
              <w:t>percentile</w:t>
            </w:r>
          </w:p>
        </w:tc>
        <w:tc>
          <w:tcPr>
            <w:tcW w:w="7213" w:type="dxa"/>
          </w:tcPr>
          <w:p w14:paraId="53D32E48" w14:textId="77777777" w:rsidR="00117078" w:rsidRPr="00730564" w:rsidRDefault="00117078" w:rsidP="006D576C">
            <w:pPr>
              <w:pStyle w:val="TableBody"/>
            </w:pPr>
            <w:r w:rsidRPr="00730564">
              <w:t>45</w:t>
            </w:r>
          </w:p>
        </w:tc>
      </w:tr>
      <w:tr w:rsidR="00117078" w:rsidRPr="00BE4766" w14:paraId="1634CBC5" w14:textId="77777777" w:rsidTr="006D576C">
        <w:trPr>
          <w:trHeight w:val="519"/>
        </w:trPr>
        <w:tc>
          <w:tcPr>
            <w:tcW w:w="1491" w:type="dxa"/>
          </w:tcPr>
          <w:p w14:paraId="0016C4F1" w14:textId="77777777" w:rsidR="00117078" w:rsidRDefault="00117078" w:rsidP="006D576C">
            <w:pPr>
              <w:pStyle w:val="TableBody"/>
              <w:rPr>
                <w:i/>
              </w:rPr>
            </w:pPr>
            <w:r>
              <w:rPr>
                <w:i/>
              </w:rPr>
              <w:t>dp</w:t>
            </w:r>
          </w:p>
        </w:tc>
        <w:tc>
          <w:tcPr>
            <w:tcW w:w="1016" w:type="dxa"/>
          </w:tcPr>
          <w:p w14:paraId="048E118B" w14:textId="77777777" w:rsidR="00117078" w:rsidRDefault="00117078" w:rsidP="006D576C">
            <w:pPr>
              <w:pStyle w:val="TableBody"/>
            </w:pPr>
            <w:r>
              <w:t>percentile</w:t>
            </w:r>
          </w:p>
        </w:tc>
        <w:tc>
          <w:tcPr>
            <w:tcW w:w="7213" w:type="dxa"/>
          </w:tcPr>
          <w:p w14:paraId="5943B99E" w14:textId="77777777" w:rsidR="00117078" w:rsidRDefault="00117078" w:rsidP="006D576C">
            <w:pPr>
              <w:pStyle w:val="TableBody"/>
            </w:pPr>
            <w:r>
              <w:t>90</w:t>
            </w:r>
          </w:p>
        </w:tc>
      </w:tr>
      <w:tr w:rsidR="00117078" w:rsidRPr="00BE4766" w14:paraId="5421E5AD" w14:textId="77777777" w:rsidTr="006D576C">
        <w:trPr>
          <w:trHeight w:val="519"/>
        </w:trPr>
        <w:tc>
          <w:tcPr>
            <w:tcW w:w="1491" w:type="dxa"/>
          </w:tcPr>
          <w:p w14:paraId="0279FF04" w14:textId="77777777" w:rsidR="00117078" w:rsidRPr="00D64772" w:rsidRDefault="00117078" w:rsidP="006D576C">
            <w:pPr>
              <w:pStyle w:val="TableBody"/>
              <w:rPr>
                <w:i/>
              </w:rPr>
            </w:pPr>
            <w:r>
              <w:rPr>
                <w:i/>
              </w:rPr>
              <w:t>ep2</w:t>
            </w:r>
          </w:p>
        </w:tc>
        <w:tc>
          <w:tcPr>
            <w:tcW w:w="1016" w:type="dxa"/>
          </w:tcPr>
          <w:p w14:paraId="1D38E3A5" w14:textId="77777777" w:rsidR="00117078" w:rsidRDefault="00117078" w:rsidP="006D576C">
            <w:pPr>
              <w:pStyle w:val="TableBody"/>
            </w:pPr>
            <w:r>
              <w:t>percentile</w:t>
            </w:r>
          </w:p>
        </w:tc>
        <w:tc>
          <w:tcPr>
            <w:tcW w:w="7213" w:type="dxa"/>
          </w:tcPr>
          <w:p w14:paraId="2A81E459" w14:textId="77777777" w:rsidR="00117078" w:rsidRPr="00624809" w:rsidRDefault="00117078" w:rsidP="006D576C">
            <w:pPr>
              <w:pStyle w:val="TableBody"/>
            </w:pPr>
            <w:r>
              <w:t>0</w:t>
            </w:r>
          </w:p>
        </w:tc>
      </w:tr>
      <w:tr w:rsidR="003D7C4C" w:rsidRPr="00BE4766" w14:paraId="1D9DDC62" w14:textId="77777777" w:rsidTr="006D576C">
        <w:trPr>
          <w:trHeight w:val="519"/>
        </w:trPr>
        <w:tc>
          <w:tcPr>
            <w:tcW w:w="1491" w:type="dxa"/>
          </w:tcPr>
          <w:p w14:paraId="06BFBEE1" w14:textId="210DAE2A" w:rsidR="003D7C4C" w:rsidRDefault="003D7C4C" w:rsidP="006D576C">
            <w:pPr>
              <w:pStyle w:val="TableBody"/>
              <w:rPr>
                <w:i/>
              </w:rPr>
            </w:pPr>
            <w:r>
              <w:rPr>
                <w:i/>
              </w:rPr>
              <w:t>e2</w:t>
            </w:r>
          </w:p>
        </w:tc>
        <w:tc>
          <w:tcPr>
            <w:tcW w:w="1016" w:type="dxa"/>
          </w:tcPr>
          <w:p w14:paraId="050A6767" w14:textId="699442D9" w:rsidR="003D7C4C" w:rsidRDefault="003D7C4C" w:rsidP="006D576C">
            <w:pPr>
              <w:pStyle w:val="TableBody"/>
            </w:pPr>
            <w:r>
              <w:t>value</w:t>
            </w:r>
          </w:p>
        </w:tc>
        <w:tc>
          <w:tcPr>
            <w:tcW w:w="7213" w:type="dxa"/>
          </w:tcPr>
          <w:p w14:paraId="7B2D8D97" w14:textId="051DA8F0" w:rsidR="003D7C4C" w:rsidRDefault="003D7C4C" w:rsidP="006D576C">
            <w:pPr>
              <w:pStyle w:val="TableBody"/>
            </w:pPr>
            <w:r>
              <w:t>0</w:t>
            </w:r>
          </w:p>
        </w:tc>
      </w:tr>
      <w:tr w:rsidR="00117078" w:rsidRPr="00BE4766" w14:paraId="31910371" w14:textId="77777777" w:rsidTr="006D576C">
        <w:trPr>
          <w:trHeight w:val="519"/>
        </w:trPr>
        <w:tc>
          <w:tcPr>
            <w:tcW w:w="1491" w:type="dxa"/>
          </w:tcPr>
          <w:p w14:paraId="3374F24B" w14:textId="77777777" w:rsidR="00117078" w:rsidRPr="00F0364B" w:rsidRDefault="00117078" w:rsidP="006D576C">
            <w:pPr>
              <w:pStyle w:val="TableBody"/>
              <w:rPr>
                <w:i/>
              </w:rPr>
            </w:pPr>
            <w:r>
              <w:rPr>
                <w:i/>
              </w:rPr>
              <w:t>e3</w:t>
            </w:r>
          </w:p>
        </w:tc>
        <w:tc>
          <w:tcPr>
            <w:tcW w:w="1016" w:type="dxa"/>
          </w:tcPr>
          <w:p w14:paraId="287FF5EC" w14:textId="77777777" w:rsidR="00117078" w:rsidRPr="00BE4766" w:rsidRDefault="00117078" w:rsidP="006D576C">
            <w:pPr>
              <w:pStyle w:val="TableBody"/>
            </w:pPr>
            <w:r>
              <w:t>value</w:t>
            </w:r>
          </w:p>
        </w:tc>
        <w:tc>
          <w:tcPr>
            <w:tcW w:w="7213" w:type="dxa"/>
          </w:tcPr>
          <w:p w14:paraId="500A2DEF" w14:textId="77777777" w:rsidR="00117078" w:rsidRPr="0009711C" w:rsidRDefault="00117078" w:rsidP="006D576C">
            <w:pPr>
              <w:pStyle w:val="TableBody"/>
            </w:pPr>
            <w:r>
              <w:t>1</w:t>
            </w:r>
          </w:p>
        </w:tc>
      </w:tr>
      <w:tr w:rsidR="00117078" w:rsidRPr="00BE4766" w14:paraId="168F2C62" w14:textId="77777777" w:rsidTr="006D576C">
        <w:trPr>
          <w:trHeight w:val="519"/>
        </w:trPr>
        <w:tc>
          <w:tcPr>
            <w:tcW w:w="1491" w:type="dxa"/>
          </w:tcPr>
          <w:p w14:paraId="233DC2D2" w14:textId="77777777" w:rsidR="00117078" w:rsidRPr="006562E8" w:rsidRDefault="00117078" w:rsidP="006D576C">
            <w:pPr>
              <w:pStyle w:val="TableBody"/>
              <w:rPr>
                <w:i/>
              </w:rPr>
            </w:pPr>
            <w:r w:rsidRPr="006562E8">
              <w:rPr>
                <w:i/>
              </w:rPr>
              <w:t>y</w:t>
            </w:r>
          </w:p>
        </w:tc>
        <w:tc>
          <w:tcPr>
            <w:tcW w:w="1016" w:type="dxa"/>
          </w:tcPr>
          <w:p w14:paraId="1367B1AE" w14:textId="77777777" w:rsidR="00117078" w:rsidRDefault="00117078" w:rsidP="006D576C">
            <w:pPr>
              <w:pStyle w:val="TableBody"/>
            </w:pPr>
            <w:r>
              <w:t>percentile</w:t>
            </w:r>
          </w:p>
        </w:tc>
        <w:tc>
          <w:tcPr>
            <w:tcW w:w="7213" w:type="dxa"/>
          </w:tcPr>
          <w:p w14:paraId="0C182D51" w14:textId="77777777" w:rsidR="00117078" w:rsidRDefault="00117078" w:rsidP="006D576C">
            <w:pPr>
              <w:pStyle w:val="TableBody"/>
            </w:pPr>
            <w:r>
              <w:t>45</w:t>
            </w:r>
          </w:p>
        </w:tc>
      </w:tr>
      <w:tr w:rsidR="00117078" w:rsidRPr="00BE4766" w14:paraId="0858D0F3" w14:textId="77777777" w:rsidTr="006D576C">
        <w:trPr>
          <w:trHeight w:val="519"/>
        </w:trPr>
        <w:tc>
          <w:tcPr>
            <w:tcW w:w="1491" w:type="dxa"/>
          </w:tcPr>
          <w:p w14:paraId="0DA668AC" w14:textId="77777777" w:rsidR="00117078" w:rsidRPr="00A91897" w:rsidRDefault="00117078" w:rsidP="006D576C">
            <w:pPr>
              <w:pStyle w:val="TableBody"/>
              <w:rPr>
                <w:i/>
              </w:rPr>
            </w:pPr>
            <w:r w:rsidRPr="00A91897">
              <w:rPr>
                <w:i/>
              </w:rPr>
              <w:t>z</w:t>
            </w:r>
          </w:p>
        </w:tc>
        <w:tc>
          <w:tcPr>
            <w:tcW w:w="1016" w:type="dxa"/>
          </w:tcPr>
          <w:p w14:paraId="440A4362" w14:textId="77777777" w:rsidR="00117078" w:rsidRDefault="00117078" w:rsidP="006D576C">
            <w:pPr>
              <w:pStyle w:val="TableBody"/>
            </w:pPr>
            <w:r>
              <w:t>percentile</w:t>
            </w:r>
          </w:p>
        </w:tc>
        <w:tc>
          <w:tcPr>
            <w:tcW w:w="7213" w:type="dxa"/>
          </w:tcPr>
          <w:p w14:paraId="58C7E995" w14:textId="77777777" w:rsidR="00117078" w:rsidRPr="00A91897" w:rsidRDefault="00117078" w:rsidP="006D576C">
            <w:pPr>
              <w:pStyle w:val="TableBody"/>
            </w:pPr>
            <w:r w:rsidRPr="00A91897">
              <w:t>50</w:t>
            </w:r>
          </w:p>
        </w:tc>
      </w:tr>
      <w:tr w:rsidR="00117078" w:rsidRPr="00BE4766" w14:paraId="15C39C35" w14:textId="77777777" w:rsidTr="006D576C">
        <w:trPr>
          <w:trHeight w:val="519"/>
        </w:trPr>
        <w:tc>
          <w:tcPr>
            <w:tcW w:w="1491" w:type="dxa"/>
          </w:tcPr>
          <w:p w14:paraId="5254A942" w14:textId="77777777" w:rsidR="00117078" w:rsidRPr="00A91897" w:rsidRDefault="00117078" w:rsidP="006D576C">
            <w:pPr>
              <w:pStyle w:val="TableBody"/>
              <w:rPr>
                <w:i/>
              </w:rPr>
            </w:pPr>
            <w:r w:rsidRPr="00A91897">
              <w:rPr>
                <w:i/>
              </w:rPr>
              <w:t>u</w:t>
            </w:r>
          </w:p>
        </w:tc>
        <w:tc>
          <w:tcPr>
            <w:tcW w:w="1016" w:type="dxa"/>
          </w:tcPr>
          <w:p w14:paraId="14EE1E8C" w14:textId="77777777" w:rsidR="00117078" w:rsidRDefault="00117078" w:rsidP="006D576C">
            <w:pPr>
              <w:pStyle w:val="TableBody"/>
            </w:pPr>
            <w:r>
              <w:t>percentile</w:t>
            </w:r>
          </w:p>
        </w:tc>
        <w:tc>
          <w:tcPr>
            <w:tcW w:w="7213" w:type="dxa"/>
          </w:tcPr>
          <w:p w14:paraId="0E16A4F9" w14:textId="77777777" w:rsidR="00117078" w:rsidRPr="00A91897" w:rsidRDefault="00117078" w:rsidP="006D576C">
            <w:pPr>
              <w:pStyle w:val="TableBody"/>
            </w:pPr>
            <w:r w:rsidRPr="00A91897">
              <w:t>90</w:t>
            </w:r>
          </w:p>
        </w:tc>
      </w:tr>
      <w:tr w:rsidR="00117078" w:rsidRPr="00BE4766" w14:paraId="6E5475D9" w14:textId="77777777" w:rsidTr="006D576C">
        <w:trPr>
          <w:trHeight w:val="519"/>
        </w:trPr>
        <w:tc>
          <w:tcPr>
            <w:tcW w:w="1491" w:type="dxa"/>
          </w:tcPr>
          <w:p w14:paraId="0C4C5621" w14:textId="77777777" w:rsidR="00117078" w:rsidRPr="00A91897" w:rsidRDefault="00117078" w:rsidP="006D576C">
            <w:pPr>
              <w:pStyle w:val="TableBody"/>
              <w:rPr>
                <w:i/>
              </w:rPr>
            </w:pPr>
            <w:r w:rsidRPr="00A91897">
              <w:rPr>
                <w:i/>
              </w:rPr>
              <w:t>bd</w:t>
            </w:r>
          </w:p>
        </w:tc>
        <w:tc>
          <w:tcPr>
            <w:tcW w:w="1016" w:type="dxa"/>
          </w:tcPr>
          <w:p w14:paraId="6790DE4B" w14:textId="77777777" w:rsidR="00117078" w:rsidRDefault="00117078" w:rsidP="006D576C">
            <w:pPr>
              <w:pStyle w:val="TableBody"/>
            </w:pPr>
            <w:r>
              <w:t>%</w:t>
            </w:r>
          </w:p>
        </w:tc>
        <w:tc>
          <w:tcPr>
            <w:tcW w:w="7213" w:type="dxa"/>
          </w:tcPr>
          <w:p w14:paraId="3BACC6D4" w14:textId="77777777" w:rsidR="00117078" w:rsidRPr="00A91897" w:rsidRDefault="00117078" w:rsidP="006D576C">
            <w:pPr>
              <w:pStyle w:val="TableBody"/>
            </w:pPr>
            <w:r w:rsidRPr="00A91897">
              <w:t>90</w:t>
            </w:r>
          </w:p>
        </w:tc>
      </w:tr>
      <w:tr w:rsidR="00117078" w:rsidRPr="00BE4766" w14:paraId="444B8E1A" w14:textId="77777777" w:rsidTr="006D576C">
        <w:trPr>
          <w:trHeight w:val="519"/>
        </w:trPr>
        <w:tc>
          <w:tcPr>
            <w:tcW w:w="1491" w:type="dxa"/>
          </w:tcPr>
          <w:p w14:paraId="393A06EF" w14:textId="77777777" w:rsidR="00117078" w:rsidRPr="006562E8" w:rsidRDefault="00117078" w:rsidP="006D576C">
            <w:pPr>
              <w:pStyle w:val="TableBody"/>
              <w:rPr>
                <w:i/>
              </w:rPr>
            </w:pPr>
            <w:r w:rsidRPr="006562E8">
              <w:rPr>
                <w:i/>
              </w:rPr>
              <w:t>t</w:t>
            </w:r>
          </w:p>
        </w:tc>
        <w:tc>
          <w:tcPr>
            <w:tcW w:w="1016" w:type="dxa"/>
          </w:tcPr>
          <w:p w14:paraId="0228D778" w14:textId="77777777" w:rsidR="00117078" w:rsidRDefault="00117078" w:rsidP="006D576C">
            <w:pPr>
              <w:pStyle w:val="TableBody"/>
            </w:pPr>
            <w:r>
              <w:t>percentile</w:t>
            </w:r>
          </w:p>
        </w:tc>
        <w:tc>
          <w:tcPr>
            <w:tcW w:w="7213" w:type="dxa"/>
          </w:tcPr>
          <w:p w14:paraId="73DEC57F" w14:textId="77777777" w:rsidR="00117078" w:rsidRPr="00730564" w:rsidRDefault="00117078" w:rsidP="006D576C">
            <w:pPr>
              <w:pStyle w:val="TableBody"/>
            </w:pPr>
            <w:r w:rsidRPr="006562E8">
              <w:t>50</w:t>
            </w:r>
          </w:p>
        </w:tc>
      </w:tr>
      <w:tr w:rsidR="00117078" w:rsidRPr="00BE4766" w14:paraId="467E99E1" w14:textId="77777777" w:rsidTr="006D576C">
        <w:trPr>
          <w:trHeight w:val="519"/>
        </w:trPr>
        <w:tc>
          <w:tcPr>
            <w:tcW w:w="9720" w:type="dxa"/>
            <w:gridSpan w:val="3"/>
          </w:tcPr>
          <w:p w14:paraId="21975AAE" w14:textId="77777777" w:rsidR="00117078" w:rsidRPr="006562E8" w:rsidRDefault="00117078" w:rsidP="006D576C">
            <w:pPr>
              <w:pStyle w:val="TableBody"/>
            </w:pPr>
            <w:r w:rsidRPr="00191657">
              <w:t xml:space="preserve">* The current value for the parameters referenced in this table above will be recommended by TAC and approved by the ERCOT Board. </w:t>
            </w:r>
            <w:r>
              <w:t xml:space="preserve"> </w:t>
            </w:r>
            <w:r w:rsidRPr="00191657">
              <w:t xml:space="preserve">ERCOT shall update parameter values on the first day of the month following ERCOT Board approval unless otherwise directed by the ERCOT Board. </w:t>
            </w:r>
            <w:r>
              <w:t xml:space="preserve"> </w:t>
            </w:r>
            <w:r w:rsidRPr="00191657">
              <w:t>ERCOT shall provide a Market Notice prior to implementation of a revised parameter value.</w:t>
            </w:r>
          </w:p>
        </w:tc>
      </w:tr>
    </w:tbl>
    <w:p w14:paraId="01E23052" w14:textId="77777777" w:rsidR="00117078" w:rsidRDefault="00117078" w:rsidP="00117078">
      <w:pPr>
        <w:numPr>
          <w:ilvl w:val="0"/>
          <w:numId w:val="9"/>
        </w:numPr>
        <w:spacing w:before="240" w:after="240"/>
        <w:ind w:left="1440" w:hanging="720"/>
      </w:pPr>
      <w:r>
        <w:t>The values of the parameters for Entities that meet the requirements in paragraph (7) above for more favorable treatment are:</w:t>
      </w:r>
    </w:p>
    <w:tbl>
      <w:tblPr>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1"/>
        <w:gridCol w:w="1016"/>
        <w:gridCol w:w="7213"/>
      </w:tblGrid>
      <w:tr w:rsidR="00117078" w:rsidRPr="00BE4766" w14:paraId="051B2FDF" w14:textId="77777777" w:rsidTr="006D576C">
        <w:trPr>
          <w:trHeight w:val="351"/>
          <w:tblHeader/>
        </w:trPr>
        <w:tc>
          <w:tcPr>
            <w:tcW w:w="1491" w:type="dxa"/>
          </w:tcPr>
          <w:p w14:paraId="5D647CA0" w14:textId="77777777" w:rsidR="00117078" w:rsidRPr="00BE4766" w:rsidRDefault="00117078" w:rsidP="006D576C">
            <w:pPr>
              <w:pStyle w:val="TableHead"/>
            </w:pPr>
            <w:r>
              <w:t>Parameter</w:t>
            </w:r>
          </w:p>
        </w:tc>
        <w:tc>
          <w:tcPr>
            <w:tcW w:w="1016" w:type="dxa"/>
          </w:tcPr>
          <w:p w14:paraId="730DE0DD" w14:textId="77777777" w:rsidR="00117078" w:rsidRPr="00BE4766" w:rsidRDefault="00117078" w:rsidP="006D576C">
            <w:pPr>
              <w:pStyle w:val="TableHead"/>
            </w:pPr>
            <w:r w:rsidRPr="00BE4766">
              <w:t>Unit</w:t>
            </w:r>
          </w:p>
        </w:tc>
        <w:tc>
          <w:tcPr>
            <w:tcW w:w="7213" w:type="dxa"/>
          </w:tcPr>
          <w:p w14:paraId="76786DDA" w14:textId="77777777" w:rsidR="00117078" w:rsidRPr="00BE4766" w:rsidRDefault="00117078" w:rsidP="006D576C">
            <w:pPr>
              <w:pStyle w:val="TableHead"/>
            </w:pPr>
            <w:r>
              <w:t>Current Value</w:t>
            </w:r>
          </w:p>
        </w:tc>
      </w:tr>
      <w:tr w:rsidR="00117078" w:rsidRPr="00BE4766" w14:paraId="7F01FD24" w14:textId="77777777" w:rsidTr="006D576C">
        <w:trPr>
          <w:trHeight w:val="519"/>
        </w:trPr>
        <w:tc>
          <w:tcPr>
            <w:tcW w:w="1491" w:type="dxa"/>
          </w:tcPr>
          <w:p w14:paraId="7F08323C" w14:textId="77777777" w:rsidR="00117078" w:rsidRDefault="00117078" w:rsidP="006D576C">
            <w:pPr>
              <w:pStyle w:val="TableBody"/>
              <w:rPr>
                <w:i/>
              </w:rPr>
            </w:pPr>
            <w:r>
              <w:rPr>
                <w:i/>
              </w:rPr>
              <w:t>d</w:t>
            </w:r>
          </w:p>
        </w:tc>
        <w:tc>
          <w:tcPr>
            <w:tcW w:w="1016" w:type="dxa"/>
          </w:tcPr>
          <w:p w14:paraId="787C18C9" w14:textId="77777777" w:rsidR="00117078" w:rsidRDefault="00117078" w:rsidP="006D576C">
            <w:pPr>
              <w:pStyle w:val="TableBody"/>
            </w:pPr>
            <w:r>
              <w:t>percentile</w:t>
            </w:r>
          </w:p>
        </w:tc>
        <w:tc>
          <w:tcPr>
            <w:tcW w:w="7213" w:type="dxa"/>
          </w:tcPr>
          <w:p w14:paraId="4BCFD3ED" w14:textId="77777777" w:rsidR="00117078" w:rsidRDefault="00117078" w:rsidP="006D576C">
            <w:pPr>
              <w:pStyle w:val="TableBody"/>
            </w:pPr>
            <w:r>
              <w:t>85</w:t>
            </w:r>
          </w:p>
        </w:tc>
      </w:tr>
      <w:tr w:rsidR="00117078" w:rsidRPr="00BE4766" w14:paraId="622C3C0A" w14:textId="77777777" w:rsidTr="006D576C">
        <w:trPr>
          <w:trHeight w:val="519"/>
        </w:trPr>
        <w:tc>
          <w:tcPr>
            <w:tcW w:w="1491" w:type="dxa"/>
          </w:tcPr>
          <w:p w14:paraId="0A594A50" w14:textId="77777777" w:rsidR="00117078" w:rsidRDefault="00117078" w:rsidP="006D576C">
            <w:pPr>
              <w:pStyle w:val="TableBody"/>
              <w:rPr>
                <w:i/>
              </w:rPr>
            </w:pPr>
            <w:r>
              <w:rPr>
                <w:i/>
              </w:rPr>
              <w:t>ep1</w:t>
            </w:r>
          </w:p>
        </w:tc>
        <w:tc>
          <w:tcPr>
            <w:tcW w:w="1016" w:type="dxa"/>
          </w:tcPr>
          <w:p w14:paraId="1E8498D6" w14:textId="77777777" w:rsidR="00117078" w:rsidRDefault="00117078" w:rsidP="006D576C">
            <w:pPr>
              <w:pStyle w:val="TableBody"/>
            </w:pPr>
            <w:r>
              <w:t>percentile</w:t>
            </w:r>
          </w:p>
        </w:tc>
        <w:tc>
          <w:tcPr>
            <w:tcW w:w="7213" w:type="dxa"/>
          </w:tcPr>
          <w:p w14:paraId="5FE7FEF1" w14:textId="77777777" w:rsidR="00117078" w:rsidRPr="00580517" w:rsidRDefault="00117078" w:rsidP="006D576C">
            <w:pPr>
              <w:pStyle w:val="TableBody"/>
            </w:pPr>
            <w:r>
              <w:t>75</w:t>
            </w:r>
          </w:p>
        </w:tc>
      </w:tr>
      <w:tr w:rsidR="00117078" w:rsidRPr="00BE4766" w14:paraId="5A5684B2" w14:textId="77777777" w:rsidTr="006D576C">
        <w:trPr>
          <w:trHeight w:val="519"/>
        </w:trPr>
        <w:tc>
          <w:tcPr>
            <w:tcW w:w="1491" w:type="dxa"/>
          </w:tcPr>
          <w:p w14:paraId="56083954" w14:textId="77777777" w:rsidR="00117078" w:rsidRDefault="00117078" w:rsidP="006D576C">
            <w:pPr>
              <w:pStyle w:val="TableBody"/>
              <w:rPr>
                <w:i/>
              </w:rPr>
            </w:pPr>
            <w:r>
              <w:rPr>
                <w:i/>
              </w:rPr>
              <w:lastRenderedPageBreak/>
              <w:t>a</w:t>
            </w:r>
          </w:p>
        </w:tc>
        <w:tc>
          <w:tcPr>
            <w:tcW w:w="1016" w:type="dxa"/>
          </w:tcPr>
          <w:p w14:paraId="148C225C" w14:textId="77777777" w:rsidR="00117078" w:rsidRDefault="00117078" w:rsidP="006D576C">
            <w:pPr>
              <w:pStyle w:val="TableBody"/>
            </w:pPr>
            <w:r>
              <w:t>percentile</w:t>
            </w:r>
          </w:p>
        </w:tc>
        <w:tc>
          <w:tcPr>
            <w:tcW w:w="7213" w:type="dxa"/>
          </w:tcPr>
          <w:p w14:paraId="5F0EEAE7" w14:textId="77777777" w:rsidR="00117078" w:rsidRPr="00730564" w:rsidRDefault="00117078" w:rsidP="006D576C">
            <w:pPr>
              <w:pStyle w:val="TableBody"/>
            </w:pPr>
            <w:r w:rsidRPr="00730564">
              <w:t>50</w:t>
            </w:r>
          </w:p>
        </w:tc>
      </w:tr>
      <w:tr w:rsidR="00117078" w:rsidRPr="00BE4766" w14:paraId="3CE597F4" w14:textId="77777777" w:rsidTr="006D576C">
        <w:trPr>
          <w:trHeight w:val="519"/>
        </w:trPr>
        <w:tc>
          <w:tcPr>
            <w:tcW w:w="1491" w:type="dxa"/>
          </w:tcPr>
          <w:p w14:paraId="442D8644" w14:textId="77777777" w:rsidR="00117078" w:rsidRDefault="00117078" w:rsidP="006D576C">
            <w:pPr>
              <w:pStyle w:val="TableBody"/>
              <w:rPr>
                <w:i/>
              </w:rPr>
            </w:pPr>
            <w:r>
              <w:rPr>
                <w:i/>
              </w:rPr>
              <w:t>b</w:t>
            </w:r>
          </w:p>
        </w:tc>
        <w:tc>
          <w:tcPr>
            <w:tcW w:w="1016" w:type="dxa"/>
          </w:tcPr>
          <w:p w14:paraId="2184C43C" w14:textId="77777777" w:rsidR="00117078" w:rsidRDefault="00117078" w:rsidP="006D576C">
            <w:pPr>
              <w:pStyle w:val="TableBody"/>
            </w:pPr>
            <w:r>
              <w:t>percentile</w:t>
            </w:r>
          </w:p>
        </w:tc>
        <w:tc>
          <w:tcPr>
            <w:tcW w:w="7213" w:type="dxa"/>
          </w:tcPr>
          <w:p w14:paraId="7D68E9FD" w14:textId="77777777" w:rsidR="00117078" w:rsidRPr="00730564" w:rsidRDefault="00117078" w:rsidP="006D576C">
            <w:pPr>
              <w:pStyle w:val="TableBody"/>
            </w:pPr>
            <w:r w:rsidRPr="00730564">
              <w:t>45</w:t>
            </w:r>
          </w:p>
        </w:tc>
      </w:tr>
      <w:tr w:rsidR="00117078" w:rsidRPr="00BE4766" w14:paraId="6FE2661E" w14:textId="77777777" w:rsidTr="006D576C">
        <w:trPr>
          <w:trHeight w:val="519"/>
        </w:trPr>
        <w:tc>
          <w:tcPr>
            <w:tcW w:w="1491" w:type="dxa"/>
          </w:tcPr>
          <w:p w14:paraId="4F034E05" w14:textId="77777777" w:rsidR="00117078" w:rsidRDefault="00117078" w:rsidP="006D576C">
            <w:pPr>
              <w:pStyle w:val="TableBody"/>
              <w:rPr>
                <w:i/>
              </w:rPr>
            </w:pPr>
            <w:r>
              <w:rPr>
                <w:i/>
              </w:rPr>
              <w:t>dp</w:t>
            </w:r>
          </w:p>
        </w:tc>
        <w:tc>
          <w:tcPr>
            <w:tcW w:w="1016" w:type="dxa"/>
          </w:tcPr>
          <w:p w14:paraId="4CD5029D" w14:textId="77777777" w:rsidR="00117078" w:rsidRDefault="00117078" w:rsidP="006D576C">
            <w:pPr>
              <w:pStyle w:val="TableBody"/>
            </w:pPr>
            <w:r>
              <w:t>percentile</w:t>
            </w:r>
          </w:p>
        </w:tc>
        <w:tc>
          <w:tcPr>
            <w:tcW w:w="7213" w:type="dxa"/>
          </w:tcPr>
          <w:p w14:paraId="22D210FC" w14:textId="77777777" w:rsidR="00117078" w:rsidRDefault="00117078" w:rsidP="006D576C">
            <w:pPr>
              <w:pStyle w:val="TableBody"/>
            </w:pPr>
            <w:r>
              <w:t>90</w:t>
            </w:r>
          </w:p>
        </w:tc>
      </w:tr>
      <w:tr w:rsidR="00117078" w:rsidRPr="00BE4766" w14:paraId="2367409F" w14:textId="77777777" w:rsidTr="006D576C">
        <w:trPr>
          <w:trHeight w:val="519"/>
        </w:trPr>
        <w:tc>
          <w:tcPr>
            <w:tcW w:w="1491" w:type="dxa"/>
          </w:tcPr>
          <w:p w14:paraId="5B746D2E" w14:textId="77777777" w:rsidR="00117078" w:rsidRPr="00D64772" w:rsidRDefault="00117078" w:rsidP="006D576C">
            <w:pPr>
              <w:pStyle w:val="TableBody"/>
              <w:rPr>
                <w:i/>
              </w:rPr>
            </w:pPr>
            <w:r>
              <w:rPr>
                <w:i/>
              </w:rPr>
              <w:t>ep2</w:t>
            </w:r>
          </w:p>
        </w:tc>
        <w:tc>
          <w:tcPr>
            <w:tcW w:w="1016" w:type="dxa"/>
          </w:tcPr>
          <w:p w14:paraId="1C8D674A" w14:textId="77777777" w:rsidR="00117078" w:rsidRDefault="00117078" w:rsidP="006D576C">
            <w:pPr>
              <w:pStyle w:val="TableBody"/>
            </w:pPr>
            <w:r>
              <w:t>percentile</w:t>
            </w:r>
          </w:p>
        </w:tc>
        <w:tc>
          <w:tcPr>
            <w:tcW w:w="7213" w:type="dxa"/>
          </w:tcPr>
          <w:p w14:paraId="77C032BC" w14:textId="77777777" w:rsidR="00117078" w:rsidRPr="00624809" w:rsidRDefault="00117078" w:rsidP="006D576C">
            <w:pPr>
              <w:pStyle w:val="TableBody"/>
            </w:pPr>
            <w:r>
              <w:t>25</w:t>
            </w:r>
          </w:p>
        </w:tc>
      </w:tr>
      <w:tr w:rsidR="00117078" w:rsidRPr="00BE4766" w14:paraId="1F5615A8" w14:textId="77777777" w:rsidTr="006D576C">
        <w:trPr>
          <w:trHeight w:val="519"/>
        </w:trPr>
        <w:tc>
          <w:tcPr>
            <w:tcW w:w="1491" w:type="dxa"/>
          </w:tcPr>
          <w:p w14:paraId="4B26E402" w14:textId="77777777" w:rsidR="00117078" w:rsidRPr="00F0364B" w:rsidRDefault="00117078" w:rsidP="006D576C">
            <w:pPr>
              <w:pStyle w:val="TableBody"/>
              <w:rPr>
                <w:i/>
              </w:rPr>
            </w:pPr>
            <w:r>
              <w:rPr>
                <w:i/>
              </w:rPr>
              <w:t>e3</w:t>
            </w:r>
          </w:p>
        </w:tc>
        <w:tc>
          <w:tcPr>
            <w:tcW w:w="1016" w:type="dxa"/>
          </w:tcPr>
          <w:p w14:paraId="2E060F2C" w14:textId="77777777" w:rsidR="00117078" w:rsidRPr="00BE4766" w:rsidRDefault="00117078" w:rsidP="006D576C">
            <w:pPr>
              <w:pStyle w:val="TableBody"/>
            </w:pPr>
            <w:r>
              <w:t>value</w:t>
            </w:r>
          </w:p>
        </w:tc>
        <w:tc>
          <w:tcPr>
            <w:tcW w:w="7213" w:type="dxa"/>
          </w:tcPr>
          <w:p w14:paraId="3980DAC9" w14:textId="77777777" w:rsidR="00117078" w:rsidRPr="0009711C" w:rsidRDefault="00117078" w:rsidP="006D576C">
            <w:pPr>
              <w:pStyle w:val="TableBody"/>
            </w:pPr>
            <w:r>
              <w:t>1</w:t>
            </w:r>
          </w:p>
        </w:tc>
      </w:tr>
      <w:tr w:rsidR="00117078" w:rsidRPr="00BE4766" w14:paraId="769DBAF4" w14:textId="77777777" w:rsidTr="006D576C">
        <w:trPr>
          <w:trHeight w:val="519"/>
        </w:trPr>
        <w:tc>
          <w:tcPr>
            <w:tcW w:w="1491" w:type="dxa"/>
          </w:tcPr>
          <w:p w14:paraId="44899031" w14:textId="77777777" w:rsidR="00117078" w:rsidRPr="006562E8" w:rsidRDefault="00117078" w:rsidP="006D576C">
            <w:pPr>
              <w:pStyle w:val="TableBody"/>
              <w:rPr>
                <w:i/>
              </w:rPr>
            </w:pPr>
            <w:r w:rsidRPr="006562E8">
              <w:rPr>
                <w:i/>
              </w:rPr>
              <w:t>y</w:t>
            </w:r>
          </w:p>
        </w:tc>
        <w:tc>
          <w:tcPr>
            <w:tcW w:w="1016" w:type="dxa"/>
          </w:tcPr>
          <w:p w14:paraId="6C6D908C" w14:textId="77777777" w:rsidR="00117078" w:rsidRDefault="00117078" w:rsidP="006D576C">
            <w:pPr>
              <w:pStyle w:val="TableBody"/>
            </w:pPr>
            <w:r>
              <w:t>percentile</w:t>
            </w:r>
          </w:p>
        </w:tc>
        <w:tc>
          <w:tcPr>
            <w:tcW w:w="7213" w:type="dxa"/>
          </w:tcPr>
          <w:p w14:paraId="424F4884" w14:textId="77777777" w:rsidR="00117078" w:rsidRDefault="00117078" w:rsidP="006D576C">
            <w:pPr>
              <w:pStyle w:val="TableBody"/>
            </w:pPr>
            <w:r>
              <w:t>45</w:t>
            </w:r>
          </w:p>
        </w:tc>
      </w:tr>
      <w:tr w:rsidR="00117078" w:rsidRPr="00BE4766" w14:paraId="79D0275D" w14:textId="77777777" w:rsidTr="006D576C">
        <w:trPr>
          <w:trHeight w:val="519"/>
        </w:trPr>
        <w:tc>
          <w:tcPr>
            <w:tcW w:w="1491" w:type="dxa"/>
          </w:tcPr>
          <w:p w14:paraId="1C1A1C07" w14:textId="77777777" w:rsidR="00117078" w:rsidRPr="00580517" w:rsidRDefault="00117078" w:rsidP="006D576C">
            <w:pPr>
              <w:pStyle w:val="TableBody"/>
              <w:rPr>
                <w:i/>
              </w:rPr>
            </w:pPr>
            <w:r w:rsidRPr="00580517">
              <w:rPr>
                <w:i/>
              </w:rPr>
              <w:t>z</w:t>
            </w:r>
          </w:p>
        </w:tc>
        <w:tc>
          <w:tcPr>
            <w:tcW w:w="1016" w:type="dxa"/>
          </w:tcPr>
          <w:p w14:paraId="30B1F5E9" w14:textId="77777777" w:rsidR="00117078" w:rsidRDefault="00117078" w:rsidP="006D576C">
            <w:pPr>
              <w:pStyle w:val="TableBody"/>
            </w:pPr>
            <w:r>
              <w:t>percentile</w:t>
            </w:r>
          </w:p>
        </w:tc>
        <w:tc>
          <w:tcPr>
            <w:tcW w:w="7213" w:type="dxa"/>
          </w:tcPr>
          <w:p w14:paraId="3633BC6B" w14:textId="77777777" w:rsidR="00117078" w:rsidRPr="00580517" w:rsidRDefault="00117078" w:rsidP="006D576C">
            <w:pPr>
              <w:pStyle w:val="TableBody"/>
            </w:pPr>
            <w:r w:rsidRPr="00580517">
              <w:t>50</w:t>
            </w:r>
          </w:p>
        </w:tc>
      </w:tr>
      <w:tr w:rsidR="00117078" w:rsidRPr="00BE4766" w14:paraId="0E433920" w14:textId="77777777" w:rsidTr="006D576C">
        <w:trPr>
          <w:trHeight w:val="519"/>
        </w:trPr>
        <w:tc>
          <w:tcPr>
            <w:tcW w:w="1491" w:type="dxa"/>
          </w:tcPr>
          <w:p w14:paraId="41831A77" w14:textId="77777777" w:rsidR="00117078" w:rsidRPr="00580517" w:rsidRDefault="00117078" w:rsidP="006D576C">
            <w:pPr>
              <w:pStyle w:val="TableBody"/>
              <w:rPr>
                <w:i/>
              </w:rPr>
            </w:pPr>
            <w:r w:rsidRPr="00580517">
              <w:rPr>
                <w:i/>
              </w:rPr>
              <w:t>u</w:t>
            </w:r>
          </w:p>
        </w:tc>
        <w:tc>
          <w:tcPr>
            <w:tcW w:w="1016" w:type="dxa"/>
          </w:tcPr>
          <w:p w14:paraId="5D9B0E7C" w14:textId="77777777" w:rsidR="00117078" w:rsidRDefault="00117078" w:rsidP="006D576C">
            <w:pPr>
              <w:pStyle w:val="TableBody"/>
            </w:pPr>
            <w:r>
              <w:t>percentile</w:t>
            </w:r>
          </w:p>
        </w:tc>
        <w:tc>
          <w:tcPr>
            <w:tcW w:w="7213" w:type="dxa"/>
          </w:tcPr>
          <w:p w14:paraId="2087A149" w14:textId="77777777" w:rsidR="00117078" w:rsidRPr="00580517" w:rsidRDefault="00117078" w:rsidP="006D576C">
            <w:pPr>
              <w:pStyle w:val="TableBody"/>
            </w:pPr>
            <w:r w:rsidRPr="00580517">
              <w:t>90</w:t>
            </w:r>
          </w:p>
        </w:tc>
      </w:tr>
      <w:tr w:rsidR="00117078" w:rsidRPr="00BE4766" w14:paraId="2517BCB3" w14:textId="77777777" w:rsidTr="006D576C">
        <w:trPr>
          <w:trHeight w:val="519"/>
        </w:trPr>
        <w:tc>
          <w:tcPr>
            <w:tcW w:w="1491" w:type="dxa"/>
          </w:tcPr>
          <w:p w14:paraId="43F33EAA" w14:textId="77777777" w:rsidR="00117078" w:rsidRPr="006562E8" w:rsidRDefault="00117078" w:rsidP="006D576C">
            <w:pPr>
              <w:pStyle w:val="TableBody"/>
              <w:rPr>
                <w:i/>
              </w:rPr>
            </w:pPr>
            <w:r w:rsidRPr="006562E8">
              <w:rPr>
                <w:i/>
              </w:rPr>
              <w:t>t</w:t>
            </w:r>
          </w:p>
        </w:tc>
        <w:tc>
          <w:tcPr>
            <w:tcW w:w="1016" w:type="dxa"/>
          </w:tcPr>
          <w:p w14:paraId="65B7E8E1" w14:textId="77777777" w:rsidR="00117078" w:rsidRDefault="00117078" w:rsidP="006D576C">
            <w:pPr>
              <w:pStyle w:val="TableBody"/>
            </w:pPr>
            <w:r>
              <w:t>percentile</w:t>
            </w:r>
          </w:p>
        </w:tc>
        <w:tc>
          <w:tcPr>
            <w:tcW w:w="7213" w:type="dxa"/>
          </w:tcPr>
          <w:p w14:paraId="5B6DF9DF" w14:textId="77777777" w:rsidR="00117078" w:rsidRPr="00730564" w:rsidRDefault="00117078" w:rsidP="006D576C">
            <w:pPr>
              <w:pStyle w:val="TableBody"/>
            </w:pPr>
            <w:r w:rsidRPr="006562E8">
              <w:t>50</w:t>
            </w:r>
          </w:p>
        </w:tc>
      </w:tr>
      <w:tr w:rsidR="00117078" w:rsidRPr="00BE4766" w14:paraId="43C522E2" w14:textId="77777777" w:rsidTr="006D576C">
        <w:trPr>
          <w:trHeight w:val="519"/>
        </w:trPr>
        <w:tc>
          <w:tcPr>
            <w:tcW w:w="9720" w:type="dxa"/>
            <w:gridSpan w:val="3"/>
          </w:tcPr>
          <w:p w14:paraId="1AAEECF5" w14:textId="77777777" w:rsidR="00117078" w:rsidRPr="006562E8" w:rsidRDefault="00117078" w:rsidP="006D576C">
            <w:pPr>
              <w:pStyle w:val="TableBody"/>
            </w:pPr>
            <w:r w:rsidRPr="00191657">
              <w:t xml:space="preserve">* The current value for the parameters referenced in this table above will be recommended by TAC and approved by the ERCOT Board. </w:t>
            </w:r>
            <w:r>
              <w:t xml:space="preserve"> </w:t>
            </w:r>
            <w:r w:rsidRPr="00191657">
              <w:t xml:space="preserve">ERCOT shall update parameter values on the first day of the month following ERCOT Board approval unless otherwise directed by the ERCOT Board. </w:t>
            </w:r>
            <w:r>
              <w:t xml:space="preserve"> </w:t>
            </w:r>
            <w:r w:rsidRPr="00191657">
              <w:t>ERCOT shall provide a Market Notice prior to implementation of a revised parameter value.</w:t>
            </w:r>
          </w:p>
        </w:tc>
      </w:tr>
    </w:tbl>
    <w:p w14:paraId="3C0B65C4" w14:textId="77777777" w:rsidR="006C0FB2" w:rsidRDefault="00482EF3" w:rsidP="00E75519">
      <w:pPr>
        <w:pStyle w:val="H3"/>
        <w:spacing w:before="480"/>
      </w:pPr>
      <w:bookmarkStart w:id="577" w:name="_Toc135990670"/>
      <w:bookmarkEnd w:id="576"/>
      <w:r w:rsidRPr="001A7FC9">
        <w:t>4.4.11</w:t>
      </w:r>
      <w:r w:rsidRPr="001A7FC9">
        <w:tab/>
        <w:t>System-Wide Offer Caps</w:t>
      </w:r>
      <w:bookmarkEnd w:id="564"/>
      <w:bookmarkEnd w:id="565"/>
      <w:bookmarkEnd w:id="566"/>
      <w:bookmarkEnd w:id="567"/>
      <w:bookmarkEnd w:id="577"/>
    </w:p>
    <w:p w14:paraId="1C4BF163" w14:textId="77777777" w:rsidR="00FF2129" w:rsidRDefault="00482EF3" w:rsidP="002816D7">
      <w:pPr>
        <w:pStyle w:val="BodyText"/>
        <w:ind w:left="720" w:hanging="720"/>
      </w:pPr>
      <w:r>
        <w:t>(1)</w:t>
      </w:r>
      <w:r>
        <w:tab/>
        <w:t>The SWCAP</w:t>
      </w:r>
      <w:r w:rsidR="00E83EA8">
        <w:t xml:space="preserve"> </w:t>
      </w:r>
      <w:r w:rsidR="00E83EA8" w:rsidRPr="008051F4">
        <w:rPr>
          <w:iCs w:val="0"/>
          <w:szCs w:val="20"/>
        </w:rPr>
        <w:t xml:space="preserve">shall be determined in accordance with </w:t>
      </w:r>
      <w:r w:rsidR="00E83EA8">
        <w:rPr>
          <w:iCs w:val="0"/>
          <w:szCs w:val="20"/>
        </w:rPr>
        <w:t>the Public Utility Commission of Texas (PUCT) Substantive Rules</w:t>
      </w:r>
      <w:r w:rsidR="00E83EA8" w:rsidRPr="008051F4">
        <w:rPr>
          <w:iCs w:val="0"/>
          <w:szCs w:val="20"/>
        </w:rPr>
        <w:t>.</w:t>
      </w:r>
      <w:r w:rsidR="00E83EA8">
        <w:rPr>
          <w:iCs w:val="0"/>
          <w:szCs w:val="20"/>
        </w:rPr>
        <w:t xml:space="preserve">  The </w:t>
      </w:r>
      <w:r w:rsidR="00E83EA8">
        <w:t>methodology for determining the SWCAP</w:t>
      </w:r>
      <w:r w:rsidR="00336D2F">
        <w:t xml:space="preserve"> is as follows:</w:t>
      </w:r>
      <w:r w:rsidR="00E83EA8">
        <w:rPr>
          <w:iCs w:val="0"/>
          <w:szCs w:val="20"/>
        </w:rPr>
        <w:t xml:space="preserve"> </w:t>
      </w:r>
    </w:p>
    <w:p w14:paraId="60C919AF" w14:textId="6E903EC9" w:rsidR="00336D2F" w:rsidRPr="00EB5B0C" w:rsidRDefault="00336D2F" w:rsidP="00D02271">
      <w:pPr>
        <w:spacing w:after="240"/>
        <w:ind w:left="1440" w:hanging="720"/>
      </w:pPr>
      <w:r w:rsidRPr="00EB5B0C">
        <w:t>(</w:t>
      </w:r>
      <w:r>
        <w:t>a</w:t>
      </w:r>
      <w:r w:rsidRPr="00EB5B0C">
        <w:t>)</w:t>
      </w:r>
      <w:r w:rsidRPr="00EB5B0C">
        <w:tab/>
        <w:t xml:space="preserve">The </w:t>
      </w:r>
      <w:r w:rsidR="003A3DE6">
        <w:rPr>
          <w:szCs w:val="20"/>
        </w:rPr>
        <w:t>L</w:t>
      </w:r>
      <w:r w:rsidRPr="0002512F">
        <w:rPr>
          <w:szCs w:val="20"/>
        </w:rPr>
        <w:t>ow</w:t>
      </w:r>
      <w:r w:rsidRPr="00EB5B0C">
        <w:t xml:space="preserve"> </w:t>
      </w:r>
      <w:r w:rsidR="003A3DE6">
        <w:t>S</w:t>
      </w:r>
      <w:r w:rsidRPr="00EB5B0C">
        <w:t>ystem-</w:t>
      </w:r>
      <w:r w:rsidR="003A3DE6">
        <w:t>W</w:t>
      </w:r>
      <w:r w:rsidRPr="00EB5B0C">
        <w:t xml:space="preserve">ide </w:t>
      </w:r>
      <w:r w:rsidR="003A3DE6">
        <w:t>O</w:t>
      </w:r>
      <w:r w:rsidRPr="00EB5B0C">
        <w:t xml:space="preserve">ffer </w:t>
      </w:r>
      <w:r w:rsidR="003A3DE6">
        <w:t>C</w:t>
      </w:r>
      <w:r w:rsidRPr="00EB5B0C">
        <w:t>ap (LCAP) is set at $</w:t>
      </w:r>
      <w:r>
        <w:t>2,000</w:t>
      </w:r>
      <w:r w:rsidRPr="00EB5B0C">
        <w:t xml:space="preserve"> per MWh for energy and $</w:t>
      </w:r>
      <w:r>
        <w:t>2,000</w:t>
      </w:r>
      <w:r w:rsidRPr="00EB5B0C">
        <w:t xml:space="preserve"> per MW per hour for Ancillary Services.</w:t>
      </w:r>
      <w:r>
        <w:t xml:space="preserve"> </w:t>
      </w:r>
    </w:p>
    <w:p w14:paraId="1DEB40D8" w14:textId="5EFCC4AA" w:rsidR="00336D2F" w:rsidRDefault="00336D2F" w:rsidP="00336D2F">
      <w:pPr>
        <w:spacing w:after="240"/>
        <w:ind w:left="1440" w:hanging="720"/>
      </w:pPr>
      <w:r w:rsidRPr="00EB5B0C">
        <w:t>(</w:t>
      </w:r>
      <w:r>
        <w:t>b</w:t>
      </w:r>
      <w:r w:rsidRPr="00EB5B0C">
        <w:t>)</w:t>
      </w:r>
      <w:r w:rsidRPr="00EB5B0C">
        <w:tab/>
        <w:t xml:space="preserve">At the beginning of each </w:t>
      </w:r>
      <w:r w:rsidR="006337AC">
        <w:t>year</w:t>
      </w:r>
      <w:r w:rsidRPr="00EB5B0C">
        <w:t xml:space="preserve">, the SWCAP shall be set equal to the </w:t>
      </w:r>
      <w:r w:rsidR="003A3DE6">
        <w:t>H</w:t>
      </w:r>
      <w:r w:rsidRPr="00B46A1F">
        <w:t xml:space="preserve">igh </w:t>
      </w:r>
      <w:r w:rsidR="003A3DE6">
        <w:t>S</w:t>
      </w:r>
      <w:r w:rsidRPr="00B46A1F">
        <w:t>ystem-</w:t>
      </w:r>
      <w:r w:rsidR="003A3DE6">
        <w:t>W</w:t>
      </w:r>
      <w:r w:rsidRPr="00B46A1F">
        <w:t xml:space="preserve">ide </w:t>
      </w:r>
      <w:r w:rsidR="003A3DE6">
        <w:t>O</w:t>
      </w:r>
      <w:r w:rsidRPr="00B46A1F">
        <w:t xml:space="preserve">ffer </w:t>
      </w:r>
      <w:r w:rsidR="003A3DE6">
        <w:t>C</w:t>
      </w:r>
      <w:r w:rsidRPr="00B46A1F">
        <w:t>ap (HCAP)</w:t>
      </w:r>
      <w:r w:rsidRPr="00EB5B0C">
        <w:t xml:space="preserve"> and maintained at this level as long as the </w:t>
      </w:r>
      <w:r>
        <w:t>P</w:t>
      </w:r>
      <w:r w:rsidRPr="00EB5B0C">
        <w:t xml:space="preserve">eaker </w:t>
      </w:r>
      <w:r>
        <w:t>N</w:t>
      </w:r>
      <w:r w:rsidRPr="00EB5B0C">
        <w:t xml:space="preserve">et </w:t>
      </w:r>
      <w:r>
        <w:t>M</w:t>
      </w:r>
      <w:r w:rsidRPr="00EB5B0C">
        <w:t>argin (PNM) during a</w:t>
      </w:r>
      <w:r w:rsidR="006337AC">
        <w:t xml:space="preserve"> year</w:t>
      </w:r>
      <w:r w:rsidRPr="00EB5B0C">
        <w:t xml:space="preserve"> is less than or equal to </w:t>
      </w:r>
      <w:r w:rsidR="00380645">
        <w:t xml:space="preserve">the </w:t>
      </w:r>
      <w:r>
        <w:t>PNM threshold</w:t>
      </w:r>
      <w:r w:rsidRPr="00EB5B0C">
        <w:t xml:space="preserve"> per MW</w:t>
      </w:r>
      <w:r>
        <w:t>-year</w:t>
      </w:r>
      <w:r w:rsidRPr="00EB5B0C">
        <w:t xml:space="preserve">.  If the PNM exceeds </w:t>
      </w:r>
      <w:r w:rsidR="00380645">
        <w:t xml:space="preserve">the </w:t>
      </w:r>
      <w:r>
        <w:t>PNM threshold</w:t>
      </w:r>
      <w:r w:rsidRPr="00EB5B0C">
        <w:t xml:space="preserve"> per MW</w:t>
      </w:r>
      <w:r>
        <w:t>-year</w:t>
      </w:r>
      <w:r w:rsidRPr="00EB5B0C">
        <w:t xml:space="preserve"> during a</w:t>
      </w:r>
      <w:r w:rsidR="006337AC">
        <w:t xml:space="preserve"> year</w:t>
      </w:r>
      <w:r w:rsidRPr="00EB5B0C">
        <w:t xml:space="preserve">, on the next Operating Day, the SWCAP shall be reset to the LCAP for the remainder of that </w:t>
      </w:r>
      <w:r w:rsidR="006337AC">
        <w:t>year</w:t>
      </w:r>
      <w:r w:rsidRPr="00EB5B0C">
        <w:t>.</w:t>
      </w:r>
    </w:p>
    <w:p w14:paraId="65235204" w14:textId="64776E90" w:rsidR="00336D2F" w:rsidRPr="00EB5B0C" w:rsidRDefault="00336D2F" w:rsidP="003E45AB">
      <w:pPr>
        <w:spacing w:after="240"/>
        <w:ind w:left="1440" w:hanging="720"/>
      </w:pPr>
      <w:r>
        <w:t>(c)</w:t>
      </w:r>
      <w:r>
        <w:tab/>
      </w:r>
      <w:r w:rsidRPr="00D61BA9">
        <w:t>ERCOT shall set the PNM threshold at three times the cost of new entry of new generation plants.</w:t>
      </w:r>
    </w:p>
    <w:p w14:paraId="170E6276" w14:textId="77777777" w:rsidR="00336D2F" w:rsidRDefault="00336D2F" w:rsidP="00336D2F">
      <w:pPr>
        <w:rPr>
          <w:iCs/>
        </w:rPr>
      </w:pPr>
      <w:r>
        <w:rPr>
          <w:iCs/>
        </w:rPr>
        <w:t>The above parameters are defined as follows.</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1"/>
        <w:gridCol w:w="1691"/>
        <w:gridCol w:w="5854"/>
      </w:tblGrid>
      <w:tr w:rsidR="00336D2F" w:rsidRPr="00D74ADF" w14:paraId="5C1ECCF3" w14:textId="77777777" w:rsidTr="00D161F2">
        <w:trPr>
          <w:trHeight w:val="351"/>
          <w:tblHeader/>
        </w:trPr>
        <w:tc>
          <w:tcPr>
            <w:tcW w:w="1571" w:type="dxa"/>
          </w:tcPr>
          <w:p w14:paraId="1DE3F7C6" w14:textId="77777777" w:rsidR="00336D2F" w:rsidRPr="00A8084A" w:rsidRDefault="00336D2F" w:rsidP="00D161F2">
            <w:pPr>
              <w:pStyle w:val="TableHead"/>
            </w:pPr>
            <w:r w:rsidRPr="00E10651">
              <w:t>Parameter</w:t>
            </w:r>
          </w:p>
        </w:tc>
        <w:tc>
          <w:tcPr>
            <w:tcW w:w="1691" w:type="dxa"/>
          </w:tcPr>
          <w:p w14:paraId="4DA53587" w14:textId="77777777" w:rsidR="00336D2F" w:rsidRPr="00A8084A" w:rsidRDefault="00336D2F" w:rsidP="00D161F2">
            <w:pPr>
              <w:pStyle w:val="TableHead"/>
            </w:pPr>
            <w:r w:rsidRPr="00A8084A">
              <w:t>Unit</w:t>
            </w:r>
          </w:p>
        </w:tc>
        <w:tc>
          <w:tcPr>
            <w:tcW w:w="5854" w:type="dxa"/>
          </w:tcPr>
          <w:p w14:paraId="56036AA3" w14:textId="77777777" w:rsidR="00336D2F" w:rsidRPr="00A8084A" w:rsidRDefault="00336D2F" w:rsidP="00D161F2">
            <w:pPr>
              <w:pStyle w:val="TableHead"/>
            </w:pPr>
            <w:r w:rsidRPr="00A8084A">
              <w:t>Current Value*</w:t>
            </w:r>
          </w:p>
        </w:tc>
      </w:tr>
      <w:tr w:rsidR="00336D2F" w:rsidRPr="00D74ADF" w14:paraId="09C6D452" w14:textId="77777777" w:rsidTr="00D161F2">
        <w:trPr>
          <w:trHeight w:val="404"/>
        </w:trPr>
        <w:tc>
          <w:tcPr>
            <w:tcW w:w="1571" w:type="dxa"/>
          </w:tcPr>
          <w:p w14:paraId="24A96909" w14:textId="77777777" w:rsidR="00336D2F" w:rsidRPr="00B46A1F" w:rsidRDefault="00336D2F" w:rsidP="00D161F2">
            <w:pPr>
              <w:pStyle w:val="TableBody"/>
            </w:pPr>
            <w:r>
              <w:t>HCAP</w:t>
            </w:r>
          </w:p>
        </w:tc>
        <w:tc>
          <w:tcPr>
            <w:tcW w:w="1691" w:type="dxa"/>
          </w:tcPr>
          <w:p w14:paraId="122F412F" w14:textId="77777777" w:rsidR="00336D2F" w:rsidRPr="00A8084A" w:rsidRDefault="00336D2F" w:rsidP="00D161F2">
            <w:pPr>
              <w:pStyle w:val="TableBody"/>
            </w:pPr>
            <w:r>
              <w:t>$/MWh</w:t>
            </w:r>
          </w:p>
        </w:tc>
        <w:tc>
          <w:tcPr>
            <w:tcW w:w="5854" w:type="dxa"/>
          </w:tcPr>
          <w:p w14:paraId="39E4636B" w14:textId="655CA60A" w:rsidR="00336D2F" w:rsidRPr="00A8084A" w:rsidRDefault="00251A74" w:rsidP="00D161F2">
            <w:pPr>
              <w:pStyle w:val="TableBody"/>
            </w:pPr>
            <w:r>
              <w:t>5</w:t>
            </w:r>
            <w:r w:rsidR="00336D2F">
              <w:t>,000</w:t>
            </w:r>
          </w:p>
        </w:tc>
      </w:tr>
      <w:tr w:rsidR="00336D2F" w:rsidRPr="00D74ADF" w14:paraId="61C7B3B7" w14:textId="77777777" w:rsidTr="00D161F2">
        <w:trPr>
          <w:trHeight w:val="404"/>
        </w:trPr>
        <w:tc>
          <w:tcPr>
            <w:tcW w:w="1571" w:type="dxa"/>
          </w:tcPr>
          <w:p w14:paraId="2BCBF61A" w14:textId="77777777" w:rsidR="00336D2F" w:rsidRDefault="00336D2F" w:rsidP="00D161F2">
            <w:pPr>
              <w:pStyle w:val="TableBody"/>
            </w:pPr>
            <w:r>
              <w:lastRenderedPageBreak/>
              <w:t>PNM threshold</w:t>
            </w:r>
          </w:p>
        </w:tc>
        <w:tc>
          <w:tcPr>
            <w:tcW w:w="1691" w:type="dxa"/>
          </w:tcPr>
          <w:p w14:paraId="4AAD12A5" w14:textId="77777777" w:rsidR="00336D2F" w:rsidRDefault="00336D2F" w:rsidP="00D161F2">
            <w:pPr>
              <w:pStyle w:val="TableBody"/>
            </w:pPr>
            <w:r>
              <w:t>$/MW-year</w:t>
            </w:r>
          </w:p>
        </w:tc>
        <w:tc>
          <w:tcPr>
            <w:tcW w:w="5854" w:type="dxa"/>
          </w:tcPr>
          <w:p w14:paraId="6CB11D8E" w14:textId="77777777" w:rsidR="00336D2F" w:rsidRDefault="00336D2F" w:rsidP="00D161F2">
            <w:pPr>
              <w:pStyle w:val="TableBody"/>
            </w:pPr>
            <w:r>
              <w:t>315,000</w:t>
            </w:r>
          </w:p>
        </w:tc>
      </w:tr>
      <w:tr w:rsidR="00336D2F" w:rsidRPr="00BE4766" w14:paraId="36DCFFC5" w14:textId="77777777" w:rsidTr="00D161F2">
        <w:trPr>
          <w:trHeight w:val="323"/>
        </w:trPr>
        <w:tc>
          <w:tcPr>
            <w:tcW w:w="9116" w:type="dxa"/>
            <w:gridSpan w:val="3"/>
          </w:tcPr>
          <w:p w14:paraId="4546594F" w14:textId="77777777" w:rsidR="00336D2F" w:rsidRPr="00A8084A" w:rsidRDefault="00336D2F" w:rsidP="00D161F2">
            <w:pPr>
              <w:pStyle w:val="TableBody"/>
            </w:pPr>
            <w:r w:rsidRPr="00E10651">
              <w:t>*  The</w:t>
            </w:r>
            <w:r w:rsidRPr="00A8084A">
              <w:t xml:space="preserve"> current value for the parameters referenced in this table above will be recommended by TAC and approved by the ERCOT Board.  ERCOT shall update parameter values on the first day of the month following ERCOT Board approval unless otherwise directed by the ERCOT Board.  ERCOT shall provide a Market Notice prior to implementation of a revised parameter value.</w:t>
            </w:r>
          </w:p>
        </w:tc>
      </w:tr>
    </w:tbl>
    <w:p w14:paraId="574CFAC3" w14:textId="77777777" w:rsidR="00FF2129" w:rsidRDefault="00482EF3" w:rsidP="00961EC1">
      <w:pPr>
        <w:pStyle w:val="BodyText"/>
        <w:spacing w:before="240"/>
        <w:ind w:left="720" w:hanging="720"/>
      </w:pPr>
      <w:r>
        <w:t>(2)</w:t>
      </w:r>
      <w:r>
        <w:tab/>
        <w:t xml:space="preserve">Any offers that exceed the current SWCAP shall be rejected by ERCOT.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6"/>
      </w:tblGrid>
      <w:tr w:rsidR="00C333DE" w:rsidRPr="004B32CF" w14:paraId="19CA8EBE" w14:textId="77777777" w:rsidTr="007258B7">
        <w:trPr>
          <w:trHeight w:val="386"/>
        </w:trPr>
        <w:tc>
          <w:tcPr>
            <w:tcW w:w="9350" w:type="dxa"/>
            <w:shd w:val="pct12" w:color="auto" w:fill="auto"/>
          </w:tcPr>
          <w:p w14:paraId="20F76EC4" w14:textId="7B56152A" w:rsidR="00C333DE" w:rsidRPr="004B32CF" w:rsidRDefault="00C333DE" w:rsidP="007258B7">
            <w:pPr>
              <w:spacing w:before="120" w:after="240"/>
              <w:rPr>
                <w:b/>
                <w:i/>
                <w:iCs/>
              </w:rPr>
            </w:pPr>
            <w:bookmarkStart w:id="578" w:name="_Toc402345620"/>
            <w:bookmarkStart w:id="579" w:name="_Toc405383903"/>
            <w:bookmarkStart w:id="580" w:name="_Toc405537006"/>
            <w:bookmarkStart w:id="581" w:name="_Toc440871792"/>
            <w:r>
              <w:rPr>
                <w:b/>
                <w:i/>
                <w:iCs/>
              </w:rPr>
              <w:t>[NPRR1008</w:t>
            </w:r>
            <w:r w:rsidR="00B67113">
              <w:rPr>
                <w:b/>
                <w:i/>
                <w:iCs/>
              </w:rPr>
              <w:t xml:space="preserve"> and NPRR1216</w:t>
            </w:r>
            <w:r w:rsidRPr="004B32CF">
              <w:rPr>
                <w:b/>
                <w:i/>
                <w:iCs/>
              </w:rPr>
              <w:t xml:space="preserve">:  </w:t>
            </w:r>
            <w:r>
              <w:rPr>
                <w:b/>
                <w:i/>
                <w:iCs/>
              </w:rPr>
              <w:t xml:space="preserve">Replace </w:t>
            </w:r>
            <w:r w:rsidR="00B67113">
              <w:rPr>
                <w:b/>
                <w:i/>
                <w:iCs/>
              </w:rPr>
              <w:t xml:space="preserve">applicable portions of </w:t>
            </w:r>
            <w:r>
              <w:rPr>
                <w:b/>
                <w:i/>
                <w:iCs/>
              </w:rPr>
              <w:t>Section 4.4.11 above with the following</w:t>
            </w:r>
            <w:r w:rsidRPr="004B32CF">
              <w:rPr>
                <w:b/>
                <w:i/>
                <w:iCs/>
              </w:rPr>
              <w:t xml:space="preserve"> upon system implementation</w:t>
            </w:r>
            <w:r>
              <w:rPr>
                <w:b/>
                <w:i/>
                <w:iCs/>
              </w:rPr>
              <w:t xml:space="preserve"> </w:t>
            </w:r>
            <w:r w:rsidR="00B67113">
              <w:rPr>
                <w:b/>
                <w:i/>
                <w:iCs/>
              </w:rPr>
              <w:t>of NPRR1216</w:t>
            </w:r>
            <w:r w:rsidR="0063350A">
              <w:rPr>
                <w:b/>
                <w:i/>
                <w:iCs/>
              </w:rPr>
              <w:t>;</w:t>
            </w:r>
            <w:r w:rsidR="00B67113">
              <w:rPr>
                <w:b/>
                <w:i/>
                <w:iCs/>
              </w:rPr>
              <w:t xml:space="preserve"> or upon system implementation </w:t>
            </w:r>
            <w:r>
              <w:rPr>
                <w:b/>
                <w:i/>
                <w:iCs/>
              </w:rPr>
              <w:t>of the Real-Time Co-Optimization (RTC) project</w:t>
            </w:r>
            <w:r w:rsidR="00B67113">
              <w:rPr>
                <w:b/>
                <w:i/>
                <w:iCs/>
              </w:rPr>
              <w:t xml:space="preserve"> for NPRR1008</w:t>
            </w:r>
            <w:r w:rsidRPr="004B32CF">
              <w:rPr>
                <w:b/>
                <w:i/>
                <w:iCs/>
              </w:rPr>
              <w:t>:]</w:t>
            </w:r>
          </w:p>
          <w:p w14:paraId="14EA74EA" w14:textId="77777777" w:rsidR="00C333DE" w:rsidRDefault="00C333DE" w:rsidP="00C333DE">
            <w:pPr>
              <w:pStyle w:val="H3"/>
              <w:spacing w:before="480"/>
            </w:pPr>
            <w:bookmarkStart w:id="582" w:name="_Toc17707798"/>
            <w:bookmarkStart w:id="583" w:name="_Toc60038007"/>
            <w:bookmarkStart w:id="584" w:name="_Toc65146150"/>
            <w:bookmarkStart w:id="585" w:name="_Toc68165064"/>
            <w:bookmarkStart w:id="586" w:name="_Toc135990671"/>
            <w:r w:rsidRPr="0004020B">
              <w:t>4.4.11</w:t>
            </w:r>
            <w:r>
              <w:tab/>
              <w:t>Day-Ahead and Real-Time System-Wide Offer Caps</w:t>
            </w:r>
            <w:bookmarkEnd w:id="582"/>
            <w:bookmarkEnd w:id="583"/>
            <w:bookmarkEnd w:id="584"/>
            <w:bookmarkEnd w:id="585"/>
            <w:bookmarkEnd w:id="586"/>
          </w:p>
          <w:p w14:paraId="0193E2DE" w14:textId="7304B60D" w:rsidR="00C333DE" w:rsidRDefault="00C333DE" w:rsidP="00C333DE">
            <w:pPr>
              <w:pStyle w:val="BodyText"/>
              <w:ind w:left="720" w:hanging="720"/>
            </w:pPr>
            <w:r>
              <w:t>(1)</w:t>
            </w:r>
            <w:r>
              <w:tab/>
              <w:t xml:space="preserve">The DASWCAP and RTSWCAP </w:t>
            </w:r>
            <w:r w:rsidRPr="008051F4">
              <w:rPr>
                <w:iCs w:val="0"/>
                <w:szCs w:val="20"/>
              </w:rPr>
              <w:t xml:space="preserve">shall be determined in accordance with </w:t>
            </w:r>
            <w:r>
              <w:rPr>
                <w:iCs w:val="0"/>
                <w:szCs w:val="20"/>
              </w:rPr>
              <w:t xml:space="preserve">the Public Utility Commission of Texas (PUCT) </w:t>
            </w:r>
            <w:r w:rsidR="00B67113">
              <w:rPr>
                <w:iCs w:val="0"/>
                <w:szCs w:val="20"/>
              </w:rPr>
              <w:t>r</w:t>
            </w:r>
            <w:r>
              <w:rPr>
                <w:iCs w:val="0"/>
                <w:szCs w:val="20"/>
              </w:rPr>
              <w:t>ules</w:t>
            </w:r>
            <w:r w:rsidRPr="008051F4">
              <w:rPr>
                <w:iCs w:val="0"/>
                <w:szCs w:val="20"/>
              </w:rPr>
              <w:t>.</w:t>
            </w:r>
            <w:r>
              <w:rPr>
                <w:iCs w:val="0"/>
                <w:szCs w:val="20"/>
              </w:rPr>
              <w:t xml:space="preserve">  The </w:t>
            </w:r>
            <w:r>
              <w:t>methodology for determining the DASWCAP and RTSWCAP is as follows:</w:t>
            </w:r>
            <w:r>
              <w:rPr>
                <w:iCs w:val="0"/>
                <w:szCs w:val="20"/>
              </w:rPr>
              <w:t xml:space="preserve"> </w:t>
            </w:r>
          </w:p>
          <w:p w14:paraId="577C9C6F" w14:textId="09B75DAD" w:rsidR="00C333DE" w:rsidRDefault="00C333DE" w:rsidP="00C333DE">
            <w:pPr>
              <w:spacing w:after="240"/>
              <w:ind w:left="1440" w:hanging="720"/>
            </w:pPr>
            <w:r w:rsidRPr="00EB5B0C">
              <w:t>(</w:t>
            </w:r>
            <w:r w:rsidR="00B67113">
              <w:t>a</w:t>
            </w:r>
            <w:r w:rsidRPr="00EB5B0C">
              <w:t>)</w:t>
            </w:r>
            <w:r w:rsidRPr="00EB5B0C">
              <w:tab/>
            </w:r>
            <w:r w:rsidR="00B67113">
              <w:t>T</w:t>
            </w:r>
            <w:r w:rsidRPr="00EB5B0C">
              <w:t xml:space="preserve">he </w:t>
            </w:r>
            <w:r>
              <w:t>DASWCAP and RTSWCAP</w:t>
            </w:r>
            <w:r w:rsidRPr="00EB5B0C">
              <w:t xml:space="preserve"> shall be set equal to the </w:t>
            </w:r>
            <w:r>
              <w:t>respective H</w:t>
            </w:r>
            <w:r w:rsidRPr="00B46A1F">
              <w:t xml:space="preserve">igh </w:t>
            </w:r>
            <w:r>
              <w:t>S</w:t>
            </w:r>
            <w:r w:rsidRPr="00B46A1F">
              <w:t>ystem-</w:t>
            </w:r>
            <w:r>
              <w:t>W</w:t>
            </w:r>
            <w:r w:rsidRPr="00B46A1F">
              <w:t xml:space="preserve">ide </w:t>
            </w:r>
            <w:r>
              <w:t>O</w:t>
            </w:r>
            <w:r w:rsidRPr="00B46A1F">
              <w:t xml:space="preserve">ffer </w:t>
            </w:r>
            <w:r>
              <w:t>C</w:t>
            </w:r>
            <w:r w:rsidRPr="00B46A1F">
              <w:t>ap (HCAP)</w:t>
            </w:r>
            <w:r w:rsidR="00B67113" w:rsidRPr="00CF7EAF">
              <w:t>.  Additionally, the Value of Lost Load (VOLL) used to determine the ASDCs for DAM and RTM shall be set to the HCAP for DAM.  These caps shall be</w:t>
            </w:r>
            <w:r w:rsidRPr="00EB5B0C">
              <w:t xml:space="preserve"> maintained at th</w:t>
            </w:r>
            <w:r w:rsidR="00B67113">
              <w:t>ese</w:t>
            </w:r>
            <w:r w:rsidRPr="00EB5B0C">
              <w:t xml:space="preserve"> level</w:t>
            </w:r>
            <w:r w:rsidR="00B67113">
              <w:t>s</w:t>
            </w:r>
            <w:r w:rsidR="0063350A" w:rsidRPr="00CF7EAF">
              <w:t xml:space="preserve"> until either of the following criteria are met:</w:t>
            </w:r>
          </w:p>
          <w:p w14:paraId="24284853" w14:textId="77777777" w:rsidR="0063350A" w:rsidRDefault="0063350A" w:rsidP="0063350A">
            <w:pPr>
              <w:tabs>
                <w:tab w:val="left" w:pos="2880"/>
              </w:tabs>
              <w:spacing w:after="240"/>
              <w:ind w:left="2160" w:hanging="720"/>
            </w:pPr>
            <w:r>
              <w:t>(i)</w:t>
            </w:r>
            <w:r>
              <w:tab/>
            </w:r>
            <w:bookmarkStart w:id="587" w:name="_Hlk164091700"/>
            <w:r>
              <w:t>If the sum of the Real-Time Market (RTM) System Lambda and Real-Time Reliability Deployment Price Adder for Energy is greater than or equal to the HCAP for DAM for a total of 12 hours within a rolling 24-hour period, ERCOT will activate the Emergency Pricing Program (EPP) and the DASWCAP and VOLL used to determine the ASDCs for DAM and RTM will be set to ECAP starting at the beginning of the next Operating Hour that ERCOT can implement the change.  Security-Constrained Economic Dispatch (SCED)-level data, time-weight averaged to a 15-minute Settlement Interval equivalent, will be used to make this determination.  The EPP will remain active until the later of the following, at which point the ECAP Effective Period will end at the beginning of the next Operating Hour:</w:t>
            </w:r>
            <w:bookmarkEnd w:id="587"/>
          </w:p>
          <w:p w14:paraId="386B6122" w14:textId="77777777" w:rsidR="0063350A" w:rsidRPr="00CF7EAF" w:rsidRDefault="0063350A" w:rsidP="0063350A">
            <w:pPr>
              <w:spacing w:after="240"/>
              <w:ind w:left="2856" w:hanging="720"/>
            </w:pPr>
            <w:r w:rsidRPr="00CF7EAF">
              <w:t>(A)</w:t>
            </w:r>
            <w:r w:rsidRPr="00CF7EAF">
              <w:tab/>
              <w:t>24 hours after the initial setting of these values to ECAP; or</w:t>
            </w:r>
          </w:p>
          <w:p w14:paraId="0A7A2C0C" w14:textId="77777777" w:rsidR="0063350A" w:rsidRPr="00CF7EAF" w:rsidRDefault="0063350A" w:rsidP="0063350A">
            <w:pPr>
              <w:spacing w:after="240"/>
              <w:ind w:left="2856" w:hanging="720"/>
            </w:pPr>
            <w:r w:rsidRPr="00CF7EAF">
              <w:t>(B)</w:t>
            </w:r>
            <w:r w:rsidRPr="00CF7EAF">
              <w:tab/>
              <w:t xml:space="preserve">24 hours after ERCOT exits Energy Emergency Alert (EEA) conditions, if ERCOT entered into or remained in EEA while the EPP was active.  If ERCOT reenters EEA conditions within 24 </w:t>
            </w:r>
            <w:r w:rsidRPr="00CF7EAF">
              <w:lastRenderedPageBreak/>
              <w:t>hours, then the ECAP Effective Period will continue for 24 hours after the latest exit from EEA conditions.</w:t>
            </w:r>
          </w:p>
          <w:p w14:paraId="0BF881E8" w14:textId="77777777" w:rsidR="0063350A" w:rsidRPr="00CF7EAF" w:rsidRDefault="0063350A" w:rsidP="0063350A">
            <w:pPr>
              <w:tabs>
                <w:tab w:val="left" w:pos="2234"/>
              </w:tabs>
              <w:spacing w:after="240"/>
              <w:ind w:left="2234" w:hanging="810"/>
            </w:pPr>
            <w:r w:rsidRPr="00CF7EAF">
              <w:t>(ii)</w:t>
            </w:r>
            <w:r w:rsidRPr="00CF7EAF">
              <w:tab/>
              <w:t>If the Peaker Net Margin (PNM) exceeds the PNM threshold per MW-year during a year, the DASWCAP and the VOLL used to determine the ASDCs for DAM and RTM shall be set per the schedule in Section 4.4.11.1, Scarcity Pricing Mechanism.</w:t>
            </w:r>
          </w:p>
          <w:p w14:paraId="579C67F0" w14:textId="23ACDF69" w:rsidR="0063350A" w:rsidRPr="00CF7EAF" w:rsidRDefault="0063350A" w:rsidP="0063350A">
            <w:pPr>
              <w:tabs>
                <w:tab w:val="left" w:pos="1440"/>
                <w:tab w:val="left" w:pos="2340"/>
              </w:tabs>
              <w:spacing w:after="240"/>
              <w:ind w:left="1440" w:hanging="720"/>
            </w:pPr>
            <w:r w:rsidRPr="00CF7EAF">
              <w:t>(b)</w:t>
            </w:r>
            <w:r w:rsidRPr="00CF7EAF">
              <w:tab/>
              <w:t xml:space="preserve">ERCOT shall issue operations notices when the ECAP Effective Period begins and ends.  Such notices shall respectively state the date and time of the initiation and cessation of the ECAP Effective Period. </w:t>
            </w:r>
          </w:p>
          <w:p w14:paraId="264C470B" w14:textId="16A4548A" w:rsidR="0063350A" w:rsidRPr="00CF7EAF" w:rsidRDefault="0063350A" w:rsidP="0063350A">
            <w:pPr>
              <w:tabs>
                <w:tab w:val="left" w:pos="1440"/>
                <w:tab w:val="left" w:pos="2340"/>
              </w:tabs>
              <w:spacing w:after="240"/>
              <w:ind w:left="1440" w:hanging="720"/>
            </w:pPr>
            <w:r w:rsidRPr="00CF7EAF">
              <w:t>(c)</w:t>
            </w:r>
            <w:r w:rsidRPr="00CF7EAF">
              <w:tab/>
              <w:t>ERCOT will post on the ERCOT website the cumulative number of hours in which the sum of the RTM System Lambda and Real-Time Reliability Deployment Price Adder for Energy has been greater than or equal to the DASWCAP over a rolling 24-hour period.  This calculation of cumulative hours will use the 15-minute Settlement Interval equivalent price referenced in paragraph (1)(a)(i) above.</w:t>
            </w:r>
          </w:p>
          <w:p w14:paraId="574E3734" w14:textId="77777777" w:rsidR="0063350A" w:rsidRPr="00CF7EAF" w:rsidRDefault="0063350A" w:rsidP="0063350A">
            <w:pPr>
              <w:tabs>
                <w:tab w:val="left" w:pos="1980"/>
                <w:tab w:val="left" w:pos="2340"/>
              </w:tabs>
              <w:spacing w:after="240"/>
              <w:ind w:left="1440" w:hanging="720"/>
            </w:pPr>
            <w:r w:rsidRPr="00CF7EAF">
              <w:t>(d)</w:t>
            </w:r>
            <w:r w:rsidRPr="00CF7EAF">
              <w:tab/>
              <w:t>Within ten Business Days of the end of the ECAP Effective Period, ERCOT shall file an initial report with the PUCT providing a summary of the event that triggered the EPP and an analysis of the EPP’s performance.</w:t>
            </w:r>
          </w:p>
          <w:p w14:paraId="601438EA" w14:textId="77777777" w:rsidR="0063350A" w:rsidRDefault="0063350A" w:rsidP="0063350A">
            <w:pPr>
              <w:spacing w:before="240" w:after="240"/>
              <w:ind w:left="1440" w:hanging="720"/>
            </w:pPr>
            <w:r w:rsidRPr="00CF7EAF">
              <w:t>(e)</w:t>
            </w:r>
            <w:r w:rsidRPr="00CF7EAF">
              <w:tab/>
              <w:t>Within 90 days of the end of the ECAP Effective Period, ERCOT shall file a final report with the PUCT providing a summary of the event that triggered the EPP, an analysis of the EPP’s performance, and any recommendations to modify or improve the EPP.  The report shall also include the number of Resources for which Qualified Scheduling Entities (QSEs) filed for cost recovery and the total dollar amount of costs submitted and costs recovered, including fuel type, MW per hour, and number of Resources associated with the recovered costs.</w:t>
            </w:r>
          </w:p>
          <w:p w14:paraId="628A3250" w14:textId="467094B6" w:rsidR="00C333DE" w:rsidRPr="00EB5B0C" w:rsidRDefault="00C333DE" w:rsidP="0063350A">
            <w:pPr>
              <w:spacing w:before="240" w:after="240"/>
              <w:ind w:left="1440" w:hanging="720"/>
            </w:pPr>
            <w:r>
              <w:t>(</w:t>
            </w:r>
            <w:r w:rsidR="0063350A">
              <w:t>f</w:t>
            </w:r>
            <w:r>
              <w:t>)</w:t>
            </w:r>
            <w:r>
              <w:tab/>
            </w:r>
            <w:r w:rsidR="0063350A" w:rsidRPr="00CF7EAF">
              <w:t xml:space="preserve">For the PNM process described above, </w:t>
            </w:r>
            <w:r w:rsidRPr="00D61BA9">
              <w:t>ERCOT shall set the PNM threshold at three times the cost of new entry of new generation plants.</w:t>
            </w:r>
          </w:p>
          <w:p w14:paraId="6AB92371" w14:textId="77777777" w:rsidR="00C333DE" w:rsidRDefault="00C333DE" w:rsidP="00C333DE">
            <w:pPr>
              <w:rPr>
                <w:iCs/>
              </w:rPr>
            </w:pPr>
            <w:r>
              <w:rPr>
                <w:iCs/>
              </w:rPr>
              <w:t>The above parameters are defined as follows:</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1"/>
              <w:gridCol w:w="1691"/>
              <w:gridCol w:w="5854"/>
            </w:tblGrid>
            <w:tr w:rsidR="00493803" w:rsidRPr="00D74ADF" w14:paraId="1CCB3D73" w14:textId="77777777" w:rsidTr="007258B7">
              <w:trPr>
                <w:trHeight w:val="351"/>
                <w:tblHeader/>
              </w:trPr>
              <w:tc>
                <w:tcPr>
                  <w:tcW w:w="1571" w:type="dxa"/>
                </w:tcPr>
                <w:p w14:paraId="2D5BB763" w14:textId="77777777" w:rsidR="00493803" w:rsidRPr="00A8084A" w:rsidRDefault="00493803" w:rsidP="00493803">
                  <w:pPr>
                    <w:pStyle w:val="TableHead"/>
                  </w:pPr>
                  <w:r w:rsidRPr="00E10651">
                    <w:t>Parameter</w:t>
                  </w:r>
                </w:p>
              </w:tc>
              <w:tc>
                <w:tcPr>
                  <w:tcW w:w="1691" w:type="dxa"/>
                </w:tcPr>
                <w:p w14:paraId="32972CFA" w14:textId="77777777" w:rsidR="00493803" w:rsidRPr="00A8084A" w:rsidRDefault="00493803" w:rsidP="00493803">
                  <w:pPr>
                    <w:pStyle w:val="TableHead"/>
                  </w:pPr>
                  <w:r w:rsidRPr="00A8084A">
                    <w:t>Unit</w:t>
                  </w:r>
                </w:p>
              </w:tc>
              <w:tc>
                <w:tcPr>
                  <w:tcW w:w="5854" w:type="dxa"/>
                </w:tcPr>
                <w:p w14:paraId="6CA54EC1" w14:textId="77777777" w:rsidR="00493803" w:rsidRPr="00A8084A" w:rsidRDefault="00493803" w:rsidP="00493803">
                  <w:pPr>
                    <w:pStyle w:val="TableHead"/>
                  </w:pPr>
                  <w:r w:rsidRPr="00A8084A">
                    <w:t>Current Value*</w:t>
                  </w:r>
                </w:p>
              </w:tc>
            </w:tr>
            <w:tr w:rsidR="0063350A" w:rsidRPr="00D74ADF" w14:paraId="1FF34C21" w14:textId="77777777" w:rsidTr="007258B7">
              <w:trPr>
                <w:trHeight w:val="351"/>
                <w:tblHeader/>
              </w:trPr>
              <w:tc>
                <w:tcPr>
                  <w:tcW w:w="1571" w:type="dxa"/>
                </w:tcPr>
                <w:p w14:paraId="50CDAA0B" w14:textId="69C8D250" w:rsidR="0063350A" w:rsidRPr="0063350A" w:rsidRDefault="0063350A" w:rsidP="0063350A">
                  <w:pPr>
                    <w:pStyle w:val="TableHead"/>
                    <w:rPr>
                      <w:b w:val="0"/>
                      <w:bCs/>
                    </w:rPr>
                  </w:pPr>
                  <w:r w:rsidRPr="0063350A">
                    <w:rPr>
                      <w:b w:val="0"/>
                      <w:bCs/>
                    </w:rPr>
                    <w:t>ECAP</w:t>
                  </w:r>
                </w:p>
              </w:tc>
              <w:tc>
                <w:tcPr>
                  <w:tcW w:w="1691" w:type="dxa"/>
                </w:tcPr>
                <w:p w14:paraId="7D0154DD" w14:textId="58394338" w:rsidR="0063350A" w:rsidRPr="0063350A" w:rsidRDefault="0063350A" w:rsidP="0063350A">
                  <w:pPr>
                    <w:pStyle w:val="TableHead"/>
                    <w:rPr>
                      <w:b w:val="0"/>
                      <w:bCs/>
                    </w:rPr>
                  </w:pPr>
                  <w:r w:rsidRPr="0063350A">
                    <w:rPr>
                      <w:b w:val="0"/>
                      <w:bCs/>
                    </w:rPr>
                    <w:t>$/MWh</w:t>
                  </w:r>
                </w:p>
              </w:tc>
              <w:tc>
                <w:tcPr>
                  <w:tcW w:w="5854" w:type="dxa"/>
                </w:tcPr>
                <w:p w14:paraId="37219F91" w14:textId="27D4945C" w:rsidR="0063350A" w:rsidRPr="0063350A" w:rsidRDefault="0063350A" w:rsidP="0063350A">
                  <w:pPr>
                    <w:pStyle w:val="TableHead"/>
                    <w:rPr>
                      <w:b w:val="0"/>
                      <w:bCs/>
                    </w:rPr>
                  </w:pPr>
                  <w:r w:rsidRPr="0063350A">
                    <w:rPr>
                      <w:b w:val="0"/>
                      <w:bCs/>
                    </w:rPr>
                    <w:t>2,000</w:t>
                  </w:r>
                </w:p>
              </w:tc>
            </w:tr>
            <w:tr w:rsidR="00493803" w:rsidRPr="00D74ADF" w14:paraId="4C55FB3F" w14:textId="77777777" w:rsidTr="007258B7">
              <w:trPr>
                <w:trHeight w:val="404"/>
              </w:trPr>
              <w:tc>
                <w:tcPr>
                  <w:tcW w:w="1571" w:type="dxa"/>
                </w:tcPr>
                <w:p w14:paraId="3C0117A7" w14:textId="77777777" w:rsidR="00493803" w:rsidRPr="00B46A1F" w:rsidRDefault="00493803" w:rsidP="00493803">
                  <w:pPr>
                    <w:pStyle w:val="TableBody"/>
                  </w:pPr>
                  <w:r>
                    <w:t>HCAP – DAM (DASWCAP)</w:t>
                  </w:r>
                </w:p>
              </w:tc>
              <w:tc>
                <w:tcPr>
                  <w:tcW w:w="1691" w:type="dxa"/>
                </w:tcPr>
                <w:p w14:paraId="10F54853" w14:textId="77777777" w:rsidR="00493803" w:rsidRPr="00A8084A" w:rsidRDefault="00493803" w:rsidP="00493803">
                  <w:pPr>
                    <w:pStyle w:val="TableBody"/>
                  </w:pPr>
                  <w:r>
                    <w:t>$/MWh</w:t>
                  </w:r>
                </w:p>
              </w:tc>
              <w:tc>
                <w:tcPr>
                  <w:tcW w:w="5854" w:type="dxa"/>
                </w:tcPr>
                <w:p w14:paraId="2CE445C9" w14:textId="68DD0759" w:rsidR="00493803" w:rsidRPr="00A8084A" w:rsidRDefault="00251A74" w:rsidP="00493803">
                  <w:pPr>
                    <w:pStyle w:val="TableBody"/>
                  </w:pPr>
                  <w:r>
                    <w:t>5</w:t>
                  </w:r>
                  <w:r w:rsidR="00493803">
                    <w:t>,000</w:t>
                  </w:r>
                </w:p>
              </w:tc>
            </w:tr>
            <w:tr w:rsidR="00493803" w:rsidRPr="00D74ADF" w14:paraId="4D85D26D" w14:textId="77777777" w:rsidTr="007258B7">
              <w:trPr>
                <w:trHeight w:val="404"/>
              </w:trPr>
              <w:tc>
                <w:tcPr>
                  <w:tcW w:w="1571" w:type="dxa"/>
                </w:tcPr>
                <w:p w14:paraId="199487D1" w14:textId="77777777" w:rsidR="00493803" w:rsidRDefault="00493803" w:rsidP="00493803">
                  <w:pPr>
                    <w:pStyle w:val="TableBody"/>
                  </w:pPr>
                  <w:r>
                    <w:t>HCAP – RTM (RTSWCAP)</w:t>
                  </w:r>
                </w:p>
              </w:tc>
              <w:tc>
                <w:tcPr>
                  <w:tcW w:w="1691" w:type="dxa"/>
                </w:tcPr>
                <w:p w14:paraId="722B0DED" w14:textId="77777777" w:rsidR="00493803" w:rsidRDefault="00493803" w:rsidP="00493803">
                  <w:pPr>
                    <w:pStyle w:val="TableBody"/>
                  </w:pPr>
                  <w:r>
                    <w:t>$/MWh</w:t>
                  </w:r>
                </w:p>
              </w:tc>
              <w:tc>
                <w:tcPr>
                  <w:tcW w:w="5854" w:type="dxa"/>
                </w:tcPr>
                <w:p w14:paraId="78C2355B" w14:textId="77777777" w:rsidR="00493803" w:rsidRDefault="00493803" w:rsidP="00493803">
                  <w:pPr>
                    <w:pStyle w:val="TableBody"/>
                  </w:pPr>
                  <w:r>
                    <w:t>2,000</w:t>
                  </w:r>
                </w:p>
              </w:tc>
            </w:tr>
            <w:tr w:rsidR="0063350A" w:rsidRPr="00D74ADF" w14:paraId="3C77F906" w14:textId="77777777" w:rsidTr="007258B7">
              <w:trPr>
                <w:trHeight w:val="404"/>
              </w:trPr>
              <w:tc>
                <w:tcPr>
                  <w:tcW w:w="1571" w:type="dxa"/>
                </w:tcPr>
                <w:p w14:paraId="388182DC" w14:textId="02D3FF7F" w:rsidR="0063350A" w:rsidRDefault="0063350A" w:rsidP="0063350A">
                  <w:pPr>
                    <w:pStyle w:val="TableBody"/>
                  </w:pPr>
                  <w:r w:rsidRPr="00CF7EAF">
                    <w:t>LCAP</w:t>
                  </w:r>
                </w:p>
              </w:tc>
              <w:tc>
                <w:tcPr>
                  <w:tcW w:w="1691" w:type="dxa"/>
                </w:tcPr>
                <w:p w14:paraId="5B860431" w14:textId="19FD4DC2" w:rsidR="0063350A" w:rsidRDefault="0063350A" w:rsidP="0063350A">
                  <w:pPr>
                    <w:pStyle w:val="TableBody"/>
                  </w:pPr>
                  <w:r w:rsidRPr="00CF7EAF">
                    <w:t>$/MWh</w:t>
                  </w:r>
                </w:p>
              </w:tc>
              <w:tc>
                <w:tcPr>
                  <w:tcW w:w="5854" w:type="dxa"/>
                </w:tcPr>
                <w:p w14:paraId="3F5BB693" w14:textId="259CBBCF" w:rsidR="0063350A" w:rsidRDefault="0063350A" w:rsidP="0063350A">
                  <w:pPr>
                    <w:pStyle w:val="TableBody"/>
                  </w:pPr>
                  <w:r w:rsidRPr="00CF7EAF">
                    <w:t>2,000</w:t>
                  </w:r>
                </w:p>
              </w:tc>
            </w:tr>
            <w:tr w:rsidR="00493803" w:rsidRPr="00D74ADF" w14:paraId="151EB4C8" w14:textId="77777777" w:rsidTr="007258B7">
              <w:trPr>
                <w:trHeight w:val="404"/>
              </w:trPr>
              <w:tc>
                <w:tcPr>
                  <w:tcW w:w="1571" w:type="dxa"/>
                </w:tcPr>
                <w:p w14:paraId="21E68EDE" w14:textId="77777777" w:rsidR="00493803" w:rsidRDefault="00493803" w:rsidP="00493803">
                  <w:pPr>
                    <w:pStyle w:val="TableBody"/>
                  </w:pPr>
                  <w:r>
                    <w:t>PNM threshold</w:t>
                  </w:r>
                </w:p>
              </w:tc>
              <w:tc>
                <w:tcPr>
                  <w:tcW w:w="1691" w:type="dxa"/>
                </w:tcPr>
                <w:p w14:paraId="2503AA60" w14:textId="77777777" w:rsidR="00493803" w:rsidRDefault="00493803" w:rsidP="00493803">
                  <w:pPr>
                    <w:pStyle w:val="TableBody"/>
                  </w:pPr>
                  <w:r>
                    <w:t>$/MW-year</w:t>
                  </w:r>
                </w:p>
              </w:tc>
              <w:tc>
                <w:tcPr>
                  <w:tcW w:w="5854" w:type="dxa"/>
                </w:tcPr>
                <w:p w14:paraId="18ABE28B" w14:textId="77777777" w:rsidR="00493803" w:rsidRDefault="00493803" w:rsidP="00493803">
                  <w:pPr>
                    <w:pStyle w:val="TableBody"/>
                  </w:pPr>
                  <w:r>
                    <w:t>315,000</w:t>
                  </w:r>
                </w:p>
              </w:tc>
            </w:tr>
            <w:tr w:rsidR="00493803" w:rsidRPr="00BE4766" w14:paraId="5D4760EF" w14:textId="77777777" w:rsidTr="007258B7">
              <w:trPr>
                <w:trHeight w:val="323"/>
              </w:trPr>
              <w:tc>
                <w:tcPr>
                  <w:tcW w:w="9116" w:type="dxa"/>
                  <w:gridSpan w:val="3"/>
                </w:tcPr>
                <w:p w14:paraId="560A1EAB" w14:textId="77777777" w:rsidR="00493803" w:rsidRPr="00A8084A" w:rsidRDefault="00493803" w:rsidP="00493803">
                  <w:pPr>
                    <w:pStyle w:val="TableBody"/>
                  </w:pPr>
                  <w:r w:rsidRPr="00E10651">
                    <w:t>*  The</w:t>
                  </w:r>
                  <w:r w:rsidRPr="00A8084A">
                    <w:t xml:space="preserve"> current value for the parameters referenced in this table above will be recommended by TAC and approved by the ERCOT Board.  ERCOT shall update parameter values on the first day of the month </w:t>
                  </w:r>
                  <w:r w:rsidRPr="00A8084A">
                    <w:lastRenderedPageBreak/>
                    <w:t>following ERCOT Board approval unless otherwise directed by the ERCOT Board.  ERCOT shall provide a Market Notice prior to implementation of a revised parameter value.</w:t>
                  </w:r>
                </w:p>
              </w:tc>
            </w:tr>
          </w:tbl>
          <w:p w14:paraId="5CFABA51" w14:textId="5062561E" w:rsidR="00C333DE" w:rsidRPr="008908C4" w:rsidRDefault="00493803" w:rsidP="00493803">
            <w:pPr>
              <w:pStyle w:val="BodyText"/>
              <w:spacing w:before="240"/>
              <w:ind w:left="720" w:hanging="720"/>
            </w:pPr>
            <w:r>
              <w:lastRenderedPageBreak/>
              <w:t>(2)</w:t>
            </w:r>
            <w:r>
              <w:tab/>
              <w:t xml:space="preserve">Any offers </w:t>
            </w:r>
            <w:r w:rsidR="0063350A">
              <w:t xml:space="preserve">submitted </w:t>
            </w:r>
            <w:r>
              <w:t xml:space="preserve">that exceed the current respective </w:t>
            </w:r>
            <w:r w:rsidR="0063350A">
              <w:t>DA</w:t>
            </w:r>
            <w:r>
              <w:t xml:space="preserve">SWCAP </w:t>
            </w:r>
            <w:r w:rsidR="0063350A">
              <w:t xml:space="preserve">or RTSWCAP </w:t>
            </w:r>
            <w:r>
              <w:t>shall be rejected by ERCOT.</w:t>
            </w:r>
            <w:r w:rsidR="0063350A" w:rsidRPr="00CF7EAF">
              <w:t xml:space="preserve">  The applicable cap will be dependent on the timing of the submission.</w:t>
            </w:r>
          </w:p>
        </w:tc>
      </w:tr>
    </w:tbl>
    <w:p w14:paraId="3F3CEEA5" w14:textId="77777777" w:rsidR="00FF2129" w:rsidRDefault="00482EF3" w:rsidP="00003B06">
      <w:pPr>
        <w:pStyle w:val="H4"/>
        <w:spacing w:before="480"/>
        <w:ind w:left="1267" w:hanging="1267"/>
      </w:pPr>
      <w:bookmarkStart w:id="588" w:name="_Toc135990672"/>
      <w:r>
        <w:lastRenderedPageBreak/>
        <w:t>4.4.11.1</w:t>
      </w:r>
      <w:r>
        <w:tab/>
        <w:t>Scarcity Pricing Mechanism</w:t>
      </w:r>
      <w:bookmarkEnd w:id="578"/>
      <w:bookmarkEnd w:id="579"/>
      <w:bookmarkEnd w:id="580"/>
      <w:bookmarkEnd w:id="581"/>
      <w:bookmarkEnd w:id="588"/>
      <w:r>
        <w:t xml:space="preserve"> </w:t>
      </w:r>
    </w:p>
    <w:p w14:paraId="109C28CD" w14:textId="77777777" w:rsidR="006337AC" w:rsidRDefault="006337AC" w:rsidP="006337AC">
      <w:pPr>
        <w:pStyle w:val="BodyText"/>
        <w:ind w:left="720" w:hanging="720"/>
      </w:pPr>
      <w:r>
        <w:t>(1)</w:t>
      </w:r>
      <w:r>
        <w:tab/>
        <w:t xml:space="preserve">ERCOT shall operate the scarcity pricing mechanism </w:t>
      </w:r>
      <w:r w:rsidRPr="008051F4">
        <w:rPr>
          <w:iCs w:val="0"/>
          <w:szCs w:val="20"/>
        </w:rPr>
        <w:t>in accordance with</w:t>
      </w:r>
      <w:r>
        <w:rPr>
          <w:iCs w:val="0"/>
          <w:szCs w:val="20"/>
        </w:rPr>
        <w:t xml:space="preserve"> the PUCT Substantive Rules.  The </w:t>
      </w:r>
      <w:r>
        <w:t xml:space="preserve">methodology for determining the </w:t>
      </w:r>
      <w:r w:rsidRPr="00442AD8">
        <w:rPr>
          <w:iCs w:val="0"/>
          <w:szCs w:val="20"/>
        </w:rPr>
        <w:t>scarcity pricing mechanism</w:t>
      </w:r>
      <w:r>
        <w:rPr>
          <w:iCs w:val="0"/>
          <w:szCs w:val="20"/>
        </w:rPr>
        <w:t xml:space="preserve"> is as follows:</w:t>
      </w:r>
      <w:r>
        <w:t xml:space="preserve"> </w:t>
      </w:r>
    </w:p>
    <w:p w14:paraId="51D603E8" w14:textId="77777777" w:rsidR="006337AC" w:rsidRPr="00336D2F" w:rsidRDefault="006337AC" w:rsidP="006337AC">
      <w:pPr>
        <w:spacing w:after="240"/>
        <w:ind w:left="1440" w:hanging="720"/>
      </w:pPr>
      <w:r w:rsidRPr="00336D2F">
        <w:t>(a)</w:t>
      </w:r>
      <w:r w:rsidRPr="00336D2F">
        <w:tab/>
        <w:t xml:space="preserve">The scarcity pricing mechanism operates on </w:t>
      </w:r>
      <w:r>
        <w:t>a calendar</w:t>
      </w:r>
      <w:r w:rsidRPr="00336D2F">
        <w:t xml:space="preserve"> year</w:t>
      </w:r>
      <w:r>
        <w:t xml:space="preserve"> basis</w:t>
      </w:r>
      <w:r w:rsidRPr="00336D2F">
        <w:t>.</w:t>
      </w:r>
    </w:p>
    <w:p w14:paraId="1A60C768" w14:textId="77777777" w:rsidR="006337AC" w:rsidRPr="00336D2F" w:rsidRDefault="006337AC" w:rsidP="006337AC">
      <w:pPr>
        <w:spacing w:after="240"/>
        <w:ind w:left="1440" w:hanging="720"/>
      </w:pPr>
      <w:r w:rsidRPr="00336D2F">
        <w:t>(b)</w:t>
      </w:r>
      <w:r w:rsidRPr="00336D2F">
        <w:tab/>
        <w:t xml:space="preserve">For each day of the </w:t>
      </w:r>
      <w:r>
        <w:t>year</w:t>
      </w:r>
      <w:r w:rsidRPr="00336D2F">
        <w:t>, the Peaking Operating Cost (POC) shall be ten times the effective daily FIP.  The POC is calculated in dollars per MWh.</w:t>
      </w:r>
    </w:p>
    <w:p w14:paraId="0DCE9862" w14:textId="77777777" w:rsidR="006337AC" w:rsidRPr="00336D2F" w:rsidRDefault="006337AC" w:rsidP="006337AC">
      <w:pPr>
        <w:spacing w:after="240"/>
        <w:ind w:left="1440" w:hanging="720"/>
      </w:pPr>
      <w:r w:rsidRPr="00336D2F">
        <w:t>(c)</w:t>
      </w:r>
      <w:r w:rsidRPr="00336D2F">
        <w:tab/>
        <w:t>For the purpose of this Section, the Real-Time Energy Price (RTEP) shall be measured as the ERCOT Hub Average 345 kV Hub price.</w:t>
      </w:r>
    </w:p>
    <w:p w14:paraId="49B89289" w14:textId="77777777" w:rsidR="006337AC" w:rsidRPr="00336D2F" w:rsidRDefault="006337AC" w:rsidP="006337AC">
      <w:pPr>
        <w:spacing w:after="240"/>
        <w:ind w:left="1440" w:hanging="720"/>
      </w:pPr>
      <w:r w:rsidRPr="00336D2F">
        <w:t>(d)</w:t>
      </w:r>
      <w:r w:rsidRPr="00336D2F">
        <w:tab/>
        <w:t xml:space="preserve">For the current </w:t>
      </w:r>
      <w:r>
        <w:t>year</w:t>
      </w:r>
      <w:r w:rsidRPr="00336D2F">
        <w:t xml:space="preserve">, the PNM shall be calculated in dollars per MW on a cumulative basis for all past intervals in the </w:t>
      </w:r>
      <w:r>
        <w:t>year</w:t>
      </w:r>
      <w:r w:rsidRPr="00336D2F">
        <w:t xml:space="preserve"> as follows:</w:t>
      </w:r>
    </w:p>
    <w:p w14:paraId="6F500E1C" w14:textId="77777777" w:rsidR="006337AC" w:rsidRDefault="006337AC" w:rsidP="003E45AB">
      <w:pPr>
        <w:pStyle w:val="BodyText"/>
        <w:ind w:left="720"/>
      </w:pPr>
      <w:r w:rsidRPr="00336D2F">
        <w:rPr>
          <w:b/>
          <w:szCs w:val="20"/>
        </w:rPr>
        <w:t xml:space="preserve">∑((RTEP – POC) * (0.25)) for each Settlement </w:t>
      </w:r>
      <w:r>
        <w:rPr>
          <w:b/>
          <w:szCs w:val="20"/>
        </w:rPr>
        <w:t>Interval where (RTEP – POC) &gt; 0</w:t>
      </w:r>
    </w:p>
    <w:p w14:paraId="08A85854" w14:textId="0A890059" w:rsidR="00FF2129" w:rsidRDefault="00482EF3" w:rsidP="003E45AB">
      <w:pPr>
        <w:spacing w:after="240"/>
        <w:ind w:left="720" w:hanging="720"/>
      </w:pPr>
      <w:r>
        <w:t>(</w:t>
      </w:r>
      <w:r w:rsidR="0010498F">
        <w:t>2</w:t>
      </w:r>
      <w:r>
        <w:t>)</w:t>
      </w:r>
      <w:r>
        <w:tab/>
        <w:t xml:space="preserve">By the end of the next Business Day following the applicable Operating Day, ERCOT shall post the updated value of the PNM and the current SWCAP on the </w:t>
      </w:r>
      <w:r w:rsidR="002310C0">
        <w:rPr>
          <w:iCs/>
          <w:szCs w:val="20"/>
        </w:rPr>
        <w:t>ERCOT website</w:t>
      </w:r>
      <w: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493803" w:rsidRPr="004B32CF" w14:paraId="1A209C3C" w14:textId="77777777" w:rsidTr="007258B7">
        <w:trPr>
          <w:trHeight w:val="386"/>
        </w:trPr>
        <w:tc>
          <w:tcPr>
            <w:tcW w:w="9350" w:type="dxa"/>
            <w:shd w:val="pct12" w:color="auto" w:fill="auto"/>
          </w:tcPr>
          <w:p w14:paraId="65AC63F3" w14:textId="52772018" w:rsidR="00493803" w:rsidRPr="004B32CF" w:rsidRDefault="00493803" w:rsidP="007258B7">
            <w:pPr>
              <w:spacing w:before="120" w:after="240"/>
              <w:rPr>
                <w:b/>
                <w:i/>
                <w:iCs/>
              </w:rPr>
            </w:pPr>
            <w:bookmarkStart w:id="589" w:name="_Toc142108949"/>
            <w:bookmarkStart w:id="590" w:name="_Toc142113794"/>
            <w:bookmarkStart w:id="591" w:name="_Toc402345621"/>
            <w:bookmarkStart w:id="592" w:name="_Toc405383904"/>
            <w:bookmarkStart w:id="593" w:name="_Toc405537007"/>
            <w:bookmarkStart w:id="594" w:name="_Toc440871793"/>
            <w:r>
              <w:rPr>
                <w:b/>
                <w:i/>
                <w:iCs/>
              </w:rPr>
              <w:t>[NPRR1008</w:t>
            </w:r>
            <w:r w:rsidRPr="004B32CF">
              <w:rPr>
                <w:b/>
                <w:i/>
                <w:iCs/>
              </w:rPr>
              <w:t xml:space="preserve">:  </w:t>
            </w:r>
            <w:r>
              <w:rPr>
                <w:b/>
                <w:i/>
                <w:iCs/>
              </w:rPr>
              <w:t>Replace paragraph (2) above with the following</w:t>
            </w:r>
            <w:r w:rsidRPr="004B32CF">
              <w:rPr>
                <w:b/>
                <w:i/>
                <w:iCs/>
              </w:rPr>
              <w:t xml:space="preserve"> upon system implementation</w:t>
            </w:r>
            <w:r>
              <w:rPr>
                <w:b/>
                <w:i/>
                <w:iCs/>
              </w:rPr>
              <w:t xml:space="preserve"> of the Real-Time Co-Optimization (RTC) project</w:t>
            </w:r>
            <w:r w:rsidRPr="004B32CF">
              <w:rPr>
                <w:b/>
                <w:i/>
                <w:iCs/>
              </w:rPr>
              <w:t>:]</w:t>
            </w:r>
          </w:p>
          <w:p w14:paraId="440F4D98" w14:textId="2C850E83" w:rsidR="00493803" w:rsidRPr="00493803" w:rsidRDefault="00493803" w:rsidP="00493803">
            <w:pPr>
              <w:spacing w:before="240" w:after="240"/>
              <w:ind w:left="720" w:hanging="720"/>
            </w:pPr>
            <w:r>
              <w:t>(2)</w:t>
            </w:r>
            <w:r>
              <w:tab/>
              <w:t xml:space="preserve">By the end of the next Business Day following the applicable Operating Day, ERCOT shall post the updated value of the PNM and the current DASWCAP on the </w:t>
            </w:r>
            <w:r w:rsidR="002310C0">
              <w:rPr>
                <w:iCs/>
                <w:szCs w:val="20"/>
              </w:rPr>
              <w:t>ERCOT website</w:t>
            </w:r>
            <w:r>
              <w:t>.</w:t>
            </w:r>
          </w:p>
        </w:tc>
      </w:tr>
    </w:tbl>
    <w:p w14:paraId="3D5132DB" w14:textId="2555947B" w:rsidR="00336D2F" w:rsidRDefault="00336D2F" w:rsidP="00F539C2">
      <w:pPr>
        <w:spacing w:before="240" w:after="240"/>
        <w:ind w:left="720" w:hanging="720"/>
      </w:pPr>
      <w:r>
        <w:t>(3)</w:t>
      </w:r>
      <w:r>
        <w:tab/>
        <w:t>When the calculated PNM exceeds PNM threshold per MW-year, the SWCAP shall be changed to the LCAP in the following manner:</w:t>
      </w:r>
    </w:p>
    <w:p w14:paraId="6F18D911" w14:textId="77777777" w:rsidR="00336D2F" w:rsidRDefault="00336D2F" w:rsidP="00336D2F">
      <w:pPr>
        <w:spacing w:after="240"/>
        <w:ind w:left="1440" w:hanging="720"/>
      </w:pPr>
      <w:r>
        <w:t>(a)</w:t>
      </w:r>
      <w:r>
        <w:tab/>
        <w:t>On the Operating Day that the PNM exceeds PNM threshold the HCAP will remain in effect for the balance of the day (Day 1).</w:t>
      </w:r>
    </w:p>
    <w:p w14:paraId="274C5564" w14:textId="77777777" w:rsidR="00336D2F" w:rsidRDefault="00336D2F" w:rsidP="00336D2F">
      <w:pPr>
        <w:spacing w:after="240"/>
        <w:ind w:left="1440" w:hanging="720"/>
      </w:pPr>
      <w:r>
        <w:t>(b)</w:t>
      </w:r>
      <w:r>
        <w:tab/>
        <w:t xml:space="preserve">During the next Operating Day (Day 2), ERCOT shall send a Market Notice that the LCAP is going into effect for the following Operating Day (Day 3).  At the </w:t>
      </w:r>
      <w:r>
        <w:lastRenderedPageBreak/>
        <w:t>end of Day 2 and following the last SCED interval at approximately 2355, the System Operator will approve the switchover from the HCAP to the LCAP.</w:t>
      </w:r>
    </w:p>
    <w:p w14:paraId="3674ACAE" w14:textId="77777777" w:rsidR="00336D2F" w:rsidRDefault="00336D2F" w:rsidP="00336D2F">
      <w:pPr>
        <w:spacing w:after="240"/>
        <w:ind w:left="1440" w:hanging="720"/>
      </w:pPr>
      <w:r>
        <w:t>(c)</w:t>
      </w:r>
      <w:r>
        <w:tab/>
        <w:t>All SCED intervals for Day 3 and through the end of the calendar year will use the LCAP.</w:t>
      </w:r>
    </w:p>
    <w:p w14:paraId="6CD33A3F" w14:textId="77777777" w:rsidR="00493803" w:rsidRPr="00BA2009" w:rsidRDefault="00336D2F" w:rsidP="00336D2F">
      <w:pPr>
        <w:spacing w:after="240"/>
        <w:ind w:left="1440" w:hanging="720"/>
      </w:pPr>
      <w:r>
        <w:t>(d)</w:t>
      </w:r>
      <w:r>
        <w:tab/>
        <w:t>On December 31 following the last SCED interval at approximately 2355, the System Operator will approve the switchover from the LCAP up to the HCAP for the next year.</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493803" w:rsidRPr="004B32CF" w14:paraId="205FA10A" w14:textId="77777777" w:rsidTr="007258B7">
        <w:trPr>
          <w:trHeight w:val="386"/>
        </w:trPr>
        <w:tc>
          <w:tcPr>
            <w:tcW w:w="9350" w:type="dxa"/>
            <w:shd w:val="pct12" w:color="auto" w:fill="auto"/>
          </w:tcPr>
          <w:p w14:paraId="7E6E6E55" w14:textId="6D79F8D6" w:rsidR="00493803" w:rsidRPr="004B32CF" w:rsidRDefault="00493803" w:rsidP="007258B7">
            <w:pPr>
              <w:spacing w:before="120" w:after="240"/>
              <w:rPr>
                <w:b/>
                <w:i/>
                <w:iCs/>
              </w:rPr>
            </w:pPr>
            <w:r>
              <w:rPr>
                <w:b/>
                <w:i/>
                <w:iCs/>
              </w:rPr>
              <w:t>[NPRR1008</w:t>
            </w:r>
            <w:r w:rsidRPr="004B32CF">
              <w:rPr>
                <w:b/>
                <w:i/>
                <w:iCs/>
              </w:rPr>
              <w:t xml:space="preserve">:  </w:t>
            </w:r>
            <w:r>
              <w:rPr>
                <w:b/>
                <w:i/>
                <w:iCs/>
              </w:rPr>
              <w:t>Replace paragraph (3) above with the following</w:t>
            </w:r>
            <w:r w:rsidRPr="004B32CF">
              <w:rPr>
                <w:b/>
                <w:i/>
                <w:iCs/>
              </w:rPr>
              <w:t xml:space="preserve"> upon system implementation</w:t>
            </w:r>
            <w:r>
              <w:rPr>
                <w:b/>
                <w:i/>
                <w:iCs/>
              </w:rPr>
              <w:t xml:space="preserve"> of the Real-Time Co-Optimization (RTC) project</w:t>
            </w:r>
            <w:r w:rsidRPr="004B32CF">
              <w:rPr>
                <w:b/>
                <w:i/>
                <w:iCs/>
              </w:rPr>
              <w:t>:]</w:t>
            </w:r>
          </w:p>
          <w:p w14:paraId="3DEA4344" w14:textId="77777777" w:rsidR="00493803" w:rsidRDefault="00493803" w:rsidP="00493803">
            <w:pPr>
              <w:spacing w:after="240"/>
              <w:ind w:left="720" w:hanging="720"/>
            </w:pPr>
            <w:r>
              <w:t>(3)</w:t>
            </w:r>
            <w:r>
              <w:tab/>
              <w:t>When the calculated PNM exceeds PNM threshold per MW-year, the DASWCAP and the VOLL used to determine the ASDCs for DAM and RTM shall both be changed to the LCAP for the remainder of the calendar year, in the following manner:</w:t>
            </w:r>
          </w:p>
          <w:p w14:paraId="5F2366A3" w14:textId="77777777" w:rsidR="00493803" w:rsidRDefault="00493803" w:rsidP="00493803">
            <w:pPr>
              <w:spacing w:after="240"/>
              <w:ind w:left="1440" w:hanging="720"/>
            </w:pPr>
            <w:r>
              <w:t>(a)</w:t>
            </w:r>
            <w:r>
              <w:tab/>
              <w:t>On the Operating Day that the PNM exceeds the PNM threshold, the HCAP will remain in effect for the balance of the day and for the Operating Day thereafter (Days 1 and 2).</w:t>
            </w:r>
          </w:p>
          <w:p w14:paraId="6C255A5F" w14:textId="77777777" w:rsidR="00493803" w:rsidRDefault="00493803" w:rsidP="00493803">
            <w:pPr>
              <w:spacing w:after="240"/>
              <w:ind w:left="1440" w:hanging="720"/>
            </w:pPr>
            <w:r>
              <w:t>(b)</w:t>
            </w:r>
            <w:r>
              <w:tab/>
              <w:t xml:space="preserve">On the Operating Day after the PNM exceeds the PNM threshold (Day 2) prior to the execution of DAM, ERCOT shall send a Market Notice that the DASWCAP and the VOLL used to determine the ASDCs for DAM and RTM will both be changed to LCAP, effective for the following Operating Day (Day 3).  </w:t>
            </w:r>
          </w:p>
          <w:p w14:paraId="7008E293" w14:textId="77777777" w:rsidR="00493803" w:rsidRDefault="00493803" w:rsidP="00493803">
            <w:pPr>
              <w:spacing w:after="240"/>
              <w:ind w:left="1440" w:hanging="720"/>
            </w:pPr>
            <w:r>
              <w:t>(c)</w:t>
            </w:r>
            <w:r>
              <w:tab/>
              <w:t>For the Operating Day two days after the PNM threshold is exceeded (Day 3) and through the end of the calendar year, DAM and RTM will use the LCAP and ASDCs reflecting the updated VOLL.</w:t>
            </w:r>
          </w:p>
          <w:p w14:paraId="6D8B9EFF" w14:textId="49D5436B" w:rsidR="00493803" w:rsidRPr="00493803" w:rsidRDefault="00493803" w:rsidP="00493803">
            <w:pPr>
              <w:spacing w:after="240"/>
              <w:ind w:left="1440" w:hanging="720"/>
            </w:pPr>
            <w:r>
              <w:t>(d)</w:t>
            </w:r>
            <w:r>
              <w:tab/>
              <w:t>On December 31, for Operating Day January 1, DASWCAP and the VOLL used to determine the ASDCs for the DAM and RTM will be reset to the HCAP for DAM for the new Resource adequacy cycle.</w:t>
            </w:r>
          </w:p>
        </w:tc>
      </w:tr>
    </w:tbl>
    <w:p w14:paraId="75A97A82" w14:textId="77777777" w:rsidR="00493803" w:rsidRPr="00493803" w:rsidRDefault="00493803" w:rsidP="00493803">
      <w:pPr>
        <w:pStyle w:val="BodyText"/>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493803" w:rsidRPr="004B32CF" w14:paraId="10EC0FB3" w14:textId="77777777" w:rsidTr="007258B7">
        <w:trPr>
          <w:trHeight w:val="386"/>
        </w:trPr>
        <w:tc>
          <w:tcPr>
            <w:tcW w:w="9350" w:type="dxa"/>
            <w:shd w:val="pct12" w:color="auto" w:fill="auto"/>
          </w:tcPr>
          <w:p w14:paraId="43206A8E" w14:textId="75D36755" w:rsidR="00493803" w:rsidRPr="004B32CF" w:rsidRDefault="00493803" w:rsidP="00E30EAB">
            <w:pPr>
              <w:spacing w:before="120" w:after="240"/>
              <w:rPr>
                <w:b/>
                <w:i/>
                <w:iCs/>
              </w:rPr>
            </w:pPr>
            <w:r>
              <w:rPr>
                <w:b/>
                <w:i/>
                <w:iCs/>
              </w:rPr>
              <w:t>[NPRR1008</w:t>
            </w:r>
            <w:r w:rsidR="0074604B">
              <w:rPr>
                <w:b/>
                <w:i/>
                <w:iCs/>
              </w:rPr>
              <w:t>,</w:t>
            </w:r>
            <w:r w:rsidR="0063350A">
              <w:rPr>
                <w:b/>
                <w:i/>
                <w:iCs/>
              </w:rPr>
              <w:t xml:space="preserve"> NPRR1216</w:t>
            </w:r>
            <w:r w:rsidR="0074604B">
              <w:rPr>
                <w:b/>
                <w:i/>
                <w:iCs/>
              </w:rPr>
              <w:t>, and NPRR1245</w:t>
            </w:r>
            <w:r>
              <w:rPr>
                <w:b/>
                <w:i/>
                <w:iCs/>
              </w:rPr>
              <w:t xml:space="preserve">:  Insert </w:t>
            </w:r>
            <w:r w:rsidR="0063350A">
              <w:rPr>
                <w:b/>
                <w:i/>
                <w:iCs/>
              </w:rPr>
              <w:t xml:space="preserve">applicable portions of </w:t>
            </w:r>
            <w:r>
              <w:rPr>
                <w:b/>
                <w:i/>
                <w:iCs/>
              </w:rPr>
              <w:t xml:space="preserve">Section 4.4.12 below </w:t>
            </w:r>
            <w:r w:rsidRPr="004B32CF">
              <w:rPr>
                <w:b/>
                <w:i/>
                <w:iCs/>
              </w:rPr>
              <w:t>upon system implementation</w:t>
            </w:r>
            <w:r>
              <w:rPr>
                <w:b/>
                <w:i/>
                <w:iCs/>
              </w:rPr>
              <w:t xml:space="preserve"> of </w:t>
            </w:r>
            <w:r w:rsidR="0063350A">
              <w:rPr>
                <w:b/>
                <w:i/>
                <w:iCs/>
              </w:rPr>
              <w:t xml:space="preserve">NPRR1216; or upon system implementation of </w:t>
            </w:r>
            <w:r>
              <w:rPr>
                <w:b/>
                <w:i/>
                <w:iCs/>
              </w:rPr>
              <w:t>the Real-Time Co-Optimization (RTC) project</w:t>
            </w:r>
            <w:r w:rsidR="0063350A">
              <w:rPr>
                <w:b/>
                <w:i/>
                <w:iCs/>
              </w:rPr>
              <w:t xml:space="preserve"> for NPRR1008</w:t>
            </w:r>
            <w:r w:rsidR="0074604B">
              <w:rPr>
                <w:b/>
                <w:i/>
                <w:iCs/>
              </w:rPr>
              <w:t xml:space="preserve"> and NPRR1245</w:t>
            </w:r>
            <w:r w:rsidRPr="004B32CF">
              <w:rPr>
                <w:b/>
                <w:i/>
                <w:iCs/>
              </w:rPr>
              <w:t>:]</w:t>
            </w:r>
          </w:p>
          <w:p w14:paraId="236AAB39" w14:textId="77777777" w:rsidR="00493803" w:rsidRDefault="00493803" w:rsidP="00493803">
            <w:pPr>
              <w:pStyle w:val="H3"/>
            </w:pPr>
            <w:bookmarkStart w:id="595" w:name="_Toc135990673"/>
            <w:r w:rsidRPr="00B26820">
              <w:t>4.4.12</w:t>
            </w:r>
            <w:r w:rsidRPr="00B26820">
              <w:tab/>
              <w:t>Determination of Ancillary Service Demand Curves</w:t>
            </w:r>
            <w:r>
              <w:t xml:space="preserve"> </w:t>
            </w:r>
            <w:r w:rsidRPr="00E23EF2">
              <w:t>for the Day-Ahead Market and Real-Time Market</w:t>
            </w:r>
            <w:bookmarkEnd w:id="595"/>
          </w:p>
          <w:p w14:paraId="4E3763ED" w14:textId="16D8EEEF" w:rsidR="00493803" w:rsidRDefault="00493803" w:rsidP="00493803">
            <w:pPr>
              <w:pStyle w:val="BodyText"/>
              <w:ind w:left="720" w:hanging="720"/>
            </w:pPr>
            <w:r>
              <w:t>(1)</w:t>
            </w:r>
            <w:r>
              <w:tab/>
              <w:t xml:space="preserve">This Section describes </w:t>
            </w:r>
            <w:r w:rsidRPr="00F20C46">
              <w:t xml:space="preserve">the process for determining </w:t>
            </w:r>
            <w:r>
              <w:t xml:space="preserve">ASDCs for Regulation </w:t>
            </w:r>
            <w:r w:rsidRPr="00F20C46">
              <w:t xml:space="preserve">Up Service (Reg-Up), Regulation Down Service (Reg-Down), Responsive Reserve (RRS), ERCOT Contingency Reserve Service (ECRS), and Non-Spinning Reserve (Non-Spin) </w:t>
            </w:r>
            <w:r w:rsidRPr="00F20C46">
              <w:lastRenderedPageBreak/>
              <w:t>for the Day-Ahead Market (DAM)</w:t>
            </w:r>
            <w:r>
              <w:t xml:space="preserve"> and </w:t>
            </w:r>
            <w:r w:rsidRPr="00F20C46">
              <w:t>Real-Time Market (RTM).</w:t>
            </w:r>
            <w:r>
              <w:t xml:space="preserve">  This section does not apply to ASDCs used in the Reliability Unit Commitment (RUC) process.</w:t>
            </w:r>
          </w:p>
          <w:p w14:paraId="3E015A1B" w14:textId="77777777" w:rsidR="00493803" w:rsidDel="007F67CD" w:rsidRDefault="00493803" w:rsidP="00493803">
            <w:pPr>
              <w:pStyle w:val="BodyText"/>
              <w:ind w:left="720" w:hanging="720"/>
            </w:pPr>
            <w:r w:rsidDel="007F67CD">
              <w:t>(</w:t>
            </w:r>
            <w:r>
              <w:t>2</w:t>
            </w:r>
            <w:r w:rsidDel="007F67CD">
              <w:t>)</w:t>
            </w:r>
            <w:r w:rsidDel="007F67CD">
              <w:tab/>
            </w:r>
            <w:r w:rsidRPr="00F20C46" w:rsidDel="007F67CD">
              <w:t>The DAM shall use the same ASDCs as the RTM</w:t>
            </w:r>
            <w:r w:rsidDel="007F67CD">
              <w:t>, as an initial condition</w:t>
            </w:r>
            <w:r w:rsidRPr="00F20C46" w:rsidDel="007F67CD">
              <w:t xml:space="preserve">. </w:t>
            </w:r>
            <w:r w:rsidDel="007F67CD">
              <w:t xml:space="preserve"> </w:t>
            </w:r>
            <w:r w:rsidRPr="00F20C46" w:rsidDel="007F67CD">
              <w:t xml:space="preserve">Specific to the DAM, the ASDCs will be adjusted, as needed, to account for negative </w:t>
            </w:r>
            <w:r w:rsidDel="007F67CD">
              <w:t>S</w:t>
            </w:r>
            <w:r w:rsidRPr="00F20C46" w:rsidDel="007F67CD">
              <w:t>elf-</w:t>
            </w:r>
            <w:r w:rsidDel="007F67CD">
              <w:t>A</w:t>
            </w:r>
            <w:r w:rsidRPr="00F20C46" w:rsidDel="007F67CD">
              <w:t xml:space="preserve">rranged Ancillary Service </w:t>
            </w:r>
            <w:r w:rsidDel="007F67CD">
              <w:t>Q</w:t>
            </w:r>
            <w:r w:rsidRPr="00F20C46" w:rsidDel="007F67CD">
              <w:t>uantities.</w:t>
            </w:r>
          </w:p>
          <w:p w14:paraId="54EAA3EF" w14:textId="77777777" w:rsidR="00493803" w:rsidDel="007F67CD" w:rsidRDefault="00493803" w:rsidP="00493803">
            <w:pPr>
              <w:pStyle w:val="BodyText"/>
              <w:ind w:left="720" w:hanging="720"/>
            </w:pPr>
            <w:r w:rsidDel="007F67CD">
              <w:t>(</w:t>
            </w:r>
            <w:r>
              <w:t>3</w:t>
            </w:r>
            <w:r w:rsidDel="007F67CD">
              <w:t>)</w:t>
            </w:r>
            <w:r w:rsidDel="007F67CD">
              <w:tab/>
              <w:t>For Reg-Down, t</w:t>
            </w:r>
            <w:r w:rsidRPr="00F20C46" w:rsidDel="007F67CD">
              <w:t>he ASDC shall be a constant value equal to VOLL for the full range of the Ancillary Service Plan for Reg-Down.</w:t>
            </w:r>
            <w:r w:rsidRPr="00D55FCB" w:rsidDel="007F67CD">
              <w:t xml:space="preserve"> </w:t>
            </w:r>
          </w:p>
          <w:p w14:paraId="489FF7C4" w14:textId="77777777" w:rsidR="00493803" w:rsidRDefault="00493803" w:rsidP="00493803">
            <w:pPr>
              <w:pStyle w:val="BodyText"/>
              <w:ind w:left="720" w:hanging="720"/>
            </w:pPr>
            <w:r>
              <w:t>(4)</w:t>
            </w:r>
            <w:r>
              <w:tab/>
              <w:t>To determine the i</w:t>
            </w:r>
            <w:r w:rsidRPr="00F20C46">
              <w:t>ndividual ASDCs for Reg-Up, RRS, ECRS, and Non-Spin</w:t>
            </w:r>
            <w:r>
              <w:t>,</w:t>
            </w:r>
            <w:r w:rsidRPr="00F20C46">
              <w:t xml:space="preserve"> </w:t>
            </w:r>
            <w:r>
              <w:t>an A</w:t>
            </w:r>
            <w:r w:rsidRPr="00F20C46">
              <w:t xml:space="preserve">ggregate ORDC </w:t>
            </w:r>
            <w:r>
              <w:t>(AORDC)</w:t>
            </w:r>
            <w:r w:rsidRPr="00F20C46">
              <w:t xml:space="preserve"> will be created and then disaggregated into individual </w:t>
            </w:r>
            <w:r>
              <w:t>curves for the different Ancillary Services.</w:t>
            </w:r>
          </w:p>
          <w:p w14:paraId="3BF10247" w14:textId="6A8AB141" w:rsidR="00493803" w:rsidRDefault="00493803" w:rsidP="00493803">
            <w:pPr>
              <w:pStyle w:val="BodyText"/>
              <w:ind w:left="720" w:hanging="720"/>
            </w:pPr>
            <w:r>
              <w:t>(5)</w:t>
            </w:r>
            <w:r>
              <w:tab/>
              <w:t xml:space="preserve">ERCOT shall develop the AORDC from historical data </w:t>
            </w:r>
            <w:r w:rsidRPr="007F67CD">
              <w:t xml:space="preserve">from the period of June 1, 2014 through </w:t>
            </w:r>
            <w:r w:rsidR="0074604B">
              <w:t>August</w:t>
            </w:r>
            <w:r w:rsidRPr="007F67CD">
              <w:t xml:space="preserve"> 31, 202</w:t>
            </w:r>
            <w:r w:rsidR="0074604B">
              <w:t>5</w:t>
            </w:r>
            <w:r>
              <w:t xml:space="preserve"> as follows:</w:t>
            </w:r>
          </w:p>
          <w:p w14:paraId="27F14319" w14:textId="77777777" w:rsidR="00493803" w:rsidRDefault="00493803" w:rsidP="00493803">
            <w:pPr>
              <w:ind w:left="1440" w:hanging="720"/>
            </w:pPr>
            <w:r>
              <w:t>(a)</w:t>
            </w:r>
            <w:r>
              <w:tab/>
              <w:t>For all SCED intervals where the sum of RTOLCAP and RTOFFCAP is less than 10,000 MW, use the RTOLCAP and RTOFFCAP values to calculate the AORDC as follows:</w:t>
            </w:r>
          </w:p>
          <w:p w14:paraId="6DA7DFBC" w14:textId="77777777" w:rsidR="00493803" w:rsidRDefault="00493803" w:rsidP="00493803">
            <w:pPr>
              <w:ind w:left="720"/>
              <w:jc w:val="both"/>
            </w:pPr>
          </w:p>
          <w:p w14:paraId="5C3F1E57" w14:textId="74CE3CC0" w:rsidR="00493803" w:rsidRPr="0034018A" w:rsidRDefault="00493803" w:rsidP="00493803">
            <w:pPr>
              <w:spacing w:after="240"/>
            </w:pPr>
            <m:oMathPara>
              <m:oMathParaPr>
                <m:jc m:val="centerGroup"/>
              </m:oMathParaPr>
              <m:oMath>
                <m:r>
                  <m:rPr>
                    <m:sty m:val="bi"/>
                  </m:rPr>
                  <w:rPr>
                    <w:rFonts w:ascii="Cambria Math" w:hAnsi="Cambria Math"/>
                  </w:rPr>
                  <m:t>AORDC=</m:t>
                </m:r>
                <m:d>
                  <m:dPr>
                    <m:ctrlPr>
                      <w:rPr>
                        <w:rFonts w:ascii="Cambria Math" w:hAnsi="Cambria Math"/>
                        <w:b/>
                        <w:bCs/>
                        <w:i/>
                        <w:iCs/>
                      </w:rPr>
                    </m:ctrlPr>
                  </m:dPr>
                  <m:e>
                    <m:r>
                      <m:rPr>
                        <m:sty m:val="bi"/>
                      </m:rPr>
                      <w:rPr>
                        <w:rFonts w:ascii="Cambria Math" w:hAnsi="Cambria Math"/>
                      </w:rPr>
                      <m:t>0.5*</m:t>
                    </m:r>
                    <m:d>
                      <m:dPr>
                        <m:ctrlPr>
                          <w:rPr>
                            <w:rFonts w:ascii="Cambria Math" w:hAnsi="Cambria Math"/>
                            <w:b/>
                            <w:bCs/>
                            <w:i/>
                            <w:iCs/>
                          </w:rPr>
                        </m:ctrlPr>
                      </m:dPr>
                      <m:e>
                        <m:r>
                          <m:rPr>
                            <m:sty m:val="bi"/>
                          </m:rPr>
                          <w:rPr>
                            <w:rFonts w:ascii="Cambria Math" w:hAnsi="Cambria Math"/>
                          </w:rPr>
                          <m:t>1-pnorm</m:t>
                        </m:r>
                        <m:d>
                          <m:dPr>
                            <m:ctrlPr>
                              <w:rPr>
                                <w:rFonts w:ascii="Cambria Math" w:hAnsi="Cambria Math"/>
                                <w:b/>
                                <w:bCs/>
                                <w:i/>
                                <w:iCs/>
                              </w:rPr>
                            </m:ctrlPr>
                          </m:dPr>
                          <m:e>
                            <m:r>
                              <m:rPr>
                                <m:sty m:val="bi"/>
                              </m:rPr>
                              <w:rPr>
                                <w:rFonts w:ascii="Cambria Math" w:hAnsi="Cambria Math"/>
                              </w:rPr>
                              <m:t>RTOLCAP-3000, 0.5*μ, 0.707*σ</m:t>
                            </m:r>
                          </m:e>
                        </m:d>
                      </m:e>
                    </m:d>
                    <m:r>
                      <m:rPr>
                        <m:sty m:val="bi"/>
                      </m:rPr>
                      <w:rPr>
                        <w:rFonts w:ascii="Cambria Math" w:hAnsi="Cambria Math"/>
                      </w:rPr>
                      <m:t>+0.5*</m:t>
                    </m:r>
                    <m:d>
                      <m:dPr>
                        <m:ctrlPr>
                          <w:rPr>
                            <w:rFonts w:ascii="Cambria Math" w:hAnsi="Cambria Math"/>
                            <w:b/>
                            <w:bCs/>
                            <w:i/>
                            <w:iCs/>
                          </w:rPr>
                        </m:ctrlPr>
                      </m:dPr>
                      <m:e>
                        <m:r>
                          <m:rPr>
                            <m:sty m:val="bi"/>
                          </m:rPr>
                          <w:rPr>
                            <w:rFonts w:ascii="Cambria Math" w:hAnsi="Cambria Math"/>
                          </w:rPr>
                          <m:t>1-pnorm</m:t>
                        </m:r>
                        <m:d>
                          <m:dPr>
                            <m:ctrlPr>
                              <w:rPr>
                                <w:rFonts w:ascii="Cambria Math" w:hAnsi="Cambria Math"/>
                                <w:b/>
                                <w:bCs/>
                                <w:i/>
                                <w:iCs/>
                              </w:rPr>
                            </m:ctrlPr>
                          </m:dPr>
                          <m:e>
                            <m:r>
                              <m:rPr>
                                <m:sty m:val="bi"/>
                              </m:rPr>
                              <w:rPr>
                                <w:rFonts w:ascii="Cambria Math" w:hAnsi="Cambria Math"/>
                              </w:rPr>
                              <m:t>RTOLCAP+RTOFFCAP-3000, μ, σ</m:t>
                            </m:r>
                          </m:e>
                        </m:d>
                      </m:e>
                    </m:d>
                  </m:e>
                </m:d>
                <m:r>
                  <m:rPr>
                    <m:sty m:val="bi"/>
                  </m:rPr>
                  <w:rPr>
                    <w:rFonts w:ascii="Cambria Math" w:hAnsi="Cambria Math"/>
                  </w:rPr>
                  <m:t>*</m:t>
                </m:r>
                <m:d>
                  <m:dPr>
                    <m:ctrlPr>
                      <w:rPr>
                        <w:rFonts w:ascii="Cambria Math" w:hAnsi="Cambria Math"/>
                        <w:b/>
                        <w:bCs/>
                        <w:i/>
                        <w:iCs/>
                      </w:rPr>
                    </m:ctrlPr>
                  </m:dPr>
                  <m:e>
                    <m:r>
                      <m:rPr>
                        <m:sty m:val="bi"/>
                      </m:rPr>
                      <w:rPr>
                        <w:rFonts w:ascii="Cambria Math" w:hAnsi="Cambria Math"/>
                      </w:rPr>
                      <m:t>VOLL-min</m:t>
                    </m:r>
                    <m:d>
                      <m:dPr>
                        <m:ctrlPr>
                          <w:rPr>
                            <w:rFonts w:ascii="Cambria Math" w:hAnsi="Cambria Math"/>
                            <w:b/>
                            <w:bCs/>
                            <w:i/>
                            <w:iCs/>
                          </w:rPr>
                        </m:ctrlPr>
                      </m:dPr>
                      <m:e>
                        <m:r>
                          <m:rPr>
                            <m:sty m:val="bi"/>
                          </m:rPr>
                          <w:rPr>
                            <w:rFonts w:ascii="Cambria Math" w:hAnsi="Cambria Math"/>
                          </w:rPr>
                          <m:t>System Lambda, 250</m:t>
                        </m:r>
                      </m:e>
                    </m:d>
                  </m:e>
                </m:d>
              </m:oMath>
            </m:oMathPara>
          </w:p>
          <w:p w14:paraId="7C7BD0EF" w14:textId="77777777" w:rsidR="00493803" w:rsidRDefault="00493803" w:rsidP="00493803">
            <w:pPr>
              <w:jc w:val="both"/>
            </w:pPr>
            <w:r w:rsidDel="007F67CD">
              <w:t>The above variables are defined as follows:</w:t>
            </w:r>
          </w:p>
          <w:tbl>
            <w:tblP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900"/>
              <w:gridCol w:w="6427"/>
            </w:tblGrid>
            <w:tr w:rsidR="00935E4E" w:rsidDel="007F67CD" w14:paraId="619F7CDD" w14:textId="77777777" w:rsidTr="00935E4E">
              <w:trPr>
                <w:cantSplit/>
                <w:tblHeader/>
              </w:trPr>
              <w:tc>
                <w:tcPr>
                  <w:tcW w:w="1818" w:type="dxa"/>
                </w:tcPr>
                <w:p w14:paraId="69F252A8" w14:textId="77777777" w:rsidR="00935E4E" w:rsidDel="007F67CD" w:rsidRDefault="00935E4E" w:rsidP="00935E4E">
                  <w:pPr>
                    <w:pStyle w:val="TableHead"/>
                  </w:pPr>
                  <w:r w:rsidDel="007F67CD">
                    <w:t>Variable</w:t>
                  </w:r>
                </w:p>
              </w:tc>
              <w:tc>
                <w:tcPr>
                  <w:tcW w:w="900" w:type="dxa"/>
                </w:tcPr>
                <w:p w14:paraId="1059E421" w14:textId="77777777" w:rsidR="00935E4E" w:rsidDel="007F67CD" w:rsidRDefault="00935E4E" w:rsidP="00935E4E">
                  <w:pPr>
                    <w:pStyle w:val="TableHead"/>
                  </w:pPr>
                  <w:r w:rsidDel="007F67CD">
                    <w:t>Unit</w:t>
                  </w:r>
                </w:p>
              </w:tc>
              <w:tc>
                <w:tcPr>
                  <w:tcW w:w="6427" w:type="dxa"/>
                </w:tcPr>
                <w:p w14:paraId="63918B72" w14:textId="77777777" w:rsidR="00935E4E" w:rsidDel="007F67CD" w:rsidRDefault="00935E4E" w:rsidP="00935E4E">
                  <w:pPr>
                    <w:pStyle w:val="TableHead"/>
                  </w:pPr>
                  <w:r w:rsidDel="007F67CD">
                    <w:t>Definition</w:t>
                  </w:r>
                </w:p>
              </w:tc>
            </w:tr>
            <w:tr w:rsidR="00935E4E" w:rsidDel="007F67CD" w14:paraId="05FD85B9" w14:textId="77777777" w:rsidTr="00935E4E">
              <w:trPr>
                <w:cantSplit/>
              </w:trPr>
              <w:tc>
                <w:tcPr>
                  <w:tcW w:w="1818" w:type="dxa"/>
                </w:tcPr>
                <w:p w14:paraId="3E860C11" w14:textId="77777777" w:rsidR="00935E4E" w:rsidDel="007F67CD" w:rsidRDefault="00935E4E" w:rsidP="00935E4E">
                  <w:pPr>
                    <w:pStyle w:val="TableBody"/>
                    <w:rPr>
                      <w:lang w:val="pt-BR"/>
                    </w:rPr>
                  </w:pPr>
                  <w:r w:rsidDel="007F67CD">
                    <w:rPr>
                      <w:lang w:val="pt-BR"/>
                    </w:rPr>
                    <w:t>RTOLCAP</w:t>
                  </w:r>
                </w:p>
              </w:tc>
              <w:tc>
                <w:tcPr>
                  <w:tcW w:w="900" w:type="dxa"/>
                </w:tcPr>
                <w:p w14:paraId="3789C397" w14:textId="77777777" w:rsidR="00935E4E" w:rsidDel="007F67CD" w:rsidRDefault="00935E4E" w:rsidP="00935E4E">
                  <w:pPr>
                    <w:pStyle w:val="TableBody"/>
                  </w:pPr>
                  <w:r w:rsidDel="007F67CD">
                    <w:t>MWh</w:t>
                  </w:r>
                </w:p>
              </w:tc>
              <w:tc>
                <w:tcPr>
                  <w:tcW w:w="6427" w:type="dxa"/>
                </w:tcPr>
                <w:p w14:paraId="3B214269" w14:textId="272F61F9" w:rsidR="00935E4E" w:rsidDel="007F67CD" w:rsidRDefault="00935E4E" w:rsidP="00935E4E">
                  <w:pPr>
                    <w:pStyle w:val="TableBody"/>
                  </w:pPr>
                  <w:r w:rsidRPr="00DF3469" w:rsidDel="007F67CD">
                    <w:rPr>
                      <w:i/>
                    </w:rPr>
                    <w:t xml:space="preserve">Real-Time </w:t>
                  </w:r>
                  <w:r w:rsidDel="007F67CD">
                    <w:rPr>
                      <w:i/>
                    </w:rPr>
                    <w:t>On</w:t>
                  </w:r>
                  <w:r w:rsidRPr="00DF3469" w:rsidDel="007F67CD">
                    <w:rPr>
                      <w:i/>
                    </w:rPr>
                    <w:t>-Li</w:t>
                  </w:r>
                  <w:r w:rsidDel="007F67CD">
                    <w:rPr>
                      <w:i/>
                    </w:rPr>
                    <w:t xml:space="preserve">ne Reserve Capacity – </w:t>
                  </w:r>
                  <w:r w:rsidRPr="00DF3469" w:rsidDel="007F67CD">
                    <w:t>The R</w:t>
                  </w:r>
                  <w:r w:rsidDel="007F67CD">
                    <w:t>eal-Time reserve capacity of On</w:t>
                  </w:r>
                  <w:r w:rsidRPr="00DF3469" w:rsidDel="007F67CD">
                    <w:t xml:space="preserve">-Line Resources available for </w:t>
                  </w:r>
                  <w:r w:rsidDel="007F67CD">
                    <w:t xml:space="preserve">the SCED intervals beginning June 1, 2014 through </w:t>
                  </w:r>
                  <w:r w:rsidR="0074604B">
                    <w:t>August</w:t>
                  </w:r>
                  <w:r w:rsidDel="007F67CD">
                    <w:t xml:space="preserve"> 31, 202</w:t>
                  </w:r>
                  <w:r w:rsidR="0074604B">
                    <w:t>5</w:t>
                  </w:r>
                </w:p>
              </w:tc>
            </w:tr>
            <w:tr w:rsidR="00935E4E" w:rsidDel="007F67CD" w14:paraId="1AB1FDE2" w14:textId="77777777" w:rsidTr="00935E4E">
              <w:trPr>
                <w:cantSplit/>
              </w:trPr>
              <w:tc>
                <w:tcPr>
                  <w:tcW w:w="1818" w:type="dxa"/>
                </w:tcPr>
                <w:p w14:paraId="69FFB9EF" w14:textId="77777777" w:rsidR="00935E4E" w:rsidDel="007F67CD" w:rsidRDefault="00935E4E" w:rsidP="00935E4E">
                  <w:pPr>
                    <w:pStyle w:val="TableBody"/>
                  </w:pPr>
                  <w:r w:rsidDel="007F67CD">
                    <w:t>RTOFFCAP</w:t>
                  </w:r>
                </w:p>
              </w:tc>
              <w:tc>
                <w:tcPr>
                  <w:tcW w:w="900" w:type="dxa"/>
                </w:tcPr>
                <w:p w14:paraId="128CFAB7" w14:textId="77777777" w:rsidR="00935E4E" w:rsidDel="007F67CD" w:rsidRDefault="00935E4E" w:rsidP="00935E4E">
                  <w:pPr>
                    <w:pStyle w:val="TableBody"/>
                  </w:pPr>
                  <w:r w:rsidDel="007F67CD">
                    <w:t>MWh</w:t>
                  </w:r>
                </w:p>
              </w:tc>
              <w:tc>
                <w:tcPr>
                  <w:tcW w:w="6427" w:type="dxa"/>
                </w:tcPr>
                <w:p w14:paraId="457AFFBE" w14:textId="2BCA6777" w:rsidR="00935E4E" w:rsidDel="007F67CD" w:rsidRDefault="00935E4E" w:rsidP="00935E4E">
                  <w:pPr>
                    <w:pStyle w:val="TableBody"/>
                    <w:rPr>
                      <w:i/>
                    </w:rPr>
                  </w:pPr>
                  <w:r w:rsidRPr="00DF3469" w:rsidDel="007F67CD">
                    <w:rPr>
                      <w:i/>
                    </w:rPr>
                    <w:t>Real-Time Off-Li</w:t>
                  </w:r>
                  <w:r w:rsidDel="007F67CD">
                    <w:rPr>
                      <w:i/>
                    </w:rPr>
                    <w:t xml:space="preserve">ne Reserve Capacity – </w:t>
                  </w:r>
                  <w:r w:rsidRPr="00DF3469" w:rsidDel="007F67CD">
                    <w:t xml:space="preserve">The Real-Time reserve capacity of Off-Line Resources available for </w:t>
                  </w:r>
                  <w:r w:rsidDel="007F67CD">
                    <w:t xml:space="preserve">the SCED intervals beginning June 1, 2014 through </w:t>
                  </w:r>
                  <w:r w:rsidR="0074604B">
                    <w:t>August</w:t>
                  </w:r>
                  <w:r w:rsidDel="007F67CD">
                    <w:t xml:space="preserve"> 31, 202</w:t>
                  </w:r>
                  <w:r w:rsidR="0074604B">
                    <w:t>5</w:t>
                  </w:r>
                  <w:r w:rsidRPr="00DF3469" w:rsidDel="007F67CD">
                    <w:t>.</w:t>
                  </w:r>
                </w:p>
              </w:tc>
            </w:tr>
            <w:tr w:rsidR="00935E4E" w:rsidDel="007F67CD" w14:paraId="2CE3F79C" w14:textId="77777777" w:rsidTr="00935E4E">
              <w:trPr>
                <w:cantSplit/>
              </w:trPr>
              <w:tc>
                <w:tcPr>
                  <w:tcW w:w="1818" w:type="dxa"/>
                  <w:vAlign w:val="center"/>
                </w:tcPr>
                <w:p w14:paraId="3965831F" w14:textId="77777777" w:rsidR="00935E4E" w:rsidRPr="00D55FCB" w:rsidDel="007F67CD" w:rsidRDefault="00935E4E" w:rsidP="00935E4E">
                  <w:pPr>
                    <w:pStyle w:val="TableBody"/>
                    <w:rPr>
                      <w:i/>
                    </w:rPr>
                  </w:pPr>
                  <w:r w:rsidRPr="00D55FCB">
                    <w:rPr>
                      <w:i/>
                    </w:rPr>
                    <w:t>μ</w:t>
                  </w:r>
                </w:p>
              </w:tc>
              <w:tc>
                <w:tcPr>
                  <w:tcW w:w="900" w:type="dxa"/>
                </w:tcPr>
                <w:p w14:paraId="066402B3" w14:textId="77777777" w:rsidR="00935E4E" w:rsidDel="007F67CD" w:rsidRDefault="00935E4E" w:rsidP="00935E4E">
                  <w:pPr>
                    <w:pStyle w:val="TableBody"/>
                  </w:pPr>
                  <w:r w:rsidDel="007F67CD">
                    <w:t>None</w:t>
                  </w:r>
                </w:p>
              </w:tc>
              <w:tc>
                <w:tcPr>
                  <w:tcW w:w="6427" w:type="dxa"/>
                </w:tcPr>
                <w:p w14:paraId="45C8369D" w14:textId="1A17F34B" w:rsidR="00935E4E" w:rsidRPr="007F0D03" w:rsidDel="007F67CD" w:rsidRDefault="00935E4E" w:rsidP="00935E4E">
                  <w:pPr>
                    <w:pStyle w:val="TableBody"/>
                  </w:pPr>
                  <w:r w:rsidDel="007F67CD">
                    <w:t xml:space="preserve">The </w:t>
                  </w:r>
                  <w:r>
                    <w:t xml:space="preserve">mean </w:t>
                  </w:r>
                  <w:r w:rsidDel="007F67CD">
                    <w:t xml:space="preserve">value of the </w:t>
                  </w:r>
                  <w:r>
                    <w:t xml:space="preserve">shifted LOLP distribution as published for </w:t>
                  </w:r>
                  <w:r w:rsidR="0074604B">
                    <w:t>Summer</w:t>
                  </w:r>
                  <w:r>
                    <w:t xml:space="preserve"> 202</w:t>
                  </w:r>
                  <w:r w:rsidR="0074604B">
                    <w:t>6</w:t>
                  </w:r>
                </w:p>
              </w:tc>
            </w:tr>
            <w:tr w:rsidR="00935E4E" w:rsidDel="007F67CD" w14:paraId="4B11E8C8" w14:textId="77777777" w:rsidTr="00935E4E">
              <w:trPr>
                <w:cantSplit/>
              </w:trPr>
              <w:tc>
                <w:tcPr>
                  <w:tcW w:w="1818" w:type="dxa"/>
                  <w:vAlign w:val="center"/>
                </w:tcPr>
                <w:p w14:paraId="409ED597" w14:textId="77777777" w:rsidR="00935E4E" w:rsidRPr="00D55FCB" w:rsidDel="007F67CD" w:rsidRDefault="00935E4E" w:rsidP="00935E4E">
                  <w:pPr>
                    <w:pStyle w:val="TableBody"/>
                    <w:rPr>
                      <w:i/>
                    </w:rPr>
                  </w:pPr>
                  <w:r w:rsidRPr="00D55FCB">
                    <w:rPr>
                      <w:i/>
                    </w:rPr>
                    <w:t>σ</w:t>
                  </w:r>
                </w:p>
              </w:tc>
              <w:tc>
                <w:tcPr>
                  <w:tcW w:w="900" w:type="dxa"/>
                </w:tcPr>
                <w:p w14:paraId="2874EB5B" w14:textId="77777777" w:rsidR="00935E4E" w:rsidDel="007F67CD" w:rsidRDefault="00935E4E" w:rsidP="00935E4E">
                  <w:pPr>
                    <w:pStyle w:val="TableBody"/>
                  </w:pPr>
                  <w:r w:rsidDel="007F67CD">
                    <w:t>None</w:t>
                  </w:r>
                </w:p>
              </w:tc>
              <w:tc>
                <w:tcPr>
                  <w:tcW w:w="6427" w:type="dxa"/>
                </w:tcPr>
                <w:p w14:paraId="2875D24F" w14:textId="2C8BA9CF" w:rsidR="00935E4E" w:rsidRPr="007F0D03" w:rsidDel="007F67CD" w:rsidRDefault="00935E4E" w:rsidP="00935E4E">
                  <w:pPr>
                    <w:pStyle w:val="TableBody"/>
                  </w:pPr>
                  <w:r w:rsidRPr="007F0D03" w:rsidDel="007F67CD">
                    <w:t xml:space="preserve">The standard deviation of the </w:t>
                  </w:r>
                  <w:r>
                    <w:t xml:space="preserve">shifted LOLP distribution as published for </w:t>
                  </w:r>
                  <w:r w:rsidR="0074604B">
                    <w:t>Summer</w:t>
                  </w:r>
                  <w:r>
                    <w:t xml:space="preserve"> 202</w:t>
                  </w:r>
                  <w:r w:rsidR="0074604B">
                    <w:t>6</w:t>
                  </w:r>
                </w:p>
              </w:tc>
            </w:tr>
          </w:tbl>
          <w:p w14:paraId="667D42A4" w14:textId="77777777" w:rsidR="00935E4E" w:rsidRDefault="00935E4E" w:rsidP="00935E4E">
            <w:pPr>
              <w:spacing w:before="240" w:after="240"/>
              <w:ind w:left="1440" w:hanging="720"/>
            </w:pPr>
            <w:r>
              <w:t>(b)</w:t>
            </w:r>
            <w:r>
              <w:tab/>
              <w:t xml:space="preserve">Using the results of step </w:t>
            </w:r>
            <w:r w:rsidRPr="00736DA8">
              <w:rPr>
                <w:rFonts w:cs="Arial"/>
              </w:rPr>
              <w:t xml:space="preserve">(a) </w:t>
            </w:r>
            <w:r>
              <w:t>above, use regression methods to fit a curve to the average reserve pricing outcomes for the various MW reserve levels.</w:t>
            </w:r>
          </w:p>
          <w:p w14:paraId="6E72783C" w14:textId="05AE9172" w:rsidR="00935E4E" w:rsidRDefault="00935E4E" w:rsidP="00935E4E">
            <w:pPr>
              <w:spacing w:after="240"/>
              <w:ind w:left="1440" w:hanging="720"/>
            </w:pPr>
            <w:r>
              <w:t>(c)</w:t>
            </w:r>
            <w:r>
              <w:tab/>
              <w:t xml:space="preserve">Calculate points on the regression curve in 1 MW increments for any observed reserve level &gt;= </w:t>
            </w:r>
            <w:r w:rsidR="0074604B">
              <w:t>3</w:t>
            </w:r>
            <w:r>
              <w:t>,000 MW and price &gt;$0.01/MWh.  These points form the AORDC.</w:t>
            </w:r>
          </w:p>
          <w:p w14:paraId="387B9879" w14:textId="77777777" w:rsidR="00935E4E" w:rsidRDefault="00935E4E" w:rsidP="00935E4E">
            <w:pPr>
              <w:pStyle w:val="BodyText"/>
              <w:spacing w:before="240"/>
              <w:ind w:left="720" w:hanging="720"/>
            </w:pPr>
            <w:r>
              <w:lastRenderedPageBreak/>
              <w:t>(6)</w:t>
            </w:r>
            <w:r>
              <w:tab/>
              <w:t>ERCOT shall disaggregate the AORDC</w:t>
            </w:r>
            <w:r w:rsidRPr="00A41282">
              <w:t xml:space="preserve"> </w:t>
            </w:r>
            <w:r>
              <w:t>developed pursuant to paragraph (5) above into individual ASDCs for each Ancillary Service product as follows:</w:t>
            </w:r>
          </w:p>
          <w:p w14:paraId="78952B67" w14:textId="77777777" w:rsidR="00935E4E" w:rsidRPr="000F4DF1" w:rsidRDefault="00935E4E" w:rsidP="00935E4E">
            <w:pPr>
              <w:pStyle w:val="List"/>
              <w:ind w:left="1440"/>
            </w:pPr>
            <w:r w:rsidRPr="000F4DF1">
              <w:t>(a)</w:t>
            </w:r>
            <w:r w:rsidRPr="000F4DF1">
              <w:tab/>
              <w:t>The ASDC for all Reg-Up in the Ancillary Service Plan shall use the highest price portion of the AORDC;</w:t>
            </w:r>
          </w:p>
          <w:p w14:paraId="0DAEF945" w14:textId="77777777" w:rsidR="00935E4E" w:rsidRPr="000F4DF1" w:rsidRDefault="00935E4E" w:rsidP="00935E4E">
            <w:pPr>
              <w:pStyle w:val="List"/>
              <w:ind w:left="1440"/>
            </w:pPr>
            <w:r w:rsidRPr="000F4DF1">
              <w:t>(b)</w:t>
            </w:r>
            <w:r w:rsidRPr="000F4DF1">
              <w:tab/>
              <w:t xml:space="preserve">The ASDC for all RRS in the Ancillary Service Plan shall use the highest price portion of the remaining AORDC after removing the portion of the AORDC that was used for the Reg-Up ASDC; </w:t>
            </w:r>
          </w:p>
          <w:p w14:paraId="0C9D8072" w14:textId="77777777" w:rsidR="00935E4E" w:rsidRPr="000F4DF1" w:rsidRDefault="00935E4E" w:rsidP="00935E4E">
            <w:pPr>
              <w:pStyle w:val="List"/>
              <w:ind w:left="1440"/>
            </w:pPr>
            <w:r w:rsidRPr="000F4DF1">
              <w:t>(c)</w:t>
            </w:r>
            <w:r w:rsidRPr="000F4DF1">
              <w:tab/>
              <w:t>The ASDC for all ECRS in the Ancillary Service Plan shall use the highest price portion of the remaining AORDC after removing the portion</w:t>
            </w:r>
            <w:r>
              <w:t>s</w:t>
            </w:r>
            <w:r w:rsidRPr="000F4DF1">
              <w:t xml:space="preserve"> of the AORDC that </w:t>
            </w:r>
            <w:r>
              <w:t>were</w:t>
            </w:r>
            <w:r w:rsidRPr="000F4DF1">
              <w:t xml:space="preserve"> used for the Reg-Up and RRS ASDCs;</w:t>
            </w:r>
          </w:p>
          <w:p w14:paraId="1155479F" w14:textId="77777777" w:rsidR="00935E4E" w:rsidRPr="000F4DF1" w:rsidRDefault="00935E4E" w:rsidP="00935E4E">
            <w:pPr>
              <w:pStyle w:val="List"/>
              <w:ind w:left="1440"/>
            </w:pPr>
            <w:r w:rsidRPr="000F4DF1">
              <w:t>(d)</w:t>
            </w:r>
            <w:r w:rsidRPr="000F4DF1">
              <w:tab/>
              <w:t>The ASDC for Non-Spin shall use the remaining portion of the remaining AORDC after removing the portion</w:t>
            </w:r>
            <w:r>
              <w:t>s</w:t>
            </w:r>
            <w:r w:rsidRPr="000F4DF1">
              <w:t xml:space="preserve"> of the AORDC that </w:t>
            </w:r>
            <w:r>
              <w:t>were</w:t>
            </w:r>
            <w:r w:rsidRPr="000F4DF1">
              <w:t xml:space="preserve"> used for the Reg-Up, RRS, and ECRS ASDCs</w:t>
            </w:r>
            <w:r>
              <w:t>.</w:t>
            </w:r>
          </w:p>
          <w:p w14:paraId="0FA946B4" w14:textId="77777777" w:rsidR="00935E4E" w:rsidRDefault="00935E4E" w:rsidP="00935E4E">
            <w:pPr>
              <w:pStyle w:val="List"/>
              <w:ind w:left="720"/>
            </w:pPr>
            <w:r w:rsidRPr="00736DA8">
              <w:t>(</w:t>
            </w:r>
            <w:r>
              <w:t>7</w:t>
            </w:r>
            <w:r w:rsidRPr="00736DA8">
              <w:t>)</w:t>
            </w:r>
            <w:r w:rsidRPr="00736DA8">
              <w:tab/>
              <w:t>Each ASDC will be represented by a 100-point linear approximation to the corresponding part of the AORDC.</w:t>
            </w:r>
            <w:r>
              <w:t xml:space="preserve">  Fewer points may be used for cases where it would not result in decreased accuracy in representing the corresponding part of the AORDC.</w:t>
            </w:r>
          </w:p>
          <w:p w14:paraId="6B901114" w14:textId="706172DB" w:rsidR="00493803" w:rsidRPr="00935E4E" w:rsidRDefault="00935E4E" w:rsidP="00935E4E">
            <w:pPr>
              <w:pStyle w:val="List"/>
              <w:ind w:left="720"/>
            </w:pPr>
            <w:r>
              <w:t>(8)</w:t>
            </w:r>
            <w:r>
              <w:tab/>
            </w:r>
            <w:r w:rsidR="0063350A">
              <w:t>T</w:t>
            </w:r>
            <w:r>
              <w:t xml:space="preserve">he AORDC used in determining the individual ASDCs will be adjusted to reflect </w:t>
            </w:r>
            <w:r w:rsidR="00AE2CA4">
              <w:t>any</w:t>
            </w:r>
            <w:r>
              <w:t xml:space="preserve"> update</w:t>
            </w:r>
            <w:r w:rsidR="00AE2CA4">
              <w:t>s</w:t>
            </w:r>
            <w:r>
              <w:t xml:space="preserve"> </w:t>
            </w:r>
            <w:r w:rsidR="00AE2CA4">
              <w:t xml:space="preserve">to the </w:t>
            </w:r>
            <w:r>
              <w:t>value of VOLL</w:t>
            </w:r>
            <w:r w:rsidR="00AE2CA4" w:rsidRPr="00CF7EAF">
              <w:rPr>
                <w:szCs w:val="20"/>
              </w:rPr>
              <w:t>, as described in Section 4.4.11, Day-Ahead and Real-Time System-Wide Offer Caps, and</w:t>
            </w:r>
            <w:r w:rsidR="00AE2CA4">
              <w:rPr>
                <w:szCs w:val="20"/>
              </w:rPr>
              <w:t xml:space="preserve"> Section</w:t>
            </w:r>
            <w:r w:rsidR="00AE2CA4" w:rsidRPr="00CF7EAF">
              <w:rPr>
                <w:szCs w:val="20"/>
              </w:rPr>
              <w:t xml:space="preserve"> 4.4.11.1, Scarcity Pricing Mechanism</w:t>
            </w:r>
            <w:r>
              <w:t>.</w:t>
            </w:r>
          </w:p>
        </w:tc>
      </w:tr>
    </w:tbl>
    <w:p w14:paraId="744633F1" w14:textId="00E359BB" w:rsidR="00FF2129" w:rsidRDefault="00482EF3" w:rsidP="00003B06">
      <w:pPr>
        <w:pStyle w:val="H2"/>
        <w:numPr>
          <w:ilvl w:val="0"/>
          <w:numId w:val="0"/>
        </w:numPr>
        <w:spacing w:before="480"/>
      </w:pPr>
      <w:bookmarkStart w:id="596" w:name="_Toc135990674"/>
      <w:r>
        <w:lastRenderedPageBreak/>
        <w:t>4.5</w:t>
      </w:r>
      <w:r>
        <w:tab/>
        <w:t>DAM Execution and Results</w:t>
      </w:r>
      <w:bookmarkEnd w:id="589"/>
      <w:bookmarkEnd w:id="590"/>
      <w:bookmarkEnd w:id="591"/>
      <w:bookmarkEnd w:id="592"/>
      <w:bookmarkEnd w:id="593"/>
      <w:bookmarkEnd w:id="594"/>
      <w:bookmarkEnd w:id="596"/>
    </w:p>
    <w:p w14:paraId="44438B0E" w14:textId="77777777" w:rsidR="00FF2129" w:rsidRDefault="00482EF3" w:rsidP="00003B06">
      <w:pPr>
        <w:pStyle w:val="H3"/>
        <w:spacing w:before="480"/>
      </w:pPr>
      <w:bookmarkStart w:id="597" w:name="_Toc90197129"/>
      <w:bookmarkStart w:id="598" w:name="_Toc142108950"/>
      <w:bookmarkStart w:id="599" w:name="_Toc142113795"/>
      <w:bookmarkStart w:id="600" w:name="_Toc402345622"/>
      <w:bookmarkStart w:id="601" w:name="_Toc405383905"/>
      <w:bookmarkStart w:id="602" w:name="_Toc405537008"/>
      <w:bookmarkStart w:id="603" w:name="_Toc440871794"/>
      <w:bookmarkStart w:id="604" w:name="_Toc135990675"/>
      <w:r>
        <w:t>4.5.1</w:t>
      </w:r>
      <w:r>
        <w:tab/>
      </w:r>
      <w:bookmarkStart w:id="605" w:name="_Toc90197130"/>
      <w:bookmarkEnd w:id="597"/>
      <w:r>
        <w:t>DAM Clearing Process</w:t>
      </w:r>
      <w:bookmarkEnd w:id="598"/>
      <w:bookmarkEnd w:id="599"/>
      <w:bookmarkEnd w:id="600"/>
      <w:bookmarkEnd w:id="601"/>
      <w:bookmarkEnd w:id="602"/>
      <w:bookmarkEnd w:id="603"/>
      <w:bookmarkEnd w:id="605"/>
      <w:bookmarkEnd w:id="604"/>
    </w:p>
    <w:p w14:paraId="6E3A5E24" w14:textId="792530CA" w:rsidR="00FF2129" w:rsidRDefault="00482EF3">
      <w:pPr>
        <w:pStyle w:val="BodyTextNumbered"/>
      </w:pPr>
      <w:r>
        <w:t>(1)</w:t>
      </w:r>
      <w:r>
        <w:tab/>
        <w:t xml:space="preserve">At 1000 in the Day-Ahead, ERCOT shall start the </w:t>
      </w:r>
      <w:r w:rsidR="002025BF">
        <w:t>Day-Ahead Market (</w:t>
      </w:r>
      <w:r>
        <w:t>DAM</w:t>
      </w:r>
      <w:r w:rsidR="002025BF">
        <w:t>)</w:t>
      </w:r>
      <w:r>
        <w:t xml:space="preserve"> clearing process.  </w:t>
      </w:r>
      <w:r w:rsidR="007063DC" w:rsidRPr="00BC4A14">
        <w:t xml:space="preserve">If the processing of DAM bids and offers after 0900 is significantly delayed or impacted by a failure of ERCOT software or systems that directly impacts the DAM, ERCOT shall post a Notice as soon as practicable on the </w:t>
      </w:r>
      <w:r w:rsidR="002310C0">
        <w:rPr>
          <w:iCs w:val="0"/>
          <w:szCs w:val="20"/>
        </w:rPr>
        <w:t>ERCOT website</w:t>
      </w:r>
      <w:r w:rsidR="007063DC" w:rsidRPr="00BC4A14">
        <w:t>, in accordance with paragraph (1) of Section 4.1.2, Day-Ahead Process and Timing Deviations, extending the start time of the execution of the DAM clearing process by an amount of time at least as long as the duration of the processing delay plus ten minutes.  In no event shall the extension exceed more than one hour from when the processing delay is resolved.</w:t>
      </w:r>
    </w:p>
    <w:p w14:paraId="503A84E9" w14:textId="77777777" w:rsidR="00FF2129" w:rsidRDefault="00482EF3">
      <w:pPr>
        <w:pStyle w:val="BodyTextNumbered"/>
      </w:pPr>
      <w:r>
        <w:t>(2)</w:t>
      </w:r>
      <w:r>
        <w:tab/>
        <w:t>ERCOT shall complete a Day-Ahead Simultaneous Feasibility Test</w:t>
      </w:r>
      <w:r w:rsidR="00756E20">
        <w:t xml:space="preserve"> (SFT)</w:t>
      </w:r>
      <w:r>
        <w:t xml:space="preserve">.  This test uses the Day-Ahead Updated Network Model topology and evaluates all </w:t>
      </w:r>
      <w:r w:rsidR="002025BF">
        <w:t>Congestion Revenue Rights (</w:t>
      </w:r>
      <w:r>
        <w:t>CRRs</w:t>
      </w:r>
      <w:r w:rsidR="002025BF">
        <w:t>)</w:t>
      </w:r>
      <w:r>
        <w:t xml:space="preserve"> for feasibility to determine hourly oversold quantities.</w:t>
      </w:r>
    </w:p>
    <w:p w14:paraId="7009C5F8" w14:textId="77777777" w:rsidR="00FF2129" w:rsidRDefault="00482EF3">
      <w:pPr>
        <w:pStyle w:val="BodyTextNumbered"/>
      </w:pPr>
      <w:r>
        <w:lastRenderedPageBreak/>
        <w:t>(3)</w:t>
      </w:r>
      <w:r>
        <w:tab/>
        <w:t>The purpose of the DAM is to economically and simultaneously clear offers and bids described in Section 4.4, Inputs into DAM and Other Trades.</w:t>
      </w:r>
    </w:p>
    <w:p w14:paraId="41FCA771" w14:textId="77777777" w:rsidR="00FF2129" w:rsidRDefault="00482EF3">
      <w:pPr>
        <w:pStyle w:val="BodyTextNumbered"/>
        <w:rPr>
          <w:rFonts w:cs="Arial"/>
        </w:rPr>
      </w:pPr>
      <w:r>
        <w:t>(4)</w:t>
      </w:r>
      <w:r>
        <w:tab/>
        <w:t xml:space="preserve">The DAM uses a multi-hour mixed integer programming algorithm </w:t>
      </w:r>
      <w:r>
        <w:rPr>
          <w:rFonts w:cs="Arial"/>
        </w:rPr>
        <w:t xml:space="preserve">to maximize bid-based revenues minus the offer-based costs over the Operating Day, subject to security and other constraints, and ERCOT Ancillary Service procurement requirements.  </w:t>
      </w:r>
    </w:p>
    <w:p w14:paraId="14B066B5" w14:textId="0C290A59" w:rsidR="00FF2129" w:rsidRDefault="00117078" w:rsidP="00117078">
      <w:pPr>
        <w:pStyle w:val="List"/>
        <w:ind w:left="1440"/>
        <w:rPr>
          <w:rFonts w:cs="Arial"/>
        </w:rPr>
      </w:pPr>
      <w:r>
        <w:rPr>
          <w:rFonts w:cs="Arial"/>
        </w:rPr>
        <w:t>(a)</w:t>
      </w:r>
      <w:r>
        <w:rPr>
          <w:rFonts w:cs="Arial"/>
        </w:rPr>
        <w:tab/>
      </w:r>
      <w:r w:rsidR="00482EF3">
        <w:rPr>
          <w:rFonts w:cs="Arial"/>
        </w:rPr>
        <w:t xml:space="preserve">The bid-based </w:t>
      </w:r>
      <w:r w:rsidR="00482EF3" w:rsidRPr="00117078">
        <w:t>revenues</w:t>
      </w:r>
      <w:r w:rsidR="00482EF3">
        <w:rPr>
          <w:rFonts w:cs="Arial"/>
        </w:rPr>
        <w:t xml:space="preserve"> include revenues from DAM Energy Bids and </w:t>
      </w:r>
      <w:r w:rsidR="002025BF">
        <w:t>Point-to-Point</w:t>
      </w:r>
      <w:r w:rsidR="002025BF">
        <w:rPr>
          <w:rFonts w:cs="Arial"/>
        </w:rPr>
        <w:t xml:space="preserve"> (</w:t>
      </w:r>
      <w:r w:rsidR="00482EF3">
        <w:rPr>
          <w:rFonts w:cs="Arial"/>
        </w:rPr>
        <w:t>PTP</w:t>
      </w:r>
      <w:r w:rsidR="002025BF">
        <w:rPr>
          <w:rFonts w:cs="Arial"/>
        </w:rPr>
        <w:t>)</w:t>
      </w:r>
      <w:r w:rsidR="00482EF3">
        <w:rPr>
          <w:rFonts w:cs="Arial"/>
        </w:rPr>
        <w:t xml:space="preserve"> Obligation </w:t>
      </w:r>
      <w:r w:rsidR="005F0FC6">
        <w:rPr>
          <w:rFonts w:cs="Arial"/>
        </w:rPr>
        <w:t>b</w:t>
      </w:r>
      <w:r w:rsidR="00482EF3">
        <w:rPr>
          <w:rFonts w:cs="Arial"/>
        </w:rPr>
        <w:t xml:space="preserve">ids. </w:t>
      </w:r>
    </w:p>
    <w:p w14:paraId="4E60DA43" w14:textId="77777777" w:rsidR="00FF2129" w:rsidRDefault="000C362C">
      <w:pPr>
        <w:pStyle w:val="List"/>
        <w:ind w:left="1440"/>
      </w:pPr>
      <w:r w:rsidRPr="00AA790B">
        <w:t>(b)</w:t>
      </w:r>
      <w:r w:rsidRPr="00AA790B">
        <w:tab/>
        <w:t>The offer-based costs include costs from the Startup Offer, Minimum Energy Offer, and Energy Offer Curve of any Resource that submitted a Three-Part Supply Offer, DAM Energy-Only Offers</w:t>
      </w:r>
      <w:r>
        <w:t xml:space="preserve"> </w:t>
      </w:r>
      <w:r w:rsidRPr="00AA790B">
        <w:t>and Ancillary Service Offers.</w:t>
      </w:r>
      <w:r w:rsidR="00482EF3">
        <w:t xml:space="preserve">  </w:t>
      </w:r>
    </w:p>
    <w:p w14:paraId="74A21221" w14:textId="77777777" w:rsidR="00FF2129" w:rsidRDefault="00482EF3">
      <w:pPr>
        <w:pStyle w:val="List"/>
        <w:ind w:left="1440"/>
      </w:pPr>
      <w:r>
        <w:t>(c)</w:t>
      </w:r>
      <w:r>
        <w:tab/>
        <w:t xml:space="preserve">Security constraints specified to prevent DAM solutions that would overload the elements of the ERCOT Transmission Grid include the following: </w:t>
      </w:r>
    </w:p>
    <w:p w14:paraId="089E7B5F" w14:textId="77777777" w:rsidR="00FF2129" w:rsidRDefault="00482EF3" w:rsidP="00B14FD4">
      <w:pPr>
        <w:pStyle w:val="List"/>
        <w:ind w:left="2160"/>
      </w:pPr>
      <w:r>
        <w:t>(i)</w:t>
      </w:r>
      <w:r>
        <w:tab/>
        <w:t xml:space="preserve">Transmission constraints – </w:t>
      </w:r>
      <w:r w:rsidR="00B278E0">
        <w:t>t</w:t>
      </w:r>
      <w:r>
        <w:t xml:space="preserve">ransfer limits on energy flows through the ERCOT Transmission Grid, e.g., thermal or stability limits. </w:t>
      </w:r>
      <w:r w:rsidR="000E32A2">
        <w:t xml:space="preserve"> </w:t>
      </w:r>
      <w:r>
        <w:t xml:space="preserve">These limits must be satisfied by the intact network and for certain specified contingencies. </w:t>
      </w:r>
      <w:r w:rsidR="00B14FD4">
        <w:t xml:space="preserve"> </w:t>
      </w:r>
      <w:r>
        <w:t>These constraints may represent:</w:t>
      </w:r>
    </w:p>
    <w:p w14:paraId="42EF96E5" w14:textId="77777777" w:rsidR="00FF2129" w:rsidRDefault="00482EF3">
      <w:pPr>
        <w:pStyle w:val="List"/>
        <w:ind w:left="2880"/>
      </w:pPr>
      <w:r>
        <w:t>(A)</w:t>
      </w:r>
      <w:r>
        <w:tab/>
        <w:t xml:space="preserve">Thermal constraints – protect </w:t>
      </w:r>
      <w:r w:rsidR="00B278E0">
        <w:t>T</w:t>
      </w:r>
      <w:r>
        <w:t xml:space="preserve">ransmission </w:t>
      </w:r>
      <w:r w:rsidR="00B278E0">
        <w:t>F</w:t>
      </w:r>
      <w:r>
        <w:t>acilities against thermal overload.</w:t>
      </w:r>
    </w:p>
    <w:p w14:paraId="7C7CAF8C" w14:textId="77777777" w:rsidR="00FF2129" w:rsidRDefault="00482EF3">
      <w:pPr>
        <w:pStyle w:val="List"/>
        <w:ind w:left="2880"/>
      </w:pPr>
      <w:r>
        <w:t>(B)</w:t>
      </w:r>
      <w:r>
        <w:tab/>
        <w:t>Generic constraints – protect the ERCOT Transmission Grid against transient instability, dynamic stability or voltage collapse.</w:t>
      </w:r>
    </w:p>
    <w:p w14:paraId="56677E53" w14:textId="77777777" w:rsidR="00FF2129" w:rsidRDefault="00482EF3">
      <w:pPr>
        <w:pStyle w:val="List"/>
        <w:ind w:left="2880"/>
      </w:pPr>
      <w:r>
        <w:t>(C)</w:t>
      </w:r>
      <w:r>
        <w:tab/>
        <w:t xml:space="preserve">Power flow constraints – the energy balance at required Electrical Buses in the ERCOT Transmission Grid must be maintained.  </w:t>
      </w:r>
    </w:p>
    <w:p w14:paraId="5B6628B7" w14:textId="77777777" w:rsidR="00FF2129" w:rsidRDefault="00482EF3">
      <w:pPr>
        <w:pStyle w:val="List"/>
        <w:ind w:left="2160"/>
      </w:pPr>
      <w:r>
        <w:t>(ii)</w:t>
      </w:r>
      <w:r>
        <w:tab/>
        <w:t>Resource constraints – the physical and security limits on Resources that submit Three-Part Supply Offers:</w:t>
      </w:r>
    </w:p>
    <w:p w14:paraId="7934EA44" w14:textId="77777777" w:rsidR="00FF2129" w:rsidRDefault="00482EF3">
      <w:pPr>
        <w:pStyle w:val="List"/>
        <w:ind w:left="2880"/>
      </w:pPr>
      <w:r>
        <w:t>(A)</w:t>
      </w:r>
      <w:r>
        <w:tab/>
        <w:t xml:space="preserve">Resource output constraints – the </w:t>
      </w:r>
      <w:r w:rsidR="009E643E">
        <w:t>Low Sustained Limit (</w:t>
      </w:r>
      <w:r>
        <w:t>LSL</w:t>
      </w:r>
      <w:r w:rsidR="009E643E">
        <w:t>)</w:t>
      </w:r>
      <w:r>
        <w:t xml:space="preserve"> and </w:t>
      </w:r>
      <w:r w:rsidR="009E643E">
        <w:t>High Sustained Limit (</w:t>
      </w:r>
      <w:r>
        <w:t>HSL</w:t>
      </w:r>
      <w:r w:rsidR="009E643E">
        <w:t>)</w:t>
      </w:r>
      <w:r>
        <w:t xml:space="preserve"> of each Resource</w:t>
      </w:r>
      <w:r w:rsidR="000E32A2">
        <w:t>;</w:t>
      </w:r>
      <w:r>
        <w:t xml:space="preserve"> and </w:t>
      </w:r>
    </w:p>
    <w:p w14:paraId="7E0C2138" w14:textId="77777777" w:rsidR="00FF2129" w:rsidRDefault="00482EF3">
      <w:pPr>
        <w:pStyle w:val="List"/>
        <w:ind w:left="2880"/>
      </w:pPr>
      <w:r>
        <w:t>(B)</w:t>
      </w:r>
      <w:r>
        <w:tab/>
        <w:t>Resource operational constraints – includes minimum run time, minimum down time, and configuration constraints.</w:t>
      </w:r>
    </w:p>
    <w:p w14:paraId="32635E8D" w14:textId="77777777" w:rsidR="00FF2129" w:rsidRDefault="00482EF3">
      <w:pPr>
        <w:pStyle w:val="List"/>
        <w:ind w:left="2160"/>
      </w:pPr>
      <w:r>
        <w:t>(iii)</w:t>
      </w:r>
      <w:r>
        <w:tab/>
        <w:t xml:space="preserve">Other constraints – </w:t>
      </w:r>
    </w:p>
    <w:p w14:paraId="292F0EC8" w14:textId="77777777" w:rsidR="00FF2129" w:rsidRDefault="00482EF3">
      <w:pPr>
        <w:pStyle w:val="List"/>
        <w:ind w:left="2880"/>
      </w:pPr>
      <w:r>
        <w:t>(A)</w:t>
      </w:r>
      <w:r>
        <w:tab/>
        <w:t>Linked offers –</w:t>
      </w:r>
      <w:r w:rsidR="008D1374">
        <w:t xml:space="preserve"> </w:t>
      </w:r>
      <w:r>
        <w:t>the DAM may not select any one part of that Resource capacity to provide more than one Ancillary Service or to provide both energy and an Ancillary Service in the same Operating Hour.</w:t>
      </w:r>
      <w:r w:rsidR="004D50AD">
        <w:t xml:space="preserve"> </w:t>
      </w:r>
      <w:r>
        <w:t xml:space="preserve"> The DAM may, however, select part of that Resource capacity to provide one Ancillary Service and another part of that capacity to provide a different Ancillary Service or </w:t>
      </w:r>
      <w:r>
        <w:lastRenderedPageBreak/>
        <w:t>energy in the same Operating Hour</w:t>
      </w:r>
      <w:r w:rsidR="004A1BC5">
        <w:t xml:space="preserve">, provided that linked Energy and Off-Line </w:t>
      </w:r>
      <w:r w:rsidR="00F4721E">
        <w:t>Non-Spinning Reserve (</w:t>
      </w:r>
      <w:r w:rsidR="004A1BC5">
        <w:t>Non-Spin</w:t>
      </w:r>
      <w:r w:rsidR="00F4721E">
        <w:t>)</w:t>
      </w:r>
      <w:r w:rsidR="004A1BC5">
        <w:t xml:space="preserve"> Ancillary Service </w:t>
      </w:r>
      <w:r w:rsidR="00332E59">
        <w:t>O</w:t>
      </w:r>
      <w:r w:rsidR="004A1BC5">
        <w:t xml:space="preserve">ffers </w:t>
      </w:r>
      <w:r w:rsidR="005D4DD6">
        <w:t xml:space="preserve">are not awarded </w:t>
      </w:r>
      <w:r w:rsidR="004A1BC5">
        <w:t>in the same Operating Hour</w:t>
      </w:r>
      <w:r>
        <w:t>.</w:t>
      </w:r>
    </w:p>
    <w:p w14:paraId="0D56D40B" w14:textId="77777777" w:rsidR="00FF2129" w:rsidRDefault="00482EF3">
      <w:pPr>
        <w:pStyle w:val="List"/>
        <w:ind w:left="2880"/>
      </w:pPr>
      <w:r>
        <w:t>(B)</w:t>
      </w:r>
      <w:r>
        <w:tab/>
        <w:t xml:space="preserve">The sum of the awarded Ancillary Service capacities for each Resource must be within the Resource limits specified in </w:t>
      </w:r>
      <w:r w:rsidR="008E16D6">
        <w:t xml:space="preserve">the </w:t>
      </w:r>
      <w:r w:rsidR="00F4721E">
        <w:t>Current Operating Plan (</w:t>
      </w:r>
      <w:r>
        <w:t>COP</w:t>
      </w:r>
      <w:r w:rsidR="00F4721E">
        <w:t>)</w:t>
      </w:r>
      <w:r>
        <w:t xml:space="preserve"> and Section 3.18, Resource Limits in Providing Ancillary Service, and the Resource </w:t>
      </w:r>
      <w:r w:rsidR="002A1448">
        <w:t>P</w:t>
      </w:r>
      <w:r>
        <w:t>arameters as described in Section 3.7, Resource Parameters.</w:t>
      </w:r>
    </w:p>
    <w:p w14:paraId="5711651D" w14:textId="77777777" w:rsidR="00FF2129" w:rsidRDefault="00482EF3">
      <w:pPr>
        <w:pStyle w:val="List"/>
        <w:ind w:left="2880"/>
      </w:pPr>
      <w:r>
        <w:t>(C)</w:t>
      </w:r>
      <w:r>
        <w:tab/>
        <w:t>Block Ancillary Service Offers for a Load Resource</w:t>
      </w:r>
      <w:r w:rsidR="000E32A2">
        <w:t xml:space="preserve"> </w:t>
      </w:r>
      <w:r>
        <w:t>– blocks will not be cleared unless the entire quantity block can be awarded.</w:t>
      </w:r>
      <w:r w:rsidR="00366781">
        <w:t xml:space="preserve">  </w:t>
      </w:r>
      <w:r w:rsidR="00366781" w:rsidRPr="000D693C">
        <w:t>Because block Ancillary Service Offers cannot set the Market Clearing Price for Capacity (MCPC), a block Ancillary Service Offer may clear below the Ancillary Service Offer price for that block.</w:t>
      </w:r>
    </w:p>
    <w:p w14:paraId="5160EF70" w14:textId="77777777" w:rsidR="00FF2129" w:rsidRDefault="000C362C">
      <w:pPr>
        <w:pStyle w:val="List"/>
        <w:ind w:left="2880"/>
      </w:pPr>
      <w:r>
        <w:t>(D)</w:t>
      </w:r>
      <w:r>
        <w:tab/>
        <w:t xml:space="preserve">Block </w:t>
      </w:r>
      <w:r w:rsidR="00366781" w:rsidRPr="000D693C">
        <w:t xml:space="preserve">DAM Energy Bids, DAM Energy-Only Offers, and </w:t>
      </w:r>
      <w:r>
        <w:t>PTP Obligation b</w:t>
      </w:r>
      <w:r w:rsidRPr="00AA790B">
        <w:t xml:space="preserve">ids – blocks will not be cleared unless the entire time </w:t>
      </w:r>
      <w:r w:rsidR="00DC3EAC">
        <w:t xml:space="preserve">and/or quantity </w:t>
      </w:r>
      <w:r w:rsidRPr="00AA790B">
        <w:t>block can be awarded.</w:t>
      </w:r>
      <w:r w:rsidR="00366781">
        <w:t xml:space="preserve">  </w:t>
      </w:r>
      <w:r w:rsidR="00366781" w:rsidRPr="000D693C">
        <w:t>Because quantity block bids and offers cannot set the Settlement Point Price, a quantity block bid or offer may clear in a manner inconsistent with the bid or offer price for that block.</w:t>
      </w:r>
    </w:p>
    <w:p w14:paraId="0ECE76BB" w14:textId="77777777" w:rsidR="004A1BC5" w:rsidRDefault="004A1BC5">
      <w:pPr>
        <w:pStyle w:val="List"/>
        <w:ind w:left="2880"/>
      </w:pPr>
      <w:r>
        <w:t>(E)</w:t>
      </w:r>
      <w:r>
        <w:tab/>
        <w:t>Combined Cycle Generation Resources – The DAM may commit a Combined Cycle Generation Resource in a time period that includes the last hour of the Operating Day only if that Combine</w:t>
      </w:r>
      <w:r w:rsidR="00B278E0">
        <w:t>d</w:t>
      </w:r>
      <w:r>
        <w:t xml:space="preserve"> Cycle Generation Resource can </w:t>
      </w:r>
      <w:r w:rsidR="00B278E0">
        <w:t xml:space="preserve">transition to a </w:t>
      </w:r>
      <w:r>
        <w:t>shutdown</w:t>
      </w:r>
      <w:r w:rsidR="00B278E0">
        <w:t xml:space="preserve"> condition in the DAM Operating Day</w:t>
      </w:r>
      <w:r>
        <w:t>.</w:t>
      </w:r>
    </w:p>
    <w:p w14:paraId="21AD8BA6" w14:textId="77777777" w:rsidR="00FF2129" w:rsidRDefault="00482EF3">
      <w:pPr>
        <w:pStyle w:val="List"/>
        <w:ind w:left="1440"/>
      </w:pPr>
      <w:r>
        <w:t>(d)</w:t>
      </w:r>
      <w:r>
        <w:tab/>
        <w:t xml:space="preserve">Ancillary Service needs for each Ancillary Service include the needs specified in the Ancillary Service Plan that are not part of the Self-Arranged Ancillary Service Quantity and that must be met from available DAM Ancillary Service Offers while co-optimizing with DAM Energy Offers. </w:t>
      </w:r>
      <w:r w:rsidR="00540E01">
        <w:t xml:space="preserve"> </w:t>
      </w:r>
      <w:r>
        <w:t xml:space="preserve">ERCOT may not buy more of one Ancillary Service in place of the quantity of a different service. </w:t>
      </w:r>
      <w:r w:rsidR="00540E01">
        <w:t xml:space="preserve"> </w:t>
      </w:r>
      <w:r>
        <w:t xml:space="preserve">See Section 4.5.2, Ancillary Service Insufficiency, for what happens if insufficient Ancillary Service Offers are received in the DAM.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35E4E" w:rsidRPr="004B32CF" w14:paraId="7667E81A" w14:textId="77777777" w:rsidTr="007258B7">
        <w:trPr>
          <w:trHeight w:val="386"/>
        </w:trPr>
        <w:tc>
          <w:tcPr>
            <w:tcW w:w="9350" w:type="dxa"/>
            <w:shd w:val="pct12" w:color="auto" w:fill="auto"/>
          </w:tcPr>
          <w:p w14:paraId="10DA7368" w14:textId="6DC4A4B0" w:rsidR="00935E4E" w:rsidRPr="004B32CF" w:rsidRDefault="00935E4E" w:rsidP="007258B7">
            <w:pPr>
              <w:spacing w:before="120" w:after="240"/>
              <w:rPr>
                <w:b/>
                <w:i/>
                <w:iCs/>
              </w:rPr>
            </w:pPr>
            <w:r>
              <w:rPr>
                <w:b/>
                <w:i/>
                <w:iCs/>
              </w:rPr>
              <w:t>[NPRR1008</w:t>
            </w:r>
            <w:r w:rsidR="0078090A">
              <w:rPr>
                <w:b/>
                <w:i/>
                <w:iCs/>
              </w:rPr>
              <w:t>,</w:t>
            </w:r>
            <w:r w:rsidR="00403470">
              <w:rPr>
                <w:b/>
                <w:i/>
                <w:iCs/>
              </w:rPr>
              <w:t xml:space="preserve"> </w:t>
            </w:r>
            <w:r w:rsidR="00C25CB0">
              <w:rPr>
                <w:b/>
                <w:i/>
                <w:iCs/>
              </w:rPr>
              <w:t>NPRR1014</w:t>
            </w:r>
            <w:r w:rsidR="0078090A">
              <w:rPr>
                <w:b/>
                <w:i/>
                <w:iCs/>
              </w:rPr>
              <w:t>, and NPRR1188</w:t>
            </w:r>
            <w:r>
              <w:rPr>
                <w:b/>
                <w:i/>
                <w:iCs/>
              </w:rPr>
              <w:t xml:space="preserve">:  Replace </w:t>
            </w:r>
            <w:r w:rsidR="00C25CB0">
              <w:rPr>
                <w:b/>
                <w:i/>
                <w:iCs/>
              </w:rPr>
              <w:t xml:space="preserve">applicable portions of </w:t>
            </w:r>
            <w:r>
              <w:rPr>
                <w:b/>
                <w:i/>
                <w:iCs/>
              </w:rPr>
              <w:t>paragraph (4</w:t>
            </w:r>
            <w:r w:rsidRPr="004B32CF">
              <w:rPr>
                <w:b/>
                <w:i/>
                <w:iCs/>
              </w:rPr>
              <w:t>) above with the following upon system implementation</w:t>
            </w:r>
            <w:r>
              <w:rPr>
                <w:b/>
                <w:i/>
                <w:iCs/>
              </w:rPr>
              <w:t xml:space="preserve"> of the Real-Time Co-Optimization (RTC) project</w:t>
            </w:r>
            <w:r w:rsidR="00C25CB0">
              <w:rPr>
                <w:b/>
                <w:i/>
                <w:iCs/>
              </w:rPr>
              <w:t xml:space="preserve"> for NPRR1008; or upon system implementation</w:t>
            </w:r>
            <w:r w:rsidR="00E30EAB">
              <w:rPr>
                <w:b/>
                <w:i/>
                <w:iCs/>
              </w:rPr>
              <w:t xml:space="preserve"> for </w:t>
            </w:r>
            <w:r w:rsidR="001B5D93">
              <w:rPr>
                <w:b/>
                <w:i/>
                <w:iCs/>
              </w:rPr>
              <w:t>NPRR1014</w:t>
            </w:r>
            <w:r w:rsidR="0078090A">
              <w:rPr>
                <w:b/>
                <w:i/>
                <w:iCs/>
              </w:rPr>
              <w:t xml:space="preserve"> or NPRR1188</w:t>
            </w:r>
            <w:r w:rsidRPr="004B32CF">
              <w:rPr>
                <w:b/>
                <w:i/>
                <w:iCs/>
              </w:rPr>
              <w:t>:]</w:t>
            </w:r>
          </w:p>
          <w:p w14:paraId="32CC920D" w14:textId="77777777" w:rsidR="00935E4E" w:rsidRDefault="00935E4E" w:rsidP="00935E4E">
            <w:pPr>
              <w:pStyle w:val="BodyTextNumbered"/>
              <w:rPr>
                <w:rFonts w:cs="Arial"/>
              </w:rPr>
            </w:pPr>
            <w:r>
              <w:t>(4)</w:t>
            </w:r>
            <w:r>
              <w:tab/>
              <w:t xml:space="preserve">The DAM uses a multi-hour mixed integer programming algorithm </w:t>
            </w:r>
            <w:r>
              <w:rPr>
                <w:rFonts w:cs="Arial"/>
              </w:rPr>
              <w:t xml:space="preserve">to maximize bid-based revenues, including revenues based on Ancillary Service Demand Curves </w:t>
            </w:r>
            <w:r>
              <w:rPr>
                <w:rFonts w:cs="Arial"/>
              </w:rPr>
              <w:lastRenderedPageBreak/>
              <w:t xml:space="preserve">(ASDCs), minus the offer-based costs over the Operating Day, subject to security and other constraints.  </w:t>
            </w:r>
          </w:p>
          <w:p w14:paraId="6D0BD2E3" w14:textId="12C774A9" w:rsidR="00935E4E" w:rsidRDefault="00935E4E" w:rsidP="00935E4E">
            <w:pPr>
              <w:pStyle w:val="List"/>
              <w:ind w:left="1440"/>
              <w:rPr>
                <w:rFonts w:cs="Arial"/>
              </w:rPr>
            </w:pPr>
            <w:r>
              <w:rPr>
                <w:rFonts w:cs="Arial"/>
              </w:rPr>
              <w:t>(a)</w:t>
            </w:r>
            <w:r>
              <w:rPr>
                <w:rFonts w:cs="Arial"/>
              </w:rPr>
              <w:tab/>
              <w:t>The bid-based revenues include reven</w:t>
            </w:r>
            <w:r w:rsidR="00C25CB0">
              <w:rPr>
                <w:rFonts w:cs="Arial"/>
              </w:rPr>
              <w:t>ues from ASDCs, DAM Energy Bids</w:t>
            </w:r>
            <w:r w:rsidR="00C25CB0" w:rsidRPr="00A552C3">
              <w:rPr>
                <w:rFonts w:cs="Arial"/>
              </w:rPr>
              <w:t xml:space="preserve">, </w:t>
            </w:r>
            <w:r w:rsidR="005D7A4B">
              <w:rPr>
                <w:rFonts w:cs="Arial"/>
              </w:rPr>
              <w:t xml:space="preserve">Energy Bid Curves, </w:t>
            </w:r>
            <w:r w:rsidR="00C25CB0" w:rsidRPr="00A552C3">
              <w:rPr>
                <w:rFonts w:cs="Arial"/>
              </w:rPr>
              <w:t>bid portions of Energy Bid/Offer Curves,</w:t>
            </w:r>
            <w:r>
              <w:rPr>
                <w:rFonts w:cs="Arial"/>
              </w:rPr>
              <w:t xml:space="preserve"> and </w:t>
            </w:r>
            <w:r>
              <w:t>Point-to-Point</w:t>
            </w:r>
            <w:r>
              <w:rPr>
                <w:rFonts w:cs="Arial"/>
              </w:rPr>
              <w:t xml:space="preserve"> (PTP) </w:t>
            </w:r>
            <w:r w:rsidRPr="00C90C86">
              <w:t>Obligation</w:t>
            </w:r>
            <w:r>
              <w:rPr>
                <w:rFonts w:cs="Arial"/>
              </w:rPr>
              <w:t xml:space="preserve"> bids. </w:t>
            </w:r>
          </w:p>
          <w:p w14:paraId="79A64A51" w14:textId="136BC7E0" w:rsidR="00935E4E" w:rsidRDefault="00935E4E" w:rsidP="00935E4E">
            <w:pPr>
              <w:pStyle w:val="List"/>
              <w:ind w:left="1440"/>
            </w:pPr>
            <w:r w:rsidRPr="00AA790B">
              <w:t>(b)</w:t>
            </w:r>
            <w:r w:rsidRPr="00AA790B">
              <w:tab/>
              <w:t>The offer-based costs include costs from the Startup Offer, Minimum Energy Offer, and Energy Offer Curve of any Resource that submitted a Three-Part Supply Offer, DAM Energy-Only Offers</w:t>
            </w:r>
            <w:r w:rsidR="00C25CB0" w:rsidRPr="00A552C3">
              <w:t xml:space="preserve">, </w:t>
            </w:r>
            <w:r w:rsidR="00C25CB0" w:rsidRPr="00A552C3">
              <w:rPr>
                <w:rFonts w:cs="Arial"/>
              </w:rPr>
              <w:t xml:space="preserve">offer portions of Energy Bid/Offer Curves, </w:t>
            </w:r>
            <w:r w:rsidR="00C25CB0">
              <w:t>Ancillary Service Only Offers</w:t>
            </w:r>
            <w:r>
              <w:t xml:space="preserve">, </w:t>
            </w:r>
            <w:r w:rsidRPr="00AA790B">
              <w:t>and Ancillary Service Offers.</w:t>
            </w:r>
            <w:r>
              <w:t xml:space="preserve">  </w:t>
            </w:r>
          </w:p>
          <w:p w14:paraId="7B7E0F5E" w14:textId="77777777" w:rsidR="00935E4E" w:rsidRDefault="00935E4E" w:rsidP="00935E4E">
            <w:pPr>
              <w:pStyle w:val="List"/>
              <w:ind w:left="1440"/>
            </w:pPr>
            <w:r>
              <w:t>(c)</w:t>
            </w:r>
            <w:r>
              <w:tab/>
              <w:t xml:space="preserve">Security constraints specified to prevent DAM solutions that would overload the elements of the ERCOT Transmission Grid include the following: </w:t>
            </w:r>
          </w:p>
          <w:p w14:paraId="2E20726D" w14:textId="77777777" w:rsidR="00935E4E" w:rsidRDefault="00935E4E" w:rsidP="00935E4E">
            <w:pPr>
              <w:pStyle w:val="List"/>
              <w:ind w:left="2160"/>
            </w:pPr>
            <w:r>
              <w:t>(i)</w:t>
            </w:r>
            <w:r>
              <w:tab/>
              <w:t>Transmission constraints – transfer limits on energy flows through the ERCOT Transmission Grid, e.g., thermal or stability limits.  These limits must be satisfied by the intact network and for certain specified contingencies.  These constraints may represent:</w:t>
            </w:r>
          </w:p>
          <w:p w14:paraId="2DD27B04" w14:textId="77777777" w:rsidR="00935E4E" w:rsidRDefault="00935E4E" w:rsidP="00935E4E">
            <w:pPr>
              <w:pStyle w:val="List"/>
              <w:ind w:left="2880"/>
            </w:pPr>
            <w:r>
              <w:t>(A)</w:t>
            </w:r>
            <w:r>
              <w:tab/>
              <w:t>Thermal constraints – protect Transmission Facilities against thermal overload.</w:t>
            </w:r>
          </w:p>
          <w:p w14:paraId="7EC623DD" w14:textId="77777777" w:rsidR="00935E4E" w:rsidRDefault="00935E4E" w:rsidP="00935E4E">
            <w:pPr>
              <w:pStyle w:val="List"/>
              <w:ind w:left="2880"/>
            </w:pPr>
            <w:r>
              <w:t>(B)</w:t>
            </w:r>
            <w:r>
              <w:tab/>
              <w:t>Generic constraints – protect the ERCOT Transmission Grid against transient instability, dynamic stability or voltage collapse.</w:t>
            </w:r>
          </w:p>
          <w:p w14:paraId="125AC635" w14:textId="77777777" w:rsidR="00935E4E" w:rsidRDefault="00935E4E" w:rsidP="00935E4E">
            <w:pPr>
              <w:pStyle w:val="List"/>
              <w:ind w:left="2880"/>
            </w:pPr>
            <w:r>
              <w:t>(C)</w:t>
            </w:r>
            <w:r>
              <w:tab/>
              <w:t xml:space="preserve">Power flow constraints – the energy balance at required Electrical Buses in the ERCOT Transmission Grid must be maintained.  </w:t>
            </w:r>
          </w:p>
          <w:p w14:paraId="3F72888A" w14:textId="4950189A" w:rsidR="00935E4E" w:rsidRDefault="00935E4E" w:rsidP="00935E4E">
            <w:pPr>
              <w:pStyle w:val="List"/>
              <w:ind w:left="2160"/>
            </w:pPr>
            <w:r>
              <w:t>(ii)</w:t>
            </w:r>
            <w:r>
              <w:tab/>
              <w:t>Resource constraints – the physical and security limits on Resources that submit Three-Part Supply Offers</w:t>
            </w:r>
            <w:r w:rsidR="00C25CB0" w:rsidRPr="00A552C3">
              <w:t xml:space="preserve"> or Energy Bid/Offer Curves</w:t>
            </w:r>
            <w:r>
              <w:t>:</w:t>
            </w:r>
          </w:p>
          <w:p w14:paraId="27ECF332" w14:textId="77777777" w:rsidR="00935E4E" w:rsidRDefault="00935E4E" w:rsidP="00935E4E">
            <w:pPr>
              <w:pStyle w:val="List"/>
              <w:ind w:left="2880"/>
            </w:pPr>
            <w:r>
              <w:t>(A)</w:t>
            </w:r>
            <w:r>
              <w:tab/>
              <w:t xml:space="preserve">Resource output constraints – the Low Sustained Limit (LSL) and High Sustained Limit (HSL) of each Resource; and </w:t>
            </w:r>
          </w:p>
          <w:p w14:paraId="483A8F91" w14:textId="77777777" w:rsidR="00935E4E" w:rsidRDefault="00935E4E" w:rsidP="00935E4E">
            <w:pPr>
              <w:pStyle w:val="List"/>
              <w:ind w:left="2880"/>
            </w:pPr>
            <w:r>
              <w:t>(B)</w:t>
            </w:r>
            <w:r>
              <w:tab/>
              <w:t>Resource operational constraints – includes minimum run time, minimum down time, and configuration constraints.</w:t>
            </w:r>
          </w:p>
          <w:p w14:paraId="09A295AE" w14:textId="77777777" w:rsidR="00935E4E" w:rsidRDefault="00935E4E" w:rsidP="00935E4E">
            <w:pPr>
              <w:pStyle w:val="List"/>
              <w:ind w:left="2160"/>
            </w:pPr>
            <w:r>
              <w:t>(iii)</w:t>
            </w:r>
            <w:r>
              <w:tab/>
              <w:t xml:space="preserve">Other constraints – </w:t>
            </w:r>
          </w:p>
          <w:p w14:paraId="3D54EC2F" w14:textId="77777777" w:rsidR="00935E4E" w:rsidRDefault="00935E4E" w:rsidP="00935E4E">
            <w:pPr>
              <w:pStyle w:val="List"/>
              <w:ind w:left="2880"/>
            </w:pPr>
            <w:r>
              <w:t>(A)</w:t>
            </w:r>
            <w:r>
              <w:tab/>
              <w:t xml:space="preserve">Linked offers – the DAM may not select any one part of that Resource capacity to provide more than one Ancillary Service or to provide both energy and an Ancillary Service in the same Operating Hour.  The DAM may, however, select part of that Resource capacity to provide one Ancillary Service and another </w:t>
            </w:r>
            <w:r>
              <w:lastRenderedPageBreak/>
              <w:t xml:space="preserve">part of that capacity to provide a different Ancillary Service or energy in the same Operating Hour, provided that linked Energy and Off-Line Non-Spinning Reserve (Non-Spin) Resource-Specific </w:t>
            </w:r>
            <w:r w:rsidRPr="005A5BA8">
              <w:t>Ancillary Service Offers</w:t>
            </w:r>
            <w:r>
              <w:t xml:space="preserve"> are not awarded in the same Operating Hour.</w:t>
            </w:r>
          </w:p>
          <w:p w14:paraId="7DF594D9" w14:textId="77777777" w:rsidR="00935E4E" w:rsidRDefault="00935E4E" w:rsidP="00935E4E">
            <w:pPr>
              <w:pStyle w:val="List"/>
              <w:ind w:left="2880"/>
            </w:pPr>
            <w:r>
              <w:t>(B)</w:t>
            </w:r>
            <w:r>
              <w:tab/>
              <w:t xml:space="preserve">The sum of the awarded Resource-Specific </w:t>
            </w:r>
            <w:r w:rsidRPr="005A5BA8">
              <w:t>Ancillary Service Offer</w:t>
            </w:r>
            <w:r>
              <w:t xml:space="preserve"> capacities for each Resource must be within the Resource limits specified in the Current Operating Plan (COP) and Section 3.18, Resource Limits in Providing Ancillary Service, and the Resource Parameters as described in Section 3.7, Resource Parameters.</w:t>
            </w:r>
          </w:p>
          <w:p w14:paraId="515C3780" w14:textId="6E797C29" w:rsidR="00935E4E" w:rsidRDefault="00935E4E" w:rsidP="00935E4E">
            <w:pPr>
              <w:pStyle w:val="List"/>
              <w:ind w:left="2880"/>
            </w:pPr>
            <w:r>
              <w:t>(C)</w:t>
            </w:r>
            <w:r>
              <w:tab/>
              <w:t xml:space="preserve">Block Resource-Specific </w:t>
            </w:r>
            <w:r w:rsidRPr="005A5BA8">
              <w:t>Ancillary Service Offers</w:t>
            </w:r>
            <w:r>
              <w:t xml:space="preserve"> for a Load Resource</w:t>
            </w:r>
            <w:r w:rsidR="005D7A4B" w:rsidRPr="00812ECB">
              <w:rPr>
                <w:szCs w:val="20"/>
              </w:rPr>
              <w:t xml:space="preserve"> that is not a Controllable Load Resource (CLR)</w:t>
            </w:r>
            <w:r>
              <w:t xml:space="preserve"> – blocks will not be cleared unless the entire quantity block can be awarded.  </w:t>
            </w:r>
            <w:r w:rsidRPr="000D693C">
              <w:t xml:space="preserve">Because block </w:t>
            </w:r>
            <w:r>
              <w:t xml:space="preserve">Resource-Specific </w:t>
            </w:r>
            <w:r w:rsidRPr="005A5BA8">
              <w:t>Ancillary Service Offers</w:t>
            </w:r>
            <w:r w:rsidRPr="000D693C">
              <w:t xml:space="preserve"> cannot set the Market Clearing Price for Capacity (MCPC), a block Ancillary Service Offer may clear below the Ancillary Service Offer price for that block.</w:t>
            </w:r>
          </w:p>
          <w:p w14:paraId="59CA0E47" w14:textId="77777777" w:rsidR="00935E4E" w:rsidRDefault="00935E4E" w:rsidP="00935E4E">
            <w:pPr>
              <w:pStyle w:val="List"/>
              <w:ind w:left="2880"/>
            </w:pPr>
            <w:r>
              <w:t>(D)</w:t>
            </w:r>
            <w:r>
              <w:tab/>
              <w:t xml:space="preserve">Block </w:t>
            </w:r>
            <w:r w:rsidRPr="000D693C">
              <w:t xml:space="preserve">DAM Energy Bids, DAM Energy-Only Offers, and </w:t>
            </w:r>
            <w:r>
              <w:t>PTP Obligation b</w:t>
            </w:r>
            <w:r w:rsidRPr="00AA790B">
              <w:t xml:space="preserve">ids – blocks will not be cleared unless the entire time </w:t>
            </w:r>
            <w:r>
              <w:t xml:space="preserve">and/or quantity </w:t>
            </w:r>
            <w:r w:rsidRPr="00AA790B">
              <w:t>block can be awarded.</w:t>
            </w:r>
            <w:r>
              <w:t xml:space="preserve">  </w:t>
            </w:r>
            <w:r w:rsidRPr="000D693C">
              <w:t>Because quantity block bids and offers cannot set the Settlement Point Price, a quantity block bid or offer may clear in a manner inconsistent with the bid or offer price for that block.</w:t>
            </w:r>
          </w:p>
          <w:p w14:paraId="37929F66" w14:textId="77777777" w:rsidR="00935E4E" w:rsidRDefault="00935E4E" w:rsidP="00935E4E">
            <w:pPr>
              <w:pStyle w:val="List"/>
              <w:ind w:left="2880"/>
            </w:pPr>
            <w:r>
              <w:t>(E)</w:t>
            </w:r>
            <w:r>
              <w:tab/>
              <w:t>Combined Cycle Generation Resources – The DAM may commit a Combined Cycle Generation Resource in a time period that includes the last hour of the Operating Day only if that Combined Cycle Generation Resource can transition to a shutdown condition in the DAM Operating Day.</w:t>
            </w:r>
          </w:p>
          <w:p w14:paraId="321E9D47" w14:textId="77777777" w:rsidR="00C25CB0" w:rsidRPr="00A552C3" w:rsidRDefault="00C25CB0" w:rsidP="00C25CB0">
            <w:pPr>
              <w:pStyle w:val="List"/>
              <w:ind w:left="2880"/>
            </w:pPr>
            <w:r w:rsidRPr="00A552C3">
              <w:t>(F)</w:t>
            </w:r>
            <w:r w:rsidRPr="00A552C3">
              <w:tab/>
              <w:t xml:space="preserve">Energy Storage Resources (ESRs) – The energy cleared for an ESR may be negative, indicating purchase of energy, or positive, indicating sale of energy. </w:t>
            </w:r>
          </w:p>
          <w:p w14:paraId="278A0ED6" w14:textId="02F4CBA5" w:rsidR="00935E4E" w:rsidRPr="004B32CF" w:rsidRDefault="00935E4E" w:rsidP="00C25CB0">
            <w:pPr>
              <w:pStyle w:val="List"/>
              <w:ind w:left="1440"/>
            </w:pPr>
            <w:r>
              <w:t>(d)</w:t>
            </w:r>
            <w:r>
              <w:tab/>
              <w:t>Ancillary Service needs will be reflected in ASDCs for each Ancillary Service.  Self-Arranged Ancillary Service Quantities will first be used to meet the ASDCs, and the remaining Ancillary Service needs are met from Ancillary Service Offers, as long as the costs do not exceed the ASDC value.  ERCOT may not buy more of one Ancillary Service in place of the quantity of a different service.</w:t>
            </w:r>
          </w:p>
        </w:tc>
      </w:tr>
    </w:tbl>
    <w:p w14:paraId="19D31D20" w14:textId="441C993C" w:rsidR="00D77135" w:rsidRDefault="00482EF3" w:rsidP="00F539C2">
      <w:pPr>
        <w:pStyle w:val="BodyTextNumbered"/>
        <w:spacing w:before="240"/>
      </w:pPr>
      <w:r>
        <w:lastRenderedPageBreak/>
        <w:t>(5)</w:t>
      </w:r>
      <w:r>
        <w:tab/>
      </w:r>
      <w:r w:rsidR="00463441">
        <w:t>ERCOT shall determine the appropriate Load distribution factors to allocate offers, bids, and source and sink of CRRs at a Load Zone across the energized power flow buses that are modeled with Load in that Load Zone.  The non-</w:t>
      </w:r>
      <w:r w:rsidR="00463441" w:rsidRPr="003465A5">
        <w:t>Private Use Network</w:t>
      </w:r>
      <w:r w:rsidR="00463441">
        <w:t xml:space="preserve"> Load distribution factors are based on historical State Estimator hourly distribution using a proxy day methodology representing anticipated weather conditions.  The </w:t>
      </w:r>
      <w:r w:rsidR="00463441" w:rsidRPr="003465A5">
        <w:t>Private Use Network</w:t>
      </w:r>
      <w:r w:rsidR="00463441">
        <w:t xml:space="preserve"> Load distribution factors are based on an estimated Load value considering historical net consumption at all Private Use Networks.  If ERCOT decides, in its sole discretion, to change the Load distribution factors for reasons such as anticipated weather events or holidays, ERCOT shall select a S</w:t>
      </w:r>
      <w:r w:rsidR="00500F38">
        <w:t xml:space="preserve">tate </w:t>
      </w:r>
      <w:r w:rsidR="00463441">
        <w:t>E</w:t>
      </w:r>
      <w:r w:rsidR="00500F38">
        <w:t>stimator</w:t>
      </w:r>
      <w:r w:rsidR="00463441">
        <w:t xml:space="preserve"> hourly distribution from a proxy day reasonably reflecting the anticipated Load in the Operating Day.  ERCOT may also modify the Load distribution factors to account for predicted differences in network topology between the proxy day and Operating Day.  ERCOT shall develop a methodology, subject to Technical Advisory Committee (TAC) approval, to describe the modification of the proxy day bus-load distribution for this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60F95" w:rsidRPr="004B32CF" w14:paraId="1221C1C7" w14:textId="77777777" w:rsidTr="006C374D">
        <w:trPr>
          <w:trHeight w:val="386"/>
        </w:trPr>
        <w:tc>
          <w:tcPr>
            <w:tcW w:w="9350" w:type="dxa"/>
            <w:shd w:val="pct12" w:color="auto" w:fill="auto"/>
          </w:tcPr>
          <w:p w14:paraId="162B4834" w14:textId="75F5789C" w:rsidR="00360F95" w:rsidRPr="004B32CF" w:rsidRDefault="00360F95" w:rsidP="006C374D">
            <w:pPr>
              <w:spacing w:before="120" w:after="240"/>
              <w:rPr>
                <w:b/>
                <w:i/>
                <w:iCs/>
              </w:rPr>
            </w:pPr>
            <w:r>
              <w:rPr>
                <w:b/>
                <w:i/>
                <w:iCs/>
              </w:rPr>
              <w:t>[NPRR1004:  Replace paragraph (5</w:t>
            </w:r>
            <w:r w:rsidRPr="004B32CF">
              <w:rPr>
                <w:b/>
                <w:i/>
                <w:iCs/>
              </w:rPr>
              <w:t>) above with the following upon system implementation:]</w:t>
            </w:r>
          </w:p>
          <w:p w14:paraId="157DB1FC" w14:textId="550DE511" w:rsidR="00360F95" w:rsidRPr="004B32CF" w:rsidRDefault="00360F95" w:rsidP="006C374D">
            <w:pPr>
              <w:pStyle w:val="BodyTextNumbered"/>
            </w:pPr>
            <w:r>
              <w:t>(5)</w:t>
            </w:r>
            <w:r>
              <w:tab/>
              <w:t xml:space="preserve">ERCOT shall determine the appropriate Load distribution factors to allocate offers, bids, and source and sink of PTP Obligations at a Load Zone across the energized power flow buses that are modeled with Load in that Load Zone.  </w:t>
            </w:r>
            <w:r w:rsidRPr="00471394">
              <w:t xml:space="preserve">ERCOT shall derive </w:t>
            </w:r>
            <w:r>
              <w:t>DAM</w:t>
            </w:r>
            <w:r w:rsidRPr="00471394">
              <w:t xml:space="preserve"> Load distribution factors with the set of Load distribution factors constructed in accordance with the ERCOT Load distribution factor methodology specified in paragraph (</w:t>
            </w:r>
            <w:r>
              <w:t>c</w:t>
            </w:r>
            <w:r w:rsidRPr="00471394">
              <w:t xml:space="preserve">) of Section </w:t>
            </w:r>
            <w:r>
              <w:t>3.12</w:t>
            </w:r>
            <w:r w:rsidRPr="00471394">
              <w:t xml:space="preserve">, </w:t>
            </w:r>
            <w:r>
              <w:t>Load Forecasting.  In the event the Load distribution factors are not available, the Load distribution factors for the most recent preceding Operating Day will be used.</w:t>
            </w:r>
          </w:p>
        </w:tc>
      </w:tr>
    </w:tbl>
    <w:p w14:paraId="5311027B" w14:textId="72497ADD" w:rsidR="00FF2129" w:rsidRDefault="00482EF3" w:rsidP="002F0568">
      <w:pPr>
        <w:pStyle w:val="BodyTextNumbered"/>
        <w:spacing w:before="240"/>
      </w:pPr>
      <w:r>
        <w:t>(6)</w:t>
      </w:r>
      <w:r>
        <w:tab/>
        <w:t xml:space="preserve">ERCOT shall allocate offers, bids, and source and sink of CRRs at a Hub using the distribution factors specified in the definition of that Hub in Section 3.5.2, Hub Definitions. </w:t>
      </w:r>
    </w:p>
    <w:p w14:paraId="4E9908D1" w14:textId="77777777" w:rsidR="00FF2129" w:rsidRDefault="00482EF3">
      <w:pPr>
        <w:pStyle w:val="BodyTextNumbered"/>
      </w:pPr>
      <w:r>
        <w:t>(7)</w:t>
      </w:r>
      <w:r>
        <w:tab/>
        <w:t xml:space="preserve">A Resource that has a Three-Part Supply Offer cleared in the DAM may be eligible for </w:t>
      </w:r>
      <w:r w:rsidR="00B278E0">
        <w:t>M</w:t>
      </w:r>
      <w:r>
        <w:t>ake</w:t>
      </w:r>
      <w:r w:rsidR="00B278E0">
        <w:t>-W</w:t>
      </w:r>
      <w:r>
        <w:t xml:space="preserve">hole </w:t>
      </w:r>
      <w:r w:rsidR="00B278E0">
        <w:t>P</w:t>
      </w:r>
      <w:r>
        <w:t xml:space="preserve">ayment of the Startup Offer and Minimum Energy Offer submitted by the </w:t>
      </w:r>
      <w:r w:rsidR="004D50AD">
        <w:t>Qualified Scheduling Entity (</w:t>
      </w:r>
      <w:r>
        <w:t>QSE</w:t>
      </w:r>
      <w:r w:rsidR="004D50AD">
        <w:t>)</w:t>
      </w:r>
      <w:r>
        <w:t xml:space="preserve"> representing the Resource under Section 4.6, DAM Settlement. </w:t>
      </w:r>
    </w:p>
    <w:p w14:paraId="5FF4157D" w14:textId="77777777" w:rsidR="00010AD8" w:rsidRDefault="00010AD8" w:rsidP="00010AD8">
      <w:pPr>
        <w:pStyle w:val="BodyTextNumbered"/>
      </w:pPr>
      <w:r>
        <w:t>(</w:t>
      </w:r>
      <w:r w:rsidR="000C362C">
        <w:t>8</w:t>
      </w:r>
      <w:r>
        <w:t>)</w:t>
      </w:r>
      <w:r>
        <w:tab/>
        <w:t>The DAM Settlement is based on hourly MW awards and on Day-Ahead hourly Settlement Point Prices.  All PTP Options settled in the DAM are settled based on the Day-Ahead Settlement Point Prices</w:t>
      </w:r>
      <w:r w:rsidR="007063DC">
        <w:t xml:space="preserve"> (DASPPs)</w:t>
      </w:r>
      <w:r>
        <w:t xml:space="preserve">.  ERCOT shall assign a Locational Marginal Price (LMP) to de-energized Electrical Buses for use in the calculation of the </w:t>
      </w:r>
      <w:r w:rsidR="007063DC">
        <w:t>DASPPs</w:t>
      </w:r>
      <w:r>
        <w:t xml:space="preserve"> by using heuristic rules applied in the following order:</w:t>
      </w:r>
    </w:p>
    <w:p w14:paraId="31E934E7" w14:textId="77777777" w:rsidR="00010AD8" w:rsidRDefault="00010AD8" w:rsidP="00010AD8">
      <w:pPr>
        <w:pStyle w:val="List"/>
        <w:ind w:left="1440"/>
      </w:pPr>
      <w:r>
        <w:t>(a)</w:t>
      </w:r>
      <w:r>
        <w:tab/>
      </w:r>
      <w:r w:rsidRPr="00A6179D">
        <w:t>Use an appropriate LMP predetermined by ERCOT as applicable to a specific Electrical Bus; or if not so specified</w:t>
      </w:r>
    </w:p>
    <w:p w14:paraId="5A9F4940" w14:textId="77777777" w:rsidR="00010AD8" w:rsidRDefault="00010AD8" w:rsidP="00010AD8">
      <w:pPr>
        <w:pStyle w:val="List"/>
        <w:ind w:left="1440"/>
      </w:pPr>
      <w:r w:rsidRPr="00A6179D">
        <w:lastRenderedPageBreak/>
        <w:t>(b)</w:t>
      </w:r>
      <w:r w:rsidRPr="00A6179D">
        <w:tab/>
        <w:t>Use the following rules in order:</w:t>
      </w:r>
    </w:p>
    <w:p w14:paraId="2BC9F318" w14:textId="77777777" w:rsidR="00010AD8" w:rsidRDefault="00010AD8" w:rsidP="00010AD8">
      <w:pPr>
        <w:pStyle w:val="List"/>
        <w:ind w:left="2160"/>
      </w:pPr>
      <w:r>
        <w:t>(i)</w:t>
      </w:r>
      <w:r>
        <w:tab/>
        <w:t>Use average LMP for Electrical Buses within the same station having the same voltage level as the de-energized Electrical Bus, if any exist.</w:t>
      </w:r>
    </w:p>
    <w:p w14:paraId="7D7FA732" w14:textId="77777777" w:rsidR="00010AD8" w:rsidRDefault="00010AD8" w:rsidP="00010AD8">
      <w:pPr>
        <w:pStyle w:val="List"/>
        <w:ind w:left="2160"/>
      </w:pPr>
      <w:r>
        <w:t>(ii)</w:t>
      </w:r>
      <w:r>
        <w:tab/>
        <w:t>Use average LMP for all Electrical Buses within the same station, if any exist.</w:t>
      </w:r>
    </w:p>
    <w:p w14:paraId="253E344F" w14:textId="77777777" w:rsidR="00D77135" w:rsidRDefault="00010AD8" w:rsidP="00010AD8">
      <w:pPr>
        <w:pStyle w:val="BodyTextNumbered"/>
        <w:ind w:left="2160"/>
      </w:pPr>
      <w:r>
        <w:t>(iii)</w:t>
      </w:r>
      <w:r>
        <w:tab/>
        <w:t xml:space="preserve">Use </w:t>
      </w:r>
      <w:r w:rsidR="004F1285">
        <w:t>S</w:t>
      </w:r>
      <w:r>
        <w:t xml:space="preserve">ystem </w:t>
      </w:r>
      <w:r w:rsidR="004F1285">
        <w:t>L</w:t>
      </w:r>
      <w:r>
        <w:t>ambda.</w:t>
      </w:r>
    </w:p>
    <w:p w14:paraId="5E697A03" w14:textId="77777777" w:rsidR="00FF2129" w:rsidRDefault="00482EF3" w:rsidP="00B044E6">
      <w:pPr>
        <w:pStyle w:val="BodyTextNumbered"/>
      </w:pPr>
      <w:r>
        <w:t>(</w:t>
      </w:r>
      <w:r w:rsidR="000C362C">
        <w:t>9</w:t>
      </w:r>
      <w:r>
        <w:t>)</w:t>
      </w:r>
      <w:r>
        <w:tab/>
        <w:t xml:space="preserve">The Day-Ahead MCPC for each hour for each Ancillary Service is the Shadow Price for </w:t>
      </w:r>
      <w:r>
        <w:rPr>
          <w:rStyle w:val="msoins0"/>
          <w:u w:val="none"/>
        </w:rPr>
        <w:t xml:space="preserve">that Ancillary Service </w:t>
      </w:r>
      <w:r>
        <w:t xml:space="preserve">for the hour as determined by the DAM algorithm.  </w:t>
      </w:r>
    </w:p>
    <w:p w14:paraId="3864EF3F" w14:textId="2AC2826C" w:rsidR="00EB5331" w:rsidRDefault="00EB5331" w:rsidP="00EB5331">
      <w:pPr>
        <w:spacing w:after="240"/>
        <w:ind w:left="720" w:hanging="720"/>
        <w:rPr>
          <w:iCs/>
        </w:rPr>
      </w:pPr>
      <w:r>
        <w:rPr>
          <w:iCs/>
        </w:rPr>
        <w:t>(10)</w:t>
      </w:r>
      <w:r>
        <w:rPr>
          <w:iCs/>
        </w:rPr>
        <w:tab/>
        <w:t>Day-Ahead MCPCs shall not exceed the</w:t>
      </w:r>
      <w:r w:rsidR="00500F38">
        <w:rPr>
          <w:iCs/>
        </w:rPr>
        <w:t xml:space="preserve"> System-Wide Offer Cap (SWCAP)</w:t>
      </w:r>
      <w:r>
        <w:rPr>
          <w:iCs/>
        </w:rPr>
        <w:t>.  Ancillary Service Offers higher than corresponding Ancillary Service penalty factors, as defined in Appendix 2</w:t>
      </w:r>
      <w:r w:rsidR="00500F38">
        <w:rPr>
          <w:iCs/>
        </w:rPr>
        <w:t xml:space="preserve">, Day-Ahead Market Optimization Control Parameters, </w:t>
      </w:r>
      <w:r>
        <w:rPr>
          <w:iCs/>
        </w:rPr>
        <w:t xml:space="preserve">of </w:t>
      </w:r>
      <w:r w:rsidR="006D5105">
        <w:rPr>
          <w:iCs/>
        </w:rPr>
        <w:t>Section 22, Attachment P,</w:t>
      </w:r>
      <w:r>
        <w:rPr>
          <w:iCs/>
        </w:rPr>
        <w:t xml:space="preserve"> </w:t>
      </w:r>
      <w:r w:rsidRPr="00930C58">
        <w:t>Methodology for Setting Maximum Shadow Prices for Network and Power Balance Constraints</w:t>
      </w:r>
      <w:r>
        <w:t>,</w:t>
      </w:r>
      <w:r>
        <w:rPr>
          <w:iCs/>
        </w:rPr>
        <w:t xml:space="preserve"> will not be awarded.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1720F" w:rsidRPr="009024F9" w14:paraId="5EE288C3" w14:textId="77777777" w:rsidTr="00BC04C9">
        <w:trPr>
          <w:trHeight w:val="386"/>
        </w:trPr>
        <w:tc>
          <w:tcPr>
            <w:tcW w:w="9350" w:type="dxa"/>
            <w:shd w:val="pct12" w:color="auto" w:fill="auto"/>
          </w:tcPr>
          <w:p w14:paraId="7D2711CB" w14:textId="77777777" w:rsidR="0011720F" w:rsidRPr="009024F9" w:rsidRDefault="0011720F" w:rsidP="00BC04C9">
            <w:pPr>
              <w:spacing w:before="120" w:after="240"/>
            </w:pPr>
            <w:r w:rsidRPr="009024F9">
              <w:rPr>
                <w:b/>
                <w:i/>
                <w:iCs/>
              </w:rPr>
              <w:t>[NPRR</w:t>
            </w:r>
            <w:r>
              <w:rPr>
                <w:b/>
                <w:i/>
                <w:iCs/>
              </w:rPr>
              <w:t>1080</w:t>
            </w:r>
            <w:r w:rsidRPr="009024F9">
              <w:rPr>
                <w:b/>
                <w:i/>
                <w:iCs/>
              </w:rPr>
              <w:t>:  Delete paragraph (1</w:t>
            </w:r>
            <w:r>
              <w:rPr>
                <w:b/>
                <w:i/>
                <w:iCs/>
              </w:rPr>
              <w:t>0</w:t>
            </w:r>
            <w:r w:rsidRPr="009024F9">
              <w:rPr>
                <w:b/>
                <w:i/>
                <w:iCs/>
              </w:rPr>
              <w:t>) above upon system implementation of the Real-Time Co-Optimization (RTC) project for NPRR1008; or upon system implementation for NPRR1014; and renumber accordingly.]</w:t>
            </w:r>
          </w:p>
        </w:tc>
      </w:tr>
    </w:tbl>
    <w:p w14:paraId="0F7AB197" w14:textId="0EC88F61" w:rsidR="00FF2129" w:rsidRDefault="00482EF3" w:rsidP="00803E07">
      <w:pPr>
        <w:pStyle w:val="BodyTextNumbered"/>
        <w:spacing w:before="240"/>
      </w:pPr>
      <w:r>
        <w:t>(1</w:t>
      </w:r>
      <w:r w:rsidR="00EB5331">
        <w:t>1</w:t>
      </w:r>
      <w:r>
        <w:t>)</w:t>
      </w:r>
      <w:r>
        <w:tab/>
        <w:t>If the Day-Ahead MCPC cannot be calculated by ERCOT, the Day-Ahead MCPC for the particular Ancillary Service is equal to the Day-Ahead MCPC for that Ancillary Service in the same Settlement Interval of the preceding Operating Day.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35E4E" w:rsidRPr="004B32CF" w14:paraId="23307BEE" w14:textId="77777777" w:rsidTr="00935E4E">
        <w:trPr>
          <w:trHeight w:val="386"/>
        </w:trPr>
        <w:tc>
          <w:tcPr>
            <w:tcW w:w="9350" w:type="dxa"/>
            <w:shd w:val="pct12" w:color="auto" w:fill="auto"/>
          </w:tcPr>
          <w:p w14:paraId="2DC2BF45" w14:textId="6F395171" w:rsidR="00935E4E" w:rsidRPr="004B32CF" w:rsidRDefault="00935E4E" w:rsidP="00E30EAB">
            <w:pPr>
              <w:spacing w:before="120" w:after="240"/>
            </w:pPr>
            <w:r>
              <w:rPr>
                <w:b/>
                <w:i/>
                <w:iCs/>
              </w:rPr>
              <w:t>[NPRR1008</w:t>
            </w:r>
            <w:r w:rsidR="00C25CB0">
              <w:rPr>
                <w:b/>
                <w:i/>
                <w:iCs/>
              </w:rPr>
              <w:t xml:space="preserve"> and NPR1014</w:t>
            </w:r>
            <w:r>
              <w:rPr>
                <w:b/>
                <w:i/>
                <w:iCs/>
              </w:rPr>
              <w:t>:  Delete paragraph (1</w:t>
            </w:r>
            <w:r w:rsidR="00EB5331">
              <w:rPr>
                <w:b/>
                <w:i/>
                <w:iCs/>
              </w:rPr>
              <w:t>1</w:t>
            </w:r>
            <w:r w:rsidRPr="004B32CF">
              <w:rPr>
                <w:b/>
                <w:i/>
                <w:iCs/>
              </w:rPr>
              <w:t>) above upon system implementation</w:t>
            </w:r>
            <w:r>
              <w:rPr>
                <w:b/>
                <w:i/>
                <w:iCs/>
              </w:rPr>
              <w:t xml:space="preserve"> of the Real-Time Co-Optimization (RTC) project</w:t>
            </w:r>
            <w:r w:rsidR="00C25CB0">
              <w:rPr>
                <w:b/>
                <w:i/>
                <w:iCs/>
              </w:rPr>
              <w:t xml:space="preserve"> for NPRR1008; or upon system implementation </w:t>
            </w:r>
            <w:r w:rsidR="00E30EAB">
              <w:rPr>
                <w:b/>
                <w:i/>
                <w:iCs/>
              </w:rPr>
              <w:t xml:space="preserve">for </w:t>
            </w:r>
            <w:r w:rsidR="00C25CB0">
              <w:rPr>
                <w:b/>
                <w:i/>
                <w:iCs/>
              </w:rPr>
              <w:t>NPRR1014;</w:t>
            </w:r>
            <w:r>
              <w:rPr>
                <w:b/>
                <w:i/>
                <w:iCs/>
              </w:rPr>
              <w:t xml:space="preserve"> and renumber accordingly</w:t>
            </w:r>
            <w:r w:rsidR="00E30EAB">
              <w:rPr>
                <w:b/>
                <w:i/>
                <w:iCs/>
              </w:rPr>
              <w:t>.</w:t>
            </w:r>
            <w:r w:rsidRPr="004B32CF">
              <w:rPr>
                <w:b/>
                <w:i/>
                <w:iCs/>
              </w:rPr>
              <w:t>]</w:t>
            </w:r>
          </w:p>
        </w:tc>
      </w:tr>
    </w:tbl>
    <w:p w14:paraId="70FBA1EE" w14:textId="04F661E0" w:rsidR="00FF2129" w:rsidRDefault="00482EF3" w:rsidP="00F539C2">
      <w:pPr>
        <w:pStyle w:val="BodyTextNumbered"/>
        <w:spacing w:before="240"/>
      </w:pPr>
      <w:r>
        <w:t>(1</w:t>
      </w:r>
      <w:r w:rsidR="00EB5331">
        <w:t>2</w:t>
      </w:r>
      <w:r>
        <w:t>)</w:t>
      </w:r>
      <w:r>
        <w:tab/>
        <w:t xml:space="preserve">If the </w:t>
      </w:r>
      <w:r w:rsidR="007063DC">
        <w:t>DASPPs</w:t>
      </w:r>
      <w:r>
        <w:t xml:space="preserve"> cannot be calculated by ERCOT, all CRRs shall be settled based on Real-Time </w:t>
      </w:r>
      <w:r w:rsidR="007063DC">
        <w:t>p</w:t>
      </w:r>
      <w:r>
        <w:t xml:space="preserve">rices.  Settlements for all CRRs shall be reflected on the </w:t>
      </w:r>
      <w:r w:rsidR="00B278E0">
        <w:t xml:space="preserve">Real-Time </w:t>
      </w:r>
      <w:r>
        <w:t>Settlement Statement.</w:t>
      </w:r>
    </w:p>
    <w:p w14:paraId="00800A85" w14:textId="7B1591BB" w:rsidR="00961223" w:rsidRDefault="00961223" w:rsidP="00961223">
      <w:pPr>
        <w:pStyle w:val="BodyTextNumbered"/>
      </w:pPr>
      <w:bookmarkStart w:id="606" w:name="_Toc92873976"/>
      <w:bookmarkStart w:id="607" w:name="_Toc142108951"/>
      <w:bookmarkStart w:id="608" w:name="_Toc142113796"/>
      <w:bookmarkStart w:id="609" w:name="_Toc402345623"/>
      <w:bookmarkStart w:id="610" w:name="_Toc405383906"/>
      <w:bookmarkStart w:id="611" w:name="_Toc405537009"/>
      <w:r w:rsidRPr="00AB0FC2">
        <w:t>(1</w:t>
      </w:r>
      <w:r w:rsidR="00EB5331">
        <w:t>3</w:t>
      </w:r>
      <w:r w:rsidRPr="00AB0FC2">
        <w:t>)</w:t>
      </w:r>
      <w:r w:rsidRPr="00AB0FC2">
        <w:tab/>
        <w:t>Constraints can exist between the generator</w:t>
      </w:r>
      <w:r w:rsidRPr="008F031F">
        <w:t xml:space="preserve">’s Resource Connectivity Node and the Resource Node, in which case the </w:t>
      </w:r>
      <w:r w:rsidRPr="00472EA8">
        <w:t xml:space="preserve">awarded quantity </w:t>
      </w:r>
      <w:r>
        <w:t xml:space="preserve">of energy </w:t>
      </w:r>
      <w:r w:rsidRPr="00472EA8">
        <w:t>may be inconsistent with the clearing price when the constraint between the Resource Connectivity Node and the Resource Node is binding.</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25CB0" w:rsidRPr="004B32CF" w14:paraId="0A5D932D" w14:textId="77777777" w:rsidTr="009540C4">
        <w:trPr>
          <w:trHeight w:val="386"/>
        </w:trPr>
        <w:tc>
          <w:tcPr>
            <w:tcW w:w="9350" w:type="dxa"/>
            <w:shd w:val="pct12" w:color="auto" w:fill="auto"/>
          </w:tcPr>
          <w:p w14:paraId="154B811E" w14:textId="227D7C42" w:rsidR="00C25CB0" w:rsidRDefault="00C25CB0" w:rsidP="00C25CB0">
            <w:pPr>
              <w:spacing w:before="120" w:after="240"/>
              <w:rPr>
                <w:b/>
                <w:i/>
                <w:iCs/>
              </w:rPr>
            </w:pPr>
            <w:bookmarkStart w:id="612" w:name="_Toc440871795"/>
            <w:r>
              <w:rPr>
                <w:b/>
                <w:i/>
                <w:iCs/>
              </w:rPr>
              <w:t>[NPRR1014</w:t>
            </w:r>
            <w:r w:rsidR="005D7A4B">
              <w:rPr>
                <w:b/>
                <w:i/>
                <w:iCs/>
              </w:rPr>
              <w:t xml:space="preserve"> and NPRR1188</w:t>
            </w:r>
            <w:r>
              <w:rPr>
                <w:b/>
                <w:i/>
                <w:iCs/>
              </w:rPr>
              <w:t>:  Replace paragraph (1</w:t>
            </w:r>
            <w:r w:rsidR="00EB5331">
              <w:rPr>
                <w:b/>
                <w:i/>
                <w:iCs/>
              </w:rPr>
              <w:t>3</w:t>
            </w:r>
            <w:r w:rsidRPr="004B32CF">
              <w:rPr>
                <w:b/>
                <w:i/>
                <w:iCs/>
              </w:rPr>
              <w:t xml:space="preserve">) above </w:t>
            </w:r>
            <w:r>
              <w:rPr>
                <w:b/>
                <w:i/>
                <w:iCs/>
              </w:rPr>
              <w:t xml:space="preserve">with the following </w:t>
            </w:r>
            <w:r w:rsidRPr="004B32CF">
              <w:rPr>
                <w:b/>
                <w:i/>
                <w:iCs/>
              </w:rPr>
              <w:t>upon system implementation:]</w:t>
            </w:r>
          </w:p>
          <w:p w14:paraId="28BD89D6" w14:textId="508B2402" w:rsidR="00C25CB0" w:rsidRPr="00C25CB0" w:rsidRDefault="00C25CB0" w:rsidP="00C25CB0">
            <w:pPr>
              <w:pStyle w:val="BodyTextNumbered"/>
            </w:pPr>
            <w:r w:rsidRPr="00A552C3">
              <w:lastRenderedPageBreak/>
              <w:t>(1</w:t>
            </w:r>
            <w:r w:rsidR="00EB5331">
              <w:t>3</w:t>
            </w:r>
            <w:r w:rsidRPr="00A552C3">
              <w:t>)</w:t>
            </w:r>
            <w:r w:rsidRPr="00A552C3">
              <w:tab/>
              <w:t>Constraints can exist between a Resource’s Resource Connectivity Node and its Resource Node, in which case the awarded quantity of energy may be inconsistent with the clearing price when the constraint between the Resource Connectivity Node and the Resource Node is binding.</w:t>
            </w:r>
          </w:p>
        </w:tc>
      </w:tr>
    </w:tbl>
    <w:p w14:paraId="4B2048E3" w14:textId="04F13F97" w:rsidR="006A38D2" w:rsidRPr="00A35CB9" w:rsidRDefault="006A38D2" w:rsidP="00F539C2">
      <w:pPr>
        <w:pStyle w:val="BodyTextNumbered"/>
        <w:spacing w:before="240"/>
      </w:pPr>
      <w:r>
        <w:lastRenderedPageBreak/>
        <w:t>(1</w:t>
      </w:r>
      <w:r w:rsidR="00EB5331">
        <w:t>4</w:t>
      </w:r>
      <w:r>
        <w:t>)</w:t>
      </w:r>
      <w:r>
        <w:tab/>
      </w:r>
      <w:r w:rsidR="00D6532B">
        <w:t>PTP Obligation b</w:t>
      </w:r>
      <w:r w:rsidR="00D6532B" w:rsidRPr="00A35CB9">
        <w:t xml:space="preserve">ids shall not be </w:t>
      </w:r>
      <w:r w:rsidR="00D6532B">
        <w:t>awarded</w:t>
      </w:r>
      <w:r w:rsidR="00D6532B" w:rsidRPr="00A35CB9">
        <w:t xml:space="preserve"> where the DAM clearing price for the PTP Obligation is g</w:t>
      </w:r>
      <w:r w:rsidR="00D6532B">
        <w:t>reater than the PTP Obligation b</w:t>
      </w:r>
      <w:r w:rsidR="00D6532B" w:rsidRPr="00A35CB9">
        <w:t>id price</w:t>
      </w:r>
      <w:r w:rsidR="00D6532B">
        <w:t xml:space="preserve"> plus $0.01/MW per hour.</w:t>
      </w:r>
    </w:p>
    <w:p w14:paraId="30990BA0" w14:textId="77777777" w:rsidR="00FF2129" w:rsidRDefault="00482EF3" w:rsidP="002F0568">
      <w:pPr>
        <w:pStyle w:val="H3"/>
        <w:spacing w:before="480"/>
      </w:pPr>
      <w:bookmarkStart w:id="613" w:name="_Toc135990676"/>
      <w:r>
        <w:t>4.5.2</w:t>
      </w:r>
      <w:r>
        <w:tab/>
        <w:t>Ancillary Service Insufficiency</w:t>
      </w:r>
      <w:bookmarkEnd w:id="606"/>
      <w:bookmarkEnd w:id="607"/>
      <w:bookmarkEnd w:id="608"/>
      <w:bookmarkEnd w:id="609"/>
      <w:bookmarkEnd w:id="610"/>
      <w:bookmarkEnd w:id="611"/>
      <w:bookmarkEnd w:id="612"/>
      <w:bookmarkEnd w:id="613"/>
    </w:p>
    <w:p w14:paraId="7A5FD249" w14:textId="77777777" w:rsidR="00FF2129" w:rsidRDefault="00482EF3">
      <w:pPr>
        <w:pStyle w:val="BodyTextNumbered"/>
      </w:pPr>
      <w:r>
        <w:t>(1)</w:t>
      </w:r>
      <w:r>
        <w:tab/>
        <w:t xml:space="preserve">ERCOT shall determine if there is an insufficiency in Ancillary Service Offers. </w:t>
      </w:r>
      <w:r w:rsidR="00810745">
        <w:t xml:space="preserve"> </w:t>
      </w:r>
      <w:r>
        <w:t xml:space="preserve">If ERCOT receives insufficient Ancillary Service Offers in the DAM to procure one or more required Ancillary Service such that the Ancillary Service Plan is deficient and system security and reliability is threatened: </w:t>
      </w:r>
    </w:p>
    <w:p w14:paraId="49134091" w14:textId="77777777" w:rsidR="00FF2129" w:rsidRDefault="00482EF3" w:rsidP="009D6B45">
      <w:pPr>
        <w:pStyle w:val="List"/>
        <w:ind w:left="1440"/>
      </w:pPr>
      <w:r>
        <w:t>(a)</w:t>
      </w:r>
      <w:r>
        <w:tab/>
        <w:t xml:space="preserve">ERCOT shall declare an Ancillary Service insufficiency and issue a </w:t>
      </w:r>
      <w:r w:rsidR="003F0C82">
        <w:t>Watch</w:t>
      </w:r>
      <w:r>
        <w:t xml:space="preserve"> under Section 6.5.9.3.3, </w:t>
      </w:r>
      <w:r w:rsidR="00810745">
        <w:t>Watch</w:t>
      </w:r>
      <w:r>
        <w:t>.</w:t>
      </w:r>
    </w:p>
    <w:p w14:paraId="02A0D2DF" w14:textId="77777777" w:rsidR="00FF2129" w:rsidRDefault="00482EF3">
      <w:pPr>
        <w:pStyle w:val="List"/>
        <w:ind w:left="1440"/>
      </w:pPr>
      <w:r>
        <w:t>(b)</w:t>
      </w:r>
      <w:r>
        <w:tab/>
        <w:t xml:space="preserve">ERCOT shall request additional Ancillary Service Offers.  </w:t>
      </w:r>
    </w:p>
    <w:p w14:paraId="6EC66078" w14:textId="77777777" w:rsidR="00FF2129" w:rsidRDefault="00482EF3" w:rsidP="004156FB">
      <w:pPr>
        <w:pStyle w:val="BodyText"/>
        <w:ind w:left="2160" w:hanging="720"/>
      </w:pPr>
      <w:r>
        <w:t>(i)</w:t>
      </w:r>
      <w:r>
        <w:tab/>
        <w:t xml:space="preserve">A QSE may resubmit an offer for an Ancillary Service that it submitted before the </w:t>
      </w:r>
      <w:r w:rsidR="004156FB">
        <w:t>Watch</w:t>
      </w:r>
      <w:r>
        <w:t xml:space="preserve"> for the same Ancillary Service</w:t>
      </w:r>
      <w:r w:rsidR="005D4DD6">
        <w:t xml:space="preserve"> quantity block</w:t>
      </w:r>
      <w:r>
        <w:t>, but the resubmitted offer must meet the following criteria to be considered a valid offer:</w:t>
      </w:r>
    </w:p>
    <w:p w14:paraId="4B6FC2EC" w14:textId="77777777" w:rsidR="00FF2129" w:rsidRDefault="00482EF3" w:rsidP="004156FB">
      <w:pPr>
        <w:pStyle w:val="List"/>
        <w:ind w:left="2880"/>
      </w:pPr>
      <w:r>
        <w:t>(A)</w:t>
      </w:r>
      <w:r>
        <w:tab/>
        <w:t xml:space="preserve">The offer quantity may not be less than the offer quantity submitted before the </w:t>
      </w:r>
      <w:r w:rsidR="004156FB">
        <w:t>Watch</w:t>
      </w:r>
      <w:r>
        <w:t xml:space="preserve">, unless the </w:t>
      </w:r>
      <w:r w:rsidR="005D4DD6">
        <w:t>resubmitted</w:t>
      </w:r>
      <w:r>
        <w:t xml:space="preserve"> offer </w:t>
      </w:r>
      <w:r w:rsidR="005D4DD6">
        <w:t>quantity is</w:t>
      </w:r>
      <w:r>
        <w:t xml:space="preserve"> priced </w:t>
      </w:r>
      <w:r w:rsidR="005D4DD6">
        <w:t>lower</w:t>
      </w:r>
      <w:r>
        <w:t xml:space="preserve"> than the offer </w:t>
      </w:r>
      <w:r w:rsidR="005D4DD6">
        <w:t>quantity submitted before the Watch</w:t>
      </w:r>
      <w:r>
        <w:t>; and</w:t>
      </w:r>
    </w:p>
    <w:p w14:paraId="1995B4B9" w14:textId="77777777" w:rsidR="00FF2129" w:rsidRDefault="00482EF3" w:rsidP="004156FB">
      <w:pPr>
        <w:pStyle w:val="List2"/>
        <w:spacing w:after="240"/>
        <w:ind w:left="2880" w:hanging="720"/>
      </w:pPr>
      <w:r>
        <w:t>(B)</w:t>
      </w:r>
      <w:r>
        <w:tab/>
        <w:t xml:space="preserve">For the amount of the offer quantity that is </w:t>
      </w:r>
      <w:r w:rsidR="005D4DD6">
        <w:t>equal to or greater</w:t>
      </w:r>
      <w:r>
        <w:t xml:space="preserve"> than the offer quantity submitted before the </w:t>
      </w:r>
      <w:r w:rsidR="004156FB">
        <w:t>Watch</w:t>
      </w:r>
      <w:r>
        <w:t xml:space="preserve">, the offer must be priced equal to or less than the price of the offer submitted before the </w:t>
      </w:r>
      <w:r w:rsidR="004156FB">
        <w:t>Watch</w:t>
      </w:r>
      <w:r>
        <w:t xml:space="preserve">. </w:t>
      </w:r>
    </w:p>
    <w:p w14:paraId="1F42E0A5" w14:textId="77777777" w:rsidR="00FF2129" w:rsidRDefault="00482EF3" w:rsidP="004156FB">
      <w:pPr>
        <w:pStyle w:val="BodyText"/>
        <w:ind w:left="2160" w:hanging="720"/>
      </w:pPr>
      <w:r>
        <w:t>(ii)</w:t>
      </w:r>
      <w:r>
        <w:tab/>
      </w:r>
      <w:r w:rsidR="005D4DD6" w:rsidRPr="00931359">
        <w:t xml:space="preserve">A QSE may submit an offer for an additional Ancillary Service quantity block that was not submitted before the Watch. </w:t>
      </w:r>
      <w:r w:rsidR="005D4DD6">
        <w:t xml:space="preserve"> </w:t>
      </w:r>
      <w:r w:rsidR="005D4DD6" w:rsidRPr="00931359">
        <w:t xml:space="preserve">The incremental amount of the offer may be submitted at a price subject to the offer cap, provided the offer quantity of the Ancillary Service block from </w:t>
      </w:r>
      <w:r w:rsidR="005D4DD6">
        <w:t xml:space="preserve">paragraph </w:t>
      </w:r>
      <w:r w:rsidR="005D4DD6" w:rsidRPr="00931359">
        <w:t>(i)</w:t>
      </w:r>
      <w:r w:rsidR="005D4DD6">
        <w:t xml:space="preserve"> above</w:t>
      </w:r>
      <w:r w:rsidR="005D4DD6" w:rsidRPr="00931359">
        <w:t xml:space="preserve"> is not less than the offer quantity submitted before the Watch</w:t>
      </w:r>
      <w:r>
        <w:t>.</w:t>
      </w:r>
    </w:p>
    <w:p w14:paraId="63B0DFB3" w14:textId="77777777" w:rsidR="005D4DD6" w:rsidRDefault="005D4DD6" w:rsidP="005D4DD6">
      <w:pPr>
        <w:pStyle w:val="BodyText"/>
        <w:ind w:left="2160" w:hanging="720"/>
      </w:pPr>
      <w:r>
        <w:t>(iii)</w:t>
      </w:r>
      <w:r>
        <w:tab/>
      </w:r>
      <w:r w:rsidRPr="00B75328">
        <w:t xml:space="preserve">A QSE </w:t>
      </w:r>
      <w:r>
        <w:t xml:space="preserve">that did not submit an Ancillary Service Offer prior to the Watch </w:t>
      </w:r>
      <w:r w:rsidRPr="00B75328">
        <w:t>may submit a</w:t>
      </w:r>
      <w:r>
        <w:t xml:space="preserve"> new Ancillary Service O</w:t>
      </w:r>
      <w:r w:rsidRPr="00B75328">
        <w:t>ffer at a price subject to the offer cap</w:t>
      </w:r>
      <w:r>
        <w:t>.</w:t>
      </w:r>
    </w:p>
    <w:p w14:paraId="1382B3FE" w14:textId="77777777" w:rsidR="00FF2129" w:rsidRDefault="00482EF3">
      <w:pPr>
        <w:pStyle w:val="List"/>
        <w:ind w:left="1440"/>
      </w:pPr>
      <w:r>
        <w:lastRenderedPageBreak/>
        <w:t>(c)</w:t>
      </w:r>
      <w:r>
        <w:tab/>
        <w:t xml:space="preserve">ERCOT shall not begin executing the DAM sooner than 30 minutes after issuing the </w:t>
      </w:r>
      <w:r w:rsidR="004156FB">
        <w:t>Watch</w:t>
      </w:r>
      <w:r>
        <w:t>.  If the additional Ancillary Service Offers are still insufficient to supply the Ancillary Service required in the Day-Ahead Ancillary Service Plan</w:t>
      </w:r>
      <w:r w:rsidR="00CF7830">
        <w:t>,</w:t>
      </w:r>
      <w:r>
        <w:t xml:space="preserve"> then ERCOT shall run the DAM by reducing the Ancillary Service Plan </w:t>
      </w:r>
      <w:r>
        <w:rPr>
          <w:rStyle w:val="msoins0"/>
          <w:u w:val="none"/>
        </w:rPr>
        <w:t xml:space="preserve">quantities only for purposes of the DAM </w:t>
      </w:r>
      <w:r>
        <w:t xml:space="preserve">by the amount of insufficiency. </w:t>
      </w:r>
    </w:p>
    <w:p w14:paraId="183FC236" w14:textId="77777777" w:rsidR="00FF2129" w:rsidRDefault="00482EF3">
      <w:pPr>
        <w:pStyle w:val="List"/>
        <w:ind w:left="1440"/>
      </w:pPr>
      <w:r>
        <w:t>(d)</w:t>
      </w:r>
      <w:r>
        <w:tab/>
      </w:r>
      <w:r>
        <w:rPr>
          <w:rStyle w:val="msoins0"/>
          <w:u w:val="none"/>
        </w:rPr>
        <w:t xml:space="preserve">When ERCOT must </w:t>
      </w:r>
      <w:r>
        <w:t xml:space="preserve">reduce the Ancillary Service Plan </w:t>
      </w:r>
      <w:r>
        <w:rPr>
          <w:rStyle w:val="msoins0"/>
          <w:u w:val="none"/>
        </w:rPr>
        <w:t xml:space="preserve">for purposes of the DAM </w:t>
      </w:r>
      <w:r>
        <w:t>due to insufficient Ancillary Service Offers, ERCOT shall preserve the Ancillary Service Plan in the DAM in the following order of priority:</w:t>
      </w:r>
    </w:p>
    <w:p w14:paraId="610A482A" w14:textId="77777777" w:rsidR="00FF2129" w:rsidRDefault="00482EF3">
      <w:pPr>
        <w:pStyle w:val="List"/>
        <w:ind w:left="2160"/>
      </w:pPr>
      <w:r>
        <w:t>(i)</w:t>
      </w:r>
      <w:r>
        <w:tab/>
      </w:r>
      <w:r w:rsidR="00241DE8">
        <w:t>Regulation Up (</w:t>
      </w:r>
      <w:r>
        <w:t>Reg-Up</w:t>
      </w:r>
      <w:r w:rsidR="00241DE8">
        <w:t>)</w:t>
      </w:r>
      <w:r>
        <w:t>;</w:t>
      </w:r>
    </w:p>
    <w:p w14:paraId="627F5616" w14:textId="77777777" w:rsidR="00FF2129" w:rsidRDefault="00482EF3">
      <w:pPr>
        <w:pStyle w:val="List"/>
        <w:ind w:left="2160"/>
      </w:pPr>
      <w:r>
        <w:t>(ii)</w:t>
      </w:r>
      <w:r>
        <w:tab/>
      </w:r>
      <w:r w:rsidR="00241DE8">
        <w:t>Regulation Down (</w:t>
      </w:r>
      <w:r>
        <w:t>Reg-Down</w:t>
      </w:r>
      <w:r w:rsidR="00241DE8">
        <w:t>)</w:t>
      </w:r>
      <w:r>
        <w:t>;</w:t>
      </w:r>
    </w:p>
    <w:p w14:paraId="4A167A3C" w14:textId="729146CA" w:rsidR="00FF2129" w:rsidRDefault="00482EF3">
      <w:pPr>
        <w:pStyle w:val="List"/>
        <w:ind w:left="2160"/>
      </w:pPr>
      <w:r>
        <w:t>(iii)</w:t>
      </w:r>
      <w:r>
        <w:tab/>
      </w:r>
      <w:r w:rsidR="00241DE8">
        <w:t>Responsive Reserve (</w:t>
      </w:r>
      <w:r>
        <w:t>RRS</w:t>
      </w:r>
      <w:r w:rsidR="00241DE8">
        <w:t>)</w:t>
      </w:r>
      <w:r>
        <w:t>;</w:t>
      </w:r>
    </w:p>
    <w:p w14:paraId="2EF18EE4" w14:textId="7BB0933C" w:rsidR="00D46800" w:rsidRDefault="00D46800">
      <w:pPr>
        <w:pStyle w:val="List"/>
        <w:ind w:left="2160"/>
      </w:pPr>
      <w:r w:rsidRPr="0003648D">
        <w:t xml:space="preserve">(iv) </w:t>
      </w:r>
      <w:r w:rsidRPr="0003648D">
        <w:tab/>
      </w:r>
      <w:r>
        <w:t>ERCOT Contingency Reserve Service</w:t>
      </w:r>
      <w:r w:rsidRPr="0003648D">
        <w:rPr>
          <w:iCs/>
          <w:szCs w:val="20"/>
        </w:rPr>
        <w:t xml:space="preserve"> </w:t>
      </w:r>
      <w:r>
        <w:rPr>
          <w:iCs/>
          <w:szCs w:val="20"/>
        </w:rPr>
        <w:t>(ECRS)</w:t>
      </w:r>
      <w:r>
        <w:t>; and</w:t>
      </w:r>
    </w:p>
    <w:p w14:paraId="39C20DFF" w14:textId="6ECCA67B" w:rsidR="00FF2129" w:rsidRPr="00DF3AC4" w:rsidRDefault="00163CA7" w:rsidP="00A56EA7">
      <w:pPr>
        <w:pStyle w:val="List"/>
        <w:ind w:left="2160"/>
      </w:pPr>
      <w:r w:rsidRPr="00DF3AC4">
        <w:t>(v)</w:t>
      </w:r>
      <w:r w:rsidRPr="00DF3AC4">
        <w:tab/>
        <w:t>Non-Spin.</w:t>
      </w:r>
    </w:p>
    <w:p w14:paraId="649FD217" w14:textId="4A324E97" w:rsidR="00FF2129" w:rsidRDefault="00C852B6">
      <w:pPr>
        <w:pStyle w:val="BodyTextNumbered"/>
      </w:pPr>
      <w:r w:rsidRPr="00292125">
        <w:t>(2)</w:t>
      </w:r>
      <w:r w:rsidRPr="00292125">
        <w:tab/>
        <w:t>ERCOT shall procure the difference in capacity between the Day-Ahead Ancillary Service Plan and the DAM-reduced Ancillary Service Plan amounts using the Supplemental Ancillary Service Market (SASM) process in accordance with Section 6.4.9.2.2, SASM Clearing Process.  If the SASM process is insufficient, then ERCOT may acquire the insufficient amount of Ancillary Services from Hourly Reliability Unit Commitment (HRUC) Resources that are qualified to provide the needed Ancillary Service.  ERCOT may also issue a Watch and procure Ancillary Services in accordance with Section 6.5.9.3.3.</w:t>
      </w:r>
      <w:r w:rsidR="00482EF3">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F05358" w:rsidRPr="004B32CF" w14:paraId="298C7A4C" w14:textId="77777777" w:rsidTr="007258B7">
        <w:trPr>
          <w:trHeight w:val="386"/>
        </w:trPr>
        <w:tc>
          <w:tcPr>
            <w:tcW w:w="9350" w:type="dxa"/>
            <w:shd w:val="pct12" w:color="auto" w:fill="auto"/>
          </w:tcPr>
          <w:p w14:paraId="4C9FCD1C" w14:textId="66440CDD" w:rsidR="00F05358" w:rsidRPr="00B11AAC" w:rsidRDefault="00F05358" w:rsidP="007258B7">
            <w:pPr>
              <w:spacing w:before="120" w:after="240"/>
            </w:pPr>
            <w:bookmarkStart w:id="614" w:name="_Toc142108952"/>
            <w:bookmarkStart w:id="615" w:name="_Toc142113797"/>
            <w:bookmarkStart w:id="616" w:name="_Toc402345624"/>
            <w:bookmarkStart w:id="617" w:name="_Toc405383907"/>
            <w:bookmarkStart w:id="618" w:name="_Toc405537010"/>
            <w:bookmarkStart w:id="619" w:name="_Toc440871796"/>
            <w:r>
              <w:rPr>
                <w:b/>
                <w:i/>
                <w:iCs/>
              </w:rPr>
              <w:t>[NPRR1008:  Delete Section 4.5.2 above</w:t>
            </w:r>
            <w:r w:rsidRPr="004B32CF">
              <w:rPr>
                <w:b/>
                <w:i/>
                <w:iCs/>
              </w:rPr>
              <w:t xml:space="preserve"> upon system implementation</w:t>
            </w:r>
            <w:r>
              <w:rPr>
                <w:b/>
                <w:i/>
                <w:iCs/>
              </w:rPr>
              <w:t xml:space="preserve"> of the Real-Time Co-Optimization (RTC) project.</w:t>
            </w:r>
            <w:r w:rsidRPr="004B32CF">
              <w:rPr>
                <w:b/>
                <w:i/>
                <w:iCs/>
              </w:rPr>
              <w:t>]</w:t>
            </w:r>
          </w:p>
        </w:tc>
      </w:tr>
    </w:tbl>
    <w:p w14:paraId="624BB01E" w14:textId="77777777" w:rsidR="00FF2129" w:rsidRDefault="00482EF3" w:rsidP="002F0568">
      <w:pPr>
        <w:pStyle w:val="H3"/>
        <w:spacing w:before="480"/>
      </w:pPr>
      <w:bookmarkStart w:id="620" w:name="_Toc135990677"/>
      <w:r>
        <w:t>4.5.3</w:t>
      </w:r>
      <w:r>
        <w:tab/>
        <w:t>Communicating DAM Results</w:t>
      </w:r>
      <w:bookmarkStart w:id="621" w:name="_Toc90197131"/>
      <w:bookmarkStart w:id="622" w:name="_Toc92525569"/>
      <w:bookmarkStart w:id="623" w:name="_Toc92525949"/>
      <w:bookmarkStart w:id="624" w:name="_Toc92533787"/>
      <w:bookmarkEnd w:id="614"/>
      <w:bookmarkEnd w:id="615"/>
      <w:bookmarkEnd w:id="616"/>
      <w:bookmarkEnd w:id="617"/>
      <w:bookmarkEnd w:id="618"/>
      <w:bookmarkEnd w:id="619"/>
      <w:bookmarkEnd w:id="620"/>
    </w:p>
    <w:bookmarkEnd w:id="621"/>
    <w:bookmarkEnd w:id="622"/>
    <w:bookmarkEnd w:id="623"/>
    <w:bookmarkEnd w:id="624"/>
    <w:p w14:paraId="0CB06118" w14:textId="77777777" w:rsidR="00383FF4" w:rsidRPr="00E64084" w:rsidRDefault="00383FF4" w:rsidP="00383FF4">
      <w:pPr>
        <w:pStyle w:val="BodyTextNumbered"/>
      </w:pPr>
      <w:r w:rsidRPr="00E64084">
        <w:t>(1)</w:t>
      </w:r>
      <w:r w:rsidRPr="00E64084">
        <w:tab/>
        <w:t xml:space="preserve">As soon as practicable, but no later than 1330 in the Day-Ahead, ERCOT shall notify the parties to each cleared DAM transaction (e.g., the buyer and the seller) of the results of the DAM as follows: </w:t>
      </w:r>
    </w:p>
    <w:p w14:paraId="6589824D" w14:textId="77777777" w:rsidR="00383FF4" w:rsidRPr="00E64084" w:rsidRDefault="00383FF4" w:rsidP="00383FF4">
      <w:pPr>
        <w:pStyle w:val="List"/>
        <w:ind w:left="1440"/>
      </w:pPr>
      <w:r w:rsidRPr="00E64084">
        <w:t>(a)</w:t>
      </w:r>
      <w:r w:rsidRPr="00E64084">
        <w:tab/>
        <w:t>Awarded Ancillary Service Offers, specifying Resource, MW, Ancillary Service type, and price, for each hour of the awarded offer;</w:t>
      </w:r>
    </w:p>
    <w:p w14:paraId="6758A0BB" w14:textId="77777777" w:rsidR="00383FF4" w:rsidRPr="00E64084" w:rsidRDefault="00383FF4" w:rsidP="00383FF4">
      <w:pPr>
        <w:pStyle w:val="List"/>
        <w:ind w:left="1440"/>
      </w:pPr>
      <w:r w:rsidRPr="00E64084">
        <w:t>(b)</w:t>
      </w:r>
      <w:r w:rsidRPr="00E64084">
        <w:tab/>
        <w:t xml:space="preserve">Awarded </w:t>
      </w:r>
      <w:r w:rsidRPr="00F17C64">
        <w:rPr>
          <w:rStyle w:val="msoins0"/>
          <w:u w:val="none"/>
        </w:rPr>
        <w:t>energy offers from Three-Part Supply Offers and from</w:t>
      </w:r>
      <w:r w:rsidRPr="00F17C64">
        <w:t xml:space="preserve"> DAM Energy-Only Offers, specifying </w:t>
      </w:r>
      <w:r w:rsidRPr="00F17C64">
        <w:rPr>
          <w:rStyle w:val="msoins0"/>
          <w:u w:val="none"/>
        </w:rPr>
        <w:t>Resource (except for DAM Energy-Only Offers),</w:t>
      </w:r>
      <w:r w:rsidRPr="00E64084">
        <w:t xml:space="preserve"> MWh, Settlement Point, and Settlement Point Price, for each hour of the awarded offer;</w:t>
      </w:r>
    </w:p>
    <w:p w14:paraId="4E1B2131" w14:textId="77777777" w:rsidR="00383FF4" w:rsidRPr="00E64084" w:rsidRDefault="00383FF4" w:rsidP="00383FF4">
      <w:pPr>
        <w:pStyle w:val="List"/>
        <w:ind w:left="1440"/>
      </w:pPr>
      <w:r w:rsidRPr="00E64084">
        <w:lastRenderedPageBreak/>
        <w:t>(c)</w:t>
      </w:r>
      <w:r w:rsidRPr="00E64084">
        <w:tab/>
        <w:t xml:space="preserve">Awarded DAM Energy Bids, specifying MWh, Settlement Point, and Settlement Point Price for each hour of the awarded bid; </w:t>
      </w:r>
      <w:r w:rsidR="008E3F61">
        <w:t>and</w:t>
      </w:r>
    </w:p>
    <w:p w14:paraId="01D526ED" w14:textId="77777777" w:rsidR="00383FF4" w:rsidRPr="00E64084" w:rsidRDefault="00383FF4" w:rsidP="00383FF4">
      <w:pPr>
        <w:pStyle w:val="List"/>
        <w:ind w:left="1440"/>
      </w:pPr>
      <w:r w:rsidRPr="00E64084">
        <w:t>(</w:t>
      </w:r>
      <w:r w:rsidR="000C362C">
        <w:t>d</w:t>
      </w:r>
      <w:r w:rsidRPr="00E64084">
        <w:t>)</w:t>
      </w:r>
      <w:r w:rsidRPr="00E64084">
        <w:tab/>
        <w:t>Awarded PTP Obligation Bids, number of PTP Obligations in MW, source and sink Settlement Points, and price for each Settlement Interval of the awarded bid.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F05358" w:rsidRPr="004B32CF" w14:paraId="0A4ED435" w14:textId="77777777" w:rsidTr="00F05358">
        <w:trPr>
          <w:trHeight w:val="386"/>
        </w:trPr>
        <w:tc>
          <w:tcPr>
            <w:tcW w:w="9350" w:type="dxa"/>
            <w:shd w:val="pct12" w:color="auto" w:fill="auto"/>
          </w:tcPr>
          <w:p w14:paraId="11CA6812" w14:textId="44D922E4" w:rsidR="00F05358" w:rsidRPr="004B32CF" w:rsidRDefault="00F05358" w:rsidP="007258B7">
            <w:pPr>
              <w:spacing w:before="120" w:after="240"/>
              <w:rPr>
                <w:b/>
                <w:i/>
                <w:iCs/>
              </w:rPr>
            </w:pPr>
            <w:r>
              <w:rPr>
                <w:b/>
                <w:i/>
                <w:iCs/>
              </w:rPr>
              <w:t>[NPRR1008</w:t>
            </w:r>
            <w:r w:rsidR="00F01C2A">
              <w:rPr>
                <w:b/>
                <w:i/>
                <w:iCs/>
              </w:rPr>
              <w:t>,</w:t>
            </w:r>
            <w:r w:rsidR="00EF5F32">
              <w:rPr>
                <w:b/>
                <w:i/>
                <w:iCs/>
              </w:rPr>
              <w:t xml:space="preserve"> NPRR1014</w:t>
            </w:r>
            <w:r w:rsidR="00F01C2A">
              <w:rPr>
                <w:b/>
                <w:i/>
                <w:iCs/>
              </w:rPr>
              <w:t>, and NPRR1188</w:t>
            </w:r>
            <w:r>
              <w:rPr>
                <w:b/>
                <w:i/>
                <w:iCs/>
              </w:rPr>
              <w:t xml:space="preserve">:  Replace </w:t>
            </w:r>
            <w:r w:rsidR="00EF5F32">
              <w:rPr>
                <w:b/>
                <w:i/>
                <w:iCs/>
              </w:rPr>
              <w:t xml:space="preserve">applicable portions of </w:t>
            </w:r>
            <w:r>
              <w:rPr>
                <w:b/>
                <w:i/>
                <w:iCs/>
              </w:rPr>
              <w:t>paragraph (1</w:t>
            </w:r>
            <w:r w:rsidRPr="004B32CF">
              <w:rPr>
                <w:b/>
                <w:i/>
                <w:iCs/>
              </w:rPr>
              <w:t>) above with the following upon system implementation</w:t>
            </w:r>
            <w:r>
              <w:rPr>
                <w:b/>
                <w:i/>
                <w:iCs/>
              </w:rPr>
              <w:t xml:space="preserve"> of the Real-Time Co-Optimization (RTC) project</w:t>
            </w:r>
            <w:r w:rsidR="00EF5F32">
              <w:rPr>
                <w:b/>
                <w:i/>
                <w:iCs/>
              </w:rPr>
              <w:t xml:space="preserve"> for NPRR1008; or upon system implementation</w:t>
            </w:r>
            <w:r w:rsidR="00E30EAB">
              <w:rPr>
                <w:b/>
                <w:i/>
                <w:iCs/>
              </w:rPr>
              <w:t xml:space="preserve"> for </w:t>
            </w:r>
            <w:r w:rsidR="00EF5F32">
              <w:rPr>
                <w:b/>
                <w:i/>
                <w:iCs/>
              </w:rPr>
              <w:t>NPRR1014</w:t>
            </w:r>
            <w:r w:rsidR="00F01C2A">
              <w:rPr>
                <w:b/>
                <w:i/>
                <w:iCs/>
              </w:rPr>
              <w:t xml:space="preserve"> or NPRR1188</w:t>
            </w:r>
            <w:r w:rsidRPr="004B32CF">
              <w:rPr>
                <w:b/>
                <w:i/>
                <w:iCs/>
              </w:rPr>
              <w:t>:]</w:t>
            </w:r>
          </w:p>
          <w:p w14:paraId="444A6A00" w14:textId="77777777" w:rsidR="00F05358" w:rsidRPr="00E64084" w:rsidRDefault="00F05358" w:rsidP="00F05358">
            <w:pPr>
              <w:pStyle w:val="BodyTextNumbered"/>
            </w:pPr>
            <w:r w:rsidRPr="00E64084">
              <w:t>(1)</w:t>
            </w:r>
            <w:r w:rsidRPr="00E64084">
              <w:tab/>
              <w:t xml:space="preserve">As soon as practicable, but no later than 1330 in the Day-Ahead, ERCOT shall notify the parties to each cleared DAM transaction (e.g., the buyer and the seller) of the results of the DAM as follows: </w:t>
            </w:r>
          </w:p>
          <w:p w14:paraId="75D16A86" w14:textId="77777777" w:rsidR="00F05358" w:rsidRDefault="00F05358" w:rsidP="00F05358">
            <w:pPr>
              <w:pStyle w:val="List"/>
              <w:ind w:left="1440"/>
            </w:pPr>
            <w:r w:rsidRPr="00E64084">
              <w:t>(a)</w:t>
            </w:r>
            <w:r w:rsidRPr="00E64084">
              <w:tab/>
              <w:t xml:space="preserve">Awarded </w:t>
            </w:r>
            <w:r>
              <w:rPr>
                <w:iCs/>
              </w:rPr>
              <w:t>Resource-Specific</w:t>
            </w:r>
            <w:r w:rsidRPr="00931359">
              <w:rPr>
                <w:iCs/>
              </w:rPr>
              <w:t xml:space="preserve"> </w:t>
            </w:r>
            <w:r w:rsidRPr="00E64084">
              <w:t>Ancillary Service Offers, specifying Resource, MW, Ancillary Service type, and price, for each hour of the awarded offer;</w:t>
            </w:r>
          </w:p>
          <w:p w14:paraId="7DF08AE4" w14:textId="77777777" w:rsidR="00F05358" w:rsidRPr="00E64084" w:rsidRDefault="00F05358" w:rsidP="00F05358">
            <w:pPr>
              <w:pStyle w:val="List"/>
              <w:ind w:left="1440"/>
            </w:pPr>
            <w:r>
              <w:t>(b)</w:t>
            </w:r>
            <w:r>
              <w:tab/>
              <w:t>Awarded Ancillary Service Only Offers, specifying MW, Ancillary Service type, and price, for each hour of the awarded offer;</w:t>
            </w:r>
          </w:p>
          <w:p w14:paraId="100D428B" w14:textId="77777777" w:rsidR="00F05358" w:rsidRPr="00E64084" w:rsidRDefault="00F05358" w:rsidP="00F05358">
            <w:pPr>
              <w:pStyle w:val="List"/>
              <w:ind w:left="1440"/>
            </w:pPr>
            <w:r w:rsidRPr="00E64084">
              <w:t>(</w:t>
            </w:r>
            <w:r>
              <w:t>c</w:t>
            </w:r>
            <w:r w:rsidRPr="00E64084">
              <w:t>)</w:t>
            </w:r>
            <w:r w:rsidRPr="00E64084">
              <w:tab/>
              <w:t xml:space="preserve">Awarded </w:t>
            </w:r>
            <w:r w:rsidRPr="00F17C64">
              <w:rPr>
                <w:rStyle w:val="msoins0"/>
                <w:u w:val="none"/>
              </w:rPr>
              <w:t>energy offers from Three-Part Supply Offers and from</w:t>
            </w:r>
            <w:r w:rsidRPr="00F17C64">
              <w:t xml:space="preserve"> DAM Energy-Only Offers, specifying </w:t>
            </w:r>
            <w:r w:rsidRPr="00F17C64">
              <w:rPr>
                <w:rStyle w:val="msoins0"/>
                <w:u w:val="none"/>
              </w:rPr>
              <w:t>Resource (except for DAM Energy-Only Offers),</w:t>
            </w:r>
            <w:r w:rsidRPr="00E64084">
              <w:t xml:space="preserve"> MWh, Settlement Point, and Settlement Point Price, for each hour of the awarded offer;</w:t>
            </w:r>
          </w:p>
          <w:p w14:paraId="67BE8FC2" w14:textId="55A3E295" w:rsidR="00F05358" w:rsidRPr="00E64084" w:rsidRDefault="00F05358" w:rsidP="00F05358">
            <w:pPr>
              <w:pStyle w:val="List"/>
              <w:ind w:left="1440"/>
            </w:pPr>
            <w:r w:rsidRPr="00E64084">
              <w:t>(</w:t>
            </w:r>
            <w:r>
              <w:t>d</w:t>
            </w:r>
            <w:r w:rsidRPr="00E64084">
              <w:t>)</w:t>
            </w:r>
            <w:r w:rsidRPr="00E64084">
              <w:tab/>
              <w:t>Awarded DAM Energy Bids</w:t>
            </w:r>
            <w:r w:rsidR="00F01C2A" w:rsidRPr="00812ECB">
              <w:rPr>
                <w:szCs w:val="20"/>
              </w:rPr>
              <w:t xml:space="preserve"> and Energy Bid Curves</w:t>
            </w:r>
            <w:r w:rsidRPr="00E64084">
              <w:t xml:space="preserve">, specifying MWh, Settlement Point, and Settlement Point Price for each hour of the awarded bid; </w:t>
            </w:r>
          </w:p>
          <w:p w14:paraId="07C387DD" w14:textId="77777777" w:rsidR="00EF5F32" w:rsidRPr="00A552C3" w:rsidRDefault="00EF5F32" w:rsidP="00EF5F32">
            <w:pPr>
              <w:pStyle w:val="List"/>
              <w:ind w:left="1440"/>
            </w:pPr>
            <w:r w:rsidRPr="00A552C3">
              <w:t>(e)</w:t>
            </w:r>
            <w:r w:rsidRPr="00A552C3">
              <w:tab/>
              <w:t>Awarded Energy Bid/Offer Curves, specifying Resource, MWh, Settlement Point, and Settlement Point Price, for each hour of the awarded bid/offer; and</w:t>
            </w:r>
          </w:p>
          <w:p w14:paraId="0149E124" w14:textId="5E0AAF40" w:rsidR="00F05358" w:rsidRPr="004B32CF" w:rsidRDefault="00EF5F32" w:rsidP="00EF5F32">
            <w:pPr>
              <w:pStyle w:val="List"/>
              <w:ind w:left="1440"/>
            </w:pPr>
            <w:r w:rsidRPr="00A552C3">
              <w:t>(f)</w:t>
            </w:r>
            <w:r w:rsidRPr="00A552C3">
              <w:tab/>
              <w:t>Awarded PTP Obligation Bids, number of PTP Obligations in MW, source and sink Settlement Points, and price for each Settleme</w:t>
            </w:r>
            <w:r>
              <w:t>nt Interval of the awarded bid.</w:t>
            </w:r>
          </w:p>
        </w:tc>
      </w:tr>
    </w:tbl>
    <w:p w14:paraId="69430891" w14:textId="22CD9DAF" w:rsidR="00383FF4" w:rsidRPr="00E64084" w:rsidRDefault="00383FF4" w:rsidP="00F539C2">
      <w:pPr>
        <w:pStyle w:val="BodyTextNumbered"/>
        <w:spacing w:before="240"/>
      </w:pPr>
      <w:r w:rsidRPr="00E64084">
        <w:t>(2)</w:t>
      </w:r>
      <w:r w:rsidRPr="00E64084">
        <w:tab/>
        <w:t xml:space="preserve">As soon as practicable, but no later than 1330, ERCOT shall post on the </w:t>
      </w:r>
      <w:r w:rsidR="002310C0">
        <w:rPr>
          <w:iCs w:val="0"/>
          <w:szCs w:val="20"/>
        </w:rPr>
        <w:t>ERCOT website</w:t>
      </w:r>
      <w:r w:rsidRPr="00E64084">
        <w:t xml:space="preserve"> the hourly:</w:t>
      </w:r>
    </w:p>
    <w:p w14:paraId="4BACA4E7" w14:textId="77777777" w:rsidR="00383FF4" w:rsidRPr="00E64084" w:rsidRDefault="00383FF4" w:rsidP="00383FF4">
      <w:pPr>
        <w:pStyle w:val="List"/>
        <w:ind w:left="1440"/>
      </w:pPr>
      <w:r w:rsidRPr="00E64084">
        <w:t>(a)</w:t>
      </w:r>
      <w:r w:rsidRPr="00E64084">
        <w:tab/>
        <w:t>Day-Ahead MCPC for each type of Ancillary Service for each hour of the Operating Day;</w:t>
      </w:r>
    </w:p>
    <w:p w14:paraId="393F16EC" w14:textId="77777777" w:rsidR="00383FF4" w:rsidRPr="00E64084" w:rsidRDefault="00383FF4" w:rsidP="00383FF4">
      <w:pPr>
        <w:pStyle w:val="List"/>
        <w:ind w:left="1440"/>
      </w:pPr>
      <w:r w:rsidRPr="00E64084">
        <w:t>(b)</w:t>
      </w:r>
      <w:r w:rsidRPr="00E64084">
        <w:tab/>
      </w:r>
      <w:r>
        <w:t xml:space="preserve">DASPPs </w:t>
      </w:r>
      <w:r w:rsidRPr="00E64084">
        <w:t xml:space="preserve">for each Settlement Point for each hour of the Operating Day; </w:t>
      </w:r>
    </w:p>
    <w:p w14:paraId="445F2FE1" w14:textId="77777777" w:rsidR="00383FF4" w:rsidRPr="00E64084" w:rsidRDefault="00383FF4" w:rsidP="00383FF4">
      <w:pPr>
        <w:pStyle w:val="List"/>
        <w:ind w:left="1440"/>
      </w:pPr>
      <w:r w:rsidRPr="00E64084">
        <w:t>(c)</w:t>
      </w:r>
      <w:r w:rsidRPr="00E64084">
        <w:tab/>
        <w:t>Day-Ahead hourly LMPs for each Electrical Bus for each hour of the Operating Day;</w:t>
      </w:r>
    </w:p>
    <w:p w14:paraId="12BCA3E8" w14:textId="77777777" w:rsidR="00383FF4" w:rsidRPr="00E64084" w:rsidRDefault="00383FF4" w:rsidP="00383FF4">
      <w:pPr>
        <w:pStyle w:val="List"/>
        <w:ind w:left="1440"/>
      </w:pPr>
      <w:r w:rsidRPr="00E64084">
        <w:lastRenderedPageBreak/>
        <w:t>(d)</w:t>
      </w:r>
      <w:r w:rsidRPr="00E64084">
        <w:tab/>
        <w:t xml:space="preserve">Shadow Prices for every binding constraint for each hour of the Operating Day; </w:t>
      </w:r>
    </w:p>
    <w:p w14:paraId="69E8B499" w14:textId="77777777" w:rsidR="00383FF4" w:rsidRPr="00E64084" w:rsidRDefault="00383FF4" w:rsidP="00383FF4">
      <w:pPr>
        <w:pStyle w:val="List"/>
        <w:ind w:left="1440"/>
      </w:pPr>
      <w:r w:rsidRPr="00E64084">
        <w:t>(e)</w:t>
      </w:r>
      <w:r w:rsidRPr="00E64084">
        <w:tab/>
        <w:t>Quantity of total Ancillary Service Offers received in the DAM, in MW by Ancillary Service type for each hour of the Operating Day;</w:t>
      </w:r>
    </w:p>
    <w:p w14:paraId="1F655010" w14:textId="77777777" w:rsidR="000C362C" w:rsidRPr="00E64084" w:rsidRDefault="000C362C" w:rsidP="000C362C">
      <w:pPr>
        <w:pStyle w:val="List"/>
        <w:ind w:left="1440"/>
      </w:pPr>
      <w:r>
        <w:t>(f)</w:t>
      </w:r>
      <w:r>
        <w:tab/>
        <w:t>E</w:t>
      </w:r>
      <w:r w:rsidRPr="00E64084">
        <w:t>nergy bought in the DAM consisting of the following:</w:t>
      </w:r>
    </w:p>
    <w:p w14:paraId="0CBD40AB" w14:textId="77777777" w:rsidR="000C362C" w:rsidRPr="00E64084" w:rsidRDefault="000C362C" w:rsidP="000C362C">
      <w:pPr>
        <w:pStyle w:val="List"/>
        <w:ind w:left="2160"/>
      </w:pPr>
      <w:r w:rsidRPr="00E64084">
        <w:t>(i)</w:t>
      </w:r>
      <w:r w:rsidRPr="00E64084">
        <w:tab/>
        <w:t xml:space="preserve">The total quantity of awarded DAM Energy Bids (in MWh) bought in the DAM at each Settlement Point for each hour of the Operating Day; </w:t>
      </w:r>
      <w:r>
        <w:t>and</w:t>
      </w:r>
    </w:p>
    <w:p w14:paraId="5366A534" w14:textId="77777777" w:rsidR="000C362C" w:rsidRPr="00E64084" w:rsidRDefault="000C362C" w:rsidP="000C362C">
      <w:pPr>
        <w:pStyle w:val="List"/>
        <w:ind w:left="2160"/>
      </w:pPr>
      <w:r w:rsidRPr="00E64084">
        <w:t>(ii)</w:t>
      </w:r>
      <w:r w:rsidRPr="00E64084">
        <w:tab/>
        <w:t>The total quantity of awarded PTP Obligation Bids (in MWh) cleared in the DAM that sink at each Settlement Point for each hour of the Operating Day</w:t>
      </w:r>
      <w:r>
        <w:t xml:space="preserve">. </w:t>
      </w:r>
    </w:p>
    <w:p w14:paraId="23DCA7DD" w14:textId="77777777" w:rsidR="000C362C" w:rsidRPr="00E64084" w:rsidRDefault="000C362C" w:rsidP="000C362C">
      <w:pPr>
        <w:pStyle w:val="List"/>
        <w:ind w:left="1440"/>
      </w:pPr>
      <w:r>
        <w:t>(g)</w:t>
      </w:r>
      <w:r>
        <w:tab/>
        <w:t>E</w:t>
      </w:r>
      <w:r w:rsidRPr="00E64084">
        <w:t>nergy sold in the DAM consisting of the following:</w:t>
      </w:r>
    </w:p>
    <w:p w14:paraId="6320994F" w14:textId="77777777" w:rsidR="000C362C" w:rsidRPr="00E64084" w:rsidRDefault="000C362C" w:rsidP="000C362C">
      <w:pPr>
        <w:pStyle w:val="List"/>
        <w:ind w:left="2160"/>
      </w:pPr>
      <w:r w:rsidRPr="00E64084">
        <w:t>(i)</w:t>
      </w:r>
      <w:r w:rsidRPr="00E64084">
        <w:tab/>
        <w:t>The total quantity of awarded DAM Energy Offers (in MWh), from Three-Part Supply Offers and DAM Energy Only Offers, bought in the DAM at each Settlement Point for each hour of the Operating Day;</w:t>
      </w:r>
      <w:r>
        <w:t xml:space="preserve"> and</w:t>
      </w:r>
    </w:p>
    <w:p w14:paraId="74A6453C" w14:textId="77777777" w:rsidR="00383FF4" w:rsidRDefault="000C362C" w:rsidP="00383FF4">
      <w:pPr>
        <w:pStyle w:val="List"/>
        <w:ind w:left="2160"/>
      </w:pPr>
      <w:r w:rsidRPr="00E64084">
        <w:t>(ii)</w:t>
      </w:r>
      <w:r w:rsidRPr="00E64084">
        <w:tab/>
        <w:t>The total quantity of awarded PTP Obligation Bids (in MWh) cleared in the DAM that source at each Settlement Point for each hour of the Operating Day</w:t>
      </w:r>
      <w:r>
        <w:t>.</w:t>
      </w:r>
      <w:r w:rsidR="00383FF4">
        <w:t xml:space="preserve"> </w:t>
      </w:r>
    </w:p>
    <w:p w14:paraId="29BB1153" w14:textId="77777777" w:rsidR="00383FF4" w:rsidRDefault="00383FF4">
      <w:pPr>
        <w:pStyle w:val="List"/>
        <w:ind w:left="1440"/>
      </w:pPr>
      <w:r w:rsidRPr="00E64084">
        <w:t>(h)</w:t>
      </w:r>
      <w:r w:rsidRPr="00E64084">
        <w:tab/>
        <w:t xml:space="preserve">Aggregated Ancillary Service Offer Curve </w:t>
      </w:r>
      <w:r w:rsidRPr="00F17C64">
        <w:rPr>
          <w:rStyle w:val="msoins0"/>
          <w:u w:val="none"/>
        </w:rPr>
        <w:t>of all Ancillary Service Offers</w:t>
      </w:r>
      <w:r w:rsidRPr="00F17C64">
        <w:t xml:space="preserve"> </w:t>
      </w:r>
      <w:r w:rsidRPr="00E64084">
        <w:t>for each type of Ancillary Service for each hour of the Operating Day</w:t>
      </w:r>
      <w:r w:rsidR="00A45A3D">
        <w:t xml:space="preserve">; </w:t>
      </w:r>
    </w:p>
    <w:p w14:paraId="089460D1" w14:textId="77777777" w:rsidR="00306A05" w:rsidRDefault="00306A05" w:rsidP="000C396A">
      <w:pPr>
        <w:pStyle w:val="List"/>
        <w:ind w:left="1440"/>
      </w:pPr>
      <w:r>
        <w:t>(i)</w:t>
      </w:r>
      <w:r>
        <w:tab/>
        <w:t xml:space="preserve">Electrically Similar Settlement Points used during the DAM clearing process; and </w:t>
      </w:r>
    </w:p>
    <w:p w14:paraId="3F52E63A" w14:textId="77777777" w:rsidR="00A45A3D" w:rsidRDefault="00A45A3D" w:rsidP="00A45A3D">
      <w:pPr>
        <w:pStyle w:val="BodyTextNumbered"/>
        <w:ind w:left="1440"/>
      </w:pPr>
      <w:r>
        <w:t>(</w:t>
      </w:r>
      <w:r w:rsidR="00306A05">
        <w:t>j</w:t>
      </w:r>
      <w:r>
        <w:t>)</w:t>
      </w:r>
      <w:r>
        <w:tab/>
        <w:t>Settlement Points that were de-energized in the base case</w:t>
      </w:r>
      <w:r w:rsidR="00DC3362">
        <w:t>; and</w:t>
      </w:r>
    </w:p>
    <w:p w14:paraId="6A5710AA" w14:textId="77777777" w:rsidR="004F1285" w:rsidRDefault="004F1285" w:rsidP="00A45A3D">
      <w:pPr>
        <w:pStyle w:val="BodyTextNumbered"/>
        <w:ind w:left="1440"/>
      </w:pPr>
      <w:r>
        <w:t>(k)</w:t>
      </w:r>
      <w:r>
        <w:tab/>
        <w:t>System Lambda.</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F05358" w:rsidRPr="004B32CF" w14:paraId="09DF147A" w14:textId="77777777" w:rsidTr="007258B7">
        <w:trPr>
          <w:trHeight w:val="386"/>
        </w:trPr>
        <w:tc>
          <w:tcPr>
            <w:tcW w:w="9350" w:type="dxa"/>
            <w:shd w:val="pct12" w:color="auto" w:fill="auto"/>
          </w:tcPr>
          <w:p w14:paraId="4E62C043" w14:textId="2F243C81" w:rsidR="00F05358" w:rsidRPr="004B32CF" w:rsidRDefault="00F05358" w:rsidP="007258B7">
            <w:pPr>
              <w:spacing w:before="120" w:after="240"/>
              <w:rPr>
                <w:b/>
                <w:i/>
                <w:iCs/>
              </w:rPr>
            </w:pPr>
            <w:r>
              <w:rPr>
                <w:b/>
                <w:i/>
                <w:iCs/>
              </w:rPr>
              <w:t>[NPRR1008</w:t>
            </w:r>
            <w:r w:rsidR="00F01C2A">
              <w:rPr>
                <w:b/>
                <w:i/>
                <w:iCs/>
              </w:rPr>
              <w:t>,</w:t>
            </w:r>
            <w:r w:rsidR="00EF5F32">
              <w:rPr>
                <w:b/>
                <w:i/>
                <w:iCs/>
              </w:rPr>
              <w:t xml:space="preserve"> NPRR1014</w:t>
            </w:r>
            <w:r w:rsidR="00F01C2A">
              <w:rPr>
                <w:b/>
                <w:i/>
                <w:iCs/>
              </w:rPr>
              <w:t>, and NPRR1188</w:t>
            </w:r>
            <w:r>
              <w:rPr>
                <w:b/>
                <w:i/>
                <w:iCs/>
              </w:rPr>
              <w:t xml:space="preserve">:  Replace </w:t>
            </w:r>
            <w:r w:rsidR="00EF5F32">
              <w:rPr>
                <w:b/>
                <w:i/>
                <w:iCs/>
              </w:rPr>
              <w:t xml:space="preserve">applicable portions of </w:t>
            </w:r>
            <w:r>
              <w:rPr>
                <w:b/>
                <w:i/>
                <w:iCs/>
              </w:rPr>
              <w:t>paragraph (2</w:t>
            </w:r>
            <w:r w:rsidRPr="004B32CF">
              <w:rPr>
                <w:b/>
                <w:i/>
                <w:iCs/>
              </w:rPr>
              <w:t>) above with the following upon system implementation</w:t>
            </w:r>
            <w:r>
              <w:rPr>
                <w:b/>
                <w:i/>
                <w:iCs/>
              </w:rPr>
              <w:t xml:space="preserve"> of the Real-Time Co-Optimization (RTC) project</w:t>
            </w:r>
            <w:r w:rsidR="00EF5F32">
              <w:rPr>
                <w:b/>
                <w:i/>
                <w:iCs/>
              </w:rPr>
              <w:t xml:space="preserve"> for NPRR1008; or upon system implementation</w:t>
            </w:r>
            <w:r w:rsidR="00E30EAB">
              <w:rPr>
                <w:b/>
                <w:i/>
                <w:iCs/>
              </w:rPr>
              <w:t xml:space="preserve"> for </w:t>
            </w:r>
            <w:r w:rsidR="00EF5F32">
              <w:rPr>
                <w:b/>
                <w:i/>
                <w:iCs/>
              </w:rPr>
              <w:t>NPRR1014</w:t>
            </w:r>
            <w:r w:rsidR="00F01C2A">
              <w:rPr>
                <w:b/>
                <w:i/>
                <w:iCs/>
              </w:rPr>
              <w:t xml:space="preserve"> or NPRR1188</w:t>
            </w:r>
            <w:r w:rsidRPr="004B32CF">
              <w:rPr>
                <w:b/>
                <w:i/>
                <w:iCs/>
              </w:rPr>
              <w:t>:]</w:t>
            </w:r>
          </w:p>
          <w:p w14:paraId="092E983D" w14:textId="6DCDB9FF" w:rsidR="00F05358" w:rsidRPr="00E64084" w:rsidRDefault="00F05358" w:rsidP="00F05358">
            <w:pPr>
              <w:pStyle w:val="BodyTextNumbered"/>
            </w:pPr>
            <w:r w:rsidRPr="00E64084">
              <w:t>(2)</w:t>
            </w:r>
            <w:r w:rsidRPr="00E64084">
              <w:tab/>
              <w:t xml:space="preserve">As soon as practicable, but no later than 1330, ERCOT shall post on the </w:t>
            </w:r>
            <w:r w:rsidR="002310C0">
              <w:rPr>
                <w:iCs w:val="0"/>
                <w:szCs w:val="20"/>
              </w:rPr>
              <w:t>ERCOT website</w:t>
            </w:r>
            <w:r w:rsidRPr="00E64084">
              <w:t xml:space="preserve"> the hourly:</w:t>
            </w:r>
          </w:p>
          <w:p w14:paraId="5B92FFD3" w14:textId="77777777" w:rsidR="00F05358" w:rsidRPr="00E64084" w:rsidRDefault="00F05358" w:rsidP="00F05358">
            <w:pPr>
              <w:pStyle w:val="List"/>
              <w:ind w:left="1440"/>
            </w:pPr>
            <w:r w:rsidRPr="00E64084">
              <w:t>(a)</w:t>
            </w:r>
            <w:r w:rsidRPr="00E64084">
              <w:tab/>
              <w:t>Day-Ahead MCPC for each type of Ancillary Service for each hour of the Operating Day;</w:t>
            </w:r>
          </w:p>
          <w:p w14:paraId="316D2D2D" w14:textId="77777777" w:rsidR="00F05358" w:rsidRPr="00E64084" w:rsidRDefault="00F05358" w:rsidP="00F05358">
            <w:pPr>
              <w:pStyle w:val="List"/>
              <w:ind w:left="1440"/>
            </w:pPr>
            <w:r w:rsidRPr="00E64084">
              <w:t>(b)</w:t>
            </w:r>
            <w:r w:rsidRPr="00E64084">
              <w:tab/>
            </w:r>
            <w:r>
              <w:t xml:space="preserve">DASPPs </w:t>
            </w:r>
            <w:r w:rsidRPr="00E64084">
              <w:t xml:space="preserve">for each Settlement Point for each hour of the Operating Day; </w:t>
            </w:r>
          </w:p>
          <w:p w14:paraId="446AE3ED" w14:textId="77777777" w:rsidR="00F05358" w:rsidRPr="00E64084" w:rsidRDefault="00F05358" w:rsidP="00F05358">
            <w:pPr>
              <w:pStyle w:val="List"/>
              <w:ind w:left="1440"/>
            </w:pPr>
            <w:r w:rsidRPr="00E64084">
              <w:lastRenderedPageBreak/>
              <w:t>(c)</w:t>
            </w:r>
            <w:r w:rsidRPr="00E64084">
              <w:tab/>
              <w:t>Day-Ahead hourly LMPs for each Electrical Bus for each hour of the Operating Day;</w:t>
            </w:r>
          </w:p>
          <w:p w14:paraId="53B6C700" w14:textId="77777777" w:rsidR="00F05358" w:rsidRPr="00E64084" w:rsidRDefault="00F05358" w:rsidP="00F05358">
            <w:pPr>
              <w:pStyle w:val="List"/>
              <w:ind w:left="1440"/>
            </w:pPr>
            <w:r w:rsidRPr="00E64084">
              <w:t>(d)</w:t>
            </w:r>
            <w:r w:rsidRPr="00E64084">
              <w:tab/>
              <w:t xml:space="preserve">Shadow Prices for every binding constraint for each hour of the Operating Day; </w:t>
            </w:r>
          </w:p>
          <w:p w14:paraId="25FD24EA" w14:textId="77777777" w:rsidR="00F05358" w:rsidRPr="00E64084" w:rsidRDefault="00F05358" w:rsidP="00F05358">
            <w:pPr>
              <w:pStyle w:val="List"/>
              <w:ind w:left="1440"/>
            </w:pPr>
            <w:r>
              <w:t>(e)</w:t>
            </w:r>
            <w:r>
              <w:tab/>
              <w:t>E</w:t>
            </w:r>
            <w:r w:rsidRPr="00E64084">
              <w:t>nergy bought in the DAM consisting of the following:</w:t>
            </w:r>
          </w:p>
          <w:p w14:paraId="7B7DFDA5" w14:textId="529B7B93" w:rsidR="00F05358" w:rsidRPr="00E64084" w:rsidRDefault="00F05358" w:rsidP="00F05358">
            <w:pPr>
              <w:pStyle w:val="List"/>
              <w:ind w:left="2160"/>
            </w:pPr>
            <w:r w:rsidRPr="00E64084">
              <w:t>(i)</w:t>
            </w:r>
            <w:r w:rsidRPr="00E64084">
              <w:tab/>
              <w:t>The total quantity of awarded DAM Energy Bids</w:t>
            </w:r>
            <w:r w:rsidR="00F01C2A" w:rsidRPr="00812ECB">
              <w:rPr>
                <w:szCs w:val="20"/>
              </w:rPr>
              <w:t xml:space="preserve"> and Energy Bid Curves</w:t>
            </w:r>
            <w:r w:rsidRPr="00E64084">
              <w:t xml:space="preserve"> (in MWh) bought in the DAM at each Settlement Point for each hour of the Operating Day;</w:t>
            </w:r>
          </w:p>
          <w:p w14:paraId="411BC958" w14:textId="77777777" w:rsidR="00EF5F32" w:rsidRPr="00A552C3" w:rsidRDefault="00F05358" w:rsidP="00EF5F32">
            <w:pPr>
              <w:pStyle w:val="List"/>
              <w:ind w:left="2160"/>
            </w:pPr>
            <w:r w:rsidRPr="00E64084">
              <w:t>(ii)</w:t>
            </w:r>
            <w:r w:rsidRPr="00E64084">
              <w:tab/>
              <w:t>The total quantity of awarded PTP Obligation Bids (in MWh) cleared in the DAM that sink at each Settlement Point for each hour of the Operating Day</w:t>
            </w:r>
            <w:r w:rsidR="00EF5F32" w:rsidRPr="00A552C3">
              <w:t>; and</w:t>
            </w:r>
          </w:p>
          <w:p w14:paraId="2B789E93" w14:textId="66128D04" w:rsidR="00F05358" w:rsidRPr="00E64084" w:rsidRDefault="00EF5F32" w:rsidP="00EF5F32">
            <w:pPr>
              <w:pStyle w:val="List"/>
              <w:ind w:left="2160"/>
            </w:pPr>
            <w:r w:rsidRPr="00A552C3">
              <w:t>(iii)</w:t>
            </w:r>
            <w:r w:rsidRPr="00A552C3">
              <w:tab/>
              <w:t>The total absolute value quantity of awards to bid portions of Energy Bid/Offer Curves (in MWh) cleared in the DAM at each Settlement Point for each hour of the Operating Day</w:t>
            </w:r>
            <w:r>
              <w:t>.</w:t>
            </w:r>
          </w:p>
          <w:p w14:paraId="4D683C27" w14:textId="77777777" w:rsidR="00F05358" w:rsidRPr="00E64084" w:rsidRDefault="00F05358" w:rsidP="00F05358">
            <w:pPr>
              <w:pStyle w:val="List"/>
              <w:ind w:left="1440"/>
            </w:pPr>
            <w:r>
              <w:t>(f)</w:t>
            </w:r>
            <w:r>
              <w:tab/>
              <w:t>E</w:t>
            </w:r>
            <w:r w:rsidRPr="00E64084">
              <w:t>nergy sold in the DAM consisting of the following:</w:t>
            </w:r>
          </w:p>
          <w:p w14:paraId="32D87A56" w14:textId="314A3BB4" w:rsidR="00F05358" w:rsidRPr="00E64084" w:rsidRDefault="00F05358" w:rsidP="00F05358">
            <w:pPr>
              <w:pStyle w:val="List"/>
              <w:ind w:left="2160"/>
            </w:pPr>
            <w:r w:rsidRPr="00E64084">
              <w:t>(i)</w:t>
            </w:r>
            <w:r w:rsidRPr="00E64084">
              <w:tab/>
              <w:t>The total quantity of awarded DAM Energy Offers (in MWh), from Three-Part Supply Offers and DAM Energy Only Offers, bought in the DAM at each Settlement Point for each hour of the Operating Day;</w:t>
            </w:r>
          </w:p>
          <w:p w14:paraId="5067AF9F" w14:textId="77777777" w:rsidR="00EF5F32" w:rsidRPr="00A552C3" w:rsidRDefault="00F05358" w:rsidP="00EF5F32">
            <w:pPr>
              <w:pStyle w:val="List"/>
              <w:ind w:left="2160"/>
            </w:pPr>
            <w:r w:rsidRPr="00E64084">
              <w:t>(ii)</w:t>
            </w:r>
            <w:r w:rsidRPr="00E64084">
              <w:tab/>
              <w:t>The total quantity of awarded PTP Obligation Bids (in MWh) cleared in the DAM that source at each Settlement Point for each hour of the Operating Day</w:t>
            </w:r>
            <w:r w:rsidR="00EF5F32" w:rsidRPr="00A552C3">
              <w:t>; and</w:t>
            </w:r>
          </w:p>
          <w:p w14:paraId="35DA0ABC" w14:textId="5F1C94FE" w:rsidR="00F05358" w:rsidRDefault="00EF5F32" w:rsidP="00EF5F32">
            <w:pPr>
              <w:pStyle w:val="List"/>
              <w:ind w:left="2160"/>
            </w:pPr>
            <w:r w:rsidRPr="00A552C3">
              <w:t>(iii)</w:t>
            </w:r>
            <w:r w:rsidRPr="00A552C3">
              <w:tab/>
              <w:t>The total quantity of awards to offer portions of Energy Bid/Offer Curves (in MWh) cleared in the DAM at each Settlement Point for each hour of the Operating Day</w:t>
            </w:r>
            <w:r>
              <w:t>.</w:t>
            </w:r>
          </w:p>
          <w:p w14:paraId="08DAB1CE" w14:textId="77777777" w:rsidR="00F05358" w:rsidRDefault="00F05358" w:rsidP="00F05358">
            <w:pPr>
              <w:pStyle w:val="List"/>
              <w:ind w:left="1440"/>
            </w:pPr>
            <w:r w:rsidRPr="00E64084">
              <w:t>(</w:t>
            </w:r>
            <w:r>
              <w:t>g</w:t>
            </w:r>
            <w:r w:rsidRPr="00E64084">
              <w:t>)</w:t>
            </w:r>
            <w:r w:rsidRPr="00E64084">
              <w:tab/>
              <w:t xml:space="preserve">Aggregated Ancillary Service Offer Curve </w:t>
            </w:r>
            <w:r w:rsidRPr="00F17C64">
              <w:rPr>
                <w:rStyle w:val="msoins0"/>
                <w:u w:val="none"/>
              </w:rPr>
              <w:t>of all Ancillary Service Offers</w:t>
            </w:r>
            <w:r w:rsidRPr="00F17C64">
              <w:t xml:space="preserve"> </w:t>
            </w:r>
            <w:r>
              <w:t xml:space="preserve">(including both Resource-Specific Ancillary Service Offers and Ancillary Service Only Offers) </w:t>
            </w:r>
            <w:r w:rsidRPr="00E64084">
              <w:t>for each type of Ancillary Service for each hour of the Operating Day</w:t>
            </w:r>
            <w:r>
              <w:t xml:space="preserve">; </w:t>
            </w:r>
          </w:p>
          <w:p w14:paraId="48E3E7B4" w14:textId="59754232" w:rsidR="00F05358" w:rsidRDefault="00F05358" w:rsidP="00F05358">
            <w:pPr>
              <w:pStyle w:val="List"/>
              <w:ind w:left="1440"/>
            </w:pPr>
            <w:r>
              <w:t>(h)</w:t>
            </w:r>
            <w:r>
              <w:tab/>
              <w:t xml:space="preserve">Electrically Similar Settlement Points used during the DAM clearing process; </w:t>
            </w:r>
          </w:p>
          <w:p w14:paraId="6A3CC33F" w14:textId="77777777" w:rsidR="00F05358" w:rsidRDefault="00F05358" w:rsidP="00F05358">
            <w:pPr>
              <w:pStyle w:val="BodyTextNumbered"/>
              <w:ind w:left="1440"/>
            </w:pPr>
            <w:r>
              <w:t>(i)</w:t>
            </w:r>
            <w:r>
              <w:tab/>
              <w:t xml:space="preserve">Settlement Points that were de-energized in the base case; </w:t>
            </w:r>
          </w:p>
          <w:p w14:paraId="381B4671" w14:textId="77777777" w:rsidR="00F05358" w:rsidRDefault="00F05358" w:rsidP="00F05358">
            <w:pPr>
              <w:pStyle w:val="BodyTextNumbered"/>
              <w:ind w:left="1440"/>
            </w:pPr>
            <w:r>
              <w:t>(j)</w:t>
            </w:r>
            <w:r>
              <w:tab/>
              <w:t>System Lambda; and</w:t>
            </w:r>
          </w:p>
          <w:p w14:paraId="68EDE7B6" w14:textId="756DB796" w:rsidR="00F05358" w:rsidRPr="004B32CF" w:rsidRDefault="00F05358" w:rsidP="00F05358">
            <w:pPr>
              <w:pStyle w:val="BodyTextNumbered"/>
              <w:ind w:left="1440"/>
            </w:pPr>
            <w:r>
              <w:t xml:space="preserve">(k) </w:t>
            </w:r>
            <w:r>
              <w:tab/>
              <w:t xml:space="preserve">Ancillary Services sold in the DAM consisting of the total quantity of awarded </w:t>
            </w:r>
            <w:r>
              <w:rPr>
                <w:iCs w:val="0"/>
              </w:rPr>
              <w:t>Resource-Specific</w:t>
            </w:r>
            <w:r w:rsidRPr="00931359">
              <w:rPr>
                <w:iCs w:val="0"/>
              </w:rPr>
              <w:t xml:space="preserve"> </w:t>
            </w:r>
            <w:r>
              <w:t>Ancillary Service Offers and Ancillary Service Only Offers, for each Ancillary Service for each hour of the Operating Day.</w:t>
            </w:r>
          </w:p>
        </w:tc>
      </w:tr>
    </w:tbl>
    <w:p w14:paraId="2927428B" w14:textId="6BC49059" w:rsidR="00383FF4" w:rsidRDefault="00383FF4" w:rsidP="00F539C2">
      <w:pPr>
        <w:pStyle w:val="BodyTextNumbered"/>
        <w:spacing w:before="240"/>
      </w:pPr>
      <w:r w:rsidRPr="00E64084">
        <w:lastRenderedPageBreak/>
        <w:t>(3)</w:t>
      </w:r>
      <w:r w:rsidRPr="00E64084">
        <w:tab/>
        <w:t>ERCOT shall monitor Day-Ahead MCPCs and Day-Ahead hourly LMPs for errors and if there are conditions that cause the price to be questionable, ERCOT shall notify all Market Participants that the DAM prices are under investigation as soon as practicable.</w:t>
      </w:r>
    </w:p>
    <w:p w14:paraId="6230A0D7" w14:textId="12C5DD4D" w:rsidR="001967D6" w:rsidRPr="008E7488" w:rsidRDefault="001967D6" w:rsidP="001967D6">
      <w:pPr>
        <w:pStyle w:val="BodyTextNumbered"/>
      </w:pPr>
      <w:r w:rsidRPr="008E7488">
        <w:t>(4)</w:t>
      </w:r>
      <w:r w:rsidRPr="008E7488">
        <w:tab/>
      </w:r>
      <w:r w:rsidR="006914DE" w:rsidRPr="008E7488">
        <w:t xml:space="preserve">ERCOT shall correct prices </w:t>
      </w:r>
      <w:r w:rsidR="006914DE">
        <w:t xml:space="preserve">for an Operating Day </w:t>
      </w:r>
      <w:r w:rsidR="006914DE" w:rsidRPr="008E7488">
        <w:t>when a market solution is determined to be invalid or invalid prices are identified in an otherwise valid market solution, accurate prices can be determined</w:t>
      </w:r>
      <w:r w:rsidR="006914DE">
        <w:t>, and the impact of the price correction is significant</w:t>
      </w:r>
      <w:r w:rsidR="006914DE" w:rsidRPr="008E7488">
        <w:t>.  The following are some reasons that may cause</w:t>
      </w:r>
      <w:r w:rsidR="006914DE">
        <w:t xml:space="preserve"> an invalid market solution or invalid prices in a valid market solution</w:t>
      </w:r>
      <w:r w:rsidRPr="008E7488">
        <w:t>.</w:t>
      </w:r>
    </w:p>
    <w:p w14:paraId="7E9749D8" w14:textId="0601E560" w:rsidR="001967D6" w:rsidRPr="008E7488" w:rsidRDefault="001967D6" w:rsidP="00B518B2">
      <w:pPr>
        <w:pStyle w:val="BodyTextNumbered"/>
        <w:ind w:left="1440"/>
      </w:pPr>
      <w:r w:rsidRPr="008E7488">
        <w:t>(a)</w:t>
      </w:r>
      <w:r w:rsidRPr="008E7488">
        <w:tab/>
        <w:t>Data Input error:  Missing, incomplete, or incorrect versions of one or more data elements input to the DAM application may result in an invalid market solution and/or prices.</w:t>
      </w:r>
    </w:p>
    <w:p w14:paraId="0CF8D956" w14:textId="77777777" w:rsidR="001967D6" w:rsidRPr="008E7488" w:rsidRDefault="001967D6" w:rsidP="001967D6">
      <w:pPr>
        <w:pStyle w:val="BodyTextNumbered"/>
        <w:ind w:left="1440"/>
      </w:pPr>
      <w:r w:rsidRPr="008E7488">
        <w:t>(b)</w:t>
      </w:r>
      <w:r w:rsidRPr="008E7488">
        <w:tab/>
        <w:t>Software error:  Pricing errors may occur due to software implementation errors in DAM pre-processing, DAM clearing process, and/or DAM post processing.</w:t>
      </w:r>
    </w:p>
    <w:p w14:paraId="41B66114" w14:textId="77777777" w:rsidR="001967D6" w:rsidRDefault="001967D6" w:rsidP="00DA3021">
      <w:pPr>
        <w:pStyle w:val="BodyTextNumbered"/>
        <w:ind w:left="1440"/>
      </w:pPr>
      <w:r w:rsidRPr="001967D6">
        <w:rPr>
          <w:iCs w:val="0"/>
        </w:rPr>
        <w:t>(c)</w:t>
      </w:r>
      <w:r w:rsidRPr="008E7488">
        <w:tab/>
        <w:t>Inconsistency with these Protocols or the Public Utility Commission of Texas (PUCT) Substantive Rules:  Pricing errors may occur when specific circumstances result in prices that are in conflict with such Protocol language or the PUCT Substantive Rules.</w:t>
      </w:r>
    </w:p>
    <w:p w14:paraId="54CE5883" w14:textId="77777777" w:rsidR="006914DE" w:rsidRPr="009224B6" w:rsidRDefault="006914DE" w:rsidP="006914DE">
      <w:pPr>
        <w:spacing w:after="240"/>
        <w:ind w:left="720" w:hanging="720"/>
        <w:rPr>
          <w:iCs/>
        </w:rPr>
      </w:pPr>
      <w:r w:rsidRPr="009224B6">
        <w:rPr>
          <w:iCs/>
        </w:rPr>
        <w:t>(5)</w:t>
      </w:r>
      <w:r w:rsidRPr="009224B6">
        <w:rPr>
          <w:iCs/>
        </w:rPr>
        <w:tab/>
        <w:t>For purposes of a price correction performed prior to 1000 on the second Business Day after the Operating Day, the impact of a price correction is considered significant, as that term is used in paragraph (4)</w:t>
      </w:r>
      <w:r>
        <w:rPr>
          <w:iCs/>
        </w:rPr>
        <w:t xml:space="preserve"> above</w:t>
      </w:r>
      <w:r w:rsidRPr="009224B6">
        <w:rPr>
          <w:iCs/>
        </w:rPr>
        <w:t>, for the Operating Day when:</w:t>
      </w:r>
    </w:p>
    <w:p w14:paraId="0B268E08" w14:textId="77777777" w:rsidR="006914DE" w:rsidRPr="009224B6" w:rsidRDefault="006914DE" w:rsidP="006914DE">
      <w:pPr>
        <w:spacing w:after="240"/>
        <w:ind w:left="1440" w:hanging="720"/>
        <w:rPr>
          <w:iCs/>
        </w:rPr>
      </w:pPr>
      <w:r w:rsidRPr="009224B6">
        <w:t>(a)</w:t>
      </w:r>
      <w:r w:rsidRPr="009224B6">
        <w:rPr>
          <w:iCs/>
        </w:rPr>
        <w:tab/>
        <w:t xml:space="preserve">The absolute value change to any single </w:t>
      </w:r>
      <w:r w:rsidRPr="00074574">
        <w:rPr>
          <w:iCs/>
        </w:rPr>
        <w:t>DAM</w:t>
      </w:r>
      <w:r>
        <w:rPr>
          <w:iCs/>
        </w:rPr>
        <w:t xml:space="preserve"> Settlement Point Price at</w:t>
      </w:r>
      <w:r w:rsidRPr="009224B6">
        <w:rPr>
          <w:iCs/>
        </w:rPr>
        <w:t xml:space="preserve"> a Resource Node or Day-Ahead MCPC is greater than $0.05/MWh;</w:t>
      </w:r>
    </w:p>
    <w:p w14:paraId="612386B8" w14:textId="77777777" w:rsidR="006914DE" w:rsidRPr="009224B6" w:rsidRDefault="006914DE" w:rsidP="006914DE">
      <w:pPr>
        <w:spacing w:after="240"/>
        <w:ind w:left="1440" w:hanging="720"/>
        <w:rPr>
          <w:iCs/>
        </w:rPr>
      </w:pPr>
      <w:r w:rsidRPr="009224B6">
        <w:rPr>
          <w:iCs/>
        </w:rPr>
        <w:t xml:space="preserve">(b)       The price correction would require ERCOT to change more than </w:t>
      </w:r>
      <w:r>
        <w:rPr>
          <w:iCs/>
        </w:rPr>
        <w:t xml:space="preserve">ten </w:t>
      </w:r>
      <w:r w:rsidRPr="00074574">
        <w:rPr>
          <w:iCs/>
        </w:rPr>
        <w:t>DAM</w:t>
      </w:r>
      <w:r w:rsidRPr="009224B6">
        <w:rPr>
          <w:iCs/>
        </w:rPr>
        <w:t xml:space="preserve"> Settlement Point Prices and Day-Ahead </w:t>
      </w:r>
      <w:r w:rsidRPr="00641F69">
        <w:rPr>
          <w:iCs/>
        </w:rPr>
        <w:t>MCPC</w:t>
      </w:r>
      <w:r w:rsidRPr="009224B6">
        <w:rPr>
          <w:iCs/>
        </w:rPr>
        <w:t>s; or</w:t>
      </w:r>
    </w:p>
    <w:p w14:paraId="25B967C3" w14:textId="2AF43B6E" w:rsidR="006914DE" w:rsidRPr="00E64084" w:rsidRDefault="006914DE" w:rsidP="006914DE">
      <w:pPr>
        <w:pStyle w:val="BodyTextNumbered"/>
        <w:ind w:left="1440"/>
      </w:pPr>
      <w:r w:rsidRPr="00566900">
        <w:t>(c)       The absolute value change to a</w:t>
      </w:r>
      <w:r>
        <w:t>ny DAM Settlement Point Price at</w:t>
      </w:r>
      <w:r w:rsidRPr="00566900">
        <w:t xml:space="preserve"> a </w:t>
      </w:r>
      <w:r w:rsidRPr="00641F69">
        <w:t>Load Zone or Hub</w:t>
      </w:r>
      <w:r w:rsidRPr="00566900">
        <w:t xml:space="preserve"> is greater than $0.02/MWh.</w:t>
      </w:r>
    </w:p>
    <w:p w14:paraId="6F137D2A" w14:textId="4BC77E81" w:rsidR="006914DE" w:rsidRDefault="00383FF4" w:rsidP="006914DE">
      <w:pPr>
        <w:pStyle w:val="BodyTextNumbered"/>
      </w:pPr>
      <w:r w:rsidRPr="00E64084">
        <w:t>(</w:t>
      </w:r>
      <w:r w:rsidR="006914DE">
        <w:t>6</w:t>
      </w:r>
      <w:r w:rsidRPr="00E64084">
        <w:t>)</w:t>
      </w:r>
      <w:r w:rsidRPr="00E64084">
        <w:tab/>
      </w:r>
      <w:r w:rsidR="006914DE" w:rsidRPr="00E64084">
        <w:t xml:space="preserve">All DAM LMPs, MCPCs, and Settlement Point Prices are final at 1000 of the </w:t>
      </w:r>
      <w:r w:rsidR="006914DE">
        <w:t>second</w:t>
      </w:r>
      <w:r w:rsidR="006914DE" w:rsidRPr="00E64084">
        <w:t xml:space="preserve"> Business Day after the Operating Day.</w:t>
      </w:r>
    </w:p>
    <w:p w14:paraId="59B5B62F" w14:textId="77777777" w:rsidR="006914DE" w:rsidRDefault="006914DE" w:rsidP="006914DE">
      <w:pPr>
        <w:pStyle w:val="BodyTextNumbered"/>
        <w:ind w:left="1440"/>
      </w:pPr>
      <w:r w:rsidRPr="008E7488">
        <w:t>(a)</w:t>
      </w:r>
      <w:r w:rsidRPr="008E7488">
        <w:tab/>
        <w:t xml:space="preserve">However, after DAM LMPs, MCPCs, and Settlement Point Prices are final, if ERCOT determines that prices </w:t>
      </w:r>
      <w:r>
        <w:t xml:space="preserve">qualify for a correction pursuant to paragraph (4) above </w:t>
      </w:r>
      <w:r w:rsidRPr="008E7488">
        <w:t xml:space="preserve">and </w:t>
      </w:r>
      <w:r>
        <w:t>that ERCOT will seek</w:t>
      </w:r>
      <w:r w:rsidRPr="008E7488">
        <w:t xml:space="preserve"> ERCOT Board review of such prices, it shall notify Market Participants and describe the need for such correction as soon as practicable but no later than 30 days after the Operating Day.  Failure to notify Market Participants within this timeline precludes the ERCOT Board from reviewing such prices.</w:t>
      </w:r>
      <w:r>
        <w:t xml:space="preserve">  However, nothing in this section shall be understood to limit or otherwise inhibit any of the following:</w:t>
      </w:r>
    </w:p>
    <w:p w14:paraId="2B1B01B7" w14:textId="77777777" w:rsidR="006914DE" w:rsidRDefault="006914DE" w:rsidP="006914DE">
      <w:pPr>
        <w:pStyle w:val="BodyTextNumbered"/>
        <w:ind w:left="2160"/>
      </w:pPr>
      <w:r>
        <w:lastRenderedPageBreak/>
        <w:t>(i)</w:t>
      </w:r>
      <w:r>
        <w:tab/>
        <w:t xml:space="preserve">ERCOT’s duty to inform the PUCT of potential or actual violations of the ERCOT Protocols or PUCT Rules and its right to request that the PUCT authorize correction of any prices that may have been affected by such potential or actual violations; </w:t>
      </w:r>
    </w:p>
    <w:p w14:paraId="461D9EC0" w14:textId="77777777" w:rsidR="006914DE" w:rsidRDefault="006914DE" w:rsidP="006914DE">
      <w:pPr>
        <w:pStyle w:val="BodyTextNumbered"/>
        <w:ind w:left="2160"/>
      </w:pPr>
      <w:r>
        <w:t>(ii)</w:t>
      </w:r>
      <w:r>
        <w:tab/>
        <w:t>The PUCT’s authority to order price corrections when permitted to do so under other law; or</w:t>
      </w:r>
    </w:p>
    <w:p w14:paraId="795FFA59" w14:textId="005A19D7" w:rsidR="006914DE" w:rsidRPr="008E7488" w:rsidRDefault="006914DE" w:rsidP="006914DE">
      <w:pPr>
        <w:pStyle w:val="BodyTextNumbered"/>
        <w:ind w:left="2160"/>
      </w:pPr>
      <w:r>
        <w:t>(iii)</w:t>
      </w:r>
      <w:r>
        <w:tab/>
        <w:t>ERCOT’s authority to grant relief to a Market Participant pursuant to the timelines specified in Section 20, Alternative Dispute Resolution Procedure.</w:t>
      </w:r>
    </w:p>
    <w:p w14:paraId="721416EC" w14:textId="26F224E8" w:rsidR="006914DE" w:rsidRDefault="006914DE" w:rsidP="006914DE">
      <w:pPr>
        <w:pStyle w:val="BodyTextNumbered"/>
        <w:ind w:left="1440"/>
        <w:rPr>
          <w:iCs w:val="0"/>
        </w:rPr>
      </w:pPr>
      <w:r w:rsidRPr="009224B6">
        <w:rPr>
          <w:iCs w:val="0"/>
        </w:rPr>
        <w:t>(b)</w:t>
      </w:r>
      <w:r w:rsidRPr="009224B6">
        <w:rPr>
          <w:iCs w:val="0"/>
        </w:rPr>
        <w:tab/>
        <w:t xml:space="preserve">Before seeking ERCOT Board review of prices, ERCOT will determine </w:t>
      </w:r>
      <w:r>
        <w:rPr>
          <w:iCs w:val="0"/>
        </w:rPr>
        <w:t>if</w:t>
      </w:r>
      <w:r w:rsidRPr="009224B6">
        <w:rPr>
          <w:iCs w:val="0"/>
        </w:rPr>
        <w:t xml:space="preserve"> the impact of the price correction is significant, as that term is used in paragraph (4)</w:t>
      </w:r>
      <w:r>
        <w:rPr>
          <w:iCs w:val="0"/>
        </w:rPr>
        <w:t xml:space="preserve"> above</w:t>
      </w:r>
      <w:r w:rsidRPr="009224B6">
        <w:rPr>
          <w:iCs w:val="0"/>
        </w:rPr>
        <w:t xml:space="preserve">, by calculating the potential changes to the </w:t>
      </w:r>
      <w:r w:rsidRPr="00805B0A">
        <w:rPr>
          <w:iCs w:val="0"/>
        </w:rPr>
        <w:t>DAM Settlement Statement(s)</w:t>
      </w:r>
      <w:r w:rsidRPr="009224B6">
        <w:rPr>
          <w:iCs w:val="0"/>
        </w:rPr>
        <w:t xml:space="preserve"> of any Counter-Party on the given Operating Day. </w:t>
      </w:r>
      <w:r>
        <w:rPr>
          <w:iCs w:val="0"/>
        </w:rPr>
        <w:t xml:space="preserve"> </w:t>
      </w:r>
      <w:r w:rsidRPr="009224B6">
        <w:rPr>
          <w:iCs w:val="0"/>
        </w:rPr>
        <w:t xml:space="preserve">ERCOT shall seek ERCOT Board review of prices if the change in </w:t>
      </w:r>
      <w:r w:rsidR="00E27A96">
        <w:rPr>
          <w:iCs w:val="0"/>
        </w:rPr>
        <w:t>DAM Settlement Statement</w:t>
      </w:r>
      <w:r w:rsidRPr="00805B0A">
        <w:rPr>
          <w:iCs w:val="0"/>
        </w:rPr>
        <w:t>(s)</w:t>
      </w:r>
      <w:r>
        <w:rPr>
          <w:iCs w:val="0"/>
        </w:rPr>
        <w:t xml:space="preserve"> </w:t>
      </w:r>
      <w:r w:rsidRPr="009224B6">
        <w:rPr>
          <w:iCs w:val="0"/>
        </w:rPr>
        <w:t>would result in the absolute value impact to any single Counter-Party</w:t>
      </w:r>
      <w:r>
        <w:rPr>
          <w:iCs w:val="0"/>
        </w:rPr>
        <w:t>,</w:t>
      </w:r>
      <w:r>
        <w:t xml:space="preserve"> based on the sum of all original </w:t>
      </w:r>
      <w:r w:rsidRPr="00805B0A">
        <w:t>DAM Settlement Statement</w:t>
      </w:r>
      <w:r>
        <w:t xml:space="preserve"> amounts of Market Participants assigned to the Counter-Party,</w:t>
      </w:r>
      <w:r w:rsidRPr="009224B6">
        <w:rPr>
          <w:iCs w:val="0"/>
        </w:rPr>
        <w:t xml:space="preserve"> to be greater than</w:t>
      </w:r>
      <w:r>
        <w:rPr>
          <w:iCs w:val="0"/>
        </w:rPr>
        <w:t>:</w:t>
      </w:r>
    </w:p>
    <w:p w14:paraId="07C05FD6" w14:textId="77777777" w:rsidR="006914DE" w:rsidRDefault="006914DE" w:rsidP="006914DE">
      <w:pPr>
        <w:pStyle w:val="BodyTextNumbered"/>
        <w:ind w:left="2160"/>
      </w:pPr>
      <w:r w:rsidRPr="00D84FC1">
        <w:t>(i)</w:t>
      </w:r>
      <w:r w:rsidRPr="00D84FC1">
        <w:tab/>
        <w:t xml:space="preserve">2% and also greater than </w:t>
      </w:r>
      <w:r>
        <w:t>$20,000; or</w:t>
      </w:r>
    </w:p>
    <w:p w14:paraId="7A295135" w14:textId="77777777" w:rsidR="006914DE" w:rsidRDefault="006914DE" w:rsidP="006914DE">
      <w:pPr>
        <w:pStyle w:val="BodyTextNumbered"/>
        <w:ind w:left="2160"/>
      </w:pPr>
      <w:r>
        <w:t>(ii)</w:t>
      </w:r>
      <w:r>
        <w:tab/>
        <w:t>20% and also greater than $2,000</w:t>
      </w:r>
      <w:r w:rsidRPr="00D84FC1">
        <w:t>.</w:t>
      </w:r>
      <w:r w:rsidRPr="008E7488">
        <w:t xml:space="preserve"> </w:t>
      </w:r>
    </w:p>
    <w:p w14:paraId="1E1D4E80" w14:textId="77777777" w:rsidR="006914DE" w:rsidRPr="008E7488" w:rsidRDefault="006914DE" w:rsidP="006914DE">
      <w:pPr>
        <w:pStyle w:val="BodyTextNumbered"/>
        <w:ind w:left="1440"/>
      </w:pPr>
      <w:r w:rsidRPr="008E7488">
        <w:t>(</w:t>
      </w:r>
      <w:r>
        <w:t>c</w:t>
      </w:r>
      <w:r w:rsidRPr="008E7488">
        <w:t>)</w:t>
      </w:r>
      <w:r w:rsidRPr="008E7488">
        <w:tab/>
        <w:t xml:space="preserve">The ERCOT Board may review and change DAM LMPs, MCPCs, or Settlement Point Prices if ERCOT gave timely notice to Market Participants and the ERCOT Board finds that such prices </w:t>
      </w:r>
      <w:r>
        <w:t>should be corrected for an Operating Day</w:t>
      </w:r>
      <w:r w:rsidRPr="008E7488">
        <w:t>.</w:t>
      </w:r>
    </w:p>
    <w:p w14:paraId="3A72E07F" w14:textId="6E39ED0B" w:rsidR="00383FF4" w:rsidRDefault="006914DE" w:rsidP="00DA3021">
      <w:pPr>
        <w:pStyle w:val="BodyTextNumbered"/>
        <w:ind w:left="1440"/>
      </w:pPr>
      <w:r w:rsidRPr="008E7488">
        <w:t>(</w:t>
      </w:r>
      <w:r>
        <w:t>d</w:t>
      </w:r>
      <w:r w:rsidRPr="008E7488">
        <w:t>)</w:t>
      </w:r>
      <w:r w:rsidRPr="008E7488">
        <w:tab/>
        <w:t xml:space="preserve">In review of DAM LMPs, MCPCs, or Settlement Point Prices, the ERCOT Board may rely on the same reasons identified in paragraph (4) above to find that the prices </w:t>
      </w:r>
      <w:r>
        <w:t>should be corrected for an Operating Day</w:t>
      </w:r>
      <w:r w:rsidRPr="008E7488">
        <w:t>.</w:t>
      </w:r>
    </w:p>
    <w:p w14:paraId="641B2BB8" w14:textId="3F47B4B5" w:rsidR="00EC5548" w:rsidRDefault="00EC5548" w:rsidP="00B518B2">
      <w:pPr>
        <w:pStyle w:val="BodyTextNumbered"/>
      </w:pPr>
      <w:r>
        <w:t>(</w:t>
      </w:r>
      <w:r w:rsidR="006914DE">
        <w:t>7</w:t>
      </w:r>
      <w:r>
        <w:t>)</w:t>
      </w:r>
      <w:r>
        <w:tab/>
        <w:t xml:space="preserve">As soon as practicable, but no later than 1330, </w:t>
      </w:r>
      <w:r w:rsidRPr="00C90ECA">
        <w:t>ERCOT shall make available the Day</w:t>
      </w:r>
      <w:r>
        <w:t>-</w:t>
      </w:r>
      <w:r w:rsidRPr="00C90ECA">
        <w:t xml:space="preserve">Ahead Shift Factors for binding constraints in the DAM and post to the </w:t>
      </w:r>
      <w:r w:rsidR="00D2747C">
        <w:t>Market Information System (</w:t>
      </w:r>
      <w:r w:rsidRPr="00C90ECA">
        <w:t>MIS</w:t>
      </w:r>
      <w:r w:rsidR="00D2747C">
        <w:t>)</w:t>
      </w:r>
      <w:r w:rsidRPr="00C90ECA">
        <w:t xml:space="preserve"> </w:t>
      </w:r>
      <w:r>
        <w:t>Secure A</w:t>
      </w:r>
      <w:r w:rsidRPr="00C90ECA">
        <w:t>rea.</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929AF" w:rsidRPr="004B32CF" w14:paraId="1021495A" w14:textId="77777777" w:rsidTr="00444C95">
        <w:trPr>
          <w:trHeight w:val="386"/>
        </w:trPr>
        <w:tc>
          <w:tcPr>
            <w:tcW w:w="9350" w:type="dxa"/>
            <w:shd w:val="pct12" w:color="auto" w:fill="auto"/>
          </w:tcPr>
          <w:p w14:paraId="733227CE" w14:textId="279C4DF7" w:rsidR="009929AF" w:rsidRPr="004B32CF" w:rsidRDefault="009929AF" w:rsidP="00444C95">
            <w:pPr>
              <w:spacing w:before="120" w:after="240"/>
              <w:rPr>
                <w:b/>
                <w:i/>
                <w:iCs/>
              </w:rPr>
            </w:pPr>
            <w:bookmarkStart w:id="625" w:name="_Toc142108953"/>
            <w:bookmarkStart w:id="626" w:name="_Toc142113798"/>
            <w:bookmarkStart w:id="627" w:name="_Toc402345625"/>
            <w:bookmarkStart w:id="628" w:name="_Toc405383908"/>
            <w:bookmarkStart w:id="629" w:name="_Toc405537011"/>
            <w:bookmarkStart w:id="630" w:name="_Toc440871797"/>
            <w:bookmarkStart w:id="631" w:name="_Toc135990678"/>
            <w:r>
              <w:rPr>
                <w:b/>
                <w:i/>
                <w:iCs/>
              </w:rPr>
              <w:t>[NPRR1239</w:t>
            </w:r>
            <w:r w:rsidRPr="004B32CF">
              <w:rPr>
                <w:b/>
                <w:i/>
                <w:iCs/>
              </w:rPr>
              <w:t xml:space="preserve">:  Replace </w:t>
            </w:r>
            <w:r>
              <w:rPr>
                <w:b/>
                <w:i/>
                <w:iCs/>
              </w:rPr>
              <w:t>paragraph (7)</w:t>
            </w:r>
            <w:r w:rsidRPr="004B32CF">
              <w:rPr>
                <w:b/>
                <w:i/>
                <w:iCs/>
              </w:rPr>
              <w:t xml:space="preserve"> above with the following upon system implementation:]</w:t>
            </w:r>
          </w:p>
          <w:p w14:paraId="662E0FCE" w14:textId="3A30A348" w:rsidR="009929AF" w:rsidRPr="009929AF" w:rsidRDefault="009929AF" w:rsidP="009929AF">
            <w:pPr>
              <w:pStyle w:val="BodyTextNumbered"/>
            </w:pPr>
            <w:r>
              <w:t>(7)</w:t>
            </w:r>
            <w:r>
              <w:tab/>
              <w:t xml:space="preserve">As soon as practicable, </w:t>
            </w:r>
            <w:r w:rsidRPr="00933D39">
              <w:t>but no later than 1330, ERCOT shall make available the Day-Ahead Shift Factors for binding constraints in the DAM and post to the ERCOT website.</w:t>
            </w:r>
          </w:p>
        </w:tc>
      </w:tr>
    </w:tbl>
    <w:p w14:paraId="01692BE8" w14:textId="77777777" w:rsidR="006C0FB2" w:rsidRDefault="00482EF3" w:rsidP="00003B06">
      <w:pPr>
        <w:pStyle w:val="H2"/>
        <w:numPr>
          <w:ilvl w:val="0"/>
          <w:numId w:val="0"/>
        </w:numPr>
        <w:spacing w:before="480"/>
      </w:pPr>
      <w:r>
        <w:lastRenderedPageBreak/>
        <w:t>4.6</w:t>
      </w:r>
      <w:r>
        <w:tab/>
        <w:t>DAM Settlement</w:t>
      </w:r>
      <w:bookmarkEnd w:id="625"/>
      <w:bookmarkEnd w:id="626"/>
      <w:bookmarkEnd w:id="627"/>
      <w:bookmarkEnd w:id="628"/>
      <w:bookmarkEnd w:id="629"/>
      <w:bookmarkEnd w:id="630"/>
      <w:bookmarkEnd w:id="631"/>
    </w:p>
    <w:p w14:paraId="3AC612A3" w14:textId="77777777" w:rsidR="00FF2129" w:rsidRDefault="00482EF3" w:rsidP="00003B06">
      <w:pPr>
        <w:pStyle w:val="H3"/>
        <w:spacing w:before="480"/>
      </w:pPr>
      <w:bookmarkStart w:id="632" w:name="_Toc109185124"/>
      <w:bookmarkStart w:id="633" w:name="_Toc142108954"/>
      <w:bookmarkStart w:id="634" w:name="_Toc142113799"/>
      <w:bookmarkStart w:id="635" w:name="_Toc402345626"/>
      <w:bookmarkStart w:id="636" w:name="_Toc405383909"/>
      <w:bookmarkStart w:id="637" w:name="_Toc405537012"/>
      <w:bookmarkStart w:id="638" w:name="_Toc440871798"/>
      <w:bookmarkStart w:id="639" w:name="_Toc135990679"/>
      <w:bookmarkStart w:id="640" w:name="_Toc73282795"/>
      <w:bookmarkStart w:id="641" w:name="_Toc73868379"/>
      <w:bookmarkStart w:id="642" w:name="_Toc75852528"/>
      <w:bookmarkStart w:id="643" w:name="_Toc90197133"/>
      <w:r>
        <w:t>4.6.1</w:t>
      </w:r>
      <w:r>
        <w:tab/>
        <w:t>Day-Ahead Settlement Point Prices</w:t>
      </w:r>
      <w:bookmarkEnd w:id="632"/>
      <w:bookmarkEnd w:id="633"/>
      <w:bookmarkEnd w:id="634"/>
      <w:bookmarkEnd w:id="635"/>
      <w:bookmarkEnd w:id="636"/>
      <w:bookmarkEnd w:id="637"/>
      <w:bookmarkEnd w:id="638"/>
      <w:bookmarkEnd w:id="639"/>
    </w:p>
    <w:p w14:paraId="5BC5C943" w14:textId="4E50FBCF" w:rsidR="00D075CD" w:rsidRPr="00D075CD" w:rsidRDefault="00EE47EB" w:rsidP="00E30EAB">
      <w:pPr>
        <w:pStyle w:val="H4"/>
        <w:spacing w:before="0"/>
        <w:ind w:left="720" w:hanging="720"/>
        <w:outlineLvl w:val="9"/>
        <w:rPr>
          <w:b w:val="0"/>
        </w:rPr>
      </w:pPr>
      <w:bookmarkStart w:id="644" w:name="_Toc109185125"/>
      <w:bookmarkStart w:id="645" w:name="_Toc142108955"/>
      <w:bookmarkStart w:id="646" w:name="_Toc142113800"/>
      <w:r>
        <w:rPr>
          <w:b w:val="0"/>
        </w:rPr>
        <w:t>(1)</w:t>
      </w:r>
      <w:r>
        <w:rPr>
          <w:b w:val="0"/>
        </w:rPr>
        <w:tab/>
      </w:r>
      <w:r w:rsidR="00D075CD" w:rsidRPr="00D075CD">
        <w:rPr>
          <w:b w:val="0"/>
        </w:rPr>
        <w:t>The Day-Ahead Settlement Point Price (DASPP) calculations are described in this Section for Resource Nodes, Load Zones, Hubs, and logical Resource Nodes.</w:t>
      </w:r>
    </w:p>
    <w:p w14:paraId="4DC6F0AC" w14:textId="74120C94" w:rsidR="00FF2129" w:rsidRDefault="00482EF3" w:rsidP="00CB0B4E">
      <w:pPr>
        <w:pStyle w:val="H4"/>
      </w:pPr>
      <w:bookmarkStart w:id="647" w:name="_Toc402345627"/>
      <w:bookmarkStart w:id="648" w:name="_Toc405383910"/>
      <w:bookmarkStart w:id="649" w:name="_Toc405537013"/>
      <w:bookmarkStart w:id="650" w:name="_Toc440871799"/>
      <w:bookmarkStart w:id="651" w:name="_Toc135990680"/>
      <w:r>
        <w:t>4.6.1.1</w:t>
      </w:r>
      <w:r>
        <w:tab/>
        <w:t>Day-Ahead Settlement Point Prices for Resource Nodes</w:t>
      </w:r>
      <w:bookmarkEnd w:id="644"/>
      <w:bookmarkEnd w:id="645"/>
      <w:bookmarkEnd w:id="646"/>
      <w:bookmarkEnd w:id="647"/>
      <w:bookmarkEnd w:id="648"/>
      <w:bookmarkEnd w:id="649"/>
      <w:bookmarkEnd w:id="650"/>
      <w:bookmarkEnd w:id="651"/>
    </w:p>
    <w:p w14:paraId="640BCE73" w14:textId="77777777" w:rsidR="00FF2129" w:rsidRDefault="00EE47EB" w:rsidP="00FA6269">
      <w:pPr>
        <w:pStyle w:val="BodyText"/>
        <w:ind w:left="720" w:hanging="720"/>
      </w:pPr>
      <w:r>
        <w:t>(1)</w:t>
      </w:r>
      <w:r>
        <w:tab/>
      </w:r>
      <w:r w:rsidR="00482EF3">
        <w:t xml:space="preserve">The DASPP for a Resource Node Settlement Point for an hour is the Locational Marginal Price (LMP) at that Resource Node for that hour as calculated in the Day-Ahead Market (DAM) process.  </w:t>
      </w:r>
    </w:p>
    <w:p w14:paraId="33FBF50F" w14:textId="77777777" w:rsidR="00FF2129" w:rsidRDefault="00482EF3" w:rsidP="00003B06">
      <w:pPr>
        <w:pStyle w:val="H4"/>
        <w:spacing w:before="480"/>
        <w:ind w:left="1267" w:hanging="1267"/>
      </w:pPr>
      <w:bookmarkStart w:id="652" w:name="_Toc109185126"/>
      <w:bookmarkStart w:id="653" w:name="_Toc142108956"/>
      <w:bookmarkStart w:id="654" w:name="_Toc142113801"/>
      <w:bookmarkStart w:id="655" w:name="_Toc402345628"/>
      <w:bookmarkStart w:id="656" w:name="_Toc405383911"/>
      <w:bookmarkStart w:id="657" w:name="_Toc405537014"/>
      <w:bookmarkStart w:id="658" w:name="_Toc440871800"/>
      <w:bookmarkStart w:id="659" w:name="_Toc135990681"/>
      <w:r>
        <w:t>4.6.1.2</w:t>
      </w:r>
      <w:r>
        <w:tab/>
        <w:t>Day-Ahead Settlement Point Prices for Load Zones</w:t>
      </w:r>
      <w:bookmarkEnd w:id="652"/>
      <w:bookmarkEnd w:id="653"/>
      <w:bookmarkEnd w:id="654"/>
      <w:bookmarkEnd w:id="655"/>
      <w:bookmarkEnd w:id="656"/>
      <w:bookmarkEnd w:id="657"/>
      <w:bookmarkEnd w:id="658"/>
      <w:bookmarkEnd w:id="659"/>
    </w:p>
    <w:p w14:paraId="63F50DC6" w14:textId="77777777" w:rsidR="00FF2129" w:rsidRDefault="00EE47EB" w:rsidP="00FA6269">
      <w:pPr>
        <w:pStyle w:val="BodyText"/>
        <w:ind w:left="720" w:hanging="720"/>
      </w:pPr>
      <w:r>
        <w:t>(1)</w:t>
      </w:r>
      <w:r>
        <w:tab/>
      </w:r>
      <w:r w:rsidR="00482EF3">
        <w:t>The DASPP for a Load Zone Settlement Point for an hour is calculated as follows:</w:t>
      </w:r>
    </w:p>
    <w:p w14:paraId="4B1E5027" w14:textId="77777777" w:rsidR="00132F47" w:rsidRDefault="00132F47" w:rsidP="00132F47">
      <w:pPr>
        <w:pStyle w:val="BodyText"/>
      </w:pPr>
      <w:r w:rsidRPr="00B82BD7">
        <w:t xml:space="preserve">For all Load Zones except </w:t>
      </w:r>
      <w:r>
        <w:t>Direct Current Tie (</w:t>
      </w:r>
      <w:r w:rsidRPr="00B82BD7">
        <w:t>DC Tie</w:t>
      </w:r>
      <w:r>
        <w:t>)</w:t>
      </w:r>
      <w:r w:rsidRPr="00B82BD7">
        <w:t xml:space="preserve"> Load Zones:</w:t>
      </w:r>
    </w:p>
    <w:p w14:paraId="64F5BF3C" w14:textId="77777777" w:rsidR="00132F47" w:rsidRDefault="00132F47" w:rsidP="00132F47">
      <w:pPr>
        <w:pStyle w:val="BodyText"/>
        <w:rPr>
          <w:b/>
          <w:bCs/>
        </w:rPr>
      </w:pPr>
      <w:r w:rsidRPr="00912F0D">
        <w:rPr>
          <w:b/>
          <w:bCs/>
        </w:rPr>
        <w:t>DASPP</w:t>
      </w:r>
      <w:r>
        <w:rPr>
          <w:b/>
          <w:bCs/>
        </w:rPr>
        <w:tab/>
      </w:r>
      <w:r w:rsidRPr="00912F0D">
        <w:rPr>
          <w:b/>
          <w:bCs/>
        </w:rPr>
        <w:t>=</w:t>
      </w:r>
      <w:r w:rsidRPr="00912F0D">
        <w:rPr>
          <w:b/>
          <w:bCs/>
        </w:rPr>
        <w:tab/>
        <w:t xml:space="preserve">DASL - </w:t>
      </w:r>
      <m:oMath>
        <m:eqArr>
          <m:eqArrPr>
            <m:ctrlPr>
              <w:rPr>
                <w:rFonts w:ascii="Cambria Math" w:hAnsi="Cambria Math"/>
                <w:bCs/>
              </w:rPr>
            </m:ctrlPr>
          </m:eqArrPr>
          <m:e>
            <m:r>
              <w:rPr>
                <w:rFonts w:ascii="Cambria Math" w:hAnsi="Cambria Math"/>
              </w:rPr>
              <m:t>Σ</m:t>
            </m:r>
          </m:e>
          <m:e>
            <m:r>
              <w:rPr>
                <w:rFonts w:ascii="Cambria Math" w:hAnsi="Cambria Math"/>
              </w:rPr>
              <m:t>c</m:t>
            </m:r>
          </m:e>
        </m:eqArr>
      </m:oMath>
      <w:r w:rsidRPr="00912F0D">
        <w:rPr>
          <w:b/>
          <w:bCs/>
        </w:rPr>
        <w:t xml:space="preserve">(DALZSF </w:t>
      </w:r>
      <w:r w:rsidRPr="00912F0D">
        <w:rPr>
          <w:b/>
          <w:bCs/>
          <w:i/>
          <w:vertAlign w:val="subscript"/>
        </w:rPr>
        <w:t>c</w:t>
      </w:r>
      <w:r w:rsidRPr="00912F0D">
        <w:rPr>
          <w:b/>
          <w:bCs/>
        </w:rPr>
        <w:t xml:space="preserve"> * DASP </w:t>
      </w:r>
      <w:r w:rsidRPr="00912F0D">
        <w:rPr>
          <w:b/>
          <w:bCs/>
          <w:i/>
          <w:vertAlign w:val="subscript"/>
        </w:rPr>
        <w:t>c</w:t>
      </w:r>
      <w:r w:rsidRPr="00912F0D">
        <w:rPr>
          <w:b/>
          <w:bCs/>
        </w:rPr>
        <w:t>)</w:t>
      </w:r>
    </w:p>
    <w:p w14:paraId="42B63D2F" w14:textId="77777777" w:rsidR="00132F47" w:rsidRPr="00E34BD8" w:rsidRDefault="00132F47" w:rsidP="00132F47">
      <w:pPr>
        <w:pStyle w:val="BodyText"/>
        <w:rPr>
          <w:bCs/>
        </w:rPr>
      </w:pPr>
      <w:r w:rsidRPr="00E34BD8">
        <w:rPr>
          <w:bCs/>
        </w:rPr>
        <w:t>Where:</w:t>
      </w:r>
    </w:p>
    <w:p w14:paraId="64560C7D" w14:textId="77777777" w:rsidR="00132F47" w:rsidRPr="00E34BD8" w:rsidRDefault="00132F47" w:rsidP="00132F47">
      <w:pPr>
        <w:pStyle w:val="BodyText"/>
        <w:ind w:firstLine="720"/>
      </w:pPr>
      <w:r w:rsidRPr="00E34BD8">
        <w:t xml:space="preserve">DALZSF </w:t>
      </w:r>
      <w:r w:rsidRPr="00E34BD8">
        <w:rPr>
          <w:i/>
          <w:vertAlign w:val="subscript"/>
        </w:rPr>
        <w:t>c</w:t>
      </w:r>
      <w:r w:rsidRPr="00E34BD8">
        <w:rPr>
          <w:i/>
          <w:vertAlign w:val="subscript"/>
        </w:rPr>
        <w:tab/>
      </w:r>
      <w:r w:rsidRPr="00E34BD8">
        <w:rPr>
          <w:i/>
        </w:rPr>
        <w:t>=</w:t>
      </w:r>
      <w:r w:rsidRPr="00E34BD8">
        <w:rPr>
          <w:i/>
          <w:vertAlign w:val="subscript"/>
        </w:rPr>
        <w:tab/>
      </w:r>
      <m:oMath>
        <m:eqArr>
          <m:eqArrPr>
            <m:ctrlPr>
              <w:rPr>
                <w:rFonts w:ascii="Cambria Math" w:hAnsi="Cambria Math"/>
                <w:vertAlign w:val="subscript"/>
              </w:rPr>
            </m:ctrlPr>
          </m:eqArrPr>
          <m:e>
            <m:r>
              <w:rPr>
                <w:rFonts w:ascii="Cambria Math" w:hAnsi="Cambria Math"/>
                <w:vertAlign w:val="subscript"/>
              </w:rPr>
              <m:t>Σ</m:t>
            </m:r>
          </m:e>
          <m:e>
            <m:r>
              <w:rPr>
                <w:rFonts w:ascii="Cambria Math" w:hAnsi="Cambria Math"/>
                <w:vertAlign w:val="subscript"/>
              </w:rPr>
              <m:t>pb</m:t>
            </m:r>
          </m:e>
        </m:eqArr>
      </m:oMath>
      <w:r w:rsidRPr="00E34BD8">
        <w:rPr>
          <w:vertAlign w:val="subscript"/>
        </w:rPr>
        <w:t xml:space="preserve"> </w:t>
      </w:r>
      <w:r w:rsidRPr="00E34BD8">
        <w:t xml:space="preserve">(DADF </w:t>
      </w:r>
      <w:r w:rsidRPr="00E34BD8">
        <w:rPr>
          <w:i/>
          <w:vertAlign w:val="subscript"/>
        </w:rPr>
        <w:t>pb,</w:t>
      </w:r>
      <w:r>
        <w:rPr>
          <w:i/>
          <w:vertAlign w:val="subscript"/>
        </w:rPr>
        <w:t xml:space="preserve"> </w:t>
      </w:r>
      <w:r w:rsidRPr="00E34BD8">
        <w:rPr>
          <w:i/>
          <w:vertAlign w:val="subscript"/>
        </w:rPr>
        <w:t>c</w:t>
      </w:r>
      <w:r w:rsidRPr="00E34BD8">
        <w:t xml:space="preserve"> * DASF </w:t>
      </w:r>
      <w:r w:rsidRPr="00E34BD8">
        <w:rPr>
          <w:i/>
          <w:vertAlign w:val="subscript"/>
        </w:rPr>
        <w:t>pb,</w:t>
      </w:r>
      <w:r>
        <w:rPr>
          <w:i/>
          <w:vertAlign w:val="subscript"/>
        </w:rPr>
        <w:t xml:space="preserve"> </w:t>
      </w:r>
      <w:r w:rsidRPr="00E34BD8">
        <w:rPr>
          <w:i/>
          <w:vertAlign w:val="subscript"/>
        </w:rPr>
        <w:t>c</w:t>
      </w:r>
      <w:r w:rsidRPr="00E34BD8">
        <w:t>)</w:t>
      </w:r>
    </w:p>
    <w:p w14:paraId="5429FE23" w14:textId="77777777" w:rsidR="00132F47" w:rsidRPr="00E34BD8" w:rsidRDefault="00132F47" w:rsidP="00132F47">
      <w:pPr>
        <w:pStyle w:val="BodyText"/>
        <w:ind w:firstLine="720"/>
      </w:pPr>
      <w:r w:rsidRPr="00E34BD8">
        <w:t xml:space="preserve">DADF </w:t>
      </w:r>
      <w:r w:rsidRPr="00E34BD8">
        <w:rPr>
          <w:i/>
          <w:vertAlign w:val="subscript"/>
        </w:rPr>
        <w:t>pb, c</w:t>
      </w:r>
      <w:r w:rsidRPr="00E34BD8">
        <w:tab/>
        <w:t>=</w:t>
      </w:r>
      <w:r w:rsidRPr="00E34BD8">
        <w:tab/>
        <w:t xml:space="preserve">DAL </w:t>
      </w:r>
      <w:r w:rsidRPr="00E34BD8">
        <w:rPr>
          <w:i/>
          <w:vertAlign w:val="subscript"/>
        </w:rPr>
        <w:t xml:space="preserve">pb, c </w:t>
      </w:r>
      <w:r w:rsidRPr="00E34BD8">
        <w:t>/ (</w:t>
      </w:r>
      <m:oMath>
        <m:eqArr>
          <m:eqArrPr>
            <m:ctrlPr>
              <w:rPr>
                <w:rFonts w:ascii="Cambria Math" w:hAnsi="Cambria Math"/>
              </w:rPr>
            </m:ctrlPr>
          </m:eqArrPr>
          <m:e>
            <m:r>
              <w:rPr>
                <w:rFonts w:ascii="Cambria Math" w:hAnsi="Cambria Math"/>
              </w:rPr>
              <m:t>Σ</m:t>
            </m:r>
          </m:e>
          <m:e>
            <m:r>
              <w:rPr>
                <w:rFonts w:ascii="Cambria Math" w:hAnsi="Cambria Math"/>
              </w:rPr>
              <m:t>pb</m:t>
            </m:r>
          </m:e>
        </m:eqArr>
      </m:oMath>
      <w:r w:rsidRPr="00E34BD8">
        <w:t xml:space="preserve"> DAL </w:t>
      </w:r>
      <w:r w:rsidRPr="00E34BD8">
        <w:rPr>
          <w:i/>
          <w:vertAlign w:val="subscript"/>
        </w:rPr>
        <w:t>pb,</w:t>
      </w:r>
      <w:r>
        <w:rPr>
          <w:i/>
          <w:vertAlign w:val="subscript"/>
        </w:rPr>
        <w:t xml:space="preserve"> </w:t>
      </w:r>
      <w:r w:rsidRPr="00E34BD8">
        <w:rPr>
          <w:i/>
          <w:vertAlign w:val="subscript"/>
        </w:rPr>
        <w:t>c</w:t>
      </w:r>
      <w:r w:rsidRPr="00E34BD8">
        <w:t>)</w:t>
      </w:r>
    </w:p>
    <w:p w14:paraId="6A075FAD" w14:textId="77777777" w:rsidR="00132F47" w:rsidRDefault="00132F47" w:rsidP="00132F47">
      <w:pPr>
        <w:pStyle w:val="BodyText"/>
        <w:rPr>
          <w:bCs/>
        </w:rPr>
      </w:pPr>
      <w:r w:rsidRPr="00B82BD7">
        <w:rPr>
          <w:bCs/>
        </w:rPr>
        <w:t>For a DC Tie Load Zone:</w:t>
      </w:r>
    </w:p>
    <w:p w14:paraId="37EE5D52" w14:textId="77777777" w:rsidR="00132F47" w:rsidRDefault="00132F47" w:rsidP="00132F47">
      <w:pPr>
        <w:pStyle w:val="BodyText"/>
        <w:ind w:firstLine="720"/>
        <w:rPr>
          <w:b/>
          <w:bCs/>
        </w:rPr>
      </w:pPr>
      <w:r w:rsidRPr="003F039C">
        <w:rPr>
          <w:b/>
          <w:bCs/>
        </w:rPr>
        <w:t>DA</w:t>
      </w:r>
      <w:r>
        <w:rPr>
          <w:b/>
          <w:bCs/>
        </w:rPr>
        <w:t>SPP</w:t>
      </w:r>
      <w:r w:rsidRPr="003F039C">
        <w:rPr>
          <w:b/>
          <w:bCs/>
          <w:i/>
          <w:vertAlign w:val="subscript"/>
        </w:rPr>
        <w:tab/>
      </w:r>
      <w:r w:rsidRPr="003F039C">
        <w:rPr>
          <w:b/>
          <w:bCs/>
        </w:rPr>
        <w:t>=</w:t>
      </w:r>
      <w:r>
        <w:rPr>
          <w:b/>
          <w:bCs/>
        </w:rPr>
        <w:tab/>
        <w:t xml:space="preserve">DALMP </w:t>
      </w:r>
      <w:r w:rsidRPr="003F039C">
        <w:rPr>
          <w:b/>
          <w:bCs/>
          <w:i/>
          <w:vertAlign w:val="subscript"/>
        </w:rPr>
        <w:t>b</w:t>
      </w:r>
    </w:p>
    <w:p w14:paraId="4E7ED4BA" w14:textId="77777777" w:rsidR="00132F47" w:rsidRPr="00B82BD7" w:rsidRDefault="00132F47" w:rsidP="00132F47">
      <w:pPr>
        <w:pStyle w:val="BodyText"/>
        <w:spacing w:after="0"/>
      </w:pPr>
      <w:r w:rsidRPr="00B82BD7">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5"/>
        <w:gridCol w:w="989"/>
        <w:gridCol w:w="6476"/>
      </w:tblGrid>
      <w:tr w:rsidR="00132F47" w:rsidRPr="00B82BD7" w14:paraId="0161A640" w14:textId="77777777" w:rsidTr="0067590B">
        <w:trPr>
          <w:tblHeader/>
        </w:trPr>
        <w:tc>
          <w:tcPr>
            <w:tcW w:w="1008" w:type="pct"/>
          </w:tcPr>
          <w:p w14:paraId="72B3B76A" w14:textId="77777777" w:rsidR="00132F47" w:rsidRPr="008D3926" w:rsidRDefault="00132F47" w:rsidP="0067590B">
            <w:pPr>
              <w:pStyle w:val="TableHead"/>
            </w:pPr>
            <w:r w:rsidRPr="008D3926">
              <w:t>Variable</w:t>
            </w:r>
          </w:p>
        </w:tc>
        <w:tc>
          <w:tcPr>
            <w:tcW w:w="529" w:type="pct"/>
          </w:tcPr>
          <w:p w14:paraId="73904129" w14:textId="77777777" w:rsidR="00132F47" w:rsidRPr="008D3926" w:rsidRDefault="00132F47" w:rsidP="0067590B">
            <w:pPr>
              <w:pStyle w:val="TableHead"/>
            </w:pPr>
            <w:r w:rsidRPr="008D3926">
              <w:t>Unit</w:t>
            </w:r>
          </w:p>
        </w:tc>
        <w:tc>
          <w:tcPr>
            <w:tcW w:w="3463" w:type="pct"/>
          </w:tcPr>
          <w:p w14:paraId="0020B237" w14:textId="77777777" w:rsidR="00132F47" w:rsidRPr="008D3926" w:rsidRDefault="00132F47" w:rsidP="0067590B">
            <w:pPr>
              <w:pStyle w:val="TableHead"/>
            </w:pPr>
            <w:r w:rsidRPr="008D3926">
              <w:t>Definition</w:t>
            </w:r>
          </w:p>
        </w:tc>
      </w:tr>
      <w:tr w:rsidR="00132F47" w:rsidRPr="00B82BD7" w14:paraId="0404B6AB" w14:textId="77777777" w:rsidTr="0067590B">
        <w:tc>
          <w:tcPr>
            <w:tcW w:w="1008" w:type="pct"/>
          </w:tcPr>
          <w:p w14:paraId="1A33968F" w14:textId="77777777" w:rsidR="00132F47" w:rsidRPr="008D3926" w:rsidRDefault="00132F47" w:rsidP="0067590B">
            <w:pPr>
              <w:pStyle w:val="TableBody"/>
            </w:pPr>
            <w:r w:rsidRPr="008D3926">
              <w:t>DASPP</w:t>
            </w:r>
          </w:p>
        </w:tc>
        <w:tc>
          <w:tcPr>
            <w:tcW w:w="529" w:type="pct"/>
          </w:tcPr>
          <w:p w14:paraId="48239B5E" w14:textId="77777777" w:rsidR="00132F47" w:rsidRPr="008D3926" w:rsidRDefault="00132F47" w:rsidP="0067590B">
            <w:pPr>
              <w:pStyle w:val="TableBody"/>
            </w:pPr>
            <w:r w:rsidRPr="008D3926">
              <w:t>$/MWh</w:t>
            </w:r>
          </w:p>
        </w:tc>
        <w:tc>
          <w:tcPr>
            <w:tcW w:w="3463" w:type="pct"/>
          </w:tcPr>
          <w:p w14:paraId="190C32C7" w14:textId="77777777" w:rsidR="00132F47" w:rsidRPr="008D3926" w:rsidRDefault="00132F47" w:rsidP="0067590B">
            <w:pPr>
              <w:pStyle w:val="TableBody"/>
            </w:pPr>
            <w:r w:rsidRPr="008D3926">
              <w:rPr>
                <w:i/>
              </w:rPr>
              <w:t>Day-Ahead Settlement Point Price</w:t>
            </w:r>
            <w:r w:rsidRPr="008D3926">
              <w:sym w:font="Symbol" w:char="F0BE"/>
            </w:r>
            <w:r w:rsidRPr="008D3926">
              <w:t>The DAM Settlement Point Price at the Load Zone, for the hour.</w:t>
            </w:r>
          </w:p>
        </w:tc>
      </w:tr>
      <w:tr w:rsidR="00132F47" w:rsidRPr="00B82BD7" w14:paraId="7FCD7779" w14:textId="77777777" w:rsidTr="0067590B">
        <w:tc>
          <w:tcPr>
            <w:tcW w:w="1008" w:type="pct"/>
          </w:tcPr>
          <w:p w14:paraId="43E05E57" w14:textId="77777777" w:rsidR="00132F47" w:rsidRPr="008D3926" w:rsidRDefault="00132F47" w:rsidP="0067590B">
            <w:pPr>
              <w:pStyle w:val="TableBody"/>
            </w:pPr>
            <w:r w:rsidRPr="008D3926">
              <w:t xml:space="preserve">DALMP </w:t>
            </w:r>
            <w:r w:rsidRPr="008D3926">
              <w:rPr>
                <w:i/>
                <w:vertAlign w:val="subscript"/>
              </w:rPr>
              <w:t>b</w:t>
            </w:r>
          </w:p>
        </w:tc>
        <w:tc>
          <w:tcPr>
            <w:tcW w:w="529" w:type="pct"/>
          </w:tcPr>
          <w:p w14:paraId="11900D7E" w14:textId="77777777" w:rsidR="00132F47" w:rsidRPr="008D3926" w:rsidRDefault="00132F47" w:rsidP="0067590B">
            <w:pPr>
              <w:pStyle w:val="TableBody"/>
            </w:pPr>
            <w:r w:rsidRPr="008D3926">
              <w:t>$/MWh</w:t>
            </w:r>
          </w:p>
        </w:tc>
        <w:tc>
          <w:tcPr>
            <w:tcW w:w="3463" w:type="pct"/>
          </w:tcPr>
          <w:p w14:paraId="5E62651A" w14:textId="77777777" w:rsidR="00132F47" w:rsidRPr="008D3926" w:rsidRDefault="00132F47" w:rsidP="0067590B">
            <w:pPr>
              <w:pStyle w:val="TableBody"/>
              <w:rPr>
                <w:i/>
              </w:rPr>
            </w:pPr>
            <w:r w:rsidRPr="008D3926">
              <w:rPr>
                <w:i/>
              </w:rPr>
              <w:t>Day-Ahead Locational Marginal Price per bus</w:t>
            </w:r>
            <w:r w:rsidRPr="008D3926">
              <w:sym w:font="Symbol" w:char="F0BE"/>
            </w:r>
            <w:r w:rsidRPr="008D3926">
              <w:t xml:space="preserve">The DAM LMP at Electrical Bus </w:t>
            </w:r>
            <w:r w:rsidRPr="008D3926">
              <w:rPr>
                <w:i/>
              </w:rPr>
              <w:t>b</w:t>
            </w:r>
            <w:r w:rsidRPr="008D3926">
              <w:t xml:space="preserve"> for the hour. </w:t>
            </w:r>
          </w:p>
        </w:tc>
      </w:tr>
      <w:tr w:rsidR="00132F47" w:rsidRPr="00B82BD7" w14:paraId="7DB7F07F" w14:textId="77777777" w:rsidTr="0067590B">
        <w:tc>
          <w:tcPr>
            <w:tcW w:w="1008" w:type="pct"/>
          </w:tcPr>
          <w:p w14:paraId="086D65C8" w14:textId="77777777" w:rsidR="00132F47" w:rsidRPr="008D3926" w:rsidRDefault="00132F47" w:rsidP="0067590B">
            <w:pPr>
              <w:pStyle w:val="TableBody"/>
            </w:pPr>
            <w:r w:rsidRPr="008D3926">
              <w:t>DASL</w:t>
            </w:r>
          </w:p>
        </w:tc>
        <w:tc>
          <w:tcPr>
            <w:tcW w:w="529" w:type="pct"/>
          </w:tcPr>
          <w:p w14:paraId="67E650D7" w14:textId="77777777" w:rsidR="00132F47" w:rsidRPr="008D3926" w:rsidRDefault="00132F47" w:rsidP="0067590B">
            <w:pPr>
              <w:pStyle w:val="TableBody"/>
            </w:pPr>
            <w:r w:rsidRPr="008D3926">
              <w:t>$/MWh</w:t>
            </w:r>
          </w:p>
        </w:tc>
        <w:tc>
          <w:tcPr>
            <w:tcW w:w="3463" w:type="pct"/>
          </w:tcPr>
          <w:p w14:paraId="09B8483D" w14:textId="77777777" w:rsidR="00132F47" w:rsidRPr="008D3926" w:rsidRDefault="00132F47" w:rsidP="0067590B">
            <w:pPr>
              <w:pStyle w:val="TableBody"/>
              <w:rPr>
                <w:i/>
              </w:rPr>
            </w:pPr>
            <w:r w:rsidRPr="008D3926">
              <w:rPr>
                <w:i/>
              </w:rPr>
              <w:t>Day-Ahead System Lambda</w:t>
            </w:r>
            <w:r w:rsidRPr="008D3926">
              <w:sym w:font="Symbol" w:char="F0BE"/>
            </w:r>
            <w:r w:rsidRPr="008D3926">
              <w:t>The DAM Shadow Price for the system power balance constraint for the hour.</w:t>
            </w:r>
          </w:p>
        </w:tc>
      </w:tr>
      <w:tr w:rsidR="00132F47" w:rsidRPr="00B82BD7" w14:paraId="1E5CA73D" w14:textId="77777777" w:rsidTr="0067590B">
        <w:tc>
          <w:tcPr>
            <w:tcW w:w="1008" w:type="pct"/>
          </w:tcPr>
          <w:p w14:paraId="14923C03" w14:textId="77777777" w:rsidR="00132F47" w:rsidRPr="008D3926" w:rsidRDefault="00132F47" w:rsidP="0067590B">
            <w:pPr>
              <w:pStyle w:val="TableBody"/>
            </w:pPr>
            <w:r w:rsidRPr="008D3926">
              <w:t xml:space="preserve">DASP </w:t>
            </w:r>
            <w:r w:rsidRPr="008D3926">
              <w:rPr>
                <w:i/>
                <w:vertAlign w:val="subscript"/>
              </w:rPr>
              <w:t>c</w:t>
            </w:r>
          </w:p>
        </w:tc>
        <w:tc>
          <w:tcPr>
            <w:tcW w:w="529" w:type="pct"/>
          </w:tcPr>
          <w:p w14:paraId="49150CF1" w14:textId="77777777" w:rsidR="00132F47" w:rsidRPr="008D3926" w:rsidRDefault="00132F47" w:rsidP="0067590B">
            <w:pPr>
              <w:pStyle w:val="TableBody"/>
            </w:pPr>
            <w:r w:rsidRPr="008D3926">
              <w:t>$/MWh</w:t>
            </w:r>
          </w:p>
        </w:tc>
        <w:tc>
          <w:tcPr>
            <w:tcW w:w="3463" w:type="pct"/>
          </w:tcPr>
          <w:p w14:paraId="479E48D3" w14:textId="77777777" w:rsidR="00132F47" w:rsidRPr="008D3926" w:rsidRDefault="00132F47" w:rsidP="0067590B">
            <w:pPr>
              <w:pStyle w:val="TableBody"/>
            </w:pPr>
            <w:r w:rsidRPr="008D3926">
              <w:rPr>
                <w:i/>
              </w:rPr>
              <w:t>Day-Ahead Shadow Price for a binding transmission constraint</w:t>
            </w:r>
            <w:r w:rsidRPr="008D3926">
              <w:sym w:font="Symbol" w:char="F0BE"/>
            </w:r>
            <w:r w:rsidRPr="008D3926">
              <w:t xml:space="preserve">The DAM Shadow Price for the constraint </w:t>
            </w:r>
            <w:r w:rsidRPr="008D3926">
              <w:rPr>
                <w:i/>
              </w:rPr>
              <w:t>c</w:t>
            </w:r>
            <w:r w:rsidRPr="008D3926">
              <w:t xml:space="preserve"> for the hour.</w:t>
            </w:r>
          </w:p>
        </w:tc>
      </w:tr>
      <w:tr w:rsidR="00132F47" w:rsidRPr="00B82BD7" w14:paraId="21D1BEC7" w14:textId="77777777" w:rsidTr="0067590B">
        <w:tc>
          <w:tcPr>
            <w:tcW w:w="1008" w:type="pct"/>
          </w:tcPr>
          <w:p w14:paraId="638887CE" w14:textId="77777777" w:rsidR="00132F47" w:rsidRPr="008D3926" w:rsidRDefault="00132F47" w:rsidP="0067590B">
            <w:pPr>
              <w:pStyle w:val="TableBody"/>
            </w:pPr>
            <w:r w:rsidRPr="008D3926">
              <w:t xml:space="preserve">DALZSF </w:t>
            </w:r>
            <w:r w:rsidRPr="008D3926">
              <w:rPr>
                <w:i/>
                <w:vertAlign w:val="subscript"/>
              </w:rPr>
              <w:t>c</w:t>
            </w:r>
          </w:p>
        </w:tc>
        <w:tc>
          <w:tcPr>
            <w:tcW w:w="529" w:type="pct"/>
          </w:tcPr>
          <w:p w14:paraId="07CECFF8" w14:textId="77777777" w:rsidR="00132F47" w:rsidRPr="008D3926" w:rsidRDefault="00132F47" w:rsidP="0067590B">
            <w:pPr>
              <w:pStyle w:val="TableBody"/>
            </w:pPr>
            <w:r w:rsidRPr="008D3926">
              <w:t>none</w:t>
            </w:r>
          </w:p>
        </w:tc>
        <w:tc>
          <w:tcPr>
            <w:tcW w:w="3463" w:type="pct"/>
          </w:tcPr>
          <w:p w14:paraId="240D0050" w14:textId="77777777" w:rsidR="00132F47" w:rsidRPr="008D3926" w:rsidRDefault="00132F47" w:rsidP="0067590B">
            <w:pPr>
              <w:pStyle w:val="TableBody"/>
            </w:pPr>
            <w:r w:rsidRPr="008D3926">
              <w:rPr>
                <w:i/>
              </w:rPr>
              <w:t xml:space="preserve">Day-Ahead Shift factor of the Load Zone </w:t>
            </w:r>
            <w:r w:rsidRPr="008D3926">
              <w:rPr>
                <w:i/>
              </w:rPr>
              <w:sym w:font="Symbol" w:char="F0BE"/>
            </w:r>
            <w:r w:rsidRPr="008D3926">
              <w:t xml:space="preserve">The DAM aggregated Shift Factor of a Load Zone for the constraint </w:t>
            </w:r>
            <w:r w:rsidRPr="008D3926">
              <w:rPr>
                <w:i/>
              </w:rPr>
              <w:t>c</w:t>
            </w:r>
            <w:r w:rsidRPr="008D3926">
              <w:t xml:space="preserve"> for the hour.</w:t>
            </w:r>
            <w:r w:rsidRPr="008D3926">
              <w:rPr>
                <w:i/>
              </w:rPr>
              <w:t xml:space="preserve"> </w:t>
            </w:r>
          </w:p>
        </w:tc>
      </w:tr>
      <w:tr w:rsidR="00132F47" w:rsidRPr="00B82BD7" w14:paraId="4C2CCD9F" w14:textId="77777777" w:rsidTr="0067590B">
        <w:tc>
          <w:tcPr>
            <w:tcW w:w="1008" w:type="pct"/>
          </w:tcPr>
          <w:p w14:paraId="0690973D" w14:textId="77777777" w:rsidR="00132F47" w:rsidRPr="008D3926" w:rsidRDefault="00132F47" w:rsidP="0067590B">
            <w:pPr>
              <w:pStyle w:val="TableBody"/>
            </w:pPr>
            <w:r w:rsidRPr="008D3926">
              <w:lastRenderedPageBreak/>
              <w:t xml:space="preserve">DASF </w:t>
            </w:r>
            <w:r w:rsidRPr="008D3926">
              <w:rPr>
                <w:i/>
                <w:vertAlign w:val="subscript"/>
              </w:rPr>
              <w:t>pb, ,c</w:t>
            </w:r>
          </w:p>
        </w:tc>
        <w:tc>
          <w:tcPr>
            <w:tcW w:w="529" w:type="pct"/>
          </w:tcPr>
          <w:p w14:paraId="7406A273" w14:textId="77777777" w:rsidR="00132F47" w:rsidRPr="008D3926" w:rsidRDefault="00132F47" w:rsidP="0067590B">
            <w:pPr>
              <w:pStyle w:val="TableBody"/>
            </w:pPr>
            <w:r w:rsidRPr="008D3926">
              <w:t>none</w:t>
            </w:r>
          </w:p>
        </w:tc>
        <w:tc>
          <w:tcPr>
            <w:tcW w:w="3463" w:type="pct"/>
          </w:tcPr>
          <w:p w14:paraId="3D9304D2" w14:textId="77777777" w:rsidR="00132F47" w:rsidRPr="008D3926" w:rsidRDefault="00132F47" w:rsidP="0067590B">
            <w:pPr>
              <w:pStyle w:val="TableBody"/>
            </w:pPr>
            <w:r w:rsidRPr="008D3926">
              <w:rPr>
                <w:i/>
              </w:rPr>
              <w:t>Day-Ahead Shift factor of the power flow bus</w:t>
            </w:r>
            <w:r w:rsidRPr="008D3926">
              <w:rPr>
                <w:i/>
              </w:rPr>
              <w:sym w:font="Symbol" w:char="F0BE"/>
            </w:r>
            <w:r w:rsidRPr="008D3926">
              <w:t xml:space="preserve">The DAM Shift Factor of a power flow bus </w:t>
            </w:r>
            <w:r w:rsidRPr="008D3926">
              <w:rPr>
                <w:i/>
              </w:rPr>
              <w:t>pb</w:t>
            </w:r>
            <w:r w:rsidRPr="008D3926">
              <w:t xml:space="preserve"> </w:t>
            </w:r>
            <w:r w:rsidRPr="008D3926">
              <w:rPr>
                <w:iCs w:val="0"/>
              </w:rPr>
              <w:t xml:space="preserve">that is a component of the Load Zone </w:t>
            </w:r>
            <w:r w:rsidRPr="008D3926">
              <w:t xml:space="preserve">for the constraint </w:t>
            </w:r>
            <w:r w:rsidRPr="008D3926">
              <w:rPr>
                <w:i/>
              </w:rPr>
              <w:t>c</w:t>
            </w:r>
            <w:r w:rsidRPr="008D3926">
              <w:t xml:space="preserve"> for the hour.</w:t>
            </w:r>
            <w:r w:rsidRPr="008D3926">
              <w:rPr>
                <w:i/>
              </w:rPr>
              <w:t xml:space="preserve"> </w:t>
            </w:r>
          </w:p>
        </w:tc>
      </w:tr>
      <w:tr w:rsidR="00132F47" w:rsidRPr="00B82BD7" w14:paraId="58105769" w14:textId="77777777" w:rsidTr="0067590B">
        <w:tc>
          <w:tcPr>
            <w:tcW w:w="1008" w:type="pct"/>
          </w:tcPr>
          <w:p w14:paraId="6DD924BA" w14:textId="77777777" w:rsidR="00132F47" w:rsidRPr="008D3926" w:rsidRDefault="00132F47" w:rsidP="0067590B">
            <w:pPr>
              <w:pStyle w:val="TableBody"/>
            </w:pPr>
            <w:r w:rsidRPr="008D3926">
              <w:t xml:space="preserve">DADF </w:t>
            </w:r>
            <w:r w:rsidRPr="008D3926">
              <w:rPr>
                <w:i/>
                <w:vertAlign w:val="subscript"/>
              </w:rPr>
              <w:t>pb, c</w:t>
            </w:r>
          </w:p>
        </w:tc>
        <w:tc>
          <w:tcPr>
            <w:tcW w:w="529" w:type="pct"/>
          </w:tcPr>
          <w:p w14:paraId="3E62D6DA" w14:textId="77777777" w:rsidR="00132F47" w:rsidRPr="008D3926" w:rsidRDefault="00132F47" w:rsidP="0067590B">
            <w:pPr>
              <w:pStyle w:val="TableBody"/>
            </w:pPr>
            <w:r w:rsidRPr="008D3926">
              <w:t>none</w:t>
            </w:r>
          </w:p>
        </w:tc>
        <w:tc>
          <w:tcPr>
            <w:tcW w:w="3463" w:type="pct"/>
          </w:tcPr>
          <w:p w14:paraId="70D93698" w14:textId="77777777" w:rsidR="00132F47" w:rsidRPr="008D3926" w:rsidRDefault="00132F47" w:rsidP="0067590B">
            <w:pPr>
              <w:pStyle w:val="TableBody"/>
            </w:pPr>
            <w:r w:rsidRPr="008D3926">
              <w:rPr>
                <w:i/>
              </w:rPr>
              <w:t>Day-Ahead Distribution factor per power flow bus for a constraint</w:t>
            </w:r>
            <w:r w:rsidRPr="008D3926">
              <w:sym w:font="Symbol" w:char="F0BE"/>
            </w:r>
            <w:r w:rsidRPr="008D3926">
              <w:t xml:space="preserve">The Load distribution factor for power flow bus </w:t>
            </w:r>
            <w:r w:rsidRPr="008D3926">
              <w:rPr>
                <w:i/>
              </w:rPr>
              <w:t>pb</w:t>
            </w:r>
            <w:r w:rsidRPr="008D3926">
              <w:t xml:space="preserve"> in the Load Zone for the constraint </w:t>
            </w:r>
            <w:r w:rsidRPr="008D3926">
              <w:rPr>
                <w:i/>
              </w:rPr>
              <w:t>c</w:t>
            </w:r>
            <w:r w:rsidRPr="008D3926">
              <w:t xml:space="preserve"> for the hour.  </w:t>
            </w:r>
          </w:p>
        </w:tc>
      </w:tr>
      <w:tr w:rsidR="00132F47" w:rsidRPr="00B82BD7" w14:paraId="4A883DDE" w14:textId="77777777" w:rsidTr="0067590B">
        <w:tc>
          <w:tcPr>
            <w:tcW w:w="1008" w:type="pct"/>
          </w:tcPr>
          <w:p w14:paraId="05F62A18" w14:textId="77777777" w:rsidR="00132F47" w:rsidRPr="008D3926" w:rsidRDefault="00132F47" w:rsidP="0067590B">
            <w:pPr>
              <w:pStyle w:val="TableBody"/>
              <w:rPr>
                <w:i/>
              </w:rPr>
            </w:pPr>
            <w:r w:rsidRPr="008D3926">
              <w:t xml:space="preserve">DAL </w:t>
            </w:r>
            <w:r w:rsidRPr="008D3926">
              <w:rPr>
                <w:i/>
                <w:vertAlign w:val="subscript"/>
              </w:rPr>
              <w:t>pb, c</w:t>
            </w:r>
          </w:p>
        </w:tc>
        <w:tc>
          <w:tcPr>
            <w:tcW w:w="529" w:type="pct"/>
          </w:tcPr>
          <w:p w14:paraId="4FB9911E" w14:textId="77777777" w:rsidR="00132F47" w:rsidRPr="008D3926" w:rsidRDefault="00132F47" w:rsidP="0067590B">
            <w:pPr>
              <w:pStyle w:val="TableBody"/>
            </w:pPr>
            <w:r w:rsidRPr="008D3926">
              <w:t>MW</w:t>
            </w:r>
          </w:p>
        </w:tc>
        <w:tc>
          <w:tcPr>
            <w:tcW w:w="3463" w:type="pct"/>
          </w:tcPr>
          <w:p w14:paraId="1D0100CB" w14:textId="77777777" w:rsidR="00132F47" w:rsidRPr="008D3926" w:rsidRDefault="00132F47" w:rsidP="0067590B">
            <w:pPr>
              <w:pStyle w:val="TableBody"/>
            </w:pPr>
            <w:r w:rsidRPr="008D3926">
              <w:rPr>
                <w:i/>
              </w:rPr>
              <w:t>Day-Ahead Load at power flow bus for a constraint</w:t>
            </w:r>
            <w:r w:rsidRPr="008D3926">
              <w:sym w:font="Symbol" w:char="F0BE"/>
            </w:r>
            <w:r w:rsidRPr="008D3926">
              <w:t xml:space="preserve">The DAM distributed load for power flow bus </w:t>
            </w:r>
            <w:r w:rsidRPr="008D3926">
              <w:rPr>
                <w:i/>
              </w:rPr>
              <w:t>pb</w:t>
            </w:r>
            <w:r w:rsidRPr="008D3926">
              <w:t xml:space="preserve"> in the Load Zone for the constraint </w:t>
            </w:r>
            <w:r w:rsidRPr="008D3926">
              <w:rPr>
                <w:i/>
              </w:rPr>
              <w:t>c</w:t>
            </w:r>
            <w:r w:rsidRPr="008D3926">
              <w:t xml:space="preserve"> for the hour.</w:t>
            </w:r>
          </w:p>
        </w:tc>
      </w:tr>
      <w:tr w:rsidR="00132F47" w:rsidRPr="00B82BD7" w14:paraId="309DD13A" w14:textId="77777777" w:rsidTr="0067590B">
        <w:tc>
          <w:tcPr>
            <w:tcW w:w="1008" w:type="pct"/>
          </w:tcPr>
          <w:p w14:paraId="67BA4A7C" w14:textId="77777777" w:rsidR="00132F47" w:rsidRPr="008D3926" w:rsidRDefault="00132F47" w:rsidP="0067590B">
            <w:pPr>
              <w:pStyle w:val="TableBody"/>
              <w:rPr>
                <w:i/>
              </w:rPr>
            </w:pPr>
            <w:r w:rsidRPr="008D3926">
              <w:rPr>
                <w:i/>
              </w:rPr>
              <w:t>b</w:t>
            </w:r>
          </w:p>
        </w:tc>
        <w:tc>
          <w:tcPr>
            <w:tcW w:w="529" w:type="pct"/>
          </w:tcPr>
          <w:p w14:paraId="70C852E8" w14:textId="77777777" w:rsidR="00132F47" w:rsidRPr="008D3926" w:rsidRDefault="00132F47" w:rsidP="0067590B">
            <w:pPr>
              <w:pStyle w:val="TableBody"/>
            </w:pPr>
            <w:r w:rsidRPr="008D3926">
              <w:t>none</w:t>
            </w:r>
          </w:p>
        </w:tc>
        <w:tc>
          <w:tcPr>
            <w:tcW w:w="3463" w:type="pct"/>
          </w:tcPr>
          <w:p w14:paraId="502182A5" w14:textId="77777777" w:rsidR="00132F47" w:rsidRPr="008D3926" w:rsidRDefault="00132F47" w:rsidP="0067590B">
            <w:pPr>
              <w:pStyle w:val="TableBody"/>
            </w:pPr>
            <w:r w:rsidRPr="008D3926">
              <w:t>An Electrical Bus that is assigned to the DC Tie Load Zone.</w:t>
            </w:r>
          </w:p>
        </w:tc>
      </w:tr>
      <w:tr w:rsidR="00132F47" w:rsidRPr="00B82BD7" w14:paraId="5CDB79F4" w14:textId="77777777" w:rsidTr="0067590B">
        <w:tc>
          <w:tcPr>
            <w:tcW w:w="1008" w:type="pct"/>
          </w:tcPr>
          <w:p w14:paraId="31707D61" w14:textId="77777777" w:rsidR="00132F47" w:rsidRPr="008D3926" w:rsidRDefault="00132F47" w:rsidP="0067590B">
            <w:pPr>
              <w:pStyle w:val="TableBody"/>
            </w:pPr>
            <w:r w:rsidRPr="008D3926">
              <w:rPr>
                <w:i/>
              </w:rPr>
              <w:t>pb</w:t>
            </w:r>
          </w:p>
        </w:tc>
        <w:tc>
          <w:tcPr>
            <w:tcW w:w="529" w:type="pct"/>
          </w:tcPr>
          <w:p w14:paraId="4386CDE0" w14:textId="77777777" w:rsidR="00132F47" w:rsidRPr="008D3926" w:rsidRDefault="00132F47" w:rsidP="0067590B">
            <w:pPr>
              <w:pStyle w:val="TableBody"/>
            </w:pPr>
            <w:r w:rsidRPr="008D3926">
              <w:t>none</w:t>
            </w:r>
          </w:p>
        </w:tc>
        <w:tc>
          <w:tcPr>
            <w:tcW w:w="3463" w:type="pct"/>
          </w:tcPr>
          <w:p w14:paraId="2594E9D6" w14:textId="77777777" w:rsidR="00132F47" w:rsidRPr="008D3926" w:rsidRDefault="00132F47" w:rsidP="0067590B">
            <w:pPr>
              <w:pStyle w:val="TableBody"/>
            </w:pPr>
            <w:r w:rsidRPr="008D3926">
              <w:t xml:space="preserve">An energized power flow bus that is assigned to the Load Zone for the constraint </w:t>
            </w:r>
            <w:r w:rsidRPr="008D3926">
              <w:rPr>
                <w:i/>
              </w:rPr>
              <w:t>c</w:t>
            </w:r>
            <w:r w:rsidRPr="008D3926">
              <w:t>.</w:t>
            </w:r>
          </w:p>
        </w:tc>
      </w:tr>
      <w:tr w:rsidR="00132F47" w:rsidRPr="00B82BD7" w14:paraId="4A2619C7" w14:textId="77777777" w:rsidTr="0067590B">
        <w:tc>
          <w:tcPr>
            <w:tcW w:w="1008" w:type="pct"/>
            <w:tcBorders>
              <w:top w:val="single" w:sz="4" w:space="0" w:color="auto"/>
              <w:left w:val="single" w:sz="4" w:space="0" w:color="auto"/>
              <w:bottom w:val="single" w:sz="4" w:space="0" w:color="auto"/>
              <w:right w:val="single" w:sz="4" w:space="0" w:color="auto"/>
            </w:tcBorders>
          </w:tcPr>
          <w:p w14:paraId="6AE25CDB" w14:textId="77777777" w:rsidR="00132F47" w:rsidRPr="008D3926" w:rsidRDefault="00132F47" w:rsidP="0067590B">
            <w:pPr>
              <w:pStyle w:val="TableBody"/>
              <w:rPr>
                <w:i/>
              </w:rPr>
            </w:pPr>
            <w:r w:rsidRPr="008D3926">
              <w:rPr>
                <w:i/>
              </w:rPr>
              <w:t>c</w:t>
            </w:r>
          </w:p>
        </w:tc>
        <w:tc>
          <w:tcPr>
            <w:tcW w:w="529" w:type="pct"/>
            <w:tcBorders>
              <w:top w:val="single" w:sz="4" w:space="0" w:color="auto"/>
              <w:left w:val="single" w:sz="4" w:space="0" w:color="auto"/>
              <w:bottom w:val="single" w:sz="4" w:space="0" w:color="auto"/>
              <w:right w:val="single" w:sz="4" w:space="0" w:color="auto"/>
            </w:tcBorders>
          </w:tcPr>
          <w:p w14:paraId="091127E3" w14:textId="77777777" w:rsidR="00132F47" w:rsidRPr="008D3926" w:rsidRDefault="00132F47" w:rsidP="0067590B">
            <w:pPr>
              <w:pStyle w:val="TableBody"/>
            </w:pPr>
            <w:r w:rsidRPr="00F8442E">
              <w:t>N</w:t>
            </w:r>
            <w:r w:rsidRPr="008D3926">
              <w:t>one</w:t>
            </w:r>
          </w:p>
        </w:tc>
        <w:tc>
          <w:tcPr>
            <w:tcW w:w="3463" w:type="pct"/>
            <w:tcBorders>
              <w:top w:val="single" w:sz="4" w:space="0" w:color="auto"/>
              <w:left w:val="single" w:sz="4" w:space="0" w:color="auto"/>
              <w:bottom w:val="single" w:sz="4" w:space="0" w:color="auto"/>
              <w:right w:val="single" w:sz="4" w:space="0" w:color="auto"/>
            </w:tcBorders>
          </w:tcPr>
          <w:p w14:paraId="7233D959" w14:textId="77777777" w:rsidR="00132F47" w:rsidRPr="008D3926" w:rsidRDefault="00132F47" w:rsidP="0067590B">
            <w:pPr>
              <w:pStyle w:val="TableBody"/>
            </w:pPr>
            <w:r w:rsidRPr="008D3926">
              <w:t>A DAM binding transmission constraint for the hour caused by either base case or a contingency.</w:t>
            </w:r>
          </w:p>
        </w:tc>
      </w:tr>
    </w:tbl>
    <w:p w14:paraId="32B7B73E" w14:textId="77777777" w:rsidR="00FF2129" w:rsidRDefault="00482EF3" w:rsidP="00003B06">
      <w:pPr>
        <w:pStyle w:val="H4"/>
        <w:spacing w:before="480"/>
        <w:ind w:left="1267" w:hanging="1267"/>
      </w:pPr>
      <w:bookmarkStart w:id="660" w:name="_Toc109185127"/>
      <w:bookmarkStart w:id="661" w:name="_Toc142108957"/>
      <w:bookmarkStart w:id="662" w:name="_Toc142113802"/>
      <w:bookmarkStart w:id="663" w:name="_Toc402345629"/>
      <w:bookmarkStart w:id="664" w:name="_Toc405383912"/>
      <w:bookmarkStart w:id="665" w:name="_Toc405537015"/>
      <w:bookmarkStart w:id="666" w:name="_Toc440871801"/>
      <w:bookmarkStart w:id="667" w:name="_Toc135990682"/>
      <w:r>
        <w:t>4.6.1.3</w:t>
      </w:r>
      <w:r>
        <w:tab/>
        <w:t>Day-Ahead Settlement Point Prices for Hubs</w:t>
      </w:r>
      <w:bookmarkEnd w:id="660"/>
      <w:bookmarkEnd w:id="661"/>
      <w:bookmarkEnd w:id="662"/>
      <w:bookmarkEnd w:id="663"/>
      <w:bookmarkEnd w:id="664"/>
      <w:bookmarkEnd w:id="665"/>
      <w:bookmarkEnd w:id="666"/>
      <w:bookmarkEnd w:id="667"/>
    </w:p>
    <w:p w14:paraId="4CFD9818" w14:textId="77777777" w:rsidR="00FF2129" w:rsidRDefault="00EE47EB" w:rsidP="00FA6269">
      <w:pPr>
        <w:pStyle w:val="BodyText"/>
        <w:ind w:left="720" w:hanging="720"/>
      </w:pPr>
      <w:r>
        <w:t>(1)</w:t>
      </w:r>
      <w:r>
        <w:tab/>
      </w:r>
      <w:r w:rsidR="00482EF3">
        <w:t xml:space="preserve">The DASPP for a Settlement Point at a Hub is determined according to the methodology included in the definition of that Hub in Section 3.5, Hubs. </w:t>
      </w:r>
    </w:p>
    <w:p w14:paraId="37C0B101" w14:textId="77777777" w:rsidR="004A1BC5" w:rsidRDefault="004A1BC5" w:rsidP="00003B06">
      <w:pPr>
        <w:pStyle w:val="H4"/>
        <w:spacing w:before="480"/>
        <w:ind w:left="1267" w:hanging="1267"/>
      </w:pPr>
      <w:bookmarkStart w:id="668" w:name="_Toc402345630"/>
      <w:bookmarkStart w:id="669" w:name="_Toc405383913"/>
      <w:bookmarkStart w:id="670" w:name="_Toc405537016"/>
      <w:bookmarkStart w:id="671" w:name="_Toc440871802"/>
      <w:bookmarkStart w:id="672" w:name="_Toc135990683"/>
      <w:r w:rsidRPr="004409A3">
        <w:t>4.6.1.4</w:t>
      </w:r>
      <w:r w:rsidRPr="004409A3">
        <w:tab/>
        <w:t xml:space="preserve">Day-Ahead Settlement Point Prices </w:t>
      </w:r>
      <w:r w:rsidRPr="00F66B4A">
        <w:t xml:space="preserve">at the </w:t>
      </w:r>
      <w:r>
        <w:t>L</w:t>
      </w:r>
      <w:r w:rsidRPr="00F66B4A">
        <w:t xml:space="preserve">ogical Resource Node </w:t>
      </w:r>
      <w:r w:rsidRPr="004409A3">
        <w:t xml:space="preserve">for </w:t>
      </w:r>
      <w:r w:rsidRPr="00F66B4A">
        <w:t xml:space="preserve">a </w:t>
      </w:r>
      <w:r w:rsidRPr="004409A3">
        <w:t>Combined Cycle Generation</w:t>
      </w:r>
      <w:r w:rsidRPr="00F66B4A">
        <w:t xml:space="preserve"> Resource</w:t>
      </w:r>
      <w:bookmarkEnd w:id="668"/>
      <w:bookmarkEnd w:id="669"/>
      <w:bookmarkEnd w:id="670"/>
      <w:bookmarkEnd w:id="671"/>
      <w:bookmarkEnd w:id="672"/>
    </w:p>
    <w:p w14:paraId="7653367F" w14:textId="77777777" w:rsidR="004A1BC5" w:rsidRPr="00F66B4A" w:rsidRDefault="00EE47EB" w:rsidP="00FA6269">
      <w:pPr>
        <w:pStyle w:val="BodyText"/>
        <w:ind w:left="720" w:hanging="720"/>
        <w:rPr>
          <w:iCs w:val="0"/>
        </w:rPr>
      </w:pPr>
      <w:r>
        <w:rPr>
          <w:iCs w:val="0"/>
        </w:rPr>
        <w:t>(1)</w:t>
      </w:r>
      <w:r>
        <w:rPr>
          <w:iCs w:val="0"/>
        </w:rPr>
        <w:tab/>
      </w:r>
      <w:r w:rsidR="004A1BC5" w:rsidRPr="00F66B4A">
        <w:rPr>
          <w:iCs w:val="0"/>
        </w:rPr>
        <w:t xml:space="preserve">ERCOT shall calculate the </w:t>
      </w:r>
      <w:r w:rsidR="002A59AC">
        <w:rPr>
          <w:iCs w:val="0"/>
        </w:rPr>
        <w:t>DASPP</w:t>
      </w:r>
      <w:r w:rsidR="004A1BC5" w:rsidRPr="00F66B4A">
        <w:rPr>
          <w:iCs w:val="0"/>
        </w:rPr>
        <w:t xml:space="preserve"> for each hour at the logical Resource Node for the Combined Cycle Generation Resource as follows:</w:t>
      </w:r>
    </w:p>
    <w:p w14:paraId="715E9CBF" w14:textId="77777777" w:rsidR="004A1BC5" w:rsidRDefault="004A1BC5" w:rsidP="004A1BC5">
      <w:pPr>
        <w:pStyle w:val="List"/>
        <w:ind w:left="1440"/>
        <w:rPr>
          <w:iCs/>
        </w:rPr>
      </w:pPr>
      <w:r>
        <w:t>(a)</w:t>
      </w:r>
      <w:r>
        <w:tab/>
      </w:r>
      <w:r w:rsidRPr="00A11FAD">
        <w:t>The</w:t>
      </w:r>
      <w:r w:rsidRPr="00F66B4A">
        <w:rPr>
          <w:iCs/>
        </w:rPr>
        <w:t xml:space="preserve"> </w:t>
      </w:r>
      <w:r w:rsidR="002A59AC">
        <w:rPr>
          <w:iCs/>
        </w:rPr>
        <w:t>DASPP</w:t>
      </w:r>
      <w:r w:rsidRPr="00F66B4A">
        <w:rPr>
          <w:iCs/>
        </w:rPr>
        <w:t xml:space="preserve"> at a logical Resource Node shall be the sum of a weight factor as determined in </w:t>
      </w:r>
      <w:r>
        <w:rPr>
          <w:iCs/>
        </w:rPr>
        <w:t xml:space="preserve">paragraph </w:t>
      </w:r>
      <w:r w:rsidRPr="00F66B4A">
        <w:rPr>
          <w:iCs/>
        </w:rPr>
        <w:t xml:space="preserve">(b) below times the Day-Ahead </w:t>
      </w:r>
      <w:r>
        <w:rPr>
          <w:iCs/>
        </w:rPr>
        <w:t>LMP</w:t>
      </w:r>
      <w:r w:rsidRPr="00F66B4A">
        <w:rPr>
          <w:iCs/>
        </w:rPr>
        <w:t xml:space="preserve"> at each of the Resource Nodes of the generation units registered in the Combined Cycle Train registration for the </w:t>
      </w:r>
      <w:r>
        <w:rPr>
          <w:iCs/>
        </w:rPr>
        <w:t>C</w:t>
      </w:r>
      <w:r w:rsidRPr="00F66B4A">
        <w:rPr>
          <w:iCs/>
        </w:rPr>
        <w:t>ombined Cycle Generation R</w:t>
      </w:r>
      <w:r w:rsidR="002A59AC">
        <w:rPr>
          <w:iCs/>
        </w:rPr>
        <w:t>esource designated in the Three-</w:t>
      </w:r>
      <w:r w:rsidRPr="00F66B4A">
        <w:rPr>
          <w:iCs/>
        </w:rPr>
        <w:t>Part Supply Offer</w:t>
      </w:r>
      <w:r>
        <w:rPr>
          <w:iCs/>
        </w:rPr>
        <w:t>:</w:t>
      </w:r>
    </w:p>
    <w:p w14:paraId="55B039E8" w14:textId="77777777" w:rsidR="00A47857" w:rsidRDefault="004A1BC5" w:rsidP="006141F6">
      <w:pPr>
        <w:pStyle w:val="BodyText"/>
        <w:ind w:left="1440"/>
        <w:rPr>
          <w:iCs w:val="0"/>
        </w:rPr>
      </w:pPr>
      <w:r>
        <w:rPr>
          <w:iCs w:val="0"/>
        </w:rPr>
        <w:t>Where:</w:t>
      </w:r>
    </w:p>
    <w:p w14:paraId="64AA501F" w14:textId="77777777" w:rsidR="004A1BC5" w:rsidRPr="006141F6" w:rsidRDefault="00EE47EB" w:rsidP="00E30EAB">
      <w:pPr>
        <w:pStyle w:val="FormulaBold"/>
        <w:rPr>
          <w:vertAlign w:val="subscript"/>
        </w:rPr>
      </w:pPr>
      <w:r>
        <w:tab/>
      </w:r>
      <w:r w:rsidR="004A1BC5" w:rsidRPr="006141F6">
        <w:t>DASPP = ∑</w:t>
      </w:r>
      <w:r w:rsidR="004A1BC5" w:rsidRPr="006141F6">
        <w:rPr>
          <w:vertAlign w:val="subscript"/>
        </w:rPr>
        <w:t>CCGR_PhyR</w:t>
      </w:r>
      <w:r w:rsidR="004A1BC5" w:rsidRPr="006141F6">
        <w:t xml:space="preserve"> DALMP </w:t>
      </w:r>
      <w:r w:rsidR="004A1BC5" w:rsidRPr="006141F6">
        <w:rPr>
          <w:vertAlign w:val="subscript"/>
        </w:rPr>
        <w:t>CCGR_PhyR</w:t>
      </w:r>
      <w:r w:rsidR="004A1BC5" w:rsidRPr="006141F6">
        <w:t xml:space="preserve"> * DACCGRWF </w:t>
      </w:r>
      <w:r w:rsidR="004A1BC5" w:rsidRPr="006141F6">
        <w:rPr>
          <w:vertAlign w:val="subscript"/>
        </w:rPr>
        <w:t>CCGR_PhyR</w:t>
      </w:r>
    </w:p>
    <w:p w14:paraId="74D0A31B" w14:textId="77777777" w:rsidR="004A1BC5" w:rsidRDefault="004A1BC5" w:rsidP="004A1BC5">
      <w:pPr>
        <w:rPr>
          <w:b/>
        </w:rPr>
      </w:pPr>
      <w:r>
        <w:t>The above variables are defined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04"/>
        <w:gridCol w:w="1043"/>
        <w:gridCol w:w="6203"/>
      </w:tblGrid>
      <w:tr w:rsidR="004A1BC5" w:rsidRPr="00E135D0" w14:paraId="2073B958" w14:textId="77777777" w:rsidTr="004A1BC5">
        <w:tc>
          <w:tcPr>
            <w:tcW w:w="2132" w:type="dxa"/>
          </w:tcPr>
          <w:p w14:paraId="030E2797" w14:textId="77777777" w:rsidR="004A1BC5" w:rsidRDefault="004A1BC5" w:rsidP="004A1BC5">
            <w:pPr>
              <w:pStyle w:val="TableHead"/>
            </w:pPr>
            <w:r w:rsidRPr="00A11FAD">
              <w:t>Variable</w:t>
            </w:r>
          </w:p>
        </w:tc>
        <w:tc>
          <w:tcPr>
            <w:tcW w:w="1051" w:type="dxa"/>
          </w:tcPr>
          <w:p w14:paraId="51118B2B" w14:textId="77777777" w:rsidR="004A1BC5" w:rsidRDefault="004A1BC5" w:rsidP="004A1BC5">
            <w:pPr>
              <w:pStyle w:val="TableHead"/>
            </w:pPr>
            <w:r w:rsidRPr="00A11FAD">
              <w:t>Unit</w:t>
            </w:r>
          </w:p>
        </w:tc>
        <w:tc>
          <w:tcPr>
            <w:tcW w:w="6393" w:type="dxa"/>
          </w:tcPr>
          <w:p w14:paraId="2914DD1F" w14:textId="77777777" w:rsidR="004A1BC5" w:rsidRDefault="004A1BC5" w:rsidP="004A1BC5">
            <w:pPr>
              <w:pStyle w:val="TableHead"/>
            </w:pPr>
            <w:r w:rsidRPr="00A11FAD">
              <w:t>Definition</w:t>
            </w:r>
          </w:p>
        </w:tc>
      </w:tr>
      <w:tr w:rsidR="004A1BC5" w:rsidRPr="00E135D0" w14:paraId="1AD7663C" w14:textId="77777777" w:rsidTr="004A1BC5">
        <w:tc>
          <w:tcPr>
            <w:tcW w:w="2132" w:type="dxa"/>
          </w:tcPr>
          <w:p w14:paraId="129A1899" w14:textId="77777777" w:rsidR="004A1BC5" w:rsidRPr="00A11FAD" w:rsidRDefault="004A1BC5" w:rsidP="004A1BC5">
            <w:pPr>
              <w:rPr>
                <w:sz w:val="20"/>
                <w:szCs w:val="20"/>
              </w:rPr>
            </w:pPr>
            <w:r w:rsidRPr="00314B3D">
              <w:rPr>
                <w:sz w:val="20"/>
                <w:szCs w:val="20"/>
              </w:rPr>
              <w:t>DASPP</w:t>
            </w:r>
          </w:p>
        </w:tc>
        <w:tc>
          <w:tcPr>
            <w:tcW w:w="1051" w:type="dxa"/>
          </w:tcPr>
          <w:p w14:paraId="3CAE5ED4" w14:textId="77777777" w:rsidR="004A1BC5" w:rsidRPr="00A11FAD" w:rsidRDefault="004A1BC5" w:rsidP="004A1BC5">
            <w:pPr>
              <w:rPr>
                <w:sz w:val="20"/>
                <w:szCs w:val="20"/>
              </w:rPr>
            </w:pPr>
            <w:r w:rsidRPr="00314B3D">
              <w:rPr>
                <w:sz w:val="20"/>
                <w:szCs w:val="20"/>
              </w:rPr>
              <w:t>$/MWh</w:t>
            </w:r>
          </w:p>
        </w:tc>
        <w:tc>
          <w:tcPr>
            <w:tcW w:w="6393" w:type="dxa"/>
          </w:tcPr>
          <w:p w14:paraId="0878BC2B" w14:textId="77777777" w:rsidR="004A1BC5" w:rsidRPr="00A11FAD" w:rsidRDefault="004A1BC5" w:rsidP="004A1BC5">
            <w:pPr>
              <w:rPr>
                <w:sz w:val="20"/>
                <w:szCs w:val="20"/>
              </w:rPr>
            </w:pPr>
            <w:r w:rsidRPr="00314B3D">
              <w:rPr>
                <w:i/>
                <w:sz w:val="20"/>
                <w:szCs w:val="20"/>
              </w:rPr>
              <w:t>Day-Ahead Settlement Point Price at a logical Resource Node for a Combined Cycle Train</w:t>
            </w:r>
            <w:r>
              <w:t>—</w:t>
            </w:r>
            <w:r w:rsidRPr="00A11FAD">
              <w:rPr>
                <w:sz w:val="20"/>
                <w:szCs w:val="20"/>
              </w:rPr>
              <w:t xml:space="preserve">The DAM </w:t>
            </w:r>
            <w:r>
              <w:rPr>
                <w:sz w:val="20"/>
                <w:szCs w:val="20"/>
              </w:rPr>
              <w:t>Settlement Point Price</w:t>
            </w:r>
            <w:r w:rsidRPr="00314B3D">
              <w:rPr>
                <w:sz w:val="20"/>
                <w:szCs w:val="20"/>
              </w:rPr>
              <w:t xml:space="preserve"> at the logical Resource Node for a Combined Cycle Generation Resource for the hour.</w:t>
            </w:r>
          </w:p>
        </w:tc>
      </w:tr>
      <w:tr w:rsidR="004A1BC5" w:rsidRPr="00E135D0" w14:paraId="7F3EB69A" w14:textId="77777777" w:rsidTr="004A1BC5">
        <w:tc>
          <w:tcPr>
            <w:tcW w:w="2132" w:type="dxa"/>
          </w:tcPr>
          <w:p w14:paraId="5479D081" w14:textId="77777777" w:rsidR="004A1BC5" w:rsidRPr="00A11FAD" w:rsidRDefault="004A1BC5" w:rsidP="004A1BC5">
            <w:pPr>
              <w:rPr>
                <w:sz w:val="20"/>
                <w:szCs w:val="20"/>
                <w:vertAlign w:val="subscript"/>
              </w:rPr>
            </w:pPr>
            <w:r w:rsidRPr="00A11FAD">
              <w:rPr>
                <w:sz w:val="20"/>
                <w:szCs w:val="20"/>
              </w:rPr>
              <w:t>DALMP</w:t>
            </w:r>
            <w:r w:rsidR="00FE564A">
              <w:rPr>
                <w:sz w:val="20"/>
                <w:szCs w:val="20"/>
              </w:rPr>
              <w:t xml:space="preserve"> </w:t>
            </w:r>
            <w:r w:rsidR="00AE2B1F" w:rsidRPr="00FE564A">
              <w:rPr>
                <w:sz w:val="20"/>
                <w:szCs w:val="20"/>
                <w:vertAlign w:val="subscript"/>
              </w:rPr>
              <w:t>CCGR_PhyR</w:t>
            </w:r>
          </w:p>
        </w:tc>
        <w:tc>
          <w:tcPr>
            <w:tcW w:w="1051" w:type="dxa"/>
          </w:tcPr>
          <w:p w14:paraId="6040D45B" w14:textId="77777777" w:rsidR="004A1BC5" w:rsidRPr="00A11FAD" w:rsidRDefault="004A1BC5" w:rsidP="004A1BC5">
            <w:pPr>
              <w:rPr>
                <w:sz w:val="20"/>
                <w:szCs w:val="20"/>
              </w:rPr>
            </w:pPr>
            <w:r w:rsidRPr="00314B3D">
              <w:rPr>
                <w:sz w:val="20"/>
                <w:szCs w:val="20"/>
              </w:rPr>
              <w:t>$/MWh</w:t>
            </w:r>
          </w:p>
        </w:tc>
        <w:tc>
          <w:tcPr>
            <w:tcW w:w="6393" w:type="dxa"/>
          </w:tcPr>
          <w:p w14:paraId="321F8BB0" w14:textId="77777777" w:rsidR="004A1BC5" w:rsidRPr="00A11FAD" w:rsidRDefault="004A1BC5" w:rsidP="004A1BC5">
            <w:pPr>
              <w:rPr>
                <w:sz w:val="20"/>
                <w:szCs w:val="20"/>
              </w:rPr>
            </w:pPr>
            <w:r w:rsidRPr="00314B3D">
              <w:rPr>
                <w:i/>
                <w:sz w:val="20"/>
                <w:szCs w:val="20"/>
              </w:rPr>
              <w:t>Day-Ahead Locational Marginal Price at a Resource Node for a generation unit registered in the Combined Cycle Generation Resource</w:t>
            </w:r>
            <w:r>
              <w:t>—</w:t>
            </w:r>
            <w:r w:rsidRPr="00314B3D">
              <w:rPr>
                <w:sz w:val="20"/>
                <w:szCs w:val="20"/>
              </w:rPr>
              <w:t>The Day-Ahead LMP at the Resource Node of a generation unit designated in the Combine</w:t>
            </w:r>
            <w:r w:rsidR="002A59AC">
              <w:rPr>
                <w:sz w:val="20"/>
                <w:szCs w:val="20"/>
              </w:rPr>
              <w:t>d</w:t>
            </w:r>
            <w:r w:rsidRPr="00314B3D">
              <w:rPr>
                <w:sz w:val="20"/>
                <w:szCs w:val="20"/>
              </w:rPr>
              <w:t xml:space="preserve"> Cycle Train registration for the Combined Cycle Generation Resource.</w:t>
            </w:r>
          </w:p>
        </w:tc>
      </w:tr>
      <w:tr w:rsidR="004A1BC5" w:rsidRPr="00E135D0" w14:paraId="114F3E5B" w14:textId="77777777" w:rsidTr="004A1BC5">
        <w:tc>
          <w:tcPr>
            <w:tcW w:w="2132" w:type="dxa"/>
          </w:tcPr>
          <w:p w14:paraId="23F01FB8" w14:textId="77777777" w:rsidR="004A1BC5" w:rsidRPr="00A11FAD" w:rsidRDefault="004A1BC5" w:rsidP="004A1BC5">
            <w:pPr>
              <w:rPr>
                <w:sz w:val="20"/>
                <w:szCs w:val="20"/>
                <w:vertAlign w:val="subscript"/>
              </w:rPr>
            </w:pPr>
            <w:r w:rsidRPr="00A11FAD">
              <w:rPr>
                <w:sz w:val="20"/>
                <w:szCs w:val="20"/>
              </w:rPr>
              <w:lastRenderedPageBreak/>
              <w:t>DACCGRWF</w:t>
            </w:r>
            <w:r w:rsidR="00FE564A">
              <w:rPr>
                <w:sz w:val="20"/>
                <w:szCs w:val="20"/>
              </w:rPr>
              <w:t xml:space="preserve"> </w:t>
            </w:r>
            <w:r w:rsidR="00AE2B1F" w:rsidRPr="00FE564A">
              <w:rPr>
                <w:sz w:val="20"/>
                <w:szCs w:val="20"/>
                <w:vertAlign w:val="subscript"/>
              </w:rPr>
              <w:t>CCGR_PhyR</w:t>
            </w:r>
          </w:p>
        </w:tc>
        <w:tc>
          <w:tcPr>
            <w:tcW w:w="1051" w:type="dxa"/>
          </w:tcPr>
          <w:p w14:paraId="4DFD8D5D" w14:textId="77777777" w:rsidR="004A1BC5" w:rsidRPr="00A11FAD" w:rsidRDefault="008472BF" w:rsidP="004A1BC5">
            <w:pPr>
              <w:rPr>
                <w:sz w:val="20"/>
                <w:szCs w:val="20"/>
              </w:rPr>
            </w:pPr>
            <w:r>
              <w:rPr>
                <w:sz w:val="20"/>
                <w:szCs w:val="20"/>
              </w:rPr>
              <w:t>n</w:t>
            </w:r>
            <w:r w:rsidR="004A1BC5" w:rsidRPr="00314B3D">
              <w:rPr>
                <w:sz w:val="20"/>
                <w:szCs w:val="20"/>
              </w:rPr>
              <w:t>one</w:t>
            </w:r>
          </w:p>
        </w:tc>
        <w:tc>
          <w:tcPr>
            <w:tcW w:w="6393" w:type="dxa"/>
          </w:tcPr>
          <w:p w14:paraId="1325197B" w14:textId="77777777" w:rsidR="004A1BC5" w:rsidRPr="00A11FAD" w:rsidRDefault="004A1BC5" w:rsidP="004A1BC5">
            <w:pPr>
              <w:rPr>
                <w:sz w:val="20"/>
                <w:szCs w:val="20"/>
              </w:rPr>
            </w:pPr>
            <w:r w:rsidRPr="00314B3D">
              <w:rPr>
                <w:i/>
                <w:sz w:val="20"/>
                <w:szCs w:val="20"/>
              </w:rPr>
              <w:t>Day-Ahead Combined Cycle Generation Resource Weighting Factor</w:t>
            </w:r>
            <w:r>
              <w:t>—</w:t>
            </w:r>
            <w:r w:rsidRPr="00A11FAD">
              <w:rPr>
                <w:sz w:val="20"/>
                <w:szCs w:val="20"/>
              </w:rPr>
              <w:t xml:space="preserve">The DAM </w:t>
            </w:r>
            <w:r>
              <w:rPr>
                <w:sz w:val="20"/>
                <w:szCs w:val="20"/>
              </w:rPr>
              <w:t>Combined Cycle Generation Resource</w:t>
            </w:r>
            <w:r w:rsidRPr="00314B3D">
              <w:rPr>
                <w:sz w:val="20"/>
                <w:szCs w:val="20"/>
              </w:rPr>
              <w:t xml:space="preserve"> weighting factor for a generation unit designated in a Combined Cycle Train registration for the Combined Cycle Generation Resource.</w:t>
            </w:r>
          </w:p>
        </w:tc>
      </w:tr>
      <w:tr w:rsidR="004A1BC5" w:rsidRPr="00E135D0" w14:paraId="6F229997" w14:textId="77777777" w:rsidTr="004A1BC5">
        <w:tc>
          <w:tcPr>
            <w:tcW w:w="2132" w:type="dxa"/>
          </w:tcPr>
          <w:p w14:paraId="2817E527" w14:textId="77777777" w:rsidR="004A1BC5" w:rsidRPr="00A11FAD" w:rsidRDefault="004A1BC5" w:rsidP="004A1BC5">
            <w:pPr>
              <w:rPr>
                <w:sz w:val="20"/>
                <w:szCs w:val="20"/>
              </w:rPr>
            </w:pPr>
            <w:r w:rsidRPr="00A11FAD">
              <w:rPr>
                <w:sz w:val="20"/>
                <w:szCs w:val="20"/>
              </w:rPr>
              <w:t>CCGR_PhyR</w:t>
            </w:r>
          </w:p>
        </w:tc>
        <w:tc>
          <w:tcPr>
            <w:tcW w:w="1051" w:type="dxa"/>
          </w:tcPr>
          <w:p w14:paraId="37BED692" w14:textId="77777777" w:rsidR="004A1BC5" w:rsidRPr="00A11FAD" w:rsidRDefault="004A1BC5" w:rsidP="004A1BC5">
            <w:pPr>
              <w:rPr>
                <w:sz w:val="20"/>
                <w:szCs w:val="20"/>
              </w:rPr>
            </w:pPr>
            <w:r>
              <w:rPr>
                <w:sz w:val="20"/>
                <w:szCs w:val="20"/>
              </w:rPr>
              <w:t>n</w:t>
            </w:r>
            <w:r w:rsidRPr="00314B3D">
              <w:rPr>
                <w:sz w:val="20"/>
                <w:szCs w:val="20"/>
              </w:rPr>
              <w:t>one</w:t>
            </w:r>
          </w:p>
        </w:tc>
        <w:tc>
          <w:tcPr>
            <w:tcW w:w="6393" w:type="dxa"/>
          </w:tcPr>
          <w:p w14:paraId="2F3A6ADE" w14:textId="77777777" w:rsidR="004A1BC5" w:rsidRPr="00A11FAD" w:rsidRDefault="004A1BC5" w:rsidP="004A1BC5">
            <w:pPr>
              <w:rPr>
                <w:sz w:val="20"/>
                <w:szCs w:val="20"/>
              </w:rPr>
            </w:pPr>
            <w:r w:rsidRPr="00314B3D">
              <w:rPr>
                <w:sz w:val="20"/>
                <w:szCs w:val="20"/>
              </w:rPr>
              <w:t xml:space="preserve">A generation unit designated in a Combine Cycle Train for the </w:t>
            </w:r>
            <w:r>
              <w:rPr>
                <w:sz w:val="20"/>
                <w:szCs w:val="20"/>
              </w:rPr>
              <w:t>Combined Cycle Generation Resource</w:t>
            </w:r>
            <w:r w:rsidRPr="00314B3D">
              <w:rPr>
                <w:sz w:val="20"/>
                <w:szCs w:val="20"/>
              </w:rPr>
              <w:t>.</w:t>
            </w:r>
          </w:p>
        </w:tc>
      </w:tr>
    </w:tbl>
    <w:p w14:paraId="1D6B38FC" w14:textId="77777777" w:rsidR="00A47857" w:rsidRDefault="004A1BC5">
      <w:pPr>
        <w:pStyle w:val="List"/>
        <w:spacing w:before="240"/>
        <w:ind w:left="1440"/>
        <w:rPr>
          <w:iCs/>
        </w:rPr>
      </w:pPr>
      <w:r>
        <w:rPr>
          <w:iCs/>
        </w:rPr>
        <w:t>(b)</w:t>
      </w:r>
      <w:r>
        <w:rPr>
          <w:iCs/>
        </w:rPr>
        <w:tab/>
      </w:r>
      <w:r w:rsidRPr="00F66B4A">
        <w:rPr>
          <w:iCs/>
        </w:rPr>
        <w:t xml:space="preserve">The weight </w:t>
      </w:r>
      <w:r w:rsidRPr="00A11FAD">
        <w:t>factor</w:t>
      </w:r>
      <w:r w:rsidRPr="00F66B4A">
        <w:rPr>
          <w:iCs/>
        </w:rPr>
        <w:t xml:space="preserve"> for each generation unit designated in the Combine</w:t>
      </w:r>
      <w:r w:rsidR="002A59AC">
        <w:rPr>
          <w:iCs/>
        </w:rPr>
        <w:t>d</w:t>
      </w:r>
      <w:r w:rsidRPr="00F66B4A">
        <w:rPr>
          <w:iCs/>
        </w:rPr>
        <w:t xml:space="preserve"> Cycle Train registration for the Combined Cycle Generation Resource shall be the generation unit’s </w:t>
      </w:r>
      <w:r>
        <w:rPr>
          <w:iCs/>
        </w:rPr>
        <w:t>High Reasonability Limit (</w:t>
      </w:r>
      <w:r w:rsidRPr="00F66B4A">
        <w:rPr>
          <w:iCs/>
        </w:rPr>
        <w:t>HRL</w:t>
      </w:r>
      <w:r>
        <w:rPr>
          <w:iCs/>
        </w:rPr>
        <w:t>)</w:t>
      </w:r>
      <w:r w:rsidRPr="00F66B4A">
        <w:rPr>
          <w:iCs/>
        </w:rPr>
        <w:t xml:space="preserve">, as specified in </w:t>
      </w:r>
      <w:r w:rsidR="00D44134">
        <w:rPr>
          <w:iCs/>
        </w:rPr>
        <w:t xml:space="preserve">the </w:t>
      </w:r>
      <w:r>
        <w:rPr>
          <w:iCs/>
        </w:rPr>
        <w:t>Resource Registration</w:t>
      </w:r>
      <w:r w:rsidR="00D44134">
        <w:rPr>
          <w:iCs/>
        </w:rPr>
        <w:t xml:space="preserve"> data provided to ERCOT pursuant to Planning Guide Section 6.8.2, Resource Registration Process</w:t>
      </w:r>
      <w:r w:rsidRPr="00F66B4A">
        <w:rPr>
          <w:iCs/>
        </w:rPr>
        <w:t>, divided by the total of all HRL values for the generation units designated in the Combine</w:t>
      </w:r>
      <w:r w:rsidR="002A59AC">
        <w:rPr>
          <w:iCs/>
        </w:rPr>
        <w:t>d</w:t>
      </w:r>
      <w:r w:rsidRPr="00F66B4A">
        <w:rPr>
          <w:iCs/>
        </w:rPr>
        <w:t xml:space="preserve"> Cycle Generation Resource </w:t>
      </w:r>
      <w:r w:rsidR="00D44134">
        <w:rPr>
          <w:iCs/>
        </w:rPr>
        <w:t>R</w:t>
      </w:r>
      <w:r w:rsidRPr="00F66B4A">
        <w:rPr>
          <w:iCs/>
        </w:rPr>
        <w:t>egistration</w:t>
      </w:r>
      <w:r w:rsidR="00D44134">
        <w:rPr>
          <w:iCs/>
        </w:rPr>
        <w:t xml:space="preserve"> data</w:t>
      </w:r>
      <w:r>
        <w:rPr>
          <w:iCs/>
        </w:rPr>
        <w:t>.</w:t>
      </w:r>
    </w:p>
    <w:p w14:paraId="3575CA3A" w14:textId="77777777" w:rsidR="004A1BC5" w:rsidRPr="00EE47EB" w:rsidRDefault="004A1BC5" w:rsidP="006141F6">
      <w:pPr>
        <w:pStyle w:val="BodyText"/>
        <w:ind w:left="1440"/>
        <w:rPr>
          <w:i/>
          <w:vertAlign w:val="subscript"/>
        </w:rPr>
      </w:pPr>
      <w:r w:rsidRPr="006141F6">
        <w:rPr>
          <w:iCs w:val="0"/>
        </w:rPr>
        <w:t>Where</w:t>
      </w:r>
      <w:r w:rsidRPr="00EE47EB">
        <w:t>:</w:t>
      </w:r>
    </w:p>
    <w:p w14:paraId="02DBF322" w14:textId="77777777" w:rsidR="00A47857" w:rsidRPr="006141F6" w:rsidRDefault="004A1BC5">
      <w:pPr>
        <w:pStyle w:val="BodyText"/>
        <w:ind w:left="2880" w:hanging="1440"/>
        <w:rPr>
          <w:b/>
          <w:vertAlign w:val="subscript"/>
        </w:rPr>
      </w:pPr>
      <w:r w:rsidRPr="006141F6">
        <w:rPr>
          <w:b/>
        </w:rPr>
        <w:t xml:space="preserve">DACCGRWF </w:t>
      </w:r>
      <w:r w:rsidR="00EF43E9" w:rsidRPr="006141F6">
        <w:rPr>
          <w:b/>
          <w:i/>
          <w:vertAlign w:val="subscript"/>
        </w:rPr>
        <w:t>CCGR_PhyR</w:t>
      </w:r>
      <w:r w:rsidRPr="006141F6">
        <w:rPr>
          <w:b/>
        </w:rPr>
        <w:t xml:space="preserve"> = HRL </w:t>
      </w:r>
      <w:r w:rsidR="00EF43E9" w:rsidRPr="006141F6">
        <w:rPr>
          <w:b/>
          <w:i/>
          <w:vertAlign w:val="subscript"/>
        </w:rPr>
        <w:t>CCGR_PhyR</w:t>
      </w:r>
      <w:r w:rsidRPr="006141F6">
        <w:rPr>
          <w:b/>
        </w:rPr>
        <w:t xml:space="preserve"> / ∑</w:t>
      </w:r>
      <w:r w:rsidR="00EF43E9" w:rsidRPr="006141F6">
        <w:rPr>
          <w:b/>
          <w:i/>
          <w:vertAlign w:val="subscript"/>
        </w:rPr>
        <w:t>CCGR_PhyR</w:t>
      </w:r>
      <w:r w:rsidRPr="006141F6">
        <w:rPr>
          <w:b/>
        </w:rPr>
        <w:t xml:space="preserve"> HRL </w:t>
      </w:r>
      <w:r w:rsidR="00EF43E9" w:rsidRPr="006141F6">
        <w:rPr>
          <w:b/>
          <w:i/>
          <w:vertAlign w:val="subscript"/>
        </w:rPr>
        <w:t>CCGR_PhyR</w:t>
      </w:r>
    </w:p>
    <w:p w14:paraId="4B0B0D95" w14:textId="77777777" w:rsidR="004A1BC5" w:rsidRDefault="004A1BC5" w:rsidP="004A1BC5">
      <w:pPr>
        <w:rPr>
          <w:b/>
        </w:rPr>
      </w:pPr>
      <w:r>
        <w:t>The above variables are defined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04"/>
        <w:gridCol w:w="1035"/>
        <w:gridCol w:w="6211"/>
      </w:tblGrid>
      <w:tr w:rsidR="004A1BC5" w:rsidRPr="00E135D0" w14:paraId="6BE82961" w14:textId="77777777" w:rsidTr="004A1BC5">
        <w:tc>
          <w:tcPr>
            <w:tcW w:w="2132" w:type="dxa"/>
          </w:tcPr>
          <w:p w14:paraId="0214E9BF" w14:textId="77777777" w:rsidR="004A1BC5" w:rsidRDefault="004A1BC5" w:rsidP="004A1BC5">
            <w:pPr>
              <w:pStyle w:val="TableHead"/>
            </w:pPr>
            <w:r w:rsidRPr="00A11FAD">
              <w:t>Variable</w:t>
            </w:r>
          </w:p>
        </w:tc>
        <w:tc>
          <w:tcPr>
            <w:tcW w:w="1051" w:type="dxa"/>
          </w:tcPr>
          <w:p w14:paraId="7757FBFB" w14:textId="77777777" w:rsidR="004A1BC5" w:rsidRDefault="004A1BC5" w:rsidP="004A1BC5">
            <w:pPr>
              <w:pStyle w:val="TableHead"/>
            </w:pPr>
            <w:r w:rsidRPr="00A11FAD">
              <w:t>Unit</w:t>
            </w:r>
          </w:p>
        </w:tc>
        <w:tc>
          <w:tcPr>
            <w:tcW w:w="6393" w:type="dxa"/>
          </w:tcPr>
          <w:p w14:paraId="056AC3DA" w14:textId="77777777" w:rsidR="004A1BC5" w:rsidRDefault="004A1BC5" w:rsidP="004A1BC5">
            <w:pPr>
              <w:pStyle w:val="TableHead"/>
            </w:pPr>
            <w:r w:rsidRPr="00A11FAD">
              <w:t>Definition</w:t>
            </w:r>
          </w:p>
        </w:tc>
      </w:tr>
      <w:tr w:rsidR="004A1BC5" w:rsidRPr="00E135D0" w14:paraId="6F832F62" w14:textId="77777777" w:rsidTr="004A1BC5">
        <w:tc>
          <w:tcPr>
            <w:tcW w:w="2132" w:type="dxa"/>
          </w:tcPr>
          <w:p w14:paraId="44886E5E" w14:textId="77777777" w:rsidR="004A1BC5" w:rsidRPr="0040745A" w:rsidRDefault="004A1BC5" w:rsidP="004A1BC5">
            <w:pPr>
              <w:rPr>
                <w:sz w:val="20"/>
                <w:szCs w:val="20"/>
                <w:vertAlign w:val="subscript"/>
              </w:rPr>
            </w:pPr>
            <w:r w:rsidRPr="00A11FAD">
              <w:rPr>
                <w:sz w:val="20"/>
                <w:szCs w:val="20"/>
              </w:rPr>
              <w:t>DACCGRWF</w:t>
            </w:r>
            <w:r w:rsidR="00FE564A">
              <w:rPr>
                <w:sz w:val="20"/>
                <w:szCs w:val="20"/>
              </w:rPr>
              <w:t xml:space="preserve"> </w:t>
            </w:r>
            <w:r w:rsidR="00AE2B1F" w:rsidRPr="00FE564A">
              <w:rPr>
                <w:sz w:val="20"/>
                <w:szCs w:val="20"/>
                <w:vertAlign w:val="subscript"/>
              </w:rPr>
              <w:t>CCGR_PhyR</w:t>
            </w:r>
          </w:p>
        </w:tc>
        <w:tc>
          <w:tcPr>
            <w:tcW w:w="1051" w:type="dxa"/>
          </w:tcPr>
          <w:p w14:paraId="40FED701" w14:textId="77777777" w:rsidR="004A1BC5" w:rsidRPr="0040745A" w:rsidRDefault="004A1BC5" w:rsidP="004A1BC5">
            <w:pPr>
              <w:rPr>
                <w:sz w:val="20"/>
                <w:szCs w:val="20"/>
              </w:rPr>
            </w:pPr>
            <w:r>
              <w:rPr>
                <w:sz w:val="20"/>
                <w:szCs w:val="20"/>
              </w:rPr>
              <w:t>n</w:t>
            </w:r>
            <w:r w:rsidR="00EF43E9" w:rsidRPr="00EF43E9">
              <w:rPr>
                <w:sz w:val="20"/>
                <w:szCs w:val="20"/>
              </w:rPr>
              <w:t>one</w:t>
            </w:r>
          </w:p>
        </w:tc>
        <w:tc>
          <w:tcPr>
            <w:tcW w:w="6393" w:type="dxa"/>
          </w:tcPr>
          <w:p w14:paraId="0B8B0673" w14:textId="77777777" w:rsidR="004A1BC5" w:rsidRPr="0040745A" w:rsidRDefault="00EF43E9" w:rsidP="004A1BC5">
            <w:pPr>
              <w:rPr>
                <w:sz w:val="20"/>
                <w:szCs w:val="20"/>
              </w:rPr>
            </w:pPr>
            <w:r w:rsidRPr="00EF43E9">
              <w:rPr>
                <w:i/>
                <w:sz w:val="20"/>
                <w:szCs w:val="20"/>
              </w:rPr>
              <w:t>Day-Ahead Combined Cycle Generation Resource Weighting Factor</w:t>
            </w:r>
            <w:r w:rsidR="004A1BC5">
              <w:t>—</w:t>
            </w:r>
            <w:r w:rsidR="004A1BC5" w:rsidRPr="00A11FAD">
              <w:rPr>
                <w:sz w:val="20"/>
                <w:szCs w:val="20"/>
              </w:rPr>
              <w:t xml:space="preserve">The DAM </w:t>
            </w:r>
            <w:r w:rsidR="004A1BC5">
              <w:rPr>
                <w:sz w:val="20"/>
                <w:szCs w:val="20"/>
              </w:rPr>
              <w:t>Combined Cycle Generation Resource</w:t>
            </w:r>
            <w:r w:rsidRPr="00EF43E9">
              <w:rPr>
                <w:sz w:val="20"/>
                <w:szCs w:val="20"/>
              </w:rPr>
              <w:t xml:space="preserve"> weighting factor for a generation unit designated in a Combined Cycle Train registration for the Combined Cycle Generation Resource.</w:t>
            </w:r>
          </w:p>
        </w:tc>
      </w:tr>
      <w:tr w:rsidR="004A1BC5" w:rsidRPr="00E135D0" w14:paraId="0FCFEF10" w14:textId="77777777" w:rsidTr="004A1BC5">
        <w:tc>
          <w:tcPr>
            <w:tcW w:w="2132" w:type="dxa"/>
          </w:tcPr>
          <w:p w14:paraId="16BDB8FE" w14:textId="77777777" w:rsidR="004A1BC5" w:rsidRPr="0040745A" w:rsidRDefault="004A1BC5" w:rsidP="004A1BC5">
            <w:pPr>
              <w:rPr>
                <w:sz w:val="20"/>
                <w:szCs w:val="20"/>
                <w:vertAlign w:val="subscript"/>
              </w:rPr>
            </w:pPr>
            <w:r w:rsidRPr="00A11FAD">
              <w:rPr>
                <w:sz w:val="20"/>
                <w:szCs w:val="20"/>
              </w:rPr>
              <w:t>HRL</w:t>
            </w:r>
            <w:r w:rsidR="00FE564A">
              <w:rPr>
                <w:sz w:val="20"/>
                <w:szCs w:val="20"/>
              </w:rPr>
              <w:t xml:space="preserve"> </w:t>
            </w:r>
            <w:r w:rsidR="00AE2B1F" w:rsidRPr="00FE564A">
              <w:rPr>
                <w:sz w:val="20"/>
                <w:szCs w:val="20"/>
                <w:vertAlign w:val="subscript"/>
              </w:rPr>
              <w:t>CCGR_PhyR</w:t>
            </w:r>
          </w:p>
        </w:tc>
        <w:tc>
          <w:tcPr>
            <w:tcW w:w="1051" w:type="dxa"/>
          </w:tcPr>
          <w:p w14:paraId="076E9B74" w14:textId="77777777" w:rsidR="004A1BC5" w:rsidRPr="0040745A" w:rsidRDefault="00EF43E9" w:rsidP="004A1BC5">
            <w:pPr>
              <w:rPr>
                <w:sz w:val="20"/>
                <w:szCs w:val="20"/>
              </w:rPr>
            </w:pPr>
            <w:r w:rsidRPr="00EF43E9">
              <w:rPr>
                <w:sz w:val="20"/>
                <w:szCs w:val="20"/>
              </w:rPr>
              <w:t>MW</w:t>
            </w:r>
          </w:p>
        </w:tc>
        <w:tc>
          <w:tcPr>
            <w:tcW w:w="6393" w:type="dxa"/>
          </w:tcPr>
          <w:p w14:paraId="394E66F1" w14:textId="77777777" w:rsidR="004A1BC5" w:rsidRPr="0040745A" w:rsidRDefault="00EF43E9" w:rsidP="006F5FFD">
            <w:pPr>
              <w:rPr>
                <w:sz w:val="20"/>
                <w:szCs w:val="20"/>
              </w:rPr>
            </w:pPr>
            <w:r w:rsidRPr="00EF43E9">
              <w:rPr>
                <w:i/>
                <w:sz w:val="20"/>
                <w:szCs w:val="20"/>
              </w:rPr>
              <w:t>High Reasonability Limit</w:t>
            </w:r>
            <w:r w:rsidR="004A1BC5">
              <w:t>—</w:t>
            </w:r>
            <w:r w:rsidR="004A1BC5" w:rsidRPr="00A11FAD">
              <w:rPr>
                <w:sz w:val="20"/>
                <w:szCs w:val="20"/>
              </w:rPr>
              <w:t>The HRL</w:t>
            </w:r>
            <w:r w:rsidR="004A1BC5">
              <w:rPr>
                <w:sz w:val="20"/>
                <w:szCs w:val="20"/>
              </w:rPr>
              <w:t xml:space="preserve"> as specified in the ERCOT-approved Resource Registration </w:t>
            </w:r>
            <w:r w:rsidR="00D44134">
              <w:rPr>
                <w:sz w:val="20"/>
                <w:szCs w:val="20"/>
              </w:rPr>
              <w:t>data</w:t>
            </w:r>
            <w:r w:rsidR="00722B15">
              <w:rPr>
                <w:sz w:val="20"/>
                <w:szCs w:val="20"/>
              </w:rPr>
              <w:t xml:space="preserve"> </w:t>
            </w:r>
            <w:r w:rsidRPr="00EF43E9">
              <w:rPr>
                <w:sz w:val="20"/>
                <w:szCs w:val="20"/>
              </w:rPr>
              <w:t>for a generation unit designated in a Combined Cycle Train registration for the Combined Cycle Generation Resource.</w:t>
            </w:r>
          </w:p>
        </w:tc>
      </w:tr>
      <w:tr w:rsidR="004A1BC5" w:rsidRPr="00E135D0" w14:paraId="42993D87" w14:textId="77777777" w:rsidTr="004A1BC5">
        <w:tc>
          <w:tcPr>
            <w:tcW w:w="2132" w:type="dxa"/>
          </w:tcPr>
          <w:p w14:paraId="3713058A" w14:textId="77777777" w:rsidR="004A1BC5" w:rsidRPr="0040745A" w:rsidRDefault="004A1BC5" w:rsidP="004A1BC5">
            <w:pPr>
              <w:rPr>
                <w:sz w:val="20"/>
                <w:szCs w:val="20"/>
              </w:rPr>
            </w:pPr>
            <w:r w:rsidRPr="00A11FAD">
              <w:rPr>
                <w:sz w:val="20"/>
                <w:szCs w:val="20"/>
              </w:rPr>
              <w:t>CCGR_PhyR</w:t>
            </w:r>
          </w:p>
        </w:tc>
        <w:tc>
          <w:tcPr>
            <w:tcW w:w="1051" w:type="dxa"/>
          </w:tcPr>
          <w:p w14:paraId="6FC858F8" w14:textId="77777777" w:rsidR="004A1BC5" w:rsidRPr="0040745A" w:rsidRDefault="004A1BC5" w:rsidP="004A1BC5">
            <w:pPr>
              <w:rPr>
                <w:sz w:val="20"/>
                <w:szCs w:val="20"/>
              </w:rPr>
            </w:pPr>
            <w:r>
              <w:rPr>
                <w:sz w:val="20"/>
                <w:szCs w:val="20"/>
              </w:rPr>
              <w:t>n</w:t>
            </w:r>
            <w:r w:rsidR="00EF43E9" w:rsidRPr="00EF43E9">
              <w:rPr>
                <w:sz w:val="20"/>
                <w:szCs w:val="20"/>
              </w:rPr>
              <w:t>one</w:t>
            </w:r>
          </w:p>
        </w:tc>
        <w:tc>
          <w:tcPr>
            <w:tcW w:w="6393" w:type="dxa"/>
          </w:tcPr>
          <w:p w14:paraId="740A1A20" w14:textId="77777777" w:rsidR="004A1BC5" w:rsidRPr="0040745A" w:rsidRDefault="00EF43E9" w:rsidP="004A1BC5">
            <w:pPr>
              <w:rPr>
                <w:sz w:val="20"/>
                <w:szCs w:val="20"/>
              </w:rPr>
            </w:pPr>
            <w:r w:rsidRPr="00EF43E9">
              <w:rPr>
                <w:sz w:val="20"/>
                <w:szCs w:val="20"/>
              </w:rPr>
              <w:t>A generation unit designated in a Combine</w:t>
            </w:r>
            <w:r w:rsidR="002A59AC">
              <w:rPr>
                <w:sz w:val="20"/>
                <w:szCs w:val="20"/>
              </w:rPr>
              <w:t>d</w:t>
            </w:r>
            <w:r w:rsidRPr="00EF43E9">
              <w:rPr>
                <w:sz w:val="20"/>
                <w:szCs w:val="20"/>
              </w:rPr>
              <w:t xml:space="preserve"> Cycle Train for the </w:t>
            </w:r>
            <w:r w:rsidR="004A1BC5">
              <w:rPr>
                <w:sz w:val="20"/>
                <w:szCs w:val="20"/>
              </w:rPr>
              <w:t>Combined Cycle Generation Resource</w:t>
            </w:r>
            <w:r w:rsidRPr="00EF43E9">
              <w:rPr>
                <w:sz w:val="20"/>
                <w:szCs w:val="20"/>
              </w:rPr>
              <w:t>.</w:t>
            </w:r>
          </w:p>
        </w:tc>
      </w:tr>
    </w:tbl>
    <w:p w14:paraId="0BDA4049" w14:textId="77777777" w:rsidR="00FF2129" w:rsidRDefault="00482EF3" w:rsidP="00003B06">
      <w:pPr>
        <w:pStyle w:val="H3"/>
        <w:spacing w:before="480"/>
      </w:pPr>
      <w:bookmarkStart w:id="673" w:name="_Toc109185128"/>
      <w:bookmarkStart w:id="674" w:name="_Toc142108958"/>
      <w:bookmarkStart w:id="675" w:name="_Toc142113803"/>
      <w:bookmarkStart w:id="676" w:name="_Toc402345631"/>
      <w:bookmarkStart w:id="677" w:name="_Toc405383914"/>
      <w:bookmarkStart w:id="678" w:name="_Toc405537017"/>
      <w:bookmarkStart w:id="679" w:name="_Toc440871803"/>
      <w:bookmarkStart w:id="680" w:name="_Toc135990684"/>
      <w:r>
        <w:t>4.6.2</w:t>
      </w:r>
      <w:r>
        <w:tab/>
        <w:t xml:space="preserve">Day-Ahead Energy </w:t>
      </w:r>
      <w:bookmarkEnd w:id="640"/>
      <w:bookmarkEnd w:id="641"/>
      <w:bookmarkEnd w:id="642"/>
      <w:bookmarkEnd w:id="643"/>
      <w:r>
        <w:t>and Make-Whole Settlement</w:t>
      </w:r>
      <w:bookmarkEnd w:id="673"/>
      <w:bookmarkEnd w:id="674"/>
      <w:bookmarkEnd w:id="675"/>
      <w:bookmarkEnd w:id="676"/>
      <w:bookmarkEnd w:id="677"/>
      <w:bookmarkEnd w:id="678"/>
      <w:bookmarkEnd w:id="679"/>
      <w:bookmarkEnd w:id="680"/>
    </w:p>
    <w:p w14:paraId="4EE0D4A2" w14:textId="77777777" w:rsidR="00FF2129" w:rsidRDefault="00482EF3" w:rsidP="00003B06">
      <w:pPr>
        <w:pStyle w:val="H4"/>
        <w:spacing w:before="480"/>
      </w:pPr>
      <w:bookmarkStart w:id="681" w:name="_Toc73282796"/>
      <w:bookmarkStart w:id="682" w:name="_Toc73868380"/>
      <w:bookmarkStart w:id="683" w:name="_Toc75852529"/>
      <w:bookmarkStart w:id="684" w:name="_Toc90197134"/>
      <w:bookmarkStart w:id="685" w:name="_Toc109185129"/>
      <w:bookmarkStart w:id="686" w:name="_Toc142108959"/>
      <w:bookmarkStart w:id="687" w:name="_Toc142113804"/>
      <w:bookmarkStart w:id="688" w:name="_Toc402345632"/>
      <w:bookmarkStart w:id="689" w:name="_Toc405383915"/>
      <w:bookmarkStart w:id="690" w:name="_Toc405537018"/>
      <w:bookmarkStart w:id="691" w:name="_Toc440871804"/>
      <w:bookmarkStart w:id="692" w:name="_Toc135990685"/>
      <w:r>
        <w:t>4.6.2.1</w:t>
      </w:r>
      <w:r>
        <w:tab/>
      </w:r>
      <w:bookmarkEnd w:id="681"/>
      <w:bookmarkEnd w:id="682"/>
      <w:bookmarkEnd w:id="683"/>
      <w:bookmarkEnd w:id="684"/>
      <w:r>
        <w:t>Day-Ahead Energy Payment</w:t>
      </w:r>
      <w:bookmarkEnd w:id="685"/>
      <w:bookmarkEnd w:id="686"/>
      <w:bookmarkEnd w:id="687"/>
      <w:bookmarkEnd w:id="688"/>
      <w:bookmarkEnd w:id="689"/>
      <w:bookmarkEnd w:id="690"/>
      <w:bookmarkEnd w:id="691"/>
      <w:bookmarkEnd w:id="692"/>
    </w:p>
    <w:p w14:paraId="224A39D3" w14:textId="77777777" w:rsidR="00FF2129" w:rsidRDefault="00482EF3">
      <w:pPr>
        <w:pStyle w:val="BodyTextNumbered"/>
      </w:pPr>
      <w:r>
        <w:t>(1)</w:t>
      </w:r>
      <w:r>
        <w:tab/>
        <w:t>The Day-Ahead Energy Payment is made for all cleared offers to sell energy in the DAM, whether through Three-Part Supply Offers or DAM Energy-Only Offer Curves.  The payment to each Qualified Scheduling Entity (QSE) for each Settlement Point for a given hour of the Operating Day is calculated as follows:</w:t>
      </w:r>
    </w:p>
    <w:p w14:paraId="14990781" w14:textId="77777777" w:rsidR="00FF2129" w:rsidRDefault="00482EF3" w:rsidP="00E30EAB">
      <w:pPr>
        <w:pStyle w:val="FormulaBold"/>
      </w:pPr>
      <w:r>
        <w:t xml:space="preserve">DAESAMT </w:t>
      </w:r>
      <w:r>
        <w:rPr>
          <w:i/>
          <w:vertAlign w:val="subscript"/>
        </w:rPr>
        <w:t>q,</w:t>
      </w:r>
      <w:r>
        <w:rPr>
          <w:vertAlign w:val="subscript"/>
        </w:rPr>
        <w:t xml:space="preserve"> </w:t>
      </w:r>
      <w:r>
        <w:rPr>
          <w:i/>
          <w:vertAlign w:val="subscript"/>
        </w:rPr>
        <w:t>p</w:t>
      </w:r>
      <w:r>
        <w:tab/>
        <w:t>=</w:t>
      </w:r>
      <w:r>
        <w:tab/>
        <w:t xml:space="preserve">(-1) * DASPP </w:t>
      </w:r>
      <w:r>
        <w:rPr>
          <w:i/>
          <w:vertAlign w:val="subscript"/>
        </w:rPr>
        <w:t>p</w:t>
      </w:r>
      <w:r>
        <w:t xml:space="preserve"> * DAES </w:t>
      </w:r>
      <w:r>
        <w:rPr>
          <w:i/>
          <w:vertAlign w:val="subscript"/>
        </w:rPr>
        <w:t>q,</w:t>
      </w:r>
      <w:r>
        <w:rPr>
          <w:vertAlign w:val="subscript"/>
        </w:rPr>
        <w:t xml:space="preserve"> </w:t>
      </w:r>
      <w:r>
        <w:rPr>
          <w:i/>
          <w:vertAlign w:val="subscript"/>
        </w:rPr>
        <w:t>p</w:t>
      </w:r>
    </w:p>
    <w:p w14:paraId="4DC1AE03" w14:textId="77777777" w:rsidR="00FF2129" w:rsidRDefault="00482EF3">
      <w:r>
        <w:t>The above variables are defined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8"/>
        <w:gridCol w:w="871"/>
        <w:gridCol w:w="6457"/>
      </w:tblGrid>
      <w:tr w:rsidR="00FF2129" w14:paraId="73B11916" w14:textId="77777777">
        <w:trPr>
          <w:cantSplit/>
        </w:trPr>
        <w:tc>
          <w:tcPr>
            <w:tcW w:w="1528" w:type="dxa"/>
          </w:tcPr>
          <w:p w14:paraId="1A3D943D" w14:textId="77777777" w:rsidR="00FF2129" w:rsidRDefault="00482EF3">
            <w:pPr>
              <w:pStyle w:val="TableHead"/>
            </w:pPr>
            <w:r>
              <w:t>Variable</w:t>
            </w:r>
          </w:p>
        </w:tc>
        <w:tc>
          <w:tcPr>
            <w:tcW w:w="871" w:type="dxa"/>
          </w:tcPr>
          <w:p w14:paraId="476CB842" w14:textId="77777777" w:rsidR="00FF2129" w:rsidRDefault="00482EF3">
            <w:pPr>
              <w:pStyle w:val="TableHead"/>
            </w:pPr>
            <w:r>
              <w:t>Unit</w:t>
            </w:r>
          </w:p>
        </w:tc>
        <w:tc>
          <w:tcPr>
            <w:tcW w:w="6457" w:type="dxa"/>
          </w:tcPr>
          <w:p w14:paraId="30E59C7C" w14:textId="77777777" w:rsidR="00FF2129" w:rsidRDefault="00482EF3">
            <w:pPr>
              <w:pStyle w:val="TableHead"/>
            </w:pPr>
            <w:r>
              <w:t>Definition</w:t>
            </w:r>
          </w:p>
        </w:tc>
      </w:tr>
      <w:tr w:rsidR="00FF2129" w14:paraId="291819D2" w14:textId="77777777">
        <w:trPr>
          <w:cantSplit/>
        </w:trPr>
        <w:tc>
          <w:tcPr>
            <w:tcW w:w="1528" w:type="dxa"/>
          </w:tcPr>
          <w:p w14:paraId="6C1C4B3D" w14:textId="77777777" w:rsidR="00FF2129" w:rsidRDefault="00482EF3">
            <w:pPr>
              <w:pStyle w:val="TableBody"/>
            </w:pPr>
            <w:r>
              <w:lastRenderedPageBreak/>
              <w:t xml:space="preserve">DAESAMT </w:t>
            </w:r>
            <w:r w:rsidRPr="002E0760">
              <w:rPr>
                <w:i/>
                <w:vertAlign w:val="subscript"/>
              </w:rPr>
              <w:t>q, p</w:t>
            </w:r>
          </w:p>
        </w:tc>
        <w:tc>
          <w:tcPr>
            <w:tcW w:w="871" w:type="dxa"/>
          </w:tcPr>
          <w:p w14:paraId="147F52E2" w14:textId="77777777" w:rsidR="00FF2129" w:rsidRDefault="00482EF3">
            <w:pPr>
              <w:pStyle w:val="TableBody"/>
            </w:pPr>
            <w:r>
              <w:t>$</w:t>
            </w:r>
          </w:p>
        </w:tc>
        <w:tc>
          <w:tcPr>
            <w:tcW w:w="6457" w:type="dxa"/>
          </w:tcPr>
          <w:p w14:paraId="739B54FB" w14:textId="77777777" w:rsidR="00FF2129" w:rsidRDefault="00482EF3">
            <w:pPr>
              <w:pStyle w:val="TableBody"/>
            </w:pPr>
            <w:r>
              <w:rPr>
                <w:i/>
              </w:rPr>
              <w:t>Day-Ahead Energy Sale Amount per QSE per Settlement Point</w:t>
            </w:r>
            <w:r>
              <w:sym w:font="Symbol" w:char="F0BE"/>
            </w:r>
            <w:r>
              <w:t xml:space="preserve">The payment to QSE </w:t>
            </w:r>
            <w:r>
              <w:rPr>
                <w:i/>
              </w:rPr>
              <w:t>q</w:t>
            </w:r>
            <w:r>
              <w:t xml:space="preserve"> for the cleared energy offers at Settlement Point </w:t>
            </w:r>
            <w:r>
              <w:rPr>
                <w:i/>
              </w:rPr>
              <w:t>p</w:t>
            </w:r>
            <w:r>
              <w:t xml:space="preserve"> for the hour.</w:t>
            </w:r>
          </w:p>
        </w:tc>
      </w:tr>
      <w:tr w:rsidR="00FF2129" w14:paraId="717A0DA8" w14:textId="77777777">
        <w:trPr>
          <w:cantSplit/>
        </w:trPr>
        <w:tc>
          <w:tcPr>
            <w:tcW w:w="1528" w:type="dxa"/>
          </w:tcPr>
          <w:p w14:paraId="1CA351DA" w14:textId="77777777" w:rsidR="00FF2129" w:rsidRDefault="00482EF3">
            <w:pPr>
              <w:pStyle w:val="TableBody"/>
            </w:pPr>
            <w:r>
              <w:t xml:space="preserve">DASPP </w:t>
            </w:r>
            <w:r w:rsidRPr="002E0760">
              <w:rPr>
                <w:i/>
                <w:vertAlign w:val="subscript"/>
              </w:rPr>
              <w:t>p</w:t>
            </w:r>
          </w:p>
        </w:tc>
        <w:tc>
          <w:tcPr>
            <w:tcW w:w="871" w:type="dxa"/>
          </w:tcPr>
          <w:p w14:paraId="4087D364" w14:textId="77777777" w:rsidR="00FF2129" w:rsidRDefault="00482EF3">
            <w:pPr>
              <w:pStyle w:val="TableBody"/>
            </w:pPr>
            <w:r>
              <w:t>$/MWh</w:t>
            </w:r>
          </w:p>
        </w:tc>
        <w:tc>
          <w:tcPr>
            <w:tcW w:w="6457" w:type="dxa"/>
          </w:tcPr>
          <w:p w14:paraId="35C569D6" w14:textId="77777777" w:rsidR="00FF2129" w:rsidRDefault="00482EF3">
            <w:pPr>
              <w:pStyle w:val="TableBody"/>
              <w:rPr>
                <w:b/>
                <w:i/>
              </w:rPr>
            </w:pPr>
            <w:r>
              <w:rPr>
                <w:i/>
              </w:rPr>
              <w:t>Day-Ahead Settlement Point Price per Settlement Point</w:t>
            </w:r>
            <w:r>
              <w:sym w:font="Symbol" w:char="F0BE"/>
            </w:r>
            <w:r>
              <w:t xml:space="preserve">The DAM SPP at Settlement Point </w:t>
            </w:r>
            <w:r>
              <w:rPr>
                <w:i/>
              </w:rPr>
              <w:t>p</w:t>
            </w:r>
            <w:r>
              <w:t xml:space="preserve"> for the hour.</w:t>
            </w:r>
          </w:p>
        </w:tc>
      </w:tr>
      <w:tr w:rsidR="00FF2129" w14:paraId="229045B7" w14:textId="77777777">
        <w:tc>
          <w:tcPr>
            <w:tcW w:w="1528" w:type="dxa"/>
          </w:tcPr>
          <w:p w14:paraId="726ADAD7" w14:textId="77777777" w:rsidR="00FF2129" w:rsidRDefault="00482EF3">
            <w:pPr>
              <w:pStyle w:val="TableBody"/>
            </w:pPr>
            <w:r>
              <w:t xml:space="preserve">DAES </w:t>
            </w:r>
            <w:r w:rsidRPr="002E0760">
              <w:rPr>
                <w:i/>
                <w:vertAlign w:val="subscript"/>
              </w:rPr>
              <w:t>q, p</w:t>
            </w:r>
          </w:p>
        </w:tc>
        <w:tc>
          <w:tcPr>
            <w:tcW w:w="871" w:type="dxa"/>
          </w:tcPr>
          <w:p w14:paraId="085A7134" w14:textId="77777777" w:rsidR="00FF2129" w:rsidRDefault="00482EF3">
            <w:pPr>
              <w:pStyle w:val="TableBody"/>
            </w:pPr>
            <w:r>
              <w:t>MW</w:t>
            </w:r>
          </w:p>
        </w:tc>
        <w:tc>
          <w:tcPr>
            <w:tcW w:w="6457" w:type="dxa"/>
          </w:tcPr>
          <w:p w14:paraId="10B59E8D" w14:textId="77777777" w:rsidR="00FF2129" w:rsidRDefault="00482EF3" w:rsidP="002E0760">
            <w:pPr>
              <w:pStyle w:val="TableBody"/>
            </w:pPr>
            <w:r>
              <w:rPr>
                <w:i/>
              </w:rPr>
              <w:t>Day-Ahead Energy Sale per QSE per Settlement Point</w:t>
            </w:r>
            <w:r>
              <w:sym w:font="Symbol" w:char="F0BE"/>
            </w:r>
            <w:r>
              <w:t xml:space="preserve">The total amount of energy represented by QSE </w:t>
            </w:r>
            <w:r>
              <w:rPr>
                <w:i/>
              </w:rPr>
              <w:t>q</w:t>
            </w:r>
            <w:r>
              <w:t xml:space="preserve">’s cleared Three-Part Supply Offers in the DAM and cleared DAM Energy-Only Offer Curves at Settlement Point </w:t>
            </w:r>
            <w:r>
              <w:rPr>
                <w:i/>
              </w:rPr>
              <w:t>p</w:t>
            </w:r>
            <w:r>
              <w:t>, for the hour.</w:t>
            </w:r>
          </w:p>
        </w:tc>
      </w:tr>
      <w:tr w:rsidR="00FF2129" w14:paraId="25EDEB14" w14:textId="77777777">
        <w:trPr>
          <w:cantSplit/>
        </w:trPr>
        <w:tc>
          <w:tcPr>
            <w:tcW w:w="1528" w:type="dxa"/>
          </w:tcPr>
          <w:p w14:paraId="13CF43B1" w14:textId="77777777" w:rsidR="00FF2129" w:rsidRPr="002E0760" w:rsidRDefault="00482EF3">
            <w:pPr>
              <w:pStyle w:val="TableBody"/>
              <w:rPr>
                <w:i/>
              </w:rPr>
            </w:pPr>
            <w:r w:rsidRPr="002E0760">
              <w:rPr>
                <w:i/>
              </w:rPr>
              <w:t>q</w:t>
            </w:r>
          </w:p>
        </w:tc>
        <w:tc>
          <w:tcPr>
            <w:tcW w:w="871" w:type="dxa"/>
          </w:tcPr>
          <w:p w14:paraId="11649859" w14:textId="77777777" w:rsidR="00FF2129" w:rsidRDefault="00482EF3">
            <w:pPr>
              <w:pStyle w:val="TableBody"/>
            </w:pPr>
            <w:r>
              <w:t>none</w:t>
            </w:r>
          </w:p>
        </w:tc>
        <w:tc>
          <w:tcPr>
            <w:tcW w:w="6457" w:type="dxa"/>
          </w:tcPr>
          <w:p w14:paraId="5B3546E7" w14:textId="77777777" w:rsidR="00FF2129" w:rsidRDefault="00482EF3">
            <w:pPr>
              <w:pStyle w:val="TableBody"/>
            </w:pPr>
            <w:r>
              <w:t>A QSE.</w:t>
            </w:r>
          </w:p>
        </w:tc>
      </w:tr>
      <w:tr w:rsidR="00FF2129" w14:paraId="6ED9AB47" w14:textId="77777777">
        <w:trPr>
          <w:cantSplit/>
        </w:trPr>
        <w:tc>
          <w:tcPr>
            <w:tcW w:w="1528" w:type="dxa"/>
          </w:tcPr>
          <w:p w14:paraId="33602BF8" w14:textId="77777777" w:rsidR="00FF2129" w:rsidRPr="002E0760" w:rsidRDefault="00482EF3">
            <w:pPr>
              <w:pStyle w:val="TableBody"/>
              <w:rPr>
                <w:i/>
              </w:rPr>
            </w:pPr>
            <w:r w:rsidRPr="002E0760">
              <w:rPr>
                <w:i/>
              </w:rPr>
              <w:t>p</w:t>
            </w:r>
          </w:p>
        </w:tc>
        <w:tc>
          <w:tcPr>
            <w:tcW w:w="871" w:type="dxa"/>
          </w:tcPr>
          <w:p w14:paraId="0B838A6F" w14:textId="77777777" w:rsidR="00FF2129" w:rsidRDefault="00482EF3">
            <w:pPr>
              <w:pStyle w:val="TableBody"/>
            </w:pPr>
            <w:r>
              <w:t>none</w:t>
            </w:r>
          </w:p>
        </w:tc>
        <w:tc>
          <w:tcPr>
            <w:tcW w:w="6457" w:type="dxa"/>
          </w:tcPr>
          <w:p w14:paraId="506286C9" w14:textId="77777777" w:rsidR="00FF2129" w:rsidRDefault="00482EF3">
            <w:pPr>
              <w:pStyle w:val="TableBody"/>
            </w:pPr>
            <w:r>
              <w:t>A Settlement Point.</w:t>
            </w:r>
          </w:p>
        </w:tc>
      </w:tr>
    </w:tbl>
    <w:p w14:paraId="2F8CAFF7" w14:textId="77777777" w:rsidR="00FF2129" w:rsidRDefault="00FF2129">
      <w:bookmarkStart w:id="693" w:name="_Toc73282797"/>
      <w:bookmarkStart w:id="694" w:name="_Toc73868381"/>
      <w:bookmarkStart w:id="695" w:name="_Toc75852532"/>
      <w:bookmarkStart w:id="696" w:name="_Toc90197137"/>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F5F32" w:rsidRPr="004B32CF" w14:paraId="535BD599" w14:textId="77777777" w:rsidTr="009540C4">
        <w:trPr>
          <w:trHeight w:val="386"/>
        </w:trPr>
        <w:tc>
          <w:tcPr>
            <w:tcW w:w="9350" w:type="dxa"/>
            <w:shd w:val="pct12" w:color="auto" w:fill="auto"/>
          </w:tcPr>
          <w:p w14:paraId="33537D0D" w14:textId="77777777" w:rsidR="00EF5F32" w:rsidRDefault="00EF5F32" w:rsidP="009540C4">
            <w:pPr>
              <w:spacing w:before="120" w:after="240"/>
              <w:rPr>
                <w:b/>
                <w:i/>
                <w:iCs/>
              </w:rPr>
            </w:pPr>
            <w:r>
              <w:rPr>
                <w:b/>
                <w:i/>
                <w:iCs/>
              </w:rPr>
              <w:t>[NPRR1014:  Replace paragraph (1</w:t>
            </w:r>
            <w:r w:rsidRPr="004B32CF">
              <w:rPr>
                <w:b/>
                <w:i/>
                <w:iCs/>
              </w:rPr>
              <w:t xml:space="preserve">) above </w:t>
            </w:r>
            <w:r>
              <w:rPr>
                <w:b/>
                <w:i/>
                <w:iCs/>
              </w:rPr>
              <w:t xml:space="preserve">with the following </w:t>
            </w:r>
            <w:r w:rsidRPr="004B32CF">
              <w:rPr>
                <w:b/>
                <w:i/>
                <w:iCs/>
              </w:rPr>
              <w:t>upon system implementation:]</w:t>
            </w:r>
          </w:p>
          <w:p w14:paraId="59565FAD" w14:textId="77777777" w:rsidR="00EF5F32" w:rsidRDefault="00EF5F32" w:rsidP="009540C4">
            <w:pPr>
              <w:spacing w:after="240"/>
              <w:ind w:left="720" w:hanging="720"/>
              <w:rPr>
                <w:iCs/>
              </w:rPr>
            </w:pPr>
            <w:r w:rsidRPr="00A552C3">
              <w:rPr>
                <w:iCs/>
              </w:rPr>
              <w:t>(1)</w:t>
            </w:r>
            <w:r w:rsidRPr="00A552C3">
              <w:rPr>
                <w:iCs/>
              </w:rPr>
              <w:tab/>
              <w:t>The Day-Ahead Energy Payment is made for all cleared offers to sell energy in the DAM, whether through Three-Part Supply Offers, DAM Energy-Only Offer Curves, or</w:t>
            </w:r>
            <w:r w:rsidRPr="00A552C3">
              <w:t xml:space="preserve"> cleared sales from the offer portion of Energy Bid/Offer Curves</w:t>
            </w:r>
            <w:r w:rsidRPr="00A552C3">
              <w:rPr>
                <w:iCs/>
              </w:rPr>
              <w:t>.  The payment to each Qualified Scheduling Entity (QSE) for each Settlement Point for a given hour of the Operatin</w:t>
            </w:r>
            <w:r>
              <w:rPr>
                <w:iCs/>
              </w:rPr>
              <w:t>g Day is calculated as follows:</w:t>
            </w:r>
          </w:p>
          <w:p w14:paraId="61A148A3" w14:textId="77777777" w:rsidR="00EF5F32" w:rsidRPr="00A552C3" w:rsidRDefault="00EF5F32" w:rsidP="00EF5F32">
            <w:pPr>
              <w:tabs>
                <w:tab w:val="left" w:pos="2352"/>
                <w:tab w:val="left" w:pos="3420"/>
                <w:tab w:val="left" w:pos="3822"/>
              </w:tabs>
              <w:spacing w:after="240"/>
              <w:ind w:left="1440" w:hanging="1440"/>
              <w:rPr>
                <w:bCs/>
                <w:iCs/>
                <w:lang w:val="x-none" w:eastAsia="x-none"/>
              </w:rPr>
            </w:pPr>
            <w:r w:rsidRPr="00A552C3">
              <w:rPr>
                <w:bCs/>
                <w:iCs/>
                <w:lang w:val="x-none" w:eastAsia="x-none"/>
              </w:rPr>
              <w:t xml:space="preserve">DAESAMT </w:t>
            </w:r>
            <w:r w:rsidRPr="00A552C3">
              <w:rPr>
                <w:bCs/>
                <w:i/>
                <w:iCs/>
                <w:vertAlign w:val="subscript"/>
                <w:lang w:val="x-none" w:eastAsia="x-none"/>
              </w:rPr>
              <w:t>q,</w:t>
            </w:r>
            <w:r w:rsidRPr="00A552C3">
              <w:rPr>
                <w:bCs/>
                <w:iCs/>
                <w:vertAlign w:val="subscript"/>
                <w:lang w:val="x-none" w:eastAsia="x-none"/>
              </w:rPr>
              <w:t xml:space="preserve"> </w:t>
            </w:r>
            <w:r w:rsidRPr="00A552C3">
              <w:rPr>
                <w:bCs/>
                <w:i/>
                <w:iCs/>
                <w:vertAlign w:val="subscript"/>
                <w:lang w:val="x-none" w:eastAsia="x-none"/>
              </w:rPr>
              <w:t>p</w:t>
            </w:r>
            <w:r w:rsidRPr="00A552C3">
              <w:rPr>
                <w:bCs/>
                <w:iCs/>
                <w:lang w:val="x-none" w:eastAsia="x-none"/>
              </w:rPr>
              <w:tab/>
              <w:t>=</w:t>
            </w:r>
            <w:r w:rsidRPr="00A552C3">
              <w:rPr>
                <w:bCs/>
                <w:iCs/>
                <w:lang w:val="x-none" w:eastAsia="x-none"/>
              </w:rPr>
              <w:tab/>
              <w:t xml:space="preserve">(-1) * DASPP </w:t>
            </w:r>
            <w:r w:rsidRPr="00A552C3">
              <w:rPr>
                <w:bCs/>
                <w:i/>
                <w:iCs/>
                <w:vertAlign w:val="subscript"/>
                <w:lang w:val="x-none" w:eastAsia="x-none"/>
              </w:rPr>
              <w:t>p</w:t>
            </w:r>
            <w:r w:rsidRPr="00A552C3">
              <w:rPr>
                <w:bCs/>
                <w:iCs/>
                <w:lang w:val="x-none" w:eastAsia="x-none"/>
              </w:rPr>
              <w:t xml:space="preserve"> * DAES </w:t>
            </w:r>
            <w:r w:rsidRPr="00A552C3">
              <w:rPr>
                <w:bCs/>
                <w:i/>
                <w:iCs/>
                <w:vertAlign w:val="subscript"/>
                <w:lang w:val="x-none" w:eastAsia="x-none"/>
              </w:rPr>
              <w:t>q,</w:t>
            </w:r>
            <w:r w:rsidRPr="00A552C3">
              <w:rPr>
                <w:bCs/>
                <w:iCs/>
                <w:vertAlign w:val="subscript"/>
                <w:lang w:val="x-none" w:eastAsia="x-none"/>
              </w:rPr>
              <w:t xml:space="preserve"> </w:t>
            </w:r>
            <w:r w:rsidRPr="00A552C3">
              <w:rPr>
                <w:bCs/>
                <w:i/>
                <w:iCs/>
                <w:vertAlign w:val="subscript"/>
                <w:lang w:val="x-none" w:eastAsia="x-none"/>
              </w:rPr>
              <w:t>p</w:t>
            </w:r>
          </w:p>
          <w:p w14:paraId="036C786D" w14:textId="77777777" w:rsidR="00EF5F32" w:rsidRPr="00A552C3" w:rsidRDefault="00EF5F32" w:rsidP="00EF5F32">
            <w:r w:rsidRPr="00A552C3">
              <w:t>The above variables are defined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8"/>
              <w:gridCol w:w="871"/>
              <w:gridCol w:w="6457"/>
            </w:tblGrid>
            <w:tr w:rsidR="00EF5F32" w:rsidRPr="00A552C3" w14:paraId="01D883FF" w14:textId="77777777" w:rsidTr="009540C4">
              <w:trPr>
                <w:cantSplit/>
              </w:trPr>
              <w:tc>
                <w:tcPr>
                  <w:tcW w:w="1528" w:type="dxa"/>
                </w:tcPr>
                <w:p w14:paraId="73548D97" w14:textId="77777777" w:rsidR="00EF5F32" w:rsidRPr="00A552C3" w:rsidRDefault="00EF5F32" w:rsidP="00EF5F32">
                  <w:pPr>
                    <w:spacing w:after="120"/>
                    <w:rPr>
                      <w:b/>
                      <w:iCs/>
                      <w:sz w:val="20"/>
                      <w:szCs w:val="20"/>
                    </w:rPr>
                  </w:pPr>
                  <w:r w:rsidRPr="00A552C3">
                    <w:rPr>
                      <w:b/>
                      <w:iCs/>
                      <w:sz w:val="20"/>
                      <w:szCs w:val="20"/>
                    </w:rPr>
                    <w:t>Variable</w:t>
                  </w:r>
                </w:p>
              </w:tc>
              <w:tc>
                <w:tcPr>
                  <w:tcW w:w="871" w:type="dxa"/>
                </w:tcPr>
                <w:p w14:paraId="0DC8C934" w14:textId="77777777" w:rsidR="00EF5F32" w:rsidRPr="00A552C3" w:rsidRDefault="00EF5F32" w:rsidP="00EF5F32">
                  <w:pPr>
                    <w:spacing w:after="120"/>
                    <w:rPr>
                      <w:b/>
                      <w:iCs/>
                      <w:sz w:val="20"/>
                      <w:szCs w:val="20"/>
                    </w:rPr>
                  </w:pPr>
                  <w:r w:rsidRPr="00A552C3">
                    <w:rPr>
                      <w:b/>
                      <w:iCs/>
                      <w:sz w:val="20"/>
                      <w:szCs w:val="20"/>
                    </w:rPr>
                    <w:t>Unit</w:t>
                  </w:r>
                </w:p>
              </w:tc>
              <w:tc>
                <w:tcPr>
                  <w:tcW w:w="6457" w:type="dxa"/>
                </w:tcPr>
                <w:p w14:paraId="6ADB805E" w14:textId="77777777" w:rsidR="00EF5F32" w:rsidRPr="00A552C3" w:rsidRDefault="00EF5F32" w:rsidP="00EF5F32">
                  <w:pPr>
                    <w:spacing w:after="120"/>
                    <w:rPr>
                      <w:b/>
                      <w:iCs/>
                      <w:sz w:val="20"/>
                      <w:szCs w:val="20"/>
                    </w:rPr>
                  </w:pPr>
                  <w:r w:rsidRPr="00A552C3">
                    <w:rPr>
                      <w:b/>
                      <w:iCs/>
                      <w:sz w:val="20"/>
                      <w:szCs w:val="20"/>
                    </w:rPr>
                    <w:t>Definition</w:t>
                  </w:r>
                </w:p>
              </w:tc>
            </w:tr>
            <w:tr w:rsidR="00EF5F32" w:rsidRPr="00A552C3" w14:paraId="61023F79" w14:textId="77777777" w:rsidTr="009540C4">
              <w:trPr>
                <w:cantSplit/>
              </w:trPr>
              <w:tc>
                <w:tcPr>
                  <w:tcW w:w="1528" w:type="dxa"/>
                </w:tcPr>
                <w:p w14:paraId="6A4C8C33" w14:textId="77777777" w:rsidR="00EF5F32" w:rsidRPr="00A552C3" w:rsidRDefault="00EF5F32" w:rsidP="00EF5F32">
                  <w:pPr>
                    <w:spacing w:after="60"/>
                    <w:rPr>
                      <w:iCs/>
                      <w:sz w:val="20"/>
                      <w:szCs w:val="20"/>
                    </w:rPr>
                  </w:pPr>
                  <w:r w:rsidRPr="00A552C3">
                    <w:rPr>
                      <w:iCs/>
                      <w:sz w:val="20"/>
                      <w:szCs w:val="20"/>
                    </w:rPr>
                    <w:t xml:space="preserve">DAESAMT </w:t>
                  </w:r>
                  <w:r w:rsidRPr="00A552C3">
                    <w:rPr>
                      <w:i/>
                      <w:iCs/>
                      <w:sz w:val="20"/>
                      <w:szCs w:val="20"/>
                      <w:vertAlign w:val="subscript"/>
                    </w:rPr>
                    <w:t>q, p</w:t>
                  </w:r>
                </w:p>
              </w:tc>
              <w:tc>
                <w:tcPr>
                  <w:tcW w:w="871" w:type="dxa"/>
                </w:tcPr>
                <w:p w14:paraId="15AB7412" w14:textId="77777777" w:rsidR="00EF5F32" w:rsidRPr="00A552C3" w:rsidRDefault="00EF5F32" w:rsidP="00EF5F32">
                  <w:pPr>
                    <w:spacing w:after="60"/>
                    <w:rPr>
                      <w:iCs/>
                      <w:sz w:val="20"/>
                      <w:szCs w:val="20"/>
                    </w:rPr>
                  </w:pPr>
                  <w:r w:rsidRPr="00A552C3">
                    <w:rPr>
                      <w:iCs/>
                      <w:sz w:val="20"/>
                      <w:szCs w:val="20"/>
                    </w:rPr>
                    <w:t>$</w:t>
                  </w:r>
                </w:p>
              </w:tc>
              <w:tc>
                <w:tcPr>
                  <w:tcW w:w="6457" w:type="dxa"/>
                </w:tcPr>
                <w:p w14:paraId="6D90A476" w14:textId="77777777" w:rsidR="00EF5F32" w:rsidRPr="00A552C3" w:rsidRDefault="00EF5F32" w:rsidP="00EF5F32">
                  <w:pPr>
                    <w:spacing w:after="60"/>
                    <w:rPr>
                      <w:iCs/>
                      <w:sz w:val="20"/>
                      <w:szCs w:val="20"/>
                    </w:rPr>
                  </w:pPr>
                  <w:r w:rsidRPr="00A552C3">
                    <w:rPr>
                      <w:i/>
                      <w:iCs/>
                      <w:sz w:val="20"/>
                      <w:szCs w:val="20"/>
                    </w:rPr>
                    <w:t>Day-Ahead Energy Sale Amount per QSE per Settlement Point</w:t>
                  </w:r>
                  <w:r w:rsidRPr="00A552C3">
                    <w:rPr>
                      <w:iCs/>
                      <w:sz w:val="20"/>
                      <w:szCs w:val="20"/>
                    </w:rPr>
                    <w:sym w:font="Symbol" w:char="F0BE"/>
                  </w:r>
                  <w:r w:rsidRPr="00A552C3">
                    <w:rPr>
                      <w:iCs/>
                      <w:sz w:val="20"/>
                      <w:szCs w:val="20"/>
                    </w:rPr>
                    <w:t xml:space="preserve">The payment to QSE </w:t>
                  </w:r>
                  <w:r w:rsidRPr="00A552C3">
                    <w:rPr>
                      <w:i/>
                      <w:iCs/>
                      <w:sz w:val="20"/>
                      <w:szCs w:val="20"/>
                    </w:rPr>
                    <w:t>q</w:t>
                  </w:r>
                  <w:r w:rsidRPr="00A552C3">
                    <w:rPr>
                      <w:iCs/>
                      <w:sz w:val="20"/>
                      <w:szCs w:val="20"/>
                    </w:rPr>
                    <w:t xml:space="preserve"> for the cleared energy offers at Settlement Point </w:t>
                  </w:r>
                  <w:r w:rsidRPr="00A552C3">
                    <w:rPr>
                      <w:i/>
                      <w:iCs/>
                      <w:sz w:val="20"/>
                      <w:szCs w:val="20"/>
                    </w:rPr>
                    <w:t>p</w:t>
                  </w:r>
                  <w:r w:rsidRPr="00A552C3">
                    <w:rPr>
                      <w:iCs/>
                      <w:sz w:val="20"/>
                      <w:szCs w:val="20"/>
                    </w:rPr>
                    <w:t xml:space="preserve"> for the hour.</w:t>
                  </w:r>
                </w:p>
              </w:tc>
            </w:tr>
            <w:tr w:rsidR="00EF5F32" w:rsidRPr="00A552C3" w14:paraId="1C8D3CE3" w14:textId="77777777" w:rsidTr="009540C4">
              <w:trPr>
                <w:cantSplit/>
              </w:trPr>
              <w:tc>
                <w:tcPr>
                  <w:tcW w:w="1528" w:type="dxa"/>
                </w:tcPr>
                <w:p w14:paraId="2E49E17F" w14:textId="77777777" w:rsidR="00EF5F32" w:rsidRPr="00A552C3" w:rsidRDefault="00EF5F32" w:rsidP="00EF5F32">
                  <w:pPr>
                    <w:spacing w:after="60"/>
                    <w:rPr>
                      <w:iCs/>
                      <w:sz w:val="20"/>
                      <w:szCs w:val="20"/>
                    </w:rPr>
                  </w:pPr>
                  <w:r w:rsidRPr="00A552C3">
                    <w:rPr>
                      <w:iCs/>
                      <w:sz w:val="20"/>
                      <w:szCs w:val="20"/>
                    </w:rPr>
                    <w:t xml:space="preserve">DASPP </w:t>
                  </w:r>
                  <w:r w:rsidRPr="00A552C3">
                    <w:rPr>
                      <w:i/>
                      <w:iCs/>
                      <w:sz w:val="20"/>
                      <w:szCs w:val="20"/>
                      <w:vertAlign w:val="subscript"/>
                    </w:rPr>
                    <w:t>p</w:t>
                  </w:r>
                </w:p>
              </w:tc>
              <w:tc>
                <w:tcPr>
                  <w:tcW w:w="871" w:type="dxa"/>
                </w:tcPr>
                <w:p w14:paraId="635C8520" w14:textId="77777777" w:rsidR="00EF5F32" w:rsidRPr="00A552C3" w:rsidRDefault="00EF5F32" w:rsidP="00EF5F32">
                  <w:pPr>
                    <w:spacing w:after="60"/>
                    <w:rPr>
                      <w:iCs/>
                      <w:sz w:val="20"/>
                      <w:szCs w:val="20"/>
                    </w:rPr>
                  </w:pPr>
                  <w:r w:rsidRPr="00A552C3">
                    <w:rPr>
                      <w:iCs/>
                      <w:sz w:val="20"/>
                      <w:szCs w:val="20"/>
                    </w:rPr>
                    <w:t>$/MWh</w:t>
                  </w:r>
                </w:p>
              </w:tc>
              <w:tc>
                <w:tcPr>
                  <w:tcW w:w="6457" w:type="dxa"/>
                </w:tcPr>
                <w:p w14:paraId="6F6BFB1B" w14:textId="77777777" w:rsidR="00EF5F32" w:rsidRPr="00A552C3" w:rsidRDefault="00EF5F32" w:rsidP="00EF5F32">
                  <w:pPr>
                    <w:spacing w:after="60"/>
                    <w:rPr>
                      <w:b/>
                      <w:i/>
                      <w:iCs/>
                      <w:sz w:val="20"/>
                      <w:szCs w:val="20"/>
                    </w:rPr>
                  </w:pPr>
                  <w:r w:rsidRPr="00A552C3">
                    <w:rPr>
                      <w:i/>
                      <w:iCs/>
                      <w:sz w:val="20"/>
                      <w:szCs w:val="20"/>
                    </w:rPr>
                    <w:t>Day-Ahead Settlement Point Price per Settlement Point</w:t>
                  </w:r>
                  <w:r w:rsidRPr="00A552C3">
                    <w:rPr>
                      <w:iCs/>
                      <w:sz w:val="20"/>
                      <w:szCs w:val="20"/>
                    </w:rPr>
                    <w:sym w:font="Symbol" w:char="F0BE"/>
                  </w:r>
                  <w:r w:rsidRPr="00A552C3">
                    <w:rPr>
                      <w:iCs/>
                      <w:sz w:val="20"/>
                      <w:szCs w:val="20"/>
                    </w:rPr>
                    <w:t xml:space="preserve">The DAM SPP at Settlement Point </w:t>
                  </w:r>
                  <w:r w:rsidRPr="00A552C3">
                    <w:rPr>
                      <w:i/>
                      <w:iCs/>
                      <w:sz w:val="20"/>
                      <w:szCs w:val="20"/>
                    </w:rPr>
                    <w:t>p</w:t>
                  </w:r>
                  <w:r w:rsidRPr="00A552C3">
                    <w:rPr>
                      <w:iCs/>
                      <w:sz w:val="20"/>
                      <w:szCs w:val="20"/>
                    </w:rPr>
                    <w:t xml:space="preserve"> for the hour.</w:t>
                  </w:r>
                </w:p>
              </w:tc>
            </w:tr>
            <w:tr w:rsidR="00EF5F32" w:rsidRPr="00A552C3" w14:paraId="11FA791E" w14:textId="77777777" w:rsidTr="009540C4">
              <w:tc>
                <w:tcPr>
                  <w:tcW w:w="1528" w:type="dxa"/>
                </w:tcPr>
                <w:p w14:paraId="71659087" w14:textId="77777777" w:rsidR="00EF5F32" w:rsidRPr="00A552C3" w:rsidRDefault="00EF5F32" w:rsidP="00EF5F32">
                  <w:pPr>
                    <w:spacing w:after="60"/>
                    <w:rPr>
                      <w:iCs/>
                      <w:sz w:val="20"/>
                      <w:szCs w:val="20"/>
                    </w:rPr>
                  </w:pPr>
                  <w:r w:rsidRPr="00A552C3">
                    <w:rPr>
                      <w:iCs/>
                      <w:sz w:val="20"/>
                      <w:szCs w:val="20"/>
                    </w:rPr>
                    <w:t xml:space="preserve">DAES </w:t>
                  </w:r>
                  <w:r w:rsidRPr="00A552C3">
                    <w:rPr>
                      <w:i/>
                      <w:iCs/>
                      <w:sz w:val="20"/>
                      <w:szCs w:val="20"/>
                      <w:vertAlign w:val="subscript"/>
                    </w:rPr>
                    <w:t>q, p</w:t>
                  </w:r>
                </w:p>
              </w:tc>
              <w:tc>
                <w:tcPr>
                  <w:tcW w:w="871" w:type="dxa"/>
                </w:tcPr>
                <w:p w14:paraId="6066707F" w14:textId="77777777" w:rsidR="00EF5F32" w:rsidRPr="00A552C3" w:rsidRDefault="00EF5F32" w:rsidP="00EF5F32">
                  <w:pPr>
                    <w:spacing w:after="60"/>
                    <w:rPr>
                      <w:iCs/>
                      <w:sz w:val="20"/>
                      <w:szCs w:val="20"/>
                    </w:rPr>
                  </w:pPr>
                  <w:r w:rsidRPr="00A552C3">
                    <w:rPr>
                      <w:iCs/>
                      <w:sz w:val="20"/>
                      <w:szCs w:val="20"/>
                    </w:rPr>
                    <w:t>MW</w:t>
                  </w:r>
                </w:p>
              </w:tc>
              <w:tc>
                <w:tcPr>
                  <w:tcW w:w="6457" w:type="dxa"/>
                </w:tcPr>
                <w:p w14:paraId="54F68FE0" w14:textId="77777777" w:rsidR="00EF5F32" w:rsidRPr="00A552C3" w:rsidRDefault="00EF5F32" w:rsidP="00EF5F32">
                  <w:pPr>
                    <w:spacing w:after="60"/>
                    <w:rPr>
                      <w:iCs/>
                      <w:sz w:val="20"/>
                      <w:szCs w:val="20"/>
                    </w:rPr>
                  </w:pPr>
                  <w:r w:rsidRPr="00A552C3">
                    <w:rPr>
                      <w:i/>
                      <w:iCs/>
                      <w:sz w:val="20"/>
                      <w:szCs w:val="20"/>
                    </w:rPr>
                    <w:t>Day-Ahead Energy Sale per QSE per Settlement Point</w:t>
                  </w:r>
                  <w:r w:rsidRPr="00A552C3">
                    <w:rPr>
                      <w:iCs/>
                      <w:sz w:val="20"/>
                      <w:szCs w:val="20"/>
                    </w:rPr>
                    <w:sym w:font="Symbol" w:char="F0BE"/>
                  </w:r>
                  <w:r w:rsidRPr="00A552C3">
                    <w:rPr>
                      <w:iCs/>
                      <w:sz w:val="20"/>
                      <w:szCs w:val="20"/>
                    </w:rPr>
                    <w:t xml:space="preserve">The total amount of energy represented by QSE </w:t>
                  </w:r>
                  <w:r w:rsidRPr="00A552C3">
                    <w:rPr>
                      <w:i/>
                      <w:iCs/>
                      <w:sz w:val="20"/>
                      <w:szCs w:val="20"/>
                    </w:rPr>
                    <w:t>q</w:t>
                  </w:r>
                  <w:r w:rsidRPr="00A552C3">
                    <w:rPr>
                      <w:iCs/>
                      <w:sz w:val="20"/>
                      <w:szCs w:val="20"/>
                    </w:rPr>
                    <w:t>’s cleared Three-Part Supply Offers in the DAM, cleared DAM Energy-Only Offer Curves,</w:t>
                  </w:r>
                  <w:r w:rsidRPr="00A552C3">
                    <w:t xml:space="preserve"> </w:t>
                  </w:r>
                  <w:r w:rsidRPr="00A552C3">
                    <w:rPr>
                      <w:iCs/>
                      <w:sz w:val="20"/>
                      <w:szCs w:val="20"/>
                    </w:rPr>
                    <w:t xml:space="preserve">and cleared sales from the offer portion of Energy Bid/Offer Curves at Settlement Point </w:t>
                  </w:r>
                  <w:r w:rsidRPr="00A552C3">
                    <w:rPr>
                      <w:i/>
                      <w:iCs/>
                      <w:sz w:val="20"/>
                      <w:szCs w:val="20"/>
                    </w:rPr>
                    <w:t>p</w:t>
                  </w:r>
                  <w:r w:rsidRPr="00A552C3">
                    <w:rPr>
                      <w:iCs/>
                      <w:sz w:val="20"/>
                      <w:szCs w:val="20"/>
                    </w:rPr>
                    <w:t>, for the hour.</w:t>
                  </w:r>
                </w:p>
              </w:tc>
            </w:tr>
            <w:tr w:rsidR="00EF5F32" w:rsidRPr="00A552C3" w14:paraId="5F916011" w14:textId="77777777" w:rsidTr="009540C4">
              <w:trPr>
                <w:cantSplit/>
              </w:trPr>
              <w:tc>
                <w:tcPr>
                  <w:tcW w:w="1528" w:type="dxa"/>
                </w:tcPr>
                <w:p w14:paraId="51052739" w14:textId="77777777" w:rsidR="00EF5F32" w:rsidRPr="00A552C3" w:rsidRDefault="00EF5F32" w:rsidP="00EF5F32">
                  <w:pPr>
                    <w:spacing w:after="60"/>
                    <w:rPr>
                      <w:i/>
                      <w:iCs/>
                      <w:sz w:val="20"/>
                      <w:szCs w:val="20"/>
                    </w:rPr>
                  </w:pPr>
                  <w:r w:rsidRPr="00A552C3">
                    <w:rPr>
                      <w:i/>
                      <w:iCs/>
                      <w:sz w:val="20"/>
                      <w:szCs w:val="20"/>
                    </w:rPr>
                    <w:t>q</w:t>
                  </w:r>
                </w:p>
              </w:tc>
              <w:tc>
                <w:tcPr>
                  <w:tcW w:w="871" w:type="dxa"/>
                </w:tcPr>
                <w:p w14:paraId="4DBE9FCE" w14:textId="77777777" w:rsidR="00EF5F32" w:rsidRPr="00A552C3" w:rsidRDefault="00EF5F32" w:rsidP="00EF5F32">
                  <w:pPr>
                    <w:spacing w:after="60"/>
                    <w:rPr>
                      <w:iCs/>
                      <w:sz w:val="20"/>
                      <w:szCs w:val="20"/>
                    </w:rPr>
                  </w:pPr>
                  <w:r w:rsidRPr="00A552C3">
                    <w:rPr>
                      <w:iCs/>
                      <w:sz w:val="20"/>
                      <w:szCs w:val="20"/>
                    </w:rPr>
                    <w:t>none</w:t>
                  </w:r>
                </w:p>
              </w:tc>
              <w:tc>
                <w:tcPr>
                  <w:tcW w:w="6457" w:type="dxa"/>
                </w:tcPr>
                <w:p w14:paraId="25058378" w14:textId="77777777" w:rsidR="00EF5F32" w:rsidRPr="00A552C3" w:rsidRDefault="00EF5F32" w:rsidP="00EF5F32">
                  <w:pPr>
                    <w:spacing w:after="60"/>
                    <w:rPr>
                      <w:iCs/>
                      <w:sz w:val="20"/>
                      <w:szCs w:val="20"/>
                    </w:rPr>
                  </w:pPr>
                  <w:r w:rsidRPr="00A552C3">
                    <w:rPr>
                      <w:iCs/>
                      <w:sz w:val="20"/>
                      <w:szCs w:val="20"/>
                    </w:rPr>
                    <w:t>A QSE.</w:t>
                  </w:r>
                </w:p>
              </w:tc>
            </w:tr>
            <w:tr w:rsidR="00EF5F32" w:rsidRPr="00A552C3" w14:paraId="1063AE70" w14:textId="77777777" w:rsidTr="009540C4">
              <w:trPr>
                <w:cantSplit/>
              </w:trPr>
              <w:tc>
                <w:tcPr>
                  <w:tcW w:w="1528" w:type="dxa"/>
                </w:tcPr>
                <w:p w14:paraId="671F6555" w14:textId="77777777" w:rsidR="00EF5F32" w:rsidRPr="00A552C3" w:rsidRDefault="00EF5F32" w:rsidP="00EF5F32">
                  <w:pPr>
                    <w:spacing w:after="60"/>
                    <w:rPr>
                      <w:i/>
                      <w:iCs/>
                      <w:sz w:val="20"/>
                      <w:szCs w:val="20"/>
                    </w:rPr>
                  </w:pPr>
                  <w:r w:rsidRPr="00A552C3">
                    <w:rPr>
                      <w:i/>
                      <w:iCs/>
                      <w:sz w:val="20"/>
                      <w:szCs w:val="20"/>
                    </w:rPr>
                    <w:t>p</w:t>
                  </w:r>
                </w:p>
              </w:tc>
              <w:tc>
                <w:tcPr>
                  <w:tcW w:w="871" w:type="dxa"/>
                </w:tcPr>
                <w:p w14:paraId="3A7F6311" w14:textId="77777777" w:rsidR="00EF5F32" w:rsidRPr="00A552C3" w:rsidRDefault="00EF5F32" w:rsidP="00EF5F32">
                  <w:pPr>
                    <w:spacing w:after="60"/>
                    <w:rPr>
                      <w:iCs/>
                      <w:sz w:val="20"/>
                      <w:szCs w:val="20"/>
                    </w:rPr>
                  </w:pPr>
                  <w:r w:rsidRPr="00A552C3">
                    <w:rPr>
                      <w:iCs/>
                      <w:sz w:val="20"/>
                      <w:szCs w:val="20"/>
                    </w:rPr>
                    <w:t>none</w:t>
                  </w:r>
                </w:p>
              </w:tc>
              <w:tc>
                <w:tcPr>
                  <w:tcW w:w="6457" w:type="dxa"/>
                </w:tcPr>
                <w:p w14:paraId="44086050" w14:textId="77777777" w:rsidR="00EF5F32" w:rsidRPr="00A552C3" w:rsidRDefault="00EF5F32" w:rsidP="00EF5F32">
                  <w:pPr>
                    <w:spacing w:after="60"/>
                    <w:rPr>
                      <w:iCs/>
                      <w:sz w:val="20"/>
                      <w:szCs w:val="20"/>
                    </w:rPr>
                  </w:pPr>
                  <w:r w:rsidRPr="00A552C3">
                    <w:rPr>
                      <w:iCs/>
                      <w:sz w:val="20"/>
                      <w:szCs w:val="20"/>
                    </w:rPr>
                    <w:t>A Settlement Point.</w:t>
                  </w:r>
                </w:p>
              </w:tc>
            </w:tr>
          </w:tbl>
          <w:p w14:paraId="24F12D19" w14:textId="77777777" w:rsidR="00EF5F32" w:rsidRPr="00EF5F32" w:rsidRDefault="00EF5F32" w:rsidP="009540C4">
            <w:pPr>
              <w:spacing w:after="240"/>
              <w:ind w:left="720" w:hanging="720"/>
              <w:rPr>
                <w:iCs/>
              </w:rPr>
            </w:pPr>
          </w:p>
        </w:tc>
      </w:tr>
    </w:tbl>
    <w:p w14:paraId="4347633B" w14:textId="71BC607F" w:rsidR="00FF2129" w:rsidRDefault="00482EF3" w:rsidP="00F539C2">
      <w:pPr>
        <w:pStyle w:val="BodyTextNumbered"/>
        <w:spacing w:before="240"/>
      </w:pPr>
      <w:r>
        <w:t>(2)</w:t>
      </w:r>
      <w:r>
        <w:tab/>
        <w:t>The total of the Day-Ahead Energy Payments to each QSE for the hour is calculated as follows:</w:t>
      </w:r>
    </w:p>
    <w:p w14:paraId="24B6B9BC" w14:textId="77777777" w:rsidR="00FF2129" w:rsidRDefault="00482EF3" w:rsidP="00E30EAB">
      <w:pPr>
        <w:pStyle w:val="FormulaBold"/>
      </w:pPr>
      <w:r>
        <w:t xml:space="preserve">DAESAMTQSETOT </w:t>
      </w:r>
      <w:r>
        <w:rPr>
          <w:i/>
          <w:vertAlign w:val="subscript"/>
        </w:rPr>
        <w:t>q</w:t>
      </w:r>
      <w:r>
        <w:tab/>
        <w:t>=</w:t>
      </w:r>
      <w:r>
        <w:tab/>
      </w:r>
      <w:r w:rsidR="00FF2129" w:rsidRPr="00FF2129">
        <w:rPr>
          <w:position w:val="-22"/>
        </w:rPr>
        <w:object w:dxaOrig="220" w:dyaOrig="460" w14:anchorId="2CC654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pt;height:20.4pt" o:ole="">
            <v:imagedata r:id="rId15" o:title=""/>
          </v:shape>
          <o:OLEObject Type="Embed" ProgID="Equation.3" ShapeID="_x0000_i1025" DrawAspect="Content" ObjectID="_1804652067" r:id="rId16"/>
        </w:object>
      </w:r>
      <w:r>
        <w:t xml:space="preserve">DAESAMT </w:t>
      </w:r>
      <w:r>
        <w:rPr>
          <w:i/>
          <w:vertAlign w:val="subscript"/>
        </w:rPr>
        <w:t>q, p</w:t>
      </w:r>
    </w:p>
    <w:p w14:paraId="110018F9" w14:textId="77777777" w:rsidR="00FF2129" w:rsidRDefault="00482EF3">
      <w:r>
        <w:t>The above variables are defined as follows:</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7"/>
        <w:gridCol w:w="691"/>
        <w:gridCol w:w="6018"/>
      </w:tblGrid>
      <w:tr w:rsidR="00FF2129" w14:paraId="08B00B04" w14:textId="77777777">
        <w:tc>
          <w:tcPr>
            <w:tcW w:w="2147" w:type="dxa"/>
          </w:tcPr>
          <w:p w14:paraId="4BCABA5C" w14:textId="77777777" w:rsidR="00FF2129" w:rsidRDefault="00482EF3">
            <w:pPr>
              <w:pStyle w:val="TableHead"/>
            </w:pPr>
            <w:r>
              <w:t>Variable</w:t>
            </w:r>
          </w:p>
        </w:tc>
        <w:tc>
          <w:tcPr>
            <w:tcW w:w="691" w:type="dxa"/>
          </w:tcPr>
          <w:p w14:paraId="3B5C3436" w14:textId="77777777" w:rsidR="00FF2129" w:rsidRDefault="00482EF3">
            <w:pPr>
              <w:pStyle w:val="TableHead"/>
            </w:pPr>
            <w:r>
              <w:t>Unit</w:t>
            </w:r>
          </w:p>
        </w:tc>
        <w:tc>
          <w:tcPr>
            <w:tcW w:w="6018" w:type="dxa"/>
          </w:tcPr>
          <w:p w14:paraId="5B4BDED2" w14:textId="77777777" w:rsidR="00FF2129" w:rsidRDefault="00482EF3">
            <w:pPr>
              <w:pStyle w:val="TableHead"/>
            </w:pPr>
            <w:r>
              <w:t>Definition</w:t>
            </w:r>
          </w:p>
        </w:tc>
      </w:tr>
      <w:tr w:rsidR="00FF2129" w14:paraId="37C729A1" w14:textId="77777777">
        <w:tc>
          <w:tcPr>
            <w:tcW w:w="2147" w:type="dxa"/>
          </w:tcPr>
          <w:p w14:paraId="64A33B11" w14:textId="77777777" w:rsidR="00FF2129" w:rsidRDefault="00482EF3">
            <w:pPr>
              <w:pStyle w:val="TableBody"/>
            </w:pPr>
            <w:r>
              <w:lastRenderedPageBreak/>
              <w:t>DAESAMTQSETOT</w:t>
            </w:r>
            <w:r w:rsidRPr="002E0760">
              <w:rPr>
                <w:i/>
              </w:rPr>
              <w:t xml:space="preserve"> </w:t>
            </w:r>
            <w:r w:rsidRPr="002E0760">
              <w:rPr>
                <w:i/>
                <w:vertAlign w:val="subscript"/>
              </w:rPr>
              <w:t>q</w:t>
            </w:r>
          </w:p>
        </w:tc>
        <w:tc>
          <w:tcPr>
            <w:tcW w:w="691" w:type="dxa"/>
          </w:tcPr>
          <w:p w14:paraId="651DF83B" w14:textId="77777777" w:rsidR="00FF2129" w:rsidRDefault="00482EF3">
            <w:pPr>
              <w:pStyle w:val="TableBody"/>
            </w:pPr>
            <w:r>
              <w:t>$</w:t>
            </w:r>
          </w:p>
        </w:tc>
        <w:tc>
          <w:tcPr>
            <w:tcW w:w="6018" w:type="dxa"/>
          </w:tcPr>
          <w:p w14:paraId="49C8CF57" w14:textId="77777777" w:rsidR="00FF2129" w:rsidRDefault="00482EF3">
            <w:pPr>
              <w:pStyle w:val="TableBody"/>
            </w:pPr>
            <w:r>
              <w:rPr>
                <w:i/>
              </w:rPr>
              <w:t>Day-Ahead Energy Sale Amount QSE Total per QSE</w:t>
            </w:r>
            <w:r>
              <w:sym w:font="Symbol" w:char="F0BE"/>
            </w:r>
            <w:r>
              <w:t xml:space="preserve">The total of the payments to QSE </w:t>
            </w:r>
            <w:r>
              <w:rPr>
                <w:i/>
              </w:rPr>
              <w:t>q</w:t>
            </w:r>
            <w:r>
              <w:t xml:space="preserve"> for its cleared energy offers at all Settlement Points for the hour.</w:t>
            </w:r>
          </w:p>
        </w:tc>
      </w:tr>
      <w:tr w:rsidR="00FF2129" w14:paraId="1BFFBE1B" w14:textId="77777777">
        <w:tc>
          <w:tcPr>
            <w:tcW w:w="2147" w:type="dxa"/>
          </w:tcPr>
          <w:p w14:paraId="6E94C3FA" w14:textId="77777777" w:rsidR="00FF2129" w:rsidRDefault="00482EF3">
            <w:pPr>
              <w:pStyle w:val="TableBody"/>
            </w:pPr>
            <w:r>
              <w:t xml:space="preserve">DAESAMT </w:t>
            </w:r>
            <w:r w:rsidRPr="002E0760">
              <w:rPr>
                <w:i/>
                <w:vertAlign w:val="subscript"/>
              </w:rPr>
              <w:t>q, p</w:t>
            </w:r>
          </w:p>
        </w:tc>
        <w:tc>
          <w:tcPr>
            <w:tcW w:w="691" w:type="dxa"/>
          </w:tcPr>
          <w:p w14:paraId="5C2F3A64" w14:textId="77777777" w:rsidR="00FF2129" w:rsidRDefault="00482EF3">
            <w:pPr>
              <w:pStyle w:val="TableBody"/>
            </w:pPr>
            <w:r>
              <w:t>$</w:t>
            </w:r>
          </w:p>
        </w:tc>
        <w:tc>
          <w:tcPr>
            <w:tcW w:w="6018" w:type="dxa"/>
          </w:tcPr>
          <w:p w14:paraId="1ADFEFD0" w14:textId="77777777" w:rsidR="00FF2129" w:rsidRDefault="00482EF3">
            <w:pPr>
              <w:pStyle w:val="TableBody"/>
            </w:pPr>
            <w:r>
              <w:rPr>
                <w:i/>
              </w:rPr>
              <w:t>Day-Ahead Energy Sale Amount per QSE per Settlement Point</w:t>
            </w:r>
            <w:r>
              <w:sym w:font="Symbol" w:char="F0BE"/>
            </w:r>
            <w:r>
              <w:t xml:space="preserve">The payment to QSE </w:t>
            </w:r>
            <w:r>
              <w:rPr>
                <w:i/>
              </w:rPr>
              <w:t>q</w:t>
            </w:r>
            <w:r>
              <w:t xml:space="preserve"> for the cleared energy offers at Settlement Point </w:t>
            </w:r>
            <w:r>
              <w:rPr>
                <w:i/>
              </w:rPr>
              <w:t>p</w:t>
            </w:r>
            <w:r>
              <w:t xml:space="preserve"> for the hour.</w:t>
            </w:r>
          </w:p>
        </w:tc>
      </w:tr>
      <w:tr w:rsidR="00FF2129" w14:paraId="3E1E2158" w14:textId="77777777">
        <w:tc>
          <w:tcPr>
            <w:tcW w:w="2147" w:type="dxa"/>
            <w:tcBorders>
              <w:top w:val="single" w:sz="4" w:space="0" w:color="auto"/>
              <w:left w:val="single" w:sz="4" w:space="0" w:color="auto"/>
              <w:bottom w:val="single" w:sz="4" w:space="0" w:color="auto"/>
              <w:right w:val="single" w:sz="4" w:space="0" w:color="auto"/>
            </w:tcBorders>
          </w:tcPr>
          <w:p w14:paraId="3D2CC67C" w14:textId="77777777" w:rsidR="00FF2129" w:rsidRPr="002E0760" w:rsidRDefault="00482EF3">
            <w:pPr>
              <w:pStyle w:val="TableBody"/>
              <w:rPr>
                <w:i/>
              </w:rPr>
            </w:pPr>
            <w:r w:rsidRPr="002E0760">
              <w:rPr>
                <w:i/>
              </w:rPr>
              <w:t>q</w:t>
            </w:r>
          </w:p>
        </w:tc>
        <w:tc>
          <w:tcPr>
            <w:tcW w:w="691" w:type="dxa"/>
            <w:tcBorders>
              <w:top w:val="single" w:sz="4" w:space="0" w:color="auto"/>
              <w:left w:val="single" w:sz="4" w:space="0" w:color="auto"/>
              <w:bottom w:val="single" w:sz="4" w:space="0" w:color="auto"/>
              <w:right w:val="single" w:sz="4" w:space="0" w:color="auto"/>
            </w:tcBorders>
          </w:tcPr>
          <w:p w14:paraId="79C7511E" w14:textId="77777777" w:rsidR="00FF2129" w:rsidRDefault="00482EF3">
            <w:pPr>
              <w:pStyle w:val="TableBody"/>
            </w:pPr>
            <w:r>
              <w:t>none</w:t>
            </w:r>
          </w:p>
        </w:tc>
        <w:tc>
          <w:tcPr>
            <w:tcW w:w="6018" w:type="dxa"/>
            <w:tcBorders>
              <w:top w:val="single" w:sz="4" w:space="0" w:color="auto"/>
              <w:left w:val="single" w:sz="4" w:space="0" w:color="auto"/>
              <w:bottom w:val="single" w:sz="4" w:space="0" w:color="auto"/>
              <w:right w:val="single" w:sz="4" w:space="0" w:color="auto"/>
            </w:tcBorders>
          </w:tcPr>
          <w:p w14:paraId="6E7FF670" w14:textId="77777777" w:rsidR="00FF2129" w:rsidRDefault="00482EF3">
            <w:pPr>
              <w:pStyle w:val="TableBody"/>
            </w:pPr>
            <w:r>
              <w:t>A QSE.</w:t>
            </w:r>
          </w:p>
        </w:tc>
      </w:tr>
      <w:tr w:rsidR="00FF2129" w14:paraId="3FE5D9D0" w14:textId="77777777">
        <w:tc>
          <w:tcPr>
            <w:tcW w:w="2147" w:type="dxa"/>
            <w:tcBorders>
              <w:top w:val="single" w:sz="4" w:space="0" w:color="auto"/>
              <w:left w:val="single" w:sz="4" w:space="0" w:color="auto"/>
              <w:bottom w:val="single" w:sz="4" w:space="0" w:color="auto"/>
              <w:right w:val="single" w:sz="4" w:space="0" w:color="auto"/>
            </w:tcBorders>
          </w:tcPr>
          <w:p w14:paraId="24F21426" w14:textId="77777777" w:rsidR="00FF2129" w:rsidRPr="002E0760" w:rsidRDefault="00482EF3">
            <w:pPr>
              <w:pStyle w:val="TableBody"/>
              <w:rPr>
                <w:i/>
              </w:rPr>
            </w:pPr>
            <w:r w:rsidRPr="002E0760">
              <w:rPr>
                <w:i/>
              </w:rPr>
              <w:t>p</w:t>
            </w:r>
          </w:p>
        </w:tc>
        <w:tc>
          <w:tcPr>
            <w:tcW w:w="691" w:type="dxa"/>
            <w:tcBorders>
              <w:top w:val="single" w:sz="4" w:space="0" w:color="auto"/>
              <w:left w:val="single" w:sz="4" w:space="0" w:color="auto"/>
              <w:bottom w:val="single" w:sz="4" w:space="0" w:color="auto"/>
              <w:right w:val="single" w:sz="4" w:space="0" w:color="auto"/>
            </w:tcBorders>
          </w:tcPr>
          <w:p w14:paraId="75FBADD9" w14:textId="77777777" w:rsidR="00FF2129" w:rsidRDefault="00482EF3">
            <w:pPr>
              <w:pStyle w:val="TableBody"/>
            </w:pPr>
            <w:r>
              <w:t>none</w:t>
            </w:r>
          </w:p>
        </w:tc>
        <w:tc>
          <w:tcPr>
            <w:tcW w:w="6018" w:type="dxa"/>
            <w:tcBorders>
              <w:top w:val="single" w:sz="4" w:space="0" w:color="auto"/>
              <w:left w:val="single" w:sz="4" w:space="0" w:color="auto"/>
              <w:bottom w:val="single" w:sz="4" w:space="0" w:color="auto"/>
              <w:right w:val="single" w:sz="4" w:space="0" w:color="auto"/>
            </w:tcBorders>
          </w:tcPr>
          <w:p w14:paraId="534958F0" w14:textId="77777777" w:rsidR="00FF2129" w:rsidRDefault="00482EF3">
            <w:pPr>
              <w:pStyle w:val="TableBody"/>
            </w:pPr>
            <w:r>
              <w:t>A Settlement Point.</w:t>
            </w:r>
          </w:p>
        </w:tc>
      </w:tr>
    </w:tbl>
    <w:p w14:paraId="6FE1C63E" w14:textId="0025E2C0" w:rsidR="00FF2129" w:rsidRDefault="00482EF3" w:rsidP="00003B06">
      <w:pPr>
        <w:pStyle w:val="H4"/>
        <w:spacing w:before="480"/>
        <w:ind w:left="1267" w:hanging="1267"/>
      </w:pPr>
      <w:bookmarkStart w:id="697" w:name="_Toc109185130"/>
      <w:bookmarkStart w:id="698" w:name="_Toc142108960"/>
      <w:bookmarkStart w:id="699" w:name="_Toc142113805"/>
      <w:bookmarkStart w:id="700" w:name="_Toc402345633"/>
      <w:bookmarkStart w:id="701" w:name="_Toc405383916"/>
      <w:bookmarkStart w:id="702" w:name="_Toc405537019"/>
      <w:bookmarkStart w:id="703" w:name="_Toc440871805"/>
      <w:bookmarkStart w:id="704" w:name="_Toc135990686"/>
      <w:r>
        <w:t>4.6.2.2</w:t>
      </w:r>
      <w:r>
        <w:tab/>
      </w:r>
      <w:bookmarkEnd w:id="693"/>
      <w:bookmarkEnd w:id="694"/>
      <w:bookmarkEnd w:id="695"/>
      <w:r>
        <w:t>Day-Ahead Energy Charge</w:t>
      </w:r>
      <w:bookmarkEnd w:id="696"/>
      <w:bookmarkEnd w:id="697"/>
      <w:bookmarkEnd w:id="698"/>
      <w:bookmarkEnd w:id="699"/>
      <w:bookmarkEnd w:id="700"/>
      <w:bookmarkEnd w:id="701"/>
      <w:bookmarkEnd w:id="702"/>
      <w:bookmarkEnd w:id="703"/>
      <w:bookmarkEnd w:id="704"/>
    </w:p>
    <w:p w14:paraId="437F35E1" w14:textId="77777777" w:rsidR="00FF2129" w:rsidRDefault="00482EF3">
      <w:pPr>
        <w:pStyle w:val="BodyTextNumbered"/>
      </w:pPr>
      <w:r>
        <w:t>(1)</w:t>
      </w:r>
      <w:r>
        <w:tab/>
        <w:t>The Day-Ahead Energy Charge is made for all cleared DAM Energy Bids.  This charge to each QSE for each Settlement Point for a given hour of the Operating Day is calculated as follows:</w:t>
      </w:r>
    </w:p>
    <w:p w14:paraId="0242CE3C" w14:textId="77777777" w:rsidR="00FF2129" w:rsidRDefault="00482EF3" w:rsidP="00E30EAB">
      <w:pPr>
        <w:pStyle w:val="FormulaBold"/>
      </w:pPr>
      <w:r>
        <w:t xml:space="preserve">DAEPAMT </w:t>
      </w:r>
      <w:r>
        <w:rPr>
          <w:i/>
          <w:vertAlign w:val="subscript"/>
        </w:rPr>
        <w:t>q, p</w:t>
      </w:r>
      <w:r>
        <w:t xml:space="preserve"> </w:t>
      </w:r>
      <w:r>
        <w:tab/>
        <w:t>=</w:t>
      </w:r>
      <w:r>
        <w:tab/>
        <w:t xml:space="preserve">DASPP </w:t>
      </w:r>
      <w:r>
        <w:rPr>
          <w:i/>
          <w:vertAlign w:val="subscript"/>
        </w:rPr>
        <w:t>p</w:t>
      </w:r>
      <w:r>
        <w:t xml:space="preserve"> * DAEP </w:t>
      </w:r>
      <w:r>
        <w:rPr>
          <w:i/>
          <w:vertAlign w:val="subscript"/>
        </w:rPr>
        <w:t>q, p</w:t>
      </w:r>
    </w:p>
    <w:p w14:paraId="57EE90F0" w14:textId="77777777" w:rsidR="00FF2129" w:rsidRDefault="00482EF3">
      <w:r>
        <w:t>The above variables are defined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8"/>
        <w:gridCol w:w="839"/>
        <w:gridCol w:w="6225"/>
      </w:tblGrid>
      <w:tr w:rsidR="00FF2129" w14:paraId="13BE4BC1" w14:textId="77777777">
        <w:trPr>
          <w:tblHeader/>
        </w:trPr>
        <w:tc>
          <w:tcPr>
            <w:tcW w:w="1528" w:type="dxa"/>
          </w:tcPr>
          <w:p w14:paraId="763B296B" w14:textId="77777777" w:rsidR="00FF2129" w:rsidRDefault="00482EF3">
            <w:pPr>
              <w:pStyle w:val="TableHead"/>
            </w:pPr>
            <w:r>
              <w:t>Variable</w:t>
            </w:r>
          </w:p>
        </w:tc>
        <w:tc>
          <w:tcPr>
            <w:tcW w:w="839" w:type="dxa"/>
          </w:tcPr>
          <w:p w14:paraId="56B0E3BB" w14:textId="77777777" w:rsidR="00FF2129" w:rsidRDefault="00482EF3">
            <w:pPr>
              <w:pStyle w:val="TableHead"/>
            </w:pPr>
            <w:r>
              <w:t>Unit</w:t>
            </w:r>
          </w:p>
        </w:tc>
        <w:tc>
          <w:tcPr>
            <w:tcW w:w="6225" w:type="dxa"/>
          </w:tcPr>
          <w:p w14:paraId="5B1D727F" w14:textId="77777777" w:rsidR="00FF2129" w:rsidRDefault="00482EF3">
            <w:pPr>
              <w:pStyle w:val="TableHead"/>
            </w:pPr>
            <w:r>
              <w:t>Definition</w:t>
            </w:r>
          </w:p>
        </w:tc>
      </w:tr>
      <w:tr w:rsidR="00FF2129" w14:paraId="279F65B2" w14:textId="77777777">
        <w:tc>
          <w:tcPr>
            <w:tcW w:w="1528" w:type="dxa"/>
          </w:tcPr>
          <w:p w14:paraId="066CE7E2" w14:textId="77777777" w:rsidR="00FF2129" w:rsidRDefault="00482EF3">
            <w:pPr>
              <w:pStyle w:val="TableBody"/>
            </w:pPr>
            <w:r>
              <w:t xml:space="preserve">DAEPAMT </w:t>
            </w:r>
            <w:r w:rsidRPr="002E0760">
              <w:rPr>
                <w:i/>
                <w:vertAlign w:val="subscript"/>
              </w:rPr>
              <w:t>q, p</w:t>
            </w:r>
          </w:p>
        </w:tc>
        <w:tc>
          <w:tcPr>
            <w:tcW w:w="839" w:type="dxa"/>
          </w:tcPr>
          <w:p w14:paraId="1B08887E" w14:textId="77777777" w:rsidR="00FF2129" w:rsidRDefault="00482EF3">
            <w:pPr>
              <w:pStyle w:val="TableBody"/>
            </w:pPr>
            <w:r>
              <w:t>$</w:t>
            </w:r>
          </w:p>
        </w:tc>
        <w:tc>
          <w:tcPr>
            <w:tcW w:w="6225" w:type="dxa"/>
          </w:tcPr>
          <w:p w14:paraId="316916E0" w14:textId="77777777" w:rsidR="00FF2129" w:rsidRDefault="00482EF3">
            <w:pPr>
              <w:pStyle w:val="TableBody"/>
            </w:pPr>
            <w:r>
              <w:rPr>
                <w:i/>
              </w:rPr>
              <w:t>Day-Ahead Energy Charge per QSE per Settlement Point</w:t>
            </w:r>
            <w:r>
              <w:sym w:font="Symbol" w:char="F0BE"/>
            </w:r>
            <w:r>
              <w:t xml:space="preserve">The charge to QSE </w:t>
            </w:r>
            <w:r>
              <w:rPr>
                <w:i/>
              </w:rPr>
              <w:t>q</w:t>
            </w:r>
            <w:r>
              <w:t xml:space="preserve"> for all its cleared DAM Energy Bids at Settlement Point </w:t>
            </w:r>
            <w:r>
              <w:rPr>
                <w:i/>
              </w:rPr>
              <w:t>p</w:t>
            </w:r>
            <w:r>
              <w:t xml:space="preserve"> for the hour.</w:t>
            </w:r>
          </w:p>
        </w:tc>
      </w:tr>
      <w:tr w:rsidR="00FF2129" w14:paraId="4FA6CB55" w14:textId="77777777">
        <w:tc>
          <w:tcPr>
            <w:tcW w:w="1528" w:type="dxa"/>
          </w:tcPr>
          <w:p w14:paraId="290D1ABB" w14:textId="77777777" w:rsidR="00FF2129" w:rsidRDefault="00482EF3">
            <w:pPr>
              <w:pStyle w:val="TableBody"/>
            </w:pPr>
            <w:r>
              <w:t xml:space="preserve">DASPP </w:t>
            </w:r>
            <w:r w:rsidRPr="002E0760">
              <w:rPr>
                <w:i/>
                <w:vertAlign w:val="subscript"/>
              </w:rPr>
              <w:t>p</w:t>
            </w:r>
          </w:p>
        </w:tc>
        <w:tc>
          <w:tcPr>
            <w:tcW w:w="839" w:type="dxa"/>
          </w:tcPr>
          <w:p w14:paraId="76C75331" w14:textId="77777777" w:rsidR="00FF2129" w:rsidRDefault="00482EF3">
            <w:pPr>
              <w:pStyle w:val="TableBody"/>
            </w:pPr>
            <w:r>
              <w:t>$/MWh</w:t>
            </w:r>
          </w:p>
        </w:tc>
        <w:tc>
          <w:tcPr>
            <w:tcW w:w="6225" w:type="dxa"/>
          </w:tcPr>
          <w:p w14:paraId="57CF8825" w14:textId="77777777" w:rsidR="00FF2129" w:rsidRDefault="00482EF3">
            <w:pPr>
              <w:pStyle w:val="TableBody"/>
            </w:pPr>
            <w:r>
              <w:rPr>
                <w:i/>
              </w:rPr>
              <w:t>Day-Ahead Settlement Point Price per Settlement Point</w:t>
            </w:r>
            <w:r>
              <w:sym w:font="Symbol" w:char="F0BE"/>
            </w:r>
            <w:r>
              <w:t xml:space="preserve">The DAM SPP at Settlement Point </w:t>
            </w:r>
            <w:r>
              <w:rPr>
                <w:i/>
              </w:rPr>
              <w:t>p</w:t>
            </w:r>
            <w:r>
              <w:t xml:space="preserve"> for the hour. </w:t>
            </w:r>
          </w:p>
        </w:tc>
      </w:tr>
      <w:tr w:rsidR="00FF2129" w14:paraId="24C3FEE3" w14:textId="77777777">
        <w:tc>
          <w:tcPr>
            <w:tcW w:w="1528" w:type="dxa"/>
          </w:tcPr>
          <w:p w14:paraId="4CD35831" w14:textId="77777777" w:rsidR="00FF2129" w:rsidRDefault="00482EF3">
            <w:pPr>
              <w:pStyle w:val="TableBody"/>
            </w:pPr>
            <w:r>
              <w:t xml:space="preserve">DAEP </w:t>
            </w:r>
            <w:r w:rsidRPr="002E0760">
              <w:rPr>
                <w:i/>
                <w:vertAlign w:val="subscript"/>
              </w:rPr>
              <w:t>q, p</w:t>
            </w:r>
          </w:p>
        </w:tc>
        <w:tc>
          <w:tcPr>
            <w:tcW w:w="839" w:type="dxa"/>
          </w:tcPr>
          <w:p w14:paraId="62EB213F" w14:textId="77777777" w:rsidR="00FF2129" w:rsidRDefault="00482EF3">
            <w:pPr>
              <w:pStyle w:val="TableBody"/>
            </w:pPr>
            <w:r>
              <w:t>MW</w:t>
            </w:r>
          </w:p>
        </w:tc>
        <w:tc>
          <w:tcPr>
            <w:tcW w:w="6225" w:type="dxa"/>
          </w:tcPr>
          <w:p w14:paraId="716758BB" w14:textId="77777777" w:rsidR="00FF2129" w:rsidRDefault="00482EF3">
            <w:pPr>
              <w:pStyle w:val="TableBody"/>
            </w:pPr>
            <w:r>
              <w:rPr>
                <w:i/>
              </w:rPr>
              <w:t>Day-Ahead Energy Purchase per QSE per Settlement Point</w:t>
            </w:r>
            <w:r>
              <w:sym w:font="Symbol" w:char="F0BE"/>
            </w:r>
            <w:r>
              <w:t xml:space="preserve">The total amount of energy represented by QSE </w:t>
            </w:r>
            <w:r>
              <w:rPr>
                <w:i/>
              </w:rPr>
              <w:t>q</w:t>
            </w:r>
            <w:r>
              <w:t xml:space="preserve">’s cleared DAM Energy Bids at Settlement Point </w:t>
            </w:r>
            <w:r>
              <w:rPr>
                <w:i/>
              </w:rPr>
              <w:t>p</w:t>
            </w:r>
            <w:r>
              <w:t xml:space="preserve"> for the hour.</w:t>
            </w:r>
          </w:p>
        </w:tc>
      </w:tr>
      <w:tr w:rsidR="00FF2129" w14:paraId="630B982A" w14:textId="77777777">
        <w:tc>
          <w:tcPr>
            <w:tcW w:w="1528" w:type="dxa"/>
          </w:tcPr>
          <w:p w14:paraId="0E16152C" w14:textId="77777777" w:rsidR="00FF2129" w:rsidRPr="002E0760" w:rsidRDefault="00482EF3">
            <w:pPr>
              <w:pStyle w:val="TableBody"/>
              <w:rPr>
                <w:i/>
              </w:rPr>
            </w:pPr>
            <w:r w:rsidRPr="002E0760">
              <w:rPr>
                <w:i/>
              </w:rPr>
              <w:t>q</w:t>
            </w:r>
          </w:p>
        </w:tc>
        <w:tc>
          <w:tcPr>
            <w:tcW w:w="839" w:type="dxa"/>
          </w:tcPr>
          <w:p w14:paraId="0036F023" w14:textId="77777777" w:rsidR="00FF2129" w:rsidRDefault="00482EF3">
            <w:pPr>
              <w:pStyle w:val="TableBody"/>
            </w:pPr>
            <w:r>
              <w:t>none</w:t>
            </w:r>
          </w:p>
        </w:tc>
        <w:tc>
          <w:tcPr>
            <w:tcW w:w="6225" w:type="dxa"/>
          </w:tcPr>
          <w:p w14:paraId="56A71633" w14:textId="77777777" w:rsidR="00FF2129" w:rsidRDefault="00482EF3">
            <w:pPr>
              <w:pStyle w:val="TableBody"/>
              <w:rPr>
                <w:i/>
              </w:rPr>
            </w:pPr>
            <w:r>
              <w:t>A QSE.</w:t>
            </w:r>
          </w:p>
        </w:tc>
      </w:tr>
      <w:tr w:rsidR="00FF2129" w14:paraId="3AD2EE45" w14:textId="77777777">
        <w:tc>
          <w:tcPr>
            <w:tcW w:w="1528" w:type="dxa"/>
          </w:tcPr>
          <w:p w14:paraId="4ED9723A" w14:textId="77777777" w:rsidR="00FF2129" w:rsidRPr="002E0760" w:rsidRDefault="00482EF3">
            <w:pPr>
              <w:pStyle w:val="TableBody"/>
              <w:rPr>
                <w:i/>
              </w:rPr>
            </w:pPr>
            <w:r w:rsidRPr="002E0760">
              <w:rPr>
                <w:i/>
              </w:rPr>
              <w:t>p</w:t>
            </w:r>
          </w:p>
        </w:tc>
        <w:tc>
          <w:tcPr>
            <w:tcW w:w="839" w:type="dxa"/>
          </w:tcPr>
          <w:p w14:paraId="06FFF54A" w14:textId="77777777" w:rsidR="00FF2129" w:rsidRDefault="00482EF3">
            <w:pPr>
              <w:pStyle w:val="TableBody"/>
            </w:pPr>
            <w:r>
              <w:t>none</w:t>
            </w:r>
          </w:p>
        </w:tc>
        <w:tc>
          <w:tcPr>
            <w:tcW w:w="6225" w:type="dxa"/>
          </w:tcPr>
          <w:p w14:paraId="2471BFAC" w14:textId="77777777" w:rsidR="00FF2129" w:rsidRDefault="00482EF3">
            <w:pPr>
              <w:pStyle w:val="TableBody"/>
              <w:rPr>
                <w:i/>
              </w:rPr>
            </w:pPr>
            <w:r>
              <w:t>A Settlement Point.</w:t>
            </w:r>
          </w:p>
        </w:tc>
      </w:tr>
    </w:tbl>
    <w:p w14:paraId="490B9D2A" w14:textId="77777777" w:rsidR="00FF2129" w:rsidRDefault="00FF2129" w:rsidP="002E17E2">
      <w:pPr>
        <w:pStyle w:val="BodyTextNumbered"/>
        <w:spacing w:after="0"/>
      </w:pPr>
      <w:bookmarkStart w:id="705" w:name="_Toc73282798"/>
      <w:bookmarkStart w:id="706" w:name="_Toc73868382"/>
      <w:bookmarkStart w:id="707" w:name="_Toc75852535"/>
      <w:bookmarkStart w:id="708" w:name="_Toc90197140"/>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2E17E2" w:rsidRPr="004B32CF" w14:paraId="2BD19E26" w14:textId="77777777" w:rsidTr="009540C4">
        <w:trPr>
          <w:trHeight w:val="386"/>
        </w:trPr>
        <w:tc>
          <w:tcPr>
            <w:tcW w:w="9350" w:type="dxa"/>
            <w:shd w:val="pct12" w:color="auto" w:fill="auto"/>
          </w:tcPr>
          <w:p w14:paraId="251F6A87" w14:textId="4B01A7B8" w:rsidR="002E17E2" w:rsidRDefault="002E17E2" w:rsidP="009540C4">
            <w:pPr>
              <w:spacing w:before="120" w:after="240"/>
              <w:rPr>
                <w:b/>
                <w:i/>
                <w:iCs/>
              </w:rPr>
            </w:pPr>
            <w:r>
              <w:rPr>
                <w:b/>
                <w:i/>
                <w:iCs/>
              </w:rPr>
              <w:t>[NPRR1014</w:t>
            </w:r>
            <w:r w:rsidR="00F01C2A">
              <w:rPr>
                <w:b/>
                <w:i/>
                <w:iCs/>
              </w:rPr>
              <w:t xml:space="preserve"> and NPRR1188</w:t>
            </w:r>
            <w:r>
              <w:rPr>
                <w:b/>
                <w:i/>
                <w:iCs/>
              </w:rPr>
              <w:t xml:space="preserve">:  Replace </w:t>
            </w:r>
            <w:r w:rsidR="00F01C2A">
              <w:rPr>
                <w:b/>
                <w:i/>
                <w:iCs/>
              </w:rPr>
              <w:t xml:space="preserve">applicable portions of </w:t>
            </w:r>
            <w:r>
              <w:rPr>
                <w:b/>
                <w:i/>
                <w:iCs/>
              </w:rPr>
              <w:t>paragraph (1</w:t>
            </w:r>
            <w:r w:rsidRPr="004B32CF">
              <w:rPr>
                <w:b/>
                <w:i/>
                <w:iCs/>
              </w:rPr>
              <w:t xml:space="preserve">) above </w:t>
            </w:r>
            <w:r>
              <w:rPr>
                <w:b/>
                <w:i/>
                <w:iCs/>
              </w:rPr>
              <w:t xml:space="preserve">with the following </w:t>
            </w:r>
            <w:r w:rsidRPr="004B32CF">
              <w:rPr>
                <w:b/>
                <w:i/>
                <w:iCs/>
              </w:rPr>
              <w:t>upon system implementation:]</w:t>
            </w:r>
          </w:p>
          <w:p w14:paraId="037B4839" w14:textId="0354A54B" w:rsidR="002E17E2" w:rsidRPr="00A552C3" w:rsidRDefault="002E17E2" w:rsidP="002E17E2">
            <w:pPr>
              <w:spacing w:after="240"/>
              <w:ind w:left="720" w:hanging="720"/>
              <w:rPr>
                <w:iCs/>
              </w:rPr>
            </w:pPr>
            <w:r w:rsidRPr="00A552C3">
              <w:rPr>
                <w:iCs/>
              </w:rPr>
              <w:t>(1)</w:t>
            </w:r>
            <w:r w:rsidRPr="00A552C3">
              <w:rPr>
                <w:iCs/>
              </w:rPr>
              <w:tab/>
              <w:t>The Day-Ahead Energy Charge is made for all DAM Energy Bids</w:t>
            </w:r>
            <w:r w:rsidR="00F01C2A" w:rsidRPr="00812ECB">
              <w:rPr>
                <w:iCs/>
              </w:rPr>
              <w:t>, Energy Bid Curves,</w:t>
            </w:r>
            <w:r w:rsidR="00F01C2A" w:rsidRPr="00812ECB">
              <w:t xml:space="preserve"> and</w:t>
            </w:r>
            <w:r w:rsidRPr="00A552C3">
              <w:t xml:space="preserve"> the bid portion of Energy Bid/Offer Curves</w:t>
            </w:r>
            <w:r w:rsidR="00F01C2A" w:rsidRPr="00812ECB">
              <w:t>, cleared in the DAM</w:t>
            </w:r>
            <w:r w:rsidRPr="00A552C3">
              <w:rPr>
                <w:iCs/>
              </w:rPr>
              <w:t>.  This charge to each QSE for each Settlement Point for a given hour of the Operating Day is calculated as follows:</w:t>
            </w:r>
          </w:p>
          <w:p w14:paraId="2B8E5CD1" w14:textId="77777777" w:rsidR="002E17E2" w:rsidRPr="00A552C3" w:rsidRDefault="002E17E2" w:rsidP="002E17E2">
            <w:pPr>
              <w:tabs>
                <w:tab w:val="left" w:pos="2352"/>
                <w:tab w:val="left" w:pos="3420"/>
                <w:tab w:val="left" w:pos="3822"/>
              </w:tabs>
              <w:spacing w:after="240"/>
              <w:ind w:left="1440" w:hanging="1440"/>
              <w:rPr>
                <w:bCs/>
                <w:iCs/>
                <w:lang w:val="x-none" w:eastAsia="x-none"/>
              </w:rPr>
            </w:pPr>
            <w:r w:rsidRPr="00A552C3">
              <w:rPr>
                <w:bCs/>
                <w:iCs/>
                <w:lang w:val="x-none" w:eastAsia="x-none"/>
              </w:rPr>
              <w:t xml:space="preserve">DAEPAMT </w:t>
            </w:r>
            <w:r w:rsidRPr="00A552C3">
              <w:rPr>
                <w:bCs/>
                <w:i/>
                <w:iCs/>
                <w:vertAlign w:val="subscript"/>
                <w:lang w:val="x-none" w:eastAsia="x-none"/>
              </w:rPr>
              <w:t>q, p</w:t>
            </w:r>
            <w:r w:rsidRPr="00A552C3">
              <w:rPr>
                <w:bCs/>
                <w:iCs/>
                <w:lang w:val="x-none" w:eastAsia="x-none"/>
              </w:rPr>
              <w:t xml:space="preserve"> </w:t>
            </w:r>
            <w:r w:rsidRPr="00A552C3">
              <w:rPr>
                <w:bCs/>
                <w:iCs/>
                <w:lang w:val="x-none" w:eastAsia="x-none"/>
              </w:rPr>
              <w:tab/>
              <w:t>=</w:t>
            </w:r>
            <w:r w:rsidRPr="00A552C3">
              <w:rPr>
                <w:bCs/>
                <w:iCs/>
                <w:lang w:val="x-none" w:eastAsia="x-none"/>
              </w:rPr>
              <w:tab/>
              <w:t xml:space="preserve">DASPP </w:t>
            </w:r>
            <w:r w:rsidRPr="00A552C3">
              <w:rPr>
                <w:bCs/>
                <w:i/>
                <w:iCs/>
                <w:vertAlign w:val="subscript"/>
                <w:lang w:val="x-none" w:eastAsia="x-none"/>
              </w:rPr>
              <w:t>p</w:t>
            </w:r>
            <w:r w:rsidRPr="00A552C3">
              <w:rPr>
                <w:bCs/>
                <w:iCs/>
                <w:lang w:val="x-none" w:eastAsia="x-none"/>
              </w:rPr>
              <w:t xml:space="preserve"> * DAEP </w:t>
            </w:r>
            <w:r w:rsidRPr="00A552C3">
              <w:rPr>
                <w:bCs/>
                <w:i/>
                <w:iCs/>
                <w:vertAlign w:val="subscript"/>
                <w:lang w:val="x-none" w:eastAsia="x-none"/>
              </w:rPr>
              <w:t>q, p</w:t>
            </w:r>
          </w:p>
          <w:p w14:paraId="0F8B9AEA" w14:textId="77777777" w:rsidR="002E17E2" w:rsidRPr="00A552C3" w:rsidRDefault="002E17E2" w:rsidP="002E17E2">
            <w:r w:rsidRPr="00A552C3">
              <w:t>The above variables are defined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8"/>
              <w:gridCol w:w="839"/>
              <w:gridCol w:w="6225"/>
            </w:tblGrid>
            <w:tr w:rsidR="002E17E2" w:rsidRPr="00A552C3" w14:paraId="4C414715" w14:textId="77777777" w:rsidTr="009540C4">
              <w:trPr>
                <w:tblHeader/>
              </w:trPr>
              <w:tc>
                <w:tcPr>
                  <w:tcW w:w="1528" w:type="dxa"/>
                </w:tcPr>
                <w:p w14:paraId="79C2C671" w14:textId="77777777" w:rsidR="002E17E2" w:rsidRPr="00A552C3" w:rsidRDefault="002E17E2" w:rsidP="002E17E2">
                  <w:pPr>
                    <w:spacing w:after="120"/>
                    <w:rPr>
                      <w:b/>
                      <w:iCs/>
                      <w:sz w:val="20"/>
                      <w:szCs w:val="20"/>
                    </w:rPr>
                  </w:pPr>
                  <w:r w:rsidRPr="00A552C3">
                    <w:rPr>
                      <w:b/>
                      <w:iCs/>
                      <w:sz w:val="20"/>
                      <w:szCs w:val="20"/>
                    </w:rPr>
                    <w:t>Variable</w:t>
                  </w:r>
                </w:p>
              </w:tc>
              <w:tc>
                <w:tcPr>
                  <w:tcW w:w="839" w:type="dxa"/>
                </w:tcPr>
                <w:p w14:paraId="4043C92C" w14:textId="77777777" w:rsidR="002E17E2" w:rsidRPr="00A552C3" w:rsidRDefault="002E17E2" w:rsidP="002E17E2">
                  <w:pPr>
                    <w:spacing w:after="120"/>
                    <w:rPr>
                      <w:b/>
                      <w:iCs/>
                      <w:sz w:val="20"/>
                      <w:szCs w:val="20"/>
                    </w:rPr>
                  </w:pPr>
                  <w:r w:rsidRPr="00A552C3">
                    <w:rPr>
                      <w:b/>
                      <w:iCs/>
                      <w:sz w:val="20"/>
                      <w:szCs w:val="20"/>
                    </w:rPr>
                    <w:t>Unit</w:t>
                  </w:r>
                </w:p>
              </w:tc>
              <w:tc>
                <w:tcPr>
                  <w:tcW w:w="6225" w:type="dxa"/>
                </w:tcPr>
                <w:p w14:paraId="03897B06" w14:textId="77777777" w:rsidR="002E17E2" w:rsidRPr="00A552C3" w:rsidRDefault="002E17E2" w:rsidP="002E17E2">
                  <w:pPr>
                    <w:spacing w:after="120"/>
                    <w:rPr>
                      <w:b/>
                      <w:iCs/>
                      <w:sz w:val="20"/>
                      <w:szCs w:val="20"/>
                    </w:rPr>
                  </w:pPr>
                  <w:r w:rsidRPr="00A552C3">
                    <w:rPr>
                      <w:b/>
                      <w:iCs/>
                      <w:sz w:val="20"/>
                      <w:szCs w:val="20"/>
                    </w:rPr>
                    <w:t>Definition</w:t>
                  </w:r>
                </w:p>
              </w:tc>
            </w:tr>
            <w:tr w:rsidR="002E17E2" w:rsidRPr="00A552C3" w14:paraId="43AA8D1B" w14:textId="77777777" w:rsidTr="009540C4">
              <w:tc>
                <w:tcPr>
                  <w:tcW w:w="1528" w:type="dxa"/>
                </w:tcPr>
                <w:p w14:paraId="7F50C96A" w14:textId="77777777" w:rsidR="002E17E2" w:rsidRPr="00A552C3" w:rsidRDefault="002E17E2" w:rsidP="002E17E2">
                  <w:pPr>
                    <w:spacing w:after="60"/>
                    <w:rPr>
                      <w:iCs/>
                      <w:sz w:val="20"/>
                      <w:szCs w:val="20"/>
                    </w:rPr>
                  </w:pPr>
                  <w:r w:rsidRPr="00A552C3">
                    <w:rPr>
                      <w:iCs/>
                      <w:sz w:val="20"/>
                      <w:szCs w:val="20"/>
                    </w:rPr>
                    <w:t xml:space="preserve">DAEPAMT </w:t>
                  </w:r>
                  <w:r w:rsidRPr="00A552C3">
                    <w:rPr>
                      <w:i/>
                      <w:iCs/>
                      <w:sz w:val="20"/>
                      <w:szCs w:val="20"/>
                      <w:vertAlign w:val="subscript"/>
                    </w:rPr>
                    <w:t>q, p</w:t>
                  </w:r>
                </w:p>
              </w:tc>
              <w:tc>
                <w:tcPr>
                  <w:tcW w:w="839" w:type="dxa"/>
                </w:tcPr>
                <w:p w14:paraId="594BF113" w14:textId="77777777" w:rsidR="002E17E2" w:rsidRPr="00A552C3" w:rsidRDefault="002E17E2" w:rsidP="002E17E2">
                  <w:pPr>
                    <w:spacing w:after="60"/>
                    <w:rPr>
                      <w:iCs/>
                      <w:sz w:val="20"/>
                      <w:szCs w:val="20"/>
                    </w:rPr>
                  </w:pPr>
                  <w:r w:rsidRPr="00A552C3">
                    <w:rPr>
                      <w:iCs/>
                      <w:sz w:val="20"/>
                      <w:szCs w:val="20"/>
                    </w:rPr>
                    <w:t>$</w:t>
                  </w:r>
                </w:p>
              </w:tc>
              <w:tc>
                <w:tcPr>
                  <w:tcW w:w="6225" w:type="dxa"/>
                </w:tcPr>
                <w:p w14:paraId="516C529F" w14:textId="77777777" w:rsidR="002E17E2" w:rsidRPr="00A552C3" w:rsidRDefault="002E17E2" w:rsidP="002E17E2">
                  <w:pPr>
                    <w:spacing w:after="60"/>
                    <w:rPr>
                      <w:iCs/>
                      <w:sz w:val="20"/>
                      <w:szCs w:val="20"/>
                    </w:rPr>
                  </w:pPr>
                  <w:r w:rsidRPr="00A552C3">
                    <w:rPr>
                      <w:i/>
                      <w:iCs/>
                      <w:sz w:val="20"/>
                      <w:szCs w:val="20"/>
                    </w:rPr>
                    <w:t>Day-Ahead Energy Charge per QSE per Settlement Point</w:t>
                  </w:r>
                  <w:r w:rsidRPr="00A552C3">
                    <w:rPr>
                      <w:iCs/>
                      <w:sz w:val="20"/>
                      <w:szCs w:val="20"/>
                    </w:rPr>
                    <w:sym w:font="Symbol" w:char="F0BE"/>
                  </w:r>
                  <w:r w:rsidRPr="00A552C3">
                    <w:rPr>
                      <w:iCs/>
                      <w:sz w:val="20"/>
                      <w:szCs w:val="20"/>
                    </w:rPr>
                    <w:t xml:space="preserve">The charge to QSE </w:t>
                  </w:r>
                  <w:r w:rsidRPr="00A552C3">
                    <w:rPr>
                      <w:i/>
                      <w:iCs/>
                      <w:sz w:val="20"/>
                      <w:szCs w:val="20"/>
                    </w:rPr>
                    <w:t>q</w:t>
                  </w:r>
                  <w:r w:rsidRPr="00A552C3">
                    <w:rPr>
                      <w:iCs/>
                      <w:sz w:val="20"/>
                      <w:szCs w:val="20"/>
                    </w:rPr>
                    <w:t xml:space="preserve"> for all its cleared energy bids at Settlement Point </w:t>
                  </w:r>
                  <w:r w:rsidRPr="00A552C3">
                    <w:rPr>
                      <w:i/>
                      <w:iCs/>
                      <w:sz w:val="20"/>
                      <w:szCs w:val="20"/>
                    </w:rPr>
                    <w:t>p</w:t>
                  </w:r>
                  <w:r w:rsidRPr="00A552C3">
                    <w:rPr>
                      <w:iCs/>
                      <w:sz w:val="20"/>
                      <w:szCs w:val="20"/>
                    </w:rPr>
                    <w:t xml:space="preserve"> for the hour.</w:t>
                  </w:r>
                </w:p>
              </w:tc>
            </w:tr>
            <w:tr w:rsidR="002E17E2" w:rsidRPr="00A552C3" w14:paraId="133067D5" w14:textId="77777777" w:rsidTr="009540C4">
              <w:tc>
                <w:tcPr>
                  <w:tcW w:w="1528" w:type="dxa"/>
                </w:tcPr>
                <w:p w14:paraId="00F41B81" w14:textId="77777777" w:rsidR="002E17E2" w:rsidRPr="00A552C3" w:rsidRDefault="002E17E2" w:rsidP="002E17E2">
                  <w:pPr>
                    <w:spacing w:after="60"/>
                    <w:rPr>
                      <w:iCs/>
                      <w:sz w:val="20"/>
                      <w:szCs w:val="20"/>
                    </w:rPr>
                  </w:pPr>
                  <w:r w:rsidRPr="00A552C3">
                    <w:rPr>
                      <w:iCs/>
                      <w:sz w:val="20"/>
                      <w:szCs w:val="20"/>
                    </w:rPr>
                    <w:lastRenderedPageBreak/>
                    <w:t xml:space="preserve">DASPP </w:t>
                  </w:r>
                  <w:r w:rsidRPr="00A552C3">
                    <w:rPr>
                      <w:i/>
                      <w:iCs/>
                      <w:sz w:val="20"/>
                      <w:szCs w:val="20"/>
                      <w:vertAlign w:val="subscript"/>
                    </w:rPr>
                    <w:t>p</w:t>
                  </w:r>
                </w:p>
              </w:tc>
              <w:tc>
                <w:tcPr>
                  <w:tcW w:w="839" w:type="dxa"/>
                </w:tcPr>
                <w:p w14:paraId="2FCFDD69" w14:textId="77777777" w:rsidR="002E17E2" w:rsidRPr="00A552C3" w:rsidRDefault="002E17E2" w:rsidP="002E17E2">
                  <w:pPr>
                    <w:spacing w:after="60"/>
                    <w:rPr>
                      <w:iCs/>
                      <w:sz w:val="20"/>
                      <w:szCs w:val="20"/>
                    </w:rPr>
                  </w:pPr>
                  <w:r w:rsidRPr="00A552C3">
                    <w:rPr>
                      <w:iCs/>
                      <w:sz w:val="20"/>
                      <w:szCs w:val="20"/>
                    </w:rPr>
                    <w:t>$/MWh</w:t>
                  </w:r>
                </w:p>
              </w:tc>
              <w:tc>
                <w:tcPr>
                  <w:tcW w:w="6225" w:type="dxa"/>
                </w:tcPr>
                <w:p w14:paraId="546DCBCD" w14:textId="77777777" w:rsidR="002E17E2" w:rsidRPr="00A552C3" w:rsidRDefault="002E17E2" w:rsidP="002E17E2">
                  <w:pPr>
                    <w:spacing w:after="60"/>
                    <w:rPr>
                      <w:iCs/>
                      <w:sz w:val="20"/>
                      <w:szCs w:val="20"/>
                    </w:rPr>
                  </w:pPr>
                  <w:r w:rsidRPr="00A552C3">
                    <w:rPr>
                      <w:i/>
                      <w:iCs/>
                      <w:sz w:val="20"/>
                      <w:szCs w:val="20"/>
                    </w:rPr>
                    <w:t>Day-Ahead Settlement Point Price per Settlement Point</w:t>
                  </w:r>
                  <w:r w:rsidRPr="00A552C3">
                    <w:rPr>
                      <w:iCs/>
                      <w:sz w:val="20"/>
                      <w:szCs w:val="20"/>
                    </w:rPr>
                    <w:sym w:font="Symbol" w:char="F0BE"/>
                  </w:r>
                  <w:r w:rsidRPr="00A552C3">
                    <w:rPr>
                      <w:iCs/>
                      <w:sz w:val="20"/>
                      <w:szCs w:val="20"/>
                    </w:rPr>
                    <w:t xml:space="preserve">The DAM SPP at Settlement Point </w:t>
                  </w:r>
                  <w:r w:rsidRPr="00A552C3">
                    <w:rPr>
                      <w:i/>
                      <w:iCs/>
                      <w:sz w:val="20"/>
                      <w:szCs w:val="20"/>
                    </w:rPr>
                    <w:t>p</w:t>
                  </w:r>
                  <w:r w:rsidRPr="00A552C3">
                    <w:rPr>
                      <w:iCs/>
                      <w:sz w:val="20"/>
                      <w:szCs w:val="20"/>
                    </w:rPr>
                    <w:t xml:space="preserve"> for the hour. </w:t>
                  </w:r>
                </w:p>
              </w:tc>
            </w:tr>
            <w:tr w:rsidR="002E17E2" w:rsidRPr="00A552C3" w14:paraId="13A4874C" w14:textId="77777777" w:rsidTr="009540C4">
              <w:tc>
                <w:tcPr>
                  <w:tcW w:w="1528" w:type="dxa"/>
                </w:tcPr>
                <w:p w14:paraId="430C04D6" w14:textId="77777777" w:rsidR="002E17E2" w:rsidRPr="00A552C3" w:rsidRDefault="002E17E2" w:rsidP="002E17E2">
                  <w:pPr>
                    <w:spacing w:after="60"/>
                    <w:rPr>
                      <w:iCs/>
                      <w:sz w:val="20"/>
                      <w:szCs w:val="20"/>
                    </w:rPr>
                  </w:pPr>
                  <w:r w:rsidRPr="00A552C3">
                    <w:rPr>
                      <w:iCs/>
                      <w:sz w:val="20"/>
                      <w:szCs w:val="20"/>
                    </w:rPr>
                    <w:t xml:space="preserve">DAEP </w:t>
                  </w:r>
                  <w:r w:rsidRPr="00A552C3">
                    <w:rPr>
                      <w:i/>
                      <w:iCs/>
                      <w:sz w:val="20"/>
                      <w:szCs w:val="20"/>
                      <w:vertAlign w:val="subscript"/>
                    </w:rPr>
                    <w:t>q, p</w:t>
                  </w:r>
                </w:p>
              </w:tc>
              <w:tc>
                <w:tcPr>
                  <w:tcW w:w="839" w:type="dxa"/>
                </w:tcPr>
                <w:p w14:paraId="3F2250E5" w14:textId="77777777" w:rsidR="002E17E2" w:rsidRPr="00A552C3" w:rsidRDefault="002E17E2" w:rsidP="002E17E2">
                  <w:pPr>
                    <w:spacing w:after="60"/>
                    <w:rPr>
                      <w:iCs/>
                      <w:sz w:val="20"/>
                      <w:szCs w:val="20"/>
                    </w:rPr>
                  </w:pPr>
                  <w:r w:rsidRPr="00A552C3">
                    <w:rPr>
                      <w:iCs/>
                      <w:sz w:val="20"/>
                      <w:szCs w:val="20"/>
                    </w:rPr>
                    <w:t>MW</w:t>
                  </w:r>
                </w:p>
              </w:tc>
              <w:tc>
                <w:tcPr>
                  <w:tcW w:w="6225" w:type="dxa"/>
                </w:tcPr>
                <w:p w14:paraId="22864227" w14:textId="37B59CE4" w:rsidR="002E17E2" w:rsidRPr="00A552C3" w:rsidRDefault="002E17E2" w:rsidP="002E17E2">
                  <w:pPr>
                    <w:spacing w:after="60"/>
                    <w:rPr>
                      <w:iCs/>
                      <w:sz w:val="20"/>
                      <w:szCs w:val="20"/>
                    </w:rPr>
                  </w:pPr>
                  <w:r w:rsidRPr="00A552C3">
                    <w:rPr>
                      <w:i/>
                      <w:iCs/>
                      <w:sz w:val="20"/>
                      <w:szCs w:val="20"/>
                    </w:rPr>
                    <w:t>Day-Ahead Energy Purchase per QSE per Settlement Point</w:t>
                  </w:r>
                  <w:r w:rsidRPr="00A552C3">
                    <w:rPr>
                      <w:iCs/>
                      <w:sz w:val="20"/>
                      <w:szCs w:val="20"/>
                    </w:rPr>
                    <w:sym w:font="Symbol" w:char="F0BE"/>
                  </w:r>
                  <w:r w:rsidRPr="00A552C3">
                    <w:rPr>
                      <w:iCs/>
                      <w:sz w:val="20"/>
                      <w:szCs w:val="20"/>
                    </w:rPr>
                    <w:t xml:space="preserve">The total amount of energy represented by QSE </w:t>
                  </w:r>
                  <w:r w:rsidRPr="00A552C3">
                    <w:rPr>
                      <w:i/>
                      <w:iCs/>
                      <w:sz w:val="20"/>
                      <w:szCs w:val="20"/>
                    </w:rPr>
                    <w:t>q</w:t>
                  </w:r>
                  <w:r w:rsidRPr="00A552C3">
                    <w:rPr>
                      <w:iCs/>
                      <w:sz w:val="20"/>
                      <w:szCs w:val="20"/>
                    </w:rPr>
                    <w:t>’s DAM Energy Bids</w:t>
                  </w:r>
                  <w:r w:rsidR="00F01C2A" w:rsidRPr="00812ECB">
                    <w:rPr>
                      <w:iCs/>
                      <w:sz w:val="20"/>
                      <w:szCs w:val="20"/>
                    </w:rPr>
                    <w:t>, Energy Bid Curves,</w:t>
                  </w:r>
                  <w:r w:rsidRPr="00A552C3">
                    <w:rPr>
                      <w:iCs/>
                      <w:sz w:val="20"/>
                      <w:szCs w:val="20"/>
                    </w:rPr>
                    <w:t xml:space="preserve"> and  the bid portion of Energy Bid/Offer Curves</w:t>
                  </w:r>
                  <w:r w:rsidR="00F01C2A">
                    <w:rPr>
                      <w:iCs/>
                      <w:sz w:val="20"/>
                      <w:szCs w:val="20"/>
                    </w:rPr>
                    <w:t>, cleared in the DAM,</w:t>
                  </w:r>
                  <w:r w:rsidRPr="00A552C3">
                    <w:rPr>
                      <w:iCs/>
                      <w:sz w:val="20"/>
                      <w:szCs w:val="20"/>
                    </w:rPr>
                    <w:t xml:space="preserve"> at Settlement Point </w:t>
                  </w:r>
                  <w:r w:rsidRPr="00A552C3">
                    <w:rPr>
                      <w:i/>
                      <w:iCs/>
                      <w:sz w:val="20"/>
                      <w:szCs w:val="20"/>
                    </w:rPr>
                    <w:t>p</w:t>
                  </w:r>
                  <w:r w:rsidRPr="00A552C3">
                    <w:rPr>
                      <w:iCs/>
                      <w:sz w:val="20"/>
                      <w:szCs w:val="20"/>
                    </w:rPr>
                    <w:t xml:space="preserve"> for the hour.</w:t>
                  </w:r>
                </w:p>
              </w:tc>
            </w:tr>
            <w:tr w:rsidR="002E17E2" w:rsidRPr="00A552C3" w14:paraId="6C5D4F85" w14:textId="77777777" w:rsidTr="009540C4">
              <w:tc>
                <w:tcPr>
                  <w:tcW w:w="1528" w:type="dxa"/>
                </w:tcPr>
                <w:p w14:paraId="29E719C5" w14:textId="77777777" w:rsidR="002E17E2" w:rsidRPr="00A552C3" w:rsidRDefault="002E17E2" w:rsidP="002E17E2">
                  <w:pPr>
                    <w:spacing w:after="60"/>
                    <w:rPr>
                      <w:i/>
                      <w:iCs/>
                      <w:sz w:val="20"/>
                      <w:szCs w:val="20"/>
                    </w:rPr>
                  </w:pPr>
                  <w:r w:rsidRPr="00A552C3">
                    <w:rPr>
                      <w:i/>
                      <w:iCs/>
                      <w:sz w:val="20"/>
                      <w:szCs w:val="20"/>
                    </w:rPr>
                    <w:t>q</w:t>
                  </w:r>
                </w:p>
              </w:tc>
              <w:tc>
                <w:tcPr>
                  <w:tcW w:w="839" w:type="dxa"/>
                </w:tcPr>
                <w:p w14:paraId="21D46605" w14:textId="77777777" w:rsidR="002E17E2" w:rsidRPr="00A552C3" w:rsidRDefault="002E17E2" w:rsidP="002E17E2">
                  <w:pPr>
                    <w:spacing w:after="60"/>
                    <w:rPr>
                      <w:iCs/>
                      <w:sz w:val="20"/>
                      <w:szCs w:val="20"/>
                    </w:rPr>
                  </w:pPr>
                  <w:r w:rsidRPr="00A552C3">
                    <w:rPr>
                      <w:iCs/>
                      <w:sz w:val="20"/>
                      <w:szCs w:val="20"/>
                    </w:rPr>
                    <w:t>none</w:t>
                  </w:r>
                </w:p>
              </w:tc>
              <w:tc>
                <w:tcPr>
                  <w:tcW w:w="6225" w:type="dxa"/>
                </w:tcPr>
                <w:p w14:paraId="6C5AA448" w14:textId="77777777" w:rsidR="002E17E2" w:rsidRPr="00A552C3" w:rsidRDefault="002E17E2" w:rsidP="002E17E2">
                  <w:pPr>
                    <w:spacing w:after="60"/>
                    <w:rPr>
                      <w:i/>
                      <w:iCs/>
                      <w:sz w:val="20"/>
                      <w:szCs w:val="20"/>
                    </w:rPr>
                  </w:pPr>
                  <w:r w:rsidRPr="00A552C3">
                    <w:rPr>
                      <w:iCs/>
                      <w:sz w:val="20"/>
                      <w:szCs w:val="20"/>
                    </w:rPr>
                    <w:t>A QSE.</w:t>
                  </w:r>
                </w:p>
              </w:tc>
            </w:tr>
            <w:tr w:rsidR="002E17E2" w:rsidRPr="00A552C3" w14:paraId="143182D8" w14:textId="77777777" w:rsidTr="009540C4">
              <w:tc>
                <w:tcPr>
                  <w:tcW w:w="1528" w:type="dxa"/>
                </w:tcPr>
                <w:p w14:paraId="52C09AC6" w14:textId="77777777" w:rsidR="002E17E2" w:rsidRPr="00A552C3" w:rsidRDefault="002E17E2" w:rsidP="002E17E2">
                  <w:pPr>
                    <w:spacing w:after="60"/>
                    <w:rPr>
                      <w:i/>
                      <w:iCs/>
                      <w:sz w:val="20"/>
                      <w:szCs w:val="20"/>
                    </w:rPr>
                  </w:pPr>
                  <w:r w:rsidRPr="00A552C3">
                    <w:rPr>
                      <w:i/>
                      <w:iCs/>
                      <w:sz w:val="20"/>
                      <w:szCs w:val="20"/>
                    </w:rPr>
                    <w:t>p</w:t>
                  </w:r>
                </w:p>
              </w:tc>
              <w:tc>
                <w:tcPr>
                  <w:tcW w:w="839" w:type="dxa"/>
                </w:tcPr>
                <w:p w14:paraId="41FE88B4" w14:textId="77777777" w:rsidR="002E17E2" w:rsidRPr="00A552C3" w:rsidRDefault="002E17E2" w:rsidP="002E17E2">
                  <w:pPr>
                    <w:spacing w:after="60"/>
                    <w:rPr>
                      <w:iCs/>
                      <w:sz w:val="20"/>
                      <w:szCs w:val="20"/>
                    </w:rPr>
                  </w:pPr>
                  <w:r w:rsidRPr="00A552C3">
                    <w:rPr>
                      <w:iCs/>
                      <w:sz w:val="20"/>
                      <w:szCs w:val="20"/>
                    </w:rPr>
                    <w:t>none</w:t>
                  </w:r>
                </w:p>
              </w:tc>
              <w:tc>
                <w:tcPr>
                  <w:tcW w:w="6225" w:type="dxa"/>
                </w:tcPr>
                <w:p w14:paraId="5CCF3502" w14:textId="77777777" w:rsidR="002E17E2" w:rsidRPr="00A552C3" w:rsidRDefault="002E17E2" w:rsidP="002E17E2">
                  <w:pPr>
                    <w:spacing w:after="60"/>
                    <w:rPr>
                      <w:i/>
                      <w:iCs/>
                      <w:sz w:val="20"/>
                      <w:szCs w:val="20"/>
                    </w:rPr>
                  </w:pPr>
                  <w:r w:rsidRPr="00A552C3">
                    <w:rPr>
                      <w:iCs/>
                      <w:sz w:val="20"/>
                      <w:szCs w:val="20"/>
                    </w:rPr>
                    <w:t>A Settlement Point.</w:t>
                  </w:r>
                </w:p>
              </w:tc>
            </w:tr>
          </w:tbl>
          <w:p w14:paraId="1CDED658" w14:textId="77777777" w:rsidR="002E17E2" w:rsidRPr="00EF5F32" w:rsidRDefault="002E17E2" w:rsidP="009540C4">
            <w:pPr>
              <w:spacing w:after="240"/>
              <w:ind w:left="720" w:hanging="720"/>
              <w:rPr>
                <w:iCs/>
              </w:rPr>
            </w:pPr>
          </w:p>
        </w:tc>
      </w:tr>
    </w:tbl>
    <w:p w14:paraId="5D9934C4" w14:textId="3B914631" w:rsidR="00FF2129" w:rsidRDefault="00482EF3" w:rsidP="00F539C2">
      <w:pPr>
        <w:pStyle w:val="BodyTextNumbered"/>
        <w:spacing w:before="240"/>
      </w:pPr>
      <w:r>
        <w:lastRenderedPageBreak/>
        <w:t>(2)</w:t>
      </w:r>
      <w:r>
        <w:tab/>
        <w:t>The total of the Day-Ahead Energy Charges to each QSE for the hour is calculated as follows:</w:t>
      </w:r>
    </w:p>
    <w:p w14:paraId="598A1B3E" w14:textId="77777777" w:rsidR="00FF2129" w:rsidRDefault="00482EF3" w:rsidP="00E30EAB">
      <w:pPr>
        <w:pStyle w:val="FormulaBold"/>
      </w:pPr>
      <w:r>
        <w:t xml:space="preserve">DAEPAMTQSETOT </w:t>
      </w:r>
      <w:r>
        <w:rPr>
          <w:i/>
          <w:vertAlign w:val="subscript"/>
        </w:rPr>
        <w:t>q</w:t>
      </w:r>
      <w:r>
        <w:tab/>
        <w:t>=</w:t>
      </w:r>
      <w:r>
        <w:tab/>
      </w:r>
      <w:r w:rsidR="00FF2129" w:rsidRPr="00FF2129">
        <w:rPr>
          <w:position w:val="-22"/>
        </w:rPr>
        <w:object w:dxaOrig="220" w:dyaOrig="460" w14:anchorId="4F9CBBAE">
          <v:shape id="_x0000_i1026" type="#_x0000_t75" style="width:13.2pt;height:20.4pt" o:ole="">
            <v:imagedata r:id="rId15" o:title=""/>
          </v:shape>
          <o:OLEObject Type="Embed" ProgID="Equation.3" ShapeID="_x0000_i1026" DrawAspect="Content" ObjectID="_1804652068" r:id="rId17"/>
        </w:object>
      </w:r>
      <w:r>
        <w:t xml:space="preserve">DAEPAMT </w:t>
      </w:r>
      <w:r>
        <w:rPr>
          <w:i/>
          <w:vertAlign w:val="subscript"/>
        </w:rPr>
        <w:t>q, p</w:t>
      </w:r>
    </w:p>
    <w:p w14:paraId="224403C6" w14:textId="77777777" w:rsidR="00FF2129" w:rsidRDefault="00482EF3">
      <w:r>
        <w:t>The above variables are defined as follows:</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5"/>
        <w:gridCol w:w="832"/>
        <w:gridCol w:w="6074"/>
      </w:tblGrid>
      <w:tr w:rsidR="00FF2129" w14:paraId="6E70A66E" w14:textId="77777777">
        <w:tc>
          <w:tcPr>
            <w:tcW w:w="2165" w:type="dxa"/>
          </w:tcPr>
          <w:p w14:paraId="26518C23" w14:textId="77777777" w:rsidR="00FF2129" w:rsidRDefault="00482EF3">
            <w:pPr>
              <w:pStyle w:val="TableHead"/>
            </w:pPr>
            <w:r>
              <w:t>Variable</w:t>
            </w:r>
          </w:p>
        </w:tc>
        <w:tc>
          <w:tcPr>
            <w:tcW w:w="832" w:type="dxa"/>
          </w:tcPr>
          <w:p w14:paraId="2179DFF3" w14:textId="77777777" w:rsidR="00FF2129" w:rsidRDefault="00482EF3">
            <w:pPr>
              <w:pStyle w:val="TableHead"/>
            </w:pPr>
            <w:r>
              <w:t>Unit</w:t>
            </w:r>
          </w:p>
        </w:tc>
        <w:tc>
          <w:tcPr>
            <w:tcW w:w="6074" w:type="dxa"/>
          </w:tcPr>
          <w:p w14:paraId="5B9140D2" w14:textId="77777777" w:rsidR="00FF2129" w:rsidRDefault="00482EF3">
            <w:pPr>
              <w:pStyle w:val="TableHead"/>
            </w:pPr>
            <w:r>
              <w:t>Definition</w:t>
            </w:r>
          </w:p>
        </w:tc>
      </w:tr>
      <w:tr w:rsidR="00FF2129" w14:paraId="74342965" w14:textId="77777777">
        <w:tc>
          <w:tcPr>
            <w:tcW w:w="2165" w:type="dxa"/>
          </w:tcPr>
          <w:p w14:paraId="72ADCA9C" w14:textId="77777777" w:rsidR="00FF2129" w:rsidRDefault="00482EF3">
            <w:pPr>
              <w:pStyle w:val="TableBody"/>
            </w:pPr>
            <w:r>
              <w:t xml:space="preserve">DAEPAMTQSETOT </w:t>
            </w:r>
            <w:r w:rsidRPr="002E0760">
              <w:rPr>
                <w:i/>
                <w:vertAlign w:val="subscript"/>
              </w:rPr>
              <w:t>q</w:t>
            </w:r>
          </w:p>
        </w:tc>
        <w:tc>
          <w:tcPr>
            <w:tcW w:w="832" w:type="dxa"/>
          </w:tcPr>
          <w:p w14:paraId="1042BE3B" w14:textId="77777777" w:rsidR="00FF2129" w:rsidRDefault="00482EF3">
            <w:pPr>
              <w:pStyle w:val="TableBody"/>
            </w:pPr>
            <w:r>
              <w:t>$</w:t>
            </w:r>
          </w:p>
        </w:tc>
        <w:tc>
          <w:tcPr>
            <w:tcW w:w="6074" w:type="dxa"/>
          </w:tcPr>
          <w:p w14:paraId="6B88A523" w14:textId="77777777" w:rsidR="00FF2129" w:rsidRDefault="00482EF3">
            <w:pPr>
              <w:pStyle w:val="TableBody"/>
            </w:pPr>
            <w:r>
              <w:rPr>
                <w:i/>
              </w:rPr>
              <w:t>Day-Ahead Energy Purchase Amount QSE Total per QSE</w:t>
            </w:r>
            <w:r>
              <w:sym w:font="Symbol" w:char="F0BE"/>
            </w:r>
            <w:r>
              <w:t xml:space="preserve">The total of the charges to QSE </w:t>
            </w:r>
            <w:r>
              <w:rPr>
                <w:i/>
              </w:rPr>
              <w:t>q</w:t>
            </w:r>
            <w:r>
              <w:t xml:space="preserve"> for its cleared DAM Energy Bids at all Settlement Points for the hour.</w:t>
            </w:r>
          </w:p>
        </w:tc>
      </w:tr>
      <w:tr w:rsidR="00FF2129" w14:paraId="26B4337E" w14:textId="77777777">
        <w:tc>
          <w:tcPr>
            <w:tcW w:w="2165" w:type="dxa"/>
          </w:tcPr>
          <w:p w14:paraId="1025074C" w14:textId="77777777" w:rsidR="00FF2129" w:rsidRDefault="00482EF3">
            <w:pPr>
              <w:pStyle w:val="TableBody"/>
            </w:pPr>
            <w:r>
              <w:t xml:space="preserve">DAEPAMT </w:t>
            </w:r>
            <w:r w:rsidRPr="002E0760">
              <w:rPr>
                <w:i/>
                <w:vertAlign w:val="subscript"/>
              </w:rPr>
              <w:t>q, p</w:t>
            </w:r>
          </w:p>
        </w:tc>
        <w:tc>
          <w:tcPr>
            <w:tcW w:w="832" w:type="dxa"/>
          </w:tcPr>
          <w:p w14:paraId="7795AEF8" w14:textId="77777777" w:rsidR="00FF2129" w:rsidRDefault="00482EF3">
            <w:pPr>
              <w:pStyle w:val="TableBody"/>
            </w:pPr>
            <w:r>
              <w:t>$</w:t>
            </w:r>
          </w:p>
        </w:tc>
        <w:tc>
          <w:tcPr>
            <w:tcW w:w="6074" w:type="dxa"/>
          </w:tcPr>
          <w:p w14:paraId="4466616C" w14:textId="77777777" w:rsidR="00FF2129" w:rsidRDefault="00482EF3">
            <w:pPr>
              <w:pStyle w:val="TableBody"/>
            </w:pPr>
            <w:r>
              <w:rPr>
                <w:i/>
              </w:rPr>
              <w:t>Day-Ahead Energy Purchase Amount per QSE per Settlement Point</w:t>
            </w:r>
            <w:r>
              <w:sym w:font="Symbol" w:char="F0BE"/>
            </w:r>
            <w:r>
              <w:t xml:space="preserve">The charge to QSE </w:t>
            </w:r>
            <w:r>
              <w:rPr>
                <w:i/>
              </w:rPr>
              <w:t>q</w:t>
            </w:r>
            <w:r>
              <w:t xml:space="preserve"> for its cleared DAM Energy Bids at Settlement Point </w:t>
            </w:r>
            <w:r>
              <w:rPr>
                <w:i/>
              </w:rPr>
              <w:t>p</w:t>
            </w:r>
            <w:r>
              <w:t xml:space="preserve"> for the hour.</w:t>
            </w:r>
          </w:p>
        </w:tc>
      </w:tr>
      <w:tr w:rsidR="00FF2129" w14:paraId="69C285B2" w14:textId="77777777">
        <w:tc>
          <w:tcPr>
            <w:tcW w:w="2165" w:type="dxa"/>
            <w:tcBorders>
              <w:top w:val="single" w:sz="4" w:space="0" w:color="auto"/>
              <w:left w:val="single" w:sz="4" w:space="0" w:color="auto"/>
              <w:bottom w:val="single" w:sz="4" w:space="0" w:color="auto"/>
              <w:right w:val="single" w:sz="4" w:space="0" w:color="auto"/>
            </w:tcBorders>
          </w:tcPr>
          <w:p w14:paraId="6A2838A5" w14:textId="77777777" w:rsidR="00FF2129" w:rsidRPr="002E0760" w:rsidRDefault="00482EF3">
            <w:pPr>
              <w:pStyle w:val="TableBody"/>
              <w:rPr>
                <w:i/>
              </w:rPr>
            </w:pPr>
            <w:r w:rsidRPr="002E0760">
              <w:rPr>
                <w:i/>
              </w:rPr>
              <w:t>q</w:t>
            </w:r>
          </w:p>
        </w:tc>
        <w:tc>
          <w:tcPr>
            <w:tcW w:w="832" w:type="dxa"/>
            <w:tcBorders>
              <w:top w:val="single" w:sz="4" w:space="0" w:color="auto"/>
              <w:left w:val="single" w:sz="4" w:space="0" w:color="auto"/>
              <w:bottom w:val="single" w:sz="4" w:space="0" w:color="auto"/>
              <w:right w:val="single" w:sz="4" w:space="0" w:color="auto"/>
            </w:tcBorders>
          </w:tcPr>
          <w:p w14:paraId="241203E9" w14:textId="77777777" w:rsidR="00FF2129" w:rsidRDefault="00482EF3">
            <w:pPr>
              <w:pStyle w:val="TableBody"/>
            </w:pPr>
            <w:r>
              <w:t>none</w:t>
            </w:r>
          </w:p>
        </w:tc>
        <w:tc>
          <w:tcPr>
            <w:tcW w:w="6074" w:type="dxa"/>
            <w:tcBorders>
              <w:top w:val="single" w:sz="4" w:space="0" w:color="auto"/>
              <w:left w:val="single" w:sz="4" w:space="0" w:color="auto"/>
              <w:bottom w:val="single" w:sz="4" w:space="0" w:color="auto"/>
              <w:right w:val="single" w:sz="4" w:space="0" w:color="auto"/>
            </w:tcBorders>
          </w:tcPr>
          <w:p w14:paraId="622CBFAF" w14:textId="77777777" w:rsidR="00FF2129" w:rsidRDefault="00482EF3">
            <w:pPr>
              <w:pStyle w:val="TableBody"/>
            </w:pPr>
            <w:r>
              <w:t>A QSE.</w:t>
            </w:r>
          </w:p>
        </w:tc>
      </w:tr>
      <w:tr w:rsidR="00FF2129" w14:paraId="70274082" w14:textId="77777777">
        <w:tc>
          <w:tcPr>
            <w:tcW w:w="2165" w:type="dxa"/>
            <w:tcBorders>
              <w:top w:val="single" w:sz="4" w:space="0" w:color="auto"/>
              <w:left w:val="single" w:sz="4" w:space="0" w:color="auto"/>
              <w:bottom w:val="single" w:sz="4" w:space="0" w:color="auto"/>
              <w:right w:val="single" w:sz="4" w:space="0" w:color="auto"/>
            </w:tcBorders>
          </w:tcPr>
          <w:p w14:paraId="668FF7CC" w14:textId="77777777" w:rsidR="00FF2129" w:rsidRPr="002E0760" w:rsidRDefault="00482EF3">
            <w:pPr>
              <w:pStyle w:val="TableBody"/>
              <w:rPr>
                <w:i/>
              </w:rPr>
            </w:pPr>
            <w:r w:rsidRPr="002E0760">
              <w:rPr>
                <w:i/>
              </w:rPr>
              <w:t>p</w:t>
            </w:r>
          </w:p>
        </w:tc>
        <w:tc>
          <w:tcPr>
            <w:tcW w:w="832" w:type="dxa"/>
            <w:tcBorders>
              <w:top w:val="single" w:sz="4" w:space="0" w:color="auto"/>
              <w:left w:val="single" w:sz="4" w:space="0" w:color="auto"/>
              <w:bottom w:val="single" w:sz="4" w:space="0" w:color="auto"/>
              <w:right w:val="single" w:sz="4" w:space="0" w:color="auto"/>
            </w:tcBorders>
          </w:tcPr>
          <w:p w14:paraId="3C2229CC" w14:textId="77777777" w:rsidR="00FF2129" w:rsidRDefault="00482EF3">
            <w:pPr>
              <w:pStyle w:val="TableBody"/>
            </w:pPr>
            <w:r>
              <w:t>none</w:t>
            </w:r>
          </w:p>
        </w:tc>
        <w:tc>
          <w:tcPr>
            <w:tcW w:w="6074" w:type="dxa"/>
            <w:tcBorders>
              <w:top w:val="single" w:sz="4" w:space="0" w:color="auto"/>
              <w:left w:val="single" w:sz="4" w:space="0" w:color="auto"/>
              <w:bottom w:val="single" w:sz="4" w:space="0" w:color="auto"/>
              <w:right w:val="single" w:sz="4" w:space="0" w:color="auto"/>
            </w:tcBorders>
          </w:tcPr>
          <w:p w14:paraId="05AA450A" w14:textId="77777777" w:rsidR="00FF2129" w:rsidRDefault="00482EF3">
            <w:pPr>
              <w:pStyle w:val="TableBody"/>
            </w:pPr>
            <w:r>
              <w:t>A Settlement Point.</w:t>
            </w:r>
          </w:p>
        </w:tc>
      </w:tr>
    </w:tbl>
    <w:p w14:paraId="7AFEED42" w14:textId="77777777" w:rsidR="00463DAF" w:rsidRDefault="00463DAF" w:rsidP="00463DAF">
      <w:pPr>
        <w:pStyle w:val="BodyTextNumbered"/>
        <w:spacing w:after="0"/>
      </w:pPr>
      <w:bookmarkStart w:id="709" w:name="_Toc109185131"/>
      <w:bookmarkStart w:id="710" w:name="_Toc142108961"/>
      <w:bookmarkStart w:id="711" w:name="_Toc142113806"/>
      <w:bookmarkStart w:id="712" w:name="_Toc402345634"/>
      <w:bookmarkStart w:id="713" w:name="_Toc405383917"/>
      <w:bookmarkStart w:id="714" w:name="_Toc405537020"/>
      <w:bookmarkStart w:id="715" w:name="_Toc440871806"/>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463DAF" w:rsidRPr="004B32CF" w14:paraId="0EDE0F7B" w14:textId="77777777" w:rsidTr="009540C4">
        <w:trPr>
          <w:trHeight w:val="386"/>
        </w:trPr>
        <w:tc>
          <w:tcPr>
            <w:tcW w:w="9350" w:type="dxa"/>
            <w:shd w:val="pct12" w:color="auto" w:fill="auto"/>
          </w:tcPr>
          <w:p w14:paraId="20E103A0" w14:textId="54E1CA4F" w:rsidR="00463DAF" w:rsidRDefault="00463DAF" w:rsidP="009540C4">
            <w:pPr>
              <w:spacing w:before="120" w:after="240"/>
              <w:rPr>
                <w:b/>
                <w:i/>
                <w:iCs/>
              </w:rPr>
            </w:pPr>
            <w:r>
              <w:rPr>
                <w:b/>
                <w:i/>
                <w:iCs/>
              </w:rPr>
              <w:t>[NPRR1014</w:t>
            </w:r>
            <w:r w:rsidR="00F01C2A">
              <w:rPr>
                <w:b/>
                <w:i/>
                <w:iCs/>
              </w:rPr>
              <w:t xml:space="preserve"> and NPRR1188</w:t>
            </w:r>
            <w:r>
              <w:rPr>
                <w:b/>
                <w:i/>
                <w:iCs/>
              </w:rPr>
              <w:t xml:space="preserve">:  Replace </w:t>
            </w:r>
            <w:r w:rsidR="00F01C2A">
              <w:rPr>
                <w:b/>
                <w:i/>
                <w:iCs/>
              </w:rPr>
              <w:t xml:space="preserve">applicable portions of </w:t>
            </w:r>
            <w:r>
              <w:rPr>
                <w:b/>
                <w:i/>
                <w:iCs/>
              </w:rPr>
              <w:t>paragraph (2</w:t>
            </w:r>
            <w:r w:rsidRPr="004B32CF">
              <w:rPr>
                <w:b/>
                <w:i/>
                <w:iCs/>
              </w:rPr>
              <w:t xml:space="preserve">) above </w:t>
            </w:r>
            <w:r>
              <w:rPr>
                <w:b/>
                <w:i/>
                <w:iCs/>
              </w:rPr>
              <w:t xml:space="preserve">with the following </w:t>
            </w:r>
            <w:r w:rsidRPr="004B32CF">
              <w:rPr>
                <w:b/>
                <w:i/>
                <w:iCs/>
              </w:rPr>
              <w:t>upon system implementation:]</w:t>
            </w:r>
          </w:p>
          <w:p w14:paraId="6002F4A0" w14:textId="77777777" w:rsidR="00463DAF" w:rsidRPr="00A552C3" w:rsidRDefault="00463DAF" w:rsidP="00463DAF">
            <w:pPr>
              <w:spacing w:before="240" w:after="240"/>
              <w:ind w:left="720" w:hanging="720"/>
              <w:rPr>
                <w:iCs/>
              </w:rPr>
            </w:pPr>
            <w:r w:rsidRPr="00A552C3">
              <w:rPr>
                <w:iCs/>
              </w:rPr>
              <w:t>(2)</w:t>
            </w:r>
            <w:r w:rsidRPr="00A552C3">
              <w:rPr>
                <w:iCs/>
              </w:rPr>
              <w:tab/>
              <w:t>The total of the Day-Ahead Energy Charges to each QSE for the hour is calculated as follows:</w:t>
            </w:r>
          </w:p>
          <w:p w14:paraId="6C6F8719" w14:textId="77777777" w:rsidR="00463DAF" w:rsidRPr="00A552C3" w:rsidRDefault="00463DAF" w:rsidP="00463DAF">
            <w:pPr>
              <w:tabs>
                <w:tab w:val="left" w:pos="2352"/>
                <w:tab w:val="left" w:pos="3420"/>
                <w:tab w:val="left" w:pos="3822"/>
              </w:tabs>
              <w:spacing w:after="240"/>
              <w:ind w:left="1440" w:hanging="1440"/>
              <w:rPr>
                <w:bCs/>
                <w:iCs/>
                <w:lang w:val="x-none" w:eastAsia="x-none"/>
              </w:rPr>
            </w:pPr>
            <w:r w:rsidRPr="00A552C3">
              <w:rPr>
                <w:bCs/>
                <w:iCs/>
                <w:lang w:val="x-none" w:eastAsia="x-none"/>
              </w:rPr>
              <w:t xml:space="preserve">DAEPAMTQSETOT </w:t>
            </w:r>
            <w:r w:rsidRPr="00A552C3">
              <w:rPr>
                <w:bCs/>
                <w:i/>
                <w:iCs/>
                <w:vertAlign w:val="subscript"/>
                <w:lang w:val="x-none" w:eastAsia="x-none"/>
              </w:rPr>
              <w:t>q</w:t>
            </w:r>
            <w:r w:rsidRPr="00A552C3">
              <w:rPr>
                <w:bCs/>
                <w:iCs/>
                <w:lang w:val="x-none" w:eastAsia="x-none"/>
              </w:rPr>
              <w:tab/>
              <w:t>=</w:t>
            </w:r>
            <w:r w:rsidRPr="00A552C3">
              <w:rPr>
                <w:bCs/>
                <w:iCs/>
                <w:lang w:val="x-none" w:eastAsia="x-none"/>
              </w:rPr>
              <w:tab/>
            </w:r>
            <w:r w:rsidRPr="00A552C3">
              <w:rPr>
                <w:bCs/>
                <w:iCs/>
                <w:position w:val="-22"/>
                <w:lang w:val="x-none" w:eastAsia="x-none"/>
              </w:rPr>
              <w:object w:dxaOrig="220" w:dyaOrig="460" w14:anchorId="6243D9AF">
                <v:shape id="_x0000_i1027" type="#_x0000_t75" style="width:13.2pt;height:20.4pt" o:ole="">
                  <v:imagedata r:id="rId15" o:title=""/>
                </v:shape>
                <o:OLEObject Type="Embed" ProgID="Equation.3" ShapeID="_x0000_i1027" DrawAspect="Content" ObjectID="_1804652069" r:id="rId18"/>
              </w:object>
            </w:r>
            <w:r w:rsidRPr="00A552C3">
              <w:rPr>
                <w:bCs/>
                <w:iCs/>
                <w:lang w:val="x-none" w:eastAsia="x-none"/>
              </w:rPr>
              <w:t xml:space="preserve">DAEPAMT </w:t>
            </w:r>
            <w:r w:rsidRPr="00A552C3">
              <w:rPr>
                <w:bCs/>
                <w:i/>
                <w:iCs/>
                <w:vertAlign w:val="subscript"/>
                <w:lang w:val="x-none" w:eastAsia="x-none"/>
              </w:rPr>
              <w:t>q, p</w:t>
            </w:r>
          </w:p>
          <w:p w14:paraId="0D9EB648" w14:textId="77777777" w:rsidR="00463DAF" w:rsidRPr="00A552C3" w:rsidRDefault="00463DAF" w:rsidP="00463DAF">
            <w:r w:rsidRPr="00A552C3">
              <w:t>The above variables are defined as follows:</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5"/>
              <w:gridCol w:w="832"/>
              <w:gridCol w:w="6074"/>
            </w:tblGrid>
            <w:tr w:rsidR="00463DAF" w:rsidRPr="00A552C3" w14:paraId="7E3A33C5" w14:textId="77777777" w:rsidTr="009540C4">
              <w:tc>
                <w:tcPr>
                  <w:tcW w:w="2165" w:type="dxa"/>
                </w:tcPr>
                <w:p w14:paraId="1CC3A6B9" w14:textId="77777777" w:rsidR="00463DAF" w:rsidRPr="00A552C3" w:rsidRDefault="00463DAF" w:rsidP="00463DAF">
                  <w:pPr>
                    <w:spacing w:after="120"/>
                    <w:rPr>
                      <w:b/>
                      <w:iCs/>
                      <w:sz w:val="20"/>
                      <w:szCs w:val="20"/>
                    </w:rPr>
                  </w:pPr>
                  <w:r w:rsidRPr="00A552C3">
                    <w:rPr>
                      <w:b/>
                      <w:iCs/>
                      <w:sz w:val="20"/>
                      <w:szCs w:val="20"/>
                    </w:rPr>
                    <w:t>Variable</w:t>
                  </w:r>
                </w:p>
              </w:tc>
              <w:tc>
                <w:tcPr>
                  <w:tcW w:w="832" w:type="dxa"/>
                </w:tcPr>
                <w:p w14:paraId="18DFD463" w14:textId="77777777" w:rsidR="00463DAF" w:rsidRPr="00A552C3" w:rsidRDefault="00463DAF" w:rsidP="00463DAF">
                  <w:pPr>
                    <w:spacing w:after="120"/>
                    <w:rPr>
                      <w:b/>
                      <w:iCs/>
                      <w:sz w:val="20"/>
                      <w:szCs w:val="20"/>
                    </w:rPr>
                  </w:pPr>
                  <w:r w:rsidRPr="00A552C3">
                    <w:rPr>
                      <w:b/>
                      <w:iCs/>
                      <w:sz w:val="20"/>
                      <w:szCs w:val="20"/>
                    </w:rPr>
                    <w:t>Unit</w:t>
                  </w:r>
                </w:p>
              </w:tc>
              <w:tc>
                <w:tcPr>
                  <w:tcW w:w="6074" w:type="dxa"/>
                </w:tcPr>
                <w:p w14:paraId="5DE390E3" w14:textId="77777777" w:rsidR="00463DAF" w:rsidRPr="00A552C3" w:rsidRDefault="00463DAF" w:rsidP="00463DAF">
                  <w:pPr>
                    <w:spacing w:after="120"/>
                    <w:rPr>
                      <w:b/>
                      <w:iCs/>
                      <w:sz w:val="20"/>
                      <w:szCs w:val="20"/>
                    </w:rPr>
                  </w:pPr>
                  <w:r w:rsidRPr="00A552C3">
                    <w:rPr>
                      <w:b/>
                      <w:iCs/>
                      <w:sz w:val="20"/>
                      <w:szCs w:val="20"/>
                    </w:rPr>
                    <w:t>Definition</w:t>
                  </w:r>
                </w:p>
              </w:tc>
            </w:tr>
            <w:tr w:rsidR="00463DAF" w:rsidRPr="00A552C3" w14:paraId="29595235" w14:textId="77777777" w:rsidTr="009540C4">
              <w:tc>
                <w:tcPr>
                  <w:tcW w:w="2165" w:type="dxa"/>
                </w:tcPr>
                <w:p w14:paraId="19E10E92" w14:textId="77777777" w:rsidR="00463DAF" w:rsidRPr="00A552C3" w:rsidRDefault="00463DAF" w:rsidP="00463DAF">
                  <w:pPr>
                    <w:spacing w:after="60"/>
                    <w:rPr>
                      <w:iCs/>
                      <w:sz w:val="20"/>
                      <w:szCs w:val="20"/>
                    </w:rPr>
                  </w:pPr>
                  <w:r w:rsidRPr="00A552C3">
                    <w:rPr>
                      <w:iCs/>
                      <w:sz w:val="20"/>
                      <w:szCs w:val="20"/>
                    </w:rPr>
                    <w:t xml:space="preserve">DAEPAMTQSETOT </w:t>
                  </w:r>
                  <w:r w:rsidRPr="00A552C3">
                    <w:rPr>
                      <w:i/>
                      <w:iCs/>
                      <w:sz w:val="20"/>
                      <w:szCs w:val="20"/>
                      <w:vertAlign w:val="subscript"/>
                    </w:rPr>
                    <w:t>q</w:t>
                  </w:r>
                </w:p>
              </w:tc>
              <w:tc>
                <w:tcPr>
                  <w:tcW w:w="832" w:type="dxa"/>
                </w:tcPr>
                <w:p w14:paraId="69F8B035" w14:textId="77777777" w:rsidR="00463DAF" w:rsidRPr="00A552C3" w:rsidRDefault="00463DAF" w:rsidP="00463DAF">
                  <w:pPr>
                    <w:spacing w:after="60"/>
                    <w:rPr>
                      <w:iCs/>
                      <w:sz w:val="20"/>
                      <w:szCs w:val="20"/>
                    </w:rPr>
                  </w:pPr>
                  <w:r w:rsidRPr="00A552C3">
                    <w:rPr>
                      <w:iCs/>
                      <w:sz w:val="20"/>
                      <w:szCs w:val="20"/>
                    </w:rPr>
                    <w:t>$</w:t>
                  </w:r>
                </w:p>
              </w:tc>
              <w:tc>
                <w:tcPr>
                  <w:tcW w:w="6074" w:type="dxa"/>
                </w:tcPr>
                <w:p w14:paraId="048CD1CD" w14:textId="77777777" w:rsidR="00463DAF" w:rsidRPr="00A552C3" w:rsidRDefault="00463DAF" w:rsidP="00463DAF">
                  <w:pPr>
                    <w:spacing w:after="60"/>
                    <w:rPr>
                      <w:iCs/>
                      <w:sz w:val="20"/>
                      <w:szCs w:val="20"/>
                    </w:rPr>
                  </w:pPr>
                  <w:r w:rsidRPr="00A552C3">
                    <w:rPr>
                      <w:i/>
                      <w:iCs/>
                      <w:sz w:val="20"/>
                      <w:szCs w:val="20"/>
                    </w:rPr>
                    <w:t>Day-Ahead Energy Purchase Amount QSE Total per QSE</w:t>
                  </w:r>
                  <w:r w:rsidRPr="00A552C3">
                    <w:rPr>
                      <w:iCs/>
                      <w:sz w:val="20"/>
                      <w:szCs w:val="20"/>
                    </w:rPr>
                    <w:sym w:font="Symbol" w:char="F0BE"/>
                  </w:r>
                  <w:r w:rsidRPr="00A552C3">
                    <w:rPr>
                      <w:iCs/>
                      <w:sz w:val="20"/>
                      <w:szCs w:val="20"/>
                    </w:rPr>
                    <w:t xml:space="preserve">The total of the charges to QSE </w:t>
                  </w:r>
                  <w:r w:rsidRPr="00A552C3">
                    <w:rPr>
                      <w:i/>
                      <w:iCs/>
                      <w:sz w:val="20"/>
                      <w:szCs w:val="20"/>
                    </w:rPr>
                    <w:t>q</w:t>
                  </w:r>
                  <w:r w:rsidRPr="00A552C3">
                    <w:rPr>
                      <w:iCs/>
                      <w:sz w:val="20"/>
                      <w:szCs w:val="20"/>
                    </w:rPr>
                    <w:t xml:space="preserve"> for its cleared energy bids at all Settlement Points for the hour.</w:t>
                  </w:r>
                </w:p>
              </w:tc>
            </w:tr>
            <w:tr w:rsidR="00463DAF" w:rsidRPr="00A552C3" w14:paraId="6063FAE0" w14:textId="77777777" w:rsidTr="009540C4">
              <w:tc>
                <w:tcPr>
                  <w:tcW w:w="2165" w:type="dxa"/>
                </w:tcPr>
                <w:p w14:paraId="62B37F96" w14:textId="77777777" w:rsidR="00463DAF" w:rsidRPr="00A552C3" w:rsidRDefault="00463DAF" w:rsidP="00463DAF">
                  <w:pPr>
                    <w:spacing w:after="60"/>
                    <w:rPr>
                      <w:iCs/>
                      <w:sz w:val="20"/>
                      <w:szCs w:val="20"/>
                    </w:rPr>
                  </w:pPr>
                  <w:r w:rsidRPr="00A552C3">
                    <w:rPr>
                      <w:iCs/>
                      <w:sz w:val="20"/>
                      <w:szCs w:val="20"/>
                    </w:rPr>
                    <w:t xml:space="preserve">DAEPAMT </w:t>
                  </w:r>
                  <w:r w:rsidRPr="00A552C3">
                    <w:rPr>
                      <w:i/>
                      <w:iCs/>
                      <w:sz w:val="20"/>
                      <w:szCs w:val="20"/>
                      <w:vertAlign w:val="subscript"/>
                    </w:rPr>
                    <w:t>q, p</w:t>
                  </w:r>
                </w:p>
              </w:tc>
              <w:tc>
                <w:tcPr>
                  <w:tcW w:w="832" w:type="dxa"/>
                </w:tcPr>
                <w:p w14:paraId="1B329082" w14:textId="77777777" w:rsidR="00463DAF" w:rsidRPr="00A552C3" w:rsidRDefault="00463DAF" w:rsidP="00463DAF">
                  <w:pPr>
                    <w:spacing w:after="60"/>
                    <w:rPr>
                      <w:iCs/>
                      <w:sz w:val="20"/>
                      <w:szCs w:val="20"/>
                    </w:rPr>
                  </w:pPr>
                  <w:r w:rsidRPr="00A552C3">
                    <w:rPr>
                      <w:iCs/>
                      <w:sz w:val="20"/>
                      <w:szCs w:val="20"/>
                    </w:rPr>
                    <w:t>$</w:t>
                  </w:r>
                </w:p>
              </w:tc>
              <w:tc>
                <w:tcPr>
                  <w:tcW w:w="6074" w:type="dxa"/>
                </w:tcPr>
                <w:p w14:paraId="7DDE9E18" w14:textId="277E3B42" w:rsidR="00463DAF" w:rsidRPr="00A552C3" w:rsidRDefault="00463DAF" w:rsidP="00463DAF">
                  <w:pPr>
                    <w:spacing w:after="60"/>
                    <w:rPr>
                      <w:iCs/>
                      <w:sz w:val="20"/>
                      <w:szCs w:val="20"/>
                    </w:rPr>
                  </w:pPr>
                  <w:r w:rsidRPr="00A552C3">
                    <w:rPr>
                      <w:i/>
                      <w:iCs/>
                      <w:sz w:val="20"/>
                      <w:szCs w:val="20"/>
                    </w:rPr>
                    <w:t>Day-Ahead Energy Purchase Amount per QSE per Settlement Point</w:t>
                  </w:r>
                  <w:r w:rsidRPr="00A552C3">
                    <w:rPr>
                      <w:iCs/>
                      <w:sz w:val="20"/>
                      <w:szCs w:val="20"/>
                    </w:rPr>
                    <w:sym w:font="Symbol" w:char="F0BE"/>
                  </w:r>
                  <w:r w:rsidRPr="00A552C3">
                    <w:rPr>
                      <w:iCs/>
                      <w:sz w:val="20"/>
                      <w:szCs w:val="20"/>
                    </w:rPr>
                    <w:t xml:space="preserve">The charge to QSE </w:t>
                  </w:r>
                  <w:r w:rsidRPr="00A552C3">
                    <w:rPr>
                      <w:i/>
                      <w:iCs/>
                      <w:sz w:val="20"/>
                      <w:szCs w:val="20"/>
                    </w:rPr>
                    <w:t>q</w:t>
                  </w:r>
                  <w:r w:rsidRPr="00A552C3">
                    <w:rPr>
                      <w:iCs/>
                      <w:sz w:val="20"/>
                      <w:szCs w:val="20"/>
                    </w:rPr>
                    <w:t xml:space="preserve"> for its DAM Energy Bids</w:t>
                  </w:r>
                  <w:r w:rsidR="00F01C2A" w:rsidRPr="00812ECB">
                    <w:rPr>
                      <w:iCs/>
                      <w:sz w:val="20"/>
                      <w:szCs w:val="20"/>
                    </w:rPr>
                    <w:t>, Energy Bid Curves,</w:t>
                  </w:r>
                  <w:r w:rsidRPr="00A552C3">
                    <w:rPr>
                      <w:iCs/>
                      <w:sz w:val="20"/>
                      <w:szCs w:val="20"/>
                    </w:rPr>
                    <w:t xml:space="preserve"> and the bid portion of Energy Bid/Offer Curves</w:t>
                  </w:r>
                  <w:r w:rsidR="00F01C2A">
                    <w:rPr>
                      <w:iCs/>
                      <w:sz w:val="20"/>
                      <w:szCs w:val="20"/>
                    </w:rPr>
                    <w:t>, cleared in the DAM,</w:t>
                  </w:r>
                  <w:r w:rsidRPr="00A552C3">
                    <w:rPr>
                      <w:iCs/>
                      <w:sz w:val="20"/>
                      <w:szCs w:val="20"/>
                    </w:rPr>
                    <w:t xml:space="preserve"> at Settlement Point </w:t>
                  </w:r>
                  <w:r w:rsidRPr="00A552C3">
                    <w:rPr>
                      <w:i/>
                      <w:iCs/>
                      <w:sz w:val="20"/>
                      <w:szCs w:val="20"/>
                    </w:rPr>
                    <w:t>p</w:t>
                  </w:r>
                  <w:r w:rsidRPr="00A552C3">
                    <w:rPr>
                      <w:iCs/>
                      <w:sz w:val="20"/>
                      <w:szCs w:val="20"/>
                    </w:rPr>
                    <w:t xml:space="preserve"> for the hour.</w:t>
                  </w:r>
                </w:p>
              </w:tc>
            </w:tr>
            <w:tr w:rsidR="00463DAF" w:rsidRPr="00A552C3" w14:paraId="1E6743A6" w14:textId="77777777" w:rsidTr="009540C4">
              <w:tc>
                <w:tcPr>
                  <w:tcW w:w="2165" w:type="dxa"/>
                  <w:tcBorders>
                    <w:top w:val="single" w:sz="4" w:space="0" w:color="auto"/>
                    <w:left w:val="single" w:sz="4" w:space="0" w:color="auto"/>
                    <w:bottom w:val="single" w:sz="4" w:space="0" w:color="auto"/>
                    <w:right w:val="single" w:sz="4" w:space="0" w:color="auto"/>
                  </w:tcBorders>
                </w:tcPr>
                <w:p w14:paraId="769C3C76" w14:textId="77777777" w:rsidR="00463DAF" w:rsidRPr="00A552C3" w:rsidRDefault="00463DAF" w:rsidP="00463DAF">
                  <w:pPr>
                    <w:spacing w:after="60"/>
                    <w:rPr>
                      <w:i/>
                      <w:iCs/>
                      <w:sz w:val="20"/>
                      <w:szCs w:val="20"/>
                    </w:rPr>
                  </w:pPr>
                  <w:r w:rsidRPr="00A552C3">
                    <w:rPr>
                      <w:i/>
                      <w:iCs/>
                      <w:sz w:val="20"/>
                      <w:szCs w:val="20"/>
                    </w:rPr>
                    <w:t>q</w:t>
                  </w:r>
                </w:p>
              </w:tc>
              <w:tc>
                <w:tcPr>
                  <w:tcW w:w="832" w:type="dxa"/>
                  <w:tcBorders>
                    <w:top w:val="single" w:sz="4" w:space="0" w:color="auto"/>
                    <w:left w:val="single" w:sz="4" w:space="0" w:color="auto"/>
                    <w:bottom w:val="single" w:sz="4" w:space="0" w:color="auto"/>
                    <w:right w:val="single" w:sz="4" w:space="0" w:color="auto"/>
                  </w:tcBorders>
                </w:tcPr>
                <w:p w14:paraId="62C879F2" w14:textId="77777777" w:rsidR="00463DAF" w:rsidRPr="00A552C3" w:rsidRDefault="00463DAF" w:rsidP="00463DAF">
                  <w:pPr>
                    <w:spacing w:after="60"/>
                    <w:rPr>
                      <w:iCs/>
                      <w:sz w:val="20"/>
                      <w:szCs w:val="20"/>
                    </w:rPr>
                  </w:pPr>
                  <w:r w:rsidRPr="00A552C3">
                    <w:rPr>
                      <w:iCs/>
                      <w:sz w:val="20"/>
                      <w:szCs w:val="20"/>
                    </w:rPr>
                    <w:t>none</w:t>
                  </w:r>
                </w:p>
              </w:tc>
              <w:tc>
                <w:tcPr>
                  <w:tcW w:w="6074" w:type="dxa"/>
                  <w:tcBorders>
                    <w:top w:val="single" w:sz="4" w:space="0" w:color="auto"/>
                    <w:left w:val="single" w:sz="4" w:space="0" w:color="auto"/>
                    <w:bottom w:val="single" w:sz="4" w:space="0" w:color="auto"/>
                    <w:right w:val="single" w:sz="4" w:space="0" w:color="auto"/>
                  </w:tcBorders>
                </w:tcPr>
                <w:p w14:paraId="3FFB1527" w14:textId="77777777" w:rsidR="00463DAF" w:rsidRPr="00A552C3" w:rsidRDefault="00463DAF" w:rsidP="00463DAF">
                  <w:pPr>
                    <w:spacing w:after="60"/>
                    <w:rPr>
                      <w:iCs/>
                      <w:sz w:val="20"/>
                      <w:szCs w:val="20"/>
                    </w:rPr>
                  </w:pPr>
                  <w:r w:rsidRPr="00A552C3">
                    <w:rPr>
                      <w:iCs/>
                      <w:sz w:val="20"/>
                      <w:szCs w:val="20"/>
                    </w:rPr>
                    <w:t>A QSE.</w:t>
                  </w:r>
                </w:p>
              </w:tc>
            </w:tr>
            <w:tr w:rsidR="00463DAF" w:rsidRPr="00A552C3" w14:paraId="47886AB0" w14:textId="77777777" w:rsidTr="009540C4">
              <w:tc>
                <w:tcPr>
                  <w:tcW w:w="2165" w:type="dxa"/>
                  <w:tcBorders>
                    <w:top w:val="single" w:sz="4" w:space="0" w:color="auto"/>
                    <w:left w:val="single" w:sz="4" w:space="0" w:color="auto"/>
                    <w:bottom w:val="single" w:sz="4" w:space="0" w:color="auto"/>
                    <w:right w:val="single" w:sz="4" w:space="0" w:color="auto"/>
                  </w:tcBorders>
                </w:tcPr>
                <w:p w14:paraId="7A9AFFE8" w14:textId="77777777" w:rsidR="00463DAF" w:rsidRPr="00A552C3" w:rsidRDefault="00463DAF" w:rsidP="00463DAF">
                  <w:pPr>
                    <w:spacing w:after="60"/>
                    <w:rPr>
                      <w:i/>
                      <w:iCs/>
                      <w:sz w:val="20"/>
                      <w:szCs w:val="20"/>
                    </w:rPr>
                  </w:pPr>
                  <w:r w:rsidRPr="00A552C3">
                    <w:rPr>
                      <w:i/>
                      <w:iCs/>
                      <w:sz w:val="20"/>
                      <w:szCs w:val="20"/>
                    </w:rPr>
                    <w:t>p</w:t>
                  </w:r>
                </w:p>
              </w:tc>
              <w:tc>
                <w:tcPr>
                  <w:tcW w:w="832" w:type="dxa"/>
                  <w:tcBorders>
                    <w:top w:val="single" w:sz="4" w:space="0" w:color="auto"/>
                    <w:left w:val="single" w:sz="4" w:space="0" w:color="auto"/>
                    <w:bottom w:val="single" w:sz="4" w:space="0" w:color="auto"/>
                    <w:right w:val="single" w:sz="4" w:space="0" w:color="auto"/>
                  </w:tcBorders>
                </w:tcPr>
                <w:p w14:paraId="275867DC" w14:textId="77777777" w:rsidR="00463DAF" w:rsidRPr="00A552C3" w:rsidRDefault="00463DAF" w:rsidP="00463DAF">
                  <w:pPr>
                    <w:spacing w:after="60"/>
                    <w:rPr>
                      <w:iCs/>
                      <w:sz w:val="20"/>
                      <w:szCs w:val="20"/>
                    </w:rPr>
                  </w:pPr>
                  <w:r w:rsidRPr="00A552C3">
                    <w:rPr>
                      <w:iCs/>
                      <w:sz w:val="20"/>
                      <w:szCs w:val="20"/>
                    </w:rPr>
                    <w:t>none</w:t>
                  </w:r>
                </w:p>
              </w:tc>
              <w:tc>
                <w:tcPr>
                  <w:tcW w:w="6074" w:type="dxa"/>
                  <w:tcBorders>
                    <w:top w:val="single" w:sz="4" w:space="0" w:color="auto"/>
                    <w:left w:val="single" w:sz="4" w:space="0" w:color="auto"/>
                    <w:bottom w:val="single" w:sz="4" w:space="0" w:color="auto"/>
                    <w:right w:val="single" w:sz="4" w:space="0" w:color="auto"/>
                  </w:tcBorders>
                </w:tcPr>
                <w:p w14:paraId="05953113" w14:textId="77777777" w:rsidR="00463DAF" w:rsidRPr="00A552C3" w:rsidRDefault="00463DAF" w:rsidP="00463DAF">
                  <w:pPr>
                    <w:spacing w:after="60"/>
                    <w:rPr>
                      <w:iCs/>
                      <w:sz w:val="20"/>
                      <w:szCs w:val="20"/>
                    </w:rPr>
                  </w:pPr>
                  <w:r w:rsidRPr="00A552C3">
                    <w:rPr>
                      <w:iCs/>
                      <w:sz w:val="20"/>
                      <w:szCs w:val="20"/>
                    </w:rPr>
                    <w:t>A Settlement Point.</w:t>
                  </w:r>
                </w:p>
              </w:tc>
            </w:tr>
          </w:tbl>
          <w:p w14:paraId="31AE82D6" w14:textId="77777777" w:rsidR="00463DAF" w:rsidRPr="00EF5F32" w:rsidRDefault="00463DAF" w:rsidP="009540C4">
            <w:pPr>
              <w:spacing w:after="240"/>
              <w:ind w:left="720" w:hanging="720"/>
              <w:rPr>
                <w:iCs/>
              </w:rPr>
            </w:pPr>
          </w:p>
        </w:tc>
      </w:tr>
    </w:tbl>
    <w:p w14:paraId="2CE2BE0E" w14:textId="470DEE7A" w:rsidR="00FF2129" w:rsidRDefault="00482EF3" w:rsidP="00003B06">
      <w:pPr>
        <w:pStyle w:val="H4"/>
        <w:spacing w:before="480"/>
        <w:ind w:left="1267" w:hanging="1267"/>
      </w:pPr>
      <w:bookmarkStart w:id="716" w:name="_Toc135990687"/>
      <w:r>
        <w:lastRenderedPageBreak/>
        <w:t>4.6.2.3</w:t>
      </w:r>
      <w:r>
        <w:tab/>
        <w:t>Day-Ahead Make-Whole</w:t>
      </w:r>
      <w:bookmarkEnd w:id="705"/>
      <w:bookmarkEnd w:id="706"/>
      <w:bookmarkEnd w:id="707"/>
      <w:bookmarkEnd w:id="708"/>
      <w:r>
        <w:t xml:space="preserve"> Settlements</w:t>
      </w:r>
      <w:bookmarkEnd w:id="709"/>
      <w:bookmarkEnd w:id="710"/>
      <w:bookmarkEnd w:id="711"/>
      <w:bookmarkEnd w:id="712"/>
      <w:bookmarkEnd w:id="713"/>
      <w:bookmarkEnd w:id="714"/>
      <w:bookmarkEnd w:id="715"/>
      <w:bookmarkEnd w:id="716"/>
    </w:p>
    <w:p w14:paraId="11A1D842" w14:textId="77777777" w:rsidR="00FF2129" w:rsidRDefault="00482EF3">
      <w:pPr>
        <w:pStyle w:val="BodyText"/>
        <w:ind w:left="720" w:hanging="720"/>
      </w:pPr>
      <w:r>
        <w:t>(1)</w:t>
      </w:r>
      <w:r>
        <w:tab/>
        <w:t xml:space="preserve">A QSE that has a Three-Part Supply Offer cleared in the DAM is eligible for a Day-Ahead Make-Whole Payment startup cost compensation, if, for the Resource associated with the offer:  </w:t>
      </w:r>
    </w:p>
    <w:p w14:paraId="08F22629" w14:textId="77777777" w:rsidR="00FF2129" w:rsidRDefault="00482EF3">
      <w:pPr>
        <w:pStyle w:val="BodyText"/>
        <w:ind w:left="1440" w:hanging="720"/>
      </w:pPr>
      <w:r>
        <w:t>(a)</w:t>
      </w:r>
      <w:r>
        <w:tab/>
        <w:t xml:space="preserve">The generator’s breakers were open, as indicated by a telemetered Resource status of Off-Line, for at least five minutes during the Adjustment Period for the beginning of the DAM commitment; </w:t>
      </w:r>
    </w:p>
    <w:p w14:paraId="4CAE9FA0" w14:textId="77777777" w:rsidR="00FF2129" w:rsidRDefault="00482EF3">
      <w:pPr>
        <w:pStyle w:val="BodyText"/>
        <w:ind w:left="1440" w:hanging="720"/>
      </w:pPr>
      <w:r>
        <w:t>(b)</w:t>
      </w:r>
      <w:r>
        <w:tab/>
        <w:t xml:space="preserve">The generator’s breakers were closed, as indicated by a telemetered Resource status of On-Line, for at least one minute during the DAM commitment period; and </w:t>
      </w:r>
    </w:p>
    <w:p w14:paraId="622EA7D2" w14:textId="77777777" w:rsidR="00FF2129" w:rsidRDefault="00482EF3">
      <w:pPr>
        <w:pStyle w:val="BodyText"/>
        <w:ind w:left="1440" w:hanging="720"/>
      </w:pPr>
      <w:r>
        <w:t>(c)</w:t>
      </w:r>
      <w:r>
        <w:tab/>
        <w:t xml:space="preserve">The breaker open-close sequence, as indicated by the On-Line/Off-Line sequence from the telemetered Resource status, for which the QSE is eligible for startup cost compensation in the DAM or Reliability Unit Commitment (RUC) for the previous Operating Day does not qualify in meeting the criteria in items (a) and (b) above. </w:t>
      </w:r>
    </w:p>
    <w:p w14:paraId="32E9164E" w14:textId="77777777" w:rsidR="00FF2129" w:rsidRDefault="00482EF3">
      <w:pPr>
        <w:pStyle w:val="BodyText"/>
        <w:ind w:left="1440" w:hanging="720"/>
        <w:rPr>
          <w:szCs w:val="18"/>
        </w:rPr>
      </w:pPr>
      <w:r>
        <w:t>(d)</w:t>
      </w:r>
      <w:r>
        <w:tab/>
        <w:t>T</w:t>
      </w:r>
      <w:r>
        <w:rPr>
          <w:szCs w:val="18"/>
        </w:rPr>
        <w:t xml:space="preserve">he breaker open-close sequence for which the QSE is eligible for startup cost compensation in an earlier DAM commitment period within the same Operating Day does not qualify in meeting the criteria in items (a) and (b) above.   </w:t>
      </w:r>
    </w:p>
    <w:p w14:paraId="33098135" w14:textId="77777777" w:rsidR="00587C14" w:rsidRDefault="00587C14" w:rsidP="00587C14">
      <w:pPr>
        <w:pStyle w:val="BodyText"/>
        <w:ind w:left="720" w:hanging="720"/>
      </w:pPr>
      <w:r>
        <w:t>(2)</w:t>
      </w:r>
      <w:r>
        <w:tab/>
        <w:t>Notwithstanding the eligibility criteria described in paragraph (1) above, a Resource will not be eligible for Day-Ahead Make-Whole Payment Startup Cost compensation if the Resource was considered by the DAM as not having a cost to start due to the DAM commitment period being contiguous with a self-committed hour, as described in   Section 4.4.9.1, Three-Part Supply Offers.</w:t>
      </w:r>
    </w:p>
    <w:p w14:paraId="0EAEA40D" w14:textId="77777777" w:rsidR="00FF2129" w:rsidRDefault="00482EF3" w:rsidP="00587C14">
      <w:pPr>
        <w:pStyle w:val="BodyText"/>
        <w:ind w:left="720" w:hanging="720"/>
      </w:pPr>
      <w:r>
        <w:t>(</w:t>
      </w:r>
      <w:r w:rsidR="00587C14">
        <w:t>3</w:t>
      </w:r>
      <w:r>
        <w:t>)</w:t>
      </w:r>
      <w:r>
        <w:tab/>
        <w:t>A QSE that has a Three-Part Supply Offer cleared in the DAM is eligible for Day-Ahead Make-Whole Payment energy cost compensation in a DAM-committed Operating Hour, if, for the Resource associated with the offer the generator’s breakers were closed</w:t>
      </w:r>
      <w:r w:rsidR="006838B3" w:rsidRPr="004B32CF">
        <w:t>, as indicated by a telemetered Resource Status of On-Line,</w:t>
      </w:r>
      <w:r>
        <w:t xml:space="preserve"> for at least one minute during the DAM-committed Operating Hour.</w:t>
      </w:r>
    </w:p>
    <w:p w14:paraId="5CD8395F" w14:textId="5081F63A" w:rsidR="00A94AF0" w:rsidRDefault="00482EF3">
      <w:pPr>
        <w:pStyle w:val="BodyText"/>
        <w:ind w:left="720" w:hanging="720"/>
      </w:pPr>
      <w:r>
        <w:t>(</w:t>
      </w:r>
      <w:r w:rsidR="00587C14">
        <w:t>4</w:t>
      </w:r>
      <w:r>
        <w:t>)</w:t>
      </w:r>
      <w:r>
        <w:tab/>
        <w:t xml:space="preserve">The Day-Ahead Make-Whole Payment guarantees the QSE that the total payment received from the DAM for a DAM-committed Resource is not less than the total cost calculated based on the Startup </w:t>
      </w:r>
      <w:r w:rsidR="00951F5A">
        <w:t>Cap</w:t>
      </w:r>
      <w:r>
        <w:t xml:space="preserve">, the Minimum Energy </w:t>
      </w:r>
      <w:r w:rsidR="00951F5A">
        <w:t>Cap</w:t>
      </w:r>
      <w:r>
        <w:t xml:space="preserve">, and the Energy Offer Curve capped by the </w:t>
      </w:r>
      <w:bookmarkStart w:id="717" w:name="_Toc75852536"/>
      <w:bookmarkStart w:id="718" w:name="_Toc90197141"/>
      <w:r>
        <w:t xml:space="preserve">Energy Offer Curve Cap defined under Section 4.4.9.3.3, Energy Offer Curve </w:t>
      </w:r>
      <w:r w:rsidR="00AA5DBF">
        <w:t xml:space="preserve">Cost </w:t>
      </w:r>
      <w:r>
        <w:t>Caps.</w:t>
      </w:r>
    </w:p>
    <w:p w14:paraId="6E1DE99F" w14:textId="77777777" w:rsidR="00FF2129" w:rsidRDefault="00482EF3" w:rsidP="001142A3">
      <w:pPr>
        <w:pStyle w:val="BodyText"/>
        <w:ind w:left="714" w:hanging="700"/>
      </w:pPr>
      <w:r>
        <w:t>(</w:t>
      </w:r>
      <w:r w:rsidR="00587C14">
        <w:t>5</w:t>
      </w:r>
      <w:r>
        <w:t>)</w:t>
      </w:r>
      <w:r>
        <w:tab/>
        <w:t>If a Generation Resource is eligible for startup or energy cost compensation in the Day-Ahead Make-Whole payment, then Ancillary Service revenue from the hours committed in the D</w:t>
      </w:r>
      <w:r w:rsidR="00B70700">
        <w:t>AM</w:t>
      </w:r>
      <w:r>
        <w:t xml:space="preserve"> will be included in its </w:t>
      </w:r>
      <w:r w:rsidR="00B70700">
        <w:t>m</w:t>
      </w:r>
      <w:r>
        <w:t>ake-</w:t>
      </w:r>
      <w:r w:rsidR="00B70700">
        <w:t>w</w:t>
      </w:r>
      <w:r>
        <w:t xml:space="preserve">hole calculation for that Resource. </w:t>
      </w:r>
    </w:p>
    <w:p w14:paraId="7D5F43FE" w14:textId="77777777" w:rsidR="00463DAF" w:rsidRPr="004B32CF" w:rsidRDefault="006838B3" w:rsidP="006838B3">
      <w:pPr>
        <w:spacing w:after="240"/>
        <w:ind w:left="714" w:hanging="700"/>
      </w:pPr>
      <w:bookmarkStart w:id="719" w:name="_Toc109185132"/>
      <w:bookmarkStart w:id="720" w:name="_Toc142108962"/>
      <w:bookmarkStart w:id="721" w:name="_Toc142113807"/>
      <w:bookmarkStart w:id="722" w:name="_Toc402345635"/>
      <w:bookmarkStart w:id="723" w:name="_Toc405383918"/>
      <w:bookmarkStart w:id="724" w:name="_Toc405537021"/>
      <w:bookmarkStart w:id="725" w:name="_Toc440871807"/>
      <w:r w:rsidRPr="004B32CF">
        <w:t>(6)</w:t>
      </w:r>
      <w:r w:rsidRPr="004B32CF">
        <w:tab/>
        <w:t xml:space="preserve">For purposes of this Section 4.6.2.3, the telemetered Resource Status of OFFQS shall be considered as </w:t>
      </w:r>
      <w:r w:rsidR="005C1E91">
        <w:t>Off</w:t>
      </w:r>
      <w:r w:rsidRPr="004B32CF">
        <w:t>-Line.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463DAF" w:rsidRPr="004B32CF" w14:paraId="26252FCA" w14:textId="77777777" w:rsidTr="009540C4">
        <w:trPr>
          <w:trHeight w:val="386"/>
        </w:trPr>
        <w:tc>
          <w:tcPr>
            <w:tcW w:w="9350" w:type="dxa"/>
            <w:shd w:val="pct12" w:color="auto" w:fill="auto"/>
          </w:tcPr>
          <w:p w14:paraId="521DA757" w14:textId="4E6C4A45" w:rsidR="00463DAF" w:rsidRDefault="00463DAF" w:rsidP="009540C4">
            <w:pPr>
              <w:spacing w:before="120" w:after="240"/>
              <w:rPr>
                <w:b/>
                <w:i/>
                <w:iCs/>
              </w:rPr>
            </w:pPr>
            <w:r>
              <w:rPr>
                <w:b/>
                <w:i/>
                <w:iCs/>
              </w:rPr>
              <w:lastRenderedPageBreak/>
              <w:t>[NPRR1014:  Insert paragraph (7</w:t>
            </w:r>
            <w:r w:rsidRPr="004B32CF">
              <w:rPr>
                <w:b/>
                <w:i/>
                <w:iCs/>
              </w:rPr>
              <w:t xml:space="preserve">) </w:t>
            </w:r>
            <w:r>
              <w:rPr>
                <w:b/>
                <w:i/>
                <w:iCs/>
              </w:rPr>
              <w:t xml:space="preserve">below </w:t>
            </w:r>
            <w:r w:rsidRPr="004B32CF">
              <w:rPr>
                <w:b/>
                <w:i/>
                <w:iCs/>
              </w:rPr>
              <w:t>upon system implementation:]</w:t>
            </w:r>
          </w:p>
          <w:p w14:paraId="529E8370" w14:textId="5E586B0E" w:rsidR="00463DAF" w:rsidRPr="00EF5F32" w:rsidRDefault="00463DAF" w:rsidP="009540C4">
            <w:pPr>
              <w:spacing w:after="240"/>
              <w:ind w:left="720" w:hanging="720"/>
              <w:rPr>
                <w:iCs/>
              </w:rPr>
            </w:pPr>
            <w:r w:rsidRPr="00A552C3">
              <w:t>(7)</w:t>
            </w:r>
            <w:r w:rsidRPr="00A552C3">
              <w:tab/>
              <w:t>An Energy Storage Resource (ESR) is not eligible for Day-Ahead Make-Whole Payment.</w:t>
            </w:r>
          </w:p>
        </w:tc>
      </w:tr>
    </w:tbl>
    <w:p w14:paraId="096D85F0" w14:textId="77777777" w:rsidR="00FF2129" w:rsidRDefault="00482EF3" w:rsidP="00F539C2">
      <w:pPr>
        <w:pStyle w:val="H5"/>
        <w:spacing w:before="480"/>
        <w:ind w:left="1627" w:hanging="1627"/>
      </w:pPr>
      <w:bookmarkStart w:id="726" w:name="_Toc135990688"/>
      <w:r>
        <w:t>4.6.2.3.1</w:t>
      </w:r>
      <w:r>
        <w:tab/>
        <w:t>Day-Ahead Make-Whole Payment</w:t>
      </w:r>
      <w:bookmarkEnd w:id="717"/>
      <w:bookmarkEnd w:id="718"/>
      <w:bookmarkEnd w:id="719"/>
      <w:bookmarkEnd w:id="720"/>
      <w:bookmarkEnd w:id="721"/>
      <w:bookmarkEnd w:id="722"/>
      <w:bookmarkEnd w:id="723"/>
      <w:bookmarkEnd w:id="724"/>
      <w:bookmarkEnd w:id="725"/>
      <w:bookmarkEnd w:id="726"/>
    </w:p>
    <w:p w14:paraId="49B7F12C" w14:textId="77777777" w:rsidR="00FF2129" w:rsidRDefault="00482EF3">
      <w:pPr>
        <w:pStyle w:val="BodyTextNumbered"/>
      </w:pPr>
      <w:r>
        <w:t>(1)</w:t>
      </w:r>
      <w:r>
        <w:tab/>
        <w:t xml:space="preserve">ERCOT shall pay the QSE a Day-Ahead Make-Whole Payment for an eligible Resource for each Operating Hour in a DAM-commitment period.  </w:t>
      </w:r>
    </w:p>
    <w:p w14:paraId="30AC0C89" w14:textId="77777777" w:rsidR="00FF2129" w:rsidRDefault="00482EF3">
      <w:pPr>
        <w:pStyle w:val="BodyTextNumbered"/>
      </w:pPr>
      <w:r>
        <w:t>(2)</w:t>
      </w:r>
      <w:r>
        <w:tab/>
        <w:t>Any Ancillary Service Offer cleared for the same Operating Hour, QSE, and Generation Resource as a Three-Part Supply Offer cleared in the DAM shall be included in the calculation of the Day-Ahead Make-Whole Payment.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F05358" w:rsidRPr="004B32CF" w14:paraId="3B4FA0EB" w14:textId="77777777" w:rsidTr="007258B7">
        <w:trPr>
          <w:trHeight w:val="386"/>
        </w:trPr>
        <w:tc>
          <w:tcPr>
            <w:tcW w:w="9350" w:type="dxa"/>
            <w:shd w:val="pct12" w:color="auto" w:fill="auto"/>
          </w:tcPr>
          <w:p w14:paraId="04517EE4" w14:textId="77777777" w:rsidR="00F05358" w:rsidRPr="004B32CF" w:rsidRDefault="00F05358" w:rsidP="007258B7">
            <w:pPr>
              <w:spacing w:before="120" w:after="240"/>
              <w:rPr>
                <w:b/>
                <w:i/>
                <w:iCs/>
              </w:rPr>
            </w:pPr>
            <w:r>
              <w:rPr>
                <w:b/>
                <w:i/>
                <w:iCs/>
              </w:rPr>
              <w:t>[NPRR1008:  Replace paragraph (2</w:t>
            </w:r>
            <w:r w:rsidRPr="004B32CF">
              <w:rPr>
                <w:b/>
                <w:i/>
                <w:iCs/>
              </w:rPr>
              <w:t>) above with the following upon system implementation</w:t>
            </w:r>
            <w:r>
              <w:rPr>
                <w:b/>
                <w:i/>
                <w:iCs/>
              </w:rPr>
              <w:t xml:space="preserve"> of the Real-Time Co-Optimization (RTC) project</w:t>
            </w:r>
            <w:r w:rsidRPr="004B32CF">
              <w:rPr>
                <w:b/>
                <w:i/>
                <w:iCs/>
              </w:rPr>
              <w:t>:]</w:t>
            </w:r>
          </w:p>
          <w:p w14:paraId="5039250F" w14:textId="5D11B323" w:rsidR="00F05358" w:rsidRPr="004B32CF" w:rsidRDefault="00F05358" w:rsidP="00F05358">
            <w:pPr>
              <w:pStyle w:val="BodyTextNumbered"/>
            </w:pPr>
            <w:r>
              <w:t>(2)</w:t>
            </w:r>
            <w:r>
              <w:tab/>
              <w:t xml:space="preserve">Any Resource-Specific </w:t>
            </w:r>
            <w:r w:rsidRPr="006049CA">
              <w:t>Ancillary Service Offer</w:t>
            </w:r>
            <w:r>
              <w:t xml:space="preserve"> cleared for the same Operating Hour, QSE, and Generation Resource as a Three-Part Supply Offer cleared in the DAM shall be included in the calculation of the Day-Ahead Make-Whole Payment.</w:t>
            </w:r>
          </w:p>
        </w:tc>
      </w:tr>
    </w:tbl>
    <w:p w14:paraId="5369BEA8" w14:textId="56A7ADF4" w:rsidR="009F68A8" w:rsidRDefault="00482EF3" w:rsidP="00F539C2">
      <w:pPr>
        <w:pStyle w:val="BodyTextNumbered"/>
        <w:spacing w:before="240"/>
        <w:rPr>
          <w:lang w:val="pt-BR"/>
        </w:rPr>
      </w:pPr>
      <w:r>
        <w:t>(3)</w:t>
      </w:r>
      <w:r>
        <w:tab/>
      </w:r>
      <w:r w:rsidR="009F68A8">
        <w:rPr>
          <w:lang w:val="pt-BR"/>
        </w:rPr>
        <w:t>T</w:t>
      </w:r>
      <w:r w:rsidR="009F68A8" w:rsidRPr="00A16315">
        <w:rPr>
          <w:lang w:val="pt-BR"/>
        </w:rPr>
        <w:t xml:space="preserve">he guaranteed cost, energy revenue, and </w:t>
      </w:r>
      <w:r w:rsidR="009F68A8">
        <w:rPr>
          <w:lang w:val="pt-BR"/>
        </w:rPr>
        <w:t>A</w:t>
      </w:r>
      <w:r w:rsidR="009F68A8" w:rsidRPr="00A16315">
        <w:rPr>
          <w:lang w:val="pt-BR"/>
        </w:rPr>
        <w:t xml:space="preserve">ncillary </w:t>
      </w:r>
      <w:r w:rsidR="009F68A8">
        <w:rPr>
          <w:lang w:val="pt-BR"/>
        </w:rPr>
        <w:t>S</w:t>
      </w:r>
      <w:r w:rsidR="009F68A8" w:rsidRPr="00A16315">
        <w:rPr>
          <w:lang w:val="pt-BR"/>
        </w:rPr>
        <w:t xml:space="preserve">ervice revenue calculated for each Combined Cycle Generation Resource are each summed for the Combined Cycle Train, and the the Day-Ahead Make-Whole Amount is calculated for the Combined Cycle </w:t>
      </w:r>
      <w:r w:rsidR="009F68A8">
        <w:rPr>
          <w:lang w:val="pt-BR"/>
        </w:rPr>
        <w:t>Train.</w:t>
      </w:r>
    </w:p>
    <w:p w14:paraId="1AC41989" w14:textId="77777777" w:rsidR="009B5863" w:rsidRDefault="009B5863">
      <w:pPr>
        <w:pStyle w:val="BodyTextNumbered"/>
        <w:rPr>
          <w:lang w:val="pt-BR"/>
        </w:rPr>
      </w:pPr>
      <w:r w:rsidRPr="009E5389">
        <w:rPr>
          <w:lang w:val="pt-BR"/>
        </w:rPr>
        <w:t>(4)</w:t>
      </w:r>
      <w:r w:rsidRPr="009E5389">
        <w:rPr>
          <w:lang w:val="pt-BR"/>
        </w:rPr>
        <w:tab/>
      </w:r>
      <w:r w:rsidRPr="009E5389">
        <w:rPr>
          <w:szCs w:val="18"/>
        </w:rPr>
        <w:t xml:space="preserve">For an </w:t>
      </w:r>
      <w:r w:rsidRPr="009E5389">
        <w:t>Aggregate Generation Resource (AGR), Startup Cost shall be scaled according to the ratio of the maximum number of its generators online during a contiguous block of DAM-committed Intervals, as indicated by telemetry, compared to the total number of generators registered to the AGR and used in the approved verifiable cost for the AGR</w:t>
      </w:r>
      <w:r w:rsidRPr="009E5389">
        <w:rPr>
          <w:iCs w:val="0"/>
        </w:rPr>
        <w:t>.</w:t>
      </w:r>
    </w:p>
    <w:p w14:paraId="701462D3" w14:textId="77777777" w:rsidR="00FF2129" w:rsidRDefault="009F68A8">
      <w:pPr>
        <w:pStyle w:val="BodyTextNumbered"/>
      </w:pPr>
      <w:r>
        <w:rPr>
          <w:lang w:val="pt-BR"/>
        </w:rPr>
        <w:t>(</w:t>
      </w:r>
      <w:r w:rsidR="009B5863">
        <w:rPr>
          <w:lang w:val="pt-BR"/>
        </w:rPr>
        <w:t>5</w:t>
      </w:r>
      <w:r>
        <w:rPr>
          <w:lang w:val="pt-BR"/>
        </w:rPr>
        <w:t>)</w:t>
      </w:r>
      <w:r>
        <w:rPr>
          <w:lang w:val="pt-BR"/>
        </w:rPr>
        <w:tab/>
      </w:r>
      <w:r w:rsidR="00482EF3">
        <w:t>The Day-Ahead Make-Whole Payment to each QSE for each DAM-committed Generation Resource is calculated as follows:</w:t>
      </w:r>
    </w:p>
    <w:p w14:paraId="5920327C" w14:textId="77777777" w:rsidR="00FF2129" w:rsidRDefault="00482EF3" w:rsidP="00E30EAB">
      <w:pPr>
        <w:pStyle w:val="FormulaBold"/>
      </w:pPr>
      <w:r>
        <w:t xml:space="preserve">DAMWAMT </w:t>
      </w:r>
      <w:r>
        <w:rPr>
          <w:i/>
          <w:vertAlign w:val="subscript"/>
        </w:rPr>
        <w:t>q, p, r, h</w:t>
      </w:r>
      <w:r>
        <w:tab/>
        <w:t>=</w:t>
      </w:r>
      <w:r>
        <w:tab/>
        <w:t xml:space="preserve">(-1) * Max (0, DAMGCOST </w:t>
      </w:r>
      <w:r>
        <w:rPr>
          <w:i/>
          <w:vertAlign w:val="subscript"/>
        </w:rPr>
        <w:t>q, p, r</w:t>
      </w:r>
      <w:r>
        <w:t xml:space="preserve"> + </w:t>
      </w:r>
      <w:r w:rsidR="00DF6616">
        <w:rPr>
          <w:noProof/>
          <w:position w:val="-20"/>
          <w:lang w:val="en-US" w:eastAsia="en-US"/>
        </w:rPr>
        <w:drawing>
          <wp:inline distT="0" distB="0" distL="0" distR="0" wp14:anchorId="4AD8D468" wp14:editId="7B597D95">
            <wp:extent cx="142875" cy="2762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t xml:space="preserve">DAEREV </w:t>
      </w:r>
      <w:r>
        <w:rPr>
          <w:i/>
          <w:vertAlign w:val="subscript"/>
        </w:rPr>
        <w:t>q, p, r, h</w:t>
      </w:r>
      <w:r w:rsidR="001A7784">
        <w:rPr>
          <w:i/>
          <w:vertAlign w:val="subscript"/>
          <w:lang w:val="en-US"/>
        </w:rPr>
        <w:t xml:space="preserve"> </w:t>
      </w:r>
      <w:r>
        <w:t xml:space="preserve">+ </w:t>
      </w:r>
      <w:r w:rsidR="00DF6616">
        <w:rPr>
          <w:noProof/>
          <w:position w:val="-20"/>
          <w:lang w:val="en-US" w:eastAsia="en-US"/>
        </w:rPr>
        <w:drawing>
          <wp:inline distT="0" distB="0" distL="0" distR="0" wp14:anchorId="3333BB3C" wp14:editId="62A2BB3F">
            <wp:extent cx="142875" cy="2762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t>DAASREV</w:t>
      </w:r>
      <w:r>
        <w:rPr>
          <w:i/>
          <w:vertAlign w:val="subscript"/>
        </w:rPr>
        <w:t xml:space="preserve"> q, r, h</w:t>
      </w:r>
      <w:r>
        <w:t xml:space="preserve">) * DAESR </w:t>
      </w:r>
      <w:r>
        <w:rPr>
          <w:i/>
          <w:vertAlign w:val="subscript"/>
        </w:rPr>
        <w:t>q, p, r, h</w:t>
      </w:r>
      <w:r>
        <w:t xml:space="preserve"> / (</w:t>
      </w:r>
      <w:r w:rsidR="00DF6616">
        <w:rPr>
          <w:noProof/>
          <w:position w:val="-20"/>
          <w:lang w:val="en-US" w:eastAsia="en-US"/>
        </w:rPr>
        <w:drawing>
          <wp:inline distT="0" distB="0" distL="0" distR="0" wp14:anchorId="17F6408C" wp14:editId="5D16FA79">
            <wp:extent cx="142875" cy="2762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t xml:space="preserve">DAESR </w:t>
      </w:r>
      <w:r>
        <w:rPr>
          <w:i/>
          <w:vertAlign w:val="subscript"/>
        </w:rPr>
        <w:t>q, p, r, h</w:t>
      </w:r>
      <w:r>
        <w:t>)</w:t>
      </w:r>
    </w:p>
    <w:p w14:paraId="433DA660" w14:textId="77777777" w:rsidR="000608E3" w:rsidRPr="000608E3" w:rsidRDefault="000608E3" w:rsidP="006141F6">
      <w:pPr>
        <w:pStyle w:val="BodyTextNumbered"/>
      </w:pPr>
      <w:r w:rsidRPr="000608E3">
        <w:t>(</w:t>
      </w:r>
      <w:r w:rsidR="002E0760">
        <w:t>6</w:t>
      </w:r>
      <w:r w:rsidRPr="000608E3">
        <w:t>)</w:t>
      </w:r>
      <w:r w:rsidRPr="000608E3">
        <w:tab/>
        <w:t>The Day-Ahead Make-Whole Guaranteed Costs are calculated for each eligible DAM-Committed Generation Resource as follows:</w:t>
      </w:r>
    </w:p>
    <w:p w14:paraId="2F2476DC" w14:textId="77777777" w:rsidR="000608E3" w:rsidRPr="006141F6" w:rsidRDefault="000608E3" w:rsidP="006141F6">
      <w:pPr>
        <w:spacing w:after="240"/>
        <w:ind w:left="1440" w:hanging="720"/>
        <w:rPr>
          <w:b/>
        </w:rPr>
      </w:pPr>
      <w:r w:rsidRPr="006141F6">
        <w:rPr>
          <w:b/>
        </w:rPr>
        <w:t>For non-Combined Cycle Trains,</w:t>
      </w:r>
    </w:p>
    <w:p w14:paraId="24F0A26D" w14:textId="77777777" w:rsidR="000608E3" w:rsidRDefault="000608E3" w:rsidP="00D46800">
      <w:pPr>
        <w:pStyle w:val="Formula"/>
      </w:pPr>
      <w:r>
        <w:lastRenderedPageBreak/>
        <w:t xml:space="preserve">DAMGCOST </w:t>
      </w:r>
      <w:r>
        <w:rPr>
          <w:i/>
          <w:vertAlign w:val="subscript"/>
        </w:rPr>
        <w:t>q, p, r</w:t>
      </w:r>
      <w:r>
        <w:tab/>
        <w:t>=</w:t>
      </w:r>
      <w:r>
        <w:tab/>
        <w:t xml:space="preserve">Min(DASUO </w:t>
      </w:r>
      <w:r>
        <w:rPr>
          <w:i/>
          <w:vertAlign w:val="subscript"/>
        </w:rPr>
        <w:t>q, p, r</w:t>
      </w:r>
      <w:r>
        <w:t xml:space="preserve"> , </w:t>
      </w:r>
      <w:r w:rsidRPr="006A7952">
        <w:t xml:space="preserve">DASUCAP </w:t>
      </w:r>
      <w:r w:rsidRPr="006A7952">
        <w:rPr>
          <w:i/>
          <w:vertAlign w:val="subscript"/>
        </w:rPr>
        <w:t>q, p, r</w:t>
      </w:r>
      <w:r w:rsidRPr="006A7952">
        <w:t xml:space="preserve">) </w:t>
      </w:r>
      <w:r>
        <w:t xml:space="preserve">+ </w:t>
      </w:r>
      <w:r w:rsidR="00DF6616">
        <w:rPr>
          <w:noProof/>
          <w:position w:val="-20"/>
          <w:lang w:val="en-US" w:eastAsia="en-US"/>
        </w:rPr>
        <w:drawing>
          <wp:inline distT="0" distB="0" distL="0" distR="0" wp14:anchorId="5593D5F6" wp14:editId="23842EB0">
            <wp:extent cx="142875" cy="2762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t xml:space="preserve">(Min(DAMEO </w:t>
      </w:r>
      <w:r>
        <w:rPr>
          <w:i/>
          <w:vertAlign w:val="subscript"/>
        </w:rPr>
        <w:t>q, p, r, h</w:t>
      </w:r>
      <w:r>
        <w:t xml:space="preserve"> ,</w:t>
      </w:r>
      <w:r w:rsidRPr="006A7952">
        <w:t xml:space="preserve"> DAMECAP </w:t>
      </w:r>
      <w:r w:rsidRPr="006A7952">
        <w:rPr>
          <w:i/>
          <w:vertAlign w:val="subscript"/>
        </w:rPr>
        <w:t>p</w:t>
      </w:r>
      <w:r w:rsidR="001A7784">
        <w:rPr>
          <w:i/>
          <w:vertAlign w:val="subscript"/>
          <w:lang w:val="en-US"/>
        </w:rPr>
        <w:t xml:space="preserve"> </w:t>
      </w:r>
      <w:r w:rsidRPr="006A7952">
        <w:rPr>
          <w:i/>
          <w:vertAlign w:val="subscript"/>
        </w:rPr>
        <w:t>,q, r</w:t>
      </w:r>
      <w:r w:rsidR="001A7784">
        <w:rPr>
          <w:i/>
          <w:vertAlign w:val="subscript"/>
          <w:lang w:val="en-US"/>
        </w:rPr>
        <w:t xml:space="preserve"> </w:t>
      </w:r>
      <w:r w:rsidRPr="006A7952">
        <w:rPr>
          <w:i/>
          <w:vertAlign w:val="subscript"/>
        </w:rPr>
        <w:t>,h</w:t>
      </w:r>
      <w:r>
        <w:rPr>
          <w:i/>
          <w:vertAlign w:val="subscript"/>
          <w:lang w:val="en-US"/>
        </w:rPr>
        <w:t xml:space="preserve"> </w:t>
      </w:r>
      <w:r w:rsidRPr="009A5D80">
        <w:t>)</w:t>
      </w:r>
      <w:r>
        <w:t>* DALSL</w:t>
      </w:r>
      <w:r>
        <w:rPr>
          <w:i/>
          <w:vertAlign w:val="subscript"/>
        </w:rPr>
        <w:t xml:space="preserve"> q, p, r, h</w:t>
      </w:r>
      <w:r>
        <w:t xml:space="preserve">) + </w:t>
      </w:r>
      <w:r w:rsidR="00DF6616">
        <w:rPr>
          <w:noProof/>
          <w:position w:val="-20"/>
          <w:lang w:val="en-US" w:eastAsia="en-US"/>
        </w:rPr>
        <w:drawing>
          <wp:inline distT="0" distB="0" distL="0" distR="0" wp14:anchorId="20FFD421" wp14:editId="1179C6B0">
            <wp:extent cx="142875" cy="2762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t xml:space="preserve">(DAAIEC </w:t>
      </w:r>
      <w:r>
        <w:rPr>
          <w:i/>
          <w:vertAlign w:val="subscript"/>
        </w:rPr>
        <w:t>q, p, r, h</w:t>
      </w:r>
      <w:r>
        <w:t xml:space="preserve"> * (DAESR </w:t>
      </w:r>
      <w:r>
        <w:rPr>
          <w:i/>
          <w:vertAlign w:val="subscript"/>
        </w:rPr>
        <w:t>q, p, r, h</w:t>
      </w:r>
      <w:r>
        <w:t xml:space="preserve"> – DALSL </w:t>
      </w:r>
      <w:r>
        <w:rPr>
          <w:i/>
          <w:vertAlign w:val="subscript"/>
        </w:rPr>
        <w:t>q, p, r, h</w:t>
      </w:r>
      <w:r>
        <w:t>))</w:t>
      </w:r>
    </w:p>
    <w:p w14:paraId="3E93F488" w14:textId="77777777" w:rsidR="000608E3" w:rsidRPr="006A7952" w:rsidRDefault="000608E3" w:rsidP="000608E3">
      <w:pPr>
        <w:spacing w:after="240"/>
        <w:ind w:left="1440" w:hanging="720"/>
        <w:rPr>
          <w:b/>
        </w:rPr>
      </w:pPr>
      <w:r w:rsidRPr="006A7952">
        <w:rPr>
          <w:b/>
        </w:rPr>
        <w:t xml:space="preserve">For a Resource which is not an AGR, </w:t>
      </w:r>
    </w:p>
    <w:p w14:paraId="4D18E371" w14:textId="77777777" w:rsidR="000608E3" w:rsidRPr="006A7952" w:rsidRDefault="000608E3" w:rsidP="001A7784">
      <w:pPr>
        <w:spacing w:after="240"/>
        <w:ind w:left="720"/>
        <w:rPr>
          <w:iCs/>
        </w:rPr>
      </w:pPr>
      <w:r w:rsidRPr="006A7952">
        <w:t>If ERCOT has approved verifiable Startup Costs and minimum-energy costs for the Resource,</w:t>
      </w:r>
    </w:p>
    <w:p w14:paraId="4EDA3E51" w14:textId="77777777" w:rsidR="000608E3" w:rsidRPr="006A7952" w:rsidRDefault="000608E3" w:rsidP="005F477F">
      <w:pPr>
        <w:tabs>
          <w:tab w:val="left" w:pos="900"/>
          <w:tab w:val="left" w:pos="2070"/>
          <w:tab w:val="left" w:pos="3870"/>
          <w:tab w:val="left" w:pos="4230"/>
        </w:tabs>
        <w:spacing w:after="240"/>
        <w:ind w:left="1440" w:hanging="720"/>
        <w:rPr>
          <w:bCs/>
        </w:rPr>
      </w:pPr>
      <w:r w:rsidRPr="006A7952">
        <w:rPr>
          <w:bCs/>
        </w:rPr>
        <w:t>Then</w:t>
      </w:r>
      <w:r>
        <w:rPr>
          <w:bCs/>
        </w:rPr>
        <w:t>:</w:t>
      </w:r>
      <w:r w:rsidRPr="006A7952">
        <w:rPr>
          <w:bCs/>
        </w:rPr>
        <w:tab/>
      </w:r>
      <w:r w:rsidR="001A7784">
        <w:rPr>
          <w:bCs/>
        </w:rPr>
        <w:tab/>
      </w:r>
      <w:r w:rsidRPr="006A7952">
        <w:rPr>
          <w:bCs/>
        </w:rPr>
        <w:t xml:space="preserve">DASUCAP </w:t>
      </w:r>
      <w:r w:rsidRPr="006A7952">
        <w:rPr>
          <w:bCs/>
          <w:i/>
          <w:vertAlign w:val="subscript"/>
        </w:rPr>
        <w:t>p,q, r</w:t>
      </w:r>
      <w:r w:rsidRPr="006A7952">
        <w:rPr>
          <w:bCs/>
        </w:rPr>
        <w:t xml:space="preserve"> </w:t>
      </w:r>
      <w:r w:rsidR="001A7784">
        <w:rPr>
          <w:bCs/>
        </w:rPr>
        <w:tab/>
      </w:r>
      <w:r w:rsidRPr="006A7952">
        <w:rPr>
          <w:bCs/>
        </w:rPr>
        <w:t>=</w:t>
      </w:r>
      <w:r w:rsidRPr="006A7952">
        <w:rPr>
          <w:bCs/>
        </w:rPr>
        <w:tab/>
        <w:t xml:space="preserve">verifiable Startup Costs </w:t>
      </w:r>
      <w:r w:rsidRPr="006A7952">
        <w:rPr>
          <w:bCs/>
          <w:i/>
          <w:vertAlign w:val="subscript"/>
        </w:rPr>
        <w:t>q, r, s</w:t>
      </w:r>
    </w:p>
    <w:p w14:paraId="25958238" w14:textId="77777777" w:rsidR="000608E3" w:rsidRPr="006A7952" w:rsidRDefault="000608E3" w:rsidP="005F477F">
      <w:pPr>
        <w:tabs>
          <w:tab w:val="left" w:pos="1440"/>
          <w:tab w:val="left" w:pos="2070"/>
          <w:tab w:val="left" w:pos="3870"/>
        </w:tabs>
        <w:spacing w:after="240"/>
        <w:ind w:left="4230" w:hanging="3510"/>
        <w:rPr>
          <w:bCs/>
        </w:rPr>
      </w:pPr>
      <w:r w:rsidRPr="006A7952">
        <w:rPr>
          <w:bCs/>
        </w:rPr>
        <w:tab/>
      </w:r>
      <w:r w:rsidRPr="006A7952">
        <w:rPr>
          <w:bCs/>
        </w:rPr>
        <w:tab/>
        <w:t xml:space="preserve">DAMECAP </w:t>
      </w:r>
      <w:r w:rsidRPr="006A7952">
        <w:rPr>
          <w:bCs/>
          <w:i/>
          <w:vertAlign w:val="subscript"/>
        </w:rPr>
        <w:t>p,q,r,h</w:t>
      </w:r>
      <w:r w:rsidRPr="006A7952">
        <w:rPr>
          <w:bCs/>
        </w:rPr>
        <w:t xml:space="preserve"> </w:t>
      </w:r>
      <w:r w:rsidR="001A7784">
        <w:rPr>
          <w:bCs/>
        </w:rPr>
        <w:tab/>
      </w:r>
      <w:r w:rsidRPr="006A7952">
        <w:rPr>
          <w:bCs/>
        </w:rPr>
        <w:t>=</w:t>
      </w:r>
      <w:r w:rsidRPr="006A7952">
        <w:rPr>
          <w:bCs/>
        </w:rPr>
        <w:tab/>
        <w:t xml:space="preserve">verifiable minimum-energy costs </w:t>
      </w:r>
      <w:r w:rsidRPr="006A7952">
        <w:rPr>
          <w:bCs/>
          <w:i/>
          <w:vertAlign w:val="subscript"/>
        </w:rPr>
        <w:t>q, r, i</w:t>
      </w:r>
    </w:p>
    <w:p w14:paraId="73B15B2F" w14:textId="77777777" w:rsidR="000608E3" w:rsidRPr="006A7952" w:rsidRDefault="000608E3" w:rsidP="001A7784">
      <w:pPr>
        <w:tabs>
          <w:tab w:val="left" w:pos="1440"/>
          <w:tab w:val="left" w:pos="2070"/>
          <w:tab w:val="left" w:pos="3870"/>
        </w:tabs>
        <w:spacing w:after="240"/>
        <w:ind w:left="4230" w:hanging="3510"/>
        <w:rPr>
          <w:bCs/>
        </w:rPr>
      </w:pPr>
      <w:r w:rsidRPr="006A7952">
        <w:rPr>
          <w:bCs/>
        </w:rPr>
        <w:t>Otherwise</w:t>
      </w:r>
      <w:r>
        <w:rPr>
          <w:bCs/>
        </w:rPr>
        <w:t>:</w:t>
      </w:r>
      <w:r w:rsidRPr="006A7952">
        <w:rPr>
          <w:bCs/>
        </w:rPr>
        <w:t xml:space="preserve"> </w:t>
      </w:r>
      <w:r w:rsidRPr="006A7952">
        <w:rPr>
          <w:bCs/>
        </w:rPr>
        <w:tab/>
        <w:t xml:space="preserve">DASUCAP </w:t>
      </w:r>
      <w:r w:rsidRPr="006A7952">
        <w:rPr>
          <w:bCs/>
          <w:i/>
          <w:vertAlign w:val="subscript"/>
        </w:rPr>
        <w:t>p,q, r</w:t>
      </w:r>
      <w:r w:rsidRPr="006A7952">
        <w:rPr>
          <w:bCs/>
        </w:rPr>
        <w:t xml:space="preserve"> </w:t>
      </w:r>
      <w:r w:rsidR="001A7784">
        <w:rPr>
          <w:bCs/>
        </w:rPr>
        <w:tab/>
      </w:r>
      <w:r w:rsidRPr="006A7952">
        <w:rPr>
          <w:bCs/>
        </w:rPr>
        <w:t xml:space="preserve">=  </w:t>
      </w:r>
      <w:r w:rsidR="001A7784">
        <w:rPr>
          <w:bCs/>
        </w:rPr>
        <w:tab/>
      </w:r>
      <w:r w:rsidRPr="006A7952">
        <w:rPr>
          <w:bCs/>
        </w:rPr>
        <w:t>Resource Category Startup Offer Generic Cap (RCGSC)</w:t>
      </w:r>
    </w:p>
    <w:p w14:paraId="760406CB" w14:textId="77777777" w:rsidR="000608E3" w:rsidRPr="006A7952" w:rsidRDefault="000608E3" w:rsidP="001A7784">
      <w:pPr>
        <w:tabs>
          <w:tab w:val="left" w:pos="1440"/>
        </w:tabs>
        <w:spacing w:after="240"/>
        <w:ind w:left="4230" w:hanging="2160"/>
        <w:rPr>
          <w:bCs/>
          <w:i/>
          <w:vertAlign w:val="subscript"/>
        </w:rPr>
      </w:pPr>
      <w:r w:rsidRPr="006A7952">
        <w:rPr>
          <w:bCs/>
        </w:rPr>
        <w:t xml:space="preserve">DAMECAP </w:t>
      </w:r>
      <w:r w:rsidRPr="006A7952">
        <w:rPr>
          <w:bCs/>
          <w:i/>
          <w:vertAlign w:val="subscript"/>
        </w:rPr>
        <w:t>p,q, r, h</w:t>
      </w:r>
      <w:r w:rsidRPr="006A7952">
        <w:rPr>
          <w:bCs/>
        </w:rPr>
        <w:t xml:space="preserve"> = </w:t>
      </w:r>
      <w:r w:rsidR="005F477F">
        <w:rPr>
          <w:bCs/>
        </w:rPr>
        <w:tab/>
      </w:r>
      <w:r w:rsidRPr="006A7952">
        <w:rPr>
          <w:bCs/>
        </w:rPr>
        <w:t>Resource Category Minimum-Energy Generic Cap (RCGMEC)</w:t>
      </w:r>
    </w:p>
    <w:p w14:paraId="1385892B" w14:textId="77777777" w:rsidR="000608E3" w:rsidRPr="009E5389" w:rsidRDefault="000608E3" w:rsidP="000608E3">
      <w:pPr>
        <w:tabs>
          <w:tab w:val="left" w:pos="2352"/>
          <w:tab w:val="left" w:pos="3420"/>
          <w:tab w:val="left" w:pos="3822"/>
        </w:tabs>
        <w:spacing w:after="240"/>
        <w:ind w:left="3600" w:hanging="2880"/>
        <w:rPr>
          <w:b/>
          <w:bCs/>
          <w:iCs/>
          <w:lang w:val="pt-BR"/>
        </w:rPr>
      </w:pPr>
      <w:r w:rsidRPr="009E5389">
        <w:rPr>
          <w:b/>
          <w:bCs/>
          <w:iCs/>
          <w:lang w:val="pt-BR"/>
        </w:rPr>
        <w:t>For an AGR,</w:t>
      </w:r>
    </w:p>
    <w:p w14:paraId="04EBEDFF" w14:textId="77777777" w:rsidR="000608E3" w:rsidRPr="009E5389" w:rsidRDefault="000608E3" w:rsidP="005F477F">
      <w:pPr>
        <w:tabs>
          <w:tab w:val="left" w:pos="2352"/>
          <w:tab w:val="left" w:pos="2700"/>
        </w:tabs>
        <w:spacing w:after="120"/>
        <w:ind w:left="3060" w:hanging="2340"/>
        <w:rPr>
          <w:b/>
          <w:bCs/>
          <w:iCs/>
          <w:lang w:val="pt-BR"/>
        </w:rPr>
      </w:pPr>
      <w:r w:rsidRPr="009E5389">
        <w:rPr>
          <w:bCs/>
          <w:lang w:val="pt-BR"/>
        </w:rPr>
        <w:t xml:space="preserve">DAMGCOST </w:t>
      </w:r>
      <w:r w:rsidRPr="009E5389">
        <w:rPr>
          <w:bCs/>
          <w:i/>
          <w:vertAlign w:val="subscript"/>
          <w:lang w:val="pt-BR"/>
        </w:rPr>
        <w:t>q, p, r</w:t>
      </w:r>
      <w:r w:rsidRPr="009E5389">
        <w:rPr>
          <w:bCs/>
          <w:lang w:val="pt-BR"/>
        </w:rPr>
        <w:tab/>
        <w:t>=</w:t>
      </w:r>
      <w:r>
        <w:rPr>
          <w:bCs/>
          <w:lang w:val="pt-BR"/>
        </w:rPr>
        <w:tab/>
      </w:r>
      <w:r w:rsidRPr="009E5389">
        <w:rPr>
          <w:bCs/>
          <w:lang w:val="pt-BR"/>
        </w:rPr>
        <w:t xml:space="preserve">DASUPR </w:t>
      </w:r>
      <w:r w:rsidRPr="009E5389">
        <w:rPr>
          <w:bCs/>
          <w:i/>
          <w:vertAlign w:val="subscript"/>
          <w:lang w:val="pt-BR"/>
        </w:rPr>
        <w:t>q, p, r</w:t>
      </w:r>
      <w:r w:rsidRPr="009E5389">
        <w:rPr>
          <w:bCs/>
          <w:lang w:val="pt-BR"/>
        </w:rPr>
        <w:t xml:space="preserve"> + </w:t>
      </w:r>
      <w:r w:rsidR="00DF6616">
        <w:rPr>
          <w:noProof/>
          <w:position w:val="-20"/>
        </w:rPr>
        <w:drawing>
          <wp:inline distT="0" distB="0" distL="0" distR="0" wp14:anchorId="07C81978" wp14:editId="2285C7AB">
            <wp:extent cx="142875" cy="2762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9E5389">
        <w:rPr>
          <w:bCs/>
          <w:lang w:val="pt-BR"/>
        </w:rPr>
        <w:t>(</w:t>
      </w:r>
      <w:r>
        <w:rPr>
          <w:bCs/>
          <w:lang w:val="pt-BR"/>
        </w:rPr>
        <w:t>Min(</w:t>
      </w:r>
      <w:r w:rsidRPr="009E5389">
        <w:rPr>
          <w:bCs/>
          <w:lang w:val="pt-BR"/>
        </w:rPr>
        <w:t>DAMEO</w:t>
      </w:r>
      <w:r w:rsidRPr="009E5389">
        <w:rPr>
          <w:bCs/>
          <w:i/>
          <w:vertAlign w:val="subscript"/>
          <w:lang w:val="pt-BR"/>
        </w:rPr>
        <w:t>q, p, r, h</w:t>
      </w:r>
      <w:r>
        <w:rPr>
          <w:bCs/>
          <w:i/>
          <w:lang w:val="pt-BR"/>
        </w:rPr>
        <w:t xml:space="preserve">, </w:t>
      </w:r>
      <w:r>
        <w:rPr>
          <w:bCs/>
          <w:lang w:val="pt-BR"/>
        </w:rPr>
        <w:t xml:space="preserve">DAMECAP </w:t>
      </w:r>
      <w:r>
        <w:rPr>
          <w:bCs/>
          <w:i/>
          <w:vertAlign w:val="subscript"/>
          <w:lang w:val="pt-BR"/>
        </w:rPr>
        <w:t>p,q,r,h</w:t>
      </w:r>
      <w:r>
        <w:rPr>
          <w:bCs/>
          <w:lang w:val="pt-BR"/>
        </w:rPr>
        <w:t>)</w:t>
      </w:r>
      <w:r w:rsidRPr="009E5389">
        <w:rPr>
          <w:bCs/>
          <w:lang w:val="pt-BR"/>
        </w:rPr>
        <w:t xml:space="preserve"> * DALSL</w:t>
      </w:r>
      <w:r w:rsidRPr="009E5389">
        <w:rPr>
          <w:bCs/>
          <w:i/>
          <w:vertAlign w:val="subscript"/>
          <w:lang w:val="pt-BR"/>
        </w:rPr>
        <w:t xml:space="preserve"> q, p, r, h</w:t>
      </w:r>
      <w:r w:rsidRPr="009E5389">
        <w:rPr>
          <w:bCs/>
          <w:lang w:val="pt-BR"/>
        </w:rPr>
        <w:t>)</w:t>
      </w:r>
      <w:r>
        <w:rPr>
          <w:bCs/>
          <w:lang w:val="pt-BR"/>
        </w:rPr>
        <w:t xml:space="preserve"> </w:t>
      </w:r>
      <w:r w:rsidRPr="009E5389">
        <w:rPr>
          <w:bCs/>
          <w:lang w:val="pt-BR"/>
        </w:rPr>
        <w:t xml:space="preserve">+ </w:t>
      </w:r>
      <w:r w:rsidR="00DF6616">
        <w:rPr>
          <w:noProof/>
          <w:position w:val="-20"/>
        </w:rPr>
        <w:drawing>
          <wp:inline distT="0" distB="0" distL="0" distR="0" wp14:anchorId="0149B202" wp14:editId="033EA3C3">
            <wp:extent cx="142875" cy="2762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9E5389">
        <w:rPr>
          <w:bCs/>
          <w:lang w:val="pt-BR"/>
        </w:rPr>
        <w:t xml:space="preserve">(DAAIEC </w:t>
      </w:r>
      <w:r w:rsidRPr="009E5389">
        <w:rPr>
          <w:bCs/>
          <w:i/>
          <w:vertAlign w:val="subscript"/>
          <w:lang w:val="pt-BR"/>
        </w:rPr>
        <w:t>q, p, r, h</w:t>
      </w:r>
      <w:r w:rsidRPr="009E5389">
        <w:rPr>
          <w:bCs/>
          <w:lang w:val="pt-BR"/>
        </w:rPr>
        <w:t xml:space="preserve"> * (DAESR </w:t>
      </w:r>
      <w:r w:rsidRPr="009E5389">
        <w:rPr>
          <w:bCs/>
          <w:i/>
          <w:vertAlign w:val="subscript"/>
          <w:lang w:val="pt-BR"/>
        </w:rPr>
        <w:t>q, p, r, h</w:t>
      </w:r>
      <w:r w:rsidRPr="009E5389">
        <w:rPr>
          <w:bCs/>
          <w:lang w:val="pt-BR"/>
        </w:rPr>
        <w:t xml:space="preserve"> – DALSL </w:t>
      </w:r>
      <w:r w:rsidRPr="009E5389">
        <w:rPr>
          <w:bCs/>
          <w:i/>
          <w:vertAlign w:val="subscript"/>
          <w:lang w:val="pt-BR"/>
        </w:rPr>
        <w:t>q, p, r, h</w:t>
      </w:r>
      <w:r w:rsidRPr="009E5389">
        <w:rPr>
          <w:bCs/>
          <w:lang w:val="pt-BR"/>
        </w:rPr>
        <w:t>))</w:t>
      </w:r>
    </w:p>
    <w:p w14:paraId="6A160C07" w14:textId="77777777" w:rsidR="005F477F" w:rsidRDefault="000608E3" w:rsidP="001A7784">
      <w:pPr>
        <w:tabs>
          <w:tab w:val="left" w:pos="2340"/>
          <w:tab w:val="left" w:pos="3420"/>
        </w:tabs>
        <w:spacing w:after="240"/>
        <w:ind w:left="4147" w:hanging="3427"/>
        <w:rPr>
          <w:bCs/>
          <w:lang w:val="pt-BR"/>
        </w:rPr>
      </w:pPr>
      <w:r w:rsidRPr="009E5389">
        <w:rPr>
          <w:bCs/>
          <w:lang w:val="pt-BR"/>
        </w:rPr>
        <w:t>Where:</w:t>
      </w:r>
      <w:r>
        <w:rPr>
          <w:bCs/>
          <w:lang w:val="pt-BR"/>
        </w:rPr>
        <w:t xml:space="preserve">       </w:t>
      </w:r>
    </w:p>
    <w:p w14:paraId="6AD851D1" w14:textId="77777777" w:rsidR="000608E3" w:rsidRPr="009E5389" w:rsidRDefault="000608E3" w:rsidP="005F477F">
      <w:pPr>
        <w:tabs>
          <w:tab w:val="left" w:pos="2340"/>
          <w:tab w:val="left" w:pos="2700"/>
        </w:tabs>
        <w:spacing w:after="240"/>
        <w:ind w:left="3060" w:hanging="2340"/>
        <w:rPr>
          <w:lang w:val="pt-BR"/>
        </w:rPr>
      </w:pPr>
      <w:r w:rsidRPr="009E5389">
        <w:rPr>
          <w:lang w:val="pt-BR"/>
        </w:rPr>
        <w:t xml:space="preserve">DASUPR </w:t>
      </w:r>
      <w:r w:rsidRPr="009E5389">
        <w:rPr>
          <w:i/>
          <w:vertAlign w:val="subscript"/>
          <w:lang w:val="pt-BR"/>
        </w:rPr>
        <w:t>q, p, r</w:t>
      </w:r>
      <w:r w:rsidRPr="009E5389">
        <w:rPr>
          <w:i/>
          <w:vertAlign w:val="subscript"/>
          <w:lang w:val="pt-BR"/>
        </w:rPr>
        <w:tab/>
      </w:r>
      <w:r w:rsidR="005F477F">
        <w:rPr>
          <w:i/>
          <w:vertAlign w:val="subscript"/>
          <w:lang w:val="pt-BR"/>
        </w:rPr>
        <w:tab/>
      </w:r>
      <w:r w:rsidRPr="009E5389">
        <w:rPr>
          <w:i/>
          <w:vertAlign w:val="subscript"/>
          <w:lang w:val="pt-BR"/>
        </w:rPr>
        <w:t xml:space="preserve"> </w:t>
      </w:r>
      <w:r w:rsidR="005F477F">
        <w:rPr>
          <w:lang w:val="pt-BR"/>
        </w:rPr>
        <w:t>=</w:t>
      </w:r>
      <w:r w:rsidR="005F477F">
        <w:rPr>
          <w:lang w:val="pt-BR"/>
        </w:rPr>
        <w:tab/>
      </w:r>
      <w:r w:rsidRPr="009E5389">
        <w:rPr>
          <w:lang w:val="pt-BR"/>
        </w:rPr>
        <w:t xml:space="preserve">Min(DASUO </w:t>
      </w:r>
      <w:r w:rsidRPr="009E5389">
        <w:rPr>
          <w:i/>
          <w:vertAlign w:val="subscript"/>
          <w:lang w:val="pt-BR"/>
        </w:rPr>
        <w:t>q, p, r</w:t>
      </w:r>
      <w:r w:rsidRPr="009E5389">
        <w:rPr>
          <w:lang w:val="pt-BR"/>
        </w:rPr>
        <w:t>, DASUCAP</w:t>
      </w:r>
      <w:r w:rsidRPr="009E5389">
        <w:rPr>
          <w:i/>
          <w:vertAlign w:val="subscript"/>
          <w:lang w:val="pt-BR"/>
        </w:rPr>
        <w:t xml:space="preserve"> q, p, r</w:t>
      </w:r>
      <w:r w:rsidRPr="009E5389">
        <w:rPr>
          <w:lang w:val="pt-BR"/>
        </w:rPr>
        <w:t>)</w:t>
      </w:r>
    </w:p>
    <w:p w14:paraId="07C7A0A3" w14:textId="77777777" w:rsidR="000608E3" w:rsidRPr="009E5389" w:rsidRDefault="000608E3" w:rsidP="001A7784">
      <w:pPr>
        <w:tabs>
          <w:tab w:val="left" w:pos="2340"/>
          <w:tab w:val="left" w:pos="3420"/>
        </w:tabs>
        <w:spacing w:after="240"/>
        <w:ind w:left="4147" w:hanging="3427"/>
        <w:rPr>
          <w:lang w:val="pt-BR"/>
        </w:rPr>
      </w:pPr>
      <w:r w:rsidRPr="009E5389">
        <w:rPr>
          <w:lang w:val="pt-BR"/>
        </w:rPr>
        <w:t>If ERCOT has approved verifiable Startup Costs</w:t>
      </w:r>
    </w:p>
    <w:p w14:paraId="106A3B4D" w14:textId="77777777" w:rsidR="000608E3" w:rsidRPr="009E5389" w:rsidRDefault="000608E3" w:rsidP="005F477F">
      <w:pPr>
        <w:tabs>
          <w:tab w:val="left" w:pos="2340"/>
          <w:tab w:val="left" w:pos="3420"/>
          <w:tab w:val="left" w:pos="4140"/>
        </w:tabs>
        <w:spacing w:after="240"/>
        <w:ind w:left="4500" w:hanging="3420"/>
        <w:rPr>
          <w:bCs/>
        </w:rPr>
      </w:pPr>
      <w:r w:rsidRPr="009E5389">
        <w:rPr>
          <w:lang w:val="pt-BR"/>
        </w:rPr>
        <w:t>Then:</w:t>
      </w:r>
      <w:r w:rsidR="005F477F">
        <w:rPr>
          <w:lang w:val="pt-BR"/>
        </w:rPr>
        <w:tab/>
      </w:r>
      <w:r w:rsidRPr="009E5389">
        <w:rPr>
          <w:bCs/>
          <w:iCs/>
        </w:rPr>
        <w:t xml:space="preserve">DASUCAP </w:t>
      </w:r>
      <w:r w:rsidRPr="009E5389">
        <w:rPr>
          <w:bCs/>
          <w:i/>
          <w:vertAlign w:val="subscript"/>
        </w:rPr>
        <w:t>q, p, r</w:t>
      </w:r>
      <w:r w:rsidR="005F477F">
        <w:rPr>
          <w:bCs/>
          <w:i/>
          <w:vertAlign w:val="subscript"/>
        </w:rPr>
        <w:tab/>
      </w:r>
      <w:r w:rsidRPr="009E5389">
        <w:rPr>
          <w:bCs/>
          <w:iCs/>
        </w:rPr>
        <w:t>=</w:t>
      </w:r>
      <w:r w:rsidR="005F477F">
        <w:rPr>
          <w:bCs/>
          <w:iCs/>
        </w:rPr>
        <w:tab/>
      </w:r>
      <w:r w:rsidRPr="009E5389">
        <w:rPr>
          <w:bCs/>
          <w:iCs/>
        </w:rPr>
        <w:t>Max</w:t>
      </w:r>
      <w:r w:rsidRPr="009E5389">
        <w:rPr>
          <w:bCs/>
          <w:iCs/>
          <w:vertAlign w:val="subscript"/>
        </w:rPr>
        <w:t>c</w:t>
      </w:r>
      <w:r w:rsidRPr="009E5389">
        <w:rPr>
          <w:bCs/>
          <w:iCs/>
        </w:rPr>
        <w:t>(</w:t>
      </w:r>
      <w:r w:rsidRPr="009E5389">
        <w:rPr>
          <w:bCs/>
          <w:lang w:val="pt-BR"/>
        </w:rPr>
        <w:t xml:space="preserve">AGRRATIO </w:t>
      </w:r>
      <w:r w:rsidRPr="009E5389">
        <w:rPr>
          <w:bCs/>
          <w:i/>
          <w:vertAlign w:val="subscript"/>
          <w:lang w:val="pt-BR"/>
        </w:rPr>
        <w:t xml:space="preserve">q, p, r </w:t>
      </w:r>
      <w:r w:rsidRPr="009E5389">
        <w:rPr>
          <w:bCs/>
          <w:lang w:val="pt-BR"/>
        </w:rPr>
        <w:t xml:space="preserve">) * </w:t>
      </w:r>
      <w:r w:rsidRPr="009E5389">
        <w:rPr>
          <w:bCs/>
          <w:iCs/>
        </w:rPr>
        <w:t xml:space="preserve">verifiable Startup Costs </w:t>
      </w:r>
      <w:r w:rsidRPr="009E5389">
        <w:rPr>
          <w:bCs/>
          <w:i/>
          <w:vertAlign w:val="subscript"/>
        </w:rPr>
        <w:t>q, r</w:t>
      </w:r>
    </w:p>
    <w:p w14:paraId="5671A148" w14:textId="77777777" w:rsidR="000608E3" w:rsidRPr="009E5389" w:rsidRDefault="000608E3" w:rsidP="005F477F">
      <w:pPr>
        <w:tabs>
          <w:tab w:val="left" w:pos="2340"/>
          <w:tab w:val="left" w:pos="3420"/>
          <w:tab w:val="left" w:pos="4500"/>
        </w:tabs>
        <w:spacing w:before="240" w:after="240"/>
        <w:ind w:left="4147" w:hanging="3067"/>
        <w:rPr>
          <w:bCs/>
          <w:lang w:val="pt-BR"/>
        </w:rPr>
      </w:pPr>
      <w:r w:rsidRPr="009E5389">
        <w:rPr>
          <w:bCs/>
          <w:lang w:val="pt-BR"/>
        </w:rPr>
        <w:t>Where:</w:t>
      </w:r>
      <w:r w:rsidR="005F477F">
        <w:rPr>
          <w:bCs/>
          <w:lang w:val="pt-BR"/>
        </w:rPr>
        <w:tab/>
      </w:r>
      <w:r w:rsidRPr="009E5389">
        <w:rPr>
          <w:bCs/>
          <w:lang w:val="pt-BR"/>
        </w:rPr>
        <w:t>AGRRATIO</w:t>
      </w:r>
      <w:r w:rsidR="005F477F">
        <w:rPr>
          <w:bCs/>
          <w:i/>
          <w:vertAlign w:val="subscript"/>
          <w:lang w:val="pt-BR"/>
        </w:rPr>
        <w:t xml:space="preserve"> q, p, r</w:t>
      </w:r>
      <w:r w:rsidR="005F477F">
        <w:rPr>
          <w:bCs/>
          <w:i/>
          <w:vertAlign w:val="subscript"/>
          <w:lang w:val="pt-BR"/>
        </w:rPr>
        <w:tab/>
      </w:r>
      <w:r w:rsidRPr="009E5389">
        <w:rPr>
          <w:bCs/>
          <w:lang w:val="pt-BR"/>
        </w:rPr>
        <w:t>=</w:t>
      </w:r>
      <w:r w:rsidRPr="009E5389">
        <w:rPr>
          <w:bCs/>
          <w:lang w:val="pt-BR"/>
        </w:rPr>
        <w:tab/>
        <w:t>AGRMAXON</w:t>
      </w:r>
      <w:r w:rsidRPr="009E5389">
        <w:rPr>
          <w:bCs/>
          <w:i/>
          <w:vertAlign w:val="subscript"/>
          <w:lang w:val="pt-BR"/>
        </w:rPr>
        <w:t xml:space="preserve"> q, p, r</w:t>
      </w:r>
      <w:r w:rsidRPr="009E5389">
        <w:rPr>
          <w:bCs/>
          <w:lang w:val="pt-BR"/>
        </w:rPr>
        <w:t xml:space="preserve"> / AGRTOT</w:t>
      </w:r>
      <w:r w:rsidRPr="009E5389">
        <w:rPr>
          <w:bCs/>
          <w:i/>
          <w:vertAlign w:val="subscript"/>
          <w:lang w:val="pt-BR"/>
        </w:rPr>
        <w:t xml:space="preserve"> q, p, r</w:t>
      </w:r>
    </w:p>
    <w:p w14:paraId="60453CB8" w14:textId="77777777" w:rsidR="000608E3" w:rsidRDefault="000608E3" w:rsidP="005F477F">
      <w:pPr>
        <w:tabs>
          <w:tab w:val="left" w:pos="2340"/>
          <w:tab w:val="left" w:pos="3420"/>
          <w:tab w:val="left" w:pos="4500"/>
        </w:tabs>
        <w:spacing w:after="240"/>
        <w:ind w:left="4147" w:hanging="3067"/>
        <w:rPr>
          <w:i/>
          <w:vertAlign w:val="subscript"/>
        </w:rPr>
      </w:pPr>
      <w:r w:rsidRPr="009E5389">
        <w:rPr>
          <w:bCs/>
          <w:lang w:val="pt-BR"/>
        </w:rPr>
        <w:t>Otherwise:</w:t>
      </w:r>
      <w:r w:rsidR="005F477F">
        <w:rPr>
          <w:bCs/>
          <w:lang w:val="pt-BR"/>
        </w:rPr>
        <w:tab/>
      </w:r>
      <w:r w:rsidRPr="009E5389">
        <w:rPr>
          <w:bCs/>
          <w:iCs/>
        </w:rPr>
        <w:t xml:space="preserve">DASUCAP </w:t>
      </w:r>
      <w:r w:rsidRPr="009E5389">
        <w:rPr>
          <w:bCs/>
          <w:i/>
          <w:vertAlign w:val="subscript"/>
        </w:rPr>
        <w:t>q, p, r</w:t>
      </w:r>
      <w:r w:rsidR="005F477F">
        <w:rPr>
          <w:bCs/>
          <w:iCs/>
        </w:rPr>
        <w:tab/>
      </w:r>
      <w:r w:rsidRPr="009E5389">
        <w:rPr>
          <w:bCs/>
          <w:iCs/>
        </w:rPr>
        <w:t>=</w:t>
      </w:r>
      <w:r w:rsidR="005F477F">
        <w:rPr>
          <w:bCs/>
          <w:iCs/>
        </w:rPr>
        <w:tab/>
      </w:r>
      <w:r w:rsidRPr="009E5389">
        <w:rPr>
          <w:bCs/>
          <w:iCs/>
        </w:rPr>
        <w:t>Max</w:t>
      </w:r>
      <w:r w:rsidRPr="009E5389">
        <w:rPr>
          <w:bCs/>
          <w:i/>
          <w:vertAlign w:val="subscript"/>
          <w:lang w:val="pt-BR"/>
        </w:rPr>
        <w:t>c</w:t>
      </w:r>
      <w:r w:rsidRPr="009E5389">
        <w:rPr>
          <w:bCs/>
          <w:iCs/>
        </w:rPr>
        <w:t>(AGGRATIO</w:t>
      </w:r>
      <w:r w:rsidRPr="009E5389">
        <w:rPr>
          <w:bCs/>
          <w:i/>
          <w:vertAlign w:val="subscript"/>
          <w:lang w:val="pt-BR"/>
        </w:rPr>
        <w:t xml:space="preserve"> q,p,r</w:t>
      </w:r>
      <w:r w:rsidRPr="009E5389">
        <w:rPr>
          <w:bCs/>
          <w:iCs/>
        </w:rPr>
        <w:t>) * RCGSC</w:t>
      </w:r>
      <w:r w:rsidRPr="009E5389">
        <w:rPr>
          <w:bCs/>
          <w:lang w:val="pt-BR"/>
        </w:rPr>
        <w:tab/>
      </w:r>
    </w:p>
    <w:p w14:paraId="5B373875" w14:textId="77777777" w:rsidR="000608E3" w:rsidRPr="006141F6" w:rsidRDefault="000608E3" w:rsidP="006141F6">
      <w:pPr>
        <w:tabs>
          <w:tab w:val="left" w:pos="2352"/>
          <w:tab w:val="left" w:pos="3420"/>
          <w:tab w:val="left" w:pos="3822"/>
        </w:tabs>
        <w:spacing w:after="240"/>
        <w:ind w:left="3600" w:hanging="2880"/>
        <w:rPr>
          <w:b/>
        </w:rPr>
      </w:pPr>
      <w:r w:rsidRPr="006141F6">
        <w:rPr>
          <w:b/>
        </w:rPr>
        <w:t>For Combined Cycle Trains,</w:t>
      </w:r>
    </w:p>
    <w:p w14:paraId="707DC3A2" w14:textId="77777777" w:rsidR="000608E3" w:rsidRPr="001A7784" w:rsidRDefault="000608E3" w:rsidP="00E30EAB">
      <w:pPr>
        <w:pStyle w:val="FormulaBold"/>
      </w:pPr>
      <w:r w:rsidRPr="001A7784">
        <w:t xml:space="preserve">DAMGCOST </w:t>
      </w:r>
      <w:r w:rsidRPr="001A7784">
        <w:rPr>
          <w:i/>
          <w:vertAlign w:val="subscript"/>
        </w:rPr>
        <w:t>q, p, r</w:t>
      </w:r>
      <w:r w:rsidRPr="001A7784">
        <w:tab/>
        <w:t>=</w:t>
      </w:r>
      <w:r w:rsidR="005F477F">
        <w:rPr>
          <w:lang w:val="en-US"/>
        </w:rPr>
        <w:tab/>
      </w:r>
      <w:r w:rsidRPr="001A7784">
        <w:rPr>
          <w:lang w:val="en-US"/>
        </w:rPr>
        <w:t>Min(</w:t>
      </w:r>
      <w:r w:rsidRPr="001A7784">
        <w:t xml:space="preserve">DASUO </w:t>
      </w:r>
      <w:r w:rsidRPr="001A7784">
        <w:rPr>
          <w:i/>
          <w:vertAlign w:val="subscript"/>
        </w:rPr>
        <w:t>q, p, r</w:t>
      </w:r>
      <w:r w:rsidRPr="001A7784">
        <w:t xml:space="preserve"> </w:t>
      </w:r>
      <w:r w:rsidRPr="001A7784">
        <w:rPr>
          <w:lang w:val="en-US"/>
        </w:rPr>
        <w:t xml:space="preserve">, </w:t>
      </w:r>
      <w:r w:rsidRPr="001A7784">
        <w:rPr>
          <w:lang w:val="pt-BR"/>
        </w:rPr>
        <w:t>DASUCAP</w:t>
      </w:r>
      <w:r w:rsidRPr="001A7784">
        <w:rPr>
          <w:i/>
          <w:vertAlign w:val="subscript"/>
          <w:lang w:val="pt-BR"/>
        </w:rPr>
        <w:t>q, p, r</w:t>
      </w:r>
      <w:r w:rsidRPr="001A7784">
        <w:rPr>
          <w:lang w:val="pt-BR"/>
        </w:rPr>
        <w:t xml:space="preserve">) </w:t>
      </w:r>
      <w:r w:rsidRPr="001A7784">
        <w:t xml:space="preserve">+ </w:t>
      </w:r>
      <w:r w:rsidR="00DF6616">
        <w:rPr>
          <w:noProof/>
          <w:position w:val="-20"/>
          <w:lang w:val="en-US" w:eastAsia="en-US"/>
        </w:rPr>
        <w:drawing>
          <wp:inline distT="0" distB="0" distL="0" distR="0" wp14:anchorId="151D29B0" wp14:editId="1AD50C9B">
            <wp:extent cx="114300" cy="2762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4300" cy="276225"/>
                    </a:xfrm>
                    <a:prstGeom prst="rect">
                      <a:avLst/>
                    </a:prstGeom>
                    <a:noFill/>
                    <a:ln>
                      <a:noFill/>
                    </a:ln>
                  </pic:spPr>
                </pic:pic>
              </a:graphicData>
            </a:graphic>
          </wp:inline>
        </w:drawing>
      </w:r>
      <w:r w:rsidRPr="001A7784">
        <w:rPr>
          <w:noProof/>
          <w:position w:val="-20"/>
        </w:rPr>
        <w:t xml:space="preserve"> </w:t>
      </w:r>
      <w:r w:rsidRPr="001A7784">
        <w:t>(</w:t>
      </w:r>
      <w:r w:rsidRPr="001A7784">
        <w:rPr>
          <w:lang w:val="en-US"/>
        </w:rPr>
        <w:t>Min(</w:t>
      </w:r>
      <w:r w:rsidRPr="001A7784">
        <w:t xml:space="preserve">DAMEO </w:t>
      </w:r>
      <w:r w:rsidRPr="001A7784">
        <w:rPr>
          <w:i/>
          <w:vertAlign w:val="subscript"/>
        </w:rPr>
        <w:t>q, p, r, h</w:t>
      </w:r>
      <w:r w:rsidRPr="001A7784">
        <w:rPr>
          <w:i/>
          <w:vertAlign w:val="subscript"/>
          <w:lang w:val="en-US"/>
        </w:rPr>
        <w:t xml:space="preserve"> </w:t>
      </w:r>
      <w:r w:rsidRPr="001A7784">
        <w:rPr>
          <w:lang w:val="pt-BR"/>
        </w:rPr>
        <w:t xml:space="preserve">, </w:t>
      </w:r>
      <w:r w:rsidRPr="001A7784">
        <w:t>DAMECAP</w:t>
      </w:r>
      <w:r w:rsidRPr="001A7784">
        <w:rPr>
          <w:i/>
          <w:vertAlign w:val="subscript"/>
          <w:lang w:val="pt-BR"/>
        </w:rPr>
        <w:t xml:space="preserve"> q, p, r,h</w:t>
      </w:r>
      <w:r w:rsidRPr="001A7784">
        <w:rPr>
          <w:lang w:val="pt-BR"/>
        </w:rPr>
        <w:t>)</w:t>
      </w:r>
      <w:r w:rsidRPr="001A7784">
        <w:t xml:space="preserve"> * DALSL</w:t>
      </w:r>
      <w:r w:rsidRPr="001A7784">
        <w:rPr>
          <w:vertAlign w:val="subscript"/>
        </w:rPr>
        <w:t xml:space="preserve"> </w:t>
      </w:r>
      <w:r w:rsidRPr="001A7784">
        <w:rPr>
          <w:i/>
          <w:vertAlign w:val="subscript"/>
        </w:rPr>
        <w:t>q, p, r, h</w:t>
      </w:r>
      <w:r w:rsidRPr="001A7784">
        <w:t>)</w:t>
      </w:r>
      <w:r w:rsidRPr="001A7784">
        <w:rPr>
          <w:lang w:val="en-US"/>
        </w:rPr>
        <w:t xml:space="preserve"> </w:t>
      </w:r>
      <w:r w:rsidRPr="001A7784">
        <w:t xml:space="preserve">+ (Max(0, </w:t>
      </w:r>
      <w:r w:rsidRPr="001A7784">
        <w:rPr>
          <w:lang w:val="en-US"/>
        </w:rPr>
        <w:t>Min(</w:t>
      </w:r>
      <w:r w:rsidRPr="001A7784">
        <w:t xml:space="preserve">DASUO </w:t>
      </w:r>
      <w:r w:rsidRPr="001A7784">
        <w:rPr>
          <w:i/>
          <w:vertAlign w:val="subscript"/>
        </w:rPr>
        <w:t>afterCCGR</w:t>
      </w:r>
      <w:r w:rsidRPr="001A7784">
        <w:t xml:space="preserve"> </w:t>
      </w:r>
      <w:r w:rsidRPr="001A7784">
        <w:rPr>
          <w:lang w:val="pt-BR"/>
        </w:rPr>
        <w:t>, DASUCAP</w:t>
      </w:r>
      <w:r w:rsidRPr="001A7784">
        <w:rPr>
          <w:i/>
          <w:vertAlign w:val="subscript"/>
          <w:lang w:val="pt-BR"/>
        </w:rPr>
        <w:t>afterCCGR</w:t>
      </w:r>
      <w:r w:rsidRPr="001A7784">
        <w:rPr>
          <w:lang w:val="pt-BR"/>
        </w:rPr>
        <w:t xml:space="preserve">) </w:t>
      </w:r>
      <w:r w:rsidRPr="001A7784">
        <w:t xml:space="preserve">– </w:t>
      </w:r>
      <w:r w:rsidRPr="001A7784">
        <w:rPr>
          <w:lang w:val="en-US"/>
        </w:rPr>
        <w:t>Min(</w:t>
      </w:r>
      <w:r w:rsidRPr="001A7784">
        <w:t xml:space="preserve">DASUO </w:t>
      </w:r>
      <w:r w:rsidRPr="001A7784">
        <w:rPr>
          <w:i/>
          <w:vertAlign w:val="subscript"/>
        </w:rPr>
        <w:t>beforeCCGR</w:t>
      </w:r>
      <w:r w:rsidRPr="001A7784">
        <w:rPr>
          <w:i/>
          <w:vertAlign w:val="subscript"/>
          <w:lang w:val="en-US"/>
        </w:rPr>
        <w:t xml:space="preserve"> </w:t>
      </w:r>
      <w:r w:rsidRPr="001A7784">
        <w:rPr>
          <w:lang w:val="pt-BR"/>
        </w:rPr>
        <w:t>, DASUCAP</w:t>
      </w:r>
      <w:r w:rsidRPr="001A7784">
        <w:rPr>
          <w:i/>
          <w:vertAlign w:val="subscript"/>
          <w:lang w:val="pt-BR"/>
        </w:rPr>
        <w:t>beforeCCGR</w:t>
      </w:r>
      <w:r w:rsidRPr="001A7784">
        <w:t>))</w:t>
      </w:r>
      <w:r w:rsidRPr="001A7784">
        <w:rPr>
          <w:lang w:val="en-US"/>
        </w:rPr>
        <w:t xml:space="preserve"> </w:t>
      </w:r>
      <w:r w:rsidRPr="001A7784">
        <w:t xml:space="preserve">+ </w:t>
      </w:r>
      <w:r w:rsidR="00DF6616">
        <w:rPr>
          <w:noProof/>
          <w:position w:val="-20"/>
          <w:lang w:val="en-US" w:eastAsia="en-US"/>
        </w:rPr>
        <w:drawing>
          <wp:inline distT="0" distB="0" distL="0" distR="0" wp14:anchorId="7A516252" wp14:editId="1F35DB57">
            <wp:extent cx="114300" cy="27622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4300" cy="276225"/>
                    </a:xfrm>
                    <a:prstGeom prst="rect">
                      <a:avLst/>
                    </a:prstGeom>
                    <a:noFill/>
                    <a:ln>
                      <a:noFill/>
                    </a:ln>
                  </pic:spPr>
                </pic:pic>
              </a:graphicData>
            </a:graphic>
          </wp:inline>
        </w:drawing>
      </w:r>
      <w:r w:rsidRPr="001A7784">
        <w:rPr>
          <w:noProof/>
          <w:position w:val="-20"/>
        </w:rPr>
        <w:t xml:space="preserve"> </w:t>
      </w:r>
      <w:r w:rsidRPr="001A7784">
        <w:t xml:space="preserve">(DAAIEC </w:t>
      </w:r>
      <w:r w:rsidRPr="001A7784">
        <w:rPr>
          <w:i/>
          <w:vertAlign w:val="subscript"/>
        </w:rPr>
        <w:t>q, p, r, h</w:t>
      </w:r>
      <w:r w:rsidRPr="001A7784">
        <w:t xml:space="preserve"> * (DAESR </w:t>
      </w:r>
      <w:r w:rsidRPr="001A7784">
        <w:rPr>
          <w:i/>
          <w:vertAlign w:val="subscript"/>
        </w:rPr>
        <w:t>q, p, r, h</w:t>
      </w:r>
      <w:r w:rsidRPr="001A7784">
        <w:t xml:space="preserve"> – DALSL </w:t>
      </w:r>
      <w:r w:rsidRPr="001A7784">
        <w:rPr>
          <w:i/>
          <w:vertAlign w:val="subscript"/>
        </w:rPr>
        <w:t>q, p, r, h</w:t>
      </w:r>
      <w:r w:rsidRPr="001A7784">
        <w:t>))</w:t>
      </w:r>
    </w:p>
    <w:p w14:paraId="23C7039B" w14:textId="77777777" w:rsidR="00A47857" w:rsidRPr="005F477F" w:rsidRDefault="00E10094" w:rsidP="006141F6">
      <w:pPr>
        <w:pStyle w:val="BodyTextNumbered"/>
      </w:pPr>
      <w:r w:rsidDel="000608E3">
        <w:lastRenderedPageBreak/>
        <w:t xml:space="preserve"> </w:t>
      </w:r>
      <w:r w:rsidR="004F6893" w:rsidRPr="005F477F">
        <w:t>(</w:t>
      </w:r>
      <w:r w:rsidR="002E0760">
        <w:t>7</w:t>
      </w:r>
      <w:r w:rsidR="004F6893" w:rsidRPr="005F477F">
        <w:t>)</w:t>
      </w:r>
      <w:r w:rsidR="004F6893" w:rsidRPr="005F477F">
        <w:tab/>
        <w:t>The Day-Ahead Make-Whole Revenue is calculated for each DAM-Committed Generation Resource as follows:</w:t>
      </w:r>
    </w:p>
    <w:p w14:paraId="24E21E90" w14:textId="77777777" w:rsidR="00F11BE2" w:rsidRDefault="00482EF3" w:rsidP="00D46800">
      <w:pPr>
        <w:pStyle w:val="Formula"/>
        <w:rPr>
          <w:i/>
          <w:vertAlign w:val="subscript"/>
        </w:rPr>
      </w:pPr>
      <w:r>
        <w:t xml:space="preserve">DAEREV </w:t>
      </w:r>
      <w:r>
        <w:rPr>
          <w:i/>
          <w:vertAlign w:val="subscript"/>
        </w:rPr>
        <w:t>q, p, r, h</w:t>
      </w:r>
      <w:r w:rsidR="002A59AC">
        <w:rPr>
          <w:i/>
          <w:vertAlign w:val="subscript"/>
        </w:rPr>
        <w:tab/>
      </w:r>
      <w:r>
        <w:tab/>
        <w:t>=</w:t>
      </w:r>
      <w:r>
        <w:tab/>
        <w:t xml:space="preserve">(-1) * DASPP </w:t>
      </w:r>
      <w:r>
        <w:rPr>
          <w:i/>
          <w:vertAlign w:val="subscript"/>
        </w:rPr>
        <w:t>p, h</w:t>
      </w:r>
      <w:r>
        <w:t xml:space="preserve"> * DAESR </w:t>
      </w:r>
      <w:r>
        <w:rPr>
          <w:i/>
          <w:vertAlign w:val="subscript"/>
        </w:rPr>
        <w:t>q, p, r, h</w:t>
      </w:r>
    </w:p>
    <w:p w14:paraId="3948F7E0" w14:textId="77777777" w:rsidR="00D46800" w:rsidRPr="0003648D" w:rsidRDefault="00D46800" w:rsidP="00D46800">
      <w:pPr>
        <w:tabs>
          <w:tab w:val="left" w:pos="2340"/>
          <w:tab w:val="left" w:pos="2700"/>
        </w:tabs>
        <w:spacing w:after="240"/>
        <w:ind w:left="3060" w:hanging="2340"/>
        <w:rPr>
          <w:bCs/>
          <w:lang w:val="x-none" w:eastAsia="x-none"/>
        </w:rPr>
      </w:pPr>
      <w:r w:rsidRPr="0003648D">
        <w:rPr>
          <w:bCs/>
          <w:lang w:val="x-none" w:eastAsia="x-none"/>
        </w:rPr>
        <w:t>DAASREV</w:t>
      </w:r>
      <w:r w:rsidRPr="0003648D">
        <w:rPr>
          <w:bCs/>
          <w:i/>
          <w:vertAlign w:val="subscript"/>
          <w:lang w:val="x-none" w:eastAsia="x-none"/>
        </w:rPr>
        <w:t xml:space="preserve"> q, r, h</w:t>
      </w:r>
      <w:r w:rsidRPr="0003648D">
        <w:rPr>
          <w:bCs/>
          <w:lang w:val="x-none" w:eastAsia="x-none"/>
        </w:rPr>
        <w:t xml:space="preserve"> </w:t>
      </w:r>
      <w:r w:rsidRPr="0003648D">
        <w:rPr>
          <w:bCs/>
          <w:lang w:val="x-none" w:eastAsia="x-none"/>
        </w:rPr>
        <w:tab/>
      </w:r>
      <w:r w:rsidRPr="0003648D">
        <w:rPr>
          <w:bCs/>
          <w:lang w:val="x-none" w:eastAsia="x-none"/>
        </w:rPr>
        <w:tab/>
        <w:t>=</w:t>
      </w:r>
      <w:r w:rsidRPr="0003648D">
        <w:rPr>
          <w:bCs/>
          <w:lang w:val="x-none" w:eastAsia="x-none"/>
        </w:rPr>
        <w:tab/>
        <w:t xml:space="preserve">((-1) * MCPCRU </w:t>
      </w:r>
      <w:r w:rsidRPr="0003648D">
        <w:rPr>
          <w:bCs/>
          <w:i/>
          <w:vertAlign w:val="subscript"/>
          <w:lang w:val="x-none" w:eastAsia="x-none"/>
        </w:rPr>
        <w:t>DAM, h</w:t>
      </w:r>
      <w:r w:rsidRPr="0003648D">
        <w:rPr>
          <w:bCs/>
          <w:lang w:val="x-none" w:eastAsia="x-none"/>
        </w:rPr>
        <w:t xml:space="preserve"> * PCRUR</w:t>
      </w:r>
      <w:r w:rsidRPr="0003648D">
        <w:rPr>
          <w:bCs/>
          <w:i/>
          <w:lang w:val="x-none" w:eastAsia="x-none"/>
        </w:rPr>
        <w:t xml:space="preserve"> </w:t>
      </w:r>
      <w:r w:rsidRPr="0003648D">
        <w:rPr>
          <w:bCs/>
          <w:i/>
          <w:vertAlign w:val="subscript"/>
          <w:lang w:val="x-none" w:eastAsia="x-none"/>
        </w:rPr>
        <w:t>r, q, DAM, h</w:t>
      </w:r>
      <w:r w:rsidRPr="0003648D">
        <w:rPr>
          <w:bCs/>
          <w:lang w:val="x-none" w:eastAsia="x-none"/>
        </w:rPr>
        <w:t xml:space="preserve">) </w:t>
      </w:r>
    </w:p>
    <w:p w14:paraId="3F5A2A43" w14:textId="77777777" w:rsidR="00D46800" w:rsidRPr="0003648D" w:rsidRDefault="00D46800" w:rsidP="00D46800">
      <w:pPr>
        <w:tabs>
          <w:tab w:val="left" w:pos="2340"/>
          <w:tab w:val="left" w:pos="2700"/>
        </w:tabs>
        <w:spacing w:after="240"/>
        <w:ind w:left="3060" w:hanging="2340"/>
        <w:rPr>
          <w:bCs/>
          <w:lang w:val="x-none" w:eastAsia="x-none"/>
        </w:rPr>
      </w:pPr>
      <w:r w:rsidRPr="0003648D">
        <w:rPr>
          <w:bCs/>
          <w:lang w:val="x-none" w:eastAsia="x-none"/>
        </w:rPr>
        <w:tab/>
      </w:r>
      <w:r w:rsidRPr="0003648D">
        <w:rPr>
          <w:bCs/>
          <w:lang w:val="x-none" w:eastAsia="x-none"/>
        </w:rPr>
        <w:tab/>
        <w:t xml:space="preserve">+ ((-1) * MCPCRD </w:t>
      </w:r>
      <w:r w:rsidRPr="0003648D">
        <w:rPr>
          <w:bCs/>
          <w:i/>
          <w:vertAlign w:val="subscript"/>
          <w:lang w:val="x-none" w:eastAsia="x-none"/>
        </w:rPr>
        <w:t xml:space="preserve">DAM, h </w:t>
      </w:r>
      <w:r w:rsidRPr="0003648D">
        <w:rPr>
          <w:bCs/>
          <w:lang w:val="x-none" w:eastAsia="x-none"/>
        </w:rPr>
        <w:t xml:space="preserve"> * PCRDR</w:t>
      </w:r>
      <w:r w:rsidRPr="0003648D">
        <w:rPr>
          <w:bCs/>
          <w:i/>
          <w:lang w:val="x-none" w:eastAsia="x-none"/>
        </w:rPr>
        <w:t xml:space="preserve"> </w:t>
      </w:r>
      <w:r w:rsidRPr="0003648D">
        <w:rPr>
          <w:bCs/>
          <w:i/>
          <w:vertAlign w:val="subscript"/>
          <w:lang w:val="x-none" w:eastAsia="x-none"/>
        </w:rPr>
        <w:t>r, q,</w:t>
      </w:r>
      <w:r>
        <w:rPr>
          <w:bCs/>
          <w:i/>
          <w:vertAlign w:val="subscript"/>
          <w:lang w:eastAsia="x-none"/>
        </w:rPr>
        <w:t xml:space="preserve"> </w:t>
      </w:r>
      <w:r w:rsidRPr="0003648D">
        <w:rPr>
          <w:bCs/>
          <w:i/>
          <w:vertAlign w:val="subscript"/>
          <w:lang w:val="x-none" w:eastAsia="x-none"/>
        </w:rPr>
        <w:t>DAM, h</w:t>
      </w:r>
      <w:r w:rsidRPr="0003648D">
        <w:rPr>
          <w:bCs/>
          <w:lang w:val="x-none" w:eastAsia="x-none"/>
        </w:rPr>
        <w:t xml:space="preserve">) </w:t>
      </w:r>
    </w:p>
    <w:p w14:paraId="011416AC" w14:textId="77777777" w:rsidR="00D46800" w:rsidRPr="0003648D" w:rsidRDefault="00D46800" w:rsidP="00D46800">
      <w:pPr>
        <w:tabs>
          <w:tab w:val="left" w:pos="2340"/>
          <w:tab w:val="left" w:pos="2700"/>
        </w:tabs>
        <w:spacing w:after="240"/>
        <w:ind w:left="3060" w:hanging="2340"/>
        <w:rPr>
          <w:bCs/>
          <w:lang w:val="x-none" w:eastAsia="x-none"/>
        </w:rPr>
      </w:pPr>
      <w:r w:rsidRPr="0003648D">
        <w:rPr>
          <w:bCs/>
          <w:lang w:val="x-none" w:eastAsia="x-none"/>
        </w:rPr>
        <w:tab/>
      </w:r>
      <w:r w:rsidRPr="0003648D">
        <w:rPr>
          <w:bCs/>
          <w:lang w:val="x-none" w:eastAsia="x-none"/>
        </w:rPr>
        <w:tab/>
        <w:t>+ ((-1) * MCPC</w:t>
      </w:r>
      <w:r>
        <w:rPr>
          <w:bCs/>
          <w:lang w:eastAsia="x-none"/>
        </w:rPr>
        <w:t>EC</w:t>
      </w:r>
      <w:r w:rsidRPr="0003648D">
        <w:rPr>
          <w:bCs/>
          <w:lang w:val="x-none" w:eastAsia="x-none"/>
        </w:rPr>
        <w:t xml:space="preserve">R </w:t>
      </w:r>
      <w:r w:rsidRPr="0003648D">
        <w:rPr>
          <w:bCs/>
          <w:i/>
          <w:vertAlign w:val="subscript"/>
          <w:lang w:val="x-none" w:eastAsia="x-none"/>
        </w:rPr>
        <w:t xml:space="preserve">DAM, h </w:t>
      </w:r>
      <w:r w:rsidRPr="0003648D">
        <w:rPr>
          <w:bCs/>
          <w:lang w:val="x-none" w:eastAsia="x-none"/>
        </w:rPr>
        <w:t xml:space="preserve"> * PC</w:t>
      </w:r>
      <w:r>
        <w:rPr>
          <w:bCs/>
          <w:lang w:eastAsia="x-none"/>
        </w:rPr>
        <w:t>EC</w:t>
      </w:r>
      <w:r w:rsidRPr="0003648D">
        <w:rPr>
          <w:bCs/>
          <w:lang w:val="x-none" w:eastAsia="x-none"/>
        </w:rPr>
        <w:t>R</w:t>
      </w:r>
      <w:r>
        <w:rPr>
          <w:bCs/>
          <w:lang w:eastAsia="x-none"/>
        </w:rPr>
        <w:t>R</w:t>
      </w:r>
      <w:r w:rsidRPr="0003648D">
        <w:rPr>
          <w:bCs/>
          <w:i/>
          <w:lang w:val="x-none" w:eastAsia="x-none"/>
        </w:rPr>
        <w:t xml:space="preserve"> </w:t>
      </w:r>
      <w:r w:rsidRPr="0003648D">
        <w:rPr>
          <w:bCs/>
          <w:i/>
          <w:vertAlign w:val="subscript"/>
          <w:lang w:val="x-none" w:eastAsia="x-none"/>
        </w:rPr>
        <w:t>r, q,</w:t>
      </w:r>
      <w:r>
        <w:rPr>
          <w:bCs/>
          <w:i/>
          <w:vertAlign w:val="subscript"/>
          <w:lang w:eastAsia="x-none"/>
        </w:rPr>
        <w:t xml:space="preserve"> </w:t>
      </w:r>
      <w:r w:rsidRPr="0003648D">
        <w:rPr>
          <w:bCs/>
          <w:i/>
          <w:vertAlign w:val="subscript"/>
          <w:lang w:val="x-none" w:eastAsia="x-none"/>
        </w:rPr>
        <w:t>DAM, h</w:t>
      </w:r>
      <w:r w:rsidRPr="0003648D">
        <w:rPr>
          <w:bCs/>
          <w:lang w:val="x-none" w:eastAsia="x-none"/>
        </w:rPr>
        <w:t xml:space="preserve">) </w:t>
      </w:r>
    </w:p>
    <w:p w14:paraId="7AB67F26" w14:textId="77777777" w:rsidR="00D46800" w:rsidRPr="0003648D" w:rsidRDefault="00D46800" w:rsidP="00D46800">
      <w:pPr>
        <w:tabs>
          <w:tab w:val="left" w:pos="2340"/>
          <w:tab w:val="left" w:pos="2700"/>
        </w:tabs>
        <w:spacing w:after="240"/>
        <w:ind w:left="3060" w:hanging="2340"/>
        <w:rPr>
          <w:bCs/>
          <w:lang w:eastAsia="x-none"/>
        </w:rPr>
      </w:pPr>
      <w:r w:rsidRPr="0003648D">
        <w:rPr>
          <w:bCs/>
          <w:lang w:val="x-none" w:eastAsia="x-none"/>
        </w:rPr>
        <w:tab/>
      </w:r>
      <w:r w:rsidRPr="0003648D">
        <w:rPr>
          <w:bCs/>
          <w:lang w:val="x-none" w:eastAsia="x-none"/>
        </w:rPr>
        <w:tab/>
        <w:t>+</w:t>
      </w:r>
      <w:r w:rsidRPr="0003648D">
        <w:rPr>
          <w:bCs/>
          <w:lang w:eastAsia="x-none"/>
        </w:rPr>
        <w:t xml:space="preserve"> </w:t>
      </w:r>
      <w:r w:rsidRPr="0003648D">
        <w:rPr>
          <w:bCs/>
          <w:lang w:val="x-none" w:eastAsia="x-none"/>
        </w:rPr>
        <w:t xml:space="preserve">((-1) * MCPCNS </w:t>
      </w:r>
      <w:r w:rsidRPr="0003648D">
        <w:rPr>
          <w:bCs/>
          <w:i/>
          <w:vertAlign w:val="subscript"/>
          <w:lang w:val="x-none" w:eastAsia="x-none"/>
        </w:rPr>
        <w:t xml:space="preserve">DAM, h </w:t>
      </w:r>
      <w:r w:rsidRPr="0003648D">
        <w:rPr>
          <w:bCs/>
          <w:lang w:val="x-none" w:eastAsia="x-none"/>
        </w:rPr>
        <w:t xml:space="preserve"> * PCNSR</w:t>
      </w:r>
      <w:r w:rsidRPr="0003648D">
        <w:rPr>
          <w:bCs/>
          <w:i/>
          <w:lang w:val="x-none" w:eastAsia="x-none"/>
        </w:rPr>
        <w:t xml:space="preserve"> </w:t>
      </w:r>
      <w:r w:rsidRPr="0003648D">
        <w:rPr>
          <w:bCs/>
          <w:i/>
          <w:vertAlign w:val="subscript"/>
          <w:lang w:val="x-none" w:eastAsia="x-none"/>
        </w:rPr>
        <w:t>r, q,</w:t>
      </w:r>
      <w:r>
        <w:rPr>
          <w:bCs/>
          <w:i/>
          <w:vertAlign w:val="subscript"/>
          <w:lang w:eastAsia="x-none"/>
        </w:rPr>
        <w:t xml:space="preserve"> </w:t>
      </w:r>
      <w:r w:rsidRPr="0003648D">
        <w:rPr>
          <w:bCs/>
          <w:i/>
          <w:vertAlign w:val="subscript"/>
          <w:lang w:val="x-none" w:eastAsia="x-none"/>
        </w:rPr>
        <w:t>DAM, h</w:t>
      </w:r>
      <w:r w:rsidRPr="0003648D">
        <w:rPr>
          <w:bCs/>
          <w:lang w:val="x-none" w:eastAsia="x-none"/>
        </w:rPr>
        <w:t xml:space="preserve">)  </w:t>
      </w:r>
    </w:p>
    <w:p w14:paraId="6A887CBA" w14:textId="53984E56" w:rsidR="00F11BE2" w:rsidRDefault="00D46800" w:rsidP="00D46800">
      <w:pPr>
        <w:pStyle w:val="Formula"/>
      </w:pPr>
      <w:r w:rsidRPr="0003648D">
        <w:tab/>
      </w:r>
      <w:r w:rsidRPr="0003648D">
        <w:tab/>
        <w:t>+ ((-1) * MCPC</w:t>
      </w:r>
      <w:r>
        <w:t>R</w:t>
      </w:r>
      <w:r w:rsidRPr="0003648D">
        <w:t xml:space="preserve">R </w:t>
      </w:r>
      <w:r w:rsidRPr="0003648D">
        <w:rPr>
          <w:i/>
          <w:vertAlign w:val="subscript"/>
        </w:rPr>
        <w:t xml:space="preserve">DAM, h </w:t>
      </w:r>
      <w:r w:rsidRPr="0003648D">
        <w:t xml:space="preserve"> * PC</w:t>
      </w:r>
      <w:r>
        <w:t>R</w:t>
      </w:r>
      <w:r w:rsidRPr="0003648D">
        <w:t>R</w:t>
      </w:r>
      <w:r>
        <w:t>R</w:t>
      </w:r>
      <w:r w:rsidRPr="0003648D">
        <w:rPr>
          <w:i/>
        </w:rPr>
        <w:t xml:space="preserve"> </w:t>
      </w:r>
      <w:r w:rsidRPr="0003648D">
        <w:rPr>
          <w:i/>
          <w:vertAlign w:val="subscript"/>
        </w:rPr>
        <w:t>r, q,</w:t>
      </w:r>
      <w:r>
        <w:rPr>
          <w:i/>
          <w:vertAlign w:val="subscript"/>
        </w:rPr>
        <w:t xml:space="preserve"> </w:t>
      </w:r>
      <w:r w:rsidRPr="0003648D">
        <w:rPr>
          <w:i/>
          <w:vertAlign w:val="subscript"/>
        </w:rPr>
        <w:t>DAM, h</w:t>
      </w:r>
      <w:r w:rsidRPr="0003648D">
        <w:t>)</w:t>
      </w:r>
    </w:p>
    <w:p w14:paraId="70BCB931" w14:textId="77777777" w:rsidR="00FF2129" w:rsidRDefault="00482EF3" w:rsidP="00A56EA7">
      <w:r>
        <w:t>The above variables are defined as follows:</w:t>
      </w:r>
    </w:p>
    <w:tbl>
      <w:tblP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900"/>
        <w:gridCol w:w="6790"/>
      </w:tblGrid>
      <w:tr w:rsidR="00FF2129" w14:paraId="4D2C41A3" w14:textId="77777777" w:rsidTr="004825DD">
        <w:trPr>
          <w:cantSplit/>
          <w:tblHeader/>
        </w:trPr>
        <w:tc>
          <w:tcPr>
            <w:tcW w:w="1818" w:type="dxa"/>
          </w:tcPr>
          <w:p w14:paraId="131972DB" w14:textId="77777777" w:rsidR="00FF2129" w:rsidRDefault="00482EF3">
            <w:pPr>
              <w:pStyle w:val="TableHead"/>
            </w:pPr>
            <w:r>
              <w:t>Variable</w:t>
            </w:r>
          </w:p>
        </w:tc>
        <w:tc>
          <w:tcPr>
            <w:tcW w:w="900" w:type="dxa"/>
          </w:tcPr>
          <w:p w14:paraId="5257FE52" w14:textId="77777777" w:rsidR="00FF2129" w:rsidRDefault="00482EF3">
            <w:pPr>
              <w:pStyle w:val="TableHead"/>
            </w:pPr>
            <w:r>
              <w:t>Unit</w:t>
            </w:r>
          </w:p>
        </w:tc>
        <w:tc>
          <w:tcPr>
            <w:tcW w:w="6790" w:type="dxa"/>
          </w:tcPr>
          <w:p w14:paraId="14C46390" w14:textId="77777777" w:rsidR="00FF2129" w:rsidRDefault="00482EF3">
            <w:pPr>
              <w:pStyle w:val="TableHead"/>
            </w:pPr>
            <w:r>
              <w:t>Definition</w:t>
            </w:r>
          </w:p>
        </w:tc>
      </w:tr>
      <w:tr w:rsidR="00FF2129" w14:paraId="18D6CFA3" w14:textId="77777777" w:rsidTr="004825DD">
        <w:trPr>
          <w:cantSplit/>
        </w:trPr>
        <w:tc>
          <w:tcPr>
            <w:tcW w:w="1818" w:type="dxa"/>
          </w:tcPr>
          <w:p w14:paraId="35DED824" w14:textId="77777777" w:rsidR="00FF2129" w:rsidRDefault="00482EF3">
            <w:pPr>
              <w:pStyle w:val="TableBody"/>
              <w:rPr>
                <w:lang w:val="pt-BR"/>
              </w:rPr>
            </w:pPr>
            <w:r>
              <w:rPr>
                <w:lang w:val="pt-BR"/>
              </w:rPr>
              <w:t xml:space="preserve">DAMWAMT </w:t>
            </w:r>
            <w:r w:rsidR="00EF43E9" w:rsidRPr="001142A3">
              <w:rPr>
                <w:i/>
                <w:vertAlign w:val="subscript"/>
                <w:lang w:val="pt-BR"/>
              </w:rPr>
              <w:t>q, p, r, h</w:t>
            </w:r>
          </w:p>
        </w:tc>
        <w:tc>
          <w:tcPr>
            <w:tcW w:w="900" w:type="dxa"/>
          </w:tcPr>
          <w:p w14:paraId="4116B352" w14:textId="77777777" w:rsidR="00FF2129" w:rsidRDefault="00482EF3">
            <w:pPr>
              <w:pStyle w:val="TableBody"/>
            </w:pPr>
            <w:r>
              <w:t>$</w:t>
            </w:r>
          </w:p>
        </w:tc>
        <w:tc>
          <w:tcPr>
            <w:tcW w:w="6790" w:type="dxa"/>
          </w:tcPr>
          <w:p w14:paraId="1EEA2D41" w14:textId="77777777" w:rsidR="00FF2129" w:rsidRDefault="00482EF3">
            <w:pPr>
              <w:pStyle w:val="TableBody"/>
            </w:pPr>
            <w:r>
              <w:rPr>
                <w:i/>
              </w:rPr>
              <w:t>Day-Ahead Make-Whole Payment per QSE per Settlement Point per Resource per hour</w:t>
            </w:r>
            <w:r>
              <w:sym w:font="Symbol" w:char="F0BE"/>
            </w:r>
            <w:r>
              <w:t xml:space="preserve">The payment to QSE </w:t>
            </w:r>
            <w:r>
              <w:rPr>
                <w:i/>
              </w:rPr>
              <w:t>q</w:t>
            </w:r>
            <w:r>
              <w:t xml:space="preserve"> to make-whole the Startup Cost and </w:t>
            </w:r>
            <w:r w:rsidR="00313E9D">
              <w:t>e</w:t>
            </w:r>
            <w:r>
              <w:t xml:space="preserve">nergy </w:t>
            </w:r>
            <w:r w:rsidR="00313E9D">
              <w:t>c</w:t>
            </w:r>
            <w:r>
              <w:t xml:space="preserve">ost of Resource </w:t>
            </w:r>
            <w:r>
              <w:rPr>
                <w:i/>
              </w:rPr>
              <w:t>r</w:t>
            </w:r>
            <w:r>
              <w:t xml:space="preserve"> committed in the DAM at Resource Node </w:t>
            </w:r>
            <w:r>
              <w:rPr>
                <w:i/>
              </w:rPr>
              <w:t>p</w:t>
            </w:r>
            <w:r>
              <w:t xml:space="preserve"> for the hour </w:t>
            </w:r>
            <w:r>
              <w:rPr>
                <w:i/>
              </w:rPr>
              <w:t>h</w:t>
            </w:r>
            <w:r>
              <w:t>.</w:t>
            </w:r>
            <w:r w:rsidR="00313E9D">
              <w:t xml:space="preserve">  When a Combined Cycle Generation Resource is committed in the DAM, payment is made to the Combined Cycle Train for the DAM-committed Combined Cycle Generation Resource.</w:t>
            </w:r>
          </w:p>
        </w:tc>
      </w:tr>
      <w:tr w:rsidR="00FF2129" w14:paraId="33DCCDC8" w14:textId="77777777" w:rsidTr="004825DD">
        <w:trPr>
          <w:cantSplit/>
        </w:trPr>
        <w:tc>
          <w:tcPr>
            <w:tcW w:w="1818" w:type="dxa"/>
          </w:tcPr>
          <w:p w14:paraId="03E85C76" w14:textId="77777777" w:rsidR="00FF2129" w:rsidRDefault="00482EF3">
            <w:pPr>
              <w:pStyle w:val="TableBody"/>
            </w:pPr>
            <w:r>
              <w:t xml:space="preserve">DAMGCOST </w:t>
            </w:r>
            <w:r w:rsidR="00EF43E9" w:rsidRPr="001142A3">
              <w:rPr>
                <w:i/>
                <w:vertAlign w:val="subscript"/>
              </w:rPr>
              <w:t>q, p, r</w:t>
            </w:r>
          </w:p>
        </w:tc>
        <w:tc>
          <w:tcPr>
            <w:tcW w:w="900" w:type="dxa"/>
          </w:tcPr>
          <w:p w14:paraId="042FCFD8" w14:textId="77777777" w:rsidR="00FF2129" w:rsidRDefault="00482EF3">
            <w:pPr>
              <w:pStyle w:val="TableBody"/>
            </w:pPr>
            <w:r>
              <w:t>$</w:t>
            </w:r>
          </w:p>
        </w:tc>
        <w:tc>
          <w:tcPr>
            <w:tcW w:w="6790" w:type="dxa"/>
          </w:tcPr>
          <w:p w14:paraId="3945550E" w14:textId="77777777" w:rsidR="00FF2129" w:rsidRDefault="00482EF3">
            <w:pPr>
              <w:pStyle w:val="TableBody"/>
              <w:rPr>
                <w:i/>
              </w:rPr>
            </w:pPr>
            <w:r>
              <w:rPr>
                <w:i/>
              </w:rPr>
              <w:t>Day-Ahead Market Guaranteed Amount per QSE per Settlement Point per Resource</w:t>
            </w:r>
            <w:r>
              <w:sym w:font="Symbol" w:char="F0BE"/>
            </w:r>
            <w:r>
              <w:t xml:space="preserve">The sum of the </w:t>
            </w:r>
            <w:r w:rsidR="00313E9D">
              <w:t>S</w:t>
            </w:r>
            <w:r>
              <w:t xml:space="preserve">tartup </w:t>
            </w:r>
            <w:r w:rsidR="00313E9D">
              <w:t>C</w:t>
            </w:r>
            <w:r>
              <w:t xml:space="preserve">ost and the operating energy costs of the DAM-committed Resource </w:t>
            </w:r>
            <w:r>
              <w:rPr>
                <w:i/>
              </w:rPr>
              <w:t>r</w:t>
            </w:r>
            <w:r>
              <w:t xml:space="preserve"> at Resource Node </w:t>
            </w:r>
            <w:r>
              <w:rPr>
                <w:i/>
              </w:rPr>
              <w:t>p</w:t>
            </w:r>
            <w:r>
              <w:t xml:space="preserve"> represented by QSE </w:t>
            </w:r>
            <w:r>
              <w:rPr>
                <w:i/>
              </w:rPr>
              <w:t>q</w:t>
            </w:r>
            <w:r>
              <w:t>, for the DAM-commitment period.</w:t>
            </w:r>
            <w:r w:rsidR="00313E9D">
              <w:t xml:space="preserve">  Where for a Combined Cycle Train, the Resource </w:t>
            </w:r>
            <w:r w:rsidR="00313E9D" w:rsidRPr="00B34C5D">
              <w:rPr>
                <w:i/>
              </w:rPr>
              <w:t>r</w:t>
            </w:r>
            <w:r w:rsidR="00313E9D">
              <w:rPr>
                <w:i/>
              </w:rPr>
              <w:t xml:space="preserve"> </w:t>
            </w:r>
            <w:r w:rsidR="00313E9D" w:rsidRPr="001C65E0">
              <w:t xml:space="preserve">is a </w:t>
            </w:r>
            <w:r w:rsidR="00313E9D">
              <w:t>Combined Cycle Generation Resource within the Combined Cycle Train.</w:t>
            </w:r>
            <w:r>
              <w:t xml:space="preserve"> </w:t>
            </w:r>
          </w:p>
        </w:tc>
      </w:tr>
      <w:tr w:rsidR="00FF2129" w14:paraId="5D7CB1EE" w14:textId="77777777" w:rsidTr="004825DD">
        <w:trPr>
          <w:cantSplit/>
        </w:trPr>
        <w:tc>
          <w:tcPr>
            <w:tcW w:w="1818" w:type="dxa"/>
          </w:tcPr>
          <w:p w14:paraId="38CF4760" w14:textId="77777777" w:rsidR="00FF2129" w:rsidRDefault="00482EF3">
            <w:pPr>
              <w:pStyle w:val="TableBody"/>
              <w:rPr>
                <w:lang w:val="pt-BR"/>
              </w:rPr>
            </w:pPr>
            <w:r>
              <w:rPr>
                <w:lang w:val="pt-BR"/>
              </w:rPr>
              <w:t xml:space="preserve">DAEREV </w:t>
            </w:r>
            <w:r w:rsidR="00EF43E9" w:rsidRPr="001142A3">
              <w:rPr>
                <w:i/>
                <w:vertAlign w:val="subscript"/>
                <w:lang w:val="pt-BR"/>
              </w:rPr>
              <w:t>q, p, r, h</w:t>
            </w:r>
          </w:p>
        </w:tc>
        <w:tc>
          <w:tcPr>
            <w:tcW w:w="900" w:type="dxa"/>
          </w:tcPr>
          <w:p w14:paraId="02F1FFED" w14:textId="77777777" w:rsidR="00FF2129" w:rsidRDefault="00482EF3">
            <w:pPr>
              <w:pStyle w:val="TableBody"/>
            </w:pPr>
            <w:r>
              <w:t>$</w:t>
            </w:r>
          </w:p>
        </w:tc>
        <w:tc>
          <w:tcPr>
            <w:tcW w:w="6790" w:type="dxa"/>
          </w:tcPr>
          <w:p w14:paraId="18F3D69B" w14:textId="77777777" w:rsidR="00FF2129" w:rsidRDefault="00482EF3">
            <w:pPr>
              <w:pStyle w:val="TableBody"/>
              <w:rPr>
                <w:i/>
              </w:rPr>
            </w:pPr>
            <w:r>
              <w:rPr>
                <w:i/>
              </w:rPr>
              <w:t>Day-Ahead Energy Revenue per QSE per Settlement Point per Resource by hour</w:t>
            </w:r>
            <w:r>
              <w:sym w:font="Symbol" w:char="F0BE"/>
            </w:r>
            <w:r>
              <w:t xml:space="preserve">The revenue received in the DAM for Resource </w:t>
            </w:r>
            <w:r>
              <w:rPr>
                <w:i/>
              </w:rPr>
              <w:t>r</w:t>
            </w:r>
            <w:r>
              <w:t xml:space="preserve"> at Resource Node </w:t>
            </w:r>
            <w:r>
              <w:rPr>
                <w:i/>
              </w:rPr>
              <w:t>p</w:t>
            </w:r>
            <w:r>
              <w:t xml:space="preserve"> represented by QSE </w:t>
            </w:r>
            <w:r>
              <w:rPr>
                <w:i/>
              </w:rPr>
              <w:t>q</w:t>
            </w:r>
            <w:r>
              <w:t xml:space="preserve">, based on the DAM Settlement Point Price, for the hour </w:t>
            </w:r>
            <w:r>
              <w:rPr>
                <w:i/>
              </w:rPr>
              <w:t>h</w:t>
            </w:r>
            <w:r>
              <w:t>.</w:t>
            </w:r>
            <w:r w:rsidR="00BA5133">
              <w:t xml:space="preserve">  Where for a Combined Cycle Train, the Resource </w:t>
            </w:r>
            <w:r w:rsidR="00BA5133" w:rsidRPr="00B34C5D">
              <w:rPr>
                <w:i/>
              </w:rPr>
              <w:t>r</w:t>
            </w:r>
            <w:r w:rsidR="00BA5133">
              <w:rPr>
                <w:i/>
              </w:rPr>
              <w:t xml:space="preserve"> </w:t>
            </w:r>
            <w:r w:rsidR="00BA5133" w:rsidRPr="001C65E0">
              <w:t xml:space="preserve">is a </w:t>
            </w:r>
            <w:r w:rsidR="00BA5133">
              <w:t>Combined Cycle Generation Resource within the Combined Cycle Train.</w:t>
            </w:r>
          </w:p>
        </w:tc>
      </w:tr>
      <w:tr w:rsidR="00FF2129" w14:paraId="65E3974D" w14:textId="77777777" w:rsidTr="004825DD">
        <w:trPr>
          <w:cantSplit/>
        </w:trPr>
        <w:tc>
          <w:tcPr>
            <w:tcW w:w="1818" w:type="dxa"/>
          </w:tcPr>
          <w:p w14:paraId="13C2DC18" w14:textId="77777777" w:rsidR="00FF2129" w:rsidRDefault="00482EF3">
            <w:pPr>
              <w:pStyle w:val="TableBody"/>
            </w:pPr>
            <w:r>
              <w:rPr>
                <w:lang w:val="pt-BR"/>
              </w:rPr>
              <w:t xml:space="preserve">DAASREV </w:t>
            </w:r>
            <w:r w:rsidRPr="001142A3">
              <w:rPr>
                <w:i/>
                <w:vertAlign w:val="subscript"/>
                <w:lang w:val="pt-BR"/>
              </w:rPr>
              <w:t>q, r, h</w:t>
            </w:r>
          </w:p>
        </w:tc>
        <w:tc>
          <w:tcPr>
            <w:tcW w:w="900" w:type="dxa"/>
          </w:tcPr>
          <w:p w14:paraId="35823606" w14:textId="77777777" w:rsidR="00FF2129" w:rsidRDefault="00482EF3">
            <w:pPr>
              <w:pStyle w:val="TableBody"/>
            </w:pPr>
            <w:r>
              <w:t>$</w:t>
            </w:r>
          </w:p>
        </w:tc>
        <w:tc>
          <w:tcPr>
            <w:tcW w:w="6790" w:type="dxa"/>
          </w:tcPr>
          <w:p w14:paraId="5F5F4B96" w14:textId="77777777" w:rsidR="00FF2129" w:rsidRDefault="00482EF3">
            <w:pPr>
              <w:pStyle w:val="TableBody"/>
              <w:rPr>
                <w:i/>
              </w:rPr>
            </w:pPr>
            <w:r>
              <w:rPr>
                <w:i/>
              </w:rPr>
              <w:t>Day-Ahead Ancillary Service Revenue per QSE per Resource by hour</w:t>
            </w:r>
            <w:r>
              <w:sym w:font="Symbol" w:char="F0BE"/>
            </w:r>
            <w:r>
              <w:t xml:space="preserve">The revenue received in the DAM for Resource </w:t>
            </w:r>
            <w:r>
              <w:rPr>
                <w:i/>
              </w:rPr>
              <w:t>r</w:t>
            </w:r>
            <w:r>
              <w:t xml:space="preserve"> represented by QSE </w:t>
            </w:r>
            <w:r>
              <w:rPr>
                <w:i/>
              </w:rPr>
              <w:t>q</w:t>
            </w:r>
            <w:r>
              <w:t xml:space="preserve">, based on the Market Clearing Price for Capacity (MCPC) for each Ancillary Service in the DAM, for the hour </w:t>
            </w:r>
            <w:r>
              <w:rPr>
                <w:i/>
              </w:rPr>
              <w:t>h</w:t>
            </w:r>
            <w:r>
              <w:t>.</w:t>
            </w:r>
            <w:r w:rsidR="00313E9D">
              <w:t xml:space="preserve">  Where for a Combined Cycle Train, the Resource </w:t>
            </w:r>
            <w:r w:rsidR="00313E9D" w:rsidRPr="00B34C5D">
              <w:rPr>
                <w:i/>
              </w:rPr>
              <w:t>r</w:t>
            </w:r>
            <w:r w:rsidR="00313E9D">
              <w:rPr>
                <w:i/>
              </w:rPr>
              <w:t xml:space="preserve"> </w:t>
            </w:r>
            <w:r w:rsidR="00313E9D" w:rsidRPr="001C65E0">
              <w:t xml:space="preserve">is a </w:t>
            </w:r>
            <w:r w:rsidR="00313E9D">
              <w:t>Combined Cycle Generation Resource within the Combined Cycle Train.</w:t>
            </w:r>
          </w:p>
        </w:tc>
      </w:tr>
      <w:tr w:rsidR="00FF2129" w14:paraId="4BD360A6" w14:textId="77777777" w:rsidTr="004825DD">
        <w:trPr>
          <w:cantSplit/>
        </w:trPr>
        <w:tc>
          <w:tcPr>
            <w:tcW w:w="1818" w:type="dxa"/>
          </w:tcPr>
          <w:p w14:paraId="67304EB2" w14:textId="77777777" w:rsidR="00FF2129" w:rsidRDefault="00482EF3">
            <w:pPr>
              <w:pStyle w:val="TableBody"/>
            </w:pPr>
            <w:r>
              <w:t>DASPP</w:t>
            </w:r>
            <w:r w:rsidRPr="001142A3">
              <w:rPr>
                <w:i/>
              </w:rPr>
              <w:t xml:space="preserve"> </w:t>
            </w:r>
            <w:r w:rsidRPr="001142A3">
              <w:rPr>
                <w:i/>
                <w:vertAlign w:val="subscript"/>
              </w:rPr>
              <w:t>p, h</w:t>
            </w:r>
          </w:p>
        </w:tc>
        <w:tc>
          <w:tcPr>
            <w:tcW w:w="900" w:type="dxa"/>
          </w:tcPr>
          <w:p w14:paraId="4347E7D1" w14:textId="77777777" w:rsidR="00FF2129" w:rsidRDefault="00482EF3">
            <w:pPr>
              <w:pStyle w:val="TableBody"/>
            </w:pPr>
            <w:r>
              <w:t>$/MWh</w:t>
            </w:r>
          </w:p>
        </w:tc>
        <w:tc>
          <w:tcPr>
            <w:tcW w:w="6790" w:type="dxa"/>
          </w:tcPr>
          <w:p w14:paraId="38951F02" w14:textId="77777777" w:rsidR="00FF2129" w:rsidRDefault="00482EF3">
            <w:pPr>
              <w:pStyle w:val="TableBody"/>
              <w:rPr>
                <w:i/>
              </w:rPr>
            </w:pPr>
            <w:r>
              <w:rPr>
                <w:i/>
              </w:rPr>
              <w:t>Day-Ahead Settlement Point Price by Settlement Point by hour</w:t>
            </w:r>
            <w:r>
              <w:sym w:font="Symbol" w:char="F0BE"/>
            </w:r>
            <w:r>
              <w:t xml:space="preserve">The DAM Settlement Point Price at Resource Node </w:t>
            </w:r>
            <w:r>
              <w:rPr>
                <w:i/>
              </w:rPr>
              <w:t>p</w:t>
            </w:r>
            <w:r>
              <w:t xml:space="preserve"> for the hour </w:t>
            </w:r>
            <w:r>
              <w:rPr>
                <w:i/>
              </w:rPr>
              <w:t>h</w:t>
            </w:r>
            <w:r>
              <w:t>.</w:t>
            </w:r>
          </w:p>
        </w:tc>
      </w:tr>
      <w:tr w:rsidR="00FF2129" w14:paraId="1542B82B" w14:textId="77777777" w:rsidTr="004825DD">
        <w:trPr>
          <w:cantSplit/>
        </w:trPr>
        <w:tc>
          <w:tcPr>
            <w:tcW w:w="1818" w:type="dxa"/>
          </w:tcPr>
          <w:p w14:paraId="072FA0BE" w14:textId="77777777" w:rsidR="00FF2129" w:rsidRDefault="00482EF3">
            <w:pPr>
              <w:pStyle w:val="TableBody"/>
            </w:pPr>
            <w:r>
              <w:t xml:space="preserve">DAESR </w:t>
            </w:r>
            <w:r w:rsidRPr="001142A3">
              <w:rPr>
                <w:i/>
                <w:vertAlign w:val="subscript"/>
              </w:rPr>
              <w:t>q, p, r, h</w:t>
            </w:r>
          </w:p>
        </w:tc>
        <w:tc>
          <w:tcPr>
            <w:tcW w:w="900" w:type="dxa"/>
          </w:tcPr>
          <w:p w14:paraId="493643BB" w14:textId="77777777" w:rsidR="00FF2129" w:rsidRDefault="00482EF3">
            <w:pPr>
              <w:pStyle w:val="TableBody"/>
            </w:pPr>
            <w:r>
              <w:t>MW</w:t>
            </w:r>
          </w:p>
        </w:tc>
        <w:tc>
          <w:tcPr>
            <w:tcW w:w="6790" w:type="dxa"/>
          </w:tcPr>
          <w:p w14:paraId="41D14B4E" w14:textId="77777777" w:rsidR="00FF2129" w:rsidRDefault="00482EF3">
            <w:pPr>
              <w:pStyle w:val="TableBody"/>
              <w:rPr>
                <w:i/>
              </w:rPr>
            </w:pPr>
            <w:r>
              <w:rPr>
                <w:i/>
              </w:rPr>
              <w:t>Day-Ahead Energy Sale from Resource per QSE by Settlement Point per Resource by hour</w:t>
            </w:r>
            <w:r>
              <w:sym w:font="Symbol" w:char="F0BE"/>
            </w:r>
            <w:r>
              <w:t xml:space="preserve">The amount of energy cleared through Three-Part Supply Offers in the DAM for Resource </w:t>
            </w:r>
            <w:r>
              <w:rPr>
                <w:i/>
              </w:rPr>
              <w:t>r</w:t>
            </w:r>
            <w:r>
              <w:t xml:space="preserve"> at Resource Node </w:t>
            </w:r>
            <w:r>
              <w:rPr>
                <w:i/>
              </w:rPr>
              <w:t>p</w:t>
            </w:r>
            <w:r>
              <w:t xml:space="preserve"> represented by QSE </w:t>
            </w:r>
            <w:r>
              <w:rPr>
                <w:i/>
              </w:rPr>
              <w:t>q</w:t>
            </w:r>
            <w:r>
              <w:t xml:space="preserve"> for the hour </w:t>
            </w:r>
            <w:r>
              <w:rPr>
                <w:i/>
              </w:rPr>
              <w:t>h</w:t>
            </w:r>
            <w:r>
              <w:t>.</w:t>
            </w:r>
            <w:r w:rsidR="00313E9D">
              <w:t xml:space="preserve">  Where for a Combined Cycle Train, the Resource </w:t>
            </w:r>
            <w:r w:rsidR="00313E9D" w:rsidRPr="00B34C5D">
              <w:rPr>
                <w:i/>
              </w:rPr>
              <w:t>r</w:t>
            </w:r>
            <w:r w:rsidR="00313E9D">
              <w:rPr>
                <w:i/>
              </w:rPr>
              <w:t xml:space="preserve"> </w:t>
            </w:r>
            <w:r w:rsidR="00313E9D" w:rsidRPr="001C65E0">
              <w:t xml:space="preserve">is a </w:t>
            </w:r>
            <w:r w:rsidR="00313E9D">
              <w:t>Combined Cycle Generation Resource within the Combined Cycle Train.</w:t>
            </w:r>
          </w:p>
        </w:tc>
      </w:tr>
      <w:tr w:rsidR="00C86EA9" w:rsidRPr="009E5389" w14:paraId="6E4CAEAC" w14:textId="77777777" w:rsidTr="004825DD">
        <w:trPr>
          <w:cantSplit/>
        </w:trPr>
        <w:tc>
          <w:tcPr>
            <w:tcW w:w="1818" w:type="dxa"/>
          </w:tcPr>
          <w:p w14:paraId="3BA01261" w14:textId="77777777" w:rsidR="00C86EA9" w:rsidRPr="009E5389" w:rsidRDefault="00C86EA9" w:rsidP="00C86EA9">
            <w:pPr>
              <w:spacing w:after="60"/>
              <w:rPr>
                <w:iCs/>
                <w:sz w:val="20"/>
                <w:szCs w:val="20"/>
              </w:rPr>
            </w:pPr>
            <w:r w:rsidRPr="009E5389">
              <w:rPr>
                <w:iCs/>
                <w:sz w:val="20"/>
                <w:lang w:val="pt-BR"/>
              </w:rPr>
              <w:t>DASUPR</w:t>
            </w:r>
            <w:r w:rsidRPr="009E5389">
              <w:rPr>
                <w:iCs/>
                <w:sz w:val="20"/>
                <w:szCs w:val="20"/>
                <w:vertAlign w:val="subscript"/>
              </w:rPr>
              <w:t xml:space="preserve"> </w:t>
            </w:r>
            <w:r w:rsidRPr="001142A3">
              <w:rPr>
                <w:i/>
                <w:iCs/>
                <w:sz w:val="20"/>
                <w:szCs w:val="20"/>
                <w:vertAlign w:val="subscript"/>
              </w:rPr>
              <w:t>q, p, r</w:t>
            </w:r>
          </w:p>
        </w:tc>
        <w:tc>
          <w:tcPr>
            <w:tcW w:w="900" w:type="dxa"/>
          </w:tcPr>
          <w:p w14:paraId="06EDD507" w14:textId="77777777" w:rsidR="00C86EA9" w:rsidRPr="009E5389" w:rsidRDefault="00C86EA9" w:rsidP="00C86EA9">
            <w:pPr>
              <w:spacing w:after="60"/>
              <w:rPr>
                <w:iCs/>
                <w:sz w:val="20"/>
                <w:szCs w:val="20"/>
              </w:rPr>
            </w:pPr>
            <w:r w:rsidRPr="009E5389">
              <w:rPr>
                <w:iCs/>
                <w:sz w:val="20"/>
                <w:szCs w:val="20"/>
              </w:rPr>
              <w:t>$/MWh</w:t>
            </w:r>
          </w:p>
        </w:tc>
        <w:tc>
          <w:tcPr>
            <w:tcW w:w="6790" w:type="dxa"/>
          </w:tcPr>
          <w:p w14:paraId="6D123373" w14:textId="77777777" w:rsidR="00C86EA9" w:rsidRPr="009E5389" w:rsidRDefault="00C86EA9" w:rsidP="00C86EA9">
            <w:pPr>
              <w:spacing w:after="60"/>
              <w:rPr>
                <w:i/>
                <w:iCs/>
                <w:sz w:val="20"/>
                <w:szCs w:val="20"/>
              </w:rPr>
            </w:pPr>
            <w:r w:rsidRPr="009E5389">
              <w:rPr>
                <w:i/>
                <w:iCs/>
                <w:sz w:val="20"/>
                <w:szCs w:val="20"/>
              </w:rPr>
              <w:t>Day-Ahead Startup Price per QSE per Settlement Point per Resource</w:t>
            </w:r>
            <w:r w:rsidRPr="009E5389">
              <w:t>—</w:t>
            </w:r>
            <w:r w:rsidRPr="009E5389">
              <w:rPr>
                <w:iCs/>
                <w:sz w:val="20"/>
                <w:szCs w:val="20"/>
              </w:rPr>
              <w:t xml:space="preserve">The derived Startup Price for an AGR </w:t>
            </w:r>
            <w:r w:rsidRPr="009E5389">
              <w:rPr>
                <w:i/>
                <w:iCs/>
                <w:sz w:val="20"/>
                <w:szCs w:val="20"/>
              </w:rPr>
              <w:t>r</w:t>
            </w:r>
            <w:r w:rsidRPr="009E5389">
              <w:rPr>
                <w:iCs/>
                <w:sz w:val="20"/>
                <w:szCs w:val="20"/>
              </w:rPr>
              <w:t xml:space="preserve"> at Resource Node </w:t>
            </w:r>
            <w:r w:rsidRPr="009E5389">
              <w:rPr>
                <w:i/>
                <w:iCs/>
                <w:sz w:val="20"/>
                <w:szCs w:val="20"/>
              </w:rPr>
              <w:t>p</w:t>
            </w:r>
            <w:r w:rsidRPr="009E5389">
              <w:rPr>
                <w:iCs/>
                <w:sz w:val="20"/>
                <w:szCs w:val="20"/>
              </w:rPr>
              <w:t xml:space="preserve"> represented by QSE </w:t>
            </w:r>
            <w:r w:rsidRPr="009E5389">
              <w:rPr>
                <w:i/>
                <w:iCs/>
                <w:sz w:val="20"/>
                <w:szCs w:val="20"/>
              </w:rPr>
              <w:t>q</w:t>
            </w:r>
            <w:r w:rsidRPr="009E5389">
              <w:rPr>
                <w:iCs/>
                <w:sz w:val="20"/>
                <w:szCs w:val="20"/>
              </w:rPr>
              <w:t>, for the first hour of the DAM-commitment period.</w:t>
            </w:r>
          </w:p>
        </w:tc>
      </w:tr>
      <w:tr w:rsidR="00C86EA9" w:rsidRPr="009E5389" w14:paraId="5E54E782" w14:textId="77777777" w:rsidTr="004825DD">
        <w:trPr>
          <w:cantSplit/>
        </w:trPr>
        <w:tc>
          <w:tcPr>
            <w:tcW w:w="1818" w:type="dxa"/>
          </w:tcPr>
          <w:p w14:paraId="0ED5EBE8" w14:textId="77777777" w:rsidR="00C86EA9" w:rsidRPr="009E5389" w:rsidRDefault="00C86EA9" w:rsidP="00C86EA9">
            <w:pPr>
              <w:spacing w:after="60"/>
              <w:rPr>
                <w:iCs/>
                <w:sz w:val="20"/>
                <w:lang w:val="pt-BR"/>
              </w:rPr>
            </w:pPr>
            <w:r w:rsidRPr="009E5389">
              <w:rPr>
                <w:rStyle w:val="BodyTextChar"/>
                <w:sz w:val="20"/>
              </w:rPr>
              <w:lastRenderedPageBreak/>
              <w:t>DASUCAP</w:t>
            </w:r>
            <w:r w:rsidRPr="009E5389">
              <w:rPr>
                <w:rStyle w:val="BodyTextChar"/>
              </w:rPr>
              <w:t xml:space="preserve"> </w:t>
            </w:r>
            <w:r w:rsidRPr="001142A3">
              <w:rPr>
                <w:i/>
                <w:iCs/>
                <w:sz w:val="20"/>
                <w:szCs w:val="20"/>
                <w:vertAlign w:val="subscript"/>
              </w:rPr>
              <w:t>q, p, r,</w:t>
            </w:r>
          </w:p>
        </w:tc>
        <w:tc>
          <w:tcPr>
            <w:tcW w:w="900" w:type="dxa"/>
          </w:tcPr>
          <w:p w14:paraId="3FC7DAA7" w14:textId="77777777" w:rsidR="00C86EA9" w:rsidRPr="009E5389" w:rsidRDefault="00C86EA9" w:rsidP="00E16EDF">
            <w:pPr>
              <w:spacing w:after="60"/>
              <w:rPr>
                <w:iCs/>
                <w:sz w:val="20"/>
                <w:szCs w:val="20"/>
              </w:rPr>
            </w:pPr>
            <w:r w:rsidRPr="009E5389">
              <w:rPr>
                <w:iCs/>
                <w:sz w:val="20"/>
                <w:szCs w:val="20"/>
              </w:rPr>
              <w:t>$/</w:t>
            </w:r>
            <w:r w:rsidR="00E16EDF">
              <w:rPr>
                <w:iCs/>
                <w:sz w:val="20"/>
                <w:szCs w:val="20"/>
              </w:rPr>
              <w:t>start</w:t>
            </w:r>
          </w:p>
        </w:tc>
        <w:tc>
          <w:tcPr>
            <w:tcW w:w="6790" w:type="dxa"/>
          </w:tcPr>
          <w:p w14:paraId="711C1B6C" w14:textId="77777777" w:rsidR="00C86EA9" w:rsidRPr="009E5389" w:rsidRDefault="00E16EDF" w:rsidP="00C86EA9">
            <w:pPr>
              <w:spacing w:after="60"/>
              <w:rPr>
                <w:i/>
                <w:iCs/>
                <w:sz w:val="20"/>
                <w:szCs w:val="20"/>
              </w:rPr>
            </w:pPr>
            <w:r w:rsidRPr="006A7952">
              <w:rPr>
                <w:i/>
                <w:iCs/>
                <w:sz w:val="20"/>
                <w:szCs w:val="20"/>
              </w:rPr>
              <w:t>Day-Ahead Startup Cap per QSE per Settlement Point per Resource</w:t>
            </w:r>
            <w:r w:rsidRPr="006A7952">
              <w:t>—</w:t>
            </w:r>
            <w:r w:rsidRPr="006A7952">
              <w:rPr>
                <w:iCs/>
                <w:sz w:val="20"/>
                <w:szCs w:val="20"/>
              </w:rPr>
              <w:t xml:space="preserve">The amount used for AGR </w:t>
            </w:r>
            <w:r w:rsidRPr="006A7952">
              <w:rPr>
                <w:i/>
                <w:iCs/>
                <w:sz w:val="20"/>
                <w:szCs w:val="20"/>
              </w:rPr>
              <w:t xml:space="preserve">r </w:t>
            </w:r>
            <w:r w:rsidRPr="00B70700">
              <w:rPr>
                <w:iCs/>
                <w:sz w:val="20"/>
                <w:szCs w:val="20"/>
              </w:rPr>
              <w:t>or Resource</w:t>
            </w:r>
            <w:r w:rsidRPr="006A7952">
              <w:rPr>
                <w:i/>
                <w:iCs/>
                <w:sz w:val="20"/>
                <w:szCs w:val="20"/>
              </w:rPr>
              <w:t xml:space="preserve"> r</w:t>
            </w:r>
            <w:r w:rsidRPr="006A7952">
              <w:rPr>
                <w:iCs/>
                <w:sz w:val="20"/>
                <w:szCs w:val="20"/>
              </w:rPr>
              <w:t xml:space="preserve"> as Startup Costs.  The cap is the </w:t>
            </w:r>
            <w:r w:rsidRPr="006A7952">
              <w:rPr>
                <w:sz w:val="20"/>
                <w:szCs w:val="20"/>
              </w:rPr>
              <w:t>Resource Category Startup Offer Generic Cap</w:t>
            </w:r>
            <w:r w:rsidRPr="006A7952">
              <w:rPr>
                <w:iCs/>
                <w:sz w:val="20"/>
                <w:szCs w:val="20"/>
              </w:rPr>
              <w:t xml:space="preserve"> (RCGSC) unless ERCOT has approved verifiable unit-specific Startup Costs for that Resource, in which case the startup cap is the scaled verifiable unit-specific Startup Cost for the AGR or the verifiable unit-specific Startup Cost for non</w:t>
            </w:r>
            <w:r>
              <w:rPr>
                <w:iCs/>
                <w:sz w:val="20"/>
                <w:szCs w:val="20"/>
              </w:rPr>
              <w:t>-</w:t>
            </w:r>
            <w:r w:rsidRPr="006A7952">
              <w:rPr>
                <w:iCs/>
                <w:sz w:val="20"/>
                <w:szCs w:val="20"/>
              </w:rPr>
              <w:t>AGR Resources.  See Section 5.6.1, Verifiable Costs, for more information on verifiable costs.</w:t>
            </w:r>
          </w:p>
        </w:tc>
      </w:tr>
      <w:tr w:rsidR="00E16EDF" w:rsidRPr="009E5389" w14:paraId="7321F96C" w14:textId="77777777" w:rsidTr="004825DD">
        <w:trPr>
          <w:cantSplit/>
        </w:trPr>
        <w:tc>
          <w:tcPr>
            <w:tcW w:w="1818" w:type="dxa"/>
          </w:tcPr>
          <w:p w14:paraId="7A424801" w14:textId="77777777" w:rsidR="00E16EDF" w:rsidRPr="009E5389" w:rsidRDefault="00E16EDF" w:rsidP="00E16EDF">
            <w:pPr>
              <w:spacing w:after="60"/>
              <w:rPr>
                <w:iCs/>
                <w:sz w:val="20"/>
                <w:szCs w:val="20"/>
              </w:rPr>
            </w:pPr>
            <w:r w:rsidRPr="006A7952">
              <w:rPr>
                <w:sz w:val="20"/>
                <w:szCs w:val="20"/>
              </w:rPr>
              <w:t>DAMECAP</w:t>
            </w:r>
            <w:r w:rsidRPr="006A7952">
              <w:rPr>
                <w:i/>
                <w:sz w:val="20"/>
                <w:szCs w:val="20"/>
                <w:vertAlign w:val="subscript"/>
              </w:rPr>
              <w:t xml:space="preserve"> p,q,r,h</w:t>
            </w:r>
          </w:p>
        </w:tc>
        <w:tc>
          <w:tcPr>
            <w:tcW w:w="900" w:type="dxa"/>
          </w:tcPr>
          <w:p w14:paraId="5BD15023" w14:textId="77777777" w:rsidR="00E16EDF" w:rsidRPr="009E5389" w:rsidRDefault="00E16EDF" w:rsidP="00E16EDF">
            <w:pPr>
              <w:spacing w:after="60"/>
              <w:rPr>
                <w:iCs/>
                <w:sz w:val="20"/>
                <w:szCs w:val="20"/>
              </w:rPr>
            </w:pPr>
            <w:r w:rsidRPr="006A7952">
              <w:rPr>
                <w:sz w:val="20"/>
                <w:szCs w:val="20"/>
              </w:rPr>
              <w:t>$/MWh</w:t>
            </w:r>
          </w:p>
        </w:tc>
        <w:tc>
          <w:tcPr>
            <w:tcW w:w="6790" w:type="dxa"/>
          </w:tcPr>
          <w:p w14:paraId="07FC3FA3" w14:textId="77777777" w:rsidR="00E16EDF" w:rsidRPr="009E5389" w:rsidRDefault="00E16EDF" w:rsidP="00E16EDF">
            <w:pPr>
              <w:spacing w:after="60"/>
              <w:rPr>
                <w:i/>
                <w:iCs/>
                <w:sz w:val="20"/>
                <w:szCs w:val="20"/>
              </w:rPr>
            </w:pPr>
            <w:r w:rsidRPr="006A7952">
              <w:rPr>
                <w:i/>
                <w:sz w:val="20"/>
                <w:szCs w:val="20"/>
              </w:rPr>
              <w:t xml:space="preserve">Day-Ahead Minimum-Energy Cap </w:t>
            </w:r>
            <w:r w:rsidRPr="006A7952">
              <w:rPr>
                <w:sz w:val="20"/>
                <w:szCs w:val="20"/>
              </w:rPr>
              <w:t xml:space="preserve">—The amount used for Resource </w:t>
            </w:r>
            <w:r w:rsidRPr="006A7952">
              <w:rPr>
                <w:i/>
                <w:sz w:val="20"/>
                <w:szCs w:val="20"/>
              </w:rPr>
              <w:t xml:space="preserve">r </w:t>
            </w:r>
            <w:r w:rsidRPr="006A7952">
              <w:rPr>
                <w:sz w:val="20"/>
                <w:szCs w:val="20"/>
              </w:rPr>
              <w:t xml:space="preserve">for minimum-energy costs.  The minimum cost is the Resource Category Minimum-Energy Generic Cap (RCGMEC) unless ERCOT has approved verifiable unit-specific minimum energy costs for that Resource, in which case the minimum energy cap is the verifiable unit-specific minimum energy cost.  See Section 5.6.1 for more information on verifiable costs.  Where for a Combined Cycle Train, the Resource </w:t>
            </w:r>
            <w:r w:rsidRPr="006A7952">
              <w:rPr>
                <w:i/>
                <w:sz w:val="20"/>
                <w:szCs w:val="20"/>
              </w:rPr>
              <w:t xml:space="preserve">r </w:t>
            </w:r>
            <w:r w:rsidRPr="006A7952">
              <w:rPr>
                <w:sz w:val="20"/>
                <w:szCs w:val="20"/>
              </w:rPr>
              <w:t>is a Combined Cycle Generation Resource within the Combined Cycle Train.</w:t>
            </w:r>
          </w:p>
        </w:tc>
      </w:tr>
      <w:tr w:rsidR="00C86EA9" w:rsidRPr="009E5389" w14:paraId="176B916A" w14:textId="77777777" w:rsidTr="004825DD">
        <w:trPr>
          <w:cantSplit/>
        </w:trPr>
        <w:tc>
          <w:tcPr>
            <w:tcW w:w="1818" w:type="dxa"/>
          </w:tcPr>
          <w:p w14:paraId="796AA0B0" w14:textId="77777777" w:rsidR="00C86EA9" w:rsidRPr="009E5389" w:rsidRDefault="00C86EA9" w:rsidP="00C86EA9">
            <w:pPr>
              <w:spacing w:after="60"/>
              <w:rPr>
                <w:iCs/>
                <w:sz w:val="20"/>
                <w:szCs w:val="20"/>
              </w:rPr>
            </w:pPr>
            <w:r w:rsidRPr="009E5389">
              <w:rPr>
                <w:iCs/>
                <w:sz w:val="20"/>
                <w:szCs w:val="20"/>
              </w:rPr>
              <w:t>RCGSC</w:t>
            </w:r>
          </w:p>
        </w:tc>
        <w:tc>
          <w:tcPr>
            <w:tcW w:w="900" w:type="dxa"/>
          </w:tcPr>
          <w:p w14:paraId="0AA374E7" w14:textId="77777777" w:rsidR="00C86EA9" w:rsidRPr="009E5389" w:rsidRDefault="00C86EA9" w:rsidP="00C86EA9">
            <w:pPr>
              <w:spacing w:after="60"/>
              <w:rPr>
                <w:iCs/>
                <w:sz w:val="20"/>
                <w:szCs w:val="20"/>
              </w:rPr>
            </w:pPr>
            <w:r w:rsidRPr="009E5389">
              <w:rPr>
                <w:iCs/>
                <w:sz w:val="20"/>
                <w:szCs w:val="20"/>
              </w:rPr>
              <w:t>$/Start</w:t>
            </w:r>
          </w:p>
        </w:tc>
        <w:tc>
          <w:tcPr>
            <w:tcW w:w="6790" w:type="dxa"/>
          </w:tcPr>
          <w:p w14:paraId="3BC88A39" w14:textId="77777777" w:rsidR="00C86EA9" w:rsidRPr="009E5389" w:rsidRDefault="00C86EA9" w:rsidP="00C86EA9">
            <w:pPr>
              <w:spacing w:after="60"/>
              <w:rPr>
                <w:i/>
                <w:iCs/>
                <w:sz w:val="20"/>
                <w:szCs w:val="20"/>
              </w:rPr>
            </w:pPr>
            <w:r w:rsidRPr="009E5389">
              <w:rPr>
                <w:i/>
                <w:iCs/>
                <w:sz w:val="20"/>
                <w:szCs w:val="20"/>
              </w:rPr>
              <w:t>Resource Category Generic Startup Cost</w:t>
            </w:r>
            <w:r w:rsidRPr="009E5389">
              <w:rPr>
                <w:iCs/>
                <w:sz w:val="20"/>
                <w:szCs w:val="20"/>
              </w:rPr>
              <w:t>—The Resource Category Generic Startup Cost cap for the category of the Resource, according to Section 4.4.9.2.3, Startup Offer and Minimum-Energy Offer Generic Caps, for the Operating Day.</w:t>
            </w:r>
          </w:p>
        </w:tc>
      </w:tr>
      <w:tr w:rsidR="00FF2129" w14:paraId="7AD9777F" w14:textId="77777777" w:rsidTr="004825DD">
        <w:trPr>
          <w:cantSplit/>
        </w:trPr>
        <w:tc>
          <w:tcPr>
            <w:tcW w:w="1818" w:type="dxa"/>
          </w:tcPr>
          <w:p w14:paraId="14B647C8" w14:textId="77777777" w:rsidR="00FF2129" w:rsidRDefault="00482EF3">
            <w:pPr>
              <w:pStyle w:val="TableBody"/>
            </w:pPr>
            <w:r>
              <w:t xml:space="preserve">PCRUR </w:t>
            </w:r>
            <w:r w:rsidRPr="001142A3">
              <w:rPr>
                <w:i/>
                <w:vertAlign w:val="subscript"/>
              </w:rPr>
              <w:t>r</w:t>
            </w:r>
            <w:r w:rsidRPr="001142A3">
              <w:rPr>
                <w:i/>
              </w:rPr>
              <w:t xml:space="preserve">, </w:t>
            </w:r>
            <w:r w:rsidRPr="001142A3">
              <w:rPr>
                <w:i/>
                <w:vertAlign w:val="subscript"/>
              </w:rPr>
              <w:t>q, DAM</w:t>
            </w:r>
            <w:r w:rsidR="00313E9D" w:rsidRPr="001142A3">
              <w:rPr>
                <w:i/>
                <w:vertAlign w:val="subscript"/>
              </w:rPr>
              <w:t>, h</w:t>
            </w:r>
          </w:p>
        </w:tc>
        <w:tc>
          <w:tcPr>
            <w:tcW w:w="900" w:type="dxa"/>
          </w:tcPr>
          <w:p w14:paraId="2FEC86F1" w14:textId="77777777" w:rsidR="00FF2129" w:rsidRDefault="00482EF3">
            <w:pPr>
              <w:pStyle w:val="TableBody"/>
            </w:pPr>
            <w:r>
              <w:t>MW</w:t>
            </w:r>
          </w:p>
        </w:tc>
        <w:tc>
          <w:tcPr>
            <w:tcW w:w="6790" w:type="dxa"/>
          </w:tcPr>
          <w:p w14:paraId="2001A9BD" w14:textId="77777777" w:rsidR="00FF2129" w:rsidRDefault="00482EF3">
            <w:pPr>
              <w:pStyle w:val="TableBody"/>
              <w:rPr>
                <w:i/>
              </w:rPr>
            </w:pPr>
            <w:r>
              <w:rPr>
                <w:i/>
              </w:rPr>
              <w:t>Procured Capacity for Reg-Up from Resource per Resource per QSE</w:t>
            </w:r>
            <w:r w:rsidR="00313E9D">
              <w:rPr>
                <w:i/>
              </w:rPr>
              <w:t xml:space="preserve"> per hour</w:t>
            </w:r>
            <w:r>
              <w:rPr>
                <w:i/>
              </w:rPr>
              <w:t xml:space="preserve"> in DAM</w:t>
            </w:r>
            <w:r>
              <w:t xml:space="preserve">—The Regulation Up (Reg-Up) capacity quantity awarded to QSE </w:t>
            </w:r>
            <w:r>
              <w:rPr>
                <w:i/>
              </w:rPr>
              <w:t>q</w:t>
            </w:r>
            <w:r>
              <w:t xml:space="preserve"> in the DAM for Resource </w:t>
            </w:r>
            <w:r>
              <w:rPr>
                <w:i/>
              </w:rPr>
              <w:t>r</w:t>
            </w:r>
            <w:r>
              <w:t xml:space="preserve"> for the hour</w:t>
            </w:r>
            <w:r w:rsidR="00313E9D">
              <w:t xml:space="preserve"> </w:t>
            </w:r>
            <w:r w:rsidR="00313E9D">
              <w:rPr>
                <w:i/>
              </w:rPr>
              <w:t>h</w:t>
            </w:r>
            <w:r>
              <w:t>.</w:t>
            </w:r>
            <w:r w:rsidR="00313E9D">
              <w:t xml:space="preserve">  Where for a Combined Cycle Train, the Resource </w:t>
            </w:r>
            <w:r w:rsidR="00313E9D" w:rsidRPr="00B34C5D">
              <w:rPr>
                <w:i/>
              </w:rPr>
              <w:t>r</w:t>
            </w:r>
            <w:r w:rsidR="00313E9D">
              <w:rPr>
                <w:i/>
              </w:rPr>
              <w:t xml:space="preserve"> </w:t>
            </w:r>
            <w:r w:rsidR="00313E9D" w:rsidRPr="001C65E0">
              <w:t xml:space="preserve">is a </w:t>
            </w:r>
            <w:r w:rsidR="00313E9D">
              <w:t>Combined Cycle Generation Resource within the Combined Cycle Train.</w:t>
            </w:r>
          </w:p>
        </w:tc>
      </w:tr>
      <w:tr w:rsidR="00FF2129" w14:paraId="57C1150C" w14:textId="77777777" w:rsidTr="004825DD">
        <w:trPr>
          <w:cantSplit/>
        </w:trPr>
        <w:tc>
          <w:tcPr>
            <w:tcW w:w="1818" w:type="dxa"/>
          </w:tcPr>
          <w:p w14:paraId="03CA3A0D" w14:textId="77777777" w:rsidR="00FF2129" w:rsidRDefault="00482EF3">
            <w:pPr>
              <w:pStyle w:val="TableBody"/>
            </w:pPr>
            <w:r>
              <w:t xml:space="preserve">MCPCRU </w:t>
            </w:r>
            <w:r w:rsidRPr="001142A3">
              <w:rPr>
                <w:i/>
                <w:vertAlign w:val="subscript"/>
              </w:rPr>
              <w:t>DAM</w:t>
            </w:r>
            <w:r w:rsidR="00313E9D" w:rsidRPr="001142A3">
              <w:rPr>
                <w:i/>
                <w:vertAlign w:val="subscript"/>
              </w:rPr>
              <w:t>, h</w:t>
            </w:r>
          </w:p>
        </w:tc>
        <w:tc>
          <w:tcPr>
            <w:tcW w:w="900" w:type="dxa"/>
          </w:tcPr>
          <w:p w14:paraId="0021C265" w14:textId="77777777" w:rsidR="00FF2129" w:rsidRDefault="00482EF3">
            <w:pPr>
              <w:pStyle w:val="TableBody"/>
            </w:pPr>
            <w:r>
              <w:t>$/MW per hour</w:t>
            </w:r>
          </w:p>
        </w:tc>
        <w:tc>
          <w:tcPr>
            <w:tcW w:w="6790" w:type="dxa"/>
          </w:tcPr>
          <w:p w14:paraId="2A2B3C9D" w14:textId="77777777" w:rsidR="00FF2129" w:rsidRDefault="00482EF3">
            <w:pPr>
              <w:pStyle w:val="TableBody"/>
              <w:rPr>
                <w:i/>
              </w:rPr>
            </w:pPr>
            <w:r>
              <w:rPr>
                <w:i/>
              </w:rPr>
              <w:t xml:space="preserve">Market Clearing Price for Capacity for Reg-Up </w:t>
            </w:r>
            <w:r w:rsidR="00313E9D">
              <w:rPr>
                <w:i/>
              </w:rPr>
              <w:t xml:space="preserve">per hour </w:t>
            </w:r>
            <w:r>
              <w:rPr>
                <w:i/>
              </w:rPr>
              <w:t>in DAM</w:t>
            </w:r>
            <w:r>
              <w:t>—The DAM MCPC for Reg-Up for the hour</w:t>
            </w:r>
            <w:r w:rsidR="00313E9D">
              <w:t xml:space="preserve"> </w:t>
            </w:r>
            <w:r w:rsidR="00313E9D">
              <w:rPr>
                <w:i/>
              </w:rPr>
              <w:t>h</w:t>
            </w:r>
            <w:r>
              <w:t>.</w:t>
            </w:r>
          </w:p>
        </w:tc>
      </w:tr>
      <w:tr w:rsidR="00FF2129" w14:paraId="4788B12A" w14:textId="77777777" w:rsidTr="004825DD">
        <w:trPr>
          <w:cantSplit/>
        </w:trPr>
        <w:tc>
          <w:tcPr>
            <w:tcW w:w="1818" w:type="dxa"/>
          </w:tcPr>
          <w:p w14:paraId="25515690" w14:textId="77777777" w:rsidR="00FF2129" w:rsidRDefault="00482EF3">
            <w:pPr>
              <w:pStyle w:val="TableBody"/>
            </w:pPr>
            <w:r>
              <w:t xml:space="preserve">PCRDR </w:t>
            </w:r>
            <w:r w:rsidRPr="001142A3">
              <w:rPr>
                <w:i/>
                <w:vertAlign w:val="subscript"/>
              </w:rPr>
              <w:t>r</w:t>
            </w:r>
            <w:r w:rsidRPr="001142A3">
              <w:rPr>
                <w:i/>
              </w:rPr>
              <w:t xml:space="preserve">, </w:t>
            </w:r>
            <w:r w:rsidRPr="001142A3">
              <w:rPr>
                <w:i/>
                <w:vertAlign w:val="subscript"/>
              </w:rPr>
              <w:t>q, DAM</w:t>
            </w:r>
            <w:r w:rsidR="00313E9D" w:rsidRPr="001142A3">
              <w:rPr>
                <w:i/>
                <w:vertAlign w:val="subscript"/>
              </w:rPr>
              <w:t>, h</w:t>
            </w:r>
          </w:p>
        </w:tc>
        <w:tc>
          <w:tcPr>
            <w:tcW w:w="900" w:type="dxa"/>
          </w:tcPr>
          <w:p w14:paraId="3C7286B0" w14:textId="77777777" w:rsidR="00FF2129" w:rsidRDefault="00482EF3">
            <w:pPr>
              <w:pStyle w:val="TableBody"/>
            </w:pPr>
            <w:r>
              <w:t>MW</w:t>
            </w:r>
          </w:p>
        </w:tc>
        <w:tc>
          <w:tcPr>
            <w:tcW w:w="6790" w:type="dxa"/>
          </w:tcPr>
          <w:p w14:paraId="10A5E682" w14:textId="77777777" w:rsidR="00FF2129" w:rsidRDefault="00482EF3">
            <w:pPr>
              <w:pStyle w:val="TableBody"/>
              <w:rPr>
                <w:i/>
              </w:rPr>
            </w:pPr>
            <w:r>
              <w:rPr>
                <w:i/>
              </w:rPr>
              <w:t>Procured Capacity for Reg-Down from Resource per Resource per QSE</w:t>
            </w:r>
            <w:r w:rsidR="00313E9D">
              <w:rPr>
                <w:i/>
              </w:rPr>
              <w:t xml:space="preserve"> per hour</w:t>
            </w:r>
            <w:r>
              <w:rPr>
                <w:i/>
              </w:rPr>
              <w:t xml:space="preserve"> in DAM</w:t>
            </w:r>
            <w:r>
              <w:t xml:space="preserve">—The Regulation Down (Reg-Down) capacity quantity awarded to QSE </w:t>
            </w:r>
            <w:r>
              <w:rPr>
                <w:i/>
              </w:rPr>
              <w:t>q</w:t>
            </w:r>
            <w:r>
              <w:t xml:space="preserve"> in the DAM for Resource </w:t>
            </w:r>
            <w:r>
              <w:rPr>
                <w:i/>
              </w:rPr>
              <w:t>r</w:t>
            </w:r>
            <w:r>
              <w:t xml:space="preserve"> for the hour</w:t>
            </w:r>
            <w:r w:rsidR="00155738">
              <w:t xml:space="preserve"> </w:t>
            </w:r>
            <w:r w:rsidR="00155738">
              <w:rPr>
                <w:i/>
              </w:rPr>
              <w:t>h</w:t>
            </w:r>
            <w:r>
              <w:t>.</w:t>
            </w:r>
            <w:r w:rsidR="00155738">
              <w:t xml:space="preserve">  Where for a Combined Cycle Train, the Resource </w:t>
            </w:r>
            <w:r w:rsidR="00155738" w:rsidRPr="00B34C5D">
              <w:rPr>
                <w:i/>
              </w:rPr>
              <w:t>r</w:t>
            </w:r>
            <w:r w:rsidR="00155738">
              <w:rPr>
                <w:i/>
              </w:rPr>
              <w:t xml:space="preserve"> </w:t>
            </w:r>
            <w:r w:rsidR="00155738" w:rsidRPr="001C65E0">
              <w:t xml:space="preserve">is a </w:t>
            </w:r>
            <w:r w:rsidR="00155738">
              <w:t>Combined Cycle Generation Resource within the Combined Cycle Train.</w:t>
            </w:r>
          </w:p>
        </w:tc>
      </w:tr>
      <w:tr w:rsidR="00FF2129" w14:paraId="5EA13AF9" w14:textId="77777777" w:rsidTr="004825DD">
        <w:trPr>
          <w:cantSplit/>
        </w:trPr>
        <w:tc>
          <w:tcPr>
            <w:tcW w:w="1818" w:type="dxa"/>
          </w:tcPr>
          <w:p w14:paraId="62016AFA" w14:textId="77777777" w:rsidR="00FF2129" w:rsidRDefault="00482EF3">
            <w:pPr>
              <w:pStyle w:val="TableBody"/>
            </w:pPr>
            <w:r>
              <w:t xml:space="preserve">MCPCRD </w:t>
            </w:r>
            <w:r w:rsidRPr="001142A3">
              <w:rPr>
                <w:i/>
                <w:vertAlign w:val="subscript"/>
              </w:rPr>
              <w:t>DAM</w:t>
            </w:r>
            <w:r w:rsidR="00155738" w:rsidRPr="001142A3">
              <w:rPr>
                <w:i/>
                <w:vertAlign w:val="subscript"/>
              </w:rPr>
              <w:t>, h</w:t>
            </w:r>
          </w:p>
        </w:tc>
        <w:tc>
          <w:tcPr>
            <w:tcW w:w="900" w:type="dxa"/>
          </w:tcPr>
          <w:p w14:paraId="6B71E70A" w14:textId="77777777" w:rsidR="00FF2129" w:rsidRDefault="00482EF3">
            <w:pPr>
              <w:pStyle w:val="TableBody"/>
            </w:pPr>
            <w:r>
              <w:t>$/MW per hour</w:t>
            </w:r>
          </w:p>
        </w:tc>
        <w:tc>
          <w:tcPr>
            <w:tcW w:w="6790" w:type="dxa"/>
          </w:tcPr>
          <w:p w14:paraId="0BB94BE5" w14:textId="77777777" w:rsidR="00FF2129" w:rsidRDefault="00482EF3">
            <w:pPr>
              <w:pStyle w:val="TableBody"/>
              <w:rPr>
                <w:i/>
              </w:rPr>
            </w:pPr>
            <w:r>
              <w:rPr>
                <w:i/>
              </w:rPr>
              <w:t xml:space="preserve">Market Clearing Price for Capacity for Reg-Down </w:t>
            </w:r>
            <w:r w:rsidR="00155738">
              <w:rPr>
                <w:i/>
              </w:rPr>
              <w:t xml:space="preserve">per hour </w:t>
            </w:r>
            <w:r>
              <w:rPr>
                <w:i/>
              </w:rPr>
              <w:t>in DAM</w:t>
            </w:r>
            <w:r>
              <w:t>—The DAM MCPC for Reg-Down for the hour</w:t>
            </w:r>
            <w:r w:rsidR="00155738">
              <w:t xml:space="preserve"> </w:t>
            </w:r>
            <w:r w:rsidR="00155738">
              <w:rPr>
                <w:i/>
              </w:rPr>
              <w:t>h</w:t>
            </w:r>
            <w:r>
              <w:t>.</w:t>
            </w:r>
          </w:p>
        </w:tc>
      </w:tr>
      <w:tr w:rsidR="00FF2129" w14:paraId="1634C381" w14:textId="77777777" w:rsidTr="004825DD">
        <w:trPr>
          <w:cantSplit/>
        </w:trPr>
        <w:tc>
          <w:tcPr>
            <w:tcW w:w="1818" w:type="dxa"/>
          </w:tcPr>
          <w:p w14:paraId="6A6057CB" w14:textId="77777777" w:rsidR="00FF2129" w:rsidRDefault="00482EF3">
            <w:pPr>
              <w:pStyle w:val="TableBody"/>
            </w:pPr>
            <w:r>
              <w:t xml:space="preserve">PCRRR </w:t>
            </w:r>
            <w:r w:rsidRPr="001142A3">
              <w:rPr>
                <w:i/>
                <w:vertAlign w:val="subscript"/>
              </w:rPr>
              <w:t>r</w:t>
            </w:r>
            <w:r w:rsidRPr="001142A3">
              <w:rPr>
                <w:i/>
              </w:rPr>
              <w:t xml:space="preserve">, </w:t>
            </w:r>
            <w:r w:rsidRPr="001142A3">
              <w:rPr>
                <w:i/>
                <w:vertAlign w:val="subscript"/>
              </w:rPr>
              <w:t>q, DAM</w:t>
            </w:r>
            <w:r w:rsidR="00155738" w:rsidRPr="001142A3">
              <w:rPr>
                <w:i/>
                <w:vertAlign w:val="subscript"/>
              </w:rPr>
              <w:t>, h</w:t>
            </w:r>
          </w:p>
        </w:tc>
        <w:tc>
          <w:tcPr>
            <w:tcW w:w="900" w:type="dxa"/>
          </w:tcPr>
          <w:p w14:paraId="0D14F1D2" w14:textId="77777777" w:rsidR="00FF2129" w:rsidRDefault="00482EF3">
            <w:pPr>
              <w:pStyle w:val="TableBody"/>
            </w:pPr>
            <w:r>
              <w:t>MW</w:t>
            </w:r>
          </w:p>
        </w:tc>
        <w:tc>
          <w:tcPr>
            <w:tcW w:w="6790" w:type="dxa"/>
          </w:tcPr>
          <w:p w14:paraId="778DCE6A" w14:textId="77777777" w:rsidR="00FF2129" w:rsidRDefault="00482EF3">
            <w:pPr>
              <w:pStyle w:val="TableBody"/>
              <w:rPr>
                <w:i/>
              </w:rPr>
            </w:pPr>
            <w:r>
              <w:rPr>
                <w:i/>
              </w:rPr>
              <w:t xml:space="preserve">Procured Capacity for Responsive Reserve from Resource per Resource per QSE </w:t>
            </w:r>
            <w:r w:rsidR="00155738">
              <w:rPr>
                <w:i/>
              </w:rPr>
              <w:t xml:space="preserve">per hour </w:t>
            </w:r>
            <w:r>
              <w:rPr>
                <w:i/>
              </w:rPr>
              <w:t>in DAM</w:t>
            </w:r>
            <w:r>
              <w:t xml:space="preserve">—The Responsive Reserve </w:t>
            </w:r>
            <w:r w:rsidR="009C39E0">
              <w:t xml:space="preserve">(RRS) </w:t>
            </w:r>
            <w:r>
              <w:t xml:space="preserve">capacity quantity awarded to QSE </w:t>
            </w:r>
            <w:r>
              <w:rPr>
                <w:i/>
              </w:rPr>
              <w:t>q</w:t>
            </w:r>
            <w:r>
              <w:t xml:space="preserve"> in the DAM for Resource </w:t>
            </w:r>
            <w:r>
              <w:rPr>
                <w:i/>
              </w:rPr>
              <w:t>r</w:t>
            </w:r>
            <w:r>
              <w:t xml:space="preserve"> for the hour</w:t>
            </w:r>
            <w:r w:rsidR="00155738">
              <w:t xml:space="preserve"> </w:t>
            </w:r>
            <w:r w:rsidR="00155738">
              <w:rPr>
                <w:i/>
              </w:rPr>
              <w:t>h</w:t>
            </w:r>
            <w:r>
              <w:t>.</w:t>
            </w:r>
            <w:r w:rsidR="00155738">
              <w:t xml:space="preserve">  Where for a Combined Cycle Train, the Resource </w:t>
            </w:r>
            <w:r w:rsidR="00155738" w:rsidRPr="00B34C5D">
              <w:rPr>
                <w:i/>
              </w:rPr>
              <w:t>r</w:t>
            </w:r>
            <w:r w:rsidR="00155738">
              <w:rPr>
                <w:i/>
              </w:rPr>
              <w:t xml:space="preserve"> </w:t>
            </w:r>
            <w:r w:rsidR="00155738" w:rsidRPr="001C65E0">
              <w:t xml:space="preserve">is a </w:t>
            </w:r>
            <w:r w:rsidR="00155738">
              <w:t>Combined Cycle Generation Resource within the Combined Cycle Train.</w:t>
            </w:r>
          </w:p>
        </w:tc>
      </w:tr>
      <w:tr w:rsidR="00FF2129" w14:paraId="3735D620" w14:textId="77777777" w:rsidTr="00A56EA7">
        <w:trPr>
          <w:cantSplit/>
        </w:trPr>
        <w:tc>
          <w:tcPr>
            <w:tcW w:w="1818" w:type="dxa"/>
            <w:tcBorders>
              <w:bottom w:val="single" w:sz="4" w:space="0" w:color="auto"/>
            </w:tcBorders>
          </w:tcPr>
          <w:p w14:paraId="013CDD3F" w14:textId="77777777" w:rsidR="00FF2129" w:rsidRDefault="00482EF3">
            <w:pPr>
              <w:pStyle w:val="TableBody"/>
            </w:pPr>
            <w:r>
              <w:t xml:space="preserve">MCPCRR </w:t>
            </w:r>
            <w:r w:rsidRPr="001142A3">
              <w:rPr>
                <w:i/>
                <w:vertAlign w:val="subscript"/>
              </w:rPr>
              <w:t>DAM</w:t>
            </w:r>
            <w:r w:rsidR="00155738" w:rsidRPr="001142A3">
              <w:rPr>
                <w:i/>
                <w:vertAlign w:val="subscript"/>
              </w:rPr>
              <w:t>, h</w:t>
            </w:r>
          </w:p>
        </w:tc>
        <w:tc>
          <w:tcPr>
            <w:tcW w:w="900" w:type="dxa"/>
            <w:tcBorders>
              <w:bottom w:val="single" w:sz="4" w:space="0" w:color="auto"/>
            </w:tcBorders>
          </w:tcPr>
          <w:p w14:paraId="170061E7" w14:textId="77777777" w:rsidR="00FF2129" w:rsidRDefault="00482EF3">
            <w:pPr>
              <w:pStyle w:val="TableBody"/>
            </w:pPr>
            <w:r>
              <w:t>$/MW per hour</w:t>
            </w:r>
          </w:p>
        </w:tc>
        <w:tc>
          <w:tcPr>
            <w:tcW w:w="6790" w:type="dxa"/>
            <w:tcBorders>
              <w:bottom w:val="single" w:sz="4" w:space="0" w:color="auto"/>
            </w:tcBorders>
          </w:tcPr>
          <w:p w14:paraId="04B88E40" w14:textId="77777777" w:rsidR="00FF2129" w:rsidRDefault="00482EF3" w:rsidP="009C39E0">
            <w:pPr>
              <w:pStyle w:val="TableBody"/>
              <w:rPr>
                <w:i/>
              </w:rPr>
            </w:pPr>
            <w:r>
              <w:rPr>
                <w:i/>
              </w:rPr>
              <w:t xml:space="preserve">Market Clearing Price for Capacity for Responsive Reserve </w:t>
            </w:r>
            <w:r w:rsidR="00155738">
              <w:rPr>
                <w:i/>
              </w:rPr>
              <w:t xml:space="preserve">per hour </w:t>
            </w:r>
            <w:r>
              <w:rPr>
                <w:i/>
              </w:rPr>
              <w:t>in DAM</w:t>
            </w:r>
            <w:r>
              <w:t xml:space="preserve">—The DAM MCPC for </w:t>
            </w:r>
            <w:r w:rsidR="009C39E0">
              <w:t>RRS</w:t>
            </w:r>
            <w:r>
              <w:t xml:space="preserve"> for the hour</w:t>
            </w:r>
            <w:r w:rsidR="00155738">
              <w:t xml:space="preserve"> </w:t>
            </w:r>
            <w:r w:rsidR="00155738">
              <w:rPr>
                <w:i/>
              </w:rPr>
              <w:t>h</w:t>
            </w:r>
            <w:r>
              <w:t>.</w:t>
            </w:r>
          </w:p>
        </w:tc>
      </w:tr>
      <w:tr w:rsidR="00D46800" w14:paraId="571972B3" w14:textId="77777777" w:rsidTr="00A56EA7">
        <w:trPr>
          <w:cantSplit/>
        </w:trPr>
        <w:tc>
          <w:tcPr>
            <w:tcW w:w="1818" w:type="dxa"/>
            <w:tcBorders>
              <w:top w:val="single" w:sz="4" w:space="0" w:color="auto"/>
              <w:left w:val="single" w:sz="4" w:space="0" w:color="auto"/>
              <w:bottom w:val="single" w:sz="4" w:space="0" w:color="auto"/>
              <w:right w:val="single" w:sz="4" w:space="0" w:color="auto"/>
            </w:tcBorders>
          </w:tcPr>
          <w:p w14:paraId="44B413DB" w14:textId="46E98B94" w:rsidR="00D46800" w:rsidRDefault="00D46800" w:rsidP="00D46800">
            <w:pPr>
              <w:pStyle w:val="TableBody"/>
            </w:pPr>
            <w:r w:rsidRPr="0003648D">
              <w:t>PC</w:t>
            </w:r>
            <w:r>
              <w:t>EC</w:t>
            </w:r>
            <w:r w:rsidRPr="0003648D">
              <w:t>R</w:t>
            </w:r>
            <w:r>
              <w:t>R</w:t>
            </w:r>
            <w:r w:rsidRPr="0003648D">
              <w:t xml:space="preserve"> </w:t>
            </w:r>
            <w:r w:rsidRPr="0003648D">
              <w:rPr>
                <w:i/>
                <w:vertAlign w:val="subscript"/>
              </w:rPr>
              <w:t>r</w:t>
            </w:r>
            <w:r w:rsidRPr="0003648D">
              <w:rPr>
                <w:i/>
              </w:rPr>
              <w:t xml:space="preserve">, </w:t>
            </w:r>
            <w:r w:rsidRPr="0003648D">
              <w:rPr>
                <w:i/>
                <w:vertAlign w:val="subscript"/>
              </w:rPr>
              <w:t>q, DAM, h</w:t>
            </w:r>
          </w:p>
        </w:tc>
        <w:tc>
          <w:tcPr>
            <w:tcW w:w="900" w:type="dxa"/>
            <w:tcBorders>
              <w:top w:val="single" w:sz="4" w:space="0" w:color="auto"/>
              <w:left w:val="single" w:sz="4" w:space="0" w:color="auto"/>
              <w:bottom w:val="single" w:sz="4" w:space="0" w:color="auto"/>
              <w:right w:val="single" w:sz="4" w:space="0" w:color="auto"/>
            </w:tcBorders>
          </w:tcPr>
          <w:p w14:paraId="4B6A7F98" w14:textId="089C9226" w:rsidR="00D46800" w:rsidRDefault="00D46800" w:rsidP="00D46800">
            <w:pPr>
              <w:pStyle w:val="TableBody"/>
            </w:pPr>
            <w:r w:rsidRPr="0003648D">
              <w:t>MW</w:t>
            </w:r>
          </w:p>
        </w:tc>
        <w:tc>
          <w:tcPr>
            <w:tcW w:w="6790" w:type="dxa"/>
            <w:tcBorders>
              <w:top w:val="single" w:sz="4" w:space="0" w:color="auto"/>
              <w:left w:val="single" w:sz="4" w:space="0" w:color="auto"/>
              <w:bottom w:val="single" w:sz="4" w:space="0" w:color="auto"/>
              <w:right w:val="single" w:sz="4" w:space="0" w:color="auto"/>
            </w:tcBorders>
          </w:tcPr>
          <w:p w14:paraId="4FADBC31" w14:textId="799F6610" w:rsidR="00D46800" w:rsidRDefault="00D46800" w:rsidP="00D46800">
            <w:pPr>
              <w:pStyle w:val="TableBody"/>
              <w:rPr>
                <w:i/>
              </w:rPr>
            </w:pPr>
            <w:r w:rsidRPr="0003648D">
              <w:rPr>
                <w:i/>
              </w:rPr>
              <w:t xml:space="preserve">Procured Capacity for </w:t>
            </w:r>
            <w:r w:rsidRPr="007279C0">
              <w:rPr>
                <w:i/>
              </w:rPr>
              <w:t>ERCOT Contingency Reserve Service</w:t>
            </w:r>
            <w:r w:rsidRPr="0003648D">
              <w:rPr>
                <w:i/>
              </w:rPr>
              <w:t xml:space="preserve"> from Resource per Resource per QSE per hour in DAM</w:t>
            </w:r>
            <w:r w:rsidRPr="0003648D">
              <w:t xml:space="preserve">—The </w:t>
            </w:r>
            <w:r w:rsidRPr="007279C0">
              <w:t>ERCOT Contingency Reserve Service (ECRS)</w:t>
            </w:r>
            <w:r w:rsidRPr="0003648D">
              <w:t xml:space="preserve"> capacity quantity awarded to QSE </w:t>
            </w:r>
            <w:r w:rsidRPr="0003648D">
              <w:rPr>
                <w:i/>
              </w:rPr>
              <w:t>q</w:t>
            </w:r>
            <w:r w:rsidRPr="0003648D">
              <w:t xml:space="preserve"> in the DAM for Resource </w:t>
            </w:r>
            <w:r w:rsidRPr="0003648D">
              <w:rPr>
                <w:i/>
              </w:rPr>
              <w:t>r</w:t>
            </w:r>
            <w:r w:rsidRPr="0003648D">
              <w:t xml:space="preserve"> for the hour </w:t>
            </w:r>
            <w:r w:rsidRPr="0003648D">
              <w:rPr>
                <w:i/>
              </w:rPr>
              <w:t>h</w:t>
            </w:r>
            <w:r w:rsidRPr="0003648D">
              <w:t xml:space="preserve">.  Where for a Combined Cycle Train, the Resource </w:t>
            </w:r>
            <w:r w:rsidRPr="0003648D">
              <w:rPr>
                <w:i/>
              </w:rPr>
              <w:t xml:space="preserve">r </w:t>
            </w:r>
            <w:r w:rsidRPr="0003648D">
              <w:t>is a Combined Cycle Generation Resource within the Combined Cycle Train.</w:t>
            </w:r>
          </w:p>
        </w:tc>
      </w:tr>
      <w:tr w:rsidR="00D46800" w14:paraId="03A84083" w14:textId="77777777" w:rsidTr="00A56EA7">
        <w:trPr>
          <w:cantSplit/>
        </w:trPr>
        <w:tc>
          <w:tcPr>
            <w:tcW w:w="1818" w:type="dxa"/>
            <w:tcBorders>
              <w:top w:val="single" w:sz="4" w:space="0" w:color="auto"/>
              <w:left w:val="single" w:sz="4" w:space="0" w:color="auto"/>
              <w:bottom w:val="nil"/>
              <w:right w:val="single" w:sz="4" w:space="0" w:color="auto"/>
            </w:tcBorders>
          </w:tcPr>
          <w:p w14:paraId="7AC443A2" w14:textId="731B5EBB" w:rsidR="00D46800" w:rsidRDefault="00D46800" w:rsidP="00D46800">
            <w:pPr>
              <w:pStyle w:val="TableBody"/>
            </w:pPr>
            <w:r w:rsidRPr="0003648D">
              <w:t>MCPC</w:t>
            </w:r>
            <w:r>
              <w:t>EC</w:t>
            </w:r>
            <w:r w:rsidRPr="0003648D">
              <w:t xml:space="preserve">R </w:t>
            </w:r>
            <w:r w:rsidRPr="0003648D">
              <w:rPr>
                <w:i/>
                <w:vertAlign w:val="subscript"/>
              </w:rPr>
              <w:t>DAM, h</w:t>
            </w:r>
          </w:p>
        </w:tc>
        <w:tc>
          <w:tcPr>
            <w:tcW w:w="900" w:type="dxa"/>
            <w:tcBorders>
              <w:top w:val="single" w:sz="4" w:space="0" w:color="auto"/>
              <w:left w:val="single" w:sz="4" w:space="0" w:color="auto"/>
              <w:bottom w:val="nil"/>
              <w:right w:val="single" w:sz="4" w:space="0" w:color="auto"/>
            </w:tcBorders>
          </w:tcPr>
          <w:p w14:paraId="5663A1B9" w14:textId="7C0E33ED" w:rsidR="00D46800" w:rsidRDefault="00D46800" w:rsidP="00D46800">
            <w:pPr>
              <w:pStyle w:val="TableBody"/>
            </w:pPr>
            <w:r w:rsidRPr="0003648D">
              <w:t>$/MW per hour</w:t>
            </w:r>
          </w:p>
        </w:tc>
        <w:tc>
          <w:tcPr>
            <w:tcW w:w="6790" w:type="dxa"/>
            <w:tcBorders>
              <w:top w:val="single" w:sz="4" w:space="0" w:color="auto"/>
              <w:left w:val="single" w:sz="4" w:space="0" w:color="auto"/>
              <w:bottom w:val="nil"/>
              <w:right w:val="single" w:sz="4" w:space="0" w:color="auto"/>
            </w:tcBorders>
          </w:tcPr>
          <w:p w14:paraId="47402A6C" w14:textId="47EAFF03" w:rsidR="00D46800" w:rsidRDefault="00D46800" w:rsidP="00D46800">
            <w:pPr>
              <w:pStyle w:val="TableBody"/>
              <w:rPr>
                <w:i/>
              </w:rPr>
            </w:pPr>
            <w:r w:rsidRPr="0003648D">
              <w:rPr>
                <w:i/>
              </w:rPr>
              <w:t xml:space="preserve">Market Clearing Price for Capacity for </w:t>
            </w:r>
            <w:r w:rsidRPr="007279C0">
              <w:rPr>
                <w:i/>
              </w:rPr>
              <w:t>ERCOT Contingency Reserve Service</w:t>
            </w:r>
            <w:r w:rsidRPr="0003648D">
              <w:rPr>
                <w:i/>
              </w:rPr>
              <w:t xml:space="preserve"> per hour in DAM</w:t>
            </w:r>
            <w:r w:rsidRPr="0003648D">
              <w:t xml:space="preserve">—The DAM MCPC for </w:t>
            </w:r>
            <w:r>
              <w:t>ECRS</w:t>
            </w:r>
            <w:r w:rsidRPr="0003648D">
              <w:t xml:space="preserve"> for the hour </w:t>
            </w:r>
            <w:r w:rsidRPr="0003648D">
              <w:rPr>
                <w:i/>
              </w:rPr>
              <w:t>h</w:t>
            </w:r>
            <w:r w:rsidRPr="0003648D">
              <w:t>.</w:t>
            </w:r>
          </w:p>
        </w:tc>
      </w:tr>
      <w:tr w:rsidR="0016791F" w14:paraId="04644936" w14:textId="77777777" w:rsidTr="00A56EA7">
        <w:trPr>
          <w:cantSplit/>
        </w:trPr>
        <w:tc>
          <w:tcPr>
            <w:tcW w:w="9508" w:type="dxa"/>
            <w:gridSpan w:val="3"/>
            <w:tcBorders>
              <w:top w:val="nil"/>
            </w:tcBorders>
          </w:tcPr>
          <w:p w14:paraId="2E942536" w14:textId="77777777" w:rsidR="0016791F" w:rsidRDefault="0016791F" w:rsidP="009C39E0">
            <w:pPr>
              <w:pStyle w:val="TableBody"/>
              <w:rPr>
                <w:i/>
              </w:rPr>
            </w:pPr>
          </w:p>
        </w:tc>
      </w:tr>
      <w:tr w:rsidR="00FF2129" w14:paraId="614A3FF0" w14:textId="77777777" w:rsidTr="004825DD">
        <w:trPr>
          <w:cantSplit/>
        </w:trPr>
        <w:tc>
          <w:tcPr>
            <w:tcW w:w="1818" w:type="dxa"/>
          </w:tcPr>
          <w:p w14:paraId="16593FC3" w14:textId="77777777" w:rsidR="00FF2129" w:rsidRDefault="00482EF3">
            <w:pPr>
              <w:pStyle w:val="TableBody"/>
            </w:pPr>
            <w:r>
              <w:lastRenderedPageBreak/>
              <w:t xml:space="preserve">PCNSR </w:t>
            </w:r>
            <w:r w:rsidRPr="001142A3">
              <w:rPr>
                <w:i/>
                <w:vertAlign w:val="subscript"/>
              </w:rPr>
              <w:t>r</w:t>
            </w:r>
            <w:r w:rsidRPr="001142A3">
              <w:rPr>
                <w:i/>
              </w:rPr>
              <w:t xml:space="preserve">, </w:t>
            </w:r>
            <w:r w:rsidRPr="001142A3">
              <w:rPr>
                <w:i/>
                <w:vertAlign w:val="subscript"/>
              </w:rPr>
              <w:t>q, DAM</w:t>
            </w:r>
            <w:r w:rsidR="00155738" w:rsidRPr="001142A3">
              <w:rPr>
                <w:i/>
                <w:vertAlign w:val="subscript"/>
              </w:rPr>
              <w:t>, h</w:t>
            </w:r>
          </w:p>
        </w:tc>
        <w:tc>
          <w:tcPr>
            <w:tcW w:w="900" w:type="dxa"/>
          </w:tcPr>
          <w:p w14:paraId="78EFD695" w14:textId="77777777" w:rsidR="00FF2129" w:rsidRDefault="00482EF3">
            <w:pPr>
              <w:pStyle w:val="TableBody"/>
            </w:pPr>
            <w:r>
              <w:t>MW</w:t>
            </w:r>
          </w:p>
        </w:tc>
        <w:tc>
          <w:tcPr>
            <w:tcW w:w="6790" w:type="dxa"/>
          </w:tcPr>
          <w:p w14:paraId="2407FB8E" w14:textId="77777777" w:rsidR="00FF2129" w:rsidRDefault="00482EF3">
            <w:pPr>
              <w:pStyle w:val="TableBody"/>
              <w:rPr>
                <w:i/>
              </w:rPr>
            </w:pPr>
            <w:r>
              <w:rPr>
                <w:i/>
              </w:rPr>
              <w:t xml:space="preserve">Procured Capacity for Non-Spin from Resource per Resource per QSE </w:t>
            </w:r>
            <w:r w:rsidR="00155738">
              <w:rPr>
                <w:i/>
              </w:rPr>
              <w:t xml:space="preserve">per hour </w:t>
            </w:r>
            <w:r>
              <w:rPr>
                <w:i/>
              </w:rPr>
              <w:t>in DAM</w:t>
            </w:r>
            <w:r>
              <w:t xml:space="preserve">—The </w:t>
            </w:r>
            <w:r w:rsidR="009C39E0">
              <w:t>Non-Spinning Reserve (</w:t>
            </w:r>
            <w:r>
              <w:t>Non-Spin</w:t>
            </w:r>
            <w:r w:rsidR="009C39E0">
              <w:t>)</w:t>
            </w:r>
            <w:r>
              <w:t xml:space="preserve"> capacity quantity awarded to QSE </w:t>
            </w:r>
            <w:r>
              <w:rPr>
                <w:i/>
              </w:rPr>
              <w:t>q</w:t>
            </w:r>
            <w:r>
              <w:t xml:space="preserve"> in the DAM for Resource </w:t>
            </w:r>
            <w:r>
              <w:rPr>
                <w:i/>
              </w:rPr>
              <w:t>r</w:t>
            </w:r>
            <w:r>
              <w:t xml:space="preserve"> for the hour</w:t>
            </w:r>
            <w:r w:rsidR="00155738">
              <w:t xml:space="preserve"> </w:t>
            </w:r>
            <w:r w:rsidR="00155738">
              <w:rPr>
                <w:i/>
              </w:rPr>
              <w:t>h</w:t>
            </w:r>
            <w:r>
              <w:t>.</w:t>
            </w:r>
            <w:r w:rsidR="00155738">
              <w:t xml:space="preserve">  Where for a Combined Cycle Train, the Resource </w:t>
            </w:r>
            <w:r w:rsidR="00155738" w:rsidRPr="00B34C5D">
              <w:rPr>
                <w:i/>
              </w:rPr>
              <w:t>r</w:t>
            </w:r>
            <w:r w:rsidR="00155738">
              <w:rPr>
                <w:i/>
              </w:rPr>
              <w:t xml:space="preserve"> </w:t>
            </w:r>
            <w:r w:rsidR="00155738" w:rsidRPr="001C65E0">
              <w:t xml:space="preserve">is a </w:t>
            </w:r>
            <w:r w:rsidR="00155738">
              <w:t>Combined Cycle Generation Resource within the Combined Cycle Train.</w:t>
            </w:r>
          </w:p>
        </w:tc>
      </w:tr>
      <w:tr w:rsidR="00FF2129" w14:paraId="3E459D74" w14:textId="77777777" w:rsidTr="004825DD">
        <w:trPr>
          <w:cantSplit/>
        </w:trPr>
        <w:tc>
          <w:tcPr>
            <w:tcW w:w="1818" w:type="dxa"/>
          </w:tcPr>
          <w:p w14:paraId="7883D3B8" w14:textId="77777777" w:rsidR="00FF2129" w:rsidRDefault="00482EF3">
            <w:pPr>
              <w:pStyle w:val="TableBody"/>
            </w:pPr>
            <w:r>
              <w:t xml:space="preserve">MCPCNS </w:t>
            </w:r>
            <w:r w:rsidRPr="001142A3">
              <w:rPr>
                <w:i/>
                <w:vertAlign w:val="subscript"/>
              </w:rPr>
              <w:t>DAM</w:t>
            </w:r>
            <w:r w:rsidR="00155738" w:rsidRPr="001142A3">
              <w:rPr>
                <w:i/>
                <w:vertAlign w:val="subscript"/>
              </w:rPr>
              <w:t>, h</w:t>
            </w:r>
          </w:p>
        </w:tc>
        <w:tc>
          <w:tcPr>
            <w:tcW w:w="900" w:type="dxa"/>
          </w:tcPr>
          <w:p w14:paraId="745E2B82" w14:textId="77777777" w:rsidR="00FF2129" w:rsidRDefault="00482EF3">
            <w:pPr>
              <w:pStyle w:val="TableBody"/>
            </w:pPr>
            <w:r>
              <w:t>$/MW per hour</w:t>
            </w:r>
          </w:p>
        </w:tc>
        <w:tc>
          <w:tcPr>
            <w:tcW w:w="6790" w:type="dxa"/>
          </w:tcPr>
          <w:p w14:paraId="18CC39D0" w14:textId="77777777" w:rsidR="000A2386" w:rsidRDefault="00482EF3">
            <w:pPr>
              <w:pStyle w:val="TableBody"/>
              <w:rPr>
                <w:i/>
              </w:rPr>
            </w:pPr>
            <w:r>
              <w:rPr>
                <w:i/>
              </w:rPr>
              <w:t xml:space="preserve">Market Clearing Price for Capacity for Non-Spin </w:t>
            </w:r>
            <w:r w:rsidR="00155738">
              <w:rPr>
                <w:i/>
              </w:rPr>
              <w:t xml:space="preserve">per hour </w:t>
            </w:r>
            <w:r>
              <w:rPr>
                <w:i/>
              </w:rPr>
              <w:t>in DAM</w:t>
            </w:r>
            <w:r>
              <w:t>—The DAM MCPC for Non-Spin for the hour</w:t>
            </w:r>
            <w:r w:rsidR="00155738">
              <w:t xml:space="preserve"> </w:t>
            </w:r>
            <w:r w:rsidR="00155738">
              <w:rPr>
                <w:i/>
              </w:rPr>
              <w:t>h</w:t>
            </w:r>
            <w:r>
              <w:t>.</w:t>
            </w:r>
          </w:p>
          <w:tbl>
            <w:tblPr>
              <w:tblW w:w="6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CellMar>
                <w:top w:w="144" w:type="dxa"/>
                <w:left w:w="115" w:type="dxa"/>
                <w:right w:w="115" w:type="dxa"/>
              </w:tblCellMar>
              <w:tblLook w:val="01E0" w:firstRow="1" w:lastRow="1" w:firstColumn="1" w:lastColumn="1" w:noHBand="0" w:noVBand="0"/>
            </w:tblPr>
            <w:tblGrid>
              <w:gridCol w:w="6614"/>
            </w:tblGrid>
            <w:tr w:rsidR="000A2386" w:rsidRPr="000A2386" w14:paraId="67AE7C23" w14:textId="77777777" w:rsidTr="000A2386">
              <w:trPr>
                <w:trHeight w:val="206"/>
              </w:trPr>
              <w:tc>
                <w:tcPr>
                  <w:tcW w:w="6614" w:type="dxa"/>
                  <w:shd w:val="pct12" w:color="auto" w:fill="auto"/>
                </w:tcPr>
                <w:p w14:paraId="6DD2A0C6" w14:textId="38CF41D9" w:rsidR="000A2386" w:rsidRPr="000A2386" w:rsidRDefault="000A2386" w:rsidP="000A2386">
                  <w:pPr>
                    <w:pStyle w:val="TableBody"/>
                    <w:rPr>
                      <w:b/>
                      <w:i/>
                      <w:sz w:val="24"/>
                    </w:rPr>
                  </w:pPr>
                  <w:r w:rsidRPr="000A2386">
                    <w:rPr>
                      <w:b/>
                      <w:i/>
                      <w:sz w:val="24"/>
                    </w:rPr>
                    <w:t>[NPRR1008:  Replace the description above with the following upon system implementation</w:t>
                  </w:r>
                  <w:r>
                    <w:rPr>
                      <w:b/>
                      <w:i/>
                      <w:sz w:val="24"/>
                    </w:rPr>
                    <w:t xml:space="preserve"> of the Real-Time Co-Optimization (RTC) project</w:t>
                  </w:r>
                  <w:r w:rsidRPr="000A2386">
                    <w:rPr>
                      <w:b/>
                      <w:i/>
                      <w:sz w:val="24"/>
                    </w:rPr>
                    <w:t>:]</w:t>
                  </w:r>
                </w:p>
                <w:p w14:paraId="446EBF52" w14:textId="1C3825FE" w:rsidR="000A2386" w:rsidRPr="000A2386" w:rsidRDefault="000A2386" w:rsidP="000A2386">
                  <w:pPr>
                    <w:pStyle w:val="TableBody"/>
                    <w:rPr>
                      <w:b/>
                      <w:i/>
                    </w:rPr>
                  </w:pPr>
                  <w:r>
                    <w:rPr>
                      <w:i/>
                    </w:rPr>
                    <w:t>Market Clearing Price for Capacity for Non-Spin per hour</w:t>
                  </w:r>
                  <w:r>
                    <w:t xml:space="preserve">—The DAM MCPC for Non-Spin for the hour </w:t>
                  </w:r>
                  <w:r>
                    <w:rPr>
                      <w:i/>
                    </w:rPr>
                    <w:t>h</w:t>
                  </w:r>
                  <w:r>
                    <w:t>.</w:t>
                  </w:r>
                </w:p>
              </w:tc>
            </w:tr>
          </w:tbl>
          <w:p w14:paraId="5BB80932" w14:textId="21AD84CC" w:rsidR="00FF2129" w:rsidRDefault="00FF2129">
            <w:pPr>
              <w:pStyle w:val="TableBody"/>
              <w:rPr>
                <w:i/>
              </w:rPr>
            </w:pPr>
          </w:p>
        </w:tc>
      </w:tr>
      <w:tr w:rsidR="00FF2129" w14:paraId="59B9EFBA" w14:textId="77777777" w:rsidTr="004825DD">
        <w:trPr>
          <w:cantSplit/>
        </w:trPr>
        <w:tc>
          <w:tcPr>
            <w:tcW w:w="1818" w:type="dxa"/>
          </w:tcPr>
          <w:p w14:paraId="0FB64043" w14:textId="77777777" w:rsidR="00FF2129" w:rsidRDefault="00155738">
            <w:pPr>
              <w:pStyle w:val="TableBody"/>
            </w:pPr>
            <w:r>
              <w:t>DA</w:t>
            </w:r>
            <w:r w:rsidR="00482EF3">
              <w:t xml:space="preserve">SUO </w:t>
            </w:r>
            <w:r w:rsidR="00482EF3" w:rsidRPr="001142A3">
              <w:rPr>
                <w:i/>
                <w:vertAlign w:val="subscript"/>
              </w:rPr>
              <w:t>q, p, r</w:t>
            </w:r>
          </w:p>
        </w:tc>
        <w:tc>
          <w:tcPr>
            <w:tcW w:w="900" w:type="dxa"/>
          </w:tcPr>
          <w:p w14:paraId="5DCC0B00" w14:textId="77777777" w:rsidR="00FF2129" w:rsidRDefault="00482EF3">
            <w:pPr>
              <w:pStyle w:val="TableBody"/>
            </w:pPr>
            <w:r>
              <w:t>$/start</w:t>
            </w:r>
          </w:p>
        </w:tc>
        <w:tc>
          <w:tcPr>
            <w:tcW w:w="6790" w:type="dxa"/>
          </w:tcPr>
          <w:p w14:paraId="77CEF5D5" w14:textId="77777777" w:rsidR="00FF2129" w:rsidRDefault="00155738">
            <w:pPr>
              <w:pStyle w:val="TableBody"/>
            </w:pPr>
            <w:r>
              <w:rPr>
                <w:i/>
              </w:rPr>
              <w:t xml:space="preserve">Day-Ahead </w:t>
            </w:r>
            <w:r w:rsidR="00482EF3">
              <w:rPr>
                <w:i/>
              </w:rPr>
              <w:t>Startup Offer per QSE per Settlement Point per Resource</w:t>
            </w:r>
            <w:r w:rsidR="00482EF3">
              <w:t xml:space="preserve">—The Startup Offer included in the Three-Part Supply Offer </w:t>
            </w:r>
            <w:r>
              <w:t xml:space="preserve">submitted in the DAM </w:t>
            </w:r>
            <w:r w:rsidR="00482EF3">
              <w:t xml:space="preserve">associated with Resource </w:t>
            </w:r>
            <w:r w:rsidR="00482EF3">
              <w:rPr>
                <w:i/>
              </w:rPr>
              <w:t>r</w:t>
            </w:r>
            <w:r w:rsidR="00482EF3">
              <w:t xml:space="preserve"> at Resource Node </w:t>
            </w:r>
            <w:r w:rsidR="00482EF3">
              <w:rPr>
                <w:i/>
              </w:rPr>
              <w:t>p</w:t>
            </w:r>
            <w:r w:rsidR="00482EF3">
              <w:t xml:space="preserve"> represented by QSE </w:t>
            </w:r>
            <w:r w:rsidR="00482EF3">
              <w:rPr>
                <w:i/>
              </w:rPr>
              <w:t>q</w:t>
            </w:r>
            <w:r w:rsidR="00482EF3">
              <w:t>, for the first hour of the DAM-commitment period.</w:t>
            </w:r>
            <w:r>
              <w:t xml:space="preserve">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5C251B" w14:paraId="1E1E0D0C" w14:textId="77777777" w:rsidTr="004825DD">
        <w:trPr>
          <w:cantSplit/>
        </w:trPr>
        <w:tc>
          <w:tcPr>
            <w:tcW w:w="1818" w:type="dxa"/>
          </w:tcPr>
          <w:p w14:paraId="4D2E9C72" w14:textId="77777777" w:rsidR="005C251B" w:rsidRDefault="005C251B" w:rsidP="005C251B">
            <w:pPr>
              <w:pStyle w:val="TableBody"/>
            </w:pPr>
            <w:r w:rsidRPr="009E5389">
              <w:t>AGRRATIO</w:t>
            </w:r>
            <w:r w:rsidRPr="009E5389">
              <w:rPr>
                <w:i/>
                <w:vertAlign w:val="subscript"/>
                <w:lang w:val="pt-BR"/>
              </w:rPr>
              <w:t xml:space="preserve"> </w:t>
            </w:r>
            <w:r w:rsidRPr="001142A3">
              <w:rPr>
                <w:i/>
                <w:vertAlign w:val="subscript"/>
              </w:rPr>
              <w:t>q, p, r</w:t>
            </w:r>
          </w:p>
        </w:tc>
        <w:tc>
          <w:tcPr>
            <w:tcW w:w="900" w:type="dxa"/>
          </w:tcPr>
          <w:p w14:paraId="10348E25" w14:textId="77777777" w:rsidR="005C251B" w:rsidRDefault="005C251B" w:rsidP="005C251B">
            <w:pPr>
              <w:pStyle w:val="TableBody"/>
            </w:pPr>
            <w:r w:rsidRPr="009E5389">
              <w:t>none</w:t>
            </w:r>
          </w:p>
        </w:tc>
        <w:tc>
          <w:tcPr>
            <w:tcW w:w="6790" w:type="dxa"/>
          </w:tcPr>
          <w:p w14:paraId="4B3DD4EB" w14:textId="77777777" w:rsidR="005C251B" w:rsidRDefault="005C251B" w:rsidP="005C251B">
            <w:pPr>
              <w:pStyle w:val="TableBody"/>
              <w:rPr>
                <w:i/>
              </w:rPr>
            </w:pPr>
            <w:r w:rsidRPr="009E5389">
              <w:rPr>
                <w:i/>
              </w:rPr>
              <w:t>Aggregate Generation Resource Ratio per QSE per Settlement Point per Aggregate Generation Resource</w:t>
            </w:r>
            <w:r>
              <w:t>—</w:t>
            </w:r>
            <w:r w:rsidRPr="009E5389">
              <w:t>A value which represents the ratio of the maximum number of generators online in an hour, as indicated by telemetry, compared to the total number of generators registered to th</w:t>
            </w:r>
            <w:r w:rsidRPr="009E5389">
              <w:rPr>
                <w:iCs w:val="0"/>
              </w:rPr>
              <w:t>e AGR</w:t>
            </w:r>
            <w:r>
              <w:rPr>
                <w:iCs w:val="0"/>
              </w:rPr>
              <w:t xml:space="preserve"> </w:t>
            </w:r>
            <w:r w:rsidRPr="009E5389">
              <w:rPr>
                <w:iCs w:val="0"/>
              </w:rPr>
              <w:t>and used in the approved v</w:t>
            </w:r>
            <w:r w:rsidRPr="009E5389">
              <w:t xml:space="preserve">erifiable </w:t>
            </w:r>
            <w:r w:rsidRPr="009E5389">
              <w:rPr>
                <w:iCs w:val="0"/>
              </w:rPr>
              <w:t>c</w:t>
            </w:r>
            <w:r w:rsidRPr="009E5389">
              <w:t xml:space="preserve">ost for the </w:t>
            </w:r>
            <w:r w:rsidRPr="009E5389">
              <w:rPr>
                <w:iCs w:val="0"/>
              </w:rPr>
              <w:t>AGR</w:t>
            </w:r>
            <w:r w:rsidRPr="009E5389">
              <w:t xml:space="preserve">. </w:t>
            </w:r>
            <w:r>
              <w:t xml:space="preserve"> </w:t>
            </w:r>
            <w:r w:rsidRPr="009E5389">
              <w:t>The value is only applicable if the Resource is an AGR.</w:t>
            </w:r>
          </w:p>
        </w:tc>
      </w:tr>
      <w:tr w:rsidR="005C251B" w14:paraId="50B0BD91" w14:textId="77777777" w:rsidTr="004825DD">
        <w:trPr>
          <w:cantSplit/>
        </w:trPr>
        <w:tc>
          <w:tcPr>
            <w:tcW w:w="1818" w:type="dxa"/>
          </w:tcPr>
          <w:p w14:paraId="01E73864" w14:textId="77777777" w:rsidR="005C251B" w:rsidRDefault="005C251B" w:rsidP="005C251B">
            <w:pPr>
              <w:pStyle w:val="TableBody"/>
            </w:pPr>
            <w:r w:rsidRPr="009E5389">
              <w:t>AGRMAXON</w:t>
            </w:r>
            <w:r w:rsidRPr="009E5389">
              <w:rPr>
                <w:i/>
                <w:vertAlign w:val="subscript"/>
                <w:lang w:val="pt-BR"/>
              </w:rPr>
              <w:t xml:space="preserve"> </w:t>
            </w:r>
            <w:r w:rsidRPr="001142A3">
              <w:rPr>
                <w:i/>
                <w:vertAlign w:val="subscript"/>
              </w:rPr>
              <w:t>q, p, r</w:t>
            </w:r>
          </w:p>
        </w:tc>
        <w:tc>
          <w:tcPr>
            <w:tcW w:w="900" w:type="dxa"/>
          </w:tcPr>
          <w:p w14:paraId="1E6AFC31" w14:textId="77777777" w:rsidR="005C251B" w:rsidRDefault="005C251B" w:rsidP="005C251B">
            <w:pPr>
              <w:pStyle w:val="TableBody"/>
            </w:pPr>
            <w:r w:rsidRPr="009E5389">
              <w:t>none</w:t>
            </w:r>
          </w:p>
        </w:tc>
        <w:tc>
          <w:tcPr>
            <w:tcW w:w="6790" w:type="dxa"/>
          </w:tcPr>
          <w:p w14:paraId="0959AF8F" w14:textId="77777777" w:rsidR="005C251B" w:rsidRDefault="005C251B" w:rsidP="005C251B">
            <w:pPr>
              <w:pStyle w:val="TableBody"/>
            </w:pPr>
            <w:r w:rsidRPr="009E5389">
              <w:rPr>
                <w:i/>
              </w:rPr>
              <w:t>Aggregate Generation Resource Maximum Online per QSE per Settlement Point per Aggregate Generation Resource</w:t>
            </w:r>
            <w:r>
              <w:t>—</w:t>
            </w:r>
            <w:r w:rsidRPr="009E5389">
              <w:rPr>
                <w:iCs w:val="0"/>
              </w:rPr>
              <w:t>T</w:t>
            </w:r>
            <w:r w:rsidRPr="009E5389">
              <w:t>he maximum number of generators online during an hour, as indicated by telemetry. The value is only applicable if the Resource is an AGR.</w:t>
            </w:r>
          </w:p>
        </w:tc>
      </w:tr>
      <w:tr w:rsidR="005C251B" w14:paraId="3DF619DB" w14:textId="77777777" w:rsidTr="004825DD">
        <w:tc>
          <w:tcPr>
            <w:tcW w:w="1818" w:type="dxa"/>
          </w:tcPr>
          <w:p w14:paraId="27653B7E" w14:textId="77777777" w:rsidR="005C251B" w:rsidRDefault="005C251B" w:rsidP="005C251B">
            <w:pPr>
              <w:pStyle w:val="TableBody"/>
              <w:rPr>
                <w:lang w:val="pt-BR"/>
              </w:rPr>
            </w:pPr>
            <w:r w:rsidRPr="009E5389">
              <w:t>AGRTOT</w:t>
            </w:r>
            <w:r w:rsidRPr="00E16EDF">
              <w:rPr>
                <w:i/>
                <w:vertAlign w:val="subscript"/>
                <w:lang w:val="pt-BR"/>
              </w:rPr>
              <w:t xml:space="preserve"> </w:t>
            </w:r>
            <w:r w:rsidRPr="001142A3">
              <w:rPr>
                <w:i/>
                <w:vertAlign w:val="subscript"/>
              </w:rPr>
              <w:t>q, p, r</w:t>
            </w:r>
          </w:p>
        </w:tc>
        <w:tc>
          <w:tcPr>
            <w:tcW w:w="900" w:type="dxa"/>
          </w:tcPr>
          <w:p w14:paraId="71A8261D" w14:textId="77777777" w:rsidR="005C251B" w:rsidRDefault="005C251B" w:rsidP="005C251B">
            <w:pPr>
              <w:pStyle w:val="TableBody"/>
            </w:pPr>
            <w:r w:rsidRPr="009E5389">
              <w:t>none</w:t>
            </w:r>
          </w:p>
        </w:tc>
        <w:tc>
          <w:tcPr>
            <w:tcW w:w="6790" w:type="dxa"/>
          </w:tcPr>
          <w:p w14:paraId="5ACB2277" w14:textId="77777777" w:rsidR="005C251B" w:rsidRDefault="005C251B" w:rsidP="005C251B">
            <w:pPr>
              <w:pStyle w:val="TableBody"/>
            </w:pPr>
            <w:r w:rsidRPr="009E5389">
              <w:rPr>
                <w:i/>
              </w:rPr>
              <w:t>Aggregate Generation Resource Total per QSE per Settlement Point per Aggregate Generation Resource</w:t>
            </w:r>
            <w:r>
              <w:t>—</w:t>
            </w:r>
            <w:r w:rsidRPr="009E5389">
              <w:t>The total number of generators registered to th</w:t>
            </w:r>
            <w:r>
              <w:t>e AGR and used in the approved verifiable c</w:t>
            </w:r>
            <w:r w:rsidRPr="009E5389">
              <w:t xml:space="preserve">ost for the </w:t>
            </w:r>
            <w:r>
              <w:t>AGR</w:t>
            </w:r>
            <w:r w:rsidRPr="009E5389">
              <w:t xml:space="preserve">. </w:t>
            </w:r>
            <w:r>
              <w:t xml:space="preserve"> </w:t>
            </w:r>
            <w:r w:rsidRPr="009E5389">
              <w:t>The value is only applicable if the Resource is an AGR.</w:t>
            </w:r>
          </w:p>
        </w:tc>
      </w:tr>
      <w:tr w:rsidR="00C86EA9" w14:paraId="5BD4670C" w14:textId="77777777" w:rsidTr="004825DD">
        <w:trPr>
          <w:cantSplit/>
        </w:trPr>
        <w:tc>
          <w:tcPr>
            <w:tcW w:w="1818" w:type="dxa"/>
          </w:tcPr>
          <w:p w14:paraId="254AAC3E" w14:textId="77777777" w:rsidR="00C86EA9" w:rsidRDefault="00C86EA9">
            <w:pPr>
              <w:pStyle w:val="TableBody"/>
            </w:pPr>
            <w:r>
              <w:t xml:space="preserve">DAMEO </w:t>
            </w:r>
            <w:r w:rsidRPr="001142A3">
              <w:rPr>
                <w:i/>
                <w:vertAlign w:val="subscript"/>
              </w:rPr>
              <w:t>q, p, r, h</w:t>
            </w:r>
          </w:p>
        </w:tc>
        <w:tc>
          <w:tcPr>
            <w:tcW w:w="900" w:type="dxa"/>
          </w:tcPr>
          <w:p w14:paraId="3CBE9D84" w14:textId="77777777" w:rsidR="00C86EA9" w:rsidRDefault="00C86EA9">
            <w:pPr>
              <w:pStyle w:val="TableBody"/>
            </w:pPr>
            <w:r>
              <w:t>$/MWh</w:t>
            </w:r>
          </w:p>
        </w:tc>
        <w:tc>
          <w:tcPr>
            <w:tcW w:w="6790" w:type="dxa"/>
          </w:tcPr>
          <w:p w14:paraId="77ADA65E" w14:textId="77777777" w:rsidR="00C86EA9" w:rsidRDefault="00C86EA9">
            <w:pPr>
              <w:pStyle w:val="TableBody"/>
              <w:rPr>
                <w:i/>
              </w:rPr>
            </w:pPr>
            <w:r>
              <w:rPr>
                <w:i/>
              </w:rPr>
              <w:t>Day-Ahead Minimum-Energy Offer per QSE per Settlement Point per Resource per hour</w:t>
            </w:r>
            <w:r>
              <w:t xml:space="preserve">—The Minimum-Energy Offer included in the Three-Part Supply Offer submitted in the DAM associated with Resource </w:t>
            </w:r>
            <w:r>
              <w:rPr>
                <w:i/>
              </w:rPr>
              <w:t>r</w:t>
            </w:r>
            <w:r>
              <w:t xml:space="preserve"> at Resource Node </w:t>
            </w:r>
            <w:r>
              <w:rPr>
                <w:i/>
              </w:rPr>
              <w:t>p</w:t>
            </w:r>
            <w:r>
              <w:t xml:space="preserve"> represented by QSE </w:t>
            </w:r>
            <w:r>
              <w:rPr>
                <w:i/>
              </w:rPr>
              <w:t>q</w:t>
            </w:r>
            <w:r>
              <w:t xml:space="preserve">, for the hour </w:t>
            </w:r>
            <w:r>
              <w:rPr>
                <w:i/>
              </w:rPr>
              <w:t>h</w:t>
            </w:r>
            <w:r>
              <w:t xml:space="preserve">.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C86EA9" w14:paraId="274ACB67" w14:textId="77777777" w:rsidTr="004825DD">
        <w:trPr>
          <w:cantSplit/>
        </w:trPr>
        <w:tc>
          <w:tcPr>
            <w:tcW w:w="1818" w:type="dxa"/>
          </w:tcPr>
          <w:p w14:paraId="7E821DC8" w14:textId="77777777" w:rsidR="00C86EA9" w:rsidRDefault="00C86EA9">
            <w:pPr>
              <w:pStyle w:val="TableBody"/>
            </w:pPr>
            <w:r>
              <w:t xml:space="preserve">DALSL </w:t>
            </w:r>
            <w:r w:rsidRPr="001142A3">
              <w:rPr>
                <w:i/>
                <w:vertAlign w:val="subscript"/>
              </w:rPr>
              <w:t>q, p, r, h</w:t>
            </w:r>
          </w:p>
        </w:tc>
        <w:tc>
          <w:tcPr>
            <w:tcW w:w="900" w:type="dxa"/>
          </w:tcPr>
          <w:p w14:paraId="60BD8D79" w14:textId="77777777" w:rsidR="00C86EA9" w:rsidRDefault="00C86EA9">
            <w:pPr>
              <w:pStyle w:val="TableBody"/>
            </w:pPr>
            <w:r>
              <w:t>MW</w:t>
            </w:r>
          </w:p>
        </w:tc>
        <w:tc>
          <w:tcPr>
            <w:tcW w:w="6790" w:type="dxa"/>
          </w:tcPr>
          <w:p w14:paraId="62E932B2" w14:textId="77777777" w:rsidR="00C86EA9" w:rsidRDefault="00C86EA9">
            <w:pPr>
              <w:pStyle w:val="TableBody"/>
            </w:pPr>
            <w:r>
              <w:rPr>
                <w:i/>
              </w:rPr>
              <w:t>Day-Ahead Low Sustained Limit per QSE per Settlement Point per Resource per hour</w:t>
            </w:r>
            <w:r>
              <w:sym w:font="Symbol" w:char="F0BE"/>
            </w:r>
            <w:r>
              <w:t xml:space="preserve">The Low Sustained Limit (LSL) of Resource </w:t>
            </w:r>
            <w:r>
              <w:rPr>
                <w:i/>
              </w:rPr>
              <w:t>r</w:t>
            </w:r>
            <w:r>
              <w:t xml:space="preserve"> at Resource Node </w:t>
            </w:r>
            <w:r>
              <w:rPr>
                <w:i/>
              </w:rPr>
              <w:t>p</w:t>
            </w:r>
            <w:r>
              <w:t xml:space="preserve"> represented by QSE </w:t>
            </w:r>
            <w:r>
              <w:rPr>
                <w:i/>
              </w:rPr>
              <w:t>q</w:t>
            </w:r>
            <w:r>
              <w:t xml:space="preserve">, for the hour </w:t>
            </w:r>
            <w:r>
              <w:rPr>
                <w:i/>
              </w:rPr>
              <w:t xml:space="preserve">h </w:t>
            </w:r>
            <w:r>
              <w:t xml:space="preserve">as seen in the 1000 Day-Ahead snapshot.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C86EA9" w14:paraId="7580547B" w14:textId="77777777" w:rsidTr="004825DD">
        <w:tc>
          <w:tcPr>
            <w:tcW w:w="1818" w:type="dxa"/>
          </w:tcPr>
          <w:p w14:paraId="7B6A081B" w14:textId="77777777" w:rsidR="00C86EA9" w:rsidRDefault="00C86EA9">
            <w:pPr>
              <w:pStyle w:val="TableBody"/>
              <w:rPr>
                <w:lang w:val="pt-BR"/>
              </w:rPr>
            </w:pPr>
            <w:r>
              <w:rPr>
                <w:lang w:val="pt-BR"/>
              </w:rPr>
              <w:t xml:space="preserve">DAAIEC </w:t>
            </w:r>
            <w:r w:rsidRPr="001142A3">
              <w:rPr>
                <w:i/>
                <w:vertAlign w:val="subscript"/>
                <w:lang w:val="pt-BR"/>
              </w:rPr>
              <w:t>q, p, r h</w:t>
            </w:r>
          </w:p>
        </w:tc>
        <w:tc>
          <w:tcPr>
            <w:tcW w:w="900" w:type="dxa"/>
          </w:tcPr>
          <w:p w14:paraId="2DC5DDE9" w14:textId="77777777" w:rsidR="00C86EA9" w:rsidRDefault="00C86EA9">
            <w:pPr>
              <w:pStyle w:val="TableBody"/>
            </w:pPr>
            <w:r>
              <w:t>$/MWh</w:t>
            </w:r>
          </w:p>
        </w:tc>
        <w:tc>
          <w:tcPr>
            <w:tcW w:w="6790" w:type="dxa"/>
          </w:tcPr>
          <w:p w14:paraId="6B31B7EC" w14:textId="77777777" w:rsidR="00AE2CA4" w:rsidRDefault="00C86EA9" w:rsidP="00C86EA9">
            <w:pPr>
              <w:pStyle w:val="TableBody"/>
            </w:pPr>
            <w:r>
              <w:rPr>
                <w:i/>
              </w:rPr>
              <w:t>Day-Ahead Average Incremental Energy Cost per QSE per Settlement Point per Resource per hour</w:t>
            </w:r>
            <w:r>
              <w:sym w:font="Symbol" w:char="F0BE"/>
            </w:r>
            <w:r>
              <w:t xml:space="preserve">The average incremental energy cost, calculated according to the Energy Offer Curve capped by the generic energy price, for the output levels between the DAESR and the LSL of Resource </w:t>
            </w:r>
            <w:r>
              <w:rPr>
                <w:i/>
              </w:rPr>
              <w:t>r</w:t>
            </w:r>
            <w:r>
              <w:t xml:space="preserve"> at Resource Node </w:t>
            </w:r>
            <w:r>
              <w:rPr>
                <w:i/>
              </w:rPr>
              <w:t>p</w:t>
            </w:r>
            <w:r>
              <w:t xml:space="preserve"> represented by QSE </w:t>
            </w:r>
            <w:r>
              <w:rPr>
                <w:i/>
              </w:rPr>
              <w:t>q</w:t>
            </w:r>
            <w:r>
              <w:t xml:space="preserve">, for the hour </w:t>
            </w:r>
            <w:r>
              <w:rPr>
                <w:i/>
              </w:rPr>
              <w:t>h</w:t>
            </w:r>
            <w:r>
              <w:t xml:space="preserve">.  Where for a Combined Cycle Train, the Resource </w:t>
            </w:r>
            <w:r w:rsidRPr="00B34C5D">
              <w:rPr>
                <w:i/>
              </w:rPr>
              <w:t>r</w:t>
            </w:r>
            <w:r>
              <w:rPr>
                <w:i/>
              </w:rPr>
              <w:t xml:space="preserve"> </w:t>
            </w:r>
            <w:r w:rsidRPr="001C65E0">
              <w:t xml:space="preserve">is a </w:t>
            </w:r>
            <w:r>
              <w:t>Combined Cycle Generation Resource within the Combined Cycle Train.</w:t>
            </w:r>
          </w:p>
          <w:tbl>
            <w:tblPr>
              <w:tblW w:w="6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CellMar>
                <w:top w:w="144" w:type="dxa"/>
                <w:left w:w="115" w:type="dxa"/>
                <w:right w:w="115" w:type="dxa"/>
              </w:tblCellMar>
              <w:tblLook w:val="01E0" w:firstRow="1" w:lastRow="1" w:firstColumn="1" w:lastColumn="1" w:noHBand="0" w:noVBand="0"/>
            </w:tblPr>
            <w:tblGrid>
              <w:gridCol w:w="6614"/>
            </w:tblGrid>
            <w:tr w:rsidR="00AE2CA4" w:rsidRPr="00CF7EAF" w14:paraId="1FCC058B" w14:textId="77777777" w:rsidTr="00AB09EC">
              <w:trPr>
                <w:trHeight w:val="206"/>
              </w:trPr>
              <w:tc>
                <w:tcPr>
                  <w:tcW w:w="6614" w:type="dxa"/>
                  <w:shd w:val="pct12" w:color="auto" w:fill="auto"/>
                </w:tcPr>
                <w:p w14:paraId="6D69C993" w14:textId="36480FA9" w:rsidR="00AE2CA4" w:rsidRPr="00CF7EAF" w:rsidRDefault="00AE2CA4" w:rsidP="00AE2CA4">
                  <w:pPr>
                    <w:spacing w:after="60"/>
                    <w:rPr>
                      <w:b/>
                      <w:i/>
                      <w:iCs/>
                      <w:szCs w:val="20"/>
                    </w:rPr>
                  </w:pPr>
                  <w:r w:rsidRPr="00CF7EAF">
                    <w:rPr>
                      <w:b/>
                      <w:i/>
                      <w:iCs/>
                      <w:szCs w:val="20"/>
                    </w:rPr>
                    <w:lastRenderedPageBreak/>
                    <w:t xml:space="preserve">[NPRR1216:  Replace the </w:t>
                  </w:r>
                  <w:r>
                    <w:rPr>
                      <w:b/>
                      <w:i/>
                      <w:iCs/>
                      <w:szCs w:val="20"/>
                    </w:rPr>
                    <w:t>definition</w:t>
                  </w:r>
                  <w:r w:rsidRPr="00CF7EAF">
                    <w:rPr>
                      <w:b/>
                      <w:i/>
                      <w:iCs/>
                      <w:szCs w:val="20"/>
                    </w:rPr>
                    <w:t xml:space="preserve"> above with the following upon system implementation:]</w:t>
                  </w:r>
                </w:p>
                <w:p w14:paraId="0E66FB86" w14:textId="34688B82" w:rsidR="00AE2CA4" w:rsidRPr="00CF7EAF" w:rsidRDefault="00AE2CA4" w:rsidP="00AE2CA4">
                  <w:pPr>
                    <w:spacing w:after="60"/>
                    <w:rPr>
                      <w:iCs/>
                      <w:sz w:val="20"/>
                      <w:szCs w:val="20"/>
                    </w:rPr>
                  </w:pPr>
                  <w:r w:rsidRPr="00CF7EAF">
                    <w:rPr>
                      <w:i/>
                      <w:iCs/>
                      <w:sz w:val="20"/>
                      <w:szCs w:val="20"/>
                    </w:rPr>
                    <w:t>Day-Ahead Average Incremental Energy Cost per QSE per Settlement Point per Resource per hour</w:t>
                  </w:r>
                  <w:r w:rsidRPr="00CF7EAF">
                    <w:rPr>
                      <w:iCs/>
                      <w:sz w:val="20"/>
                      <w:szCs w:val="20"/>
                    </w:rPr>
                    <w:sym w:font="Symbol" w:char="F0BE"/>
                  </w:r>
                  <w:r w:rsidRPr="00CF7EAF">
                    <w:rPr>
                      <w:iCs/>
                      <w:sz w:val="20"/>
                      <w:szCs w:val="20"/>
                    </w:rPr>
                    <w:t xml:space="preserve">The average incremental energy cost, calculated according to the Energy Offer Curve capped by the generic energy price and the SWCAP used in the DAM Clearing, for the output levels between the DAESR and the LSL of Resource </w:t>
                  </w:r>
                  <w:r w:rsidRPr="00CF7EAF">
                    <w:rPr>
                      <w:i/>
                      <w:iCs/>
                      <w:sz w:val="20"/>
                      <w:szCs w:val="20"/>
                    </w:rPr>
                    <w:t>r</w:t>
                  </w:r>
                  <w:r w:rsidRPr="00CF7EAF">
                    <w:rPr>
                      <w:iCs/>
                      <w:sz w:val="20"/>
                      <w:szCs w:val="20"/>
                    </w:rPr>
                    <w:t xml:space="preserve"> at Resource Node </w:t>
                  </w:r>
                  <w:r w:rsidRPr="00CF7EAF">
                    <w:rPr>
                      <w:i/>
                      <w:iCs/>
                      <w:sz w:val="20"/>
                      <w:szCs w:val="20"/>
                    </w:rPr>
                    <w:t>p</w:t>
                  </w:r>
                  <w:r w:rsidRPr="00CF7EAF">
                    <w:rPr>
                      <w:iCs/>
                      <w:sz w:val="20"/>
                      <w:szCs w:val="20"/>
                    </w:rPr>
                    <w:t xml:space="preserve"> represented by QSE </w:t>
                  </w:r>
                  <w:r w:rsidRPr="00CF7EAF">
                    <w:rPr>
                      <w:i/>
                      <w:iCs/>
                      <w:sz w:val="20"/>
                      <w:szCs w:val="20"/>
                    </w:rPr>
                    <w:t>q</w:t>
                  </w:r>
                  <w:r w:rsidRPr="00CF7EAF">
                    <w:rPr>
                      <w:iCs/>
                      <w:sz w:val="20"/>
                      <w:szCs w:val="20"/>
                    </w:rPr>
                    <w:t xml:space="preserve">, for the hour </w:t>
                  </w:r>
                  <w:r w:rsidRPr="00CF7EAF">
                    <w:rPr>
                      <w:i/>
                      <w:iCs/>
                      <w:sz w:val="20"/>
                      <w:szCs w:val="20"/>
                    </w:rPr>
                    <w:t>h</w:t>
                  </w:r>
                  <w:r w:rsidRPr="00CF7EAF">
                    <w:rPr>
                      <w:iCs/>
                      <w:sz w:val="20"/>
                      <w:szCs w:val="20"/>
                    </w:rPr>
                    <w:t xml:space="preserve">.  Where for a Combined Cycle Train, the Resource </w:t>
                  </w:r>
                  <w:r w:rsidRPr="00CF7EAF">
                    <w:rPr>
                      <w:i/>
                      <w:iCs/>
                      <w:sz w:val="20"/>
                      <w:szCs w:val="20"/>
                    </w:rPr>
                    <w:t xml:space="preserve">r </w:t>
                  </w:r>
                  <w:r w:rsidRPr="00CF7EAF">
                    <w:rPr>
                      <w:iCs/>
                      <w:sz w:val="20"/>
                      <w:szCs w:val="20"/>
                    </w:rPr>
                    <w:t>is a Combined Cycle Generation Resource within the Combined Cycle Train.</w:t>
                  </w:r>
                </w:p>
              </w:tc>
            </w:tr>
          </w:tbl>
          <w:p w14:paraId="67A7D275" w14:textId="2A9D2F70" w:rsidR="00AE2CA4" w:rsidRDefault="00AE2CA4" w:rsidP="00AE2CA4">
            <w:pPr>
              <w:pStyle w:val="TableBody"/>
              <w:spacing w:after="0"/>
            </w:pPr>
          </w:p>
          <w:tbl>
            <w:tblPr>
              <w:tblW w:w="6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CellMar>
                <w:top w:w="144" w:type="dxa"/>
                <w:left w:w="115" w:type="dxa"/>
                <w:right w:w="115" w:type="dxa"/>
              </w:tblCellMar>
              <w:tblLook w:val="01E0" w:firstRow="1" w:lastRow="1" w:firstColumn="1" w:lastColumn="1" w:noHBand="0" w:noVBand="0"/>
            </w:tblPr>
            <w:tblGrid>
              <w:gridCol w:w="6614"/>
            </w:tblGrid>
            <w:tr w:rsidR="00AE2CA4" w:rsidRPr="00CF7EAF" w14:paraId="7086F7A6" w14:textId="77777777" w:rsidTr="00AB09EC">
              <w:trPr>
                <w:trHeight w:val="206"/>
              </w:trPr>
              <w:tc>
                <w:tcPr>
                  <w:tcW w:w="6614" w:type="dxa"/>
                  <w:shd w:val="pct12" w:color="auto" w:fill="auto"/>
                </w:tcPr>
                <w:p w14:paraId="2C41BFC0" w14:textId="7DA7A224" w:rsidR="00AE2CA4" w:rsidRPr="00CF7EAF" w:rsidRDefault="00AE2CA4" w:rsidP="00AE2CA4">
                  <w:pPr>
                    <w:spacing w:after="60"/>
                    <w:rPr>
                      <w:b/>
                      <w:i/>
                      <w:iCs/>
                      <w:szCs w:val="20"/>
                    </w:rPr>
                  </w:pPr>
                  <w:r w:rsidRPr="00CF7EAF">
                    <w:rPr>
                      <w:b/>
                      <w:i/>
                      <w:iCs/>
                      <w:szCs w:val="20"/>
                    </w:rPr>
                    <w:t xml:space="preserve">[NPRR1216:  Replace the </w:t>
                  </w:r>
                  <w:r>
                    <w:rPr>
                      <w:b/>
                      <w:i/>
                      <w:iCs/>
                      <w:szCs w:val="20"/>
                    </w:rPr>
                    <w:t>definition</w:t>
                  </w:r>
                  <w:r w:rsidRPr="00CF7EAF">
                    <w:rPr>
                      <w:b/>
                      <w:i/>
                      <w:iCs/>
                      <w:szCs w:val="20"/>
                    </w:rPr>
                    <w:t xml:space="preserve"> above with the following upon system implementation of the Real-Time Co-Optimization (RTC) project:]</w:t>
                  </w:r>
                </w:p>
                <w:p w14:paraId="7165FC24" w14:textId="77777777" w:rsidR="00AE2CA4" w:rsidRPr="00CF7EAF" w:rsidRDefault="00AE2CA4" w:rsidP="00AE2CA4">
                  <w:pPr>
                    <w:spacing w:after="60"/>
                    <w:rPr>
                      <w:iCs/>
                      <w:sz w:val="20"/>
                      <w:szCs w:val="20"/>
                    </w:rPr>
                  </w:pPr>
                  <w:r w:rsidRPr="00CF7EAF">
                    <w:rPr>
                      <w:i/>
                      <w:iCs/>
                      <w:sz w:val="20"/>
                      <w:szCs w:val="20"/>
                    </w:rPr>
                    <w:t>Day-Ahead Average Incremental Energy Cost per QSE per Settlement Point per Resource per hour</w:t>
                  </w:r>
                  <w:r w:rsidRPr="00CF7EAF">
                    <w:rPr>
                      <w:iCs/>
                      <w:sz w:val="20"/>
                      <w:szCs w:val="20"/>
                    </w:rPr>
                    <w:sym w:font="Symbol" w:char="F0BE"/>
                  </w:r>
                  <w:r w:rsidRPr="00CF7EAF">
                    <w:rPr>
                      <w:iCs/>
                      <w:sz w:val="20"/>
                      <w:szCs w:val="20"/>
                    </w:rPr>
                    <w:t xml:space="preserve">The average incremental energy cost, calculated according to the Energy Offer Curve capped by the generic energy price and the DASWCAP, for the output levels between the DAESR and the LSL of Resource </w:t>
                  </w:r>
                  <w:r w:rsidRPr="00CF7EAF">
                    <w:rPr>
                      <w:i/>
                      <w:iCs/>
                      <w:sz w:val="20"/>
                      <w:szCs w:val="20"/>
                    </w:rPr>
                    <w:t>r</w:t>
                  </w:r>
                  <w:r w:rsidRPr="00CF7EAF">
                    <w:rPr>
                      <w:iCs/>
                      <w:sz w:val="20"/>
                      <w:szCs w:val="20"/>
                    </w:rPr>
                    <w:t xml:space="preserve"> at Resource Node </w:t>
                  </w:r>
                  <w:r w:rsidRPr="00CF7EAF">
                    <w:rPr>
                      <w:i/>
                      <w:iCs/>
                      <w:sz w:val="20"/>
                      <w:szCs w:val="20"/>
                    </w:rPr>
                    <w:t>p</w:t>
                  </w:r>
                  <w:r w:rsidRPr="00CF7EAF">
                    <w:rPr>
                      <w:iCs/>
                      <w:sz w:val="20"/>
                      <w:szCs w:val="20"/>
                    </w:rPr>
                    <w:t xml:space="preserve"> represented by QSE </w:t>
                  </w:r>
                  <w:r w:rsidRPr="00CF7EAF">
                    <w:rPr>
                      <w:i/>
                      <w:iCs/>
                      <w:sz w:val="20"/>
                      <w:szCs w:val="20"/>
                    </w:rPr>
                    <w:t>q</w:t>
                  </w:r>
                  <w:r w:rsidRPr="00CF7EAF">
                    <w:rPr>
                      <w:iCs/>
                      <w:sz w:val="20"/>
                      <w:szCs w:val="20"/>
                    </w:rPr>
                    <w:t xml:space="preserve">, for the hour </w:t>
                  </w:r>
                  <w:r w:rsidRPr="00CF7EAF">
                    <w:rPr>
                      <w:i/>
                      <w:iCs/>
                      <w:sz w:val="20"/>
                      <w:szCs w:val="20"/>
                    </w:rPr>
                    <w:t>h</w:t>
                  </w:r>
                  <w:r w:rsidRPr="00CF7EAF">
                    <w:rPr>
                      <w:iCs/>
                      <w:sz w:val="20"/>
                      <w:szCs w:val="20"/>
                    </w:rPr>
                    <w:t xml:space="preserve">.  Where for a Combined Cycle Train, the Resource </w:t>
                  </w:r>
                  <w:r w:rsidRPr="00CF7EAF">
                    <w:rPr>
                      <w:i/>
                      <w:iCs/>
                      <w:sz w:val="20"/>
                      <w:szCs w:val="20"/>
                    </w:rPr>
                    <w:t xml:space="preserve">r </w:t>
                  </w:r>
                  <w:r w:rsidRPr="00CF7EAF">
                    <w:rPr>
                      <w:iCs/>
                      <w:sz w:val="20"/>
                      <w:szCs w:val="20"/>
                    </w:rPr>
                    <w:t>is a Combined Cycle Generation Resource within the Combined Cycle Train.</w:t>
                  </w:r>
                </w:p>
              </w:tc>
            </w:tr>
          </w:tbl>
          <w:p w14:paraId="1ADEEEEA" w14:textId="77777777" w:rsidR="00AE2CA4" w:rsidRDefault="00AE2CA4" w:rsidP="00C86EA9">
            <w:pPr>
              <w:pStyle w:val="TableBody"/>
            </w:pPr>
          </w:p>
        </w:tc>
      </w:tr>
      <w:tr w:rsidR="00C86EA9" w14:paraId="3D5648DD" w14:textId="77777777" w:rsidTr="004825DD">
        <w:trPr>
          <w:cantSplit/>
        </w:trPr>
        <w:tc>
          <w:tcPr>
            <w:tcW w:w="1818" w:type="dxa"/>
          </w:tcPr>
          <w:p w14:paraId="5735EBD7" w14:textId="77777777" w:rsidR="00C86EA9" w:rsidRPr="001142A3" w:rsidRDefault="00C86EA9">
            <w:pPr>
              <w:pStyle w:val="TableBody"/>
              <w:rPr>
                <w:i/>
              </w:rPr>
            </w:pPr>
            <w:r w:rsidRPr="001142A3">
              <w:rPr>
                <w:i/>
              </w:rPr>
              <w:lastRenderedPageBreak/>
              <w:t>q</w:t>
            </w:r>
          </w:p>
        </w:tc>
        <w:tc>
          <w:tcPr>
            <w:tcW w:w="900" w:type="dxa"/>
          </w:tcPr>
          <w:p w14:paraId="4AA58C5E" w14:textId="77777777" w:rsidR="00C86EA9" w:rsidRDefault="00C86EA9">
            <w:pPr>
              <w:pStyle w:val="TableBody"/>
            </w:pPr>
            <w:r>
              <w:t>none</w:t>
            </w:r>
          </w:p>
        </w:tc>
        <w:tc>
          <w:tcPr>
            <w:tcW w:w="6790" w:type="dxa"/>
          </w:tcPr>
          <w:p w14:paraId="4C06D641" w14:textId="77777777" w:rsidR="00C86EA9" w:rsidRDefault="00C86EA9">
            <w:pPr>
              <w:pStyle w:val="TableBody"/>
            </w:pPr>
            <w:r>
              <w:t>A QSE.</w:t>
            </w:r>
          </w:p>
        </w:tc>
      </w:tr>
      <w:tr w:rsidR="00C86EA9" w14:paraId="5F246868" w14:textId="77777777" w:rsidTr="004825DD">
        <w:trPr>
          <w:cantSplit/>
        </w:trPr>
        <w:tc>
          <w:tcPr>
            <w:tcW w:w="1818" w:type="dxa"/>
          </w:tcPr>
          <w:p w14:paraId="32362A8A" w14:textId="77777777" w:rsidR="00C86EA9" w:rsidRPr="001142A3" w:rsidRDefault="00C86EA9">
            <w:pPr>
              <w:pStyle w:val="TableBody"/>
              <w:rPr>
                <w:i/>
              </w:rPr>
            </w:pPr>
            <w:r w:rsidRPr="001142A3">
              <w:rPr>
                <w:i/>
              </w:rPr>
              <w:t>p</w:t>
            </w:r>
          </w:p>
        </w:tc>
        <w:tc>
          <w:tcPr>
            <w:tcW w:w="900" w:type="dxa"/>
          </w:tcPr>
          <w:p w14:paraId="630ACB52" w14:textId="77777777" w:rsidR="00C86EA9" w:rsidRDefault="00C86EA9">
            <w:pPr>
              <w:pStyle w:val="TableBody"/>
            </w:pPr>
            <w:r>
              <w:t>none</w:t>
            </w:r>
          </w:p>
        </w:tc>
        <w:tc>
          <w:tcPr>
            <w:tcW w:w="6790" w:type="dxa"/>
          </w:tcPr>
          <w:p w14:paraId="3026E4CD" w14:textId="77777777" w:rsidR="00C86EA9" w:rsidRDefault="00C86EA9">
            <w:pPr>
              <w:pStyle w:val="TableBody"/>
            </w:pPr>
            <w:r>
              <w:t>A Resource Node Settlement Point.</w:t>
            </w:r>
          </w:p>
        </w:tc>
      </w:tr>
      <w:tr w:rsidR="00C86EA9" w14:paraId="1DCD9458" w14:textId="77777777" w:rsidTr="004825DD">
        <w:trPr>
          <w:cantSplit/>
        </w:trPr>
        <w:tc>
          <w:tcPr>
            <w:tcW w:w="1818" w:type="dxa"/>
          </w:tcPr>
          <w:p w14:paraId="12C6591E" w14:textId="77777777" w:rsidR="00C86EA9" w:rsidRPr="001142A3" w:rsidRDefault="00C86EA9">
            <w:pPr>
              <w:pStyle w:val="TableBody"/>
              <w:rPr>
                <w:i/>
              </w:rPr>
            </w:pPr>
            <w:r w:rsidRPr="001142A3">
              <w:rPr>
                <w:i/>
              </w:rPr>
              <w:t>r</w:t>
            </w:r>
          </w:p>
        </w:tc>
        <w:tc>
          <w:tcPr>
            <w:tcW w:w="900" w:type="dxa"/>
          </w:tcPr>
          <w:p w14:paraId="5E5586A0" w14:textId="77777777" w:rsidR="00C86EA9" w:rsidRDefault="00C86EA9">
            <w:pPr>
              <w:pStyle w:val="TableBody"/>
            </w:pPr>
            <w:r>
              <w:t>none</w:t>
            </w:r>
          </w:p>
        </w:tc>
        <w:tc>
          <w:tcPr>
            <w:tcW w:w="6790" w:type="dxa"/>
          </w:tcPr>
          <w:p w14:paraId="121A80D8" w14:textId="77777777" w:rsidR="00C86EA9" w:rsidRDefault="00C86EA9">
            <w:pPr>
              <w:pStyle w:val="TableBody"/>
            </w:pPr>
            <w:r>
              <w:t>A DAM-committed Generation Resource.</w:t>
            </w:r>
          </w:p>
        </w:tc>
      </w:tr>
      <w:tr w:rsidR="00C86EA9" w14:paraId="663E9EF2" w14:textId="77777777" w:rsidTr="004825DD">
        <w:trPr>
          <w:cantSplit/>
        </w:trPr>
        <w:tc>
          <w:tcPr>
            <w:tcW w:w="1818" w:type="dxa"/>
          </w:tcPr>
          <w:p w14:paraId="72C0BE72" w14:textId="77777777" w:rsidR="00C86EA9" w:rsidRPr="001142A3" w:rsidRDefault="00C86EA9">
            <w:pPr>
              <w:pStyle w:val="TableBody"/>
              <w:rPr>
                <w:i/>
              </w:rPr>
            </w:pPr>
            <w:r w:rsidRPr="001142A3">
              <w:rPr>
                <w:i/>
              </w:rPr>
              <w:t>h</w:t>
            </w:r>
          </w:p>
        </w:tc>
        <w:tc>
          <w:tcPr>
            <w:tcW w:w="900" w:type="dxa"/>
          </w:tcPr>
          <w:p w14:paraId="67570A61" w14:textId="77777777" w:rsidR="00C86EA9" w:rsidRDefault="00C86EA9">
            <w:pPr>
              <w:pStyle w:val="TableBody"/>
            </w:pPr>
            <w:r>
              <w:t>none</w:t>
            </w:r>
          </w:p>
        </w:tc>
        <w:tc>
          <w:tcPr>
            <w:tcW w:w="6790" w:type="dxa"/>
          </w:tcPr>
          <w:p w14:paraId="11362BE5" w14:textId="77777777" w:rsidR="00C86EA9" w:rsidRDefault="00C86EA9">
            <w:pPr>
              <w:pStyle w:val="TableBody"/>
            </w:pPr>
            <w:r>
              <w:t>An hour in the DAM-commitment period.</w:t>
            </w:r>
          </w:p>
        </w:tc>
      </w:tr>
      <w:tr w:rsidR="001C28F7" w:rsidRPr="009E5389" w14:paraId="7E9CBA0E" w14:textId="77777777" w:rsidTr="004825DD">
        <w:trPr>
          <w:cantSplit/>
        </w:trPr>
        <w:tc>
          <w:tcPr>
            <w:tcW w:w="1818" w:type="dxa"/>
          </w:tcPr>
          <w:p w14:paraId="0B6490F2" w14:textId="77777777" w:rsidR="001C28F7" w:rsidRPr="001142A3" w:rsidRDefault="001C28F7" w:rsidP="005C251B">
            <w:pPr>
              <w:spacing w:after="60"/>
              <w:rPr>
                <w:i/>
                <w:iCs/>
                <w:sz w:val="20"/>
                <w:szCs w:val="20"/>
              </w:rPr>
            </w:pPr>
            <w:r w:rsidRPr="001142A3">
              <w:rPr>
                <w:i/>
                <w:iCs/>
                <w:sz w:val="20"/>
                <w:szCs w:val="20"/>
              </w:rPr>
              <w:t>c</w:t>
            </w:r>
          </w:p>
        </w:tc>
        <w:tc>
          <w:tcPr>
            <w:tcW w:w="900" w:type="dxa"/>
          </w:tcPr>
          <w:p w14:paraId="2C193E06" w14:textId="77777777" w:rsidR="001C28F7" w:rsidRPr="009E5389" w:rsidRDefault="001C28F7" w:rsidP="005C251B">
            <w:pPr>
              <w:spacing w:after="60"/>
              <w:rPr>
                <w:iCs/>
                <w:sz w:val="20"/>
                <w:szCs w:val="20"/>
              </w:rPr>
            </w:pPr>
            <w:r w:rsidRPr="009E5389">
              <w:rPr>
                <w:iCs/>
                <w:sz w:val="20"/>
                <w:szCs w:val="20"/>
              </w:rPr>
              <w:t>none</w:t>
            </w:r>
          </w:p>
        </w:tc>
        <w:tc>
          <w:tcPr>
            <w:tcW w:w="6790" w:type="dxa"/>
          </w:tcPr>
          <w:p w14:paraId="5F6D492A" w14:textId="77777777" w:rsidR="001C28F7" w:rsidRPr="009E5389" w:rsidRDefault="001C28F7" w:rsidP="005C251B">
            <w:pPr>
              <w:spacing w:after="60"/>
              <w:rPr>
                <w:iCs/>
                <w:sz w:val="20"/>
                <w:szCs w:val="20"/>
              </w:rPr>
            </w:pPr>
            <w:r>
              <w:rPr>
                <w:iCs/>
                <w:sz w:val="20"/>
                <w:szCs w:val="20"/>
              </w:rPr>
              <w:t>A contiguous block of DAM-</w:t>
            </w:r>
            <w:r w:rsidRPr="009E5389">
              <w:rPr>
                <w:iCs/>
                <w:sz w:val="20"/>
                <w:szCs w:val="20"/>
              </w:rPr>
              <w:t>committed hours.</w:t>
            </w:r>
          </w:p>
        </w:tc>
      </w:tr>
      <w:tr w:rsidR="00C86EA9" w14:paraId="2064D799" w14:textId="77777777" w:rsidTr="004825DD">
        <w:trPr>
          <w:cantSplit/>
        </w:trPr>
        <w:tc>
          <w:tcPr>
            <w:tcW w:w="1818" w:type="dxa"/>
          </w:tcPr>
          <w:p w14:paraId="5D9A9735" w14:textId="77777777" w:rsidR="00C86EA9" w:rsidRPr="001142A3" w:rsidRDefault="00C86EA9">
            <w:pPr>
              <w:pStyle w:val="TableBody"/>
              <w:rPr>
                <w:i/>
              </w:rPr>
            </w:pPr>
            <w:r w:rsidRPr="001142A3">
              <w:rPr>
                <w:i/>
              </w:rPr>
              <w:t>afterCCGR</w:t>
            </w:r>
          </w:p>
        </w:tc>
        <w:tc>
          <w:tcPr>
            <w:tcW w:w="900" w:type="dxa"/>
          </w:tcPr>
          <w:p w14:paraId="0EA7AA4B" w14:textId="77777777" w:rsidR="00C86EA9" w:rsidRDefault="00C86EA9">
            <w:pPr>
              <w:pStyle w:val="TableBody"/>
            </w:pPr>
            <w:r>
              <w:t>none</w:t>
            </w:r>
          </w:p>
        </w:tc>
        <w:tc>
          <w:tcPr>
            <w:tcW w:w="6790" w:type="dxa"/>
          </w:tcPr>
          <w:p w14:paraId="513CB126" w14:textId="77777777" w:rsidR="00C86EA9" w:rsidRDefault="00C86EA9">
            <w:pPr>
              <w:pStyle w:val="TableBody"/>
            </w:pPr>
            <w:r>
              <w:t>The Combined Cycle Generation Resource to which a Combined Cycle Train transitions.</w:t>
            </w:r>
          </w:p>
        </w:tc>
      </w:tr>
      <w:tr w:rsidR="00C86EA9" w14:paraId="2827C93E" w14:textId="77777777" w:rsidTr="004825DD">
        <w:trPr>
          <w:cantSplit/>
        </w:trPr>
        <w:tc>
          <w:tcPr>
            <w:tcW w:w="1818" w:type="dxa"/>
          </w:tcPr>
          <w:p w14:paraId="57AFC56C" w14:textId="77777777" w:rsidR="00C86EA9" w:rsidRPr="001142A3" w:rsidRDefault="00C86EA9">
            <w:pPr>
              <w:pStyle w:val="TableBody"/>
              <w:rPr>
                <w:i/>
              </w:rPr>
            </w:pPr>
            <w:r w:rsidRPr="001142A3">
              <w:rPr>
                <w:i/>
              </w:rPr>
              <w:t>beforeCCGR</w:t>
            </w:r>
          </w:p>
        </w:tc>
        <w:tc>
          <w:tcPr>
            <w:tcW w:w="900" w:type="dxa"/>
          </w:tcPr>
          <w:p w14:paraId="0D35ACF5" w14:textId="77777777" w:rsidR="00C86EA9" w:rsidRDefault="00C86EA9">
            <w:pPr>
              <w:pStyle w:val="TableBody"/>
            </w:pPr>
            <w:r>
              <w:t>none</w:t>
            </w:r>
          </w:p>
        </w:tc>
        <w:tc>
          <w:tcPr>
            <w:tcW w:w="6790" w:type="dxa"/>
          </w:tcPr>
          <w:p w14:paraId="5F38FBFC" w14:textId="77777777" w:rsidR="00C86EA9" w:rsidRDefault="00C86EA9">
            <w:pPr>
              <w:pStyle w:val="TableBody"/>
            </w:pPr>
            <w:r>
              <w:t>The Combined Cycle Generation Resource from which a Combined Cycle Train transitions.</w:t>
            </w:r>
          </w:p>
        </w:tc>
      </w:tr>
    </w:tbl>
    <w:p w14:paraId="19600912" w14:textId="77777777" w:rsidR="00FF2129" w:rsidRDefault="00482EF3" w:rsidP="002E0760">
      <w:pPr>
        <w:pStyle w:val="BodyTextNumbered"/>
        <w:spacing w:before="240"/>
      </w:pPr>
      <w:bookmarkStart w:id="727" w:name="_Toc75852537"/>
      <w:bookmarkStart w:id="728" w:name="_Toc90197142"/>
      <w:r>
        <w:t>(</w:t>
      </w:r>
      <w:r w:rsidR="002E0760">
        <w:t>8</w:t>
      </w:r>
      <w:r>
        <w:t>)</w:t>
      </w:r>
      <w:r>
        <w:tab/>
        <w:t>The calculation of the Day-Ahead Average Incremental Energy Cost for each Resource for each hour is illustrated with the picture below, where P</w:t>
      </w:r>
      <w:r>
        <w:rPr>
          <w:vertAlign w:val="subscript"/>
        </w:rPr>
        <w:t>cap</w:t>
      </w:r>
      <w:r>
        <w:t xml:space="preserve"> is the Energy Offer Curve Cap.  The method to calculate such cost is described in Section 4.6.5, Calculation of “Average Incremental Energy Cost” </w:t>
      </w:r>
      <w:bookmarkStart w:id="729" w:name="OLE_LINK3"/>
      <w:r>
        <w:t>(AIEC).</w:t>
      </w:r>
      <w:bookmarkEnd w:id="729"/>
    </w:p>
    <w:p w14:paraId="1448BE33" w14:textId="77777777" w:rsidR="00FF2129" w:rsidRDefault="00DF6616">
      <w:r>
        <w:rPr>
          <w:noProof/>
        </w:rPr>
        <w:lastRenderedPageBreak/>
        <mc:AlternateContent>
          <mc:Choice Requires="wps">
            <w:drawing>
              <wp:anchor distT="0" distB="0" distL="114300" distR="114300" simplePos="0" relativeHeight="251659264" behindDoc="0" locked="0" layoutInCell="1" allowOverlap="1" wp14:anchorId="702C57EB" wp14:editId="7035BEDD">
                <wp:simplePos x="0" y="0"/>
                <wp:positionH relativeFrom="column">
                  <wp:posOffset>-10160</wp:posOffset>
                </wp:positionH>
                <wp:positionV relativeFrom="paragraph">
                  <wp:posOffset>1270</wp:posOffset>
                </wp:positionV>
                <wp:extent cx="431800" cy="2400300"/>
                <wp:effectExtent l="0" t="1270" r="0" b="0"/>
                <wp:wrapNone/>
                <wp:docPr id="46" name="Text Box 4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2400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4AC44" w14:textId="77777777" w:rsidR="00FB5E49" w:rsidRDefault="00FB5E49">
                            <w:pPr>
                              <w:jc w:val="center"/>
                              <w:rPr>
                                <w:sz w:val="20"/>
                                <w:szCs w:val="20"/>
                              </w:rPr>
                            </w:pPr>
                            <w:r>
                              <w:rPr>
                                <w:sz w:val="20"/>
                                <w:szCs w:val="20"/>
                              </w:rPr>
                              <w:t>$/</w:t>
                            </w:r>
                          </w:p>
                          <w:p w14:paraId="6571826B" w14:textId="77777777" w:rsidR="00FB5E49" w:rsidRDefault="00FB5E49">
                            <w:pPr>
                              <w:jc w:val="center"/>
                              <w:rPr>
                                <w:sz w:val="20"/>
                                <w:szCs w:val="20"/>
                              </w:rPr>
                            </w:pPr>
                            <w:r>
                              <w:rPr>
                                <w:sz w:val="20"/>
                                <w:szCs w:val="20"/>
                              </w:rPr>
                              <w:t>MWh</w:t>
                            </w:r>
                          </w:p>
                          <w:p w14:paraId="4EA53B48" w14:textId="77777777" w:rsidR="00FB5E49" w:rsidRDefault="00FB5E49">
                            <w:pPr>
                              <w:jc w:val="center"/>
                              <w:rPr>
                                <w:sz w:val="20"/>
                                <w:szCs w:val="20"/>
                              </w:rPr>
                            </w:pPr>
                          </w:p>
                          <w:p w14:paraId="33E00F06" w14:textId="77777777" w:rsidR="00FB5E49" w:rsidRDefault="00FB5E49">
                            <w:pPr>
                              <w:jc w:val="center"/>
                              <w:rPr>
                                <w:sz w:val="20"/>
                                <w:szCs w:val="20"/>
                              </w:rPr>
                            </w:pPr>
                          </w:p>
                          <w:p w14:paraId="35AD392A" w14:textId="77777777" w:rsidR="00FB5E49" w:rsidRDefault="00FB5E49">
                            <w:pPr>
                              <w:jc w:val="center"/>
                              <w:rPr>
                                <w:sz w:val="20"/>
                                <w:szCs w:val="20"/>
                              </w:rPr>
                            </w:pPr>
                            <w:r>
                              <w:rPr>
                                <w:sz w:val="20"/>
                                <w:szCs w:val="20"/>
                              </w:rPr>
                              <w:t>DASPP</w:t>
                            </w:r>
                          </w:p>
                          <w:p w14:paraId="5176CDE2" w14:textId="77777777" w:rsidR="00FB5E49" w:rsidRDefault="00FB5E49">
                            <w:pPr>
                              <w:jc w:val="center"/>
                              <w:rPr>
                                <w:sz w:val="20"/>
                                <w:szCs w:val="20"/>
                              </w:rPr>
                            </w:pPr>
                          </w:p>
                          <w:p w14:paraId="55C537D5" w14:textId="77777777" w:rsidR="00FB5E49" w:rsidRDefault="00FB5E49">
                            <w:pPr>
                              <w:jc w:val="center"/>
                              <w:rPr>
                                <w:sz w:val="20"/>
                                <w:szCs w:val="20"/>
                              </w:rPr>
                            </w:pPr>
                          </w:p>
                          <w:p w14:paraId="09FBD354" w14:textId="77777777" w:rsidR="00FB5E49" w:rsidRDefault="00FB5E49">
                            <w:pPr>
                              <w:jc w:val="center"/>
                              <w:rPr>
                                <w:sz w:val="20"/>
                                <w:szCs w:val="20"/>
                              </w:rPr>
                            </w:pPr>
                          </w:p>
                          <w:p w14:paraId="1CE6F50A" w14:textId="77777777" w:rsidR="00FB5E49" w:rsidRDefault="00FB5E49">
                            <w:pPr>
                              <w:jc w:val="center"/>
                              <w:rPr>
                                <w:sz w:val="20"/>
                                <w:szCs w:val="20"/>
                              </w:rPr>
                            </w:pPr>
                            <w:r>
                              <w:rPr>
                                <w:sz w:val="20"/>
                                <w:szCs w:val="20"/>
                              </w:rPr>
                              <w:t xml:space="preserve">P </w:t>
                            </w:r>
                            <w:r>
                              <w:rPr>
                                <w:sz w:val="20"/>
                                <w:szCs w:val="20"/>
                                <w:vertAlign w:val="subscript"/>
                              </w:rPr>
                              <w:t>cap</w:t>
                            </w:r>
                          </w:p>
                          <w:p w14:paraId="63534AF6" w14:textId="77777777" w:rsidR="00FB5E49" w:rsidRDefault="00FB5E49">
                            <w:pPr>
                              <w:jc w:val="center"/>
                              <w:rPr>
                                <w:sz w:val="20"/>
                                <w:szCs w:val="20"/>
                              </w:rPr>
                            </w:pPr>
                            <w:r>
                              <w:rPr>
                                <w:sz w:val="20"/>
                                <w:szCs w:val="20"/>
                              </w:rPr>
                              <w:t>P</w:t>
                            </w:r>
                            <w:r>
                              <w:rPr>
                                <w:sz w:val="20"/>
                                <w:szCs w:val="20"/>
                                <w:vertAlign w:val="subscript"/>
                              </w:rPr>
                              <w:t>3</w:t>
                            </w:r>
                          </w:p>
                          <w:p w14:paraId="0D6FA067" w14:textId="77777777" w:rsidR="00FB5E49" w:rsidRDefault="00FB5E49">
                            <w:pPr>
                              <w:jc w:val="center"/>
                              <w:rPr>
                                <w:sz w:val="20"/>
                                <w:szCs w:val="20"/>
                              </w:rPr>
                            </w:pPr>
                          </w:p>
                          <w:p w14:paraId="0E694B84" w14:textId="77777777" w:rsidR="00FB5E49" w:rsidRDefault="00FB5E49">
                            <w:pPr>
                              <w:jc w:val="center"/>
                              <w:rPr>
                                <w:sz w:val="20"/>
                                <w:szCs w:val="20"/>
                              </w:rPr>
                            </w:pPr>
                            <w:r>
                              <w:rPr>
                                <w:sz w:val="20"/>
                                <w:szCs w:val="20"/>
                              </w:rPr>
                              <w:t>P</w:t>
                            </w:r>
                            <w:r>
                              <w:rPr>
                                <w:sz w:val="20"/>
                                <w:szCs w:val="20"/>
                                <w:vertAlign w:val="subscript"/>
                              </w:rPr>
                              <w:t>2</w:t>
                            </w:r>
                          </w:p>
                          <w:p w14:paraId="7882ADFD" w14:textId="77777777" w:rsidR="00FB5E49" w:rsidRDefault="00FB5E49">
                            <w:pPr>
                              <w:jc w:val="center"/>
                              <w:rPr>
                                <w:sz w:val="20"/>
                                <w:szCs w:val="20"/>
                              </w:rPr>
                            </w:pPr>
                            <w:r>
                              <w:rPr>
                                <w:sz w:val="20"/>
                                <w:szCs w:val="20"/>
                              </w:rPr>
                              <w:t>P</w:t>
                            </w:r>
                            <w:r>
                              <w:rPr>
                                <w:sz w:val="20"/>
                                <w:szCs w:val="20"/>
                                <w:vertAlign w:val="subscript"/>
                              </w:rPr>
                              <w:t>1</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2C57EB" id="_x0000_t202" coordsize="21600,21600" o:spt="202" path="m,l,21600r21600,l21600,xe">
                <v:stroke joinstyle="miter"/>
                <v:path gradientshapeok="t" o:connecttype="rect"/>
              </v:shapetype>
              <v:shape id="Text Box 495" o:spid="_x0000_s1026" type="#_x0000_t202" style="position:absolute;margin-left:-.8pt;margin-top:.1pt;width:34pt;height:1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" filled="f" stroked="f">
                <v:textbox inset="0,,0">
                  <w:txbxContent>
                    <w:p w14:paraId="41A4AC44" w14:textId="77777777" w:rsidR="00FB5E49" w:rsidRDefault="00FB5E49">
                      <w:pPr>
                        <w:jc w:val="center"/>
                        <w:rPr>
                          <w:sz w:val="20"/>
                          <w:szCs w:val="20"/>
                        </w:rPr>
                      </w:pPr>
                      <w:r>
                        <w:rPr>
                          <w:sz w:val="20"/>
                          <w:szCs w:val="20"/>
                        </w:rPr>
                        <w:t>$/</w:t>
                      </w:r>
                    </w:p>
                    <w:p w14:paraId="6571826B" w14:textId="77777777" w:rsidR="00FB5E49" w:rsidRDefault="00FB5E49">
                      <w:pPr>
                        <w:jc w:val="center"/>
                        <w:rPr>
                          <w:sz w:val="20"/>
                          <w:szCs w:val="20"/>
                        </w:rPr>
                      </w:pPr>
                      <w:r>
                        <w:rPr>
                          <w:sz w:val="20"/>
                          <w:szCs w:val="20"/>
                        </w:rPr>
                        <w:t>MWh</w:t>
                      </w:r>
                    </w:p>
                    <w:p w14:paraId="4EA53B48" w14:textId="77777777" w:rsidR="00FB5E49" w:rsidRDefault="00FB5E49">
                      <w:pPr>
                        <w:jc w:val="center"/>
                        <w:rPr>
                          <w:sz w:val="20"/>
                          <w:szCs w:val="20"/>
                        </w:rPr>
                      </w:pPr>
                    </w:p>
                    <w:p w14:paraId="33E00F06" w14:textId="77777777" w:rsidR="00FB5E49" w:rsidRDefault="00FB5E49">
                      <w:pPr>
                        <w:jc w:val="center"/>
                        <w:rPr>
                          <w:sz w:val="20"/>
                          <w:szCs w:val="20"/>
                        </w:rPr>
                      </w:pPr>
                    </w:p>
                    <w:p w14:paraId="35AD392A" w14:textId="77777777" w:rsidR="00FB5E49" w:rsidRDefault="00FB5E49">
                      <w:pPr>
                        <w:jc w:val="center"/>
                        <w:rPr>
                          <w:sz w:val="20"/>
                          <w:szCs w:val="20"/>
                        </w:rPr>
                      </w:pPr>
                      <w:r>
                        <w:rPr>
                          <w:sz w:val="20"/>
                          <w:szCs w:val="20"/>
                        </w:rPr>
                        <w:t>DASPP</w:t>
                      </w:r>
                    </w:p>
                    <w:p w14:paraId="5176CDE2" w14:textId="77777777" w:rsidR="00FB5E49" w:rsidRDefault="00FB5E49">
                      <w:pPr>
                        <w:jc w:val="center"/>
                        <w:rPr>
                          <w:sz w:val="20"/>
                          <w:szCs w:val="20"/>
                        </w:rPr>
                      </w:pPr>
                    </w:p>
                    <w:p w14:paraId="55C537D5" w14:textId="77777777" w:rsidR="00FB5E49" w:rsidRDefault="00FB5E49">
                      <w:pPr>
                        <w:jc w:val="center"/>
                        <w:rPr>
                          <w:sz w:val="20"/>
                          <w:szCs w:val="20"/>
                        </w:rPr>
                      </w:pPr>
                    </w:p>
                    <w:p w14:paraId="09FBD354" w14:textId="77777777" w:rsidR="00FB5E49" w:rsidRDefault="00FB5E49">
                      <w:pPr>
                        <w:jc w:val="center"/>
                        <w:rPr>
                          <w:sz w:val="20"/>
                          <w:szCs w:val="20"/>
                        </w:rPr>
                      </w:pPr>
                    </w:p>
                    <w:p w14:paraId="1CE6F50A" w14:textId="77777777" w:rsidR="00FB5E49" w:rsidRDefault="00FB5E49">
                      <w:pPr>
                        <w:jc w:val="center"/>
                        <w:rPr>
                          <w:sz w:val="20"/>
                          <w:szCs w:val="20"/>
                        </w:rPr>
                      </w:pPr>
                      <w:r>
                        <w:rPr>
                          <w:sz w:val="20"/>
                          <w:szCs w:val="20"/>
                        </w:rPr>
                        <w:t xml:space="preserve">P </w:t>
                      </w:r>
                      <w:r>
                        <w:rPr>
                          <w:sz w:val="20"/>
                          <w:szCs w:val="20"/>
                          <w:vertAlign w:val="subscript"/>
                        </w:rPr>
                        <w:t>cap</w:t>
                      </w:r>
                    </w:p>
                    <w:p w14:paraId="63534AF6" w14:textId="77777777" w:rsidR="00FB5E49" w:rsidRDefault="00FB5E49">
                      <w:pPr>
                        <w:jc w:val="center"/>
                        <w:rPr>
                          <w:sz w:val="20"/>
                          <w:szCs w:val="20"/>
                        </w:rPr>
                      </w:pPr>
                      <w:r>
                        <w:rPr>
                          <w:sz w:val="20"/>
                          <w:szCs w:val="20"/>
                        </w:rPr>
                        <w:t>P</w:t>
                      </w:r>
                      <w:r>
                        <w:rPr>
                          <w:sz w:val="20"/>
                          <w:szCs w:val="20"/>
                          <w:vertAlign w:val="subscript"/>
                        </w:rPr>
                        <w:t>3</w:t>
                      </w:r>
                    </w:p>
                    <w:p w14:paraId="0D6FA067" w14:textId="77777777" w:rsidR="00FB5E49" w:rsidRDefault="00FB5E49">
                      <w:pPr>
                        <w:jc w:val="center"/>
                        <w:rPr>
                          <w:sz w:val="20"/>
                          <w:szCs w:val="20"/>
                        </w:rPr>
                      </w:pPr>
                    </w:p>
                    <w:p w14:paraId="0E694B84" w14:textId="77777777" w:rsidR="00FB5E49" w:rsidRDefault="00FB5E49">
                      <w:pPr>
                        <w:jc w:val="center"/>
                        <w:rPr>
                          <w:sz w:val="20"/>
                          <w:szCs w:val="20"/>
                        </w:rPr>
                      </w:pPr>
                      <w:r>
                        <w:rPr>
                          <w:sz w:val="20"/>
                          <w:szCs w:val="20"/>
                        </w:rPr>
                        <w:t>P</w:t>
                      </w:r>
                      <w:r>
                        <w:rPr>
                          <w:sz w:val="20"/>
                          <w:szCs w:val="20"/>
                          <w:vertAlign w:val="subscript"/>
                        </w:rPr>
                        <w:t>2</w:t>
                      </w:r>
                    </w:p>
                    <w:p w14:paraId="7882ADFD" w14:textId="77777777" w:rsidR="00FB5E49" w:rsidRDefault="00FB5E49">
                      <w:pPr>
                        <w:jc w:val="center"/>
                        <w:rPr>
                          <w:sz w:val="20"/>
                          <w:szCs w:val="20"/>
                        </w:rPr>
                      </w:pPr>
                      <w:r>
                        <w:rPr>
                          <w:sz w:val="20"/>
                          <w:szCs w:val="20"/>
                        </w:rPr>
                        <w:t>P</w:t>
                      </w:r>
                      <w:r>
                        <w:rPr>
                          <w:sz w:val="20"/>
                          <w:szCs w:val="20"/>
                          <w:vertAlign w:val="subscript"/>
                        </w:rPr>
                        <w:t>1</w:t>
                      </w:r>
                    </w:p>
                  </w:txbxContent>
                </v:textbox>
              </v:shape>
            </w:pict>
          </mc:Fallback>
        </mc:AlternateContent>
      </w:r>
      <w:r>
        <w:rPr>
          <w:noProof/>
        </w:rPr>
        <mc:AlternateContent>
          <mc:Choice Requires="wpc">
            <w:drawing>
              <wp:inline distT="0" distB="0" distL="0" distR="0" wp14:anchorId="58E82516" wp14:editId="5CE3A01F">
                <wp:extent cx="5486400" cy="2987040"/>
                <wp:effectExtent l="0" t="0" r="0" b="3810"/>
                <wp:docPr id="510" name="Canvas 5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2" name="Line 511"/>
                        <wps:cNvCnPr>
                          <a:cxnSpLocks noChangeShapeType="1"/>
                        </wps:cNvCnPr>
                        <wps:spPr bwMode="auto">
                          <a:xfrm flipH="1">
                            <a:off x="415290" y="763270"/>
                            <a:ext cx="32004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45" name="Line 512"/>
                        <wps:cNvCnPr>
                          <a:cxnSpLocks noChangeShapeType="1"/>
                        </wps:cNvCnPr>
                        <wps:spPr bwMode="auto">
                          <a:xfrm flipV="1">
                            <a:off x="3615690" y="764540"/>
                            <a:ext cx="635" cy="49276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25B177DA" id="Canvas 510" o:spid="_x0000_s1026" editas="canvas" style="width:6in;height:235.2pt;mso-position-horizontal-relative:char;mso-position-vertical-relative:line" coordsize="54864,29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">
                <v:shape id="_x0000_s1027" type="#_x0000_t75" style="position:absolute;width:54864;height:29870;visibility:visible;mso-wrap-style:square">
                  <v:fill o:detectmouseclick="t"/>
                  <v:path o:connecttype="none"/>
                </v:shape>
                <v:line id="Line 511" o:spid="_x0000_s1028" style="position:absolute;flip:x;visibility:visible;mso-wrap-style:square" from="4152,7632" to="36156,7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">
                  <v:stroke dashstyle="longDash"/>
                </v:line>
                <v:line id="Line 512" o:spid="_x0000_s1029" style="position:absolute;flip:y;visibility:visible;mso-wrap-style:square" from="36156,7645" to="36163,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">
                  <v:stroke dashstyle="longDash"/>
                </v:line>
                <w10:anchorlock/>
              </v:group>
            </w:pict>
          </mc:Fallback>
        </mc:AlternateContent>
      </w:r>
      <w:r>
        <w:rPr>
          <w:noProof/>
        </w:rPr>
        <mc:AlternateContent>
          <mc:Choice Requires="wps">
            <w:drawing>
              <wp:anchor distT="0" distB="0" distL="114300" distR="114300" simplePos="0" relativeHeight="251662336" behindDoc="0" locked="0" layoutInCell="1" allowOverlap="1" wp14:anchorId="2382AB04" wp14:editId="66E7858D">
                <wp:simplePos x="0" y="0"/>
                <wp:positionH relativeFrom="column">
                  <wp:posOffset>0</wp:posOffset>
                </wp:positionH>
                <wp:positionV relativeFrom="paragraph">
                  <wp:posOffset>0</wp:posOffset>
                </wp:positionV>
                <wp:extent cx="5210175" cy="2743200"/>
                <wp:effectExtent l="0" t="0" r="0" b="0"/>
                <wp:wrapNone/>
                <wp:docPr id="41" name="AutoShape 50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10175" cy="27432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5AD0FE" id="AutoShape 506" o:spid="_x0000_s1026" style="position:absolute;margin-left:0;margin-top:0;width:410.25pt;height:3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" filled="f" stroked="f">
                <o:lock v:ext="edit" aspectratio="t"/>
              </v:rect>
            </w:pict>
          </mc:Fallback>
        </mc:AlternateContent>
      </w:r>
      <w:r>
        <w:rPr>
          <w:noProof/>
        </w:rPr>
        <mc:AlternateContent>
          <mc:Choice Requires="wps">
            <w:drawing>
              <wp:anchor distT="0" distB="0" distL="114300" distR="114300" simplePos="0" relativeHeight="251650048" behindDoc="0" locked="0" layoutInCell="1" allowOverlap="1" wp14:anchorId="5AFB6EE7" wp14:editId="7ADA7758">
                <wp:simplePos x="0" y="0"/>
                <wp:positionH relativeFrom="column">
                  <wp:posOffset>421640</wp:posOffset>
                </wp:positionH>
                <wp:positionV relativeFrom="paragraph">
                  <wp:posOffset>114300</wp:posOffset>
                </wp:positionV>
                <wp:extent cx="635" cy="2286000"/>
                <wp:effectExtent l="12065" t="9525" r="6350" b="9525"/>
                <wp:wrapNone/>
                <wp:docPr id="40" name="Line 4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86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60C96D" id="Line 479"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pt,9pt" to="33.2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"/>
            </w:pict>
          </mc:Fallback>
        </mc:AlternateContent>
      </w:r>
      <w:r>
        <w:rPr>
          <w:noProof/>
        </w:rPr>
        <mc:AlternateContent>
          <mc:Choice Requires="wps">
            <w:drawing>
              <wp:anchor distT="0" distB="0" distL="114300" distR="114300" simplePos="0" relativeHeight="251651072" behindDoc="0" locked="0" layoutInCell="1" allowOverlap="1" wp14:anchorId="2A216C99" wp14:editId="5F4FE659">
                <wp:simplePos x="0" y="0"/>
                <wp:positionH relativeFrom="column">
                  <wp:posOffset>421640</wp:posOffset>
                </wp:positionH>
                <wp:positionV relativeFrom="paragraph">
                  <wp:posOffset>2400300</wp:posOffset>
                </wp:positionV>
                <wp:extent cx="3813810" cy="635"/>
                <wp:effectExtent l="12065" t="9525" r="12700" b="8890"/>
                <wp:wrapNone/>
                <wp:docPr id="39" name="Line 4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381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AFC577" id="Line 480"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pt,189pt" to="333.5pt,18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"/>
            </w:pict>
          </mc:Fallback>
        </mc:AlternateContent>
      </w:r>
      <w:r>
        <w:rPr>
          <w:noProof/>
        </w:rPr>
        <mc:AlternateContent>
          <mc:Choice Requires="wps">
            <w:drawing>
              <wp:anchor distT="0" distB="0" distL="114300" distR="114300" simplePos="0" relativeHeight="251652096" behindDoc="0" locked="0" layoutInCell="1" allowOverlap="1" wp14:anchorId="1744CA16" wp14:editId="45097B18">
                <wp:simplePos x="0" y="0"/>
                <wp:positionH relativeFrom="column">
                  <wp:posOffset>3348355</wp:posOffset>
                </wp:positionH>
                <wp:positionV relativeFrom="paragraph">
                  <wp:posOffset>342900</wp:posOffset>
                </wp:positionV>
                <wp:extent cx="685800" cy="685800"/>
                <wp:effectExtent l="5080" t="9525" r="13970" b="9525"/>
                <wp:wrapNone/>
                <wp:docPr id="38" name="Line 4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DD1844" id="Line 481" o:spid="_x0000_s1026" style="position:absolute;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65pt,27pt" to="317.6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"/>
            </w:pict>
          </mc:Fallback>
        </mc:AlternateContent>
      </w:r>
      <w:r>
        <w:rPr>
          <w:noProof/>
        </w:rPr>
        <mc:AlternateContent>
          <mc:Choice Requires="wps">
            <w:drawing>
              <wp:anchor distT="0" distB="0" distL="114300" distR="114300" simplePos="0" relativeHeight="251653120" behindDoc="0" locked="0" layoutInCell="1" allowOverlap="1" wp14:anchorId="17C41E0A" wp14:editId="59C122B3">
                <wp:simplePos x="0" y="0"/>
                <wp:positionH relativeFrom="column">
                  <wp:posOffset>2974975</wp:posOffset>
                </wp:positionH>
                <wp:positionV relativeFrom="paragraph">
                  <wp:posOffset>1256030</wp:posOffset>
                </wp:positionV>
                <wp:extent cx="1059180" cy="1270"/>
                <wp:effectExtent l="12700" t="8255" r="13970" b="9525"/>
                <wp:wrapNone/>
                <wp:docPr id="37" name="Line 4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918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59E303" id="Line 48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25pt,98.9pt" to="317.6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"/>
            </w:pict>
          </mc:Fallback>
        </mc:AlternateContent>
      </w:r>
      <w:r>
        <w:rPr>
          <w:noProof/>
        </w:rPr>
        <mc:AlternateContent>
          <mc:Choice Requires="wps">
            <w:drawing>
              <wp:anchor distT="0" distB="0" distL="114300" distR="114300" simplePos="0" relativeHeight="251654144" behindDoc="0" locked="0" layoutInCell="1" allowOverlap="1" wp14:anchorId="615D084A" wp14:editId="4913E1DD">
                <wp:simplePos x="0" y="0"/>
                <wp:positionH relativeFrom="column">
                  <wp:posOffset>2966720</wp:posOffset>
                </wp:positionH>
                <wp:positionV relativeFrom="paragraph">
                  <wp:posOffset>1028700</wp:posOffset>
                </wp:positionV>
                <wp:extent cx="381635" cy="229870"/>
                <wp:effectExtent l="13970" t="9525" r="13970" b="8255"/>
                <wp:wrapNone/>
                <wp:docPr id="36" name="Line 4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1635" cy="229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5E940" id="Line 483"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6pt,81pt" to="263.65pt,9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"/>
            </w:pict>
          </mc:Fallback>
        </mc:AlternateContent>
      </w:r>
      <w:r>
        <w:rPr>
          <w:noProof/>
        </w:rPr>
        <mc:AlternateContent>
          <mc:Choice Requires="wps">
            <w:drawing>
              <wp:anchor distT="0" distB="0" distL="114300" distR="114300" simplePos="0" relativeHeight="251655168" behindDoc="0" locked="0" layoutInCell="1" allowOverlap="1" wp14:anchorId="1ACCB31B" wp14:editId="39FFC1CA">
                <wp:simplePos x="0" y="0"/>
                <wp:positionH relativeFrom="column">
                  <wp:posOffset>887730</wp:posOffset>
                </wp:positionH>
                <wp:positionV relativeFrom="paragraph">
                  <wp:posOffset>2400300</wp:posOffset>
                </wp:positionV>
                <wp:extent cx="3667760" cy="342900"/>
                <wp:effectExtent l="1905" t="0" r="0" b="0"/>
                <wp:wrapNone/>
                <wp:docPr id="35" name="Text Box 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76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857964" w14:textId="77777777" w:rsidR="00FB5E49" w:rsidRDefault="00FB5E49">
                            <w:pPr>
                              <w:rPr>
                                <w:sz w:val="20"/>
                                <w:szCs w:val="20"/>
                              </w:rPr>
                            </w:pPr>
                            <w:r>
                              <w:rPr>
                                <w:sz w:val="20"/>
                                <w:szCs w:val="20"/>
                              </w:rPr>
                              <w:t xml:space="preserve">      Q (P</w:t>
                            </w:r>
                            <w:r>
                              <w:rPr>
                                <w:sz w:val="20"/>
                                <w:szCs w:val="20"/>
                                <w:vertAlign w:val="subscript"/>
                              </w:rPr>
                              <w:t>1</w:t>
                            </w:r>
                            <w:r>
                              <w:rPr>
                                <w:sz w:val="20"/>
                                <w:szCs w:val="20"/>
                              </w:rPr>
                              <w:t xml:space="preserve">) </w:t>
                            </w:r>
                            <w:r>
                              <w:rPr>
                                <w:sz w:val="20"/>
                                <w:szCs w:val="20"/>
                              </w:rPr>
                              <w:tab/>
                              <w:t>Q (P</w:t>
                            </w:r>
                            <w:r>
                              <w:rPr>
                                <w:sz w:val="20"/>
                                <w:szCs w:val="20"/>
                                <w:vertAlign w:val="subscript"/>
                              </w:rPr>
                              <w:t>2</w:t>
                            </w:r>
                            <w:r>
                              <w:rPr>
                                <w:sz w:val="20"/>
                                <w:szCs w:val="20"/>
                              </w:rPr>
                              <w:t>)</w:t>
                            </w:r>
                            <w:r>
                              <w:rPr>
                                <w:sz w:val="20"/>
                                <w:szCs w:val="20"/>
                              </w:rPr>
                              <w:tab/>
                              <w:t xml:space="preserve">   Q (P</w:t>
                            </w:r>
                            <w:r>
                              <w:rPr>
                                <w:sz w:val="20"/>
                                <w:szCs w:val="20"/>
                                <w:vertAlign w:val="subscript"/>
                              </w:rPr>
                              <w:t>3</w:t>
                            </w:r>
                            <w:r>
                              <w:rPr>
                                <w:sz w:val="20"/>
                                <w:szCs w:val="20"/>
                              </w:rPr>
                              <w:t>)</w:t>
                            </w:r>
                            <w:r>
                              <w:rPr>
                                <w:sz w:val="20"/>
                                <w:szCs w:val="20"/>
                              </w:rPr>
                              <w:tab/>
                              <w:t xml:space="preserve">Q (P </w:t>
                            </w:r>
                            <w:r>
                              <w:rPr>
                                <w:sz w:val="20"/>
                                <w:szCs w:val="20"/>
                                <w:vertAlign w:val="subscript"/>
                              </w:rPr>
                              <w:t>cap</w:t>
                            </w:r>
                            <w:r>
                              <w:rPr>
                                <w:sz w:val="20"/>
                                <w:szCs w:val="20"/>
                              </w:rPr>
                              <w:t>)</w:t>
                            </w:r>
                            <w:r>
                              <w:rPr>
                                <w:sz w:val="20"/>
                                <w:szCs w:val="20"/>
                              </w:rPr>
                              <w:tab/>
                              <w:t xml:space="preserve">        Q </w:t>
                            </w:r>
                            <w:r>
                              <w:rPr>
                                <w:sz w:val="20"/>
                                <w:szCs w:val="20"/>
                                <w:vertAlign w:val="subscript"/>
                              </w:rPr>
                              <w:t>cleared</w:t>
                            </w:r>
                            <w:r>
                              <w:rPr>
                                <w:sz w:val="20"/>
                                <w:szCs w:val="20"/>
                              </w:rPr>
                              <w:tab/>
                              <w:t>MW</w:t>
                            </w:r>
                          </w:p>
                          <w:p w14:paraId="7F8ECE16" w14:textId="77777777" w:rsidR="00FB5E49" w:rsidRDefault="00FB5E49">
                            <w:pPr>
                              <w:rPr>
                                <w:sz w:val="20"/>
                                <w:szCs w:val="20"/>
                              </w:rPr>
                            </w:pPr>
                            <w:r>
                              <w:rPr>
                                <w:sz w:val="20"/>
                                <w:szCs w:val="20"/>
                              </w:rPr>
                              <w:t xml:space="preserve">      [LSL]</w:t>
                            </w:r>
                            <w:r>
                              <w:rPr>
                                <w:sz w:val="20"/>
                                <w:szCs w:val="20"/>
                              </w:rPr>
                              <w:tab/>
                            </w:r>
                            <w:r>
                              <w:rPr>
                                <w:sz w:val="20"/>
                                <w:szCs w:val="20"/>
                              </w:rPr>
                              <w:tab/>
                            </w:r>
                            <w:r>
                              <w:rPr>
                                <w:sz w:val="20"/>
                                <w:szCs w:val="20"/>
                              </w:rPr>
                              <w:tab/>
                            </w:r>
                            <w:r>
                              <w:rPr>
                                <w:sz w:val="20"/>
                                <w:szCs w:val="20"/>
                              </w:rPr>
                              <w:tab/>
                              <w:t xml:space="preserve">     [DAESR]</w:t>
                            </w:r>
                          </w:p>
                        </w:txbxContent>
                      </wps:txbx>
                      <wps:bodyPr rot="0" vert="horz" wrap="square" lIns="91440" tIns="4572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CCB31B" id="Text Box 484" o:spid="_x0000_s1027" type="#_x0000_t202" style="position:absolute;margin-left:69.9pt;margin-top:189pt;width:288.8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" filled="f" stroked="f">
                <v:textbox inset=",,,0">
                  <w:txbxContent>
                    <w:p w14:paraId="34857964" w14:textId="77777777" w:rsidR="00FB5E49" w:rsidRDefault="00FB5E49">
                      <w:pPr>
                        <w:rPr>
                          <w:sz w:val="20"/>
                          <w:szCs w:val="20"/>
                        </w:rPr>
                      </w:pPr>
                      <w:r>
                        <w:rPr>
                          <w:sz w:val="20"/>
                          <w:szCs w:val="20"/>
                        </w:rPr>
                        <w:t xml:space="preserve">      Q (P</w:t>
                      </w:r>
                      <w:r>
                        <w:rPr>
                          <w:sz w:val="20"/>
                          <w:szCs w:val="20"/>
                          <w:vertAlign w:val="subscript"/>
                        </w:rPr>
                        <w:t>1</w:t>
                      </w:r>
                      <w:r>
                        <w:rPr>
                          <w:sz w:val="20"/>
                          <w:szCs w:val="20"/>
                        </w:rPr>
                        <w:t xml:space="preserve">) </w:t>
                      </w:r>
                      <w:r>
                        <w:rPr>
                          <w:sz w:val="20"/>
                          <w:szCs w:val="20"/>
                        </w:rPr>
                        <w:tab/>
                        <w:t>Q (P</w:t>
                      </w:r>
                      <w:r>
                        <w:rPr>
                          <w:sz w:val="20"/>
                          <w:szCs w:val="20"/>
                          <w:vertAlign w:val="subscript"/>
                        </w:rPr>
                        <w:t>2</w:t>
                      </w:r>
                      <w:r>
                        <w:rPr>
                          <w:sz w:val="20"/>
                          <w:szCs w:val="20"/>
                        </w:rPr>
                        <w:t>)</w:t>
                      </w:r>
                      <w:r>
                        <w:rPr>
                          <w:sz w:val="20"/>
                          <w:szCs w:val="20"/>
                        </w:rPr>
                        <w:tab/>
                        <w:t xml:space="preserve">   Q (P</w:t>
                      </w:r>
                      <w:r>
                        <w:rPr>
                          <w:sz w:val="20"/>
                          <w:szCs w:val="20"/>
                          <w:vertAlign w:val="subscript"/>
                        </w:rPr>
                        <w:t>3</w:t>
                      </w:r>
                      <w:r>
                        <w:rPr>
                          <w:sz w:val="20"/>
                          <w:szCs w:val="20"/>
                        </w:rPr>
                        <w:t>)</w:t>
                      </w:r>
                      <w:r>
                        <w:rPr>
                          <w:sz w:val="20"/>
                          <w:szCs w:val="20"/>
                        </w:rPr>
                        <w:tab/>
                        <w:t xml:space="preserve">Q (P </w:t>
                      </w:r>
                      <w:r>
                        <w:rPr>
                          <w:sz w:val="20"/>
                          <w:szCs w:val="20"/>
                          <w:vertAlign w:val="subscript"/>
                        </w:rPr>
                        <w:t>cap</w:t>
                      </w:r>
                      <w:r>
                        <w:rPr>
                          <w:sz w:val="20"/>
                          <w:szCs w:val="20"/>
                        </w:rPr>
                        <w:t>)</w:t>
                      </w:r>
                      <w:r>
                        <w:rPr>
                          <w:sz w:val="20"/>
                          <w:szCs w:val="20"/>
                        </w:rPr>
                        <w:tab/>
                        <w:t xml:space="preserve">        Q </w:t>
                      </w:r>
                      <w:r>
                        <w:rPr>
                          <w:sz w:val="20"/>
                          <w:szCs w:val="20"/>
                          <w:vertAlign w:val="subscript"/>
                        </w:rPr>
                        <w:t>cleared</w:t>
                      </w:r>
                      <w:r>
                        <w:rPr>
                          <w:sz w:val="20"/>
                          <w:szCs w:val="20"/>
                        </w:rPr>
                        <w:tab/>
                        <w:t>MW</w:t>
                      </w:r>
                    </w:p>
                    <w:p w14:paraId="7F8ECE16" w14:textId="77777777" w:rsidR="00FB5E49" w:rsidRDefault="00FB5E49">
                      <w:pPr>
                        <w:rPr>
                          <w:sz w:val="20"/>
                          <w:szCs w:val="20"/>
                        </w:rPr>
                      </w:pPr>
                      <w:r>
                        <w:rPr>
                          <w:sz w:val="20"/>
                          <w:szCs w:val="20"/>
                        </w:rPr>
                        <w:t xml:space="preserve">      [LSL]</w:t>
                      </w:r>
                      <w:r>
                        <w:rPr>
                          <w:sz w:val="20"/>
                          <w:szCs w:val="20"/>
                        </w:rPr>
                        <w:tab/>
                      </w:r>
                      <w:r>
                        <w:rPr>
                          <w:sz w:val="20"/>
                          <w:szCs w:val="20"/>
                        </w:rPr>
                        <w:tab/>
                      </w:r>
                      <w:r>
                        <w:rPr>
                          <w:sz w:val="20"/>
                          <w:szCs w:val="20"/>
                        </w:rPr>
                        <w:tab/>
                      </w:r>
                      <w:r>
                        <w:rPr>
                          <w:sz w:val="20"/>
                          <w:szCs w:val="20"/>
                        </w:rPr>
                        <w:tab/>
                        <w:t xml:space="preserve">     [DAESR]</w:t>
                      </w:r>
                    </w:p>
                  </w:txbxContent>
                </v:textbox>
              </v:shape>
            </w:pict>
          </mc:Fallback>
        </mc:AlternateContent>
      </w:r>
      <w:r>
        <w:rPr>
          <w:noProof/>
        </w:rPr>
        <mc:AlternateContent>
          <mc:Choice Requires="wps">
            <w:drawing>
              <wp:anchor distT="0" distB="0" distL="114300" distR="114300" simplePos="0" relativeHeight="251656192" behindDoc="0" locked="0" layoutInCell="1" allowOverlap="1" wp14:anchorId="23BA37F4" wp14:editId="3A014FC0">
                <wp:simplePos x="0" y="0"/>
                <wp:positionH relativeFrom="column">
                  <wp:posOffset>4110990</wp:posOffset>
                </wp:positionH>
                <wp:positionV relativeFrom="paragraph">
                  <wp:posOffset>114300</wp:posOffset>
                </wp:positionV>
                <wp:extent cx="1094740" cy="228600"/>
                <wp:effectExtent l="0" t="0" r="4445" b="0"/>
                <wp:wrapNone/>
                <wp:docPr id="33" name="Text Box 4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7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FF273" w14:textId="77777777" w:rsidR="00FB5E49" w:rsidRDefault="00FB5E49">
                            <w:pPr>
                              <w:jc w:val="center"/>
                              <w:rPr>
                                <w:sz w:val="20"/>
                                <w:szCs w:val="20"/>
                              </w:rPr>
                            </w:pPr>
                            <w:r>
                              <w:rPr>
                                <w:sz w:val="20"/>
                                <w:szCs w:val="20"/>
                              </w:rPr>
                              <w:t>Energy Offer Curve</w:t>
                            </w:r>
                          </w:p>
                        </w:txbxContent>
                      </wps:txbx>
                      <wps:bodyPr rot="0" vert="horz" wrap="square" lIns="0" tIns="18288" rIns="0" bIns="18288"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BA37F4" id="Text Box 485" o:spid="_x0000_s1028" type="#_x0000_t202" style="position:absolute;margin-left:323.7pt;margin-top:9pt;width:86.2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" filled="f" stroked="f">
                <v:textbox inset="0,1.44pt,0,1.44pt">
                  <w:txbxContent>
                    <w:p w14:paraId="21BFF273" w14:textId="77777777" w:rsidR="00FB5E49" w:rsidRDefault="00FB5E49">
                      <w:pPr>
                        <w:jc w:val="center"/>
                        <w:rPr>
                          <w:sz w:val="20"/>
                          <w:szCs w:val="20"/>
                        </w:rPr>
                      </w:pPr>
                      <w:r>
                        <w:rPr>
                          <w:sz w:val="20"/>
                          <w:szCs w:val="20"/>
                        </w:rPr>
                        <w:t>Energy Offer Curve</w:t>
                      </w: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F5D56DC" wp14:editId="1ADA1529">
                <wp:simplePos x="0" y="0"/>
                <wp:positionH relativeFrom="column">
                  <wp:posOffset>3783330</wp:posOffset>
                </wp:positionH>
                <wp:positionV relativeFrom="paragraph">
                  <wp:posOffset>342900</wp:posOffset>
                </wp:positionV>
                <wp:extent cx="848360" cy="228600"/>
                <wp:effectExtent l="30480" t="9525" r="6985" b="47625"/>
                <wp:wrapNone/>
                <wp:docPr id="32" name="Line 4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48360" cy="22860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E29EDD" id="Line 486"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9pt,27pt" to="364.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">
                <v:stroke endarrow="block" endarrowwidth="narrow"/>
              </v:line>
            </w:pict>
          </mc:Fallback>
        </mc:AlternateContent>
      </w:r>
      <w:r>
        <w:rPr>
          <w:noProof/>
        </w:rPr>
        <mc:AlternateContent>
          <mc:Choice Requires="wpg">
            <w:drawing>
              <wp:anchor distT="0" distB="0" distL="114300" distR="114300" simplePos="0" relativeHeight="251658240" behindDoc="0" locked="0" layoutInCell="1" allowOverlap="1" wp14:anchorId="3B6A7433" wp14:editId="7DF8AC1B">
                <wp:simplePos x="0" y="0"/>
                <wp:positionH relativeFrom="column">
                  <wp:posOffset>421640</wp:posOffset>
                </wp:positionH>
                <wp:positionV relativeFrom="paragraph">
                  <wp:posOffset>1256030</wp:posOffset>
                </wp:positionV>
                <wp:extent cx="2545715" cy="1144270"/>
                <wp:effectExtent l="12065" t="8255" r="13970" b="9525"/>
                <wp:wrapNone/>
                <wp:docPr id="20" name="Group 4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5715" cy="1144270"/>
                          <a:chOff x="2682" y="3958"/>
                          <a:chExt cx="4009" cy="1802"/>
                        </a:xfrm>
                      </wpg:grpSpPr>
                      <wps:wsp>
                        <wps:cNvPr id="21" name="Line 488"/>
                        <wps:cNvCnPr>
                          <a:cxnSpLocks noChangeShapeType="1"/>
                        </wps:cNvCnPr>
                        <wps:spPr bwMode="auto">
                          <a:xfrm>
                            <a:off x="5202" y="4680"/>
                            <a:ext cx="1" cy="1080"/>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6" name="Line 489"/>
                        <wps:cNvCnPr>
                          <a:cxnSpLocks noChangeShapeType="1"/>
                        </wps:cNvCnPr>
                        <wps:spPr bwMode="auto">
                          <a:xfrm>
                            <a:off x="6102" y="4321"/>
                            <a:ext cx="1" cy="1439"/>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7" name="Line 490"/>
                        <wps:cNvCnPr>
                          <a:cxnSpLocks noChangeShapeType="1"/>
                        </wps:cNvCnPr>
                        <wps:spPr bwMode="auto">
                          <a:xfrm>
                            <a:off x="6690" y="3959"/>
                            <a:ext cx="1" cy="1800"/>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8" name="Line 491"/>
                        <wps:cNvCnPr>
                          <a:cxnSpLocks noChangeShapeType="1"/>
                        </wps:cNvCnPr>
                        <wps:spPr bwMode="auto">
                          <a:xfrm flipH="1" flipV="1">
                            <a:off x="2682" y="4860"/>
                            <a:ext cx="1456" cy="2"/>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9" name="Line 492"/>
                        <wps:cNvCnPr>
                          <a:cxnSpLocks noChangeShapeType="1"/>
                        </wps:cNvCnPr>
                        <wps:spPr bwMode="auto">
                          <a:xfrm flipH="1">
                            <a:off x="2682" y="4679"/>
                            <a:ext cx="2520" cy="1"/>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30" name="Line 493"/>
                        <wps:cNvCnPr>
                          <a:cxnSpLocks noChangeShapeType="1"/>
                        </wps:cNvCnPr>
                        <wps:spPr bwMode="auto">
                          <a:xfrm flipH="1">
                            <a:off x="2682" y="4320"/>
                            <a:ext cx="3420" cy="1"/>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31" name="Line 494"/>
                        <wps:cNvCnPr>
                          <a:cxnSpLocks noChangeShapeType="1"/>
                        </wps:cNvCnPr>
                        <wps:spPr bwMode="auto">
                          <a:xfrm flipH="1" flipV="1">
                            <a:off x="2682" y="3958"/>
                            <a:ext cx="4008" cy="2"/>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DD8AC40" id="Group 487" o:spid="_x0000_s1026" style="position:absolute;margin-left:33.2pt;margin-top:98.9pt;width:200.45pt;height:90.1pt;z-index:251658240" coordorigin="2682,3958" coordsize="4009,1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">
                <v:line id="Line 488" o:spid="_x0000_s1027" style="position:absolute;visibility:visible;mso-wrap-style:square" from="5202,4680" to="5203,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" strokeweight=".5pt">
                  <v:stroke dashstyle="longDash"/>
                </v:line>
                <v:line id="Line 489" o:spid="_x0000_s1028" style="position:absolute;visibility:visible;mso-wrap-style:square" from="6102,4321" to="6103,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" strokeweight=".5pt">
                  <v:stroke dashstyle="longDash"/>
                </v:line>
                <v:line id="Line 490" o:spid="_x0000_s1029" style="position:absolute;visibility:visible;mso-wrap-style:square" from="6690,3959" to="6691,5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" strokeweight=".5pt">
                  <v:stroke dashstyle="longDash"/>
                </v:line>
                <v:line id="Line 491" o:spid="_x0000_s1030" style="position:absolute;flip:x y;visibility:visible;mso-wrap-style:square" from="2682,4860" to="4138,4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" strokeweight=".5pt">
                  <v:stroke dashstyle="longDash"/>
                </v:line>
                <v:line id="Line 492" o:spid="_x0000_s1031" style="position:absolute;flip:x;visibility:visible;mso-wrap-style:square" from="2682,4679" to="5202,4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" strokeweight=".5pt">
                  <v:stroke dashstyle="longDash"/>
                </v:line>
                <v:line id="Line 493" o:spid="_x0000_s1032" style="position:absolute;flip:x;visibility:visible;mso-wrap-style:square" from="2682,4320" to="6102,4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" strokeweight=".5pt">
                  <v:stroke dashstyle="longDash"/>
                </v:line>
                <v:line id="Line 494" o:spid="_x0000_s1033" style="position:absolute;flip:x y;visibility:visible;mso-wrap-style:square" from="2682,3958" to="669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" strokeweight=".5pt">
                  <v:stroke dashstyle="longDash"/>
                </v:line>
              </v:group>
            </w:pict>
          </mc:Fallback>
        </mc:AlternateContent>
      </w:r>
      <w:r>
        <w:rPr>
          <w:noProof/>
        </w:rPr>
        <mc:AlternateContent>
          <mc:Choice Requires="wpg">
            <w:drawing>
              <wp:anchor distT="0" distB="0" distL="114300" distR="114300" simplePos="0" relativeHeight="251660288" behindDoc="0" locked="0" layoutInCell="1" allowOverlap="1" wp14:anchorId="47EF7102" wp14:editId="47CF3477">
                <wp:simplePos x="0" y="0"/>
                <wp:positionH relativeFrom="column">
                  <wp:posOffset>1346200</wp:posOffset>
                </wp:positionH>
                <wp:positionV relativeFrom="paragraph">
                  <wp:posOffset>1257300</wp:posOffset>
                </wp:positionV>
                <wp:extent cx="2276475" cy="1144270"/>
                <wp:effectExtent l="12700" t="19050" r="15875" b="17780"/>
                <wp:wrapNone/>
                <wp:docPr id="3" name="Group 4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6475" cy="1144270"/>
                          <a:chOff x="4138" y="3960"/>
                          <a:chExt cx="3585" cy="1802"/>
                        </a:xfrm>
                      </wpg:grpSpPr>
                      <wps:wsp>
                        <wps:cNvPr id="4" name="Line 497"/>
                        <wps:cNvCnPr>
                          <a:cxnSpLocks noChangeShapeType="1"/>
                        </wps:cNvCnPr>
                        <wps:spPr bwMode="auto">
                          <a:xfrm>
                            <a:off x="4138" y="4862"/>
                            <a:ext cx="1" cy="9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 name="Line 498"/>
                        <wps:cNvCnPr>
                          <a:cxnSpLocks noChangeShapeType="1"/>
                        </wps:cNvCnPr>
                        <wps:spPr bwMode="auto">
                          <a:xfrm flipV="1">
                            <a:off x="4138" y="4681"/>
                            <a:ext cx="1064" cy="18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 name="Line 499"/>
                        <wps:cNvCnPr>
                          <a:cxnSpLocks noChangeShapeType="1"/>
                        </wps:cNvCnPr>
                        <wps:spPr bwMode="auto">
                          <a:xfrm flipV="1">
                            <a:off x="5202" y="4322"/>
                            <a:ext cx="900" cy="359"/>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 name="Line 500"/>
                        <wps:cNvCnPr>
                          <a:cxnSpLocks noChangeShapeType="1"/>
                        </wps:cNvCnPr>
                        <wps:spPr bwMode="auto">
                          <a:xfrm flipV="1">
                            <a:off x="6102" y="3960"/>
                            <a:ext cx="601" cy="36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 name="Line 501"/>
                        <wps:cNvCnPr>
                          <a:cxnSpLocks noChangeShapeType="1"/>
                        </wps:cNvCnPr>
                        <wps:spPr bwMode="auto">
                          <a:xfrm>
                            <a:off x="6690" y="3960"/>
                            <a:ext cx="1032"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8" name="Line 502"/>
                        <wps:cNvCnPr>
                          <a:cxnSpLocks noChangeShapeType="1"/>
                        </wps:cNvCnPr>
                        <wps:spPr bwMode="auto">
                          <a:xfrm>
                            <a:off x="7722" y="3961"/>
                            <a:ext cx="1" cy="18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9" name="Line 503"/>
                        <wps:cNvCnPr>
                          <a:cxnSpLocks noChangeShapeType="1"/>
                        </wps:cNvCnPr>
                        <wps:spPr bwMode="auto">
                          <a:xfrm>
                            <a:off x="4139" y="5759"/>
                            <a:ext cx="3583"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3D1711E" id="Group 496" o:spid="_x0000_s1026" style="position:absolute;margin-left:106pt;margin-top:99pt;width:179.25pt;height:90.1pt;z-index:251660288" coordorigin="4138,3960" coordsize="3585,1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">
                <v:line id="Line 497" o:spid="_x0000_s1027" style="position:absolute;visibility:visible;mso-wrap-style:square" from="4138,4862" to="4139,5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I4vgAAANoAAAAPAAAAZHJzL2Rvd25yZXYueG1sRI/BCsIw&#10;EETvgv8QVvCmqaI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G1wwji+AAAA2gAAAA8AAAAAAAAA&#10;AAAAAAAABwIAAGRycy9kb3ducmV2LnhtbFBLBQYAAAAAAwADALcAAADyAgAAAAA=&#10;" strokeweight="2pt"/>
                <v:line id="Line 498" o:spid="_x0000_s1028" style="position:absolute;flip:y;visibility:visible;mso-wrap-style:square" from="4138,4681" to="5202,4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" strokeweight="2pt"/>
                <v:line id="Line 499" o:spid="_x0000_s1029" style="position:absolute;flip:y;visibility:visible;mso-wrap-style:square" from="5202,4322" to="6102,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" strokeweight="2pt"/>
                <v:line id="Line 500" o:spid="_x0000_s1030" style="position:absolute;flip:y;visibility:visible;mso-wrap-style:square" from="6102,3960" to="6703,4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" strokeweight="2pt"/>
                <v:line id="Line 501" o:spid="_x0000_s1031" style="position:absolute;visibility:visible;mso-wrap-style:square" from="6690,3960" to="7722,3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" strokeweight="2pt"/>
                <v:line id="Line 502" o:spid="_x0000_s1032" style="position:absolute;visibility:visible;mso-wrap-style:square" from="7722,3961" to="7723,57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" strokeweight="2pt"/>
                <v:line id="Line 503" o:spid="_x0000_s1033" style="position:absolute;visibility:visible;mso-wrap-style:square" from="4139,5759" to="7722,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" strokeweight="2pt"/>
              </v:group>
            </w:pict>
          </mc:Fallback>
        </mc:AlternateContent>
      </w:r>
      <w:r>
        <w:rPr>
          <w:noProof/>
        </w:rPr>
        <mc:AlternateContent>
          <mc:Choice Requires="wps">
            <w:drawing>
              <wp:anchor distT="0" distB="0" distL="114300" distR="114300" simplePos="0" relativeHeight="251661312" behindDoc="0" locked="0" layoutInCell="1" allowOverlap="1" wp14:anchorId="731C91CB" wp14:editId="2A120D69">
                <wp:simplePos x="0" y="0"/>
                <wp:positionH relativeFrom="column">
                  <wp:posOffset>1836420</wp:posOffset>
                </wp:positionH>
                <wp:positionV relativeFrom="paragraph">
                  <wp:posOffset>1828800</wp:posOffset>
                </wp:positionV>
                <wp:extent cx="1574800" cy="457200"/>
                <wp:effectExtent l="0" t="0" r="0" b="0"/>
                <wp:wrapNone/>
                <wp:docPr id="2" name="Text Box 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4DB316" w14:textId="77777777" w:rsidR="00FB5E49" w:rsidRDefault="00FB5E49">
                            <w:pPr>
                              <w:rPr>
                                <w:sz w:val="20"/>
                                <w:szCs w:val="20"/>
                              </w:rPr>
                            </w:pPr>
                            <w:r>
                              <w:rPr>
                                <w:sz w:val="20"/>
                                <w:szCs w:val="20"/>
                              </w:rPr>
                              <w:t>The area under the capped Energy Offer Curve equals (DAAIEC * (DAESR – LSL))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C91CB" id="Text Box 504" o:spid="_x0000_s1029" type="#_x0000_t202" style="position:absolute;margin-left:144.6pt;margin-top:2in;width:124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" stroked="f">
                <v:textbox inset="0,0,0,0">
                  <w:txbxContent>
                    <w:p w14:paraId="2B4DB316" w14:textId="77777777" w:rsidR="00FB5E49" w:rsidRDefault="00FB5E49">
                      <w:pPr>
                        <w:rPr>
                          <w:sz w:val="20"/>
                          <w:szCs w:val="20"/>
                        </w:rPr>
                      </w:pPr>
                      <w:r>
                        <w:rPr>
                          <w:sz w:val="20"/>
                          <w:szCs w:val="20"/>
                        </w:rPr>
                        <w:t>The area under the capped Energy Offer Curve equals (DAAIEC * (DAESR – LSL))</w:t>
                      </w:r>
                    </w:p>
                  </w:txbxContent>
                </v:textbox>
              </v:shape>
            </w:pict>
          </mc:Fallback>
        </mc:AlternateContent>
      </w:r>
    </w:p>
    <w:p w14:paraId="45B56904" w14:textId="77777777" w:rsidR="00FF2129" w:rsidRDefault="00482EF3" w:rsidP="006141F6">
      <w:pPr>
        <w:pStyle w:val="BodyTextNumbered"/>
      </w:pPr>
      <w:r>
        <w:t>(</w:t>
      </w:r>
      <w:r w:rsidR="002E0760">
        <w:t>9</w:t>
      </w:r>
      <w:r>
        <w:t>)</w:t>
      </w:r>
      <w:r>
        <w:tab/>
        <w:t>The total of the Day-Ahead Make-Whole Payments to each QSE for Generation Resources for a given hour is calculated as follows:</w:t>
      </w:r>
    </w:p>
    <w:p w14:paraId="5B8AAB06" w14:textId="77777777" w:rsidR="00FF2129" w:rsidRDefault="00482EF3" w:rsidP="00E30EAB">
      <w:pPr>
        <w:pStyle w:val="FormulaBold"/>
        <w:rPr>
          <w:lang w:val="pt-BR"/>
        </w:rPr>
      </w:pPr>
      <w:r>
        <w:rPr>
          <w:lang w:val="pt-BR"/>
        </w:rPr>
        <w:t xml:space="preserve">DAMWAMTQSETOT </w:t>
      </w:r>
      <w:r>
        <w:rPr>
          <w:i/>
          <w:vertAlign w:val="subscript"/>
          <w:lang w:val="pt-BR"/>
        </w:rPr>
        <w:t>q</w:t>
      </w:r>
      <w:r>
        <w:rPr>
          <w:lang w:val="pt-BR"/>
        </w:rPr>
        <w:tab/>
        <w:t>=</w:t>
      </w:r>
      <w:r>
        <w:rPr>
          <w:lang w:val="pt-BR"/>
        </w:rPr>
        <w:tab/>
      </w:r>
      <w:r w:rsidR="00FF2129" w:rsidRPr="00FF2129">
        <w:rPr>
          <w:position w:val="-22"/>
        </w:rPr>
        <w:object w:dxaOrig="220" w:dyaOrig="460" w14:anchorId="119947F2">
          <v:shape id="_x0000_i1028" type="#_x0000_t75" style="width:13.2pt;height:20.4pt" o:ole="">
            <v:imagedata r:id="rId15" o:title=""/>
          </v:shape>
          <o:OLEObject Type="Embed" ProgID="Equation.3" ShapeID="_x0000_i1028" DrawAspect="Content" ObjectID="_1804652070" r:id="rId22"/>
        </w:object>
      </w:r>
      <w:r w:rsidR="00FF2129" w:rsidRPr="00FF2129">
        <w:rPr>
          <w:position w:val="-18"/>
        </w:rPr>
        <w:object w:dxaOrig="220" w:dyaOrig="420" w14:anchorId="4069B760">
          <v:shape id="_x0000_i1029" type="#_x0000_t75" style="width:13.2pt;height:20.4pt" o:ole="">
            <v:imagedata r:id="rId23" o:title=""/>
          </v:shape>
          <o:OLEObject Type="Embed" ProgID="Equation.3" ShapeID="_x0000_i1029" DrawAspect="Content" ObjectID="_1804652071" r:id="rId24"/>
        </w:object>
      </w:r>
      <w:r>
        <w:rPr>
          <w:lang w:val="pt-BR"/>
        </w:rPr>
        <w:t xml:space="preserve">DAMWAMT </w:t>
      </w:r>
      <w:r>
        <w:rPr>
          <w:i/>
          <w:vertAlign w:val="subscript"/>
          <w:lang w:val="pt-BR"/>
        </w:rPr>
        <w:t>q, p, r</w:t>
      </w:r>
    </w:p>
    <w:p w14:paraId="71CFE695" w14:textId="77777777" w:rsidR="00FF2129" w:rsidRDefault="00482EF3">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845"/>
        <w:gridCol w:w="6171"/>
      </w:tblGrid>
      <w:tr w:rsidR="00FF2129" w14:paraId="149FC6F1" w14:textId="77777777">
        <w:trPr>
          <w:tblHeader/>
        </w:trPr>
        <w:tc>
          <w:tcPr>
            <w:tcW w:w="1248" w:type="pct"/>
          </w:tcPr>
          <w:p w14:paraId="4FCDE76D" w14:textId="77777777" w:rsidR="00FF2129" w:rsidRDefault="00482EF3">
            <w:pPr>
              <w:pStyle w:val="TableHead"/>
            </w:pPr>
            <w:r>
              <w:t>Variable</w:t>
            </w:r>
          </w:p>
        </w:tc>
        <w:tc>
          <w:tcPr>
            <w:tcW w:w="452" w:type="pct"/>
          </w:tcPr>
          <w:p w14:paraId="29341FD5" w14:textId="77777777" w:rsidR="00FF2129" w:rsidRDefault="00482EF3">
            <w:pPr>
              <w:pStyle w:val="TableHead"/>
            </w:pPr>
            <w:r>
              <w:t>Unit</w:t>
            </w:r>
          </w:p>
        </w:tc>
        <w:tc>
          <w:tcPr>
            <w:tcW w:w="3300" w:type="pct"/>
          </w:tcPr>
          <w:p w14:paraId="4FB6030C" w14:textId="77777777" w:rsidR="00FF2129" w:rsidRDefault="00482EF3">
            <w:pPr>
              <w:pStyle w:val="TableHead"/>
            </w:pPr>
            <w:r>
              <w:t>Definition</w:t>
            </w:r>
          </w:p>
        </w:tc>
      </w:tr>
      <w:tr w:rsidR="00FF2129" w14:paraId="216AA84E" w14:textId="77777777">
        <w:tc>
          <w:tcPr>
            <w:tcW w:w="1248" w:type="pct"/>
          </w:tcPr>
          <w:p w14:paraId="509FCE63" w14:textId="77777777" w:rsidR="00FF2129" w:rsidRDefault="00482EF3">
            <w:pPr>
              <w:pStyle w:val="TableBody"/>
            </w:pPr>
            <w:r>
              <w:t xml:space="preserve">DAMWAMTQSETOT </w:t>
            </w:r>
            <w:r w:rsidRPr="002E0760">
              <w:rPr>
                <w:i/>
                <w:vertAlign w:val="subscript"/>
              </w:rPr>
              <w:t>q</w:t>
            </w:r>
          </w:p>
        </w:tc>
        <w:tc>
          <w:tcPr>
            <w:tcW w:w="452" w:type="pct"/>
          </w:tcPr>
          <w:p w14:paraId="1DBD86B5" w14:textId="77777777" w:rsidR="00FF2129" w:rsidRDefault="00482EF3">
            <w:pPr>
              <w:pStyle w:val="TableBody"/>
            </w:pPr>
            <w:r>
              <w:t>$</w:t>
            </w:r>
          </w:p>
        </w:tc>
        <w:tc>
          <w:tcPr>
            <w:tcW w:w="3300" w:type="pct"/>
          </w:tcPr>
          <w:p w14:paraId="0AE57FF6" w14:textId="77777777" w:rsidR="00FF2129" w:rsidRDefault="00482EF3" w:rsidP="002E0760">
            <w:pPr>
              <w:pStyle w:val="TableBody"/>
            </w:pPr>
            <w:r>
              <w:rPr>
                <w:i/>
              </w:rPr>
              <w:t>Day-Ahead Make-Whole Payment QSE Total per QSE</w:t>
            </w:r>
            <w:r>
              <w:sym w:font="Symbol" w:char="F0BE"/>
            </w:r>
            <w:r>
              <w:t xml:space="preserve">The total of the Day-Ahead Make-Whole Payments to QSE </w:t>
            </w:r>
            <w:r>
              <w:rPr>
                <w:i/>
              </w:rPr>
              <w:t>q</w:t>
            </w:r>
            <w:r>
              <w:t xml:space="preserve"> for the DAM-committed Generation Resources represented by this QSE for the hour.</w:t>
            </w:r>
          </w:p>
        </w:tc>
      </w:tr>
      <w:tr w:rsidR="00FF2129" w14:paraId="010B7B38" w14:textId="77777777">
        <w:tc>
          <w:tcPr>
            <w:tcW w:w="1248" w:type="pct"/>
          </w:tcPr>
          <w:p w14:paraId="13C78B0F" w14:textId="77777777" w:rsidR="00FF2129" w:rsidRDefault="00482EF3">
            <w:pPr>
              <w:pStyle w:val="TableBody"/>
              <w:rPr>
                <w:lang w:val="pt-BR"/>
              </w:rPr>
            </w:pPr>
            <w:r>
              <w:rPr>
                <w:lang w:val="pt-BR"/>
              </w:rPr>
              <w:t xml:space="preserve">DAMWAMT </w:t>
            </w:r>
            <w:r w:rsidRPr="002E0760">
              <w:rPr>
                <w:i/>
                <w:vertAlign w:val="subscript"/>
                <w:lang w:val="pt-BR"/>
              </w:rPr>
              <w:t>q, p, r</w:t>
            </w:r>
          </w:p>
        </w:tc>
        <w:tc>
          <w:tcPr>
            <w:tcW w:w="452" w:type="pct"/>
          </w:tcPr>
          <w:p w14:paraId="692E864E" w14:textId="77777777" w:rsidR="00FF2129" w:rsidRDefault="00482EF3">
            <w:pPr>
              <w:pStyle w:val="TableBody"/>
            </w:pPr>
            <w:r>
              <w:t>$</w:t>
            </w:r>
          </w:p>
        </w:tc>
        <w:tc>
          <w:tcPr>
            <w:tcW w:w="3300" w:type="pct"/>
          </w:tcPr>
          <w:p w14:paraId="38E33F98" w14:textId="77777777" w:rsidR="00FF2129" w:rsidRDefault="00482EF3">
            <w:pPr>
              <w:pStyle w:val="TableBody"/>
            </w:pPr>
            <w:r>
              <w:rPr>
                <w:i/>
              </w:rPr>
              <w:t>Day-Ahead Make-Whole Payment per QSE per Settlement Point per Resource</w:t>
            </w:r>
            <w:r>
              <w:sym w:font="Symbol" w:char="F0BE"/>
            </w:r>
            <w:r>
              <w:t xml:space="preserve">The payment to QSE </w:t>
            </w:r>
            <w:r>
              <w:rPr>
                <w:i/>
              </w:rPr>
              <w:t>q</w:t>
            </w:r>
            <w:r>
              <w:t xml:space="preserve"> to make-whole the Startup Cost and </w:t>
            </w:r>
            <w:r w:rsidR="002C167D">
              <w:t>e</w:t>
            </w:r>
            <w:r>
              <w:t xml:space="preserve">nergy </w:t>
            </w:r>
            <w:r w:rsidR="002C167D">
              <w:t>c</w:t>
            </w:r>
            <w:r>
              <w:t xml:space="preserve">ost of Resource </w:t>
            </w:r>
            <w:r>
              <w:rPr>
                <w:i/>
              </w:rPr>
              <w:t>r</w:t>
            </w:r>
            <w:r>
              <w:t xml:space="preserve"> committed in the DAM at Resource Node </w:t>
            </w:r>
            <w:r>
              <w:rPr>
                <w:i/>
              </w:rPr>
              <w:t>p</w:t>
            </w:r>
            <w:r>
              <w:t xml:space="preserve"> for the hour.</w:t>
            </w:r>
            <w:r w:rsidR="002C167D">
              <w:t xml:space="preserve">  When a Combined Cycle Generation Resource is committed in the DAM, payment is made to the Combined Cycle Train for the DAM-committed Combined Cycle Generation Resource.</w:t>
            </w:r>
          </w:p>
        </w:tc>
      </w:tr>
      <w:tr w:rsidR="00FF2129" w14:paraId="01D31E8E" w14:textId="77777777">
        <w:tc>
          <w:tcPr>
            <w:tcW w:w="1248" w:type="pct"/>
            <w:tcBorders>
              <w:top w:val="single" w:sz="4" w:space="0" w:color="auto"/>
              <w:left w:val="single" w:sz="4" w:space="0" w:color="auto"/>
              <w:bottom w:val="single" w:sz="4" w:space="0" w:color="auto"/>
              <w:right w:val="single" w:sz="4" w:space="0" w:color="auto"/>
            </w:tcBorders>
          </w:tcPr>
          <w:p w14:paraId="3082D462" w14:textId="77777777" w:rsidR="00FF2129" w:rsidRPr="002E0760" w:rsidRDefault="00482EF3">
            <w:pPr>
              <w:pStyle w:val="TableBody"/>
              <w:rPr>
                <w:i/>
              </w:rPr>
            </w:pPr>
            <w:r w:rsidRPr="002E0760">
              <w:rPr>
                <w:i/>
              </w:rPr>
              <w:t>q</w:t>
            </w:r>
          </w:p>
        </w:tc>
        <w:tc>
          <w:tcPr>
            <w:tcW w:w="452" w:type="pct"/>
            <w:tcBorders>
              <w:top w:val="single" w:sz="4" w:space="0" w:color="auto"/>
              <w:left w:val="single" w:sz="4" w:space="0" w:color="auto"/>
              <w:bottom w:val="single" w:sz="4" w:space="0" w:color="auto"/>
              <w:right w:val="single" w:sz="4" w:space="0" w:color="auto"/>
            </w:tcBorders>
          </w:tcPr>
          <w:p w14:paraId="261A808E" w14:textId="77777777" w:rsidR="00FF2129" w:rsidRDefault="00482EF3">
            <w:pPr>
              <w:pStyle w:val="TableBody"/>
            </w:pPr>
            <w:r>
              <w:t>none</w:t>
            </w:r>
          </w:p>
        </w:tc>
        <w:tc>
          <w:tcPr>
            <w:tcW w:w="3300" w:type="pct"/>
            <w:tcBorders>
              <w:top w:val="single" w:sz="4" w:space="0" w:color="auto"/>
              <w:left w:val="single" w:sz="4" w:space="0" w:color="auto"/>
              <w:bottom w:val="single" w:sz="4" w:space="0" w:color="auto"/>
              <w:right w:val="single" w:sz="4" w:space="0" w:color="auto"/>
            </w:tcBorders>
          </w:tcPr>
          <w:p w14:paraId="61C29B77" w14:textId="77777777" w:rsidR="00FF2129" w:rsidRDefault="00482EF3">
            <w:pPr>
              <w:pStyle w:val="TableBody"/>
            </w:pPr>
            <w:r>
              <w:t>A QSE.</w:t>
            </w:r>
          </w:p>
        </w:tc>
      </w:tr>
      <w:tr w:rsidR="00FF2129" w14:paraId="7B844C3F" w14:textId="77777777">
        <w:tc>
          <w:tcPr>
            <w:tcW w:w="1248" w:type="pct"/>
            <w:tcBorders>
              <w:top w:val="single" w:sz="4" w:space="0" w:color="auto"/>
              <w:left w:val="single" w:sz="4" w:space="0" w:color="auto"/>
              <w:bottom w:val="single" w:sz="4" w:space="0" w:color="auto"/>
              <w:right w:val="single" w:sz="4" w:space="0" w:color="auto"/>
            </w:tcBorders>
          </w:tcPr>
          <w:p w14:paraId="1B47E230" w14:textId="77777777" w:rsidR="00FF2129" w:rsidRPr="002E0760" w:rsidRDefault="00482EF3">
            <w:pPr>
              <w:pStyle w:val="TableBody"/>
              <w:rPr>
                <w:i/>
              </w:rPr>
            </w:pPr>
            <w:r w:rsidRPr="002E0760">
              <w:rPr>
                <w:i/>
              </w:rPr>
              <w:t>p</w:t>
            </w:r>
          </w:p>
        </w:tc>
        <w:tc>
          <w:tcPr>
            <w:tcW w:w="452" w:type="pct"/>
            <w:tcBorders>
              <w:top w:val="single" w:sz="4" w:space="0" w:color="auto"/>
              <w:left w:val="single" w:sz="4" w:space="0" w:color="auto"/>
              <w:bottom w:val="single" w:sz="4" w:space="0" w:color="auto"/>
              <w:right w:val="single" w:sz="4" w:space="0" w:color="auto"/>
            </w:tcBorders>
          </w:tcPr>
          <w:p w14:paraId="2FBD128C" w14:textId="77777777" w:rsidR="00FF2129" w:rsidRDefault="00482EF3">
            <w:pPr>
              <w:pStyle w:val="TableBody"/>
            </w:pPr>
            <w:r>
              <w:t>none</w:t>
            </w:r>
          </w:p>
        </w:tc>
        <w:tc>
          <w:tcPr>
            <w:tcW w:w="3300" w:type="pct"/>
            <w:tcBorders>
              <w:top w:val="single" w:sz="4" w:space="0" w:color="auto"/>
              <w:left w:val="single" w:sz="4" w:space="0" w:color="auto"/>
              <w:bottom w:val="single" w:sz="4" w:space="0" w:color="auto"/>
              <w:right w:val="single" w:sz="4" w:space="0" w:color="auto"/>
            </w:tcBorders>
          </w:tcPr>
          <w:p w14:paraId="037D5DCE" w14:textId="77777777" w:rsidR="00FF2129" w:rsidRDefault="00482EF3">
            <w:pPr>
              <w:pStyle w:val="TableBody"/>
            </w:pPr>
            <w:r>
              <w:t>A Settlement Point.</w:t>
            </w:r>
          </w:p>
        </w:tc>
      </w:tr>
      <w:tr w:rsidR="00FF2129" w14:paraId="041D5BBD" w14:textId="77777777">
        <w:tc>
          <w:tcPr>
            <w:tcW w:w="1248" w:type="pct"/>
            <w:tcBorders>
              <w:top w:val="single" w:sz="4" w:space="0" w:color="auto"/>
              <w:left w:val="single" w:sz="4" w:space="0" w:color="auto"/>
              <w:bottom w:val="single" w:sz="4" w:space="0" w:color="auto"/>
              <w:right w:val="single" w:sz="4" w:space="0" w:color="auto"/>
            </w:tcBorders>
          </w:tcPr>
          <w:p w14:paraId="1D6E17BB" w14:textId="77777777" w:rsidR="00FF2129" w:rsidRPr="002E0760" w:rsidRDefault="00482EF3">
            <w:pPr>
              <w:pStyle w:val="TableBody"/>
              <w:rPr>
                <w:i/>
              </w:rPr>
            </w:pPr>
            <w:r w:rsidRPr="002E0760">
              <w:rPr>
                <w:i/>
              </w:rPr>
              <w:t>r</w:t>
            </w:r>
          </w:p>
        </w:tc>
        <w:tc>
          <w:tcPr>
            <w:tcW w:w="452" w:type="pct"/>
            <w:tcBorders>
              <w:top w:val="single" w:sz="4" w:space="0" w:color="auto"/>
              <w:left w:val="single" w:sz="4" w:space="0" w:color="auto"/>
              <w:bottom w:val="single" w:sz="4" w:space="0" w:color="auto"/>
              <w:right w:val="single" w:sz="4" w:space="0" w:color="auto"/>
            </w:tcBorders>
          </w:tcPr>
          <w:p w14:paraId="23912ABD" w14:textId="77777777" w:rsidR="00FF2129" w:rsidRDefault="00482EF3">
            <w:pPr>
              <w:pStyle w:val="TableBody"/>
            </w:pPr>
            <w:r>
              <w:t>none</w:t>
            </w:r>
          </w:p>
        </w:tc>
        <w:tc>
          <w:tcPr>
            <w:tcW w:w="3300" w:type="pct"/>
            <w:tcBorders>
              <w:top w:val="single" w:sz="4" w:space="0" w:color="auto"/>
              <w:left w:val="single" w:sz="4" w:space="0" w:color="auto"/>
              <w:bottom w:val="single" w:sz="4" w:space="0" w:color="auto"/>
              <w:right w:val="single" w:sz="4" w:space="0" w:color="auto"/>
            </w:tcBorders>
          </w:tcPr>
          <w:p w14:paraId="13216B48" w14:textId="77777777" w:rsidR="00FF2129" w:rsidRDefault="00482EF3" w:rsidP="002E0760">
            <w:pPr>
              <w:pStyle w:val="TableBody"/>
            </w:pPr>
            <w:r>
              <w:t>A DAM-committed Generation Resource.</w:t>
            </w:r>
          </w:p>
        </w:tc>
      </w:tr>
    </w:tbl>
    <w:bookmarkStart w:id="730" w:name="_Toc109185133"/>
    <w:bookmarkStart w:id="731" w:name="_Toc142108963"/>
    <w:bookmarkStart w:id="732" w:name="_Toc142113808"/>
    <w:p w14:paraId="75550613" w14:textId="77777777" w:rsidR="00FF2129" w:rsidRDefault="00DF6616">
      <w:r>
        <w:rPr>
          <w:noProof/>
        </w:rPr>
        <mc:AlternateContent>
          <mc:Choice Requires="wps">
            <w:drawing>
              <wp:anchor distT="0" distB="0" distL="114300" distR="114300" simplePos="0" relativeHeight="251664384" behindDoc="0" locked="0" layoutInCell="1" allowOverlap="1" wp14:anchorId="32ACBB03" wp14:editId="278F3377">
                <wp:simplePos x="0" y="0"/>
                <wp:positionH relativeFrom="column">
                  <wp:posOffset>0</wp:posOffset>
                </wp:positionH>
                <wp:positionV relativeFrom="paragraph">
                  <wp:posOffset>-185420</wp:posOffset>
                </wp:positionV>
                <wp:extent cx="5210175" cy="2743200"/>
                <wp:effectExtent l="0" t="0" r="0" b="4445"/>
                <wp:wrapNone/>
                <wp:docPr id="1" name="AutoShape 6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10175" cy="27432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478601" id="AutoShape 601" o:spid="_x0000_s1026" style="position:absolute;margin-left:0;margin-top:-14.6pt;width:410.25pt;height:3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" filled="f" stroked="f">
                <o:lock v:ext="edit" aspectratio="t"/>
              </v:rect>
            </w:pict>
          </mc:Fallback>
        </mc:AlternateContent>
      </w:r>
    </w:p>
    <w:p w14:paraId="59D6EB61" w14:textId="10B951D9" w:rsidR="00FF2129" w:rsidRDefault="00482EF3" w:rsidP="006141F6">
      <w:pPr>
        <w:pStyle w:val="H5"/>
        <w:spacing w:before="120"/>
        <w:ind w:left="1627" w:hanging="1627"/>
      </w:pPr>
      <w:bookmarkStart w:id="733" w:name="_Toc402345636"/>
      <w:bookmarkStart w:id="734" w:name="_Toc405383919"/>
      <w:bookmarkStart w:id="735" w:name="_Toc405537022"/>
      <w:bookmarkStart w:id="736" w:name="_Toc440871808"/>
      <w:bookmarkStart w:id="737" w:name="_Toc135990689"/>
      <w:r>
        <w:t>4.6.2.3.2</w:t>
      </w:r>
      <w:r>
        <w:tab/>
        <w:t>Day-Ahead Make-Whole Charge</w:t>
      </w:r>
      <w:bookmarkEnd w:id="730"/>
      <w:bookmarkEnd w:id="731"/>
      <w:bookmarkEnd w:id="732"/>
      <w:bookmarkEnd w:id="733"/>
      <w:bookmarkEnd w:id="734"/>
      <w:bookmarkEnd w:id="735"/>
      <w:bookmarkEnd w:id="736"/>
      <w:bookmarkEnd w:id="737"/>
      <w:r>
        <w:t xml:space="preserve"> </w:t>
      </w:r>
      <w:bookmarkEnd w:id="727"/>
      <w:bookmarkEnd w:id="728"/>
    </w:p>
    <w:p w14:paraId="2510D868" w14:textId="77777777" w:rsidR="00FF2129" w:rsidRDefault="002E0760" w:rsidP="00C73E78">
      <w:pPr>
        <w:pStyle w:val="BodyTextNumbered"/>
        <w:spacing w:before="240"/>
      </w:pPr>
      <w:r>
        <w:t>(1)</w:t>
      </w:r>
      <w:r>
        <w:tab/>
      </w:r>
      <w:r w:rsidR="00482EF3">
        <w:t xml:space="preserve">ERCOT shall charge a Day-Ahead Make-Whole Charge to each QSE that has one or more cleared DAM Energy Bids and/or Point-to-Point (PTP) Obligation Bids.  The Day-Ahead Make-Whole Charge for an hour is that QSE’s prorata share of the total amount of Day-Ahead Make-Whole Payments for that hour. </w:t>
      </w:r>
      <w:r w:rsidR="009D293E">
        <w:t xml:space="preserve"> </w:t>
      </w:r>
      <w:r w:rsidR="00482EF3">
        <w:t xml:space="preserve">The proration must be based on the ratio of the energy amount of the QSE’s cleared DAM Energy Bids and PTP Obligation Bids to the total energy amount of all QSEs’ cleared DAM Energy Bids and PTP </w:t>
      </w:r>
      <w:r w:rsidR="00482EF3">
        <w:lastRenderedPageBreak/>
        <w:t>Obligation Bids.  The Day-Ahead Make-Whole Charge to each QSE for a given hour is calculated as follows:</w:t>
      </w:r>
    </w:p>
    <w:p w14:paraId="124AE467" w14:textId="77777777" w:rsidR="00FF2129" w:rsidRDefault="00D07638" w:rsidP="00E30EAB">
      <w:pPr>
        <w:pStyle w:val="FormulaBold"/>
      </w:pPr>
      <w:r>
        <w:tab/>
      </w:r>
      <w:r w:rsidR="00482EF3">
        <w:t xml:space="preserve">LADAMWAMT </w:t>
      </w:r>
      <w:r w:rsidR="00482EF3">
        <w:rPr>
          <w:i/>
          <w:vertAlign w:val="subscript"/>
        </w:rPr>
        <w:t>q</w:t>
      </w:r>
      <w:r w:rsidR="00482EF3">
        <w:t xml:space="preserve"> =</w:t>
      </w:r>
      <w:r w:rsidR="00482EF3">
        <w:tab/>
        <w:t xml:space="preserve">(-1) * DAMWAMTTOT * DAERS </w:t>
      </w:r>
      <w:r w:rsidR="00482EF3">
        <w:rPr>
          <w:i/>
          <w:vertAlign w:val="subscript"/>
        </w:rPr>
        <w:t>q</w:t>
      </w:r>
    </w:p>
    <w:p w14:paraId="5E28F5FE" w14:textId="77777777" w:rsidR="00FF2129" w:rsidRDefault="00482EF3" w:rsidP="0040663F">
      <w:pPr>
        <w:pStyle w:val="BodyText"/>
        <w:ind w:firstLine="720"/>
      </w:pPr>
      <w:r>
        <w:t>Where:</w:t>
      </w:r>
    </w:p>
    <w:p w14:paraId="6472026A" w14:textId="77777777" w:rsidR="00FF2129" w:rsidRDefault="00D07638">
      <w:r>
        <w:tab/>
      </w:r>
      <w:r w:rsidR="00482EF3">
        <w:t>Day-Ahead Make-Whole Payment Total</w:t>
      </w:r>
    </w:p>
    <w:p w14:paraId="04D380FE" w14:textId="77777777" w:rsidR="00FF2129" w:rsidRDefault="00482EF3" w:rsidP="00D46800">
      <w:pPr>
        <w:pStyle w:val="Formula"/>
        <w:rPr>
          <w:i/>
          <w:iCs/>
          <w:vertAlign w:val="subscript"/>
        </w:rPr>
      </w:pPr>
      <w:r>
        <w:t>DAMWAMTTOT</w:t>
      </w:r>
      <w:r>
        <w:tab/>
        <w:t>=</w:t>
      </w:r>
      <w:r>
        <w:tab/>
      </w:r>
      <w:r w:rsidR="00FF2129" w:rsidRPr="00FF2129">
        <w:rPr>
          <w:position w:val="-22"/>
        </w:rPr>
        <w:object w:dxaOrig="220" w:dyaOrig="460" w14:anchorId="3BB619BF">
          <v:shape id="_x0000_i1030" type="#_x0000_t75" style="width:13.2pt;height:20.4pt" o:ole="">
            <v:imagedata r:id="rId25" o:title=""/>
          </v:shape>
          <o:OLEObject Type="Embed" ProgID="Equation.3" ShapeID="_x0000_i1030" DrawAspect="Content" ObjectID="_1804652072" r:id="rId26"/>
        </w:object>
      </w:r>
      <w:r>
        <w:t xml:space="preserve">DAMWAMTQSETOT </w:t>
      </w:r>
      <w:r>
        <w:rPr>
          <w:i/>
          <w:iCs/>
          <w:vertAlign w:val="subscript"/>
        </w:rPr>
        <w:t>q</w:t>
      </w:r>
    </w:p>
    <w:p w14:paraId="410833A4" w14:textId="77777777" w:rsidR="00FF2129" w:rsidRDefault="00D07638">
      <w:r>
        <w:tab/>
      </w:r>
      <w:r w:rsidR="00482EF3">
        <w:t>Day-Ahead Energy Purchase Ratio Share per QSE</w:t>
      </w:r>
    </w:p>
    <w:p w14:paraId="72B1EA39" w14:textId="77777777" w:rsidR="00D07638" w:rsidRDefault="00D07638"/>
    <w:p w14:paraId="2E739022" w14:textId="77777777" w:rsidR="00FF2129" w:rsidRDefault="00482EF3" w:rsidP="00D46800">
      <w:pPr>
        <w:pStyle w:val="Formula"/>
      </w:pPr>
      <w:r>
        <w:t xml:space="preserve">DAERS </w:t>
      </w:r>
      <w:r>
        <w:rPr>
          <w:i/>
          <w:vertAlign w:val="subscript"/>
        </w:rPr>
        <w:t>q</w:t>
      </w:r>
      <w:r>
        <w:tab/>
        <w:t>=</w:t>
      </w:r>
      <w:r>
        <w:tab/>
        <w:t xml:space="preserve">DAE </w:t>
      </w:r>
      <w:r>
        <w:rPr>
          <w:i/>
          <w:vertAlign w:val="subscript"/>
        </w:rPr>
        <w:t>q</w:t>
      </w:r>
      <w:r>
        <w:t xml:space="preserve"> / DAETOT</w:t>
      </w:r>
    </w:p>
    <w:p w14:paraId="226D32E8" w14:textId="77777777" w:rsidR="00F11BE2" w:rsidRDefault="00482EF3" w:rsidP="00D46800">
      <w:pPr>
        <w:pStyle w:val="Formula"/>
        <w:rPr>
          <w:i/>
          <w:vertAlign w:val="subscript"/>
        </w:rPr>
      </w:pPr>
      <w:r>
        <w:t>DAETOT</w:t>
      </w:r>
      <w:r>
        <w:tab/>
        <w:t>=</w:t>
      </w:r>
      <w:r>
        <w:tab/>
      </w:r>
      <w:r w:rsidR="00DF6616">
        <w:rPr>
          <w:noProof/>
          <w:position w:val="-22"/>
          <w:lang w:val="en-US" w:eastAsia="en-US"/>
        </w:rPr>
        <w:drawing>
          <wp:inline distT="0" distB="0" distL="0" distR="0" wp14:anchorId="54069318" wp14:editId="1B45F057">
            <wp:extent cx="142875" cy="29527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005B44AE" w:rsidRPr="00D87412">
        <w:t xml:space="preserve">DAE </w:t>
      </w:r>
      <w:r w:rsidR="005B44AE" w:rsidRPr="00D87412">
        <w:rPr>
          <w:i/>
          <w:vertAlign w:val="subscript"/>
        </w:rPr>
        <w:t>q</w:t>
      </w:r>
    </w:p>
    <w:p w14:paraId="5246BDDB" w14:textId="77777777" w:rsidR="00F11BE2" w:rsidRDefault="00482EF3" w:rsidP="00D46800">
      <w:pPr>
        <w:pStyle w:val="Formula"/>
        <w:rPr>
          <w:i/>
          <w:vertAlign w:val="subscript"/>
        </w:rPr>
      </w:pPr>
      <w:r>
        <w:t xml:space="preserve">DAE </w:t>
      </w:r>
      <w:r>
        <w:rPr>
          <w:i/>
          <w:vertAlign w:val="subscript"/>
        </w:rPr>
        <w:t>q</w:t>
      </w:r>
      <w:r>
        <w:tab/>
      </w:r>
      <w:r w:rsidR="005B44AE">
        <w:tab/>
      </w:r>
      <w:r>
        <w:t>=</w:t>
      </w:r>
      <w:r>
        <w:tab/>
      </w:r>
      <w:r w:rsidR="00DF6616">
        <w:rPr>
          <w:noProof/>
          <w:position w:val="-22"/>
          <w:lang w:val="en-US" w:eastAsia="en-US"/>
        </w:rPr>
        <w:drawing>
          <wp:inline distT="0" distB="0" distL="0" distR="0" wp14:anchorId="6521ED4E" wp14:editId="6199AFE9">
            <wp:extent cx="142875" cy="29527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00D53D40" w:rsidRPr="00D87412">
        <w:t xml:space="preserve">DAEP </w:t>
      </w:r>
      <w:r w:rsidR="00D53D40" w:rsidRPr="00D87412">
        <w:rPr>
          <w:i/>
          <w:vertAlign w:val="subscript"/>
        </w:rPr>
        <w:t>q, p</w:t>
      </w:r>
      <w:r w:rsidR="00D53D40" w:rsidRPr="00D87412">
        <w:t xml:space="preserve"> </w:t>
      </w:r>
      <w:r>
        <w:t xml:space="preserve">+ </w:t>
      </w:r>
      <w:r w:rsidR="00DF6616">
        <w:rPr>
          <w:noProof/>
          <w:position w:val="-22"/>
          <w:lang w:val="en-US" w:eastAsia="en-US"/>
        </w:rPr>
        <w:drawing>
          <wp:inline distT="0" distB="0" distL="0" distR="0" wp14:anchorId="5FFE7108" wp14:editId="3F43359E">
            <wp:extent cx="142875" cy="29527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00DF6616">
        <w:rPr>
          <w:noProof/>
          <w:position w:val="-20"/>
          <w:lang w:val="en-US" w:eastAsia="en-US"/>
        </w:rPr>
        <w:drawing>
          <wp:inline distT="0" distB="0" distL="0" distR="0" wp14:anchorId="106CD5F4" wp14:editId="3A58A62B">
            <wp:extent cx="142875" cy="27622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00D53D40" w:rsidRPr="00D87412">
        <w:t xml:space="preserve">RTOBL </w:t>
      </w:r>
      <w:r w:rsidR="00D53D40" w:rsidRPr="00D87412">
        <w:rPr>
          <w:i/>
          <w:vertAlign w:val="subscript"/>
        </w:rPr>
        <w:t>q, (j, k)</w:t>
      </w:r>
    </w:p>
    <w:p w14:paraId="7EEE50A6" w14:textId="77777777" w:rsidR="00FF2129" w:rsidRDefault="00482EF3">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8"/>
        <w:gridCol w:w="640"/>
        <w:gridCol w:w="6042"/>
      </w:tblGrid>
      <w:tr w:rsidR="00FF2129" w14:paraId="29322F86" w14:textId="77777777">
        <w:trPr>
          <w:cantSplit/>
          <w:tblHeader/>
        </w:trPr>
        <w:tc>
          <w:tcPr>
            <w:tcW w:w="1427" w:type="pct"/>
          </w:tcPr>
          <w:p w14:paraId="1798E532" w14:textId="77777777" w:rsidR="00FF2129" w:rsidRDefault="00482EF3">
            <w:pPr>
              <w:pStyle w:val="TableHead"/>
            </w:pPr>
            <w:r>
              <w:t>Variable</w:t>
            </w:r>
          </w:p>
        </w:tc>
        <w:tc>
          <w:tcPr>
            <w:tcW w:w="342" w:type="pct"/>
          </w:tcPr>
          <w:p w14:paraId="5F9D706D" w14:textId="77777777" w:rsidR="00FF2129" w:rsidRDefault="00482EF3">
            <w:pPr>
              <w:pStyle w:val="TableHead"/>
            </w:pPr>
            <w:r>
              <w:t>Unit</w:t>
            </w:r>
          </w:p>
        </w:tc>
        <w:tc>
          <w:tcPr>
            <w:tcW w:w="3231" w:type="pct"/>
          </w:tcPr>
          <w:p w14:paraId="35EEE774" w14:textId="77777777" w:rsidR="00FF2129" w:rsidRDefault="00482EF3">
            <w:pPr>
              <w:pStyle w:val="TableHead"/>
            </w:pPr>
            <w:r>
              <w:t>Definition</w:t>
            </w:r>
          </w:p>
        </w:tc>
      </w:tr>
      <w:tr w:rsidR="00FF2129" w14:paraId="487506AE" w14:textId="77777777">
        <w:trPr>
          <w:cantSplit/>
        </w:trPr>
        <w:tc>
          <w:tcPr>
            <w:tcW w:w="1427" w:type="pct"/>
          </w:tcPr>
          <w:p w14:paraId="0555EE1E" w14:textId="77777777" w:rsidR="00FF2129" w:rsidRDefault="00482EF3">
            <w:pPr>
              <w:pStyle w:val="TableBody"/>
            </w:pPr>
            <w:r>
              <w:t xml:space="preserve">LADAMWAMT </w:t>
            </w:r>
            <w:r w:rsidRPr="00103E66">
              <w:rPr>
                <w:i/>
                <w:vertAlign w:val="subscript"/>
              </w:rPr>
              <w:t>q</w:t>
            </w:r>
          </w:p>
        </w:tc>
        <w:tc>
          <w:tcPr>
            <w:tcW w:w="342" w:type="pct"/>
          </w:tcPr>
          <w:p w14:paraId="4C9C9E7C" w14:textId="77777777" w:rsidR="00FF2129" w:rsidRDefault="00482EF3">
            <w:pPr>
              <w:pStyle w:val="TableBody"/>
            </w:pPr>
            <w:r>
              <w:t>$</w:t>
            </w:r>
          </w:p>
        </w:tc>
        <w:tc>
          <w:tcPr>
            <w:tcW w:w="3231" w:type="pct"/>
          </w:tcPr>
          <w:p w14:paraId="2F78CD9F" w14:textId="77777777" w:rsidR="00FF2129" w:rsidRDefault="00482EF3">
            <w:pPr>
              <w:pStyle w:val="TableBody"/>
            </w:pPr>
            <w:r>
              <w:rPr>
                <w:i/>
              </w:rPr>
              <w:t>Day-Ahead Make-Whole Charge</w:t>
            </w:r>
            <w:r>
              <w:sym w:font="Symbol" w:char="F0BE"/>
            </w:r>
            <w:r>
              <w:t xml:space="preserve">The allocated charge to QSE </w:t>
            </w:r>
            <w:r>
              <w:rPr>
                <w:i/>
              </w:rPr>
              <w:t>q</w:t>
            </w:r>
            <w:r>
              <w:t xml:space="preserve"> to make whole all the eligible DAM-committed Resources for the hour.</w:t>
            </w:r>
          </w:p>
        </w:tc>
      </w:tr>
      <w:tr w:rsidR="00FF2129" w14:paraId="731A653B" w14:textId="77777777">
        <w:trPr>
          <w:cantSplit/>
        </w:trPr>
        <w:tc>
          <w:tcPr>
            <w:tcW w:w="1427" w:type="pct"/>
          </w:tcPr>
          <w:p w14:paraId="4C8E2AB6" w14:textId="77777777" w:rsidR="00FF2129" w:rsidRDefault="00482EF3">
            <w:pPr>
              <w:pStyle w:val="TableBody"/>
            </w:pPr>
            <w:r>
              <w:t>DAMWAMTTOT</w:t>
            </w:r>
          </w:p>
        </w:tc>
        <w:tc>
          <w:tcPr>
            <w:tcW w:w="342" w:type="pct"/>
          </w:tcPr>
          <w:p w14:paraId="0509585F" w14:textId="77777777" w:rsidR="00FF2129" w:rsidRDefault="00482EF3">
            <w:pPr>
              <w:pStyle w:val="TableBody"/>
            </w:pPr>
            <w:r>
              <w:t>$</w:t>
            </w:r>
          </w:p>
        </w:tc>
        <w:tc>
          <w:tcPr>
            <w:tcW w:w="3231" w:type="pct"/>
          </w:tcPr>
          <w:p w14:paraId="528FD63B" w14:textId="77777777" w:rsidR="00FF2129" w:rsidRDefault="00482EF3" w:rsidP="005421AC">
            <w:pPr>
              <w:pStyle w:val="TableBody"/>
            </w:pPr>
            <w:r>
              <w:rPr>
                <w:i/>
              </w:rPr>
              <w:t>Day-Ahead Make-Whole Payment Total</w:t>
            </w:r>
            <w:r>
              <w:sym w:font="Symbol" w:char="F0BE"/>
            </w:r>
            <w:r>
              <w:t>The total of the Day-Ahead Make-Whole Payments to all QSEs for all DAM-committed Resources for the hour.</w:t>
            </w:r>
          </w:p>
        </w:tc>
      </w:tr>
      <w:tr w:rsidR="00FF2129" w14:paraId="5F3D9566" w14:textId="77777777">
        <w:trPr>
          <w:cantSplit/>
        </w:trPr>
        <w:tc>
          <w:tcPr>
            <w:tcW w:w="1427" w:type="pct"/>
          </w:tcPr>
          <w:p w14:paraId="56AA736E" w14:textId="77777777" w:rsidR="00FF2129" w:rsidRDefault="00482EF3">
            <w:pPr>
              <w:pStyle w:val="TableBody"/>
            </w:pPr>
            <w:r>
              <w:t xml:space="preserve">DAMWAMTQSETOT </w:t>
            </w:r>
            <w:r w:rsidRPr="00103E66">
              <w:rPr>
                <w:i/>
                <w:vertAlign w:val="subscript"/>
              </w:rPr>
              <w:t>q</w:t>
            </w:r>
          </w:p>
        </w:tc>
        <w:tc>
          <w:tcPr>
            <w:tcW w:w="342" w:type="pct"/>
          </w:tcPr>
          <w:p w14:paraId="641B2B7C" w14:textId="77777777" w:rsidR="00FF2129" w:rsidRDefault="00482EF3">
            <w:pPr>
              <w:pStyle w:val="TableBody"/>
            </w:pPr>
            <w:r>
              <w:t>$</w:t>
            </w:r>
          </w:p>
        </w:tc>
        <w:tc>
          <w:tcPr>
            <w:tcW w:w="3231" w:type="pct"/>
          </w:tcPr>
          <w:p w14:paraId="01601CCD" w14:textId="77777777" w:rsidR="00FF2129" w:rsidRDefault="00482EF3" w:rsidP="005421AC">
            <w:pPr>
              <w:pStyle w:val="TableBody"/>
            </w:pPr>
            <w:r>
              <w:rPr>
                <w:i/>
              </w:rPr>
              <w:t>Day-Ahead Make-Whole Payment QSE Total per QSE</w:t>
            </w:r>
            <w:r>
              <w:sym w:font="Symbol" w:char="F0BE"/>
            </w:r>
            <w:r>
              <w:t xml:space="preserve">The total of the Day-Ahead Make-Whole Payments to QSE </w:t>
            </w:r>
            <w:r>
              <w:rPr>
                <w:i/>
              </w:rPr>
              <w:t>q</w:t>
            </w:r>
            <w:r>
              <w:t xml:space="preserve"> for the DAM-committed Generation Resources represented by this QSE for the hour.</w:t>
            </w:r>
          </w:p>
        </w:tc>
      </w:tr>
      <w:tr w:rsidR="00FF2129" w14:paraId="7058CFCF" w14:textId="77777777">
        <w:trPr>
          <w:cantSplit/>
        </w:trPr>
        <w:tc>
          <w:tcPr>
            <w:tcW w:w="1427" w:type="pct"/>
          </w:tcPr>
          <w:p w14:paraId="58995B59" w14:textId="77777777" w:rsidR="00FF2129" w:rsidRDefault="00482EF3">
            <w:pPr>
              <w:pStyle w:val="TableBody"/>
            </w:pPr>
            <w:r>
              <w:t xml:space="preserve">DAERS </w:t>
            </w:r>
            <w:r w:rsidRPr="00103E66">
              <w:rPr>
                <w:i/>
                <w:vertAlign w:val="subscript"/>
              </w:rPr>
              <w:t>q</w:t>
            </w:r>
          </w:p>
        </w:tc>
        <w:tc>
          <w:tcPr>
            <w:tcW w:w="342" w:type="pct"/>
          </w:tcPr>
          <w:p w14:paraId="0E523CDA" w14:textId="77777777" w:rsidR="00FF2129" w:rsidRDefault="00482EF3">
            <w:pPr>
              <w:pStyle w:val="TableBody"/>
            </w:pPr>
            <w:r>
              <w:t>none</w:t>
            </w:r>
          </w:p>
        </w:tc>
        <w:tc>
          <w:tcPr>
            <w:tcW w:w="3231" w:type="pct"/>
          </w:tcPr>
          <w:p w14:paraId="03F530AB" w14:textId="77777777" w:rsidR="00FF2129" w:rsidRDefault="00482EF3">
            <w:pPr>
              <w:pStyle w:val="TableBody"/>
            </w:pPr>
            <w:r>
              <w:rPr>
                <w:i/>
              </w:rPr>
              <w:t>Day-Ahead Energy Purchase Ratio Share per QSE</w:t>
            </w:r>
            <w:r>
              <w:sym w:font="Symbol" w:char="F0BE"/>
            </w:r>
            <w:r>
              <w:t xml:space="preserve"> The ratio of QSE </w:t>
            </w:r>
            <w:r>
              <w:rPr>
                <w:i/>
              </w:rPr>
              <w:t>q</w:t>
            </w:r>
            <w:r>
              <w:t>’s total amount of energy represented by its cleared DAM Energy Bids and PTP Obligation Bids, to the total amount of energy represented by all QSEs’ cleared DAM Energy Bids and PTP Obligation Bids, for the hour.</w:t>
            </w:r>
          </w:p>
        </w:tc>
      </w:tr>
      <w:tr w:rsidR="00FF2129" w14:paraId="4DCE18A5" w14:textId="77777777">
        <w:trPr>
          <w:cantSplit/>
        </w:trPr>
        <w:tc>
          <w:tcPr>
            <w:tcW w:w="1427" w:type="pct"/>
          </w:tcPr>
          <w:p w14:paraId="1A29212D" w14:textId="77777777" w:rsidR="00FF2129" w:rsidRDefault="00482EF3">
            <w:pPr>
              <w:pStyle w:val="TableBody"/>
            </w:pPr>
            <w:r>
              <w:t>DAETOT</w:t>
            </w:r>
          </w:p>
        </w:tc>
        <w:tc>
          <w:tcPr>
            <w:tcW w:w="342" w:type="pct"/>
          </w:tcPr>
          <w:p w14:paraId="36EA8142" w14:textId="77777777" w:rsidR="00FF2129" w:rsidRDefault="00482EF3">
            <w:pPr>
              <w:pStyle w:val="TableBody"/>
            </w:pPr>
            <w:r>
              <w:t>MW</w:t>
            </w:r>
          </w:p>
        </w:tc>
        <w:tc>
          <w:tcPr>
            <w:tcW w:w="3231" w:type="pct"/>
          </w:tcPr>
          <w:p w14:paraId="5D6D8682" w14:textId="77777777" w:rsidR="00FF2129" w:rsidRDefault="00482EF3">
            <w:pPr>
              <w:pStyle w:val="TableBody"/>
              <w:rPr>
                <w:i/>
              </w:rPr>
            </w:pPr>
            <w:r>
              <w:rPr>
                <w:i/>
              </w:rPr>
              <w:t>Day-Ahead Energy Total</w:t>
            </w:r>
            <w:r>
              <w:t>—The total amount of energy represented by all cleared DAM Energy Bids and all cleared PTP Obligation Bids for the hour.</w:t>
            </w:r>
          </w:p>
        </w:tc>
      </w:tr>
      <w:tr w:rsidR="00FF2129" w14:paraId="0055D0B9" w14:textId="77777777">
        <w:trPr>
          <w:cantSplit/>
        </w:trPr>
        <w:tc>
          <w:tcPr>
            <w:tcW w:w="1427" w:type="pct"/>
          </w:tcPr>
          <w:p w14:paraId="76944F99" w14:textId="77777777" w:rsidR="00FF2129" w:rsidRDefault="00482EF3">
            <w:pPr>
              <w:pStyle w:val="TableBody"/>
            </w:pPr>
            <w:r>
              <w:t xml:space="preserve">DAE </w:t>
            </w:r>
            <w:r w:rsidRPr="00103E66">
              <w:rPr>
                <w:i/>
                <w:vertAlign w:val="subscript"/>
              </w:rPr>
              <w:t>q</w:t>
            </w:r>
          </w:p>
        </w:tc>
        <w:tc>
          <w:tcPr>
            <w:tcW w:w="342" w:type="pct"/>
          </w:tcPr>
          <w:p w14:paraId="32BEA2BC" w14:textId="77777777" w:rsidR="00FF2129" w:rsidRDefault="00482EF3">
            <w:pPr>
              <w:pStyle w:val="TableBody"/>
            </w:pPr>
            <w:r>
              <w:t>MW</w:t>
            </w:r>
          </w:p>
        </w:tc>
        <w:tc>
          <w:tcPr>
            <w:tcW w:w="3231" w:type="pct"/>
          </w:tcPr>
          <w:p w14:paraId="5675CD67" w14:textId="77777777" w:rsidR="00FF2129" w:rsidRDefault="00482EF3">
            <w:pPr>
              <w:pStyle w:val="TableBody"/>
              <w:rPr>
                <w:i/>
              </w:rPr>
            </w:pPr>
            <w:r>
              <w:rPr>
                <w:i/>
              </w:rPr>
              <w:t>Day-Ahead Energy per QSE</w:t>
            </w:r>
            <w:r>
              <w:t xml:space="preserve">—QSE </w:t>
            </w:r>
            <w:r>
              <w:rPr>
                <w:i/>
              </w:rPr>
              <w:t>q</w:t>
            </w:r>
            <w:r>
              <w:t>’s total amount of energy, represented by its cleared DAM Energy Bids and PTP Obligation Bids, for the hour.</w:t>
            </w:r>
          </w:p>
        </w:tc>
      </w:tr>
      <w:tr w:rsidR="00FF2129" w14:paraId="022AB9F8" w14:textId="77777777">
        <w:trPr>
          <w:cantSplit/>
        </w:trPr>
        <w:tc>
          <w:tcPr>
            <w:tcW w:w="1427" w:type="pct"/>
          </w:tcPr>
          <w:p w14:paraId="7734F6AF" w14:textId="77777777" w:rsidR="00FF2129" w:rsidRDefault="00482EF3">
            <w:pPr>
              <w:pStyle w:val="TableBody"/>
            </w:pPr>
            <w:r>
              <w:t xml:space="preserve">DAEP </w:t>
            </w:r>
            <w:r w:rsidRPr="00103E66">
              <w:rPr>
                <w:i/>
                <w:vertAlign w:val="subscript"/>
              </w:rPr>
              <w:t>q, p</w:t>
            </w:r>
          </w:p>
        </w:tc>
        <w:tc>
          <w:tcPr>
            <w:tcW w:w="342" w:type="pct"/>
          </w:tcPr>
          <w:p w14:paraId="45E8A198" w14:textId="77777777" w:rsidR="00FF2129" w:rsidRDefault="00482EF3">
            <w:pPr>
              <w:pStyle w:val="TableBody"/>
            </w:pPr>
            <w:r>
              <w:t>MW</w:t>
            </w:r>
          </w:p>
        </w:tc>
        <w:tc>
          <w:tcPr>
            <w:tcW w:w="3231" w:type="pct"/>
          </w:tcPr>
          <w:p w14:paraId="088C1C6A" w14:textId="77777777" w:rsidR="00FF2129" w:rsidRDefault="00482EF3">
            <w:pPr>
              <w:pStyle w:val="TableBody"/>
              <w:rPr>
                <w:i/>
              </w:rPr>
            </w:pPr>
            <w:r>
              <w:rPr>
                <w:i/>
              </w:rPr>
              <w:t>Day-Ahead Energy Purchase per QSE per Settlement Point</w:t>
            </w:r>
            <w:r>
              <w:t xml:space="preserve">—The total amount of energy represented by QSE </w:t>
            </w:r>
            <w:r>
              <w:rPr>
                <w:i/>
              </w:rPr>
              <w:t>q</w:t>
            </w:r>
            <w:r>
              <w:t xml:space="preserve">’s cleared DAM Energy Bids at the Settlement Point </w:t>
            </w:r>
            <w:r>
              <w:rPr>
                <w:i/>
              </w:rPr>
              <w:t>p</w:t>
            </w:r>
            <w:r>
              <w:t xml:space="preserve"> for the hour.</w:t>
            </w:r>
          </w:p>
        </w:tc>
      </w:tr>
      <w:tr w:rsidR="00FF2129" w14:paraId="3501853F" w14:textId="77777777">
        <w:trPr>
          <w:cantSplit/>
        </w:trPr>
        <w:tc>
          <w:tcPr>
            <w:tcW w:w="1427" w:type="pct"/>
          </w:tcPr>
          <w:p w14:paraId="3C2D200F" w14:textId="77777777" w:rsidR="00FF2129" w:rsidRDefault="00482EF3">
            <w:pPr>
              <w:pStyle w:val="TableBody"/>
            </w:pPr>
            <w:r>
              <w:t xml:space="preserve">RTOBL </w:t>
            </w:r>
            <w:r w:rsidRPr="00103E66">
              <w:rPr>
                <w:i/>
                <w:vertAlign w:val="subscript"/>
              </w:rPr>
              <w:t>q, (j, k)</w:t>
            </w:r>
          </w:p>
        </w:tc>
        <w:tc>
          <w:tcPr>
            <w:tcW w:w="342" w:type="pct"/>
          </w:tcPr>
          <w:p w14:paraId="2A33A570" w14:textId="77777777" w:rsidR="00FF2129" w:rsidRDefault="00482EF3">
            <w:pPr>
              <w:pStyle w:val="TableBody"/>
            </w:pPr>
            <w:r>
              <w:t>MW</w:t>
            </w:r>
          </w:p>
        </w:tc>
        <w:tc>
          <w:tcPr>
            <w:tcW w:w="3231" w:type="pct"/>
          </w:tcPr>
          <w:p w14:paraId="1A5E76D5" w14:textId="77777777" w:rsidR="00FF2129" w:rsidRDefault="00482EF3">
            <w:pPr>
              <w:pStyle w:val="TableBody"/>
              <w:rPr>
                <w:i/>
              </w:rPr>
            </w:pPr>
            <w:r>
              <w:rPr>
                <w:i/>
              </w:rPr>
              <w:t>Real-Time Obligation per QSE per pair of source and sink</w:t>
            </w:r>
            <w:r>
              <w:t xml:space="preserve">—The total amount of energy represented by QSE </w:t>
            </w:r>
            <w:r>
              <w:rPr>
                <w:i/>
              </w:rPr>
              <w:t>q</w:t>
            </w:r>
            <w:r>
              <w:t xml:space="preserve">’s cleared PTP Obligation Bids with the source </w:t>
            </w:r>
            <w:r>
              <w:rPr>
                <w:i/>
              </w:rPr>
              <w:t>j</w:t>
            </w:r>
            <w:r>
              <w:t xml:space="preserve"> and the sink </w:t>
            </w:r>
            <w:r>
              <w:rPr>
                <w:i/>
              </w:rPr>
              <w:t>k</w:t>
            </w:r>
            <w:r>
              <w:t>, for the hour.</w:t>
            </w:r>
          </w:p>
        </w:tc>
      </w:tr>
      <w:tr w:rsidR="00FF2129" w14:paraId="770593D1" w14:textId="77777777">
        <w:trPr>
          <w:cantSplit/>
        </w:trPr>
        <w:tc>
          <w:tcPr>
            <w:tcW w:w="1427" w:type="pct"/>
          </w:tcPr>
          <w:p w14:paraId="1661A0C0" w14:textId="77777777" w:rsidR="00FF2129" w:rsidRPr="00103E66" w:rsidRDefault="00482EF3">
            <w:pPr>
              <w:pStyle w:val="TableBody"/>
              <w:rPr>
                <w:i/>
              </w:rPr>
            </w:pPr>
            <w:r w:rsidRPr="00103E66">
              <w:rPr>
                <w:i/>
              </w:rPr>
              <w:t>q</w:t>
            </w:r>
          </w:p>
        </w:tc>
        <w:tc>
          <w:tcPr>
            <w:tcW w:w="342" w:type="pct"/>
          </w:tcPr>
          <w:p w14:paraId="3A609794" w14:textId="77777777" w:rsidR="00FF2129" w:rsidRDefault="00482EF3">
            <w:pPr>
              <w:pStyle w:val="TableBody"/>
            </w:pPr>
            <w:r>
              <w:t>none</w:t>
            </w:r>
          </w:p>
        </w:tc>
        <w:tc>
          <w:tcPr>
            <w:tcW w:w="3231" w:type="pct"/>
          </w:tcPr>
          <w:p w14:paraId="26A3DA97" w14:textId="77777777" w:rsidR="00FF2129" w:rsidRDefault="00482EF3">
            <w:pPr>
              <w:pStyle w:val="TableBody"/>
              <w:rPr>
                <w:b/>
                <w:i/>
              </w:rPr>
            </w:pPr>
            <w:r>
              <w:t>A QSE.</w:t>
            </w:r>
          </w:p>
        </w:tc>
      </w:tr>
      <w:tr w:rsidR="00FF2129" w14:paraId="77A76F4A" w14:textId="77777777">
        <w:trPr>
          <w:cantSplit/>
        </w:trPr>
        <w:tc>
          <w:tcPr>
            <w:tcW w:w="1427" w:type="pct"/>
            <w:tcBorders>
              <w:top w:val="single" w:sz="4" w:space="0" w:color="auto"/>
              <w:left w:val="single" w:sz="4" w:space="0" w:color="auto"/>
              <w:bottom w:val="single" w:sz="4" w:space="0" w:color="auto"/>
              <w:right w:val="single" w:sz="4" w:space="0" w:color="auto"/>
            </w:tcBorders>
          </w:tcPr>
          <w:p w14:paraId="2C04A546" w14:textId="77777777" w:rsidR="00FF2129" w:rsidRPr="00103E66" w:rsidRDefault="00482EF3">
            <w:pPr>
              <w:pStyle w:val="TableBody"/>
              <w:rPr>
                <w:i/>
              </w:rPr>
            </w:pPr>
            <w:r w:rsidRPr="00103E66">
              <w:rPr>
                <w:i/>
              </w:rPr>
              <w:t>p</w:t>
            </w:r>
          </w:p>
        </w:tc>
        <w:tc>
          <w:tcPr>
            <w:tcW w:w="342" w:type="pct"/>
            <w:tcBorders>
              <w:top w:val="single" w:sz="4" w:space="0" w:color="auto"/>
              <w:left w:val="single" w:sz="4" w:space="0" w:color="auto"/>
              <w:bottom w:val="single" w:sz="4" w:space="0" w:color="auto"/>
              <w:right w:val="single" w:sz="4" w:space="0" w:color="auto"/>
            </w:tcBorders>
          </w:tcPr>
          <w:p w14:paraId="49453B15" w14:textId="77777777" w:rsidR="00FF2129" w:rsidRDefault="00482EF3">
            <w:pPr>
              <w:pStyle w:val="TableBody"/>
            </w:pPr>
            <w:r>
              <w:t>none</w:t>
            </w:r>
          </w:p>
        </w:tc>
        <w:tc>
          <w:tcPr>
            <w:tcW w:w="3231" w:type="pct"/>
            <w:tcBorders>
              <w:top w:val="single" w:sz="4" w:space="0" w:color="auto"/>
              <w:left w:val="single" w:sz="4" w:space="0" w:color="auto"/>
              <w:bottom w:val="single" w:sz="4" w:space="0" w:color="auto"/>
              <w:right w:val="single" w:sz="4" w:space="0" w:color="auto"/>
            </w:tcBorders>
          </w:tcPr>
          <w:p w14:paraId="7FF8677F" w14:textId="77777777" w:rsidR="00FF2129" w:rsidRDefault="00482EF3">
            <w:pPr>
              <w:pStyle w:val="TableBody"/>
            </w:pPr>
            <w:r>
              <w:t>A Settlement Point.</w:t>
            </w:r>
          </w:p>
        </w:tc>
      </w:tr>
      <w:tr w:rsidR="00FF2129" w14:paraId="7979A5C3" w14:textId="77777777">
        <w:trPr>
          <w:cantSplit/>
        </w:trPr>
        <w:tc>
          <w:tcPr>
            <w:tcW w:w="1427" w:type="pct"/>
            <w:tcBorders>
              <w:top w:val="single" w:sz="4" w:space="0" w:color="auto"/>
              <w:left w:val="single" w:sz="4" w:space="0" w:color="auto"/>
              <w:bottom w:val="single" w:sz="4" w:space="0" w:color="auto"/>
              <w:right w:val="single" w:sz="4" w:space="0" w:color="auto"/>
            </w:tcBorders>
          </w:tcPr>
          <w:p w14:paraId="6D656955" w14:textId="77777777" w:rsidR="00FF2129" w:rsidRPr="00103E66" w:rsidRDefault="00482EF3">
            <w:pPr>
              <w:pStyle w:val="TableBody"/>
              <w:rPr>
                <w:i/>
              </w:rPr>
            </w:pPr>
            <w:r w:rsidRPr="00103E66">
              <w:rPr>
                <w:i/>
              </w:rPr>
              <w:lastRenderedPageBreak/>
              <w:t>j</w:t>
            </w:r>
          </w:p>
        </w:tc>
        <w:tc>
          <w:tcPr>
            <w:tcW w:w="342" w:type="pct"/>
            <w:tcBorders>
              <w:top w:val="single" w:sz="4" w:space="0" w:color="auto"/>
              <w:left w:val="single" w:sz="4" w:space="0" w:color="auto"/>
              <w:bottom w:val="single" w:sz="4" w:space="0" w:color="auto"/>
              <w:right w:val="single" w:sz="4" w:space="0" w:color="auto"/>
            </w:tcBorders>
          </w:tcPr>
          <w:p w14:paraId="6686E108" w14:textId="77777777" w:rsidR="00FF2129" w:rsidRDefault="00482EF3">
            <w:pPr>
              <w:pStyle w:val="TableBody"/>
            </w:pPr>
            <w:r>
              <w:t>none</w:t>
            </w:r>
          </w:p>
        </w:tc>
        <w:tc>
          <w:tcPr>
            <w:tcW w:w="3231" w:type="pct"/>
            <w:tcBorders>
              <w:top w:val="single" w:sz="4" w:space="0" w:color="auto"/>
              <w:left w:val="single" w:sz="4" w:space="0" w:color="auto"/>
              <w:bottom w:val="single" w:sz="4" w:space="0" w:color="auto"/>
              <w:right w:val="single" w:sz="4" w:space="0" w:color="auto"/>
            </w:tcBorders>
          </w:tcPr>
          <w:p w14:paraId="5F73D32F" w14:textId="77777777" w:rsidR="00FF2129" w:rsidRDefault="00482EF3">
            <w:pPr>
              <w:pStyle w:val="TableBody"/>
            </w:pPr>
            <w:r>
              <w:t>A source Settlement Point.</w:t>
            </w:r>
          </w:p>
        </w:tc>
      </w:tr>
      <w:tr w:rsidR="00FF2129" w14:paraId="732356EE" w14:textId="77777777">
        <w:trPr>
          <w:cantSplit/>
        </w:trPr>
        <w:tc>
          <w:tcPr>
            <w:tcW w:w="1427" w:type="pct"/>
            <w:tcBorders>
              <w:top w:val="single" w:sz="4" w:space="0" w:color="auto"/>
              <w:left w:val="single" w:sz="4" w:space="0" w:color="auto"/>
              <w:bottom w:val="single" w:sz="4" w:space="0" w:color="auto"/>
              <w:right w:val="single" w:sz="4" w:space="0" w:color="auto"/>
            </w:tcBorders>
          </w:tcPr>
          <w:p w14:paraId="4AD91510" w14:textId="77777777" w:rsidR="00FF2129" w:rsidRPr="00103E66" w:rsidRDefault="00482EF3">
            <w:pPr>
              <w:pStyle w:val="TableBody"/>
              <w:rPr>
                <w:i/>
              </w:rPr>
            </w:pPr>
            <w:r w:rsidRPr="00103E66">
              <w:rPr>
                <w:i/>
              </w:rPr>
              <w:t>k</w:t>
            </w:r>
          </w:p>
        </w:tc>
        <w:tc>
          <w:tcPr>
            <w:tcW w:w="342" w:type="pct"/>
            <w:tcBorders>
              <w:top w:val="single" w:sz="4" w:space="0" w:color="auto"/>
              <w:left w:val="single" w:sz="4" w:space="0" w:color="auto"/>
              <w:bottom w:val="single" w:sz="4" w:space="0" w:color="auto"/>
              <w:right w:val="single" w:sz="4" w:space="0" w:color="auto"/>
            </w:tcBorders>
          </w:tcPr>
          <w:p w14:paraId="0509DDF5" w14:textId="77777777" w:rsidR="00FF2129" w:rsidRDefault="00482EF3">
            <w:pPr>
              <w:pStyle w:val="TableBody"/>
            </w:pPr>
            <w:r>
              <w:t>none</w:t>
            </w:r>
          </w:p>
        </w:tc>
        <w:tc>
          <w:tcPr>
            <w:tcW w:w="3231" w:type="pct"/>
            <w:tcBorders>
              <w:top w:val="single" w:sz="4" w:space="0" w:color="auto"/>
              <w:left w:val="single" w:sz="4" w:space="0" w:color="auto"/>
              <w:bottom w:val="single" w:sz="4" w:space="0" w:color="auto"/>
              <w:right w:val="single" w:sz="4" w:space="0" w:color="auto"/>
            </w:tcBorders>
          </w:tcPr>
          <w:p w14:paraId="6694BCFE" w14:textId="77777777" w:rsidR="00FF2129" w:rsidRDefault="00482EF3">
            <w:pPr>
              <w:pStyle w:val="TableBody"/>
            </w:pPr>
            <w:r>
              <w:t>A sink Settlement Point.</w:t>
            </w:r>
          </w:p>
        </w:tc>
      </w:tr>
    </w:tbl>
    <w:p w14:paraId="64F3A044" w14:textId="77777777" w:rsidR="00463DAF" w:rsidRPr="00463DAF" w:rsidRDefault="00463DAF" w:rsidP="00463DAF">
      <w:pPr>
        <w:pStyle w:val="BodyText"/>
        <w:spacing w:after="0"/>
      </w:pPr>
      <w:bookmarkStart w:id="738" w:name="_Toc109185134"/>
      <w:bookmarkStart w:id="739" w:name="_Toc142108964"/>
      <w:bookmarkStart w:id="740" w:name="_Toc142113809"/>
      <w:bookmarkStart w:id="741" w:name="_Toc402345637"/>
      <w:bookmarkStart w:id="742" w:name="_Toc405383920"/>
      <w:bookmarkStart w:id="743" w:name="_Toc405537023"/>
      <w:bookmarkStart w:id="744" w:name="_Toc440871809"/>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463DAF" w:rsidRPr="004B32CF" w14:paraId="7E24CDAF" w14:textId="77777777" w:rsidTr="009540C4">
        <w:trPr>
          <w:trHeight w:val="386"/>
        </w:trPr>
        <w:tc>
          <w:tcPr>
            <w:tcW w:w="9350" w:type="dxa"/>
            <w:shd w:val="pct12" w:color="auto" w:fill="auto"/>
          </w:tcPr>
          <w:p w14:paraId="55B10117" w14:textId="207485E9" w:rsidR="00463DAF" w:rsidRDefault="00463DAF" w:rsidP="009540C4">
            <w:pPr>
              <w:spacing w:before="120" w:after="240"/>
              <w:rPr>
                <w:b/>
                <w:i/>
                <w:iCs/>
              </w:rPr>
            </w:pPr>
            <w:r>
              <w:rPr>
                <w:b/>
                <w:i/>
                <w:iCs/>
              </w:rPr>
              <w:t>[NPRR1014</w:t>
            </w:r>
            <w:r w:rsidR="003519B0">
              <w:rPr>
                <w:b/>
                <w:i/>
                <w:iCs/>
              </w:rPr>
              <w:t xml:space="preserve"> and NPRR1188</w:t>
            </w:r>
            <w:r>
              <w:rPr>
                <w:b/>
                <w:i/>
                <w:iCs/>
              </w:rPr>
              <w:t xml:space="preserve">:  Replace </w:t>
            </w:r>
            <w:r w:rsidR="003519B0">
              <w:rPr>
                <w:b/>
                <w:i/>
                <w:iCs/>
              </w:rPr>
              <w:t xml:space="preserve">applicable portions of </w:t>
            </w:r>
            <w:r>
              <w:rPr>
                <w:b/>
                <w:i/>
                <w:iCs/>
              </w:rPr>
              <w:t>paragraph (1</w:t>
            </w:r>
            <w:r w:rsidRPr="004B32CF">
              <w:rPr>
                <w:b/>
                <w:i/>
                <w:iCs/>
              </w:rPr>
              <w:t xml:space="preserve">) above </w:t>
            </w:r>
            <w:r>
              <w:rPr>
                <w:b/>
                <w:i/>
                <w:iCs/>
              </w:rPr>
              <w:t xml:space="preserve">with the following </w:t>
            </w:r>
            <w:r w:rsidRPr="004B32CF">
              <w:rPr>
                <w:b/>
                <w:i/>
                <w:iCs/>
              </w:rPr>
              <w:t>upon system implementation:]</w:t>
            </w:r>
          </w:p>
          <w:p w14:paraId="07151A61" w14:textId="47409904" w:rsidR="00482902" w:rsidRPr="00A552C3" w:rsidRDefault="00482902" w:rsidP="00482902">
            <w:pPr>
              <w:spacing w:before="240" w:after="240"/>
              <w:ind w:left="720" w:hanging="720"/>
              <w:rPr>
                <w:iCs/>
              </w:rPr>
            </w:pPr>
            <w:bookmarkStart w:id="745" w:name="_Hlk183418037"/>
            <w:r w:rsidRPr="00A552C3">
              <w:rPr>
                <w:iCs/>
              </w:rPr>
              <w:t>(1)</w:t>
            </w:r>
            <w:r w:rsidRPr="00A552C3">
              <w:rPr>
                <w:iCs/>
              </w:rPr>
              <w:tab/>
              <w:t>ERCOT shall charge a Day-Ahead Make-Whole Charge to each QSE that has one or more DAM Energy Bids</w:t>
            </w:r>
            <w:r w:rsidRPr="00A552C3">
              <w:t xml:space="preserve">, </w:t>
            </w:r>
            <w:r w:rsidR="003519B0">
              <w:t xml:space="preserve">Energy Bid Curves, </w:t>
            </w:r>
            <w:r w:rsidRPr="00A552C3">
              <w:t>bid portion of Energy Bid/Offer Curves,</w:t>
            </w:r>
            <w:r w:rsidRPr="00A552C3">
              <w:rPr>
                <w:iCs/>
              </w:rPr>
              <w:t xml:space="preserve"> and/or Point-to-Point (PTP) Obligation Bids</w:t>
            </w:r>
            <w:r w:rsidR="003519B0">
              <w:rPr>
                <w:iCs/>
              </w:rPr>
              <w:t>, cleared in the DAM</w:t>
            </w:r>
            <w:r w:rsidRPr="00A552C3">
              <w:rPr>
                <w:iCs/>
              </w:rPr>
              <w:t>.  The Day-Ahead Make-Whole Charge for an hour is that QSE’s prorata share of the total amount of Day-Ahead Make-Whole Payments for that hour.  The proration must be based on the ratio of the energy amount of the QSE’s DAM Energy Bids</w:t>
            </w:r>
            <w:r w:rsidRPr="00A552C3">
              <w:t xml:space="preserve">, </w:t>
            </w:r>
            <w:r w:rsidR="003519B0" w:rsidRPr="00812ECB">
              <w:t>Energy Bid Curves,</w:t>
            </w:r>
            <w:r w:rsidRPr="00A552C3">
              <w:t xml:space="preserve"> bid portion of Energy Bid/Offer Curves,</w:t>
            </w:r>
            <w:r w:rsidRPr="00A552C3">
              <w:rPr>
                <w:iCs/>
              </w:rPr>
              <w:t xml:space="preserve"> and PTP Obligation Bids</w:t>
            </w:r>
            <w:r w:rsidR="003519B0">
              <w:rPr>
                <w:iCs/>
              </w:rPr>
              <w:t>, cleared in the DAM,</w:t>
            </w:r>
            <w:r w:rsidRPr="00A552C3">
              <w:rPr>
                <w:iCs/>
              </w:rPr>
              <w:t xml:space="preserve"> to the total energy amount of all QSEs’ DAM Energy Bids</w:t>
            </w:r>
            <w:r w:rsidRPr="00A552C3">
              <w:t xml:space="preserve">, </w:t>
            </w:r>
            <w:r w:rsidR="003519B0" w:rsidRPr="00812ECB">
              <w:t>Energy Bid Curves,</w:t>
            </w:r>
            <w:r w:rsidR="003519B0">
              <w:t xml:space="preserve"> </w:t>
            </w:r>
            <w:r w:rsidRPr="00A552C3">
              <w:t>bid portion of Energy Bid/Offer Curves,</w:t>
            </w:r>
            <w:r w:rsidRPr="00A552C3">
              <w:rPr>
                <w:iCs/>
              </w:rPr>
              <w:t xml:space="preserve"> and PTP Obligation Bids</w:t>
            </w:r>
            <w:r w:rsidR="003519B0">
              <w:rPr>
                <w:iCs/>
              </w:rPr>
              <w:t>, cleared in the DAM</w:t>
            </w:r>
            <w:r w:rsidRPr="00A552C3">
              <w:rPr>
                <w:iCs/>
              </w:rPr>
              <w:t>.  The Day-Ahead Make-Whole Charge to each QSE for a given hour is calculated as follows:</w:t>
            </w:r>
          </w:p>
          <w:p w14:paraId="4FA1BA67" w14:textId="77777777" w:rsidR="00482902" w:rsidRPr="00A552C3" w:rsidRDefault="00482902" w:rsidP="00482902">
            <w:pPr>
              <w:tabs>
                <w:tab w:val="left" w:pos="2352"/>
                <w:tab w:val="left" w:pos="3420"/>
                <w:tab w:val="left" w:pos="3822"/>
              </w:tabs>
              <w:spacing w:after="240"/>
              <w:ind w:left="1440" w:hanging="1440"/>
              <w:rPr>
                <w:bCs/>
                <w:iCs/>
                <w:lang w:val="x-none" w:eastAsia="x-none"/>
              </w:rPr>
            </w:pPr>
            <w:r w:rsidRPr="00A552C3">
              <w:rPr>
                <w:bCs/>
                <w:iCs/>
                <w:lang w:val="x-none" w:eastAsia="x-none"/>
              </w:rPr>
              <w:tab/>
              <w:t xml:space="preserve">LADAMWAMT </w:t>
            </w:r>
            <w:r w:rsidRPr="00A552C3">
              <w:rPr>
                <w:bCs/>
                <w:i/>
                <w:iCs/>
                <w:vertAlign w:val="subscript"/>
                <w:lang w:val="x-none" w:eastAsia="x-none"/>
              </w:rPr>
              <w:t>q</w:t>
            </w:r>
            <w:r w:rsidRPr="00A552C3">
              <w:rPr>
                <w:bCs/>
                <w:iCs/>
                <w:lang w:val="x-none" w:eastAsia="x-none"/>
              </w:rPr>
              <w:t xml:space="preserve"> =</w:t>
            </w:r>
            <w:r w:rsidRPr="00A552C3">
              <w:rPr>
                <w:bCs/>
                <w:iCs/>
                <w:lang w:val="x-none" w:eastAsia="x-none"/>
              </w:rPr>
              <w:tab/>
              <w:t xml:space="preserve">(-1) * DAMWAMTTOT * DAERS </w:t>
            </w:r>
            <w:r w:rsidRPr="00A552C3">
              <w:rPr>
                <w:bCs/>
                <w:i/>
                <w:iCs/>
                <w:vertAlign w:val="subscript"/>
                <w:lang w:val="x-none" w:eastAsia="x-none"/>
              </w:rPr>
              <w:t>q</w:t>
            </w:r>
          </w:p>
          <w:p w14:paraId="0A78DFFB" w14:textId="77777777" w:rsidR="00482902" w:rsidRPr="00A552C3" w:rsidRDefault="00482902" w:rsidP="00482902">
            <w:pPr>
              <w:spacing w:after="240"/>
              <w:ind w:firstLine="720"/>
              <w:rPr>
                <w:iCs/>
              </w:rPr>
            </w:pPr>
            <w:r w:rsidRPr="00A552C3">
              <w:rPr>
                <w:iCs/>
              </w:rPr>
              <w:t>Where:</w:t>
            </w:r>
          </w:p>
          <w:p w14:paraId="5A355C80" w14:textId="77777777" w:rsidR="00482902" w:rsidRPr="00A552C3" w:rsidRDefault="00482902" w:rsidP="00482902">
            <w:r w:rsidRPr="00A552C3">
              <w:tab/>
              <w:t>Day-Ahead Make-Whole Payment Total</w:t>
            </w:r>
          </w:p>
          <w:p w14:paraId="4C2A7CCE" w14:textId="77777777" w:rsidR="00482902" w:rsidRPr="00A552C3" w:rsidRDefault="00482902" w:rsidP="00482902">
            <w:pPr>
              <w:tabs>
                <w:tab w:val="left" w:pos="2340"/>
                <w:tab w:val="left" w:pos="2700"/>
              </w:tabs>
              <w:spacing w:after="240"/>
              <w:ind w:left="3060" w:hanging="2340"/>
              <w:rPr>
                <w:bCs/>
                <w:i/>
                <w:iCs/>
                <w:vertAlign w:val="subscript"/>
                <w:lang w:val="x-none" w:eastAsia="x-none"/>
              </w:rPr>
            </w:pPr>
            <w:r w:rsidRPr="00A552C3">
              <w:rPr>
                <w:bCs/>
                <w:lang w:val="x-none" w:eastAsia="x-none"/>
              </w:rPr>
              <w:t>DAMWAMTTOT</w:t>
            </w:r>
            <w:r w:rsidRPr="00A552C3">
              <w:rPr>
                <w:bCs/>
                <w:lang w:val="x-none" w:eastAsia="x-none"/>
              </w:rPr>
              <w:tab/>
              <w:t>=</w:t>
            </w:r>
            <w:r w:rsidRPr="00A552C3">
              <w:rPr>
                <w:bCs/>
                <w:lang w:val="x-none" w:eastAsia="x-none"/>
              </w:rPr>
              <w:tab/>
            </w:r>
            <w:r w:rsidRPr="00A552C3">
              <w:rPr>
                <w:bCs/>
                <w:position w:val="-22"/>
                <w:lang w:val="x-none" w:eastAsia="x-none"/>
              </w:rPr>
              <w:object w:dxaOrig="220" w:dyaOrig="460" w14:anchorId="0D6F6F7F">
                <v:shape id="_x0000_i1031" type="#_x0000_t75" style="width:13.2pt;height:20.4pt" o:ole="">
                  <v:imagedata r:id="rId25" o:title=""/>
                </v:shape>
                <o:OLEObject Type="Embed" ProgID="Equation.3" ShapeID="_x0000_i1031" DrawAspect="Content" ObjectID="_1804652073" r:id="rId31"/>
              </w:object>
            </w:r>
            <w:r w:rsidRPr="00A552C3">
              <w:rPr>
                <w:bCs/>
                <w:lang w:val="x-none" w:eastAsia="x-none"/>
              </w:rPr>
              <w:t xml:space="preserve">DAMWAMTQSETOT </w:t>
            </w:r>
            <w:r w:rsidRPr="00A552C3">
              <w:rPr>
                <w:bCs/>
                <w:i/>
                <w:iCs/>
                <w:vertAlign w:val="subscript"/>
                <w:lang w:val="x-none" w:eastAsia="x-none"/>
              </w:rPr>
              <w:t>q</w:t>
            </w:r>
          </w:p>
          <w:p w14:paraId="1502D0AB" w14:textId="77777777" w:rsidR="00482902" w:rsidRPr="00A552C3" w:rsidRDefault="00482902" w:rsidP="00482902">
            <w:r w:rsidRPr="00A552C3">
              <w:tab/>
              <w:t>Day-Ahead Energy Purchase Ratio Share per QSE</w:t>
            </w:r>
          </w:p>
          <w:p w14:paraId="280BDDD4" w14:textId="77777777" w:rsidR="00482902" w:rsidRPr="00A552C3" w:rsidRDefault="00482902" w:rsidP="00482902"/>
          <w:p w14:paraId="6A49E036" w14:textId="77777777" w:rsidR="00482902" w:rsidRPr="00A552C3" w:rsidRDefault="00482902" w:rsidP="00482902">
            <w:pPr>
              <w:tabs>
                <w:tab w:val="left" w:pos="2340"/>
                <w:tab w:val="left" w:pos="2700"/>
              </w:tabs>
              <w:spacing w:after="240"/>
              <w:ind w:left="3060" w:hanging="2340"/>
              <w:rPr>
                <w:bCs/>
                <w:lang w:val="x-none" w:eastAsia="x-none"/>
              </w:rPr>
            </w:pPr>
            <w:r w:rsidRPr="00A552C3">
              <w:rPr>
                <w:bCs/>
                <w:lang w:val="x-none" w:eastAsia="x-none"/>
              </w:rPr>
              <w:t xml:space="preserve">DAERS </w:t>
            </w:r>
            <w:r w:rsidRPr="00A552C3">
              <w:rPr>
                <w:bCs/>
                <w:i/>
                <w:vertAlign w:val="subscript"/>
                <w:lang w:val="x-none" w:eastAsia="x-none"/>
              </w:rPr>
              <w:t>q</w:t>
            </w:r>
            <w:r w:rsidRPr="00A552C3">
              <w:rPr>
                <w:bCs/>
                <w:lang w:val="x-none" w:eastAsia="x-none"/>
              </w:rPr>
              <w:tab/>
              <w:t>=</w:t>
            </w:r>
            <w:r w:rsidRPr="00A552C3">
              <w:rPr>
                <w:bCs/>
                <w:lang w:val="x-none" w:eastAsia="x-none"/>
              </w:rPr>
              <w:tab/>
              <w:t xml:space="preserve">DAE </w:t>
            </w:r>
            <w:r w:rsidRPr="00A552C3">
              <w:rPr>
                <w:bCs/>
                <w:i/>
                <w:vertAlign w:val="subscript"/>
                <w:lang w:val="x-none" w:eastAsia="x-none"/>
              </w:rPr>
              <w:t>q</w:t>
            </w:r>
            <w:r w:rsidRPr="00A552C3">
              <w:rPr>
                <w:bCs/>
                <w:lang w:val="x-none" w:eastAsia="x-none"/>
              </w:rPr>
              <w:t xml:space="preserve"> / DAETOT</w:t>
            </w:r>
          </w:p>
          <w:p w14:paraId="2F2B5B6C" w14:textId="77777777" w:rsidR="00482902" w:rsidRPr="00A552C3" w:rsidRDefault="00482902" w:rsidP="00482902">
            <w:pPr>
              <w:tabs>
                <w:tab w:val="left" w:pos="2340"/>
                <w:tab w:val="left" w:pos="2700"/>
              </w:tabs>
              <w:spacing w:after="240"/>
              <w:ind w:left="3060" w:hanging="2340"/>
              <w:rPr>
                <w:bCs/>
                <w:i/>
                <w:vertAlign w:val="subscript"/>
                <w:lang w:val="x-none" w:eastAsia="x-none"/>
              </w:rPr>
            </w:pPr>
            <w:r w:rsidRPr="00A552C3">
              <w:rPr>
                <w:bCs/>
                <w:lang w:val="x-none" w:eastAsia="x-none"/>
              </w:rPr>
              <w:t>DAETOT</w:t>
            </w:r>
            <w:r w:rsidRPr="00A552C3">
              <w:rPr>
                <w:bCs/>
                <w:lang w:val="x-none" w:eastAsia="x-none"/>
              </w:rPr>
              <w:tab/>
              <w:t>=</w:t>
            </w:r>
            <w:r w:rsidRPr="00A552C3">
              <w:rPr>
                <w:bCs/>
                <w:lang w:val="x-none" w:eastAsia="x-none"/>
              </w:rPr>
              <w:tab/>
            </w:r>
            <w:r w:rsidRPr="00A552C3">
              <w:rPr>
                <w:bCs/>
                <w:noProof/>
                <w:position w:val="-22"/>
              </w:rPr>
              <w:drawing>
                <wp:inline distT="0" distB="0" distL="0" distR="0" wp14:anchorId="2E2719D1" wp14:editId="2D162A36">
                  <wp:extent cx="142875" cy="295275"/>
                  <wp:effectExtent l="0" t="0" r="9525"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00A552C3">
              <w:rPr>
                <w:bCs/>
                <w:lang w:val="x-none" w:eastAsia="x-none"/>
              </w:rPr>
              <w:t xml:space="preserve">DAE </w:t>
            </w:r>
            <w:r w:rsidRPr="00A552C3">
              <w:rPr>
                <w:bCs/>
                <w:i/>
                <w:vertAlign w:val="subscript"/>
                <w:lang w:val="x-none" w:eastAsia="x-none"/>
              </w:rPr>
              <w:t>q</w:t>
            </w:r>
          </w:p>
          <w:p w14:paraId="2D5F15FA" w14:textId="77777777" w:rsidR="00482902" w:rsidRPr="00A552C3" w:rsidRDefault="00482902" w:rsidP="00482902">
            <w:pPr>
              <w:tabs>
                <w:tab w:val="left" w:pos="2340"/>
                <w:tab w:val="left" w:pos="2700"/>
              </w:tabs>
              <w:spacing w:after="240"/>
              <w:ind w:left="3060" w:hanging="2340"/>
              <w:rPr>
                <w:bCs/>
                <w:i/>
                <w:vertAlign w:val="subscript"/>
                <w:lang w:val="x-none" w:eastAsia="x-none"/>
              </w:rPr>
            </w:pPr>
            <w:r w:rsidRPr="00A552C3">
              <w:rPr>
                <w:bCs/>
                <w:lang w:val="x-none" w:eastAsia="x-none"/>
              </w:rPr>
              <w:t xml:space="preserve">DAE </w:t>
            </w:r>
            <w:r w:rsidRPr="00A552C3">
              <w:rPr>
                <w:bCs/>
                <w:i/>
                <w:vertAlign w:val="subscript"/>
                <w:lang w:val="x-none" w:eastAsia="x-none"/>
              </w:rPr>
              <w:t>q</w:t>
            </w:r>
            <w:r w:rsidRPr="00A552C3">
              <w:rPr>
                <w:bCs/>
                <w:lang w:val="x-none" w:eastAsia="x-none"/>
              </w:rPr>
              <w:tab/>
            </w:r>
            <w:r w:rsidRPr="00A552C3">
              <w:rPr>
                <w:bCs/>
                <w:lang w:val="x-none" w:eastAsia="x-none"/>
              </w:rPr>
              <w:tab/>
              <w:t>=</w:t>
            </w:r>
            <w:r w:rsidRPr="00A552C3">
              <w:rPr>
                <w:bCs/>
                <w:lang w:val="x-none" w:eastAsia="x-none"/>
              </w:rPr>
              <w:tab/>
            </w:r>
            <w:r w:rsidRPr="00A552C3">
              <w:rPr>
                <w:bCs/>
                <w:noProof/>
                <w:position w:val="-22"/>
              </w:rPr>
              <w:drawing>
                <wp:inline distT="0" distB="0" distL="0" distR="0" wp14:anchorId="465E37CD" wp14:editId="278F99AD">
                  <wp:extent cx="142875" cy="295275"/>
                  <wp:effectExtent l="0" t="0" r="9525"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00A552C3">
              <w:rPr>
                <w:bCs/>
                <w:lang w:val="x-none" w:eastAsia="x-none"/>
              </w:rPr>
              <w:t xml:space="preserve">DAEP </w:t>
            </w:r>
            <w:r w:rsidRPr="00A552C3">
              <w:rPr>
                <w:bCs/>
                <w:i/>
                <w:vertAlign w:val="subscript"/>
                <w:lang w:val="x-none" w:eastAsia="x-none"/>
              </w:rPr>
              <w:t>q, p</w:t>
            </w:r>
            <w:r w:rsidRPr="00A552C3">
              <w:rPr>
                <w:bCs/>
                <w:lang w:val="x-none" w:eastAsia="x-none"/>
              </w:rPr>
              <w:t xml:space="preserve"> + </w:t>
            </w:r>
            <w:r w:rsidRPr="00A552C3">
              <w:rPr>
                <w:bCs/>
                <w:noProof/>
                <w:position w:val="-22"/>
              </w:rPr>
              <w:drawing>
                <wp:inline distT="0" distB="0" distL="0" distR="0" wp14:anchorId="4B075265" wp14:editId="72F0D0A5">
                  <wp:extent cx="142875" cy="295275"/>
                  <wp:effectExtent l="0" t="0" r="9525" b="952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00A552C3">
              <w:rPr>
                <w:bCs/>
                <w:noProof/>
                <w:position w:val="-20"/>
              </w:rPr>
              <w:drawing>
                <wp:inline distT="0" distB="0" distL="0" distR="0" wp14:anchorId="1B812F9F" wp14:editId="460CACF8">
                  <wp:extent cx="142875" cy="276225"/>
                  <wp:effectExtent l="0" t="0" r="9525"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A552C3">
              <w:rPr>
                <w:bCs/>
                <w:lang w:val="x-none" w:eastAsia="x-none"/>
              </w:rPr>
              <w:t xml:space="preserve">RTOBL </w:t>
            </w:r>
            <w:r w:rsidRPr="00A552C3">
              <w:rPr>
                <w:bCs/>
                <w:i/>
                <w:vertAlign w:val="subscript"/>
                <w:lang w:val="x-none" w:eastAsia="x-none"/>
              </w:rPr>
              <w:t>q, (j, k)</w:t>
            </w:r>
          </w:p>
          <w:p w14:paraId="33DAE632" w14:textId="77777777" w:rsidR="00482902" w:rsidRPr="00A552C3" w:rsidRDefault="00482902" w:rsidP="00482902">
            <w:r w:rsidRPr="00A552C3">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0"/>
              <w:gridCol w:w="623"/>
              <w:gridCol w:w="5887"/>
            </w:tblGrid>
            <w:tr w:rsidR="00482902" w:rsidRPr="00A552C3" w14:paraId="78CDE136" w14:textId="77777777" w:rsidTr="009540C4">
              <w:trPr>
                <w:cantSplit/>
                <w:tblHeader/>
              </w:trPr>
              <w:tc>
                <w:tcPr>
                  <w:tcW w:w="1427" w:type="pct"/>
                </w:tcPr>
                <w:p w14:paraId="6FBDE5DA" w14:textId="77777777" w:rsidR="00482902" w:rsidRPr="00A552C3" w:rsidRDefault="00482902" w:rsidP="00482902">
                  <w:pPr>
                    <w:spacing w:after="120"/>
                    <w:rPr>
                      <w:b/>
                      <w:iCs/>
                      <w:sz w:val="20"/>
                      <w:szCs w:val="20"/>
                    </w:rPr>
                  </w:pPr>
                  <w:r w:rsidRPr="00A552C3">
                    <w:rPr>
                      <w:b/>
                      <w:iCs/>
                      <w:sz w:val="20"/>
                      <w:szCs w:val="20"/>
                    </w:rPr>
                    <w:t>Variable</w:t>
                  </w:r>
                </w:p>
              </w:tc>
              <w:tc>
                <w:tcPr>
                  <w:tcW w:w="342" w:type="pct"/>
                </w:tcPr>
                <w:p w14:paraId="6327C64B" w14:textId="77777777" w:rsidR="00482902" w:rsidRPr="00A552C3" w:rsidRDefault="00482902" w:rsidP="00482902">
                  <w:pPr>
                    <w:spacing w:after="120"/>
                    <w:rPr>
                      <w:b/>
                      <w:iCs/>
                      <w:sz w:val="20"/>
                      <w:szCs w:val="20"/>
                    </w:rPr>
                  </w:pPr>
                  <w:r w:rsidRPr="00A552C3">
                    <w:rPr>
                      <w:b/>
                      <w:iCs/>
                      <w:sz w:val="20"/>
                      <w:szCs w:val="20"/>
                    </w:rPr>
                    <w:t>Unit</w:t>
                  </w:r>
                </w:p>
              </w:tc>
              <w:tc>
                <w:tcPr>
                  <w:tcW w:w="3231" w:type="pct"/>
                </w:tcPr>
                <w:p w14:paraId="07EF0CE2" w14:textId="77777777" w:rsidR="00482902" w:rsidRPr="00A552C3" w:rsidRDefault="00482902" w:rsidP="00482902">
                  <w:pPr>
                    <w:spacing w:after="120"/>
                    <w:rPr>
                      <w:b/>
                      <w:iCs/>
                      <w:sz w:val="20"/>
                      <w:szCs w:val="20"/>
                    </w:rPr>
                  </w:pPr>
                  <w:r w:rsidRPr="00A552C3">
                    <w:rPr>
                      <w:b/>
                      <w:iCs/>
                      <w:sz w:val="20"/>
                      <w:szCs w:val="20"/>
                    </w:rPr>
                    <w:t>Definition</w:t>
                  </w:r>
                </w:p>
              </w:tc>
            </w:tr>
            <w:tr w:rsidR="00482902" w:rsidRPr="00A552C3" w14:paraId="20256A89" w14:textId="77777777" w:rsidTr="009540C4">
              <w:trPr>
                <w:cantSplit/>
              </w:trPr>
              <w:tc>
                <w:tcPr>
                  <w:tcW w:w="1427" w:type="pct"/>
                </w:tcPr>
                <w:p w14:paraId="0D45CDC8" w14:textId="77777777" w:rsidR="00482902" w:rsidRPr="00A552C3" w:rsidRDefault="00482902" w:rsidP="00482902">
                  <w:pPr>
                    <w:spacing w:after="60"/>
                    <w:rPr>
                      <w:iCs/>
                      <w:sz w:val="20"/>
                      <w:szCs w:val="20"/>
                    </w:rPr>
                  </w:pPr>
                  <w:r w:rsidRPr="00A552C3">
                    <w:rPr>
                      <w:iCs/>
                      <w:sz w:val="20"/>
                      <w:szCs w:val="20"/>
                    </w:rPr>
                    <w:t xml:space="preserve">LADAMWAMT </w:t>
                  </w:r>
                  <w:r w:rsidRPr="00A552C3">
                    <w:rPr>
                      <w:i/>
                      <w:iCs/>
                      <w:sz w:val="20"/>
                      <w:szCs w:val="20"/>
                      <w:vertAlign w:val="subscript"/>
                    </w:rPr>
                    <w:t>q</w:t>
                  </w:r>
                </w:p>
              </w:tc>
              <w:tc>
                <w:tcPr>
                  <w:tcW w:w="342" w:type="pct"/>
                </w:tcPr>
                <w:p w14:paraId="49F41A31" w14:textId="77777777" w:rsidR="00482902" w:rsidRPr="00A552C3" w:rsidRDefault="00482902" w:rsidP="00482902">
                  <w:pPr>
                    <w:spacing w:after="60"/>
                    <w:rPr>
                      <w:iCs/>
                      <w:sz w:val="20"/>
                      <w:szCs w:val="20"/>
                    </w:rPr>
                  </w:pPr>
                  <w:r w:rsidRPr="00A552C3">
                    <w:rPr>
                      <w:iCs/>
                      <w:sz w:val="20"/>
                      <w:szCs w:val="20"/>
                    </w:rPr>
                    <w:t>$</w:t>
                  </w:r>
                </w:p>
              </w:tc>
              <w:tc>
                <w:tcPr>
                  <w:tcW w:w="3231" w:type="pct"/>
                </w:tcPr>
                <w:p w14:paraId="349DADE8" w14:textId="77777777" w:rsidR="00482902" w:rsidRPr="00A552C3" w:rsidRDefault="00482902" w:rsidP="00482902">
                  <w:pPr>
                    <w:spacing w:after="60"/>
                    <w:rPr>
                      <w:iCs/>
                      <w:sz w:val="20"/>
                      <w:szCs w:val="20"/>
                    </w:rPr>
                  </w:pPr>
                  <w:r w:rsidRPr="00A552C3">
                    <w:rPr>
                      <w:i/>
                      <w:iCs/>
                      <w:sz w:val="20"/>
                      <w:szCs w:val="20"/>
                    </w:rPr>
                    <w:t>Day-Ahead Make-Whole Charge</w:t>
                  </w:r>
                  <w:r w:rsidRPr="00A552C3">
                    <w:rPr>
                      <w:iCs/>
                      <w:sz w:val="20"/>
                      <w:szCs w:val="20"/>
                    </w:rPr>
                    <w:sym w:font="Symbol" w:char="F0BE"/>
                  </w:r>
                  <w:r w:rsidRPr="00A552C3">
                    <w:rPr>
                      <w:iCs/>
                      <w:sz w:val="20"/>
                      <w:szCs w:val="20"/>
                    </w:rPr>
                    <w:t xml:space="preserve">The allocated charge to QSE </w:t>
                  </w:r>
                  <w:r w:rsidRPr="00A552C3">
                    <w:rPr>
                      <w:i/>
                      <w:iCs/>
                      <w:sz w:val="20"/>
                      <w:szCs w:val="20"/>
                    </w:rPr>
                    <w:t>q</w:t>
                  </w:r>
                  <w:r w:rsidRPr="00A552C3">
                    <w:rPr>
                      <w:iCs/>
                      <w:sz w:val="20"/>
                      <w:szCs w:val="20"/>
                    </w:rPr>
                    <w:t xml:space="preserve"> to make whole all the eligible DAM-committed Resources for the hour.</w:t>
                  </w:r>
                </w:p>
              </w:tc>
            </w:tr>
            <w:tr w:rsidR="00482902" w:rsidRPr="00A552C3" w14:paraId="73AAB203" w14:textId="77777777" w:rsidTr="009540C4">
              <w:trPr>
                <w:cantSplit/>
              </w:trPr>
              <w:tc>
                <w:tcPr>
                  <w:tcW w:w="1427" w:type="pct"/>
                </w:tcPr>
                <w:p w14:paraId="5674C7A9" w14:textId="77777777" w:rsidR="00482902" w:rsidRPr="00A552C3" w:rsidRDefault="00482902" w:rsidP="00482902">
                  <w:pPr>
                    <w:spacing w:after="60"/>
                    <w:rPr>
                      <w:iCs/>
                      <w:sz w:val="20"/>
                      <w:szCs w:val="20"/>
                    </w:rPr>
                  </w:pPr>
                  <w:r w:rsidRPr="00A552C3">
                    <w:rPr>
                      <w:iCs/>
                      <w:sz w:val="20"/>
                      <w:szCs w:val="20"/>
                    </w:rPr>
                    <w:t>DAMWAMTTOT</w:t>
                  </w:r>
                </w:p>
              </w:tc>
              <w:tc>
                <w:tcPr>
                  <w:tcW w:w="342" w:type="pct"/>
                </w:tcPr>
                <w:p w14:paraId="591C7995" w14:textId="77777777" w:rsidR="00482902" w:rsidRPr="00A552C3" w:rsidRDefault="00482902" w:rsidP="00482902">
                  <w:pPr>
                    <w:spacing w:after="60"/>
                    <w:rPr>
                      <w:iCs/>
                      <w:sz w:val="20"/>
                      <w:szCs w:val="20"/>
                    </w:rPr>
                  </w:pPr>
                  <w:r w:rsidRPr="00A552C3">
                    <w:rPr>
                      <w:iCs/>
                      <w:sz w:val="20"/>
                      <w:szCs w:val="20"/>
                    </w:rPr>
                    <w:t>$</w:t>
                  </w:r>
                </w:p>
              </w:tc>
              <w:tc>
                <w:tcPr>
                  <w:tcW w:w="3231" w:type="pct"/>
                </w:tcPr>
                <w:p w14:paraId="34712524" w14:textId="77777777" w:rsidR="00482902" w:rsidRPr="00A552C3" w:rsidRDefault="00482902" w:rsidP="00482902">
                  <w:pPr>
                    <w:spacing w:after="60"/>
                    <w:rPr>
                      <w:iCs/>
                      <w:sz w:val="20"/>
                      <w:szCs w:val="20"/>
                    </w:rPr>
                  </w:pPr>
                  <w:r w:rsidRPr="00A552C3">
                    <w:rPr>
                      <w:i/>
                      <w:iCs/>
                      <w:sz w:val="20"/>
                      <w:szCs w:val="20"/>
                    </w:rPr>
                    <w:t>Day-Ahead Make-Whole Payment Total</w:t>
                  </w:r>
                  <w:r w:rsidRPr="00A552C3">
                    <w:rPr>
                      <w:iCs/>
                      <w:sz w:val="20"/>
                      <w:szCs w:val="20"/>
                    </w:rPr>
                    <w:sym w:font="Symbol" w:char="F0BE"/>
                  </w:r>
                  <w:r w:rsidRPr="00A552C3">
                    <w:rPr>
                      <w:iCs/>
                      <w:sz w:val="20"/>
                      <w:szCs w:val="20"/>
                    </w:rPr>
                    <w:t>The total of the Day-Ahead Make-Whole Payments to all QSEs for all DAM-committed Resources for the hour.</w:t>
                  </w:r>
                </w:p>
              </w:tc>
            </w:tr>
            <w:tr w:rsidR="00482902" w:rsidRPr="00A552C3" w14:paraId="4C7CBC89" w14:textId="77777777" w:rsidTr="009540C4">
              <w:trPr>
                <w:cantSplit/>
              </w:trPr>
              <w:tc>
                <w:tcPr>
                  <w:tcW w:w="1427" w:type="pct"/>
                </w:tcPr>
                <w:p w14:paraId="767C186B" w14:textId="77777777" w:rsidR="00482902" w:rsidRPr="00A552C3" w:rsidRDefault="00482902" w:rsidP="00482902">
                  <w:pPr>
                    <w:spacing w:after="60"/>
                    <w:rPr>
                      <w:iCs/>
                      <w:sz w:val="20"/>
                      <w:szCs w:val="20"/>
                    </w:rPr>
                  </w:pPr>
                  <w:r w:rsidRPr="00A552C3">
                    <w:rPr>
                      <w:iCs/>
                      <w:sz w:val="20"/>
                      <w:szCs w:val="20"/>
                    </w:rPr>
                    <w:lastRenderedPageBreak/>
                    <w:t xml:space="preserve">DAMWAMTQSETOT </w:t>
                  </w:r>
                  <w:r w:rsidRPr="00A552C3">
                    <w:rPr>
                      <w:i/>
                      <w:iCs/>
                      <w:sz w:val="20"/>
                      <w:szCs w:val="20"/>
                      <w:vertAlign w:val="subscript"/>
                    </w:rPr>
                    <w:t>q</w:t>
                  </w:r>
                </w:p>
              </w:tc>
              <w:tc>
                <w:tcPr>
                  <w:tcW w:w="342" w:type="pct"/>
                </w:tcPr>
                <w:p w14:paraId="11C1C07A" w14:textId="77777777" w:rsidR="00482902" w:rsidRPr="00A552C3" w:rsidRDefault="00482902" w:rsidP="00482902">
                  <w:pPr>
                    <w:spacing w:after="60"/>
                    <w:rPr>
                      <w:iCs/>
                      <w:sz w:val="20"/>
                      <w:szCs w:val="20"/>
                    </w:rPr>
                  </w:pPr>
                  <w:r w:rsidRPr="00A552C3">
                    <w:rPr>
                      <w:iCs/>
                      <w:sz w:val="20"/>
                      <w:szCs w:val="20"/>
                    </w:rPr>
                    <w:t>$</w:t>
                  </w:r>
                </w:p>
              </w:tc>
              <w:tc>
                <w:tcPr>
                  <w:tcW w:w="3231" w:type="pct"/>
                </w:tcPr>
                <w:p w14:paraId="5101C8AF" w14:textId="77777777" w:rsidR="00482902" w:rsidRPr="00A552C3" w:rsidRDefault="00482902" w:rsidP="00482902">
                  <w:pPr>
                    <w:spacing w:after="60"/>
                    <w:rPr>
                      <w:iCs/>
                      <w:sz w:val="20"/>
                      <w:szCs w:val="20"/>
                    </w:rPr>
                  </w:pPr>
                  <w:r w:rsidRPr="00A552C3">
                    <w:rPr>
                      <w:i/>
                      <w:iCs/>
                      <w:sz w:val="20"/>
                      <w:szCs w:val="20"/>
                    </w:rPr>
                    <w:t>Day-Ahead Make-Whole Payment QSE Total per QSE</w:t>
                  </w:r>
                  <w:r w:rsidRPr="00A552C3">
                    <w:rPr>
                      <w:iCs/>
                      <w:sz w:val="20"/>
                      <w:szCs w:val="20"/>
                    </w:rPr>
                    <w:sym w:font="Symbol" w:char="F0BE"/>
                  </w:r>
                  <w:r w:rsidRPr="00A552C3">
                    <w:rPr>
                      <w:iCs/>
                      <w:sz w:val="20"/>
                      <w:szCs w:val="20"/>
                    </w:rPr>
                    <w:t xml:space="preserve">The total of the Day-Ahead Make-Whole Payments to QSE </w:t>
                  </w:r>
                  <w:r w:rsidRPr="00A552C3">
                    <w:rPr>
                      <w:i/>
                      <w:iCs/>
                      <w:sz w:val="20"/>
                      <w:szCs w:val="20"/>
                    </w:rPr>
                    <w:t>q</w:t>
                  </w:r>
                  <w:r w:rsidRPr="00A552C3">
                    <w:rPr>
                      <w:iCs/>
                      <w:sz w:val="20"/>
                      <w:szCs w:val="20"/>
                    </w:rPr>
                    <w:t xml:space="preserve"> for the DAM-committed Generation Resources represented by this QSE for the hour.</w:t>
                  </w:r>
                </w:p>
              </w:tc>
            </w:tr>
            <w:tr w:rsidR="00482902" w:rsidRPr="00A552C3" w14:paraId="373D94C6" w14:textId="77777777" w:rsidTr="009540C4">
              <w:trPr>
                <w:cantSplit/>
              </w:trPr>
              <w:tc>
                <w:tcPr>
                  <w:tcW w:w="1427" w:type="pct"/>
                </w:tcPr>
                <w:p w14:paraId="6859C13D" w14:textId="77777777" w:rsidR="00482902" w:rsidRPr="00A552C3" w:rsidRDefault="00482902" w:rsidP="00482902">
                  <w:pPr>
                    <w:spacing w:after="60"/>
                    <w:rPr>
                      <w:iCs/>
                      <w:sz w:val="20"/>
                      <w:szCs w:val="20"/>
                    </w:rPr>
                  </w:pPr>
                  <w:r w:rsidRPr="00A552C3">
                    <w:rPr>
                      <w:iCs/>
                      <w:sz w:val="20"/>
                      <w:szCs w:val="20"/>
                    </w:rPr>
                    <w:t xml:space="preserve">DAERS </w:t>
                  </w:r>
                  <w:r w:rsidRPr="00A552C3">
                    <w:rPr>
                      <w:i/>
                      <w:iCs/>
                      <w:sz w:val="20"/>
                      <w:szCs w:val="20"/>
                      <w:vertAlign w:val="subscript"/>
                    </w:rPr>
                    <w:t>q</w:t>
                  </w:r>
                </w:p>
              </w:tc>
              <w:tc>
                <w:tcPr>
                  <w:tcW w:w="342" w:type="pct"/>
                </w:tcPr>
                <w:p w14:paraId="56572976" w14:textId="77777777" w:rsidR="00482902" w:rsidRPr="00A552C3" w:rsidRDefault="00482902" w:rsidP="00482902">
                  <w:pPr>
                    <w:spacing w:after="60"/>
                    <w:rPr>
                      <w:iCs/>
                      <w:sz w:val="20"/>
                      <w:szCs w:val="20"/>
                    </w:rPr>
                  </w:pPr>
                  <w:r w:rsidRPr="00A552C3">
                    <w:rPr>
                      <w:iCs/>
                      <w:sz w:val="20"/>
                      <w:szCs w:val="20"/>
                    </w:rPr>
                    <w:t>none</w:t>
                  </w:r>
                </w:p>
              </w:tc>
              <w:tc>
                <w:tcPr>
                  <w:tcW w:w="3231" w:type="pct"/>
                </w:tcPr>
                <w:p w14:paraId="68DE67B6" w14:textId="752193CC" w:rsidR="00482902" w:rsidRPr="00A552C3" w:rsidRDefault="00482902" w:rsidP="00482902">
                  <w:pPr>
                    <w:spacing w:after="60"/>
                    <w:rPr>
                      <w:iCs/>
                      <w:sz w:val="20"/>
                      <w:szCs w:val="20"/>
                    </w:rPr>
                  </w:pPr>
                  <w:r w:rsidRPr="00A552C3">
                    <w:rPr>
                      <w:i/>
                      <w:iCs/>
                      <w:sz w:val="20"/>
                      <w:szCs w:val="20"/>
                    </w:rPr>
                    <w:t>Day-Ahead Energy Purchase Ratio Share per QSE</w:t>
                  </w:r>
                  <w:r w:rsidRPr="00A552C3">
                    <w:rPr>
                      <w:iCs/>
                      <w:sz w:val="20"/>
                      <w:szCs w:val="20"/>
                    </w:rPr>
                    <w:sym w:font="Symbol" w:char="F0BE"/>
                  </w:r>
                  <w:r w:rsidRPr="00A552C3">
                    <w:rPr>
                      <w:iCs/>
                      <w:sz w:val="20"/>
                      <w:szCs w:val="20"/>
                    </w:rPr>
                    <w:t xml:space="preserve"> The ratio of QSE </w:t>
                  </w:r>
                  <w:r w:rsidRPr="00A552C3">
                    <w:rPr>
                      <w:i/>
                      <w:iCs/>
                      <w:sz w:val="20"/>
                      <w:szCs w:val="20"/>
                    </w:rPr>
                    <w:t>q</w:t>
                  </w:r>
                  <w:r w:rsidRPr="00A552C3">
                    <w:rPr>
                      <w:iCs/>
                      <w:sz w:val="20"/>
                      <w:szCs w:val="20"/>
                    </w:rPr>
                    <w:t xml:space="preserve">’s total amount of energy represented by its DAM Energy Bids, </w:t>
                  </w:r>
                  <w:r w:rsidR="003519B0">
                    <w:rPr>
                      <w:iCs/>
                      <w:sz w:val="20"/>
                      <w:szCs w:val="20"/>
                    </w:rPr>
                    <w:t xml:space="preserve">Energy Bid Curves, </w:t>
                  </w:r>
                  <w:r w:rsidRPr="00A552C3">
                    <w:rPr>
                      <w:iCs/>
                      <w:sz w:val="20"/>
                      <w:szCs w:val="20"/>
                    </w:rPr>
                    <w:t xml:space="preserve">bid portion of Energy Bid/Offer Curves, and PTP Obligation Bids, </w:t>
                  </w:r>
                  <w:r w:rsidR="003519B0">
                    <w:rPr>
                      <w:iCs/>
                      <w:sz w:val="20"/>
                      <w:szCs w:val="20"/>
                    </w:rPr>
                    <w:t xml:space="preserve">cleared in the DAM, </w:t>
                  </w:r>
                  <w:r w:rsidRPr="00A552C3">
                    <w:rPr>
                      <w:iCs/>
                      <w:sz w:val="20"/>
                      <w:szCs w:val="20"/>
                    </w:rPr>
                    <w:t xml:space="preserve">to the total amount of energy represented by all QSEs’ DAM Energy Bids, </w:t>
                  </w:r>
                  <w:r w:rsidR="003519B0">
                    <w:rPr>
                      <w:iCs/>
                      <w:sz w:val="20"/>
                      <w:szCs w:val="20"/>
                    </w:rPr>
                    <w:t xml:space="preserve">Energy Bid Curves, </w:t>
                  </w:r>
                  <w:r w:rsidRPr="00A552C3">
                    <w:rPr>
                      <w:iCs/>
                      <w:sz w:val="20"/>
                      <w:szCs w:val="20"/>
                    </w:rPr>
                    <w:t xml:space="preserve">bid portion of Energy Bid/Offer Curves, and PTP Obligation Bids, </w:t>
                  </w:r>
                  <w:r w:rsidR="003519B0">
                    <w:rPr>
                      <w:iCs/>
                      <w:sz w:val="20"/>
                      <w:szCs w:val="20"/>
                    </w:rPr>
                    <w:t xml:space="preserve">cleared in the DAM, </w:t>
                  </w:r>
                  <w:r w:rsidRPr="00A552C3">
                    <w:rPr>
                      <w:iCs/>
                      <w:sz w:val="20"/>
                      <w:szCs w:val="20"/>
                    </w:rPr>
                    <w:t>for the hour.</w:t>
                  </w:r>
                </w:p>
              </w:tc>
            </w:tr>
            <w:tr w:rsidR="00482902" w:rsidRPr="00A552C3" w14:paraId="31E9890F" w14:textId="77777777" w:rsidTr="009540C4">
              <w:trPr>
                <w:cantSplit/>
              </w:trPr>
              <w:tc>
                <w:tcPr>
                  <w:tcW w:w="1427" w:type="pct"/>
                </w:tcPr>
                <w:p w14:paraId="508139BC" w14:textId="77777777" w:rsidR="00482902" w:rsidRPr="00A552C3" w:rsidRDefault="00482902" w:rsidP="00482902">
                  <w:pPr>
                    <w:spacing w:after="60"/>
                    <w:rPr>
                      <w:iCs/>
                      <w:sz w:val="20"/>
                      <w:szCs w:val="20"/>
                    </w:rPr>
                  </w:pPr>
                  <w:r w:rsidRPr="00A552C3">
                    <w:rPr>
                      <w:iCs/>
                      <w:sz w:val="20"/>
                      <w:szCs w:val="20"/>
                    </w:rPr>
                    <w:t>DAETOT</w:t>
                  </w:r>
                </w:p>
              </w:tc>
              <w:tc>
                <w:tcPr>
                  <w:tcW w:w="342" w:type="pct"/>
                </w:tcPr>
                <w:p w14:paraId="0890B7EB" w14:textId="77777777" w:rsidR="00482902" w:rsidRPr="00A552C3" w:rsidRDefault="00482902" w:rsidP="00482902">
                  <w:pPr>
                    <w:spacing w:after="60"/>
                    <w:rPr>
                      <w:iCs/>
                      <w:sz w:val="20"/>
                      <w:szCs w:val="20"/>
                    </w:rPr>
                  </w:pPr>
                  <w:r w:rsidRPr="00A552C3">
                    <w:rPr>
                      <w:iCs/>
                      <w:sz w:val="20"/>
                      <w:szCs w:val="20"/>
                    </w:rPr>
                    <w:t>MW</w:t>
                  </w:r>
                </w:p>
              </w:tc>
              <w:tc>
                <w:tcPr>
                  <w:tcW w:w="3231" w:type="pct"/>
                </w:tcPr>
                <w:p w14:paraId="32EC64F3" w14:textId="2758E692" w:rsidR="00482902" w:rsidRPr="00A552C3" w:rsidRDefault="00482902" w:rsidP="00482902">
                  <w:pPr>
                    <w:spacing w:after="60"/>
                    <w:rPr>
                      <w:i/>
                      <w:iCs/>
                      <w:sz w:val="20"/>
                      <w:szCs w:val="20"/>
                    </w:rPr>
                  </w:pPr>
                  <w:r w:rsidRPr="00A552C3">
                    <w:rPr>
                      <w:i/>
                      <w:iCs/>
                      <w:sz w:val="20"/>
                      <w:szCs w:val="20"/>
                    </w:rPr>
                    <w:t>Day-Ahead Energy Total</w:t>
                  </w:r>
                  <w:r w:rsidRPr="00A552C3">
                    <w:rPr>
                      <w:iCs/>
                      <w:sz w:val="20"/>
                      <w:szCs w:val="20"/>
                    </w:rPr>
                    <w:t>—The total amount of energy represented by all DAM Energy Bids,</w:t>
                  </w:r>
                  <w:r w:rsidR="003519B0">
                    <w:rPr>
                      <w:iCs/>
                      <w:sz w:val="20"/>
                      <w:szCs w:val="20"/>
                    </w:rPr>
                    <w:t xml:space="preserve"> Energy Bid Curves,</w:t>
                  </w:r>
                  <w:r w:rsidRPr="00A552C3">
                    <w:rPr>
                      <w:iCs/>
                      <w:sz w:val="20"/>
                      <w:szCs w:val="20"/>
                    </w:rPr>
                    <w:t xml:space="preserve"> bid portion of Energy Bid/Offer Curves, and all cleared PTP Obligation Bids</w:t>
                  </w:r>
                  <w:r w:rsidR="003519B0">
                    <w:rPr>
                      <w:iCs/>
                      <w:sz w:val="20"/>
                      <w:szCs w:val="20"/>
                    </w:rPr>
                    <w:t>, cleared in the DAM,</w:t>
                  </w:r>
                  <w:r w:rsidRPr="00A552C3">
                    <w:rPr>
                      <w:iCs/>
                      <w:sz w:val="20"/>
                      <w:szCs w:val="20"/>
                    </w:rPr>
                    <w:t xml:space="preserve"> for the hour.</w:t>
                  </w:r>
                </w:p>
              </w:tc>
            </w:tr>
            <w:tr w:rsidR="00482902" w:rsidRPr="00A552C3" w14:paraId="0AB4781A" w14:textId="77777777" w:rsidTr="009540C4">
              <w:trPr>
                <w:cantSplit/>
              </w:trPr>
              <w:tc>
                <w:tcPr>
                  <w:tcW w:w="1427" w:type="pct"/>
                </w:tcPr>
                <w:p w14:paraId="673BC290" w14:textId="77777777" w:rsidR="00482902" w:rsidRPr="00A552C3" w:rsidRDefault="00482902" w:rsidP="00482902">
                  <w:pPr>
                    <w:spacing w:after="60"/>
                    <w:rPr>
                      <w:iCs/>
                      <w:sz w:val="20"/>
                      <w:szCs w:val="20"/>
                    </w:rPr>
                  </w:pPr>
                  <w:r w:rsidRPr="00A552C3">
                    <w:rPr>
                      <w:iCs/>
                      <w:sz w:val="20"/>
                      <w:szCs w:val="20"/>
                    </w:rPr>
                    <w:t xml:space="preserve">DAE </w:t>
                  </w:r>
                  <w:r w:rsidRPr="00A552C3">
                    <w:rPr>
                      <w:i/>
                      <w:iCs/>
                      <w:sz w:val="20"/>
                      <w:szCs w:val="20"/>
                      <w:vertAlign w:val="subscript"/>
                    </w:rPr>
                    <w:t>q</w:t>
                  </w:r>
                </w:p>
              </w:tc>
              <w:tc>
                <w:tcPr>
                  <w:tcW w:w="342" w:type="pct"/>
                </w:tcPr>
                <w:p w14:paraId="7AA3FE67" w14:textId="77777777" w:rsidR="00482902" w:rsidRPr="00A552C3" w:rsidRDefault="00482902" w:rsidP="00482902">
                  <w:pPr>
                    <w:spacing w:after="60"/>
                    <w:rPr>
                      <w:iCs/>
                      <w:sz w:val="20"/>
                      <w:szCs w:val="20"/>
                    </w:rPr>
                  </w:pPr>
                  <w:r w:rsidRPr="00A552C3">
                    <w:rPr>
                      <w:iCs/>
                      <w:sz w:val="20"/>
                      <w:szCs w:val="20"/>
                    </w:rPr>
                    <w:t>MW</w:t>
                  </w:r>
                </w:p>
              </w:tc>
              <w:tc>
                <w:tcPr>
                  <w:tcW w:w="3231" w:type="pct"/>
                </w:tcPr>
                <w:p w14:paraId="0063AB6F" w14:textId="334640B5" w:rsidR="00482902" w:rsidRPr="00A552C3" w:rsidRDefault="00482902" w:rsidP="00482902">
                  <w:pPr>
                    <w:spacing w:after="60"/>
                    <w:rPr>
                      <w:i/>
                      <w:iCs/>
                      <w:sz w:val="20"/>
                      <w:szCs w:val="20"/>
                    </w:rPr>
                  </w:pPr>
                  <w:r w:rsidRPr="00A552C3">
                    <w:rPr>
                      <w:i/>
                      <w:iCs/>
                      <w:sz w:val="20"/>
                      <w:szCs w:val="20"/>
                    </w:rPr>
                    <w:t>Day-Ahead Energy per QSE</w:t>
                  </w:r>
                  <w:r w:rsidRPr="00A552C3">
                    <w:rPr>
                      <w:iCs/>
                      <w:sz w:val="20"/>
                      <w:szCs w:val="20"/>
                    </w:rPr>
                    <w:t xml:space="preserve">—QSE </w:t>
                  </w:r>
                  <w:r w:rsidRPr="00A552C3">
                    <w:rPr>
                      <w:i/>
                      <w:iCs/>
                      <w:sz w:val="20"/>
                      <w:szCs w:val="20"/>
                    </w:rPr>
                    <w:t>q</w:t>
                  </w:r>
                  <w:r w:rsidRPr="00A552C3">
                    <w:rPr>
                      <w:iCs/>
                      <w:sz w:val="20"/>
                      <w:szCs w:val="20"/>
                    </w:rPr>
                    <w:t xml:space="preserve">’s total amount of energy, represented by its DAM Energy Bids, </w:t>
                  </w:r>
                  <w:r w:rsidR="003519B0">
                    <w:rPr>
                      <w:iCs/>
                      <w:sz w:val="20"/>
                      <w:szCs w:val="20"/>
                    </w:rPr>
                    <w:t xml:space="preserve">Energy Bid Curves, </w:t>
                  </w:r>
                  <w:r w:rsidRPr="00A552C3">
                    <w:rPr>
                      <w:iCs/>
                      <w:sz w:val="20"/>
                      <w:szCs w:val="20"/>
                    </w:rPr>
                    <w:t xml:space="preserve">bid portion of Energy Bid/Offer Curves, and PTP Obligation Bids, </w:t>
                  </w:r>
                  <w:r w:rsidR="003519B0">
                    <w:rPr>
                      <w:iCs/>
                      <w:sz w:val="20"/>
                      <w:szCs w:val="20"/>
                    </w:rPr>
                    <w:t xml:space="preserve">cleared in the DAM, </w:t>
                  </w:r>
                  <w:r w:rsidRPr="00A552C3">
                    <w:rPr>
                      <w:iCs/>
                      <w:sz w:val="20"/>
                      <w:szCs w:val="20"/>
                    </w:rPr>
                    <w:t>for the hour.</w:t>
                  </w:r>
                </w:p>
              </w:tc>
            </w:tr>
            <w:tr w:rsidR="00482902" w:rsidRPr="00A552C3" w14:paraId="7B70B31D" w14:textId="77777777" w:rsidTr="009540C4">
              <w:trPr>
                <w:cantSplit/>
              </w:trPr>
              <w:tc>
                <w:tcPr>
                  <w:tcW w:w="1427" w:type="pct"/>
                </w:tcPr>
                <w:p w14:paraId="48702875" w14:textId="77777777" w:rsidR="00482902" w:rsidRPr="00A552C3" w:rsidRDefault="00482902" w:rsidP="00482902">
                  <w:pPr>
                    <w:spacing w:after="60"/>
                    <w:rPr>
                      <w:iCs/>
                      <w:sz w:val="20"/>
                      <w:szCs w:val="20"/>
                    </w:rPr>
                  </w:pPr>
                  <w:r w:rsidRPr="00A552C3">
                    <w:rPr>
                      <w:iCs/>
                      <w:sz w:val="20"/>
                      <w:szCs w:val="20"/>
                    </w:rPr>
                    <w:t xml:space="preserve">DAEP </w:t>
                  </w:r>
                  <w:r w:rsidRPr="00A552C3">
                    <w:rPr>
                      <w:i/>
                      <w:iCs/>
                      <w:sz w:val="20"/>
                      <w:szCs w:val="20"/>
                      <w:vertAlign w:val="subscript"/>
                    </w:rPr>
                    <w:t>q, p</w:t>
                  </w:r>
                </w:p>
              </w:tc>
              <w:tc>
                <w:tcPr>
                  <w:tcW w:w="342" w:type="pct"/>
                </w:tcPr>
                <w:p w14:paraId="11CCDC66" w14:textId="77777777" w:rsidR="00482902" w:rsidRPr="00A552C3" w:rsidRDefault="00482902" w:rsidP="00482902">
                  <w:pPr>
                    <w:spacing w:after="60"/>
                    <w:rPr>
                      <w:iCs/>
                      <w:sz w:val="20"/>
                      <w:szCs w:val="20"/>
                    </w:rPr>
                  </w:pPr>
                  <w:r w:rsidRPr="00A552C3">
                    <w:rPr>
                      <w:iCs/>
                      <w:sz w:val="20"/>
                      <w:szCs w:val="20"/>
                    </w:rPr>
                    <w:t>MW</w:t>
                  </w:r>
                </w:p>
              </w:tc>
              <w:tc>
                <w:tcPr>
                  <w:tcW w:w="3231" w:type="pct"/>
                </w:tcPr>
                <w:p w14:paraId="7B2FFFAE" w14:textId="1F1F9D10" w:rsidR="00482902" w:rsidRPr="00A552C3" w:rsidRDefault="00482902" w:rsidP="00482902">
                  <w:pPr>
                    <w:spacing w:after="60"/>
                    <w:rPr>
                      <w:i/>
                      <w:iCs/>
                      <w:sz w:val="20"/>
                      <w:szCs w:val="20"/>
                    </w:rPr>
                  </w:pPr>
                  <w:r w:rsidRPr="00A552C3">
                    <w:rPr>
                      <w:i/>
                      <w:iCs/>
                      <w:sz w:val="20"/>
                      <w:szCs w:val="20"/>
                    </w:rPr>
                    <w:t>Day-Ahead Energy Purchase per QSE per Settlement Point</w:t>
                  </w:r>
                  <w:r w:rsidRPr="00A552C3">
                    <w:rPr>
                      <w:iCs/>
                      <w:sz w:val="20"/>
                      <w:szCs w:val="20"/>
                    </w:rPr>
                    <w:t xml:space="preserve">—The total amount of energy represented by QSE </w:t>
                  </w:r>
                  <w:r w:rsidRPr="00A552C3">
                    <w:rPr>
                      <w:i/>
                      <w:iCs/>
                      <w:sz w:val="20"/>
                      <w:szCs w:val="20"/>
                    </w:rPr>
                    <w:t>q</w:t>
                  </w:r>
                  <w:r w:rsidRPr="00A552C3">
                    <w:rPr>
                      <w:iCs/>
                      <w:sz w:val="20"/>
                      <w:szCs w:val="20"/>
                    </w:rPr>
                    <w:t>’s DAM Energy Bids</w:t>
                  </w:r>
                  <w:r w:rsidR="003519B0">
                    <w:rPr>
                      <w:iCs/>
                      <w:sz w:val="20"/>
                      <w:szCs w:val="20"/>
                    </w:rPr>
                    <w:t>, Energy Bid Curves,</w:t>
                  </w:r>
                  <w:r w:rsidRPr="00A552C3">
                    <w:rPr>
                      <w:iCs/>
                      <w:sz w:val="20"/>
                      <w:szCs w:val="20"/>
                    </w:rPr>
                    <w:t xml:space="preserve"> </w:t>
                  </w:r>
                  <w:r w:rsidR="00C21887">
                    <w:rPr>
                      <w:iCs/>
                      <w:sz w:val="20"/>
                      <w:szCs w:val="20"/>
                    </w:rPr>
                    <w:t xml:space="preserve">and </w:t>
                  </w:r>
                  <w:r w:rsidRPr="00A552C3">
                    <w:rPr>
                      <w:iCs/>
                      <w:sz w:val="20"/>
                      <w:szCs w:val="20"/>
                    </w:rPr>
                    <w:t>bid portion of Energy Bid/Offer Curves</w:t>
                  </w:r>
                  <w:r w:rsidR="003519B0">
                    <w:rPr>
                      <w:iCs/>
                      <w:sz w:val="20"/>
                      <w:szCs w:val="20"/>
                    </w:rPr>
                    <w:t>, cleared in the DAM,</w:t>
                  </w:r>
                  <w:r w:rsidRPr="00A552C3">
                    <w:rPr>
                      <w:iCs/>
                      <w:sz w:val="20"/>
                      <w:szCs w:val="20"/>
                    </w:rPr>
                    <w:t xml:space="preserve"> at the Settlement Point </w:t>
                  </w:r>
                  <w:r w:rsidRPr="00A552C3">
                    <w:rPr>
                      <w:i/>
                      <w:iCs/>
                      <w:sz w:val="20"/>
                      <w:szCs w:val="20"/>
                    </w:rPr>
                    <w:t>p</w:t>
                  </w:r>
                  <w:r w:rsidRPr="00A552C3">
                    <w:rPr>
                      <w:iCs/>
                      <w:sz w:val="20"/>
                      <w:szCs w:val="20"/>
                    </w:rPr>
                    <w:t xml:space="preserve"> for the hour.</w:t>
                  </w:r>
                </w:p>
              </w:tc>
            </w:tr>
            <w:tr w:rsidR="00482902" w:rsidRPr="00A552C3" w14:paraId="00EB9719" w14:textId="77777777" w:rsidTr="009540C4">
              <w:trPr>
                <w:cantSplit/>
              </w:trPr>
              <w:tc>
                <w:tcPr>
                  <w:tcW w:w="1427" w:type="pct"/>
                </w:tcPr>
                <w:p w14:paraId="2D9457F2" w14:textId="77777777" w:rsidR="00482902" w:rsidRPr="00A552C3" w:rsidRDefault="00482902" w:rsidP="00482902">
                  <w:pPr>
                    <w:spacing w:after="60"/>
                    <w:rPr>
                      <w:iCs/>
                      <w:sz w:val="20"/>
                      <w:szCs w:val="20"/>
                    </w:rPr>
                  </w:pPr>
                  <w:r w:rsidRPr="00A552C3">
                    <w:rPr>
                      <w:iCs/>
                      <w:sz w:val="20"/>
                      <w:szCs w:val="20"/>
                    </w:rPr>
                    <w:t xml:space="preserve">RTOBL </w:t>
                  </w:r>
                  <w:r w:rsidRPr="00A552C3">
                    <w:rPr>
                      <w:i/>
                      <w:iCs/>
                      <w:sz w:val="20"/>
                      <w:szCs w:val="20"/>
                      <w:vertAlign w:val="subscript"/>
                    </w:rPr>
                    <w:t>q, (j, k)</w:t>
                  </w:r>
                </w:p>
              </w:tc>
              <w:tc>
                <w:tcPr>
                  <w:tcW w:w="342" w:type="pct"/>
                </w:tcPr>
                <w:p w14:paraId="2EFEB4DC" w14:textId="77777777" w:rsidR="00482902" w:rsidRPr="00A552C3" w:rsidRDefault="00482902" w:rsidP="00482902">
                  <w:pPr>
                    <w:spacing w:after="60"/>
                    <w:rPr>
                      <w:iCs/>
                      <w:sz w:val="20"/>
                      <w:szCs w:val="20"/>
                    </w:rPr>
                  </w:pPr>
                  <w:r w:rsidRPr="00A552C3">
                    <w:rPr>
                      <w:iCs/>
                      <w:sz w:val="20"/>
                      <w:szCs w:val="20"/>
                    </w:rPr>
                    <w:t>MW</w:t>
                  </w:r>
                </w:p>
              </w:tc>
              <w:tc>
                <w:tcPr>
                  <w:tcW w:w="3231" w:type="pct"/>
                </w:tcPr>
                <w:p w14:paraId="7C6D1C82" w14:textId="77777777" w:rsidR="00482902" w:rsidRPr="00A552C3" w:rsidRDefault="00482902" w:rsidP="00482902">
                  <w:pPr>
                    <w:spacing w:after="60"/>
                    <w:rPr>
                      <w:i/>
                      <w:iCs/>
                      <w:sz w:val="20"/>
                      <w:szCs w:val="20"/>
                    </w:rPr>
                  </w:pPr>
                  <w:r w:rsidRPr="00A552C3">
                    <w:rPr>
                      <w:i/>
                      <w:iCs/>
                      <w:sz w:val="20"/>
                      <w:szCs w:val="20"/>
                    </w:rPr>
                    <w:t>Real-Time Obligation per QSE per pair of source and sink</w:t>
                  </w:r>
                  <w:r w:rsidRPr="00A552C3">
                    <w:rPr>
                      <w:iCs/>
                      <w:sz w:val="20"/>
                      <w:szCs w:val="20"/>
                    </w:rPr>
                    <w:t xml:space="preserve">—The total amount of energy represented by QSE </w:t>
                  </w:r>
                  <w:r w:rsidRPr="00A552C3">
                    <w:rPr>
                      <w:i/>
                      <w:iCs/>
                      <w:sz w:val="20"/>
                      <w:szCs w:val="20"/>
                    </w:rPr>
                    <w:t>q</w:t>
                  </w:r>
                  <w:r w:rsidRPr="00A552C3">
                    <w:rPr>
                      <w:iCs/>
                      <w:sz w:val="20"/>
                      <w:szCs w:val="20"/>
                    </w:rPr>
                    <w:t xml:space="preserve">’s cleared PTP Obligation Bids with the source </w:t>
                  </w:r>
                  <w:r w:rsidRPr="00A552C3">
                    <w:rPr>
                      <w:i/>
                      <w:iCs/>
                      <w:sz w:val="20"/>
                      <w:szCs w:val="20"/>
                    </w:rPr>
                    <w:t>j</w:t>
                  </w:r>
                  <w:r w:rsidRPr="00A552C3">
                    <w:rPr>
                      <w:iCs/>
                      <w:sz w:val="20"/>
                      <w:szCs w:val="20"/>
                    </w:rPr>
                    <w:t xml:space="preserve"> and the sink </w:t>
                  </w:r>
                  <w:r w:rsidRPr="00A552C3">
                    <w:rPr>
                      <w:i/>
                      <w:iCs/>
                      <w:sz w:val="20"/>
                      <w:szCs w:val="20"/>
                    </w:rPr>
                    <w:t>k</w:t>
                  </w:r>
                  <w:r w:rsidRPr="00A552C3">
                    <w:rPr>
                      <w:iCs/>
                      <w:sz w:val="20"/>
                      <w:szCs w:val="20"/>
                    </w:rPr>
                    <w:t>, for the hour.</w:t>
                  </w:r>
                </w:p>
              </w:tc>
            </w:tr>
            <w:tr w:rsidR="00482902" w:rsidRPr="00A552C3" w14:paraId="05E1F77B" w14:textId="77777777" w:rsidTr="009540C4">
              <w:trPr>
                <w:cantSplit/>
              </w:trPr>
              <w:tc>
                <w:tcPr>
                  <w:tcW w:w="1427" w:type="pct"/>
                </w:tcPr>
                <w:p w14:paraId="691054E6" w14:textId="77777777" w:rsidR="00482902" w:rsidRPr="00A552C3" w:rsidRDefault="00482902" w:rsidP="00482902">
                  <w:pPr>
                    <w:spacing w:after="60"/>
                    <w:rPr>
                      <w:i/>
                      <w:iCs/>
                      <w:sz w:val="20"/>
                      <w:szCs w:val="20"/>
                    </w:rPr>
                  </w:pPr>
                  <w:r w:rsidRPr="00A552C3">
                    <w:rPr>
                      <w:i/>
                      <w:iCs/>
                      <w:sz w:val="20"/>
                      <w:szCs w:val="20"/>
                    </w:rPr>
                    <w:t>q</w:t>
                  </w:r>
                </w:p>
              </w:tc>
              <w:tc>
                <w:tcPr>
                  <w:tcW w:w="342" w:type="pct"/>
                </w:tcPr>
                <w:p w14:paraId="3295EBF3" w14:textId="77777777" w:rsidR="00482902" w:rsidRPr="00A552C3" w:rsidRDefault="00482902" w:rsidP="00482902">
                  <w:pPr>
                    <w:spacing w:after="60"/>
                    <w:rPr>
                      <w:iCs/>
                      <w:sz w:val="20"/>
                      <w:szCs w:val="20"/>
                    </w:rPr>
                  </w:pPr>
                  <w:r w:rsidRPr="00A552C3">
                    <w:rPr>
                      <w:iCs/>
                      <w:sz w:val="20"/>
                      <w:szCs w:val="20"/>
                    </w:rPr>
                    <w:t>none</w:t>
                  </w:r>
                </w:p>
              </w:tc>
              <w:tc>
                <w:tcPr>
                  <w:tcW w:w="3231" w:type="pct"/>
                </w:tcPr>
                <w:p w14:paraId="3C8999E7" w14:textId="77777777" w:rsidR="00482902" w:rsidRPr="00A552C3" w:rsidRDefault="00482902" w:rsidP="00482902">
                  <w:pPr>
                    <w:spacing w:after="60"/>
                    <w:rPr>
                      <w:b/>
                      <w:i/>
                      <w:iCs/>
                      <w:sz w:val="20"/>
                      <w:szCs w:val="20"/>
                    </w:rPr>
                  </w:pPr>
                  <w:r w:rsidRPr="00A552C3">
                    <w:rPr>
                      <w:iCs/>
                      <w:sz w:val="20"/>
                      <w:szCs w:val="20"/>
                    </w:rPr>
                    <w:t>A QSE.</w:t>
                  </w:r>
                </w:p>
              </w:tc>
            </w:tr>
            <w:tr w:rsidR="00482902" w:rsidRPr="00A552C3" w14:paraId="2FD3DA4A" w14:textId="77777777" w:rsidTr="009540C4">
              <w:trPr>
                <w:cantSplit/>
              </w:trPr>
              <w:tc>
                <w:tcPr>
                  <w:tcW w:w="1427" w:type="pct"/>
                  <w:tcBorders>
                    <w:top w:val="single" w:sz="4" w:space="0" w:color="auto"/>
                    <w:left w:val="single" w:sz="4" w:space="0" w:color="auto"/>
                    <w:bottom w:val="single" w:sz="4" w:space="0" w:color="auto"/>
                    <w:right w:val="single" w:sz="4" w:space="0" w:color="auto"/>
                  </w:tcBorders>
                </w:tcPr>
                <w:p w14:paraId="48DFE4E0" w14:textId="77777777" w:rsidR="00482902" w:rsidRPr="00A552C3" w:rsidRDefault="00482902" w:rsidP="00482902">
                  <w:pPr>
                    <w:spacing w:after="60"/>
                    <w:rPr>
                      <w:i/>
                      <w:iCs/>
                      <w:sz w:val="20"/>
                      <w:szCs w:val="20"/>
                    </w:rPr>
                  </w:pPr>
                  <w:r w:rsidRPr="00A552C3">
                    <w:rPr>
                      <w:i/>
                      <w:iCs/>
                      <w:sz w:val="20"/>
                      <w:szCs w:val="20"/>
                    </w:rPr>
                    <w:t>p</w:t>
                  </w:r>
                </w:p>
              </w:tc>
              <w:tc>
                <w:tcPr>
                  <w:tcW w:w="342" w:type="pct"/>
                  <w:tcBorders>
                    <w:top w:val="single" w:sz="4" w:space="0" w:color="auto"/>
                    <w:left w:val="single" w:sz="4" w:space="0" w:color="auto"/>
                    <w:bottom w:val="single" w:sz="4" w:space="0" w:color="auto"/>
                    <w:right w:val="single" w:sz="4" w:space="0" w:color="auto"/>
                  </w:tcBorders>
                </w:tcPr>
                <w:p w14:paraId="505C523F" w14:textId="77777777" w:rsidR="00482902" w:rsidRPr="00A552C3" w:rsidRDefault="00482902" w:rsidP="00482902">
                  <w:pPr>
                    <w:spacing w:after="60"/>
                    <w:rPr>
                      <w:iCs/>
                      <w:sz w:val="20"/>
                      <w:szCs w:val="20"/>
                    </w:rPr>
                  </w:pPr>
                  <w:r w:rsidRPr="00A552C3">
                    <w:rPr>
                      <w:iCs/>
                      <w:sz w:val="20"/>
                      <w:szCs w:val="20"/>
                    </w:rPr>
                    <w:t>none</w:t>
                  </w:r>
                </w:p>
              </w:tc>
              <w:tc>
                <w:tcPr>
                  <w:tcW w:w="3231" w:type="pct"/>
                  <w:tcBorders>
                    <w:top w:val="single" w:sz="4" w:space="0" w:color="auto"/>
                    <w:left w:val="single" w:sz="4" w:space="0" w:color="auto"/>
                    <w:bottom w:val="single" w:sz="4" w:space="0" w:color="auto"/>
                    <w:right w:val="single" w:sz="4" w:space="0" w:color="auto"/>
                  </w:tcBorders>
                </w:tcPr>
                <w:p w14:paraId="00CC11CF" w14:textId="77777777" w:rsidR="00482902" w:rsidRPr="00A552C3" w:rsidRDefault="00482902" w:rsidP="00482902">
                  <w:pPr>
                    <w:spacing w:after="60"/>
                    <w:rPr>
                      <w:iCs/>
                      <w:sz w:val="20"/>
                      <w:szCs w:val="20"/>
                    </w:rPr>
                  </w:pPr>
                  <w:r w:rsidRPr="00A552C3">
                    <w:rPr>
                      <w:iCs/>
                      <w:sz w:val="20"/>
                      <w:szCs w:val="20"/>
                    </w:rPr>
                    <w:t>A Settlement Point.</w:t>
                  </w:r>
                </w:p>
              </w:tc>
            </w:tr>
            <w:tr w:rsidR="00482902" w:rsidRPr="00A552C3" w14:paraId="619859DF" w14:textId="77777777" w:rsidTr="009540C4">
              <w:trPr>
                <w:cantSplit/>
              </w:trPr>
              <w:tc>
                <w:tcPr>
                  <w:tcW w:w="1427" w:type="pct"/>
                  <w:tcBorders>
                    <w:top w:val="single" w:sz="4" w:space="0" w:color="auto"/>
                    <w:left w:val="single" w:sz="4" w:space="0" w:color="auto"/>
                    <w:bottom w:val="single" w:sz="4" w:space="0" w:color="auto"/>
                    <w:right w:val="single" w:sz="4" w:space="0" w:color="auto"/>
                  </w:tcBorders>
                </w:tcPr>
                <w:p w14:paraId="6D6A032D" w14:textId="77777777" w:rsidR="00482902" w:rsidRPr="00A552C3" w:rsidRDefault="00482902" w:rsidP="00482902">
                  <w:pPr>
                    <w:spacing w:after="60"/>
                    <w:rPr>
                      <w:i/>
                      <w:iCs/>
                      <w:sz w:val="20"/>
                      <w:szCs w:val="20"/>
                    </w:rPr>
                  </w:pPr>
                  <w:r w:rsidRPr="00A552C3">
                    <w:rPr>
                      <w:i/>
                      <w:iCs/>
                      <w:sz w:val="20"/>
                      <w:szCs w:val="20"/>
                    </w:rPr>
                    <w:t>j</w:t>
                  </w:r>
                </w:p>
              </w:tc>
              <w:tc>
                <w:tcPr>
                  <w:tcW w:w="342" w:type="pct"/>
                  <w:tcBorders>
                    <w:top w:val="single" w:sz="4" w:space="0" w:color="auto"/>
                    <w:left w:val="single" w:sz="4" w:space="0" w:color="auto"/>
                    <w:bottom w:val="single" w:sz="4" w:space="0" w:color="auto"/>
                    <w:right w:val="single" w:sz="4" w:space="0" w:color="auto"/>
                  </w:tcBorders>
                </w:tcPr>
                <w:p w14:paraId="1708C6D4" w14:textId="77777777" w:rsidR="00482902" w:rsidRPr="00A552C3" w:rsidRDefault="00482902" w:rsidP="00482902">
                  <w:pPr>
                    <w:spacing w:after="60"/>
                    <w:rPr>
                      <w:iCs/>
                      <w:sz w:val="20"/>
                      <w:szCs w:val="20"/>
                    </w:rPr>
                  </w:pPr>
                  <w:r w:rsidRPr="00A552C3">
                    <w:rPr>
                      <w:iCs/>
                      <w:sz w:val="20"/>
                      <w:szCs w:val="20"/>
                    </w:rPr>
                    <w:t>none</w:t>
                  </w:r>
                </w:p>
              </w:tc>
              <w:tc>
                <w:tcPr>
                  <w:tcW w:w="3231" w:type="pct"/>
                  <w:tcBorders>
                    <w:top w:val="single" w:sz="4" w:space="0" w:color="auto"/>
                    <w:left w:val="single" w:sz="4" w:space="0" w:color="auto"/>
                    <w:bottom w:val="single" w:sz="4" w:space="0" w:color="auto"/>
                    <w:right w:val="single" w:sz="4" w:space="0" w:color="auto"/>
                  </w:tcBorders>
                </w:tcPr>
                <w:p w14:paraId="46C07D6B" w14:textId="77777777" w:rsidR="00482902" w:rsidRPr="00A552C3" w:rsidRDefault="00482902" w:rsidP="00482902">
                  <w:pPr>
                    <w:spacing w:after="60"/>
                    <w:rPr>
                      <w:iCs/>
                      <w:sz w:val="20"/>
                      <w:szCs w:val="20"/>
                    </w:rPr>
                  </w:pPr>
                  <w:r w:rsidRPr="00A552C3">
                    <w:rPr>
                      <w:iCs/>
                      <w:sz w:val="20"/>
                      <w:szCs w:val="20"/>
                    </w:rPr>
                    <w:t>A source Settlement Point.</w:t>
                  </w:r>
                </w:p>
              </w:tc>
            </w:tr>
            <w:tr w:rsidR="00482902" w:rsidRPr="00A552C3" w14:paraId="5A9F5906" w14:textId="77777777" w:rsidTr="009540C4">
              <w:trPr>
                <w:cantSplit/>
              </w:trPr>
              <w:tc>
                <w:tcPr>
                  <w:tcW w:w="1427" w:type="pct"/>
                  <w:tcBorders>
                    <w:top w:val="single" w:sz="4" w:space="0" w:color="auto"/>
                    <w:left w:val="single" w:sz="4" w:space="0" w:color="auto"/>
                    <w:bottom w:val="single" w:sz="4" w:space="0" w:color="auto"/>
                    <w:right w:val="single" w:sz="4" w:space="0" w:color="auto"/>
                  </w:tcBorders>
                </w:tcPr>
                <w:p w14:paraId="2CBC9E59" w14:textId="77777777" w:rsidR="00482902" w:rsidRPr="00A552C3" w:rsidRDefault="00482902" w:rsidP="00482902">
                  <w:pPr>
                    <w:spacing w:after="60"/>
                    <w:rPr>
                      <w:i/>
                      <w:iCs/>
                      <w:sz w:val="20"/>
                      <w:szCs w:val="20"/>
                    </w:rPr>
                  </w:pPr>
                  <w:r w:rsidRPr="00A552C3">
                    <w:rPr>
                      <w:i/>
                      <w:iCs/>
                      <w:sz w:val="20"/>
                      <w:szCs w:val="20"/>
                    </w:rPr>
                    <w:t>k</w:t>
                  </w:r>
                </w:p>
              </w:tc>
              <w:tc>
                <w:tcPr>
                  <w:tcW w:w="342" w:type="pct"/>
                  <w:tcBorders>
                    <w:top w:val="single" w:sz="4" w:space="0" w:color="auto"/>
                    <w:left w:val="single" w:sz="4" w:space="0" w:color="auto"/>
                    <w:bottom w:val="single" w:sz="4" w:space="0" w:color="auto"/>
                    <w:right w:val="single" w:sz="4" w:space="0" w:color="auto"/>
                  </w:tcBorders>
                </w:tcPr>
                <w:p w14:paraId="5B138A1B" w14:textId="77777777" w:rsidR="00482902" w:rsidRPr="00A552C3" w:rsidRDefault="00482902" w:rsidP="00482902">
                  <w:pPr>
                    <w:spacing w:after="60"/>
                    <w:rPr>
                      <w:iCs/>
                      <w:sz w:val="20"/>
                      <w:szCs w:val="20"/>
                    </w:rPr>
                  </w:pPr>
                  <w:r w:rsidRPr="00A552C3">
                    <w:rPr>
                      <w:iCs/>
                      <w:sz w:val="20"/>
                      <w:szCs w:val="20"/>
                    </w:rPr>
                    <w:t>none</w:t>
                  </w:r>
                </w:p>
              </w:tc>
              <w:tc>
                <w:tcPr>
                  <w:tcW w:w="3231" w:type="pct"/>
                  <w:tcBorders>
                    <w:top w:val="single" w:sz="4" w:space="0" w:color="auto"/>
                    <w:left w:val="single" w:sz="4" w:space="0" w:color="auto"/>
                    <w:bottom w:val="single" w:sz="4" w:space="0" w:color="auto"/>
                    <w:right w:val="single" w:sz="4" w:space="0" w:color="auto"/>
                  </w:tcBorders>
                </w:tcPr>
                <w:p w14:paraId="17A61C7B" w14:textId="77777777" w:rsidR="00482902" w:rsidRPr="00A552C3" w:rsidRDefault="00482902" w:rsidP="00482902">
                  <w:pPr>
                    <w:spacing w:after="60"/>
                    <w:rPr>
                      <w:iCs/>
                      <w:sz w:val="20"/>
                      <w:szCs w:val="20"/>
                    </w:rPr>
                  </w:pPr>
                  <w:r w:rsidRPr="00A552C3">
                    <w:rPr>
                      <w:iCs/>
                      <w:sz w:val="20"/>
                      <w:szCs w:val="20"/>
                    </w:rPr>
                    <w:t>A sink Settlement Point.</w:t>
                  </w:r>
                </w:p>
              </w:tc>
            </w:tr>
            <w:bookmarkEnd w:id="745"/>
          </w:tbl>
          <w:p w14:paraId="3B8BD2DA" w14:textId="77777777" w:rsidR="00463DAF" w:rsidRPr="00EF5F32" w:rsidRDefault="00463DAF" w:rsidP="009540C4">
            <w:pPr>
              <w:spacing w:after="240"/>
              <w:ind w:left="720" w:hanging="720"/>
              <w:rPr>
                <w:iCs/>
              </w:rPr>
            </w:pPr>
          </w:p>
        </w:tc>
      </w:tr>
    </w:tbl>
    <w:p w14:paraId="2DCACF90" w14:textId="77777777" w:rsidR="00FF2129" w:rsidRDefault="00482EF3" w:rsidP="00003B06">
      <w:pPr>
        <w:pStyle w:val="H3"/>
        <w:tabs>
          <w:tab w:val="left" w:pos="6285"/>
        </w:tabs>
        <w:spacing w:before="480"/>
      </w:pPr>
      <w:bookmarkStart w:id="746" w:name="_Toc135990690"/>
      <w:r>
        <w:lastRenderedPageBreak/>
        <w:t>4.6.3</w:t>
      </w:r>
      <w:r>
        <w:tab/>
        <w:t>Settlement for PTP Obligations Bought in DAM</w:t>
      </w:r>
      <w:bookmarkEnd w:id="738"/>
      <w:bookmarkEnd w:id="739"/>
      <w:bookmarkEnd w:id="740"/>
      <w:bookmarkEnd w:id="741"/>
      <w:bookmarkEnd w:id="742"/>
      <w:bookmarkEnd w:id="743"/>
      <w:bookmarkEnd w:id="744"/>
      <w:bookmarkEnd w:id="746"/>
      <w:r>
        <w:tab/>
      </w:r>
    </w:p>
    <w:p w14:paraId="58899EC1" w14:textId="77777777" w:rsidR="00FF2129" w:rsidRDefault="00482EF3">
      <w:pPr>
        <w:pStyle w:val="BodyTextNumbered"/>
      </w:pPr>
      <w:r>
        <w:t>(1)</w:t>
      </w:r>
      <w:r>
        <w:tab/>
        <w:t xml:space="preserve">ERCOT shall pay or charge a QSE for a cleared PTP Obligation </w:t>
      </w:r>
      <w:r w:rsidR="00E976E7">
        <w:t>b</w:t>
      </w:r>
      <w:r>
        <w:t xml:space="preserve">id the difference in the DAM Settlement Point Prices between the sink Settlement Point and the source Settlement Point.  The charge or payment to each QSE for a given Operating Hour of its cleared PTP Obligation </w:t>
      </w:r>
      <w:r w:rsidR="00E976E7">
        <w:t>b</w:t>
      </w:r>
      <w:r>
        <w:t>ids with each pair of source and sink Settlement Points is calculated as follows:</w:t>
      </w:r>
    </w:p>
    <w:p w14:paraId="329C2AFB" w14:textId="77777777" w:rsidR="00FF2129" w:rsidRDefault="00482EF3" w:rsidP="00E30EAB">
      <w:pPr>
        <w:pStyle w:val="FormulaBold"/>
      </w:pPr>
      <w:r>
        <w:t xml:space="preserve">DARTOBLAMT </w:t>
      </w:r>
      <w:r>
        <w:rPr>
          <w:i/>
          <w:vertAlign w:val="subscript"/>
        </w:rPr>
        <w:t>q, (j, k)</w:t>
      </w:r>
      <w:r>
        <w:tab/>
        <w:t>=</w:t>
      </w:r>
      <w:r>
        <w:tab/>
        <w:t xml:space="preserve">DAOBLPR </w:t>
      </w:r>
      <w:r>
        <w:rPr>
          <w:i/>
          <w:vertAlign w:val="subscript"/>
        </w:rPr>
        <w:t>(j, k)</w:t>
      </w:r>
      <w:r>
        <w:t xml:space="preserve"> </w:t>
      </w:r>
      <w:r>
        <w:rPr>
          <w:vertAlign w:val="superscript"/>
        </w:rPr>
        <w:t>*</w:t>
      </w:r>
      <w:r>
        <w:t xml:space="preserve"> RTOBL </w:t>
      </w:r>
      <w:r>
        <w:rPr>
          <w:i/>
          <w:vertAlign w:val="subscript"/>
        </w:rPr>
        <w:t>q, (j, k)</w:t>
      </w:r>
    </w:p>
    <w:p w14:paraId="2C29A2FF" w14:textId="77777777" w:rsidR="00FF2129" w:rsidRDefault="00482EF3">
      <w:pPr>
        <w:pStyle w:val="BodyText"/>
      </w:pPr>
      <w:r>
        <w:t>Where:</w:t>
      </w:r>
    </w:p>
    <w:p w14:paraId="545ED2DF" w14:textId="77777777" w:rsidR="00FF2129" w:rsidRDefault="00482EF3" w:rsidP="00D46800">
      <w:pPr>
        <w:pStyle w:val="Formula"/>
      </w:pPr>
      <w:r>
        <w:t xml:space="preserve">DAOBLPR </w:t>
      </w:r>
      <w:r>
        <w:rPr>
          <w:i/>
          <w:vertAlign w:val="subscript"/>
        </w:rPr>
        <w:t>(j, k)</w:t>
      </w:r>
      <w:r>
        <w:tab/>
        <w:t>=</w:t>
      </w:r>
      <w:r>
        <w:tab/>
        <w:t xml:space="preserve">DASPP </w:t>
      </w:r>
      <w:r>
        <w:rPr>
          <w:i/>
          <w:vertAlign w:val="subscript"/>
        </w:rPr>
        <w:t>k</w:t>
      </w:r>
      <w:r>
        <w:t xml:space="preserve"> – DASPP </w:t>
      </w:r>
      <w:r>
        <w:rPr>
          <w:i/>
          <w:vertAlign w:val="subscript"/>
        </w:rPr>
        <w:t>j</w:t>
      </w:r>
    </w:p>
    <w:p w14:paraId="54CCA4BB" w14:textId="77777777" w:rsidR="00FF2129" w:rsidRDefault="00482EF3">
      <w:r>
        <w:t>The above variables are defined as follows:</w:t>
      </w:r>
    </w:p>
    <w:tbl>
      <w:tblPr>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900"/>
        <w:gridCol w:w="6104"/>
      </w:tblGrid>
      <w:tr w:rsidR="00FF2129" w14:paraId="70844C6B" w14:textId="77777777" w:rsidTr="005A0EB9">
        <w:trPr>
          <w:cantSplit/>
          <w:tblHeader/>
        </w:trPr>
        <w:tc>
          <w:tcPr>
            <w:tcW w:w="2088" w:type="dxa"/>
          </w:tcPr>
          <w:p w14:paraId="49D86D1B" w14:textId="77777777" w:rsidR="00FF2129" w:rsidRDefault="00482EF3">
            <w:pPr>
              <w:pStyle w:val="TableHead"/>
            </w:pPr>
            <w:r>
              <w:lastRenderedPageBreak/>
              <w:t>Variable</w:t>
            </w:r>
          </w:p>
        </w:tc>
        <w:tc>
          <w:tcPr>
            <w:tcW w:w="900" w:type="dxa"/>
          </w:tcPr>
          <w:p w14:paraId="0EDE701D" w14:textId="77777777" w:rsidR="00FF2129" w:rsidRDefault="00482EF3">
            <w:pPr>
              <w:pStyle w:val="TableHead"/>
            </w:pPr>
            <w:r>
              <w:t>Unit</w:t>
            </w:r>
          </w:p>
        </w:tc>
        <w:tc>
          <w:tcPr>
            <w:tcW w:w="6104" w:type="dxa"/>
          </w:tcPr>
          <w:p w14:paraId="067FD112" w14:textId="77777777" w:rsidR="00FF2129" w:rsidRDefault="00482EF3">
            <w:pPr>
              <w:pStyle w:val="TableHead"/>
            </w:pPr>
            <w:r>
              <w:t>Definition</w:t>
            </w:r>
          </w:p>
        </w:tc>
      </w:tr>
      <w:tr w:rsidR="00FF2129" w14:paraId="11857C6D" w14:textId="77777777" w:rsidTr="005A0EB9">
        <w:trPr>
          <w:cantSplit/>
        </w:trPr>
        <w:tc>
          <w:tcPr>
            <w:tcW w:w="2088" w:type="dxa"/>
          </w:tcPr>
          <w:p w14:paraId="1E749D82" w14:textId="77777777" w:rsidR="00FF2129" w:rsidRDefault="00482EF3">
            <w:pPr>
              <w:pStyle w:val="TableBody"/>
            </w:pPr>
            <w:r>
              <w:t xml:space="preserve">DARTOBLAMT </w:t>
            </w:r>
            <w:r w:rsidRPr="00103E66">
              <w:rPr>
                <w:i/>
                <w:vertAlign w:val="subscript"/>
              </w:rPr>
              <w:t>q, (j, k)</w:t>
            </w:r>
          </w:p>
        </w:tc>
        <w:tc>
          <w:tcPr>
            <w:tcW w:w="900" w:type="dxa"/>
          </w:tcPr>
          <w:p w14:paraId="7ACB48C8" w14:textId="77777777" w:rsidR="00FF2129" w:rsidRDefault="00482EF3">
            <w:pPr>
              <w:pStyle w:val="TableBody"/>
              <w:rPr>
                <w:bCs/>
              </w:rPr>
            </w:pPr>
            <w:r>
              <w:rPr>
                <w:bCs/>
              </w:rPr>
              <w:t>$</w:t>
            </w:r>
          </w:p>
        </w:tc>
        <w:tc>
          <w:tcPr>
            <w:tcW w:w="6104" w:type="dxa"/>
          </w:tcPr>
          <w:p w14:paraId="63B42893" w14:textId="77777777" w:rsidR="00FF2129" w:rsidRDefault="00482EF3">
            <w:pPr>
              <w:pStyle w:val="TableBody"/>
              <w:rPr>
                <w:bCs/>
              </w:rPr>
            </w:pPr>
            <w:r>
              <w:rPr>
                <w:bCs/>
                <w:i/>
              </w:rPr>
              <w:t>Day-Ahead Real-Time Obligation Amount per QSE per pair of source and sink</w:t>
            </w:r>
            <w:r>
              <w:rPr>
                <w:bCs/>
              </w:rPr>
              <w:sym w:font="Symbol" w:char="F0BE"/>
            </w:r>
            <w:r>
              <w:rPr>
                <w:bCs/>
              </w:rPr>
              <w:t xml:space="preserve">The charge or payment to QSE </w:t>
            </w:r>
            <w:r w:rsidRPr="005A0EB9">
              <w:rPr>
                <w:bCs/>
                <w:i/>
              </w:rPr>
              <w:t>q</w:t>
            </w:r>
            <w:r>
              <w:rPr>
                <w:bCs/>
              </w:rPr>
              <w:t xml:space="preserve"> for a PTP Obligation </w:t>
            </w:r>
            <w:r w:rsidR="00E976E7">
              <w:rPr>
                <w:bCs/>
              </w:rPr>
              <w:t>b</w:t>
            </w:r>
            <w:r>
              <w:rPr>
                <w:bCs/>
              </w:rPr>
              <w:t xml:space="preserve">id cleared in the DAM with the source </w:t>
            </w:r>
            <w:r>
              <w:rPr>
                <w:bCs/>
                <w:i/>
              </w:rPr>
              <w:t>j</w:t>
            </w:r>
            <w:r>
              <w:rPr>
                <w:bCs/>
              </w:rPr>
              <w:t xml:space="preserve"> and the sink </w:t>
            </w:r>
            <w:r>
              <w:rPr>
                <w:bCs/>
                <w:i/>
              </w:rPr>
              <w:t>k</w:t>
            </w:r>
            <w:r>
              <w:rPr>
                <w:bCs/>
              </w:rPr>
              <w:t xml:space="preserve">, for the </w:t>
            </w:r>
            <w:r>
              <w:t>hour</w:t>
            </w:r>
            <w:r>
              <w:rPr>
                <w:bCs/>
              </w:rPr>
              <w:t>.</w:t>
            </w:r>
          </w:p>
        </w:tc>
      </w:tr>
      <w:tr w:rsidR="00FF2129" w14:paraId="532E8AC7" w14:textId="77777777" w:rsidTr="005A0EB9">
        <w:trPr>
          <w:cantSplit/>
        </w:trPr>
        <w:tc>
          <w:tcPr>
            <w:tcW w:w="2088" w:type="dxa"/>
          </w:tcPr>
          <w:p w14:paraId="49032016" w14:textId="77777777" w:rsidR="00FF2129" w:rsidRDefault="00482EF3">
            <w:pPr>
              <w:pStyle w:val="TableBody"/>
              <w:rPr>
                <w:bCs/>
              </w:rPr>
            </w:pPr>
            <w:r>
              <w:rPr>
                <w:bCs/>
              </w:rPr>
              <w:t xml:space="preserve">DAOBLPR </w:t>
            </w:r>
            <w:r w:rsidRPr="00103E66">
              <w:rPr>
                <w:bCs/>
                <w:i/>
                <w:vertAlign w:val="subscript"/>
              </w:rPr>
              <w:t>(j, k)</w:t>
            </w:r>
          </w:p>
        </w:tc>
        <w:tc>
          <w:tcPr>
            <w:tcW w:w="900" w:type="dxa"/>
          </w:tcPr>
          <w:p w14:paraId="17F2D891" w14:textId="77777777" w:rsidR="00FF2129" w:rsidRDefault="00482EF3" w:rsidP="00327B25">
            <w:pPr>
              <w:pStyle w:val="TableBody"/>
              <w:rPr>
                <w:bCs/>
              </w:rPr>
            </w:pPr>
            <w:r>
              <w:rPr>
                <w:bCs/>
              </w:rPr>
              <w:t>$/MW</w:t>
            </w:r>
            <w:r w:rsidR="00327B25">
              <w:rPr>
                <w:bCs/>
              </w:rPr>
              <w:t>h</w:t>
            </w:r>
            <w:r>
              <w:rPr>
                <w:bCs/>
              </w:rPr>
              <w:t xml:space="preserve"> </w:t>
            </w:r>
          </w:p>
        </w:tc>
        <w:tc>
          <w:tcPr>
            <w:tcW w:w="6104" w:type="dxa"/>
          </w:tcPr>
          <w:p w14:paraId="5A6AEDB8" w14:textId="77777777" w:rsidR="00FF2129" w:rsidRDefault="00482EF3">
            <w:pPr>
              <w:pStyle w:val="TableBody"/>
              <w:rPr>
                <w:bCs/>
              </w:rPr>
            </w:pPr>
            <w:r>
              <w:rPr>
                <w:bCs/>
                <w:i/>
              </w:rPr>
              <w:t>Day-Ahead Obligation Price per pair of source and sink</w:t>
            </w:r>
            <w:r>
              <w:rPr>
                <w:bCs/>
              </w:rPr>
              <w:sym w:font="Symbol" w:char="F0BE"/>
            </w:r>
            <w:r>
              <w:rPr>
                <w:bCs/>
              </w:rPr>
              <w:t xml:space="preserve">The DAM clearing price of a PTP Obligation </w:t>
            </w:r>
            <w:r w:rsidR="00E976E7">
              <w:rPr>
                <w:bCs/>
              </w:rPr>
              <w:t>b</w:t>
            </w:r>
            <w:r>
              <w:rPr>
                <w:bCs/>
              </w:rPr>
              <w:t xml:space="preserve">id with the source </w:t>
            </w:r>
            <w:r>
              <w:rPr>
                <w:bCs/>
                <w:i/>
              </w:rPr>
              <w:t>j</w:t>
            </w:r>
            <w:r>
              <w:rPr>
                <w:bCs/>
              </w:rPr>
              <w:t xml:space="preserve"> and the sink </w:t>
            </w:r>
            <w:r>
              <w:rPr>
                <w:bCs/>
                <w:i/>
              </w:rPr>
              <w:t>k</w:t>
            </w:r>
            <w:r>
              <w:rPr>
                <w:bCs/>
              </w:rPr>
              <w:t xml:space="preserve">, for the </w:t>
            </w:r>
            <w:r>
              <w:t>hour</w:t>
            </w:r>
            <w:r>
              <w:rPr>
                <w:bCs/>
              </w:rPr>
              <w:t>.</w:t>
            </w:r>
          </w:p>
        </w:tc>
      </w:tr>
      <w:tr w:rsidR="00FF2129" w14:paraId="793210A8" w14:textId="77777777" w:rsidTr="005A0EB9">
        <w:trPr>
          <w:cantSplit/>
        </w:trPr>
        <w:tc>
          <w:tcPr>
            <w:tcW w:w="2088" w:type="dxa"/>
          </w:tcPr>
          <w:p w14:paraId="3B8ED374" w14:textId="77777777" w:rsidR="00FF2129" w:rsidRDefault="00482EF3">
            <w:pPr>
              <w:pStyle w:val="TableBody"/>
              <w:rPr>
                <w:bCs/>
              </w:rPr>
            </w:pPr>
            <w:r>
              <w:t xml:space="preserve">DASPP </w:t>
            </w:r>
            <w:r w:rsidRPr="00103E66">
              <w:rPr>
                <w:i/>
                <w:vertAlign w:val="subscript"/>
              </w:rPr>
              <w:t>j</w:t>
            </w:r>
          </w:p>
        </w:tc>
        <w:tc>
          <w:tcPr>
            <w:tcW w:w="900" w:type="dxa"/>
          </w:tcPr>
          <w:p w14:paraId="7152D6D7" w14:textId="77777777" w:rsidR="00FF2129" w:rsidRDefault="00482EF3">
            <w:pPr>
              <w:pStyle w:val="TableBody"/>
              <w:rPr>
                <w:bCs/>
              </w:rPr>
            </w:pPr>
            <w:r>
              <w:rPr>
                <w:bCs/>
              </w:rPr>
              <w:t>$/MWh</w:t>
            </w:r>
          </w:p>
        </w:tc>
        <w:tc>
          <w:tcPr>
            <w:tcW w:w="6104" w:type="dxa"/>
          </w:tcPr>
          <w:p w14:paraId="1208DDCF" w14:textId="77777777" w:rsidR="00FF2129" w:rsidRDefault="00482EF3" w:rsidP="00C35F04">
            <w:pPr>
              <w:pStyle w:val="TableBody"/>
              <w:rPr>
                <w:bCs/>
              </w:rPr>
            </w:pPr>
            <w:r>
              <w:rPr>
                <w:bCs/>
                <w:i/>
              </w:rPr>
              <w:t>Day-Ahead Settlement Point Price at source</w:t>
            </w:r>
            <w:r>
              <w:rPr>
                <w:bCs/>
              </w:rPr>
              <w:sym w:font="Symbol" w:char="F0BE"/>
            </w:r>
            <w:r>
              <w:rPr>
                <w:bCs/>
              </w:rPr>
              <w:t xml:space="preserve">The DAM Settlement Point Price at the source Settlement Point </w:t>
            </w:r>
            <w:r>
              <w:rPr>
                <w:bCs/>
                <w:i/>
              </w:rPr>
              <w:t>j</w:t>
            </w:r>
            <w:r>
              <w:rPr>
                <w:bCs/>
              </w:rPr>
              <w:t xml:space="preserve"> for the </w:t>
            </w:r>
            <w:r>
              <w:t>hour</w:t>
            </w:r>
            <w:r>
              <w:rPr>
                <w:bCs/>
              </w:rPr>
              <w:t>.</w:t>
            </w:r>
          </w:p>
        </w:tc>
      </w:tr>
      <w:tr w:rsidR="00FF2129" w14:paraId="7F295D83" w14:textId="77777777" w:rsidTr="005A0EB9">
        <w:trPr>
          <w:cantSplit/>
        </w:trPr>
        <w:tc>
          <w:tcPr>
            <w:tcW w:w="2088" w:type="dxa"/>
          </w:tcPr>
          <w:p w14:paraId="10B601A8" w14:textId="77777777" w:rsidR="00FF2129" w:rsidRDefault="00482EF3">
            <w:pPr>
              <w:pStyle w:val="TableBody"/>
              <w:rPr>
                <w:bCs/>
              </w:rPr>
            </w:pPr>
            <w:r>
              <w:t xml:space="preserve">DASPP </w:t>
            </w:r>
            <w:r w:rsidRPr="00103E66">
              <w:rPr>
                <w:i/>
                <w:vertAlign w:val="subscript"/>
              </w:rPr>
              <w:t>k</w:t>
            </w:r>
          </w:p>
        </w:tc>
        <w:tc>
          <w:tcPr>
            <w:tcW w:w="900" w:type="dxa"/>
          </w:tcPr>
          <w:p w14:paraId="316A50FD" w14:textId="77777777" w:rsidR="00FF2129" w:rsidRDefault="00482EF3">
            <w:pPr>
              <w:pStyle w:val="TableBody"/>
              <w:rPr>
                <w:bCs/>
              </w:rPr>
            </w:pPr>
            <w:r>
              <w:rPr>
                <w:bCs/>
              </w:rPr>
              <w:t>$/MWh</w:t>
            </w:r>
          </w:p>
        </w:tc>
        <w:tc>
          <w:tcPr>
            <w:tcW w:w="6104" w:type="dxa"/>
          </w:tcPr>
          <w:p w14:paraId="56B1D446" w14:textId="77777777" w:rsidR="00FF2129" w:rsidRDefault="00482EF3" w:rsidP="00C35F04">
            <w:pPr>
              <w:pStyle w:val="TableBody"/>
              <w:rPr>
                <w:bCs/>
              </w:rPr>
            </w:pPr>
            <w:r>
              <w:rPr>
                <w:bCs/>
                <w:i/>
              </w:rPr>
              <w:t>Day-Ahead Settlement Point Price at sink</w:t>
            </w:r>
            <w:r>
              <w:rPr>
                <w:bCs/>
              </w:rPr>
              <w:sym w:font="Symbol" w:char="F0BE"/>
            </w:r>
            <w:r>
              <w:rPr>
                <w:bCs/>
              </w:rPr>
              <w:t xml:space="preserve">The DAM Settlement Point Price at the sink Settlement Point </w:t>
            </w:r>
            <w:r>
              <w:rPr>
                <w:bCs/>
                <w:i/>
              </w:rPr>
              <w:t>k</w:t>
            </w:r>
            <w:r>
              <w:rPr>
                <w:bCs/>
              </w:rPr>
              <w:t xml:space="preserve"> for the </w:t>
            </w:r>
            <w:r>
              <w:t>hour</w:t>
            </w:r>
            <w:r>
              <w:rPr>
                <w:bCs/>
              </w:rPr>
              <w:t>.</w:t>
            </w:r>
          </w:p>
        </w:tc>
      </w:tr>
      <w:tr w:rsidR="00FF2129" w14:paraId="5ECCB1F8" w14:textId="77777777" w:rsidTr="005A0EB9">
        <w:trPr>
          <w:cantSplit/>
        </w:trPr>
        <w:tc>
          <w:tcPr>
            <w:tcW w:w="2088" w:type="dxa"/>
          </w:tcPr>
          <w:p w14:paraId="70F573DB" w14:textId="77777777" w:rsidR="00FF2129" w:rsidRDefault="00482EF3">
            <w:pPr>
              <w:pStyle w:val="TableBody"/>
              <w:rPr>
                <w:bCs/>
              </w:rPr>
            </w:pPr>
            <w:r>
              <w:rPr>
                <w:bCs/>
              </w:rPr>
              <w:t xml:space="preserve">RTOBL </w:t>
            </w:r>
            <w:r w:rsidRPr="00103E66">
              <w:rPr>
                <w:bCs/>
                <w:i/>
                <w:vertAlign w:val="subscript"/>
              </w:rPr>
              <w:t>q, (j, k)</w:t>
            </w:r>
          </w:p>
        </w:tc>
        <w:tc>
          <w:tcPr>
            <w:tcW w:w="900" w:type="dxa"/>
          </w:tcPr>
          <w:p w14:paraId="136A8FC6" w14:textId="77777777" w:rsidR="00FF2129" w:rsidRDefault="00482EF3">
            <w:pPr>
              <w:pStyle w:val="TableBody"/>
              <w:rPr>
                <w:bCs/>
              </w:rPr>
            </w:pPr>
            <w:r>
              <w:rPr>
                <w:bCs/>
              </w:rPr>
              <w:t>MW</w:t>
            </w:r>
          </w:p>
        </w:tc>
        <w:tc>
          <w:tcPr>
            <w:tcW w:w="6104" w:type="dxa"/>
          </w:tcPr>
          <w:p w14:paraId="7A1A521A" w14:textId="77777777" w:rsidR="00FF2129" w:rsidRDefault="00482EF3">
            <w:pPr>
              <w:pStyle w:val="TableBody"/>
              <w:rPr>
                <w:bCs/>
              </w:rPr>
            </w:pPr>
            <w:r>
              <w:rPr>
                <w:bCs/>
                <w:i/>
              </w:rPr>
              <w:t>Real-Time Obligation per QSE per pair of source and sink</w:t>
            </w:r>
            <w:r>
              <w:rPr>
                <w:bCs/>
              </w:rPr>
              <w:sym w:font="Symbol" w:char="F0BE"/>
            </w:r>
            <w:r>
              <w:rPr>
                <w:bCs/>
              </w:rPr>
              <w:t>The total MW of QSE</w:t>
            </w:r>
            <w:r w:rsidR="003262B6">
              <w:rPr>
                <w:bCs/>
              </w:rPr>
              <w:t xml:space="preserve"> </w:t>
            </w:r>
            <w:r w:rsidR="003262B6">
              <w:rPr>
                <w:bCs/>
                <w:i/>
              </w:rPr>
              <w:t>q</w:t>
            </w:r>
            <w:r>
              <w:rPr>
                <w:bCs/>
              </w:rPr>
              <w:t xml:space="preserve">’s PTP Obligation </w:t>
            </w:r>
            <w:r w:rsidR="00E976E7">
              <w:rPr>
                <w:bCs/>
              </w:rPr>
              <w:t>b</w:t>
            </w:r>
            <w:r>
              <w:rPr>
                <w:bCs/>
              </w:rPr>
              <w:t xml:space="preserve">ids cleared in the DAM </w:t>
            </w:r>
            <w:r w:rsidR="003262B6">
              <w:rPr>
                <w:bCs/>
              </w:rPr>
              <w:t xml:space="preserve">and settled in Real-Time </w:t>
            </w:r>
            <w:r>
              <w:rPr>
                <w:bCs/>
              </w:rPr>
              <w:t xml:space="preserve">for the source </w:t>
            </w:r>
            <w:r>
              <w:rPr>
                <w:bCs/>
                <w:i/>
              </w:rPr>
              <w:t>j</w:t>
            </w:r>
            <w:r>
              <w:rPr>
                <w:bCs/>
              </w:rPr>
              <w:t xml:space="preserve"> and the sink </w:t>
            </w:r>
            <w:r>
              <w:rPr>
                <w:bCs/>
                <w:i/>
              </w:rPr>
              <w:t>k</w:t>
            </w:r>
            <w:r w:rsidR="00E976E7">
              <w:rPr>
                <w:bCs/>
                <w:i/>
              </w:rPr>
              <w:t>,</w:t>
            </w:r>
            <w:r>
              <w:rPr>
                <w:bCs/>
              </w:rPr>
              <w:t xml:space="preserve"> for the hour.</w:t>
            </w:r>
          </w:p>
        </w:tc>
      </w:tr>
      <w:tr w:rsidR="00FF2129" w14:paraId="0BF3F3CF" w14:textId="77777777" w:rsidTr="005A0EB9">
        <w:trPr>
          <w:cantSplit/>
        </w:trPr>
        <w:tc>
          <w:tcPr>
            <w:tcW w:w="2088" w:type="dxa"/>
          </w:tcPr>
          <w:p w14:paraId="6DD4611D" w14:textId="77777777" w:rsidR="00FF2129" w:rsidRPr="00103E66" w:rsidRDefault="00482EF3">
            <w:pPr>
              <w:pStyle w:val="TableBody"/>
              <w:rPr>
                <w:bCs/>
                <w:i/>
              </w:rPr>
            </w:pPr>
            <w:r w:rsidRPr="00103E66">
              <w:rPr>
                <w:bCs/>
                <w:i/>
              </w:rPr>
              <w:t>q</w:t>
            </w:r>
          </w:p>
        </w:tc>
        <w:tc>
          <w:tcPr>
            <w:tcW w:w="900" w:type="dxa"/>
          </w:tcPr>
          <w:p w14:paraId="079E9691" w14:textId="77777777" w:rsidR="00FF2129" w:rsidRDefault="00482EF3">
            <w:pPr>
              <w:pStyle w:val="TableBody"/>
              <w:rPr>
                <w:bCs/>
              </w:rPr>
            </w:pPr>
            <w:r>
              <w:rPr>
                <w:bCs/>
              </w:rPr>
              <w:t>none</w:t>
            </w:r>
          </w:p>
        </w:tc>
        <w:tc>
          <w:tcPr>
            <w:tcW w:w="6104" w:type="dxa"/>
          </w:tcPr>
          <w:p w14:paraId="6A02E40F" w14:textId="77777777" w:rsidR="00FF2129" w:rsidRDefault="00482EF3">
            <w:pPr>
              <w:pStyle w:val="TableBody"/>
              <w:rPr>
                <w:bCs/>
              </w:rPr>
            </w:pPr>
            <w:r>
              <w:rPr>
                <w:bCs/>
              </w:rPr>
              <w:t>A QSE.</w:t>
            </w:r>
          </w:p>
        </w:tc>
      </w:tr>
      <w:tr w:rsidR="00FF2129" w14:paraId="05DAFF38" w14:textId="77777777" w:rsidTr="005A0EB9">
        <w:trPr>
          <w:cantSplit/>
        </w:trPr>
        <w:tc>
          <w:tcPr>
            <w:tcW w:w="2088" w:type="dxa"/>
          </w:tcPr>
          <w:p w14:paraId="28DD164E" w14:textId="77777777" w:rsidR="00FF2129" w:rsidRPr="00103E66" w:rsidRDefault="00482EF3">
            <w:pPr>
              <w:pStyle w:val="TableBody"/>
              <w:rPr>
                <w:bCs/>
                <w:i/>
              </w:rPr>
            </w:pPr>
            <w:r w:rsidRPr="00103E66">
              <w:rPr>
                <w:bCs/>
                <w:i/>
              </w:rPr>
              <w:t>j</w:t>
            </w:r>
          </w:p>
        </w:tc>
        <w:tc>
          <w:tcPr>
            <w:tcW w:w="900" w:type="dxa"/>
          </w:tcPr>
          <w:p w14:paraId="44AD7A77" w14:textId="77777777" w:rsidR="00FF2129" w:rsidRDefault="00482EF3">
            <w:pPr>
              <w:pStyle w:val="TableBody"/>
              <w:rPr>
                <w:bCs/>
              </w:rPr>
            </w:pPr>
            <w:r>
              <w:rPr>
                <w:bCs/>
              </w:rPr>
              <w:t>none</w:t>
            </w:r>
          </w:p>
        </w:tc>
        <w:tc>
          <w:tcPr>
            <w:tcW w:w="6104" w:type="dxa"/>
          </w:tcPr>
          <w:p w14:paraId="4E3FEFB0" w14:textId="77777777" w:rsidR="00FF2129" w:rsidRDefault="00482EF3">
            <w:pPr>
              <w:pStyle w:val="TableBody"/>
              <w:rPr>
                <w:bCs/>
              </w:rPr>
            </w:pPr>
            <w:r>
              <w:rPr>
                <w:bCs/>
              </w:rPr>
              <w:t>A source Settlement Point.</w:t>
            </w:r>
          </w:p>
        </w:tc>
      </w:tr>
      <w:tr w:rsidR="00FF2129" w14:paraId="7EF5885F" w14:textId="77777777" w:rsidTr="005A0EB9">
        <w:trPr>
          <w:cantSplit/>
        </w:trPr>
        <w:tc>
          <w:tcPr>
            <w:tcW w:w="2088" w:type="dxa"/>
          </w:tcPr>
          <w:p w14:paraId="3D7DB760" w14:textId="77777777" w:rsidR="00FF2129" w:rsidRPr="00103E66" w:rsidRDefault="00482EF3">
            <w:pPr>
              <w:pStyle w:val="TableBody"/>
              <w:rPr>
                <w:bCs/>
                <w:i/>
              </w:rPr>
            </w:pPr>
            <w:r w:rsidRPr="00103E66">
              <w:rPr>
                <w:bCs/>
                <w:i/>
              </w:rPr>
              <w:t>k</w:t>
            </w:r>
          </w:p>
        </w:tc>
        <w:tc>
          <w:tcPr>
            <w:tcW w:w="900" w:type="dxa"/>
          </w:tcPr>
          <w:p w14:paraId="1AF0A1EA" w14:textId="77777777" w:rsidR="00FF2129" w:rsidRDefault="00482EF3">
            <w:pPr>
              <w:pStyle w:val="TableBody"/>
              <w:rPr>
                <w:bCs/>
              </w:rPr>
            </w:pPr>
            <w:r>
              <w:rPr>
                <w:bCs/>
              </w:rPr>
              <w:t>none</w:t>
            </w:r>
          </w:p>
        </w:tc>
        <w:tc>
          <w:tcPr>
            <w:tcW w:w="6104" w:type="dxa"/>
          </w:tcPr>
          <w:p w14:paraId="1C803ECA" w14:textId="77777777" w:rsidR="00FF2129" w:rsidRDefault="00482EF3">
            <w:pPr>
              <w:pStyle w:val="TableBody"/>
              <w:rPr>
                <w:bCs/>
              </w:rPr>
            </w:pPr>
            <w:r>
              <w:rPr>
                <w:bCs/>
              </w:rPr>
              <w:t>A sink Settlement Point.</w:t>
            </w:r>
          </w:p>
        </w:tc>
      </w:tr>
    </w:tbl>
    <w:p w14:paraId="2C7D9F2C" w14:textId="77777777" w:rsidR="00FF2129" w:rsidRDefault="00482EF3" w:rsidP="009E3AE5">
      <w:pPr>
        <w:pStyle w:val="BodyTextNumbered"/>
        <w:spacing w:before="240"/>
      </w:pPr>
      <w:r>
        <w:t>(2)</w:t>
      </w:r>
      <w:r>
        <w:tab/>
        <w:t xml:space="preserve">The net total charge or payment to the QSE for the hour of all its cleared PTP Obligation </w:t>
      </w:r>
      <w:r w:rsidR="00E976E7">
        <w:t>b</w:t>
      </w:r>
      <w:r>
        <w:t>ids is calculated as follows:</w:t>
      </w:r>
    </w:p>
    <w:p w14:paraId="6A501BCC" w14:textId="77777777" w:rsidR="00FF2129" w:rsidRDefault="00482EF3" w:rsidP="00E30EAB">
      <w:pPr>
        <w:pStyle w:val="FormulaBold"/>
      </w:pPr>
      <w:r>
        <w:t>DARTOBLAMTQSETOT</w:t>
      </w:r>
      <w:r>
        <w:rPr>
          <w:i/>
          <w:vertAlign w:val="subscript"/>
        </w:rPr>
        <w:t xml:space="preserve"> q</w:t>
      </w:r>
      <w:r>
        <w:tab/>
      </w:r>
      <w:r>
        <w:tab/>
        <w:t>=</w:t>
      </w:r>
      <w:r>
        <w:tab/>
      </w:r>
      <w:r w:rsidR="00FF2129" w:rsidRPr="00FF2129">
        <w:rPr>
          <w:position w:val="-22"/>
        </w:rPr>
        <w:object w:dxaOrig="220" w:dyaOrig="460" w14:anchorId="75EB7FC2">
          <v:shape id="_x0000_i1032" type="#_x0000_t75" style="width:13.2pt;height:20.4pt" o:ole="">
            <v:imagedata r:id="rId32" o:title=""/>
          </v:shape>
          <o:OLEObject Type="Embed" ProgID="Equation.3" ShapeID="_x0000_i1032" DrawAspect="Content" ObjectID="_1804652074" r:id="rId33"/>
        </w:object>
      </w:r>
      <w:r w:rsidR="00FF2129" w:rsidRPr="00FF2129">
        <w:rPr>
          <w:position w:val="-20"/>
        </w:rPr>
        <w:object w:dxaOrig="220" w:dyaOrig="440" w14:anchorId="669121E5">
          <v:shape id="_x0000_i1033" type="#_x0000_t75" style="width:13.2pt;height:20.4pt" o:ole="">
            <v:imagedata r:id="rId34" o:title=""/>
          </v:shape>
          <o:OLEObject Type="Embed" ProgID="Equation.3" ShapeID="_x0000_i1033" DrawAspect="Content" ObjectID="_1804652075" r:id="rId35"/>
        </w:object>
      </w:r>
      <w:r>
        <w:t xml:space="preserve">DARTOBLAMT </w:t>
      </w:r>
      <w:r>
        <w:rPr>
          <w:i/>
          <w:vertAlign w:val="subscript"/>
        </w:rPr>
        <w:t>q</w:t>
      </w:r>
      <w:r w:rsidRPr="005A0EB9">
        <w:rPr>
          <w:vertAlign w:val="subscript"/>
        </w:rPr>
        <w:t>,</w:t>
      </w:r>
      <w:r>
        <w:t xml:space="preserve"> </w:t>
      </w:r>
      <w:r>
        <w:rPr>
          <w:i/>
          <w:vertAlign w:val="subscript"/>
        </w:rPr>
        <w:t>(j, k)</w:t>
      </w:r>
    </w:p>
    <w:p w14:paraId="1E473F85" w14:textId="77777777" w:rsidR="00FF2129" w:rsidRDefault="00482EF3">
      <w:r>
        <w:t>The above variables are defined as follows:</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15"/>
        <w:gridCol w:w="6045"/>
      </w:tblGrid>
      <w:tr w:rsidR="00FF2129" w14:paraId="35668598" w14:textId="77777777" w:rsidTr="00FE4BF2">
        <w:tc>
          <w:tcPr>
            <w:tcW w:w="2448" w:type="dxa"/>
          </w:tcPr>
          <w:p w14:paraId="2E5CA610" w14:textId="77777777" w:rsidR="00FF2129" w:rsidRDefault="00482EF3">
            <w:pPr>
              <w:pStyle w:val="TableHead"/>
            </w:pPr>
            <w:r>
              <w:t>Variable</w:t>
            </w:r>
          </w:p>
        </w:tc>
        <w:tc>
          <w:tcPr>
            <w:tcW w:w="615" w:type="dxa"/>
          </w:tcPr>
          <w:p w14:paraId="335B7800" w14:textId="77777777" w:rsidR="00FF2129" w:rsidRDefault="00482EF3">
            <w:pPr>
              <w:pStyle w:val="TableHead"/>
            </w:pPr>
            <w:r>
              <w:t>Unit</w:t>
            </w:r>
          </w:p>
        </w:tc>
        <w:tc>
          <w:tcPr>
            <w:tcW w:w="6045" w:type="dxa"/>
          </w:tcPr>
          <w:p w14:paraId="571756B7" w14:textId="77777777" w:rsidR="00FF2129" w:rsidRDefault="00482EF3">
            <w:pPr>
              <w:pStyle w:val="TableHead"/>
            </w:pPr>
            <w:r>
              <w:t>Definition</w:t>
            </w:r>
          </w:p>
        </w:tc>
      </w:tr>
      <w:tr w:rsidR="00FF2129" w14:paraId="4C31A0EA" w14:textId="77777777" w:rsidTr="00FE4BF2">
        <w:tc>
          <w:tcPr>
            <w:tcW w:w="2448" w:type="dxa"/>
          </w:tcPr>
          <w:p w14:paraId="391FED43" w14:textId="77777777" w:rsidR="00FF2129" w:rsidRDefault="00482EF3">
            <w:pPr>
              <w:pStyle w:val="TableBody"/>
            </w:pPr>
            <w:r>
              <w:t>DARTOBLAMTQSETOT</w:t>
            </w:r>
            <w:r>
              <w:rPr>
                <w:vertAlign w:val="subscript"/>
              </w:rPr>
              <w:t>q</w:t>
            </w:r>
          </w:p>
        </w:tc>
        <w:tc>
          <w:tcPr>
            <w:tcW w:w="615" w:type="dxa"/>
          </w:tcPr>
          <w:p w14:paraId="18DE0367" w14:textId="77777777" w:rsidR="00FF2129" w:rsidRDefault="00482EF3">
            <w:pPr>
              <w:pStyle w:val="TableBody"/>
              <w:rPr>
                <w:bCs/>
              </w:rPr>
            </w:pPr>
            <w:r>
              <w:rPr>
                <w:bCs/>
              </w:rPr>
              <w:t>$</w:t>
            </w:r>
          </w:p>
        </w:tc>
        <w:tc>
          <w:tcPr>
            <w:tcW w:w="6045" w:type="dxa"/>
          </w:tcPr>
          <w:p w14:paraId="183534A7" w14:textId="77777777" w:rsidR="00FF2129" w:rsidRDefault="00482EF3" w:rsidP="005835CA">
            <w:pPr>
              <w:pStyle w:val="TableBody"/>
              <w:rPr>
                <w:bCs/>
              </w:rPr>
            </w:pPr>
            <w:r>
              <w:rPr>
                <w:bCs/>
                <w:i/>
              </w:rPr>
              <w:t>Day-Ahead Real-Time Obligation Amount QSE Total per QSE</w:t>
            </w:r>
            <w:r w:rsidR="005835CA">
              <w:rPr>
                <w:bCs/>
              </w:rPr>
              <w:sym w:font="Symbol" w:char="F0BE"/>
            </w:r>
            <w:r>
              <w:rPr>
                <w:bCs/>
              </w:rPr>
              <w:t xml:space="preserve">The net total charge or payment to QSE </w:t>
            </w:r>
            <w:r w:rsidRPr="005A0EB9">
              <w:rPr>
                <w:bCs/>
                <w:i/>
              </w:rPr>
              <w:t>q</w:t>
            </w:r>
            <w:r>
              <w:rPr>
                <w:bCs/>
              </w:rPr>
              <w:t xml:space="preserve"> for all its PTP Obligation </w:t>
            </w:r>
            <w:r w:rsidR="00E976E7">
              <w:rPr>
                <w:bCs/>
              </w:rPr>
              <w:t>b</w:t>
            </w:r>
            <w:r>
              <w:rPr>
                <w:bCs/>
              </w:rPr>
              <w:t xml:space="preserve">ids cleared in the DAM for the </w:t>
            </w:r>
            <w:r>
              <w:t>hour</w:t>
            </w:r>
            <w:r>
              <w:rPr>
                <w:bCs/>
              </w:rPr>
              <w:t>.</w:t>
            </w:r>
          </w:p>
        </w:tc>
      </w:tr>
      <w:tr w:rsidR="00FF2129" w14:paraId="0FD66EA3" w14:textId="77777777" w:rsidTr="00FE4BF2">
        <w:tc>
          <w:tcPr>
            <w:tcW w:w="2448" w:type="dxa"/>
          </w:tcPr>
          <w:p w14:paraId="26F71E54" w14:textId="77777777" w:rsidR="00FF2129" w:rsidRDefault="00482EF3">
            <w:pPr>
              <w:pStyle w:val="TableBody"/>
            </w:pPr>
            <w:r>
              <w:t>DARTOBLAMT</w:t>
            </w:r>
            <w:r>
              <w:rPr>
                <w:vertAlign w:val="subscript"/>
              </w:rPr>
              <w:t xml:space="preserve"> q,</w:t>
            </w:r>
            <w:r>
              <w:t xml:space="preserve"> </w:t>
            </w:r>
            <w:r>
              <w:rPr>
                <w:vertAlign w:val="subscript"/>
              </w:rPr>
              <w:t>(j, k)</w:t>
            </w:r>
          </w:p>
        </w:tc>
        <w:tc>
          <w:tcPr>
            <w:tcW w:w="615" w:type="dxa"/>
          </w:tcPr>
          <w:p w14:paraId="715356E0" w14:textId="77777777" w:rsidR="00FF2129" w:rsidRDefault="00482EF3">
            <w:pPr>
              <w:pStyle w:val="TableBody"/>
              <w:rPr>
                <w:bCs/>
              </w:rPr>
            </w:pPr>
            <w:r>
              <w:rPr>
                <w:bCs/>
              </w:rPr>
              <w:t>$</w:t>
            </w:r>
          </w:p>
        </w:tc>
        <w:tc>
          <w:tcPr>
            <w:tcW w:w="6045" w:type="dxa"/>
          </w:tcPr>
          <w:p w14:paraId="2538D1D4" w14:textId="77777777" w:rsidR="00FF2129" w:rsidRDefault="00482EF3" w:rsidP="005835CA">
            <w:pPr>
              <w:pStyle w:val="TableBody"/>
              <w:rPr>
                <w:bCs/>
              </w:rPr>
            </w:pPr>
            <w:r>
              <w:rPr>
                <w:bCs/>
                <w:i/>
              </w:rPr>
              <w:t>Day-Ahead Real-Time Obligation Amount per QSE per pair of source and sink</w:t>
            </w:r>
            <w:r w:rsidR="005835CA">
              <w:rPr>
                <w:bCs/>
              </w:rPr>
              <w:sym w:font="Symbol" w:char="F0BE"/>
            </w:r>
            <w:r>
              <w:rPr>
                <w:bCs/>
              </w:rPr>
              <w:t xml:space="preserve">The charge or payment to QSE </w:t>
            </w:r>
            <w:r w:rsidRPr="005A0EB9">
              <w:rPr>
                <w:bCs/>
                <w:i/>
              </w:rPr>
              <w:t>q</w:t>
            </w:r>
            <w:r>
              <w:rPr>
                <w:bCs/>
              </w:rPr>
              <w:t xml:space="preserve"> for a PTP Obligation </w:t>
            </w:r>
            <w:r w:rsidR="00E976E7">
              <w:rPr>
                <w:bCs/>
              </w:rPr>
              <w:t>b</w:t>
            </w:r>
            <w:r>
              <w:rPr>
                <w:bCs/>
              </w:rPr>
              <w:t xml:space="preserve">ids cleared in the DAM with the source </w:t>
            </w:r>
            <w:r>
              <w:rPr>
                <w:bCs/>
                <w:i/>
              </w:rPr>
              <w:t>j</w:t>
            </w:r>
            <w:r>
              <w:rPr>
                <w:bCs/>
              </w:rPr>
              <w:t xml:space="preserve"> and the sink </w:t>
            </w:r>
            <w:r>
              <w:rPr>
                <w:bCs/>
                <w:i/>
              </w:rPr>
              <w:t>k</w:t>
            </w:r>
            <w:r>
              <w:rPr>
                <w:bCs/>
              </w:rPr>
              <w:t xml:space="preserve">, for the </w:t>
            </w:r>
            <w:r>
              <w:t>hour</w:t>
            </w:r>
            <w:r>
              <w:rPr>
                <w:bCs/>
              </w:rPr>
              <w:t>.</w:t>
            </w:r>
          </w:p>
        </w:tc>
      </w:tr>
      <w:tr w:rsidR="00FF2129" w14:paraId="38997F95" w14:textId="77777777" w:rsidTr="00FE4BF2">
        <w:tc>
          <w:tcPr>
            <w:tcW w:w="2448" w:type="dxa"/>
            <w:tcBorders>
              <w:top w:val="single" w:sz="4" w:space="0" w:color="auto"/>
              <w:left w:val="single" w:sz="4" w:space="0" w:color="auto"/>
              <w:bottom w:val="single" w:sz="4" w:space="0" w:color="auto"/>
              <w:right w:val="single" w:sz="4" w:space="0" w:color="auto"/>
            </w:tcBorders>
          </w:tcPr>
          <w:p w14:paraId="305F14AB" w14:textId="77777777" w:rsidR="00FF2129" w:rsidRPr="005A0EB9" w:rsidRDefault="00482EF3">
            <w:pPr>
              <w:pStyle w:val="TableBody"/>
              <w:rPr>
                <w:i/>
              </w:rPr>
            </w:pPr>
            <w:r w:rsidRPr="005A0EB9">
              <w:rPr>
                <w:i/>
              </w:rPr>
              <w:t>q</w:t>
            </w:r>
          </w:p>
        </w:tc>
        <w:tc>
          <w:tcPr>
            <w:tcW w:w="615" w:type="dxa"/>
            <w:tcBorders>
              <w:top w:val="single" w:sz="4" w:space="0" w:color="auto"/>
              <w:left w:val="single" w:sz="4" w:space="0" w:color="auto"/>
              <w:bottom w:val="single" w:sz="4" w:space="0" w:color="auto"/>
              <w:right w:val="single" w:sz="4" w:space="0" w:color="auto"/>
            </w:tcBorders>
          </w:tcPr>
          <w:p w14:paraId="4AA8B977" w14:textId="77777777" w:rsidR="00FF2129" w:rsidRDefault="00482EF3">
            <w:pPr>
              <w:pStyle w:val="TableBody"/>
              <w:rPr>
                <w:bCs/>
              </w:rPr>
            </w:pPr>
            <w:r>
              <w:rPr>
                <w:bCs/>
              </w:rPr>
              <w:t>none</w:t>
            </w:r>
          </w:p>
        </w:tc>
        <w:tc>
          <w:tcPr>
            <w:tcW w:w="6045" w:type="dxa"/>
            <w:tcBorders>
              <w:top w:val="single" w:sz="4" w:space="0" w:color="auto"/>
              <w:left w:val="single" w:sz="4" w:space="0" w:color="auto"/>
              <w:bottom w:val="single" w:sz="4" w:space="0" w:color="auto"/>
              <w:right w:val="single" w:sz="4" w:space="0" w:color="auto"/>
            </w:tcBorders>
          </w:tcPr>
          <w:p w14:paraId="45DFDFCC" w14:textId="77777777" w:rsidR="00FF2129" w:rsidRDefault="00482EF3">
            <w:pPr>
              <w:pStyle w:val="TableBody"/>
              <w:rPr>
                <w:bCs/>
              </w:rPr>
            </w:pPr>
            <w:r>
              <w:rPr>
                <w:bCs/>
              </w:rPr>
              <w:t>A QSE.</w:t>
            </w:r>
          </w:p>
        </w:tc>
      </w:tr>
      <w:tr w:rsidR="00FF2129" w14:paraId="70994BDF" w14:textId="77777777" w:rsidTr="00FE4BF2">
        <w:tc>
          <w:tcPr>
            <w:tcW w:w="2448" w:type="dxa"/>
            <w:tcBorders>
              <w:top w:val="single" w:sz="4" w:space="0" w:color="auto"/>
              <w:left w:val="single" w:sz="4" w:space="0" w:color="auto"/>
              <w:bottom w:val="single" w:sz="4" w:space="0" w:color="auto"/>
              <w:right w:val="single" w:sz="4" w:space="0" w:color="auto"/>
            </w:tcBorders>
          </w:tcPr>
          <w:p w14:paraId="73C0553C" w14:textId="77777777" w:rsidR="00FF2129" w:rsidRPr="005A0EB9" w:rsidRDefault="00482EF3">
            <w:pPr>
              <w:pStyle w:val="TableBody"/>
              <w:rPr>
                <w:i/>
              </w:rPr>
            </w:pPr>
            <w:r w:rsidRPr="005A0EB9">
              <w:rPr>
                <w:i/>
              </w:rPr>
              <w:t>j</w:t>
            </w:r>
          </w:p>
        </w:tc>
        <w:tc>
          <w:tcPr>
            <w:tcW w:w="615" w:type="dxa"/>
            <w:tcBorders>
              <w:top w:val="single" w:sz="4" w:space="0" w:color="auto"/>
              <w:left w:val="single" w:sz="4" w:space="0" w:color="auto"/>
              <w:bottom w:val="single" w:sz="4" w:space="0" w:color="auto"/>
              <w:right w:val="single" w:sz="4" w:space="0" w:color="auto"/>
            </w:tcBorders>
          </w:tcPr>
          <w:p w14:paraId="3492E465" w14:textId="77777777" w:rsidR="00FF2129" w:rsidRDefault="00482EF3">
            <w:pPr>
              <w:pStyle w:val="TableBody"/>
              <w:rPr>
                <w:bCs/>
              </w:rPr>
            </w:pPr>
            <w:r>
              <w:rPr>
                <w:bCs/>
              </w:rPr>
              <w:t>none</w:t>
            </w:r>
          </w:p>
        </w:tc>
        <w:tc>
          <w:tcPr>
            <w:tcW w:w="6045" w:type="dxa"/>
            <w:tcBorders>
              <w:top w:val="single" w:sz="4" w:space="0" w:color="auto"/>
              <w:left w:val="single" w:sz="4" w:space="0" w:color="auto"/>
              <w:bottom w:val="single" w:sz="4" w:space="0" w:color="auto"/>
              <w:right w:val="single" w:sz="4" w:space="0" w:color="auto"/>
            </w:tcBorders>
          </w:tcPr>
          <w:p w14:paraId="0250CB70" w14:textId="77777777" w:rsidR="00FF2129" w:rsidRDefault="00482EF3">
            <w:pPr>
              <w:pStyle w:val="TableBody"/>
              <w:rPr>
                <w:bCs/>
              </w:rPr>
            </w:pPr>
            <w:r>
              <w:rPr>
                <w:bCs/>
              </w:rPr>
              <w:t>A source Settlement Point.</w:t>
            </w:r>
          </w:p>
        </w:tc>
      </w:tr>
      <w:tr w:rsidR="00FF2129" w14:paraId="230819B5" w14:textId="77777777" w:rsidTr="00FE4BF2">
        <w:tc>
          <w:tcPr>
            <w:tcW w:w="2448" w:type="dxa"/>
            <w:tcBorders>
              <w:top w:val="single" w:sz="4" w:space="0" w:color="auto"/>
              <w:left w:val="single" w:sz="4" w:space="0" w:color="auto"/>
              <w:bottom w:val="single" w:sz="4" w:space="0" w:color="auto"/>
              <w:right w:val="single" w:sz="4" w:space="0" w:color="auto"/>
            </w:tcBorders>
          </w:tcPr>
          <w:p w14:paraId="44008F18" w14:textId="77777777" w:rsidR="00FF2129" w:rsidRPr="005A0EB9" w:rsidRDefault="00482EF3">
            <w:pPr>
              <w:pStyle w:val="TableBody"/>
              <w:rPr>
                <w:i/>
              </w:rPr>
            </w:pPr>
            <w:r w:rsidRPr="005A0EB9">
              <w:rPr>
                <w:i/>
              </w:rPr>
              <w:t>k</w:t>
            </w:r>
          </w:p>
        </w:tc>
        <w:tc>
          <w:tcPr>
            <w:tcW w:w="615" w:type="dxa"/>
            <w:tcBorders>
              <w:top w:val="single" w:sz="4" w:space="0" w:color="auto"/>
              <w:left w:val="single" w:sz="4" w:space="0" w:color="auto"/>
              <w:bottom w:val="single" w:sz="4" w:space="0" w:color="auto"/>
              <w:right w:val="single" w:sz="4" w:space="0" w:color="auto"/>
            </w:tcBorders>
          </w:tcPr>
          <w:p w14:paraId="647E5778" w14:textId="77777777" w:rsidR="00FF2129" w:rsidRDefault="00482EF3">
            <w:pPr>
              <w:pStyle w:val="TableBody"/>
              <w:rPr>
                <w:bCs/>
              </w:rPr>
            </w:pPr>
            <w:r>
              <w:rPr>
                <w:bCs/>
              </w:rPr>
              <w:t>none</w:t>
            </w:r>
          </w:p>
        </w:tc>
        <w:tc>
          <w:tcPr>
            <w:tcW w:w="6045" w:type="dxa"/>
            <w:tcBorders>
              <w:top w:val="single" w:sz="4" w:space="0" w:color="auto"/>
              <w:left w:val="single" w:sz="4" w:space="0" w:color="auto"/>
              <w:bottom w:val="single" w:sz="4" w:space="0" w:color="auto"/>
              <w:right w:val="single" w:sz="4" w:space="0" w:color="auto"/>
            </w:tcBorders>
          </w:tcPr>
          <w:p w14:paraId="5DEE88EF" w14:textId="77777777" w:rsidR="00FF2129" w:rsidRDefault="00482EF3">
            <w:pPr>
              <w:pStyle w:val="TableBody"/>
              <w:rPr>
                <w:bCs/>
              </w:rPr>
            </w:pPr>
            <w:r>
              <w:rPr>
                <w:bCs/>
              </w:rPr>
              <w:t>A sink Settlement Point.</w:t>
            </w:r>
          </w:p>
        </w:tc>
      </w:tr>
    </w:tbl>
    <w:p w14:paraId="08CF0947" w14:textId="77777777" w:rsidR="000C362C" w:rsidRDefault="000C362C" w:rsidP="00E75519">
      <w:pPr>
        <w:pStyle w:val="BodyTextNumbered"/>
        <w:spacing w:before="240"/>
      </w:pPr>
      <w:r>
        <w:t>(3)</w:t>
      </w:r>
      <w:r>
        <w:tab/>
        <w:t xml:space="preserve">ERCOT shall charge a QSE for a cleared PTP Obligation bid with Links to an Option the positive difference in the </w:t>
      </w:r>
      <w:r w:rsidR="002352D8">
        <w:t>DASPP</w:t>
      </w:r>
      <w:r>
        <w:t xml:space="preserve"> between the sink Settlement Point and the source Settlement Point.  The charge to each QSE for a given Operating Hour of its cleared PTP Obligation bid with Links to an Option with each pair of source and sink Settlement Points is calculated as follows:</w:t>
      </w:r>
    </w:p>
    <w:p w14:paraId="09A39814" w14:textId="77777777" w:rsidR="000C362C" w:rsidRPr="00ED1696" w:rsidRDefault="000C362C" w:rsidP="00E30EAB">
      <w:pPr>
        <w:pStyle w:val="FormulaBold"/>
        <w:rPr>
          <w:i/>
          <w:vertAlign w:val="subscript"/>
        </w:rPr>
      </w:pPr>
      <w:r w:rsidRPr="00ED1696">
        <w:t xml:space="preserve">DARTOBLLOAMT </w:t>
      </w:r>
      <w:r w:rsidRPr="00ED1696">
        <w:rPr>
          <w:i/>
          <w:vertAlign w:val="subscript"/>
        </w:rPr>
        <w:t>q, (j, k)</w:t>
      </w:r>
      <w:r w:rsidRPr="00ED1696">
        <w:tab/>
        <w:t>=</w:t>
      </w:r>
      <w:r>
        <w:t xml:space="preserve"> </w:t>
      </w:r>
      <w:r w:rsidRPr="00ED1696">
        <w:t xml:space="preserve">Max (0, DAOBLPR </w:t>
      </w:r>
      <w:r w:rsidRPr="00ED1696">
        <w:rPr>
          <w:i/>
          <w:vertAlign w:val="subscript"/>
        </w:rPr>
        <w:t>(j, k)</w:t>
      </w:r>
      <w:r w:rsidRPr="00ED1696">
        <w:t xml:space="preserve">) </w:t>
      </w:r>
      <w:r w:rsidRPr="00ED1696">
        <w:rPr>
          <w:vertAlign w:val="superscript"/>
        </w:rPr>
        <w:t>*</w:t>
      </w:r>
      <w:r w:rsidRPr="00ED1696">
        <w:t xml:space="preserve"> </w:t>
      </w:r>
      <w:r>
        <w:t>RT</w:t>
      </w:r>
      <w:r w:rsidRPr="00ED1696">
        <w:t xml:space="preserve">OBLLO </w:t>
      </w:r>
      <w:r w:rsidRPr="00ED1696">
        <w:rPr>
          <w:i/>
          <w:vertAlign w:val="subscript"/>
        </w:rPr>
        <w:t>q, (j, k)</w:t>
      </w:r>
    </w:p>
    <w:p w14:paraId="640DDBFB" w14:textId="77777777" w:rsidR="000C362C" w:rsidRPr="00ED1696" w:rsidRDefault="000C362C" w:rsidP="00E30EAB">
      <w:pPr>
        <w:pStyle w:val="FormulaBold"/>
      </w:pPr>
      <w:r w:rsidRPr="00ED1696">
        <w:t>Where:</w:t>
      </w:r>
    </w:p>
    <w:p w14:paraId="02BD062D" w14:textId="77777777" w:rsidR="000C362C" w:rsidRPr="009453A1" w:rsidRDefault="000C362C" w:rsidP="00E30EAB">
      <w:pPr>
        <w:pStyle w:val="FormulaBold"/>
        <w:rPr>
          <w:i/>
          <w:vertAlign w:val="subscript"/>
        </w:rPr>
      </w:pPr>
      <w:r w:rsidRPr="009453A1">
        <w:t>RTOBLLO</w:t>
      </w:r>
      <w:r w:rsidRPr="009453A1">
        <w:rPr>
          <w:i/>
          <w:vertAlign w:val="subscript"/>
        </w:rPr>
        <w:t xml:space="preserve"> q, (j, k)</w:t>
      </w:r>
      <w:r w:rsidRPr="009453A1">
        <w:tab/>
        <w:t xml:space="preserve">= </w:t>
      </w:r>
      <w:r w:rsidRPr="009453A1">
        <w:rPr>
          <w:position w:val="-20"/>
        </w:rPr>
        <w:object w:dxaOrig="380" w:dyaOrig="440" w14:anchorId="68CE4819">
          <v:shape id="_x0000_i1034" type="#_x0000_t75" style="width:20.4pt;height:20.4pt" o:ole="">
            <v:imagedata r:id="rId36" o:title=""/>
          </v:shape>
          <o:OLEObject Type="Embed" ProgID="Equation.3" ShapeID="_x0000_i1034" DrawAspect="Content" ObjectID="_1804652076" r:id="rId37"/>
        </w:object>
      </w:r>
      <w:r w:rsidRPr="009453A1">
        <w:t xml:space="preserve"> OBLLOCRR</w:t>
      </w:r>
      <w:r w:rsidRPr="009453A1">
        <w:rPr>
          <w:i/>
          <w:vertAlign w:val="subscript"/>
        </w:rPr>
        <w:t xml:space="preserve"> q, (j, k), crrid, crrofferid</w:t>
      </w:r>
    </w:p>
    <w:p w14:paraId="28A2A598" w14:textId="77777777" w:rsidR="000C362C" w:rsidRDefault="000C362C" w:rsidP="000C362C">
      <w:r>
        <w:lastRenderedPageBreak/>
        <w:t>The above variables are defined as follows:</w:t>
      </w:r>
    </w:p>
    <w:tbl>
      <w:tblPr>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900"/>
        <w:gridCol w:w="5785"/>
      </w:tblGrid>
      <w:tr w:rsidR="000C362C" w14:paraId="241889D0" w14:textId="77777777" w:rsidTr="009262F1">
        <w:trPr>
          <w:cantSplit/>
          <w:tblHeader/>
        </w:trPr>
        <w:tc>
          <w:tcPr>
            <w:tcW w:w="2407" w:type="dxa"/>
          </w:tcPr>
          <w:p w14:paraId="02B7895F" w14:textId="77777777" w:rsidR="000C362C" w:rsidRDefault="000C362C" w:rsidP="009262F1">
            <w:pPr>
              <w:pStyle w:val="TableHead"/>
            </w:pPr>
            <w:r>
              <w:t>Variable</w:t>
            </w:r>
          </w:p>
        </w:tc>
        <w:tc>
          <w:tcPr>
            <w:tcW w:w="900" w:type="dxa"/>
          </w:tcPr>
          <w:p w14:paraId="561DC120" w14:textId="77777777" w:rsidR="000C362C" w:rsidRDefault="000C362C" w:rsidP="009262F1">
            <w:pPr>
              <w:pStyle w:val="TableHead"/>
            </w:pPr>
            <w:r>
              <w:t>Unit</w:t>
            </w:r>
          </w:p>
        </w:tc>
        <w:tc>
          <w:tcPr>
            <w:tcW w:w="5785" w:type="dxa"/>
          </w:tcPr>
          <w:p w14:paraId="4E86CAA2" w14:textId="77777777" w:rsidR="000C362C" w:rsidRDefault="000C362C" w:rsidP="009262F1">
            <w:pPr>
              <w:pStyle w:val="TableHead"/>
            </w:pPr>
            <w:r>
              <w:t>Definition</w:t>
            </w:r>
          </w:p>
        </w:tc>
      </w:tr>
      <w:tr w:rsidR="000C362C" w14:paraId="313C2442" w14:textId="77777777" w:rsidTr="009262F1">
        <w:trPr>
          <w:cantSplit/>
        </w:trPr>
        <w:tc>
          <w:tcPr>
            <w:tcW w:w="2407" w:type="dxa"/>
          </w:tcPr>
          <w:p w14:paraId="5C6BA5AF" w14:textId="77777777" w:rsidR="000C362C" w:rsidRDefault="000C362C" w:rsidP="009262F1">
            <w:pPr>
              <w:pStyle w:val="TableBody"/>
            </w:pPr>
            <w:r>
              <w:t xml:space="preserve">DARTOBLLOAMT </w:t>
            </w:r>
            <w:r w:rsidRPr="00103E66">
              <w:rPr>
                <w:i/>
                <w:vertAlign w:val="subscript"/>
              </w:rPr>
              <w:t>q, (j, k)</w:t>
            </w:r>
          </w:p>
        </w:tc>
        <w:tc>
          <w:tcPr>
            <w:tcW w:w="900" w:type="dxa"/>
          </w:tcPr>
          <w:p w14:paraId="28C02276" w14:textId="77777777" w:rsidR="000C362C" w:rsidRDefault="000C362C" w:rsidP="009262F1">
            <w:pPr>
              <w:pStyle w:val="TableBody"/>
              <w:rPr>
                <w:bCs/>
              </w:rPr>
            </w:pPr>
            <w:r>
              <w:rPr>
                <w:bCs/>
              </w:rPr>
              <w:t>$</w:t>
            </w:r>
          </w:p>
        </w:tc>
        <w:tc>
          <w:tcPr>
            <w:tcW w:w="5785" w:type="dxa"/>
          </w:tcPr>
          <w:p w14:paraId="6DF6D451" w14:textId="77777777" w:rsidR="000C362C" w:rsidRDefault="000C362C" w:rsidP="009262F1">
            <w:pPr>
              <w:pStyle w:val="TableBody"/>
              <w:rPr>
                <w:bCs/>
              </w:rPr>
            </w:pPr>
            <w:r>
              <w:rPr>
                <w:bCs/>
                <w:i/>
              </w:rPr>
              <w:t>Day-Ahead Real-Time Obligation with Links to an Option Amount per QSE per pair of source and sink</w:t>
            </w:r>
            <w:r>
              <w:rPr>
                <w:bCs/>
              </w:rPr>
              <w:sym w:font="Symbol" w:char="F0BE"/>
            </w:r>
            <w:r>
              <w:rPr>
                <w:bCs/>
              </w:rPr>
              <w:t xml:space="preserve">The charge to QSE </w:t>
            </w:r>
            <w:r w:rsidRPr="00CB0194">
              <w:rPr>
                <w:bCs/>
                <w:i/>
              </w:rPr>
              <w:t>q</w:t>
            </w:r>
            <w:r>
              <w:rPr>
                <w:bCs/>
              </w:rPr>
              <w:t xml:space="preserve"> for a PTP Obligation bid with Links to an Option cleared in the DAM with the source </w:t>
            </w:r>
            <w:r>
              <w:rPr>
                <w:bCs/>
                <w:i/>
              </w:rPr>
              <w:t>j</w:t>
            </w:r>
            <w:r>
              <w:rPr>
                <w:bCs/>
              </w:rPr>
              <w:t xml:space="preserve"> and the sink </w:t>
            </w:r>
            <w:r>
              <w:rPr>
                <w:bCs/>
                <w:i/>
              </w:rPr>
              <w:t>k</w:t>
            </w:r>
            <w:r>
              <w:rPr>
                <w:bCs/>
              </w:rPr>
              <w:t xml:space="preserve">, for the </w:t>
            </w:r>
            <w:r>
              <w:t>hour</w:t>
            </w:r>
            <w:r>
              <w:rPr>
                <w:bCs/>
              </w:rPr>
              <w:t>.</w:t>
            </w:r>
          </w:p>
        </w:tc>
      </w:tr>
      <w:tr w:rsidR="000C362C" w14:paraId="3F5AF4AF" w14:textId="77777777" w:rsidTr="009262F1">
        <w:trPr>
          <w:cantSplit/>
        </w:trPr>
        <w:tc>
          <w:tcPr>
            <w:tcW w:w="2407" w:type="dxa"/>
          </w:tcPr>
          <w:p w14:paraId="6B47C321" w14:textId="77777777" w:rsidR="000C362C" w:rsidRDefault="000C362C" w:rsidP="009262F1">
            <w:pPr>
              <w:pStyle w:val="TableBody"/>
            </w:pPr>
            <w:r>
              <w:t xml:space="preserve">DAOBLPR </w:t>
            </w:r>
            <w:r w:rsidRPr="00103E66">
              <w:rPr>
                <w:i/>
                <w:vertAlign w:val="subscript"/>
              </w:rPr>
              <w:t>(j, k)</w:t>
            </w:r>
          </w:p>
        </w:tc>
        <w:tc>
          <w:tcPr>
            <w:tcW w:w="900" w:type="dxa"/>
          </w:tcPr>
          <w:p w14:paraId="3B15A9F2" w14:textId="77777777" w:rsidR="000C362C" w:rsidRDefault="000C362C" w:rsidP="009262F1">
            <w:pPr>
              <w:pStyle w:val="TableBody"/>
              <w:rPr>
                <w:bCs/>
              </w:rPr>
            </w:pPr>
            <w:r>
              <w:rPr>
                <w:bCs/>
              </w:rPr>
              <w:t xml:space="preserve">$/MWh </w:t>
            </w:r>
          </w:p>
        </w:tc>
        <w:tc>
          <w:tcPr>
            <w:tcW w:w="5785" w:type="dxa"/>
          </w:tcPr>
          <w:p w14:paraId="4925848D" w14:textId="77777777" w:rsidR="000C362C" w:rsidRDefault="000C362C" w:rsidP="009262F1">
            <w:pPr>
              <w:pStyle w:val="TableBody"/>
              <w:rPr>
                <w:bCs/>
                <w:i/>
              </w:rPr>
            </w:pPr>
            <w:r>
              <w:rPr>
                <w:bCs/>
                <w:i/>
              </w:rPr>
              <w:t>Day-Ahead Obligation Price per pair of source and sink</w:t>
            </w:r>
            <w:r>
              <w:rPr>
                <w:bCs/>
              </w:rPr>
              <w:sym w:font="Symbol" w:char="F0BE"/>
            </w:r>
            <w:r>
              <w:rPr>
                <w:bCs/>
              </w:rPr>
              <w:t xml:space="preserve">The DAM clearing price of a PTP Obligation bid with the source </w:t>
            </w:r>
            <w:r>
              <w:rPr>
                <w:bCs/>
                <w:i/>
              </w:rPr>
              <w:t>j</w:t>
            </w:r>
            <w:r>
              <w:rPr>
                <w:bCs/>
              </w:rPr>
              <w:t xml:space="preserve"> and the sink </w:t>
            </w:r>
            <w:r>
              <w:rPr>
                <w:bCs/>
                <w:i/>
              </w:rPr>
              <w:t>k</w:t>
            </w:r>
            <w:r>
              <w:rPr>
                <w:bCs/>
              </w:rPr>
              <w:t xml:space="preserve">, for the </w:t>
            </w:r>
            <w:r>
              <w:t>hour</w:t>
            </w:r>
            <w:r>
              <w:rPr>
                <w:bCs/>
              </w:rPr>
              <w:t>.</w:t>
            </w:r>
          </w:p>
        </w:tc>
      </w:tr>
      <w:tr w:rsidR="000C362C" w14:paraId="4AE0036F" w14:textId="77777777" w:rsidTr="009262F1">
        <w:trPr>
          <w:cantSplit/>
        </w:trPr>
        <w:tc>
          <w:tcPr>
            <w:tcW w:w="2407" w:type="dxa"/>
          </w:tcPr>
          <w:p w14:paraId="1F69A0CA" w14:textId="77777777" w:rsidR="000C362C" w:rsidRDefault="000C362C" w:rsidP="009262F1">
            <w:pPr>
              <w:pStyle w:val="TableBody"/>
              <w:rPr>
                <w:bCs/>
              </w:rPr>
            </w:pPr>
            <w:r>
              <w:rPr>
                <w:bCs/>
              </w:rPr>
              <w:t xml:space="preserve">RTOBLLO </w:t>
            </w:r>
            <w:r w:rsidRPr="00103E66">
              <w:rPr>
                <w:bCs/>
                <w:i/>
                <w:vertAlign w:val="subscript"/>
              </w:rPr>
              <w:t>q, (j, k)</w:t>
            </w:r>
          </w:p>
        </w:tc>
        <w:tc>
          <w:tcPr>
            <w:tcW w:w="900" w:type="dxa"/>
          </w:tcPr>
          <w:p w14:paraId="324A163D" w14:textId="77777777" w:rsidR="000C362C" w:rsidRDefault="000C362C" w:rsidP="009262F1">
            <w:pPr>
              <w:pStyle w:val="TableBody"/>
              <w:rPr>
                <w:bCs/>
              </w:rPr>
            </w:pPr>
            <w:r>
              <w:rPr>
                <w:bCs/>
              </w:rPr>
              <w:t>MW</w:t>
            </w:r>
          </w:p>
        </w:tc>
        <w:tc>
          <w:tcPr>
            <w:tcW w:w="5785" w:type="dxa"/>
          </w:tcPr>
          <w:p w14:paraId="5F43E61E" w14:textId="77777777" w:rsidR="000C362C" w:rsidRDefault="000C362C" w:rsidP="009262F1">
            <w:pPr>
              <w:pStyle w:val="TableBody"/>
              <w:rPr>
                <w:bCs/>
              </w:rPr>
            </w:pPr>
            <w:r>
              <w:rPr>
                <w:bCs/>
                <w:i/>
              </w:rPr>
              <w:t>Real-Time PTP Obligation with Links to an Option per QSE per pair of source and sink</w:t>
            </w:r>
            <w:r>
              <w:rPr>
                <w:bCs/>
              </w:rPr>
              <w:sym w:font="Symbol" w:char="F0BE"/>
            </w:r>
            <w:r>
              <w:rPr>
                <w:bCs/>
              </w:rPr>
              <w:t xml:space="preserve">The total MW of QSE </w:t>
            </w:r>
            <w:r w:rsidRPr="00A453A0">
              <w:rPr>
                <w:bCs/>
                <w:i/>
              </w:rPr>
              <w:t>q</w:t>
            </w:r>
            <w:r>
              <w:rPr>
                <w:bCs/>
              </w:rPr>
              <w:t xml:space="preserve">’s PTP Obligation bids with Links to an Option cleared in the DAM and settled in Real-Time for the source </w:t>
            </w:r>
            <w:r>
              <w:rPr>
                <w:bCs/>
                <w:i/>
              </w:rPr>
              <w:t>j</w:t>
            </w:r>
            <w:r>
              <w:rPr>
                <w:bCs/>
              </w:rPr>
              <w:t xml:space="preserve"> and the sink </w:t>
            </w:r>
            <w:r>
              <w:rPr>
                <w:bCs/>
                <w:i/>
              </w:rPr>
              <w:t>k,</w:t>
            </w:r>
            <w:r>
              <w:rPr>
                <w:bCs/>
              </w:rPr>
              <w:t xml:space="preserve"> for the hour.</w:t>
            </w:r>
          </w:p>
        </w:tc>
      </w:tr>
      <w:tr w:rsidR="000C362C" w14:paraId="2FB7F053" w14:textId="77777777" w:rsidTr="009262F1">
        <w:trPr>
          <w:cantSplit/>
        </w:trPr>
        <w:tc>
          <w:tcPr>
            <w:tcW w:w="2407" w:type="dxa"/>
          </w:tcPr>
          <w:p w14:paraId="0EF0A0CE" w14:textId="77777777" w:rsidR="000C362C" w:rsidRPr="00B7719D" w:rsidRDefault="000C362C" w:rsidP="009262F1">
            <w:pPr>
              <w:pStyle w:val="TableBody"/>
            </w:pPr>
            <w:r w:rsidRPr="00B7719D">
              <w:t>OBLLOCRR</w:t>
            </w:r>
            <w:r w:rsidRPr="00B7719D">
              <w:rPr>
                <w:i/>
                <w:vertAlign w:val="subscript"/>
              </w:rPr>
              <w:t xml:space="preserve"> q, (j, k), crrid</w:t>
            </w:r>
            <w:r>
              <w:rPr>
                <w:i/>
                <w:vertAlign w:val="subscript"/>
              </w:rPr>
              <w:t xml:space="preserve">, </w:t>
            </w:r>
            <w:r w:rsidRPr="00B7719D">
              <w:rPr>
                <w:i/>
                <w:vertAlign w:val="subscript"/>
              </w:rPr>
              <w:t>crrofferid</w:t>
            </w:r>
          </w:p>
        </w:tc>
        <w:tc>
          <w:tcPr>
            <w:tcW w:w="900" w:type="dxa"/>
          </w:tcPr>
          <w:p w14:paraId="4055AC65" w14:textId="77777777" w:rsidR="000C362C" w:rsidRPr="00B7719D" w:rsidRDefault="000C362C" w:rsidP="009262F1">
            <w:pPr>
              <w:pStyle w:val="TableBody"/>
              <w:rPr>
                <w:bCs/>
              </w:rPr>
            </w:pPr>
            <w:r>
              <w:rPr>
                <w:bCs/>
              </w:rPr>
              <w:t>MW</w:t>
            </w:r>
          </w:p>
        </w:tc>
        <w:tc>
          <w:tcPr>
            <w:tcW w:w="5785" w:type="dxa"/>
          </w:tcPr>
          <w:p w14:paraId="31C362F4" w14:textId="77777777" w:rsidR="000C362C" w:rsidRPr="00B7719D" w:rsidRDefault="000C362C" w:rsidP="009262F1">
            <w:pPr>
              <w:pStyle w:val="TableBody"/>
              <w:rPr>
                <w:bCs/>
                <w:i/>
              </w:rPr>
            </w:pPr>
            <w:r>
              <w:rPr>
                <w:bCs/>
                <w:i/>
              </w:rPr>
              <w:t>PTP Obligation with Links to an Option per QSE per pair of source and sink, CRRID and CRR Offer ID of the linked Option</w:t>
            </w:r>
            <w:r>
              <w:rPr>
                <w:bCs/>
              </w:rPr>
              <w:sym w:font="Symbol" w:char="F0BE"/>
            </w:r>
            <w:r>
              <w:rPr>
                <w:bCs/>
              </w:rPr>
              <w:t xml:space="preserve">The total MW of QSE </w:t>
            </w:r>
            <w:r>
              <w:rPr>
                <w:bCs/>
                <w:i/>
              </w:rPr>
              <w:t>q</w:t>
            </w:r>
            <w:r>
              <w:rPr>
                <w:bCs/>
              </w:rPr>
              <w:t xml:space="preserve">’s PTP Obligation bids with Links to an Option cleared in the DAM for the source </w:t>
            </w:r>
            <w:r>
              <w:rPr>
                <w:bCs/>
                <w:i/>
              </w:rPr>
              <w:t>j</w:t>
            </w:r>
            <w:r>
              <w:rPr>
                <w:bCs/>
              </w:rPr>
              <w:t xml:space="preserve"> and the sink </w:t>
            </w:r>
            <w:r>
              <w:rPr>
                <w:bCs/>
                <w:i/>
              </w:rPr>
              <w:t>k,</w:t>
            </w:r>
            <w:r>
              <w:rPr>
                <w:bCs/>
              </w:rPr>
              <w:t xml:space="preserve"> for the hour and CRRID and CRROFFERID of the linked PTP Option.</w:t>
            </w:r>
          </w:p>
        </w:tc>
      </w:tr>
      <w:tr w:rsidR="000C362C" w14:paraId="7D3B25DA" w14:textId="77777777" w:rsidTr="009262F1">
        <w:trPr>
          <w:cantSplit/>
        </w:trPr>
        <w:tc>
          <w:tcPr>
            <w:tcW w:w="2407" w:type="dxa"/>
          </w:tcPr>
          <w:p w14:paraId="3E8B7725" w14:textId="77777777" w:rsidR="000C362C" w:rsidRPr="00103E66" w:rsidRDefault="000C362C" w:rsidP="009262F1">
            <w:pPr>
              <w:pStyle w:val="TableBody"/>
              <w:rPr>
                <w:bCs/>
                <w:i/>
              </w:rPr>
            </w:pPr>
            <w:r w:rsidRPr="00103E66">
              <w:rPr>
                <w:bCs/>
                <w:i/>
              </w:rPr>
              <w:t>crrid</w:t>
            </w:r>
          </w:p>
        </w:tc>
        <w:tc>
          <w:tcPr>
            <w:tcW w:w="900" w:type="dxa"/>
          </w:tcPr>
          <w:p w14:paraId="07669BDD" w14:textId="77777777" w:rsidR="000C362C" w:rsidRDefault="000C362C" w:rsidP="009262F1">
            <w:pPr>
              <w:pStyle w:val="TableBody"/>
              <w:rPr>
                <w:bCs/>
              </w:rPr>
            </w:pPr>
            <w:r>
              <w:rPr>
                <w:bCs/>
              </w:rPr>
              <w:t>none</w:t>
            </w:r>
          </w:p>
        </w:tc>
        <w:tc>
          <w:tcPr>
            <w:tcW w:w="5785" w:type="dxa"/>
          </w:tcPr>
          <w:p w14:paraId="06762376" w14:textId="502BA0F9" w:rsidR="000C362C" w:rsidRDefault="000C362C" w:rsidP="00D2747C">
            <w:pPr>
              <w:pStyle w:val="TableBody"/>
              <w:rPr>
                <w:bCs/>
                <w:i/>
              </w:rPr>
            </w:pPr>
            <w:r>
              <w:rPr>
                <w:bCs/>
              </w:rPr>
              <w:t xml:space="preserve">A </w:t>
            </w:r>
            <w:r w:rsidR="00D2747C">
              <w:rPr>
                <w:bCs/>
              </w:rPr>
              <w:t>Congestion Revenue Right (</w:t>
            </w:r>
            <w:r>
              <w:rPr>
                <w:bCs/>
              </w:rPr>
              <w:t>CRR</w:t>
            </w:r>
            <w:r w:rsidR="00D2747C">
              <w:rPr>
                <w:bCs/>
              </w:rPr>
              <w:t>)</w:t>
            </w:r>
            <w:r>
              <w:rPr>
                <w:bCs/>
              </w:rPr>
              <w:t xml:space="preserve"> Option identification code.</w:t>
            </w:r>
          </w:p>
        </w:tc>
      </w:tr>
      <w:tr w:rsidR="000C362C" w14:paraId="7CF9500D" w14:textId="77777777" w:rsidTr="009262F1">
        <w:trPr>
          <w:cantSplit/>
        </w:trPr>
        <w:tc>
          <w:tcPr>
            <w:tcW w:w="2407" w:type="dxa"/>
          </w:tcPr>
          <w:p w14:paraId="6128210B" w14:textId="77777777" w:rsidR="000C362C" w:rsidRPr="00103E66" w:rsidRDefault="000C362C" w:rsidP="009262F1">
            <w:pPr>
              <w:pStyle w:val="TableBody"/>
              <w:rPr>
                <w:bCs/>
                <w:i/>
              </w:rPr>
            </w:pPr>
            <w:r w:rsidRPr="00B7719D">
              <w:rPr>
                <w:bCs/>
                <w:i/>
              </w:rPr>
              <w:t>crrofferid</w:t>
            </w:r>
          </w:p>
        </w:tc>
        <w:tc>
          <w:tcPr>
            <w:tcW w:w="900" w:type="dxa"/>
          </w:tcPr>
          <w:p w14:paraId="5B887EC8" w14:textId="77777777" w:rsidR="000C362C" w:rsidRDefault="000C362C" w:rsidP="009262F1">
            <w:pPr>
              <w:pStyle w:val="TableBody"/>
              <w:rPr>
                <w:bCs/>
              </w:rPr>
            </w:pPr>
            <w:r w:rsidRPr="00B7719D">
              <w:rPr>
                <w:bCs/>
              </w:rPr>
              <w:t>none</w:t>
            </w:r>
          </w:p>
        </w:tc>
        <w:tc>
          <w:tcPr>
            <w:tcW w:w="5785" w:type="dxa"/>
          </w:tcPr>
          <w:p w14:paraId="1E74AC0E" w14:textId="77777777" w:rsidR="000C362C" w:rsidRDefault="000C362C" w:rsidP="009262F1">
            <w:pPr>
              <w:pStyle w:val="TableBody"/>
              <w:rPr>
                <w:bCs/>
              </w:rPr>
            </w:pPr>
            <w:r w:rsidRPr="00B7719D">
              <w:rPr>
                <w:bCs/>
              </w:rPr>
              <w:t>A CRR Offer identification code.</w:t>
            </w:r>
          </w:p>
        </w:tc>
      </w:tr>
      <w:tr w:rsidR="000C362C" w14:paraId="416B70F1" w14:textId="77777777" w:rsidTr="009262F1">
        <w:trPr>
          <w:cantSplit/>
        </w:trPr>
        <w:tc>
          <w:tcPr>
            <w:tcW w:w="2407" w:type="dxa"/>
          </w:tcPr>
          <w:p w14:paraId="0381010E" w14:textId="77777777" w:rsidR="000C362C" w:rsidRPr="00103E66" w:rsidRDefault="000C362C" w:rsidP="009262F1">
            <w:pPr>
              <w:pStyle w:val="TableBody"/>
              <w:rPr>
                <w:bCs/>
                <w:i/>
              </w:rPr>
            </w:pPr>
            <w:r w:rsidRPr="00103E66">
              <w:rPr>
                <w:bCs/>
                <w:i/>
              </w:rPr>
              <w:t>q</w:t>
            </w:r>
          </w:p>
        </w:tc>
        <w:tc>
          <w:tcPr>
            <w:tcW w:w="900" w:type="dxa"/>
          </w:tcPr>
          <w:p w14:paraId="07123328" w14:textId="77777777" w:rsidR="000C362C" w:rsidRDefault="000C362C" w:rsidP="009262F1">
            <w:pPr>
              <w:pStyle w:val="TableBody"/>
              <w:rPr>
                <w:bCs/>
              </w:rPr>
            </w:pPr>
            <w:r>
              <w:rPr>
                <w:bCs/>
              </w:rPr>
              <w:t>none</w:t>
            </w:r>
          </w:p>
        </w:tc>
        <w:tc>
          <w:tcPr>
            <w:tcW w:w="5785" w:type="dxa"/>
          </w:tcPr>
          <w:p w14:paraId="60413A6E" w14:textId="77777777" w:rsidR="000C362C" w:rsidRDefault="000C362C" w:rsidP="009262F1">
            <w:pPr>
              <w:pStyle w:val="TableBody"/>
              <w:rPr>
                <w:bCs/>
              </w:rPr>
            </w:pPr>
            <w:r>
              <w:rPr>
                <w:bCs/>
              </w:rPr>
              <w:t>A QSE.</w:t>
            </w:r>
          </w:p>
        </w:tc>
      </w:tr>
      <w:tr w:rsidR="000C362C" w14:paraId="008E2B3C" w14:textId="77777777" w:rsidTr="009262F1">
        <w:trPr>
          <w:cantSplit/>
        </w:trPr>
        <w:tc>
          <w:tcPr>
            <w:tcW w:w="2407" w:type="dxa"/>
          </w:tcPr>
          <w:p w14:paraId="51D8A55E" w14:textId="77777777" w:rsidR="000C362C" w:rsidRPr="00103E66" w:rsidRDefault="000C362C" w:rsidP="009262F1">
            <w:pPr>
              <w:pStyle w:val="TableBody"/>
              <w:rPr>
                <w:bCs/>
                <w:i/>
              </w:rPr>
            </w:pPr>
            <w:r w:rsidRPr="00103E66">
              <w:rPr>
                <w:bCs/>
                <w:i/>
              </w:rPr>
              <w:t>j</w:t>
            </w:r>
          </w:p>
        </w:tc>
        <w:tc>
          <w:tcPr>
            <w:tcW w:w="900" w:type="dxa"/>
          </w:tcPr>
          <w:p w14:paraId="7F4CDC7D" w14:textId="77777777" w:rsidR="000C362C" w:rsidRDefault="000C362C" w:rsidP="009262F1">
            <w:pPr>
              <w:pStyle w:val="TableBody"/>
              <w:rPr>
                <w:bCs/>
              </w:rPr>
            </w:pPr>
            <w:r>
              <w:rPr>
                <w:bCs/>
              </w:rPr>
              <w:t>none</w:t>
            </w:r>
          </w:p>
        </w:tc>
        <w:tc>
          <w:tcPr>
            <w:tcW w:w="5785" w:type="dxa"/>
          </w:tcPr>
          <w:p w14:paraId="42B3A357" w14:textId="77777777" w:rsidR="000C362C" w:rsidRDefault="000C362C" w:rsidP="009262F1">
            <w:pPr>
              <w:pStyle w:val="TableBody"/>
              <w:rPr>
                <w:bCs/>
              </w:rPr>
            </w:pPr>
            <w:r>
              <w:rPr>
                <w:bCs/>
              </w:rPr>
              <w:t>A source Settlement Point.</w:t>
            </w:r>
          </w:p>
        </w:tc>
      </w:tr>
      <w:tr w:rsidR="000C362C" w14:paraId="46B002A3" w14:textId="77777777" w:rsidTr="009262F1">
        <w:trPr>
          <w:cantSplit/>
        </w:trPr>
        <w:tc>
          <w:tcPr>
            <w:tcW w:w="2407" w:type="dxa"/>
          </w:tcPr>
          <w:p w14:paraId="691D3C1D" w14:textId="77777777" w:rsidR="000C362C" w:rsidRPr="00103E66" w:rsidRDefault="000C362C" w:rsidP="009262F1">
            <w:pPr>
              <w:pStyle w:val="TableBody"/>
              <w:rPr>
                <w:bCs/>
                <w:i/>
              </w:rPr>
            </w:pPr>
            <w:r w:rsidRPr="00103E66">
              <w:rPr>
                <w:bCs/>
                <w:i/>
              </w:rPr>
              <w:t>k</w:t>
            </w:r>
          </w:p>
        </w:tc>
        <w:tc>
          <w:tcPr>
            <w:tcW w:w="900" w:type="dxa"/>
          </w:tcPr>
          <w:p w14:paraId="219821E5" w14:textId="77777777" w:rsidR="000C362C" w:rsidRDefault="000C362C" w:rsidP="009262F1">
            <w:pPr>
              <w:pStyle w:val="TableBody"/>
              <w:rPr>
                <w:bCs/>
              </w:rPr>
            </w:pPr>
            <w:r>
              <w:rPr>
                <w:bCs/>
              </w:rPr>
              <w:t>none</w:t>
            </w:r>
          </w:p>
        </w:tc>
        <w:tc>
          <w:tcPr>
            <w:tcW w:w="5785" w:type="dxa"/>
          </w:tcPr>
          <w:p w14:paraId="645908B5" w14:textId="77777777" w:rsidR="000C362C" w:rsidRDefault="000C362C" w:rsidP="009262F1">
            <w:pPr>
              <w:pStyle w:val="TableBody"/>
              <w:rPr>
                <w:bCs/>
              </w:rPr>
            </w:pPr>
            <w:r>
              <w:rPr>
                <w:bCs/>
              </w:rPr>
              <w:t>A sink Settlement Point.</w:t>
            </w:r>
          </w:p>
        </w:tc>
      </w:tr>
    </w:tbl>
    <w:p w14:paraId="6961FCDB" w14:textId="77777777" w:rsidR="000C362C" w:rsidRDefault="000C362C" w:rsidP="000C362C">
      <w:pPr>
        <w:pStyle w:val="BodyTextNumbered"/>
        <w:spacing w:before="240"/>
      </w:pPr>
      <w:r>
        <w:t>(4)</w:t>
      </w:r>
      <w:r>
        <w:tab/>
        <w:t>The net total charge to the QSE for the hour of all its cleared PTP Obligation bids with Links to an Option is calculated as follows:</w:t>
      </w:r>
    </w:p>
    <w:p w14:paraId="6F2E4EFF" w14:textId="77777777" w:rsidR="000C362C" w:rsidRPr="00ED1696" w:rsidRDefault="000C362C" w:rsidP="00E30EAB">
      <w:pPr>
        <w:pStyle w:val="FormulaBold"/>
      </w:pPr>
      <w:r w:rsidRPr="00ED1696">
        <w:t>DARTOBLLOAMTQSETOT</w:t>
      </w:r>
      <w:r w:rsidRPr="00ED1696">
        <w:rPr>
          <w:i/>
          <w:vertAlign w:val="subscript"/>
        </w:rPr>
        <w:t xml:space="preserve"> q</w:t>
      </w:r>
      <w:r w:rsidRPr="00ED1696">
        <w:tab/>
        <w:t>=</w:t>
      </w:r>
      <w:r w:rsidRPr="00ED1696">
        <w:tab/>
      </w:r>
      <w:r w:rsidRPr="00ED1696">
        <w:rPr>
          <w:position w:val="-22"/>
        </w:rPr>
        <w:object w:dxaOrig="220" w:dyaOrig="460" w14:anchorId="4CB0D53A">
          <v:shape id="_x0000_i1035" type="#_x0000_t75" style="width:13.2pt;height:20.4pt" o:ole="">
            <v:imagedata r:id="rId32" o:title=""/>
          </v:shape>
          <o:OLEObject Type="Embed" ProgID="Equation.3" ShapeID="_x0000_i1035" DrawAspect="Content" ObjectID="_1804652077" r:id="rId38"/>
        </w:object>
      </w:r>
      <w:r w:rsidRPr="00ED1696">
        <w:rPr>
          <w:position w:val="-20"/>
        </w:rPr>
        <w:object w:dxaOrig="220" w:dyaOrig="440" w14:anchorId="36F0EC5C">
          <v:shape id="_x0000_i1036" type="#_x0000_t75" style="width:13.2pt;height:20.4pt" o:ole="">
            <v:imagedata r:id="rId34" o:title=""/>
          </v:shape>
          <o:OLEObject Type="Embed" ProgID="Equation.3" ShapeID="_x0000_i1036" DrawAspect="Content" ObjectID="_1804652078" r:id="rId39"/>
        </w:object>
      </w:r>
      <w:r w:rsidRPr="00ED1696">
        <w:t xml:space="preserve">DARTOBLLOAMT </w:t>
      </w:r>
      <w:r w:rsidRPr="00ED1696">
        <w:rPr>
          <w:i/>
          <w:vertAlign w:val="subscript"/>
        </w:rPr>
        <w:t>q</w:t>
      </w:r>
      <w:r w:rsidRPr="005A0EB9">
        <w:rPr>
          <w:vertAlign w:val="subscript"/>
        </w:rPr>
        <w:t>,</w:t>
      </w:r>
      <w:r w:rsidRPr="00ED1696">
        <w:t xml:space="preserve"> </w:t>
      </w:r>
      <w:r w:rsidRPr="00ED1696">
        <w:rPr>
          <w:i/>
          <w:vertAlign w:val="subscript"/>
        </w:rPr>
        <w:t>(j, k)</w:t>
      </w:r>
    </w:p>
    <w:p w14:paraId="5E998CFD" w14:textId="77777777" w:rsidR="000C362C" w:rsidRDefault="000C362C" w:rsidP="000C362C">
      <w:r>
        <w:t>The above variables are defined as follows:</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7"/>
        <w:gridCol w:w="630"/>
        <w:gridCol w:w="5711"/>
      </w:tblGrid>
      <w:tr w:rsidR="000C362C" w14:paraId="6248CA2A" w14:textId="77777777" w:rsidTr="00FE4BF2">
        <w:tc>
          <w:tcPr>
            <w:tcW w:w="2767" w:type="dxa"/>
          </w:tcPr>
          <w:p w14:paraId="43C2A598" w14:textId="77777777" w:rsidR="000C362C" w:rsidRDefault="000C362C" w:rsidP="009262F1">
            <w:pPr>
              <w:pStyle w:val="TableHead"/>
            </w:pPr>
            <w:r>
              <w:t>Variable</w:t>
            </w:r>
          </w:p>
        </w:tc>
        <w:tc>
          <w:tcPr>
            <w:tcW w:w="630" w:type="dxa"/>
          </w:tcPr>
          <w:p w14:paraId="1D579056" w14:textId="77777777" w:rsidR="000C362C" w:rsidRDefault="000C362C" w:rsidP="009262F1">
            <w:pPr>
              <w:pStyle w:val="TableHead"/>
            </w:pPr>
            <w:r>
              <w:t>Unit</w:t>
            </w:r>
          </w:p>
        </w:tc>
        <w:tc>
          <w:tcPr>
            <w:tcW w:w="5711" w:type="dxa"/>
          </w:tcPr>
          <w:p w14:paraId="4348FE18" w14:textId="77777777" w:rsidR="000C362C" w:rsidRDefault="000C362C" w:rsidP="009262F1">
            <w:pPr>
              <w:pStyle w:val="TableHead"/>
            </w:pPr>
            <w:r>
              <w:t>Definition</w:t>
            </w:r>
          </w:p>
        </w:tc>
      </w:tr>
      <w:tr w:rsidR="000C362C" w14:paraId="76FA3828" w14:textId="77777777" w:rsidTr="00FE4BF2">
        <w:tc>
          <w:tcPr>
            <w:tcW w:w="2767" w:type="dxa"/>
          </w:tcPr>
          <w:p w14:paraId="1D80993B" w14:textId="77777777" w:rsidR="000C362C" w:rsidRDefault="000C362C" w:rsidP="009262F1">
            <w:pPr>
              <w:pStyle w:val="TableBody"/>
            </w:pPr>
            <w:r>
              <w:t xml:space="preserve">DARTOBLLOAMTQSETOT </w:t>
            </w:r>
            <w:r w:rsidRPr="00103E66">
              <w:rPr>
                <w:i/>
                <w:vertAlign w:val="subscript"/>
              </w:rPr>
              <w:t>q</w:t>
            </w:r>
          </w:p>
        </w:tc>
        <w:tc>
          <w:tcPr>
            <w:tcW w:w="630" w:type="dxa"/>
          </w:tcPr>
          <w:p w14:paraId="69833C74" w14:textId="77777777" w:rsidR="000C362C" w:rsidRDefault="000C362C" w:rsidP="009262F1">
            <w:pPr>
              <w:pStyle w:val="TableBody"/>
              <w:rPr>
                <w:bCs/>
              </w:rPr>
            </w:pPr>
            <w:r>
              <w:rPr>
                <w:bCs/>
              </w:rPr>
              <w:t>$</w:t>
            </w:r>
          </w:p>
        </w:tc>
        <w:tc>
          <w:tcPr>
            <w:tcW w:w="5711" w:type="dxa"/>
          </w:tcPr>
          <w:p w14:paraId="6AB32E0A" w14:textId="77777777" w:rsidR="000C362C" w:rsidRDefault="000C362C" w:rsidP="009262F1">
            <w:pPr>
              <w:pStyle w:val="TableBody"/>
              <w:rPr>
                <w:bCs/>
              </w:rPr>
            </w:pPr>
            <w:r>
              <w:rPr>
                <w:bCs/>
                <w:i/>
              </w:rPr>
              <w:t>Day-Ahead Real-Time Obligation with Links to an Option Amount QSE Total per QSE</w:t>
            </w:r>
            <w:r>
              <w:rPr>
                <w:bCs/>
              </w:rPr>
              <w:sym w:font="Symbol" w:char="F0BE"/>
            </w:r>
            <w:r>
              <w:rPr>
                <w:bCs/>
              </w:rPr>
              <w:t xml:space="preserve">The net total charge to QSE </w:t>
            </w:r>
            <w:r w:rsidRPr="001D7FED">
              <w:rPr>
                <w:bCs/>
                <w:i/>
              </w:rPr>
              <w:t>q</w:t>
            </w:r>
            <w:r>
              <w:rPr>
                <w:bCs/>
              </w:rPr>
              <w:t xml:space="preserve"> for all its PTP Obligation bids with Links to an Option cleared in the DAM for the </w:t>
            </w:r>
            <w:r>
              <w:t>hour</w:t>
            </w:r>
            <w:r>
              <w:rPr>
                <w:bCs/>
              </w:rPr>
              <w:t>.</w:t>
            </w:r>
          </w:p>
        </w:tc>
      </w:tr>
      <w:tr w:rsidR="000C362C" w14:paraId="5FC6BA9B" w14:textId="77777777" w:rsidTr="00FE4BF2">
        <w:tc>
          <w:tcPr>
            <w:tcW w:w="2767" w:type="dxa"/>
          </w:tcPr>
          <w:p w14:paraId="78494067" w14:textId="77777777" w:rsidR="000C362C" w:rsidRDefault="000C362C" w:rsidP="009262F1">
            <w:pPr>
              <w:pStyle w:val="TableBody"/>
            </w:pPr>
            <w:r>
              <w:t>DARTOBLLOAMT</w:t>
            </w:r>
            <w:r>
              <w:rPr>
                <w:vertAlign w:val="subscript"/>
              </w:rPr>
              <w:t xml:space="preserve"> </w:t>
            </w:r>
            <w:r w:rsidRPr="00103E66">
              <w:rPr>
                <w:i/>
                <w:vertAlign w:val="subscript"/>
              </w:rPr>
              <w:t>q,</w:t>
            </w:r>
            <w:r w:rsidRPr="00103E66">
              <w:rPr>
                <w:i/>
              </w:rPr>
              <w:t xml:space="preserve"> </w:t>
            </w:r>
            <w:r w:rsidRPr="00103E66">
              <w:rPr>
                <w:i/>
                <w:vertAlign w:val="subscript"/>
              </w:rPr>
              <w:t>(j, k)</w:t>
            </w:r>
          </w:p>
        </w:tc>
        <w:tc>
          <w:tcPr>
            <w:tcW w:w="630" w:type="dxa"/>
          </w:tcPr>
          <w:p w14:paraId="2D38A296" w14:textId="77777777" w:rsidR="000C362C" w:rsidRDefault="000C362C" w:rsidP="009262F1">
            <w:pPr>
              <w:pStyle w:val="TableBody"/>
              <w:rPr>
                <w:bCs/>
              </w:rPr>
            </w:pPr>
            <w:r>
              <w:rPr>
                <w:bCs/>
              </w:rPr>
              <w:t>$</w:t>
            </w:r>
          </w:p>
        </w:tc>
        <w:tc>
          <w:tcPr>
            <w:tcW w:w="5711" w:type="dxa"/>
          </w:tcPr>
          <w:p w14:paraId="70C20F02" w14:textId="77777777" w:rsidR="000C362C" w:rsidRDefault="000C362C" w:rsidP="009262F1">
            <w:pPr>
              <w:pStyle w:val="TableBody"/>
              <w:rPr>
                <w:bCs/>
              </w:rPr>
            </w:pPr>
            <w:r>
              <w:rPr>
                <w:bCs/>
                <w:i/>
              </w:rPr>
              <w:t>Day-Ahead Real-Time Obligation with Links to Option Amount per QSE per pair of source and sink</w:t>
            </w:r>
            <w:r>
              <w:rPr>
                <w:bCs/>
              </w:rPr>
              <w:sym w:font="Symbol" w:char="F0BE"/>
            </w:r>
            <w:r>
              <w:rPr>
                <w:bCs/>
              </w:rPr>
              <w:t xml:space="preserve">The charge to QSE </w:t>
            </w:r>
            <w:r w:rsidRPr="001D7FED">
              <w:rPr>
                <w:bCs/>
                <w:i/>
              </w:rPr>
              <w:t>q</w:t>
            </w:r>
            <w:r>
              <w:rPr>
                <w:bCs/>
              </w:rPr>
              <w:t xml:space="preserve"> for a PTP Obligation bid with Links to an Option cleared in the DAM with the source </w:t>
            </w:r>
            <w:r>
              <w:rPr>
                <w:bCs/>
                <w:i/>
              </w:rPr>
              <w:t>j</w:t>
            </w:r>
            <w:r>
              <w:rPr>
                <w:bCs/>
              </w:rPr>
              <w:t xml:space="preserve"> and the sink </w:t>
            </w:r>
            <w:r>
              <w:rPr>
                <w:bCs/>
                <w:i/>
              </w:rPr>
              <w:t>k</w:t>
            </w:r>
            <w:r>
              <w:rPr>
                <w:bCs/>
              </w:rPr>
              <w:t xml:space="preserve">, for the </w:t>
            </w:r>
            <w:r>
              <w:t>hour</w:t>
            </w:r>
            <w:r>
              <w:rPr>
                <w:bCs/>
              </w:rPr>
              <w:t>.</w:t>
            </w:r>
          </w:p>
        </w:tc>
      </w:tr>
      <w:tr w:rsidR="000C362C" w14:paraId="36F406CE" w14:textId="77777777" w:rsidTr="00FE4BF2">
        <w:tc>
          <w:tcPr>
            <w:tcW w:w="2767" w:type="dxa"/>
            <w:tcBorders>
              <w:top w:val="single" w:sz="4" w:space="0" w:color="auto"/>
              <w:left w:val="single" w:sz="4" w:space="0" w:color="auto"/>
              <w:bottom w:val="single" w:sz="4" w:space="0" w:color="auto"/>
              <w:right w:val="single" w:sz="4" w:space="0" w:color="auto"/>
            </w:tcBorders>
          </w:tcPr>
          <w:p w14:paraId="65F1C850" w14:textId="77777777" w:rsidR="000C362C" w:rsidRPr="00103E66" w:rsidRDefault="000C362C" w:rsidP="009262F1">
            <w:pPr>
              <w:pStyle w:val="TableBody"/>
              <w:rPr>
                <w:i/>
              </w:rPr>
            </w:pPr>
            <w:r w:rsidRPr="00103E66">
              <w:rPr>
                <w:i/>
              </w:rPr>
              <w:t>q</w:t>
            </w:r>
          </w:p>
        </w:tc>
        <w:tc>
          <w:tcPr>
            <w:tcW w:w="630" w:type="dxa"/>
            <w:tcBorders>
              <w:top w:val="single" w:sz="4" w:space="0" w:color="auto"/>
              <w:left w:val="single" w:sz="4" w:space="0" w:color="auto"/>
              <w:bottom w:val="single" w:sz="4" w:space="0" w:color="auto"/>
              <w:right w:val="single" w:sz="4" w:space="0" w:color="auto"/>
            </w:tcBorders>
          </w:tcPr>
          <w:p w14:paraId="079E9682" w14:textId="77777777" w:rsidR="000C362C" w:rsidRDefault="000C362C" w:rsidP="009262F1">
            <w:pPr>
              <w:pStyle w:val="TableBody"/>
              <w:rPr>
                <w:bCs/>
              </w:rPr>
            </w:pPr>
            <w:r>
              <w:rPr>
                <w:bCs/>
              </w:rPr>
              <w:t>none</w:t>
            </w:r>
          </w:p>
        </w:tc>
        <w:tc>
          <w:tcPr>
            <w:tcW w:w="5711" w:type="dxa"/>
            <w:tcBorders>
              <w:top w:val="single" w:sz="4" w:space="0" w:color="auto"/>
              <w:left w:val="single" w:sz="4" w:space="0" w:color="auto"/>
              <w:bottom w:val="single" w:sz="4" w:space="0" w:color="auto"/>
              <w:right w:val="single" w:sz="4" w:space="0" w:color="auto"/>
            </w:tcBorders>
          </w:tcPr>
          <w:p w14:paraId="6A00ACDA" w14:textId="77777777" w:rsidR="000C362C" w:rsidRDefault="000C362C" w:rsidP="009262F1">
            <w:pPr>
              <w:pStyle w:val="TableBody"/>
              <w:rPr>
                <w:bCs/>
              </w:rPr>
            </w:pPr>
            <w:r>
              <w:rPr>
                <w:bCs/>
              </w:rPr>
              <w:t>A QSE.</w:t>
            </w:r>
          </w:p>
        </w:tc>
      </w:tr>
      <w:tr w:rsidR="000C362C" w14:paraId="25F48D76" w14:textId="77777777" w:rsidTr="00FE4BF2">
        <w:tc>
          <w:tcPr>
            <w:tcW w:w="2767" w:type="dxa"/>
            <w:tcBorders>
              <w:top w:val="single" w:sz="4" w:space="0" w:color="auto"/>
              <w:left w:val="single" w:sz="4" w:space="0" w:color="auto"/>
              <w:bottom w:val="single" w:sz="4" w:space="0" w:color="auto"/>
              <w:right w:val="single" w:sz="4" w:space="0" w:color="auto"/>
            </w:tcBorders>
          </w:tcPr>
          <w:p w14:paraId="4AB5DDFC" w14:textId="77777777" w:rsidR="000C362C" w:rsidRPr="00103E66" w:rsidRDefault="000C362C" w:rsidP="009262F1">
            <w:pPr>
              <w:pStyle w:val="TableBody"/>
              <w:rPr>
                <w:i/>
              </w:rPr>
            </w:pPr>
            <w:r w:rsidRPr="00103E66">
              <w:rPr>
                <w:i/>
              </w:rPr>
              <w:t>j</w:t>
            </w:r>
          </w:p>
        </w:tc>
        <w:tc>
          <w:tcPr>
            <w:tcW w:w="630" w:type="dxa"/>
            <w:tcBorders>
              <w:top w:val="single" w:sz="4" w:space="0" w:color="auto"/>
              <w:left w:val="single" w:sz="4" w:space="0" w:color="auto"/>
              <w:bottom w:val="single" w:sz="4" w:space="0" w:color="auto"/>
              <w:right w:val="single" w:sz="4" w:space="0" w:color="auto"/>
            </w:tcBorders>
          </w:tcPr>
          <w:p w14:paraId="3E11DB86" w14:textId="77777777" w:rsidR="000C362C" w:rsidRDefault="000C362C" w:rsidP="009262F1">
            <w:pPr>
              <w:pStyle w:val="TableBody"/>
              <w:rPr>
                <w:bCs/>
              </w:rPr>
            </w:pPr>
            <w:r>
              <w:rPr>
                <w:bCs/>
              </w:rPr>
              <w:t>none</w:t>
            </w:r>
          </w:p>
        </w:tc>
        <w:tc>
          <w:tcPr>
            <w:tcW w:w="5711" w:type="dxa"/>
            <w:tcBorders>
              <w:top w:val="single" w:sz="4" w:space="0" w:color="auto"/>
              <w:left w:val="single" w:sz="4" w:space="0" w:color="auto"/>
              <w:bottom w:val="single" w:sz="4" w:space="0" w:color="auto"/>
              <w:right w:val="single" w:sz="4" w:space="0" w:color="auto"/>
            </w:tcBorders>
          </w:tcPr>
          <w:p w14:paraId="4E1F6863" w14:textId="77777777" w:rsidR="000C362C" w:rsidRDefault="000C362C" w:rsidP="009262F1">
            <w:pPr>
              <w:pStyle w:val="TableBody"/>
              <w:rPr>
                <w:bCs/>
              </w:rPr>
            </w:pPr>
            <w:r>
              <w:rPr>
                <w:bCs/>
              </w:rPr>
              <w:t>A source Settlement Point.</w:t>
            </w:r>
          </w:p>
        </w:tc>
      </w:tr>
      <w:tr w:rsidR="000C362C" w14:paraId="25712185" w14:textId="77777777" w:rsidTr="00FE4BF2">
        <w:tc>
          <w:tcPr>
            <w:tcW w:w="2767" w:type="dxa"/>
            <w:tcBorders>
              <w:top w:val="single" w:sz="4" w:space="0" w:color="auto"/>
              <w:left w:val="single" w:sz="4" w:space="0" w:color="auto"/>
              <w:bottom w:val="single" w:sz="4" w:space="0" w:color="auto"/>
              <w:right w:val="single" w:sz="4" w:space="0" w:color="auto"/>
            </w:tcBorders>
          </w:tcPr>
          <w:p w14:paraId="31E3A622" w14:textId="77777777" w:rsidR="000C362C" w:rsidRPr="00103E66" w:rsidRDefault="000C362C" w:rsidP="009262F1">
            <w:pPr>
              <w:pStyle w:val="TableBody"/>
              <w:rPr>
                <w:i/>
              </w:rPr>
            </w:pPr>
            <w:r w:rsidRPr="00103E66">
              <w:rPr>
                <w:i/>
              </w:rPr>
              <w:t>k</w:t>
            </w:r>
          </w:p>
        </w:tc>
        <w:tc>
          <w:tcPr>
            <w:tcW w:w="630" w:type="dxa"/>
            <w:tcBorders>
              <w:top w:val="single" w:sz="4" w:space="0" w:color="auto"/>
              <w:left w:val="single" w:sz="4" w:space="0" w:color="auto"/>
              <w:bottom w:val="single" w:sz="4" w:space="0" w:color="auto"/>
              <w:right w:val="single" w:sz="4" w:space="0" w:color="auto"/>
            </w:tcBorders>
          </w:tcPr>
          <w:p w14:paraId="05693E06" w14:textId="77777777" w:rsidR="000C362C" w:rsidRDefault="000C362C" w:rsidP="009262F1">
            <w:pPr>
              <w:pStyle w:val="TableBody"/>
              <w:rPr>
                <w:bCs/>
              </w:rPr>
            </w:pPr>
            <w:r>
              <w:rPr>
                <w:bCs/>
              </w:rPr>
              <w:t>none</w:t>
            </w:r>
          </w:p>
        </w:tc>
        <w:tc>
          <w:tcPr>
            <w:tcW w:w="5711" w:type="dxa"/>
            <w:tcBorders>
              <w:top w:val="single" w:sz="4" w:space="0" w:color="auto"/>
              <w:left w:val="single" w:sz="4" w:space="0" w:color="auto"/>
              <w:bottom w:val="single" w:sz="4" w:space="0" w:color="auto"/>
              <w:right w:val="single" w:sz="4" w:space="0" w:color="auto"/>
            </w:tcBorders>
          </w:tcPr>
          <w:p w14:paraId="317D0D39" w14:textId="77777777" w:rsidR="000C362C" w:rsidRDefault="000C362C" w:rsidP="009262F1">
            <w:pPr>
              <w:pStyle w:val="TableBody"/>
              <w:rPr>
                <w:bCs/>
              </w:rPr>
            </w:pPr>
            <w:r>
              <w:rPr>
                <w:bCs/>
              </w:rPr>
              <w:t>A sink Settlement Point.</w:t>
            </w:r>
          </w:p>
        </w:tc>
      </w:tr>
    </w:tbl>
    <w:p w14:paraId="001FAEAE" w14:textId="77777777" w:rsidR="00FF2129" w:rsidRDefault="00482EF3" w:rsidP="00003B06">
      <w:pPr>
        <w:pStyle w:val="H3"/>
        <w:spacing w:before="480"/>
      </w:pPr>
      <w:bookmarkStart w:id="747" w:name="_Toc109185135"/>
      <w:bookmarkStart w:id="748" w:name="_Toc142108965"/>
      <w:bookmarkStart w:id="749" w:name="_Toc142113810"/>
      <w:bookmarkStart w:id="750" w:name="_Toc402345638"/>
      <w:bookmarkStart w:id="751" w:name="_Toc405383921"/>
      <w:bookmarkStart w:id="752" w:name="_Toc405537024"/>
      <w:bookmarkStart w:id="753" w:name="_Toc440871810"/>
      <w:bookmarkStart w:id="754" w:name="_Toc135990691"/>
      <w:r>
        <w:lastRenderedPageBreak/>
        <w:t>4.6.4</w:t>
      </w:r>
      <w:r>
        <w:tab/>
        <w:t>Settlement of Ancillary Services Procured in the DAM</w:t>
      </w:r>
      <w:bookmarkEnd w:id="747"/>
      <w:bookmarkEnd w:id="748"/>
      <w:bookmarkEnd w:id="749"/>
      <w:bookmarkEnd w:id="750"/>
      <w:bookmarkEnd w:id="751"/>
      <w:bookmarkEnd w:id="752"/>
      <w:bookmarkEnd w:id="753"/>
      <w:bookmarkEnd w:id="754"/>
    </w:p>
    <w:p w14:paraId="5A7D0800" w14:textId="77777777" w:rsidR="00FF2129" w:rsidRDefault="00EE47EB" w:rsidP="00E30EAB">
      <w:pPr>
        <w:pStyle w:val="BodyText"/>
        <w:ind w:left="720" w:hanging="720"/>
      </w:pPr>
      <w:bookmarkStart w:id="755" w:name="_Toc70135844"/>
      <w:bookmarkStart w:id="756" w:name="_Toc74112774"/>
      <w:bookmarkStart w:id="757" w:name="_Toc81042218"/>
      <w:bookmarkStart w:id="758" w:name="_Toc70135843"/>
      <w:bookmarkStart w:id="759" w:name="_Toc74112773"/>
      <w:r>
        <w:t>(1)</w:t>
      </w:r>
      <w:r>
        <w:tab/>
      </w:r>
      <w:r w:rsidR="008E44A3">
        <w:t>ERCOT shall pay each QSE providing Ancillary Services procured in the DAM the amount of Ancillary Service Capacity in MW procured from the QSE multiplied by the MCPC for the Ancillary Service provided, expressed in $/MW.  Each QSE shall pay for its share of each Ancillary Service procured by ERCOT in the DAM.</w:t>
      </w:r>
    </w:p>
    <w:p w14:paraId="09A8CA16" w14:textId="77777777" w:rsidR="00FF2129" w:rsidRDefault="00482EF3" w:rsidP="00E30EAB">
      <w:pPr>
        <w:pStyle w:val="H4"/>
        <w:spacing w:before="480"/>
        <w:ind w:left="1267" w:hanging="1267"/>
      </w:pPr>
      <w:bookmarkStart w:id="760" w:name="_Toc87758785"/>
      <w:bookmarkStart w:id="761" w:name="_Toc88040350"/>
      <w:bookmarkStart w:id="762" w:name="_Toc90197173"/>
      <w:bookmarkStart w:id="763" w:name="_Toc109185136"/>
      <w:bookmarkStart w:id="764" w:name="_Toc142108966"/>
      <w:bookmarkStart w:id="765" w:name="_Toc142113811"/>
      <w:bookmarkStart w:id="766" w:name="_Toc402345639"/>
      <w:bookmarkStart w:id="767" w:name="_Toc405383922"/>
      <w:bookmarkStart w:id="768" w:name="_Toc405537025"/>
      <w:bookmarkStart w:id="769" w:name="_Toc440871811"/>
      <w:bookmarkStart w:id="770" w:name="_Toc135990692"/>
      <w:r w:rsidRPr="00AD5148">
        <w:t>4.6.4.1</w:t>
      </w:r>
      <w:r w:rsidRPr="00AD5148">
        <w:tab/>
        <w:t>Payments for Ancillary Services Procured in the DAM</w:t>
      </w:r>
      <w:bookmarkEnd w:id="760"/>
      <w:bookmarkEnd w:id="761"/>
      <w:bookmarkEnd w:id="762"/>
      <w:bookmarkEnd w:id="763"/>
      <w:bookmarkEnd w:id="764"/>
      <w:bookmarkEnd w:id="765"/>
      <w:bookmarkEnd w:id="766"/>
      <w:bookmarkEnd w:id="767"/>
      <w:bookmarkEnd w:id="768"/>
      <w:bookmarkEnd w:id="769"/>
      <w:bookmarkEnd w:id="770"/>
      <w:r>
        <w:t xml:space="preserve">  </w:t>
      </w:r>
    </w:p>
    <w:p w14:paraId="2B5D66F0" w14:textId="77777777" w:rsidR="00FF2129" w:rsidRDefault="00482EF3" w:rsidP="00003B06">
      <w:pPr>
        <w:pStyle w:val="H5"/>
        <w:spacing w:before="480"/>
        <w:ind w:left="1627" w:hanging="1627"/>
      </w:pPr>
      <w:bookmarkStart w:id="771" w:name="_Toc87758786"/>
      <w:bookmarkStart w:id="772" w:name="_Toc88040351"/>
      <w:bookmarkStart w:id="773" w:name="_Toc90197174"/>
      <w:bookmarkStart w:id="774" w:name="_Toc109185137"/>
      <w:bookmarkStart w:id="775" w:name="_Toc142108967"/>
      <w:bookmarkStart w:id="776" w:name="_Toc142113812"/>
      <w:bookmarkStart w:id="777" w:name="_Toc402345640"/>
      <w:bookmarkStart w:id="778" w:name="_Toc405383923"/>
      <w:bookmarkStart w:id="779" w:name="_Toc405537026"/>
      <w:bookmarkStart w:id="780" w:name="_Toc440871812"/>
      <w:bookmarkStart w:id="781" w:name="_Toc135990693"/>
      <w:r>
        <w:t>4.6.4.1.1</w:t>
      </w:r>
      <w:r>
        <w:tab/>
        <w:t>Regulation Up Service Payment</w:t>
      </w:r>
      <w:bookmarkEnd w:id="771"/>
      <w:bookmarkEnd w:id="772"/>
      <w:bookmarkEnd w:id="773"/>
      <w:bookmarkEnd w:id="774"/>
      <w:bookmarkEnd w:id="775"/>
      <w:bookmarkEnd w:id="776"/>
      <w:bookmarkEnd w:id="777"/>
      <w:bookmarkEnd w:id="778"/>
      <w:bookmarkEnd w:id="779"/>
      <w:bookmarkEnd w:id="780"/>
      <w:bookmarkEnd w:id="781"/>
    </w:p>
    <w:p w14:paraId="3942E0D3" w14:textId="77777777" w:rsidR="00FF2129" w:rsidRDefault="00EE47EB" w:rsidP="00FA6269">
      <w:pPr>
        <w:pStyle w:val="BodyText"/>
        <w:ind w:left="720" w:hanging="720"/>
      </w:pPr>
      <w:r>
        <w:t>(1)</w:t>
      </w:r>
      <w:r>
        <w:tab/>
      </w:r>
      <w:r w:rsidR="00482EF3">
        <w:t>ERCOT shall pay each QSE whose Ancillary Service Offers to provide Reg-Up to ERCOT were cleared in the DAM, for each hour as follows:</w:t>
      </w:r>
    </w:p>
    <w:p w14:paraId="55B7DE1C" w14:textId="206247BB" w:rsidR="00FF2129" w:rsidRDefault="00482EF3" w:rsidP="00E30EAB">
      <w:pPr>
        <w:pStyle w:val="FormulaBold"/>
      </w:pPr>
      <w:r>
        <w:t xml:space="preserve">PCRUAMT </w:t>
      </w:r>
      <w:r>
        <w:rPr>
          <w:i/>
          <w:vertAlign w:val="subscript"/>
        </w:rPr>
        <w:t>q</w:t>
      </w:r>
      <w:r>
        <w:tab/>
        <w:t>=</w:t>
      </w:r>
      <w:r>
        <w:tab/>
        <w:t xml:space="preserve">(-1) * MCPCRU </w:t>
      </w:r>
      <w:r>
        <w:rPr>
          <w:i/>
          <w:vertAlign w:val="subscript"/>
        </w:rPr>
        <w:t>DAM</w:t>
      </w:r>
      <w:r>
        <w:t xml:space="preserve"> * PCRU </w:t>
      </w:r>
      <w:r>
        <w:rPr>
          <w:i/>
          <w:vertAlign w:val="subscript"/>
        </w:rPr>
        <w:t>q</w:t>
      </w:r>
    </w:p>
    <w:p w14:paraId="09D0C1C0" w14:textId="77777777" w:rsidR="00FF2129" w:rsidRDefault="00482EF3">
      <w:pPr>
        <w:pStyle w:val="BodyText"/>
        <w:rPr>
          <w:lang w:val="pt-BR"/>
        </w:rPr>
      </w:pPr>
      <w:r>
        <w:rPr>
          <w:lang w:val="pt-BR"/>
        </w:rPr>
        <w:t>Where:</w:t>
      </w:r>
    </w:p>
    <w:p w14:paraId="28A5939B" w14:textId="0A1D8D02" w:rsidR="00FF2129" w:rsidRDefault="00482EF3" w:rsidP="00D46800">
      <w:pPr>
        <w:pStyle w:val="Formula"/>
      </w:pPr>
      <w:r>
        <w:t xml:space="preserve">PCRU </w:t>
      </w:r>
      <w:r>
        <w:rPr>
          <w:i/>
          <w:vertAlign w:val="subscript"/>
        </w:rPr>
        <w:t>q</w:t>
      </w:r>
      <w:r>
        <w:tab/>
        <w:t>=</w:t>
      </w:r>
      <w:r w:rsidR="00B46E4A">
        <w:tab/>
      </w:r>
      <w:r w:rsidR="00B46E4A">
        <w:tab/>
      </w:r>
      <w:r w:rsidR="00B46E4A">
        <w:tab/>
      </w:r>
      <w:r w:rsidR="00FF2129" w:rsidRPr="00FF2129">
        <w:rPr>
          <w:position w:val="-18"/>
        </w:rPr>
        <w:object w:dxaOrig="220" w:dyaOrig="420" w14:anchorId="53A85A8A">
          <v:shape id="_x0000_i1037" type="#_x0000_t75" style="width:13.2pt;height:20.4pt" o:ole="">
            <v:imagedata r:id="rId40" o:title=""/>
          </v:shape>
          <o:OLEObject Type="Embed" ProgID="Equation.3" ShapeID="_x0000_i1037" DrawAspect="Content" ObjectID="_1804652079" r:id="rId41"/>
        </w:object>
      </w:r>
      <w:r>
        <w:t>PCRUR</w:t>
      </w:r>
      <w:r>
        <w:rPr>
          <w:i/>
        </w:rPr>
        <w:t xml:space="preserve"> </w:t>
      </w:r>
      <w:r>
        <w:rPr>
          <w:i/>
          <w:vertAlign w:val="subscript"/>
        </w:rPr>
        <w:t>r, q, DAM</w:t>
      </w:r>
    </w:p>
    <w:p w14:paraId="731C6544" w14:textId="77777777" w:rsidR="00FF2129" w:rsidRDefault="00482EF3">
      <w:r>
        <w:t>The above variables are defined as follows: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86"/>
        <w:gridCol w:w="989"/>
        <w:gridCol w:w="6575"/>
      </w:tblGrid>
      <w:tr w:rsidR="00FF2129" w14:paraId="64F84EC1" w14:textId="77777777">
        <w:tc>
          <w:tcPr>
            <w:tcW w:w="955" w:type="pct"/>
          </w:tcPr>
          <w:p w14:paraId="2365D83E" w14:textId="77777777" w:rsidR="00FF2129" w:rsidRDefault="00482EF3">
            <w:pPr>
              <w:pStyle w:val="TableHead"/>
            </w:pPr>
            <w:r>
              <w:t>Variable</w:t>
            </w:r>
          </w:p>
        </w:tc>
        <w:tc>
          <w:tcPr>
            <w:tcW w:w="529" w:type="pct"/>
          </w:tcPr>
          <w:p w14:paraId="152583CA" w14:textId="77777777" w:rsidR="00FF2129" w:rsidRDefault="00482EF3">
            <w:pPr>
              <w:pStyle w:val="TableHead"/>
            </w:pPr>
            <w:r>
              <w:t>Unit</w:t>
            </w:r>
          </w:p>
        </w:tc>
        <w:tc>
          <w:tcPr>
            <w:tcW w:w="3516" w:type="pct"/>
          </w:tcPr>
          <w:p w14:paraId="5B3D97E0" w14:textId="77777777" w:rsidR="00FF2129" w:rsidRDefault="00482EF3">
            <w:pPr>
              <w:pStyle w:val="TableHead"/>
            </w:pPr>
            <w:r>
              <w:t>Definition</w:t>
            </w:r>
          </w:p>
        </w:tc>
      </w:tr>
      <w:tr w:rsidR="00FF2129" w14:paraId="7145AAD0" w14:textId="77777777">
        <w:tc>
          <w:tcPr>
            <w:tcW w:w="955" w:type="pct"/>
          </w:tcPr>
          <w:p w14:paraId="24F22EE9" w14:textId="77777777" w:rsidR="00FF2129" w:rsidRDefault="00482EF3">
            <w:pPr>
              <w:pStyle w:val="TableBody"/>
            </w:pPr>
            <w:r>
              <w:t xml:space="preserve">PCRUAMT </w:t>
            </w:r>
            <w:r w:rsidRPr="00566C0F">
              <w:rPr>
                <w:i/>
                <w:vertAlign w:val="subscript"/>
              </w:rPr>
              <w:t xml:space="preserve">q </w:t>
            </w:r>
          </w:p>
        </w:tc>
        <w:tc>
          <w:tcPr>
            <w:tcW w:w="529" w:type="pct"/>
          </w:tcPr>
          <w:p w14:paraId="79FE7097" w14:textId="77777777" w:rsidR="00FF2129" w:rsidRDefault="00482EF3">
            <w:pPr>
              <w:pStyle w:val="TableBody"/>
            </w:pPr>
            <w:r>
              <w:t>$</w:t>
            </w:r>
          </w:p>
        </w:tc>
        <w:tc>
          <w:tcPr>
            <w:tcW w:w="3516" w:type="pct"/>
          </w:tcPr>
          <w:p w14:paraId="313249CA" w14:textId="77777777" w:rsidR="00FF2129" w:rsidRDefault="00482EF3">
            <w:pPr>
              <w:pStyle w:val="TableBody"/>
            </w:pPr>
            <w:r>
              <w:rPr>
                <w:i/>
              </w:rPr>
              <w:t>Procured Capacity for Reg-Up Amount per QSE in DAM</w:t>
            </w:r>
            <w:r>
              <w:t xml:space="preserve">—The DAM Reg-Up payment for QSE </w:t>
            </w:r>
            <w:r>
              <w:rPr>
                <w:i/>
              </w:rPr>
              <w:t>q</w:t>
            </w:r>
            <w:r>
              <w:t xml:space="preserve"> for the hour.</w:t>
            </w:r>
          </w:p>
        </w:tc>
      </w:tr>
      <w:tr w:rsidR="00FF2129" w14:paraId="3EB92C7C" w14:textId="77777777">
        <w:tc>
          <w:tcPr>
            <w:tcW w:w="955" w:type="pct"/>
          </w:tcPr>
          <w:p w14:paraId="18B6E500" w14:textId="77777777" w:rsidR="00FF2129" w:rsidRDefault="00482EF3">
            <w:pPr>
              <w:pStyle w:val="TableBody"/>
            </w:pPr>
            <w:r>
              <w:t xml:space="preserve">PCRU </w:t>
            </w:r>
            <w:r w:rsidRPr="00566C0F">
              <w:rPr>
                <w:i/>
                <w:vertAlign w:val="subscript"/>
              </w:rPr>
              <w:t>q</w:t>
            </w:r>
            <w:r w:rsidRPr="00566C0F">
              <w:rPr>
                <w:i/>
              </w:rPr>
              <w:t xml:space="preserve"> </w:t>
            </w:r>
          </w:p>
        </w:tc>
        <w:tc>
          <w:tcPr>
            <w:tcW w:w="529" w:type="pct"/>
          </w:tcPr>
          <w:p w14:paraId="3B7BF928" w14:textId="77777777" w:rsidR="00FF2129" w:rsidRDefault="00482EF3">
            <w:pPr>
              <w:pStyle w:val="TableBody"/>
            </w:pPr>
            <w:r>
              <w:t>MW</w:t>
            </w:r>
          </w:p>
        </w:tc>
        <w:tc>
          <w:tcPr>
            <w:tcW w:w="3516" w:type="pct"/>
          </w:tcPr>
          <w:p w14:paraId="1E124A4D" w14:textId="77777777" w:rsidR="00FF2129" w:rsidRDefault="00482EF3">
            <w:pPr>
              <w:pStyle w:val="TableBody"/>
            </w:pPr>
            <w:r>
              <w:rPr>
                <w:i/>
              </w:rPr>
              <w:t>Procured Capacity for Reg-Up per QSE in DAM</w:t>
            </w:r>
            <w:r>
              <w:t xml:space="preserve">—The total Reg-Up Service capacity quantity awarded to QSE </w:t>
            </w:r>
            <w:r>
              <w:rPr>
                <w:i/>
              </w:rPr>
              <w:t>q</w:t>
            </w:r>
            <w:r>
              <w:t xml:space="preserve"> in the DAM for all the Resources represented by this QSE for the hour.</w:t>
            </w:r>
          </w:p>
        </w:tc>
      </w:tr>
      <w:tr w:rsidR="00FF2129" w14:paraId="4250A2F1" w14:textId="77777777">
        <w:tc>
          <w:tcPr>
            <w:tcW w:w="955" w:type="pct"/>
          </w:tcPr>
          <w:p w14:paraId="60EC79F2" w14:textId="77777777" w:rsidR="00FF2129" w:rsidRDefault="00482EF3">
            <w:pPr>
              <w:pStyle w:val="TableBody"/>
            </w:pPr>
            <w:r>
              <w:t xml:space="preserve">PCRUR </w:t>
            </w:r>
            <w:r w:rsidRPr="00566C0F">
              <w:rPr>
                <w:i/>
                <w:vertAlign w:val="subscript"/>
              </w:rPr>
              <w:t>r</w:t>
            </w:r>
            <w:r w:rsidR="00EF43E9" w:rsidRPr="00566C0F">
              <w:rPr>
                <w:i/>
                <w:vertAlign w:val="subscript"/>
              </w:rPr>
              <w:t>,</w:t>
            </w:r>
            <w:r w:rsidRPr="00566C0F">
              <w:rPr>
                <w:i/>
              </w:rPr>
              <w:t xml:space="preserve"> </w:t>
            </w:r>
            <w:r w:rsidRPr="00566C0F">
              <w:rPr>
                <w:i/>
                <w:vertAlign w:val="subscript"/>
              </w:rPr>
              <w:t>q, DAM</w:t>
            </w:r>
          </w:p>
        </w:tc>
        <w:tc>
          <w:tcPr>
            <w:tcW w:w="529" w:type="pct"/>
          </w:tcPr>
          <w:p w14:paraId="6B0F1E24" w14:textId="77777777" w:rsidR="00FF2129" w:rsidRDefault="00482EF3">
            <w:pPr>
              <w:pStyle w:val="TableBody"/>
            </w:pPr>
            <w:r>
              <w:t>MW</w:t>
            </w:r>
          </w:p>
        </w:tc>
        <w:tc>
          <w:tcPr>
            <w:tcW w:w="3516" w:type="pct"/>
          </w:tcPr>
          <w:p w14:paraId="3E043421" w14:textId="77777777" w:rsidR="00FF2129" w:rsidRPr="00242397" w:rsidRDefault="00482EF3">
            <w:pPr>
              <w:pStyle w:val="TableBody"/>
            </w:pPr>
            <w:r>
              <w:rPr>
                <w:i/>
              </w:rPr>
              <w:t>Procured Capacity for Reg-Up from Resource per Resource per QSE in DAM</w:t>
            </w:r>
            <w:r>
              <w:t xml:space="preserve">—The Reg-Up capacity quantity awarded to QSE </w:t>
            </w:r>
            <w:r>
              <w:rPr>
                <w:i/>
              </w:rPr>
              <w:t>q</w:t>
            </w:r>
            <w:r>
              <w:t xml:space="preserve"> in the DAM for Resource </w:t>
            </w:r>
            <w:r>
              <w:rPr>
                <w:i/>
              </w:rPr>
              <w:t>r</w:t>
            </w:r>
            <w:r>
              <w:t xml:space="preserve"> for the hour.</w:t>
            </w:r>
            <w:r w:rsidR="00242397">
              <w:t xml:space="preserve">  Where for a Combined Cycle Train, the Resource </w:t>
            </w:r>
            <w:r w:rsidR="00242397">
              <w:rPr>
                <w:i/>
              </w:rPr>
              <w:t>r</w:t>
            </w:r>
            <w:r w:rsidR="00242397">
              <w:t xml:space="preserve"> is a Combined Cycle Generation Resource within the Combined Cycle Train.</w:t>
            </w:r>
          </w:p>
        </w:tc>
      </w:tr>
      <w:tr w:rsidR="00FF2129" w14:paraId="0B617350" w14:textId="77777777">
        <w:tc>
          <w:tcPr>
            <w:tcW w:w="955" w:type="pct"/>
          </w:tcPr>
          <w:p w14:paraId="2A87BFEF" w14:textId="77777777" w:rsidR="00FF2129" w:rsidRDefault="00482EF3">
            <w:pPr>
              <w:pStyle w:val="TableBody"/>
            </w:pPr>
            <w:r>
              <w:t xml:space="preserve">MCPCRU </w:t>
            </w:r>
            <w:r w:rsidRPr="00566C0F">
              <w:rPr>
                <w:i/>
                <w:vertAlign w:val="subscript"/>
              </w:rPr>
              <w:t>DAM</w:t>
            </w:r>
          </w:p>
        </w:tc>
        <w:tc>
          <w:tcPr>
            <w:tcW w:w="529" w:type="pct"/>
          </w:tcPr>
          <w:p w14:paraId="34DAF922" w14:textId="77777777" w:rsidR="00FF2129" w:rsidRDefault="00482EF3">
            <w:pPr>
              <w:pStyle w:val="TableBody"/>
            </w:pPr>
            <w:r>
              <w:t>$/MW per hour</w:t>
            </w:r>
          </w:p>
        </w:tc>
        <w:tc>
          <w:tcPr>
            <w:tcW w:w="3516" w:type="pct"/>
          </w:tcPr>
          <w:p w14:paraId="4F9467DD" w14:textId="77777777" w:rsidR="00FF2129" w:rsidRDefault="00482EF3">
            <w:pPr>
              <w:pStyle w:val="TableBody"/>
            </w:pPr>
            <w:r>
              <w:rPr>
                <w:i/>
              </w:rPr>
              <w:t>Market Clearing Price for Capacity for Reg-Up in DAM</w:t>
            </w:r>
            <w:r>
              <w:t>—The DAM MCPC for Reg-Up for the hour.</w:t>
            </w:r>
          </w:p>
        </w:tc>
      </w:tr>
      <w:tr w:rsidR="00FF2129" w14:paraId="256DD387" w14:textId="77777777">
        <w:tc>
          <w:tcPr>
            <w:tcW w:w="955" w:type="pct"/>
          </w:tcPr>
          <w:p w14:paraId="3491785D" w14:textId="77777777" w:rsidR="00FF2129" w:rsidRPr="00566C0F" w:rsidRDefault="00482EF3">
            <w:pPr>
              <w:pStyle w:val="TableBody"/>
              <w:rPr>
                <w:i/>
              </w:rPr>
            </w:pPr>
            <w:r w:rsidRPr="00566C0F">
              <w:rPr>
                <w:i/>
              </w:rPr>
              <w:t>r</w:t>
            </w:r>
          </w:p>
        </w:tc>
        <w:tc>
          <w:tcPr>
            <w:tcW w:w="529" w:type="pct"/>
          </w:tcPr>
          <w:p w14:paraId="4BC35962" w14:textId="77777777" w:rsidR="00FF2129" w:rsidRDefault="00482EF3">
            <w:pPr>
              <w:pStyle w:val="TableBody"/>
            </w:pPr>
            <w:r>
              <w:t>none</w:t>
            </w:r>
          </w:p>
        </w:tc>
        <w:tc>
          <w:tcPr>
            <w:tcW w:w="3516" w:type="pct"/>
          </w:tcPr>
          <w:p w14:paraId="2048D706" w14:textId="77777777" w:rsidR="00FF2129" w:rsidRDefault="00482EF3">
            <w:pPr>
              <w:pStyle w:val="TableBody"/>
            </w:pPr>
            <w:r>
              <w:t>A Resource.</w:t>
            </w:r>
          </w:p>
        </w:tc>
      </w:tr>
      <w:tr w:rsidR="00FF2129" w14:paraId="266F0B59" w14:textId="77777777">
        <w:tc>
          <w:tcPr>
            <w:tcW w:w="955" w:type="pct"/>
          </w:tcPr>
          <w:p w14:paraId="0158AD6D" w14:textId="77777777" w:rsidR="00FF2129" w:rsidRPr="00566C0F" w:rsidRDefault="00482EF3">
            <w:pPr>
              <w:pStyle w:val="TableBody"/>
              <w:rPr>
                <w:i/>
              </w:rPr>
            </w:pPr>
            <w:r w:rsidRPr="00566C0F">
              <w:rPr>
                <w:i/>
              </w:rPr>
              <w:t>q</w:t>
            </w:r>
          </w:p>
        </w:tc>
        <w:tc>
          <w:tcPr>
            <w:tcW w:w="529" w:type="pct"/>
          </w:tcPr>
          <w:p w14:paraId="4201D7BC" w14:textId="77777777" w:rsidR="00FF2129" w:rsidRDefault="00482EF3">
            <w:pPr>
              <w:pStyle w:val="TableBody"/>
            </w:pPr>
            <w:r>
              <w:t>none</w:t>
            </w:r>
          </w:p>
        </w:tc>
        <w:tc>
          <w:tcPr>
            <w:tcW w:w="3516" w:type="pct"/>
          </w:tcPr>
          <w:p w14:paraId="5BBE166C" w14:textId="77777777" w:rsidR="00FF2129" w:rsidRDefault="00482EF3">
            <w:pPr>
              <w:pStyle w:val="TableBody"/>
            </w:pPr>
            <w:r>
              <w:t>A QSE.</w:t>
            </w:r>
          </w:p>
        </w:tc>
      </w:tr>
    </w:tbl>
    <w:p w14:paraId="455C7E32" w14:textId="77777777" w:rsidR="000A2386" w:rsidRPr="000A2386" w:rsidRDefault="000A2386" w:rsidP="000A2386">
      <w:pPr>
        <w:pStyle w:val="BodyText"/>
        <w:spacing w:after="0"/>
      </w:pPr>
      <w:bookmarkStart w:id="782" w:name="_Toc109185138"/>
      <w:bookmarkStart w:id="783" w:name="_Toc142108968"/>
      <w:bookmarkStart w:id="784" w:name="_Toc142113813"/>
      <w:bookmarkStart w:id="785" w:name="_Toc402345641"/>
      <w:bookmarkStart w:id="786" w:name="_Toc405383924"/>
      <w:bookmarkStart w:id="787" w:name="_Toc405537027"/>
      <w:bookmarkStart w:id="788" w:name="_Toc440871813"/>
      <w:bookmarkStart w:id="789" w:name="_Toc87758788"/>
      <w:bookmarkStart w:id="790" w:name="_Toc88040353"/>
      <w:bookmarkStart w:id="791" w:name="_Toc90197176"/>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A2386" w:rsidRPr="004B32CF" w14:paraId="60AD9FEF" w14:textId="77777777" w:rsidTr="007258B7">
        <w:trPr>
          <w:trHeight w:val="386"/>
        </w:trPr>
        <w:tc>
          <w:tcPr>
            <w:tcW w:w="9350" w:type="dxa"/>
            <w:shd w:val="pct12" w:color="auto" w:fill="auto"/>
          </w:tcPr>
          <w:p w14:paraId="393FAC22" w14:textId="367F2589" w:rsidR="000A2386" w:rsidRPr="004B32CF" w:rsidRDefault="000A2386" w:rsidP="007258B7">
            <w:pPr>
              <w:spacing w:before="120" w:after="240"/>
              <w:rPr>
                <w:b/>
                <w:i/>
                <w:iCs/>
              </w:rPr>
            </w:pPr>
            <w:r>
              <w:rPr>
                <w:b/>
                <w:i/>
                <w:iCs/>
              </w:rPr>
              <w:t>[NPRR1008:  Replace paragraph (1</w:t>
            </w:r>
            <w:r w:rsidRPr="004B32CF">
              <w:rPr>
                <w:b/>
                <w:i/>
                <w:iCs/>
              </w:rPr>
              <w:t>) above with the following upon system implementation</w:t>
            </w:r>
            <w:r>
              <w:rPr>
                <w:b/>
                <w:i/>
                <w:iCs/>
              </w:rPr>
              <w:t xml:space="preserve"> of the Real-Time Co-Optimization (RTC) project</w:t>
            </w:r>
            <w:r w:rsidRPr="004B32CF">
              <w:rPr>
                <w:b/>
                <w:i/>
                <w:iCs/>
              </w:rPr>
              <w:t>:]</w:t>
            </w:r>
          </w:p>
          <w:p w14:paraId="49BB87D4" w14:textId="77777777" w:rsidR="00C24CB5" w:rsidRDefault="00C24CB5" w:rsidP="00C24CB5">
            <w:pPr>
              <w:pStyle w:val="BodyText"/>
              <w:ind w:left="720" w:hanging="720"/>
            </w:pPr>
            <w:r>
              <w:t>(1)</w:t>
            </w:r>
            <w:r>
              <w:tab/>
              <w:t>ERCOT shall pay each QSE whose Resource-Specific Ancillary Service Offers to provide Reg-Up to ERCOT were cleared in the DAM, for each hour as follows:</w:t>
            </w:r>
          </w:p>
          <w:p w14:paraId="3A5699AC" w14:textId="35E8DF47" w:rsidR="00C24CB5" w:rsidRDefault="00C24CB5" w:rsidP="00E30EAB">
            <w:pPr>
              <w:pStyle w:val="FormulaBold"/>
            </w:pPr>
            <w:r>
              <w:t xml:space="preserve">PCRUAMT </w:t>
            </w:r>
            <w:r>
              <w:rPr>
                <w:i/>
                <w:vertAlign w:val="subscript"/>
              </w:rPr>
              <w:t>q</w:t>
            </w:r>
            <w:r>
              <w:tab/>
              <w:t>=</w:t>
            </w:r>
            <w:r>
              <w:tab/>
              <w:t xml:space="preserve">(-1) * MCPCRU </w:t>
            </w:r>
            <w:r>
              <w:rPr>
                <w:i/>
                <w:vertAlign w:val="subscript"/>
              </w:rPr>
              <w:t>DAM</w:t>
            </w:r>
            <w:r>
              <w:t xml:space="preserve"> * PCRU </w:t>
            </w:r>
            <w:r>
              <w:rPr>
                <w:i/>
                <w:vertAlign w:val="subscript"/>
              </w:rPr>
              <w:t>q</w:t>
            </w:r>
          </w:p>
          <w:p w14:paraId="2752242B" w14:textId="77777777" w:rsidR="00C24CB5" w:rsidRDefault="00C24CB5" w:rsidP="00C24CB5">
            <w:pPr>
              <w:pStyle w:val="BodyText"/>
              <w:rPr>
                <w:lang w:val="pt-BR"/>
              </w:rPr>
            </w:pPr>
            <w:r>
              <w:rPr>
                <w:lang w:val="pt-BR"/>
              </w:rPr>
              <w:lastRenderedPageBreak/>
              <w:t>Where:</w:t>
            </w:r>
          </w:p>
          <w:p w14:paraId="15424071" w14:textId="4A199B16" w:rsidR="00C24CB5" w:rsidRDefault="00C24CB5" w:rsidP="00E30EAB">
            <w:pPr>
              <w:pStyle w:val="FormulaBold"/>
              <w:rPr>
                <w:i/>
                <w:vertAlign w:val="subscript"/>
              </w:rPr>
            </w:pPr>
            <w:r>
              <w:t xml:space="preserve">PCRU </w:t>
            </w:r>
            <w:r>
              <w:rPr>
                <w:i/>
                <w:vertAlign w:val="subscript"/>
              </w:rPr>
              <w:t xml:space="preserve">q </w:t>
            </w:r>
            <w:r>
              <w:t xml:space="preserve"> </w:t>
            </w:r>
            <w:r w:rsidR="00E30EAB">
              <w:tab/>
            </w:r>
            <w:r>
              <w:t>=</w:t>
            </w:r>
            <w:r w:rsidR="00E30EAB">
              <w:tab/>
            </w:r>
            <w:r w:rsidRPr="00FF2129">
              <w:rPr>
                <w:position w:val="-18"/>
              </w:rPr>
              <w:object w:dxaOrig="288" w:dyaOrig="438" w14:anchorId="72E15660">
                <v:shape id="_x0000_i1038" type="#_x0000_t75" style="width:13.8pt;height:21.6pt" o:ole="">
                  <v:imagedata r:id="rId40" o:title=""/>
                </v:shape>
                <o:OLEObject Type="Embed" ProgID="Equation.3" ShapeID="_x0000_i1038" DrawAspect="Content" ObjectID="_1804652080" r:id="rId42"/>
              </w:object>
            </w:r>
            <w:r>
              <w:t>PCRUR</w:t>
            </w:r>
            <w:r>
              <w:rPr>
                <w:i/>
              </w:rPr>
              <w:t xml:space="preserve"> </w:t>
            </w:r>
            <w:r>
              <w:rPr>
                <w:i/>
                <w:vertAlign w:val="subscript"/>
              </w:rPr>
              <w:t>r, q, DAM</w:t>
            </w:r>
          </w:p>
          <w:p w14:paraId="29AEF915" w14:textId="77777777" w:rsidR="00C24CB5" w:rsidRPr="006145CA" w:rsidRDefault="00C24CB5" w:rsidP="00C24CB5">
            <w:pPr>
              <w:pStyle w:val="BodyText"/>
              <w:spacing w:before="240"/>
              <w:ind w:left="720" w:hanging="720"/>
              <w:rPr>
                <w:lang w:val="pt-BR"/>
              </w:rPr>
            </w:pPr>
            <w:r w:rsidRPr="006145CA">
              <w:rPr>
                <w:lang w:val="pt-BR"/>
              </w:rPr>
              <w:t>(2)</w:t>
            </w:r>
            <w:r w:rsidRPr="006145CA">
              <w:rPr>
                <w:lang w:val="pt-BR"/>
              </w:rPr>
              <w:tab/>
            </w:r>
            <w:r w:rsidRPr="006145CA">
              <w:t>ERCOT shall pay each QSE whose Ancillary Service Only Offers to provide Reg-Up to ERCOT were cleared in the DAM, for each hour as follows:</w:t>
            </w:r>
          </w:p>
          <w:p w14:paraId="521AA4C5" w14:textId="77777777" w:rsidR="00C24CB5" w:rsidRDefault="00C24CB5" w:rsidP="00F539C2">
            <w:pPr>
              <w:spacing w:after="240"/>
              <w:rPr>
                <w:i/>
                <w:vertAlign w:val="subscript"/>
              </w:rPr>
            </w:pPr>
            <w:r>
              <w:tab/>
            </w:r>
            <w:r w:rsidRPr="006145CA">
              <w:t xml:space="preserve">DAPCRUOAMT </w:t>
            </w:r>
            <w:r w:rsidRPr="006145CA">
              <w:rPr>
                <w:i/>
                <w:vertAlign w:val="subscript"/>
              </w:rPr>
              <w:t xml:space="preserve">q </w:t>
            </w:r>
            <w:r w:rsidRPr="006145CA">
              <w:t>= (-1) * MCPCRU</w:t>
            </w:r>
            <w:r w:rsidRPr="00062F8F">
              <w:rPr>
                <w:i/>
                <w:vertAlign w:val="subscript"/>
              </w:rPr>
              <w:t xml:space="preserve"> </w:t>
            </w:r>
            <w:r>
              <w:rPr>
                <w:i/>
                <w:vertAlign w:val="subscript"/>
              </w:rPr>
              <w:t>DAM</w:t>
            </w:r>
            <w:r w:rsidRPr="006145CA">
              <w:t xml:space="preserve"> *</w:t>
            </w:r>
            <w:r w:rsidRPr="006145CA">
              <w:rPr>
                <w:i/>
                <w:vertAlign w:val="subscript"/>
              </w:rPr>
              <w:t xml:space="preserve"> </w:t>
            </w:r>
            <w:r w:rsidRPr="006145CA">
              <w:t>DARUOAWD</w:t>
            </w:r>
            <w:r w:rsidRPr="006145CA">
              <w:rPr>
                <w:i/>
                <w:vertAlign w:val="subscript"/>
              </w:rPr>
              <w:t xml:space="preserve"> q </w:t>
            </w:r>
          </w:p>
          <w:p w14:paraId="38965FCA" w14:textId="632FF37B" w:rsidR="00C24CB5" w:rsidRDefault="00C24CB5" w:rsidP="00C24CB5">
            <w:r>
              <w:t>The above variables are defined as follows: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40"/>
              <w:gridCol w:w="964"/>
              <w:gridCol w:w="6406"/>
            </w:tblGrid>
            <w:tr w:rsidR="00C24CB5" w14:paraId="41A05AB2" w14:textId="77777777" w:rsidTr="007258B7">
              <w:tc>
                <w:tcPr>
                  <w:tcW w:w="955" w:type="pct"/>
                </w:tcPr>
                <w:p w14:paraId="7BE594F5" w14:textId="77777777" w:rsidR="00C24CB5" w:rsidRDefault="00C24CB5" w:rsidP="00C24CB5">
                  <w:pPr>
                    <w:pStyle w:val="TableHead"/>
                  </w:pPr>
                  <w:r>
                    <w:t>Variable</w:t>
                  </w:r>
                </w:p>
              </w:tc>
              <w:tc>
                <w:tcPr>
                  <w:tcW w:w="529" w:type="pct"/>
                </w:tcPr>
                <w:p w14:paraId="31906D45" w14:textId="77777777" w:rsidR="00C24CB5" w:rsidRDefault="00C24CB5" w:rsidP="00C24CB5">
                  <w:pPr>
                    <w:pStyle w:val="TableHead"/>
                  </w:pPr>
                  <w:r>
                    <w:t>Unit</w:t>
                  </w:r>
                </w:p>
              </w:tc>
              <w:tc>
                <w:tcPr>
                  <w:tcW w:w="3516" w:type="pct"/>
                </w:tcPr>
                <w:p w14:paraId="0CBCCA0F" w14:textId="77777777" w:rsidR="00C24CB5" w:rsidRDefault="00C24CB5" w:rsidP="00C24CB5">
                  <w:pPr>
                    <w:pStyle w:val="TableHead"/>
                  </w:pPr>
                  <w:r>
                    <w:t>Definition</w:t>
                  </w:r>
                </w:p>
              </w:tc>
            </w:tr>
            <w:tr w:rsidR="00C24CB5" w14:paraId="00E5C69A" w14:textId="77777777" w:rsidTr="007258B7">
              <w:tc>
                <w:tcPr>
                  <w:tcW w:w="955" w:type="pct"/>
                </w:tcPr>
                <w:p w14:paraId="3FC42FD0" w14:textId="77777777" w:rsidR="00C24CB5" w:rsidRDefault="00C24CB5" w:rsidP="00C24CB5">
                  <w:pPr>
                    <w:pStyle w:val="TableBody"/>
                  </w:pPr>
                  <w:r>
                    <w:t xml:space="preserve">PCRUAMT </w:t>
                  </w:r>
                  <w:r w:rsidRPr="00566C0F">
                    <w:rPr>
                      <w:i/>
                      <w:vertAlign w:val="subscript"/>
                    </w:rPr>
                    <w:t xml:space="preserve">q </w:t>
                  </w:r>
                </w:p>
              </w:tc>
              <w:tc>
                <w:tcPr>
                  <w:tcW w:w="529" w:type="pct"/>
                </w:tcPr>
                <w:p w14:paraId="646B0D89" w14:textId="77777777" w:rsidR="00C24CB5" w:rsidRDefault="00C24CB5" w:rsidP="00C24CB5">
                  <w:pPr>
                    <w:pStyle w:val="TableBody"/>
                  </w:pPr>
                  <w:r>
                    <w:t>$</w:t>
                  </w:r>
                </w:p>
              </w:tc>
              <w:tc>
                <w:tcPr>
                  <w:tcW w:w="3516" w:type="pct"/>
                </w:tcPr>
                <w:p w14:paraId="79F32BD7" w14:textId="77777777" w:rsidR="00C24CB5" w:rsidRDefault="00C24CB5" w:rsidP="00C24CB5">
                  <w:pPr>
                    <w:pStyle w:val="TableBody"/>
                  </w:pPr>
                  <w:r>
                    <w:rPr>
                      <w:i/>
                    </w:rPr>
                    <w:t>Procured Capacity for Reg-Up Amount per QSE in DAM</w:t>
                  </w:r>
                  <w:r>
                    <w:t xml:space="preserve">—The DAM Reg-Up payment for QSE </w:t>
                  </w:r>
                  <w:r>
                    <w:rPr>
                      <w:i/>
                    </w:rPr>
                    <w:t>q</w:t>
                  </w:r>
                  <w:r>
                    <w:t xml:space="preserve"> for the hour.</w:t>
                  </w:r>
                </w:p>
              </w:tc>
            </w:tr>
            <w:tr w:rsidR="00C24CB5" w14:paraId="0A978019" w14:textId="77777777" w:rsidTr="007258B7">
              <w:tc>
                <w:tcPr>
                  <w:tcW w:w="955" w:type="pct"/>
                </w:tcPr>
                <w:p w14:paraId="0A00C037" w14:textId="77777777" w:rsidR="00C24CB5" w:rsidRDefault="00C24CB5" w:rsidP="00C24CB5">
                  <w:pPr>
                    <w:pStyle w:val="TableBody"/>
                  </w:pPr>
                  <w:r>
                    <w:t>DAPCRUO</w:t>
                  </w:r>
                  <w:r w:rsidRPr="006145CA">
                    <w:t>AMT</w:t>
                  </w:r>
                  <w:r w:rsidRPr="006145CA">
                    <w:rPr>
                      <w:i/>
                    </w:rPr>
                    <w:t xml:space="preserve"> </w:t>
                  </w:r>
                  <w:r w:rsidRPr="006145CA">
                    <w:rPr>
                      <w:i/>
                      <w:vertAlign w:val="subscript"/>
                    </w:rPr>
                    <w:t>q</w:t>
                  </w:r>
                </w:p>
              </w:tc>
              <w:tc>
                <w:tcPr>
                  <w:tcW w:w="529" w:type="pct"/>
                </w:tcPr>
                <w:p w14:paraId="59DAAF49" w14:textId="77777777" w:rsidR="00C24CB5" w:rsidRDefault="00C24CB5" w:rsidP="00C24CB5">
                  <w:pPr>
                    <w:pStyle w:val="TableBody"/>
                  </w:pPr>
                  <w:r w:rsidRPr="006145CA">
                    <w:t>$</w:t>
                  </w:r>
                </w:p>
              </w:tc>
              <w:tc>
                <w:tcPr>
                  <w:tcW w:w="3516" w:type="pct"/>
                </w:tcPr>
                <w:p w14:paraId="3583566E" w14:textId="77777777" w:rsidR="00C24CB5" w:rsidRDefault="00C24CB5" w:rsidP="00C24CB5">
                  <w:pPr>
                    <w:pStyle w:val="TableBody"/>
                    <w:rPr>
                      <w:i/>
                    </w:rPr>
                  </w:pPr>
                  <w:r>
                    <w:rPr>
                      <w:i/>
                    </w:rPr>
                    <w:t xml:space="preserve">Day-Ahead </w:t>
                  </w:r>
                  <w:r w:rsidRPr="006145CA">
                    <w:rPr>
                      <w:i/>
                    </w:rPr>
                    <w:t>Procured Capacity for Reg-</w:t>
                  </w:r>
                  <w:r>
                    <w:rPr>
                      <w:i/>
                    </w:rPr>
                    <w:t>Up Only Amount per QSE</w:t>
                  </w:r>
                  <w:r w:rsidRPr="006145CA">
                    <w:t xml:space="preserve">—The payment to QSE </w:t>
                  </w:r>
                  <w:r w:rsidRPr="006145CA">
                    <w:rPr>
                      <w:i/>
                    </w:rPr>
                    <w:t>q</w:t>
                  </w:r>
                  <w:r w:rsidRPr="006145CA">
                    <w:t xml:space="preserve"> </w:t>
                  </w:r>
                  <w:r>
                    <w:t>f</w:t>
                  </w:r>
                  <w:r w:rsidRPr="006145CA">
                    <w:t>or all Reg-</w:t>
                  </w:r>
                  <w:r>
                    <w:t>Up</w:t>
                  </w:r>
                  <w:r w:rsidRPr="006145CA">
                    <w:t xml:space="preserve"> only awards </w:t>
                  </w:r>
                  <w:r>
                    <w:t xml:space="preserve">in DAM </w:t>
                  </w:r>
                  <w:r w:rsidRPr="006145CA">
                    <w:t>for the hour.</w:t>
                  </w:r>
                </w:p>
              </w:tc>
            </w:tr>
            <w:tr w:rsidR="00C24CB5" w14:paraId="0B73F1C3" w14:textId="77777777" w:rsidTr="007258B7">
              <w:tc>
                <w:tcPr>
                  <w:tcW w:w="955" w:type="pct"/>
                </w:tcPr>
                <w:p w14:paraId="7119F328" w14:textId="77777777" w:rsidR="00C24CB5" w:rsidRDefault="00C24CB5" w:rsidP="00C24CB5">
                  <w:pPr>
                    <w:pStyle w:val="TableBody"/>
                  </w:pPr>
                  <w:r>
                    <w:t xml:space="preserve">PCRU </w:t>
                  </w:r>
                  <w:r w:rsidRPr="00566C0F">
                    <w:rPr>
                      <w:i/>
                      <w:vertAlign w:val="subscript"/>
                    </w:rPr>
                    <w:t>q</w:t>
                  </w:r>
                  <w:r w:rsidRPr="00566C0F">
                    <w:rPr>
                      <w:i/>
                    </w:rPr>
                    <w:t xml:space="preserve"> </w:t>
                  </w:r>
                </w:p>
              </w:tc>
              <w:tc>
                <w:tcPr>
                  <w:tcW w:w="529" w:type="pct"/>
                </w:tcPr>
                <w:p w14:paraId="0B922897" w14:textId="77777777" w:rsidR="00C24CB5" w:rsidRDefault="00C24CB5" w:rsidP="00C24CB5">
                  <w:pPr>
                    <w:pStyle w:val="TableBody"/>
                  </w:pPr>
                  <w:r>
                    <w:t>MW</w:t>
                  </w:r>
                </w:p>
              </w:tc>
              <w:tc>
                <w:tcPr>
                  <w:tcW w:w="3516" w:type="pct"/>
                </w:tcPr>
                <w:p w14:paraId="012BE16E" w14:textId="77777777" w:rsidR="00C24CB5" w:rsidRDefault="00C24CB5" w:rsidP="00C24CB5">
                  <w:pPr>
                    <w:pStyle w:val="TableBody"/>
                  </w:pPr>
                  <w:r>
                    <w:rPr>
                      <w:i/>
                    </w:rPr>
                    <w:t>Procured Capacity for Reg-Up per QSE in DAM</w:t>
                  </w:r>
                  <w:r>
                    <w:t xml:space="preserve">—The total Reg-Up Service capacity quantity awarded to QSE </w:t>
                  </w:r>
                  <w:r>
                    <w:rPr>
                      <w:i/>
                    </w:rPr>
                    <w:t>q</w:t>
                  </w:r>
                  <w:r>
                    <w:t xml:space="preserve"> in the DAM for all the Resources represented by this QSE for the hour.</w:t>
                  </w:r>
                </w:p>
              </w:tc>
            </w:tr>
            <w:tr w:rsidR="00C24CB5" w14:paraId="59EF0F7C" w14:textId="77777777" w:rsidTr="007258B7">
              <w:tc>
                <w:tcPr>
                  <w:tcW w:w="955" w:type="pct"/>
                </w:tcPr>
                <w:p w14:paraId="7A0E6D2D" w14:textId="77777777" w:rsidR="00C24CB5" w:rsidRDefault="00C24CB5" w:rsidP="00C24CB5">
                  <w:pPr>
                    <w:pStyle w:val="TableBody"/>
                  </w:pPr>
                  <w:r>
                    <w:t xml:space="preserve">PCRUR </w:t>
                  </w:r>
                  <w:r w:rsidRPr="00566C0F">
                    <w:rPr>
                      <w:i/>
                      <w:vertAlign w:val="subscript"/>
                    </w:rPr>
                    <w:t>r,</w:t>
                  </w:r>
                  <w:r w:rsidRPr="00566C0F">
                    <w:rPr>
                      <w:i/>
                    </w:rPr>
                    <w:t xml:space="preserve"> </w:t>
                  </w:r>
                  <w:r w:rsidRPr="00566C0F">
                    <w:rPr>
                      <w:i/>
                      <w:vertAlign w:val="subscript"/>
                    </w:rPr>
                    <w:t>q, DAM</w:t>
                  </w:r>
                </w:p>
              </w:tc>
              <w:tc>
                <w:tcPr>
                  <w:tcW w:w="529" w:type="pct"/>
                </w:tcPr>
                <w:p w14:paraId="167F4A8E" w14:textId="77777777" w:rsidR="00C24CB5" w:rsidRDefault="00C24CB5" w:rsidP="00C24CB5">
                  <w:pPr>
                    <w:pStyle w:val="TableBody"/>
                  </w:pPr>
                  <w:r>
                    <w:t>MW</w:t>
                  </w:r>
                </w:p>
              </w:tc>
              <w:tc>
                <w:tcPr>
                  <w:tcW w:w="3516" w:type="pct"/>
                </w:tcPr>
                <w:p w14:paraId="2C5BD45F" w14:textId="77777777" w:rsidR="00C24CB5" w:rsidRPr="00242397" w:rsidRDefault="00C24CB5" w:rsidP="00C24CB5">
                  <w:pPr>
                    <w:pStyle w:val="TableBody"/>
                  </w:pPr>
                  <w:r>
                    <w:rPr>
                      <w:i/>
                    </w:rPr>
                    <w:t>Procured Capacity for Reg-Up from Resource per Resource per QSE in DAM</w:t>
                  </w:r>
                  <w:r>
                    <w:t xml:space="preserve">—The Reg-Up capacity quantity awarded to QSE </w:t>
                  </w:r>
                  <w:r>
                    <w:rPr>
                      <w:i/>
                    </w:rPr>
                    <w:t>q</w:t>
                  </w:r>
                  <w:r>
                    <w:t xml:space="preserve"> in the DAM for Resource </w:t>
                  </w:r>
                  <w:r>
                    <w:rPr>
                      <w:i/>
                    </w:rPr>
                    <w:t>r</w:t>
                  </w:r>
                  <w:r>
                    <w:t xml:space="preserve"> for the hour.  Where for a Combined Cycle Train, the Resource </w:t>
                  </w:r>
                  <w:r>
                    <w:rPr>
                      <w:i/>
                    </w:rPr>
                    <w:t>r</w:t>
                  </w:r>
                  <w:r>
                    <w:t xml:space="preserve"> is a Combined Cycle Generation Resource within the Combined Cycle Train.</w:t>
                  </w:r>
                </w:p>
              </w:tc>
            </w:tr>
            <w:tr w:rsidR="00C24CB5" w14:paraId="67490BBE" w14:textId="77777777" w:rsidTr="007258B7">
              <w:tc>
                <w:tcPr>
                  <w:tcW w:w="955" w:type="pct"/>
                </w:tcPr>
                <w:p w14:paraId="4331F31F" w14:textId="77777777" w:rsidR="00C24CB5" w:rsidRDefault="00C24CB5" w:rsidP="00C24CB5">
                  <w:pPr>
                    <w:pStyle w:val="TableBody"/>
                  </w:pPr>
                  <w:r>
                    <w:t xml:space="preserve">MCPCRU </w:t>
                  </w:r>
                  <w:r w:rsidRPr="00566C0F">
                    <w:rPr>
                      <w:i/>
                      <w:vertAlign w:val="subscript"/>
                    </w:rPr>
                    <w:t>DAM</w:t>
                  </w:r>
                </w:p>
              </w:tc>
              <w:tc>
                <w:tcPr>
                  <w:tcW w:w="529" w:type="pct"/>
                </w:tcPr>
                <w:p w14:paraId="6E48B564" w14:textId="77777777" w:rsidR="00C24CB5" w:rsidRDefault="00C24CB5" w:rsidP="00C24CB5">
                  <w:pPr>
                    <w:pStyle w:val="TableBody"/>
                  </w:pPr>
                  <w:r>
                    <w:t xml:space="preserve">$/MW </w:t>
                  </w:r>
                </w:p>
              </w:tc>
              <w:tc>
                <w:tcPr>
                  <w:tcW w:w="3516" w:type="pct"/>
                </w:tcPr>
                <w:p w14:paraId="7663A1F4" w14:textId="77777777" w:rsidR="00C24CB5" w:rsidRDefault="00C24CB5" w:rsidP="00C24CB5">
                  <w:pPr>
                    <w:pStyle w:val="TableBody"/>
                  </w:pPr>
                  <w:r>
                    <w:rPr>
                      <w:i/>
                    </w:rPr>
                    <w:t>Market Clearing Price for Capacity for Reg-Up in DAM</w:t>
                  </w:r>
                  <w:r>
                    <w:t>—The DAM MCPC for Reg-Up for the hour.</w:t>
                  </w:r>
                </w:p>
              </w:tc>
            </w:tr>
            <w:tr w:rsidR="00C24CB5" w14:paraId="084505A8" w14:textId="77777777" w:rsidTr="007258B7">
              <w:tc>
                <w:tcPr>
                  <w:tcW w:w="955" w:type="pct"/>
                </w:tcPr>
                <w:p w14:paraId="78546CD5" w14:textId="77777777" w:rsidR="00C24CB5" w:rsidRDefault="00C24CB5" w:rsidP="00C24CB5">
                  <w:pPr>
                    <w:pStyle w:val="TableBody"/>
                  </w:pPr>
                  <w:r w:rsidRPr="006145CA">
                    <w:t xml:space="preserve">DARUOAWD </w:t>
                  </w:r>
                  <w:r w:rsidRPr="006145CA">
                    <w:rPr>
                      <w:i/>
                      <w:vertAlign w:val="subscript"/>
                    </w:rPr>
                    <w:t>q</w:t>
                  </w:r>
                </w:p>
              </w:tc>
              <w:tc>
                <w:tcPr>
                  <w:tcW w:w="529" w:type="pct"/>
                </w:tcPr>
                <w:p w14:paraId="59E02E66" w14:textId="77777777" w:rsidR="00C24CB5" w:rsidRDefault="00C24CB5" w:rsidP="00C24CB5">
                  <w:pPr>
                    <w:pStyle w:val="TableBody"/>
                  </w:pPr>
                  <w:r w:rsidRPr="006145CA">
                    <w:t>MW</w:t>
                  </w:r>
                </w:p>
              </w:tc>
              <w:tc>
                <w:tcPr>
                  <w:tcW w:w="3516" w:type="pct"/>
                </w:tcPr>
                <w:p w14:paraId="0860E530" w14:textId="77777777" w:rsidR="00C24CB5" w:rsidRDefault="00C24CB5" w:rsidP="00C24CB5">
                  <w:pPr>
                    <w:pStyle w:val="TableBody"/>
                    <w:rPr>
                      <w:i/>
                    </w:rPr>
                  </w:pPr>
                  <w:r w:rsidRPr="006145CA">
                    <w:rPr>
                      <w:i/>
                    </w:rPr>
                    <w:t xml:space="preserve">Day-Ahead Reg-Up Only Award </w:t>
                  </w:r>
                  <w:r>
                    <w:rPr>
                      <w:i/>
                    </w:rPr>
                    <w:t>per</w:t>
                  </w:r>
                  <w:r w:rsidRPr="006145CA">
                    <w:rPr>
                      <w:i/>
                    </w:rPr>
                    <w:t xml:space="preserve"> QSE </w:t>
                  </w:r>
                  <w:r w:rsidRPr="006145CA">
                    <w:t>—The Reg-Up Only c</w:t>
                  </w:r>
                  <w:r>
                    <w:t xml:space="preserve">apacity quantity awarded in DAM </w:t>
                  </w:r>
                  <w:r w:rsidRPr="006145CA">
                    <w:t xml:space="preserve">to QSE </w:t>
                  </w:r>
                  <w:r w:rsidRPr="006145CA">
                    <w:rPr>
                      <w:i/>
                    </w:rPr>
                    <w:t>q</w:t>
                  </w:r>
                  <w:r w:rsidRPr="006145CA">
                    <w:t xml:space="preserve"> for the hour.</w:t>
                  </w:r>
                </w:p>
              </w:tc>
            </w:tr>
            <w:tr w:rsidR="00C24CB5" w14:paraId="3075C9AB" w14:textId="77777777" w:rsidTr="007258B7">
              <w:tc>
                <w:tcPr>
                  <w:tcW w:w="955" w:type="pct"/>
                </w:tcPr>
                <w:p w14:paraId="5AF6BFBE" w14:textId="77777777" w:rsidR="00C24CB5" w:rsidRPr="00566C0F" w:rsidRDefault="00C24CB5" w:rsidP="00C24CB5">
                  <w:pPr>
                    <w:pStyle w:val="TableBody"/>
                    <w:rPr>
                      <w:i/>
                    </w:rPr>
                  </w:pPr>
                  <w:r w:rsidRPr="00566C0F">
                    <w:rPr>
                      <w:i/>
                    </w:rPr>
                    <w:t>r</w:t>
                  </w:r>
                </w:p>
              </w:tc>
              <w:tc>
                <w:tcPr>
                  <w:tcW w:w="529" w:type="pct"/>
                </w:tcPr>
                <w:p w14:paraId="4726C154" w14:textId="77777777" w:rsidR="00C24CB5" w:rsidRDefault="00C24CB5" w:rsidP="00C24CB5">
                  <w:pPr>
                    <w:pStyle w:val="TableBody"/>
                  </w:pPr>
                  <w:r>
                    <w:t>none</w:t>
                  </w:r>
                </w:p>
              </w:tc>
              <w:tc>
                <w:tcPr>
                  <w:tcW w:w="3516" w:type="pct"/>
                </w:tcPr>
                <w:p w14:paraId="34D37D2C" w14:textId="77777777" w:rsidR="00C24CB5" w:rsidRDefault="00C24CB5" w:rsidP="00C24CB5">
                  <w:pPr>
                    <w:pStyle w:val="TableBody"/>
                  </w:pPr>
                  <w:r>
                    <w:t>A Resource.</w:t>
                  </w:r>
                </w:p>
              </w:tc>
            </w:tr>
            <w:tr w:rsidR="00C24CB5" w14:paraId="39963276" w14:textId="77777777" w:rsidTr="007258B7">
              <w:tc>
                <w:tcPr>
                  <w:tcW w:w="955" w:type="pct"/>
                </w:tcPr>
                <w:p w14:paraId="31C65FF1" w14:textId="77777777" w:rsidR="00C24CB5" w:rsidRPr="00566C0F" w:rsidRDefault="00C24CB5" w:rsidP="00C24CB5">
                  <w:pPr>
                    <w:pStyle w:val="TableBody"/>
                    <w:rPr>
                      <w:i/>
                    </w:rPr>
                  </w:pPr>
                  <w:r w:rsidRPr="00566C0F">
                    <w:rPr>
                      <w:i/>
                    </w:rPr>
                    <w:t>q</w:t>
                  </w:r>
                </w:p>
              </w:tc>
              <w:tc>
                <w:tcPr>
                  <w:tcW w:w="529" w:type="pct"/>
                </w:tcPr>
                <w:p w14:paraId="225B6A95" w14:textId="77777777" w:rsidR="00C24CB5" w:rsidRDefault="00C24CB5" w:rsidP="00C24CB5">
                  <w:pPr>
                    <w:pStyle w:val="TableBody"/>
                  </w:pPr>
                  <w:r>
                    <w:t>none</w:t>
                  </w:r>
                </w:p>
              </w:tc>
              <w:tc>
                <w:tcPr>
                  <w:tcW w:w="3516" w:type="pct"/>
                </w:tcPr>
                <w:p w14:paraId="28149B4A" w14:textId="77777777" w:rsidR="00C24CB5" w:rsidRDefault="00C24CB5" w:rsidP="00C24CB5">
                  <w:pPr>
                    <w:pStyle w:val="TableBody"/>
                  </w:pPr>
                  <w:r>
                    <w:t>A QSE.</w:t>
                  </w:r>
                </w:p>
              </w:tc>
            </w:tr>
          </w:tbl>
          <w:p w14:paraId="5ABB5B62" w14:textId="7931C505" w:rsidR="000A2386" w:rsidRPr="004B32CF" w:rsidRDefault="000A2386" w:rsidP="007258B7">
            <w:pPr>
              <w:pStyle w:val="BodyTextNumbered"/>
            </w:pPr>
          </w:p>
        </w:tc>
      </w:tr>
    </w:tbl>
    <w:p w14:paraId="0D130E35" w14:textId="1FA89E60" w:rsidR="00FF2129" w:rsidRDefault="00482EF3" w:rsidP="00003B06">
      <w:pPr>
        <w:pStyle w:val="H5"/>
        <w:spacing w:before="480"/>
        <w:ind w:left="1627" w:hanging="1627"/>
      </w:pPr>
      <w:bookmarkStart w:id="792" w:name="_Toc135990694"/>
      <w:r>
        <w:lastRenderedPageBreak/>
        <w:t>4.6.4.1.2</w:t>
      </w:r>
      <w:r>
        <w:tab/>
        <w:t>Regulation Down Service Payment</w:t>
      </w:r>
      <w:bookmarkEnd w:id="782"/>
      <w:bookmarkEnd w:id="783"/>
      <w:bookmarkEnd w:id="784"/>
      <w:bookmarkEnd w:id="785"/>
      <w:bookmarkEnd w:id="786"/>
      <w:bookmarkEnd w:id="787"/>
      <w:bookmarkEnd w:id="788"/>
      <w:bookmarkEnd w:id="792"/>
    </w:p>
    <w:p w14:paraId="2F14B590" w14:textId="77777777" w:rsidR="00FF2129" w:rsidRDefault="00EE47EB" w:rsidP="00FA6269">
      <w:pPr>
        <w:pStyle w:val="BodyText"/>
        <w:ind w:left="720" w:hanging="720"/>
      </w:pPr>
      <w:r>
        <w:t>(1)</w:t>
      </w:r>
      <w:r>
        <w:tab/>
      </w:r>
      <w:r w:rsidR="00482EF3">
        <w:t>ERCOT shall pay each QSE whose Ancillary Service Offers to provide Reg-Down to ERCOT were cleared in the DAM, for each hour as follows:</w:t>
      </w:r>
    </w:p>
    <w:p w14:paraId="48861287" w14:textId="5525A61B" w:rsidR="00FF2129" w:rsidRDefault="00482EF3" w:rsidP="00E30EAB">
      <w:pPr>
        <w:pStyle w:val="FormulaBold"/>
      </w:pPr>
      <w:r>
        <w:t xml:space="preserve">PCRDAMT </w:t>
      </w:r>
      <w:r>
        <w:rPr>
          <w:i/>
          <w:vertAlign w:val="subscript"/>
        </w:rPr>
        <w:t>q</w:t>
      </w:r>
      <w:r>
        <w:tab/>
        <w:t>=</w:t>
      </w:r>
      <w:r>
        <w:tab/>
        <w:t xml:space="preserve">(-1) * MCPCRD </w:t>
      </w:r>
      <w:r>
        <w:rPr>
          <w:i/>
          <w:vertAlign w:val="subscript"/>
        </w:rPr>
        <w:t>DAM</w:t>
      </w:r>
      <w:r>
        <w:t xml:space="preserve"> * PCRD </w:t>
      </w:r>
      <w:r>
        <w:rPr>
          <w:i/>
          <w:vertAlign w:val="subscript"/>
        </w:rPr>
        <w:t>q</w:t>
      </w:r>
    </w:p>
    <w:p w14:paraId="5A81AE3E" w14:textId="77777777" w:rsidR="00FF2129" w:rsidRDefault="00482EF3">
      <w:pPr>
        <w:pStyle w:val="BodyText"/>
        <w:rPr>
          <w:lang w:val="pt-BR"/>
        </w:rPr>
      </w:pPr>
      <w:r>
        <w:rPr>
          <w:lang w:val="pt-BR"/>
        </w:rPr>
        <w:t>Where:</w:t>
      </w:r>
    </w:p>
    <w:p w14:paraId="3C065B43" w14:textId="77777777" w:rsidR="00FF2129" w:rsidRDefault="00482EF3" w:rsidP="00D46800">
      <w:pPr>
        <w:pStyle w:val="Formula"/>
      </w:pPr>
      <w:r>
        <w:t xml:space="preserve">PCRD </w:t>
      </w:r>
      <w:r>
        <w:rPr>
          <w:i/>
          <w:vertAlign w:val="subscript"/>
        </w:rPr>
        <w:t>q</w:t>
      </w:r>
      <w:r>
        <w:tab/>
      </w:r>
      <w:r w:rsidR="00AD5148">
        <w:tab/>
      </w:r>
      <w:r>
        <w:t>=</w:t>
      </w:r>
      <w:r w:rsidR="00FF2129" w:rsidRPr="00FF2129">
        <w:rPr>
          <w:position w:val="-18"/>
        </w:rPr>
        <w:object w:dxaOrig="220" w:dyaOrig="420" w14:anchorId="7CA64728">
          <v:shape id="_x0000_i1039" type="#_x0000_t75" style="width:13.2pt;height:20.4pt" o:ole="">
            <v:imagedata r:id="rId40" o:title=""/>
          </v:shape>
          <o:OLEObject Type="Embed" ProgID="Equation.3" ShapeID="_x0000_i1039" DrawAspect="Content" ObjectID="_1804652081" r:id="rId43"/>
        </w:object>
      </w:r>
      <w:r>
        <w:t>PCRDR</w:t>
      </w:r>
      <w:r>
        <w:rPr>
          <w:i/>
        </w:rPr>
        <w:t xml:space="preserve"> </w:t>
      </w:r>
      <w:r>
        <w:rPr>
          <w:i/>
          <w:vertAlign w:val="subscript"/>
        </w:rPr>
        <w:t>r, q, DAM</w:t>
      </w:r>
    </w:p>
    <w:p w14:paraId="5AE7F1E7" w14:textId="77777777" w:rsidR="00FF2129" w:rsidRDefault="00482EF3">
      <w:r>
        <w:t>The above variables are defined as follows: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86"/>
        <w:gridCol w:w="989"/>
        <w:gridCol w:w="6575"/>
      </w:tblGrid>
      <w:tr w:rsidR="00FF2129" w14:paraId="069B0C0F" w14:textId="77777777">
        <w:trPr>
          <w:cantSplit/>
          <w:tblHeader/>
        </w:trPr>
        <w:tc>
          <w:tcPr>
            <w:tcW w:w="955" w:type="pct"/>
          </w:tcPr>
          <w:p w14:paraId="0F381F96" w14:textId="77777777" w:rsidR="00FF2129" w:rsidRDefault="00482EF3">
            <w:pPr>
              <w:pStyle w:val="TableHead"/>
            </w:pPr>
            <w:r>
              <w:t>Variable</w:t>
            </w:r>
          </w:p>
        </w:tc>
        <w:tc>
          <w:tcPr>
            <w:tcW w:w="529" w:type="pct"/>
          </w:tcPr>
          <w:p w14:paraId="772069D9" w14:textId="77777777" w:rsidR="00FF2129" w:rsidRDefault="00482EF3">
            <w:pPr>
              <w:pStyle w:val="TableHead"/>
            </w:pPr>
            <w:r>
              <w:t>Unit</w:t>
            </w:r>
          </w:p>
        </w:tc>
        <w:tc>
          <w:tcPr>
            <w:tcW w:w="3516" w:type="pct"/>
          </w:tcPr>
          <w:p w14:paraId="3189980E" w14:textId="77777777" w:rsidR="00FF2129" w:rsidRDefault="00482EF3">
            <w:pPr>
              <w:pStyle w:val="TableHead"/>
            </w:pPr>
            <w:r>
              <w:t>Definition</w:t>
            </w:r>
          </w:p>
        </w:tc>
      </w:tr>
      <w:tr w:rsidR="00FF2129" w14:paraId="548D1929" w14:textId="77777777">
        <w:trPr>
          <w:cantSplit/>
        </w:trPr>
        <w:tc>
          <w:tcPr>
            <w:tcW w:w="955" w:type="pct"/>
          </w:tcPr>
          <w:p w14:paraId="052A4D0E" w14:textId="77777777" w:rsidR="00FF2129" w:rsidRDefault="00482EF3">
            <w:pPr>
              <w:pStyle w:val="TableBody"/>
            </w:pPr>
            <w:r>
              <w:t>PCRDAMT</w:t>
            </w:r>
            <w:r w:rsidRPr="00566C0F">
              <w:rPr>
                <w:i/>
              </w:rPr>
              <w:t xml:space="preserve"> </w:t>
            </w:r>
            <w:r w:rsidRPr="00566C0F">
              <w:rPr>
                <w:i/>
                <w:vertAlign w:val="subscript"/>
              </w:rPr>
              <w:t>q</w:t>
            </w:r>
          </w:p>
        </w:tc>
        <w:tc>
          <w:tcPr>
            <w:tcW w:w="529" w:type="pct"/>
          </w:tcPr>
          <w:p w14:paraId="42DACF01" w14:textId="77777777" w:rsidR="00FF2129" w:rsidRDefault="00482EF3">
            <w:pPr>
              <w:pStyle w:val="TableBody"/>
            </w:pPr>
            <w:r>
              <w:t>$</w:t>
            </w:r>
          </w:p>
        </w:tc>
        <w:tc>
          <w:tcPr>
            <w:tcW w:w="3516" w:type="pct"/>
          </w:tcPr>
          <w:p w14:paraId="5F4426B0" w14:textId="77777777" w:rsidR="00FF2129" w:rsidRDefault="00482EF3">
            <w:pPr>
              <w:pStyle w:val="TableBody"/>
            </w:pPr>
            <w:r>
              <w:rPr>
                <w:i/>
              </w:rPr>
              <w:t>Procured Capacity for Reg-Down Amount per QSE in DAM</w:t>
            </w:r>
            <w:r>
              <w:t xml:space="preserve">—The DAM Reg-Down payment for QSE </w:t>
            </w:r>
            <w:r>
              <w:rPr>
                <w:i/>
              </w:rPr>
              <w:t>q</w:t>
            </w:r>
            <w:r>
              <w:t xml:space="preserve"> for the hour.</w:t>
            </w:r>
          </w:p>
        </w:tc>
      </w:tr>
      <w:tr w:rsidR="00FF2129" w14:paraId="6BBBE6C4" w14:textId="77777777">
        <w:trPr>
          <w:cantSplit/>
        </w:trPr>
        <w:tc>
          <w:tcPr>
            <w:tcW w:w="955" w:type="pct"/>
          </w:tcPr>
          <w:p w14:paraId="440B10F6" w14:textId="77777777" w:rsidR="00FF2129" w:rsidRDefault="00482EF3">
            <w:pPr>
              <w:pStyle w:val="TableBody"/>
            </w:pPr>
            <w:r>
              <w:lastRenderedPageBreak/>
              <w:t>PCRD</w:t>
            </w:r>
            <w:r w:rsidRPr="00566C0F">
              <w:rPr>
                <w:i/>
              </w:rPr>
              <w:t xml:space="preserve"> </w:t>
            </w:r>
            <w:r w:rsidRPr="00566C0F">
              <w:rPr>
                <w:i/>
                <w:vertAlign w:val="subscript"/>
              </w:rPr>
              <w:t>q</w:t>
            </w:r>
          </w:p>
        </w:tc>
        <w:tc>
          <w:tcPr>
            <w:tcW w:w="529" w:type="pct"/>
          </w:tcPr>
          <w:p w14:paraId="779689C0" w14:textId="77777777" w:rsidR="00FF2129" w:rsidRDefault="00482EF3">
            <w:pPr>
              <w:pStyle w:val="TableBody"/>
            </w:pPr>
            <w:r>
              <w:t>MW</w:t>
            </w:r>
          </w:p>
        </w:tc>
        <w:tc>
          <w:tcPr>
            <w:tcW w:w="3516" w:type="pct"/>
          </w:tcPr>
          <w:p w14:paraId="652F8987" w14:textId="77777777" w:rsidR="00FF2129" w:rsidRDefault="00482EF3">
            <w:pPr>
              <w:pStyle w:val="TableBody"/>
            </w:pPr>
            <w:r>
              <w:rPr>
                <w:i/>
              </w:rPr>
              <w:t>Procured Capacity for Reg-Down per QSE in DAM</w:t>
            </w:r>
            <w:r>
              <w:t xml:space="preserve">—The total Reg-Down Service capacity quantity awarded to QSE </w:t>
            </w:r>
            <w:r>
              <w:rPr>
                <w:i/>
              </w:rPr>
              <w:t>q</w:t>
            </w:r>
            <w:r>
              <w:t xml:space="preserve"> in the DAM for all the Resources represented by this QSE for the hour.</w:t>
            </w:r>
          </w:p>
        </w:tc>
      </w:tr>
      <w:tr w:rsidR="00FF2129" w14:paraId="5738A574" w14:textId="77777777">
        <w:trPr>
          <w:cantSplit/>
        </w:trPr>
        <w:tc>
          <w:tcPr>
            <w:tcW w:w="955" w:type="pct"/>
          </w:tcPr>
          <w:p w14:paraId="2290EE88" w14:textId="77777777" w:rsidR="00FF2129" w:rsidRDefault="00482EF3">
            <w:pPr>
              <w:pStyle w:val="TableBody"/>
            </w:pPr>
            <w:r>
              <w:t xml:space="preserve">PCRDR </w:t>
            </w:r>
            <w:r w:rsidRPr="00566C0F">
              <w:rPr>
                <w:i/>
                <w:vertAlign w:val="subscript"/>
              </w:rPr>
              <w:t>r</w:t>
            </w:r>
            <w:r w:rsidR="00EF43E9" w:rsidRPr="00566C0F">
              <w:rPr>
                <w:i/>
                <w:vertAlign w:val="subscript"/>
              </w:rPr>
              <w:t>,</w:t>
            </w:r>
            <w:r w:rsidRPr="00566C0F">
              <w:rPr>
                <w:i/>
              </w:rPr>
              <w:t xml:space="preserve"> </w:t>
            </w:r>
            <w:r w:rsidRPr="00566C0F">
              <w:rPr>
                <w:i/>
                <w:vertAlign w:val="subscript"/>
              </w:rPr>
              <w:t>q, DAM</w:t>
            </w:r>
          </w:p>
        </w:tc>
        <w:tc>
          <w:tcPr>
            <w:tcW w:w="529" w:type="pct"/>
          </w:tcPr>
          <w:p w14:paraId="2D1B9EAA" w14:textId="77777777" w:rsidR="00FF2129" w:rsidRDefault="00482EF3">
            <w:pPr>
              <w:pStyle w:val="TableBody"/>
            </w:pPr>
            <w:r>
              <w:t>MW</w:t>
            </w:r>
          </w:p>
        </w:tc>
        <w:tc>
          <w:tcPr>
            <w:tcW w:w="3516" w:type="pct"/>
          </w:tcPr>
          <w:p w14:paraId="17A2AFA2" w14:textId="77777777" w:rsidR="00FF2129" w:rsidRDefault="00482EF3">
            <w:pPr>
              <w:pStyle w:val="TableBody"/>
            </w:pPr>
            <w:r>
              <w:rPr>
                <w:i/>
              </w:rPr>
              <w:t>Procured Capacity for Reg-Down from Resource per Resource per QSE in DAM</w:t>
            </w:r>
            <w:r>
              <w:t xml:space="preserve">—The Reg-Down capacity quantity awarded to QSE </w:t>
            </w:r>
            <w:r>
              <w:rPr>
                <w:i/>
              </w:rPr>
              <w:t>q</w:t>
            </w:r>
            <w:r>
              <w:t xml:space="preserve"> in the DAM for Resource </w:t>
            </w:r>
            <w:r>
              <w:rPr>
                <w:i/>
              </w:rPr>
              <w:t>r</w:t>
            </w:r>
            <w:r>
              <w:t xml:space="preserve"> for the hour.</w:t>
            </w:r>
            <w:r w:rsidR="00D0798F">
              <w:t xml:space="preserve">  Where for a Combined Cycle Train, the Resource </w:t>
            </w:r>
            <w:r w:rsidR="00D0798F" w:rsidRPr="00B34C5D">
              <w:rPr>
                <w:i/>
              </w:rPr>
              <w:t>r</w:t>
            </w:r>
            <w:r w:rsidR="00D0798F">
              <w:rPr>
                <w:i/>
              </w:rPr>
              <w:t xml:space="preserve"> </w:t>
            </w:r>
            <w:r w:rsidR="00D0798F" w:rsidRPr="001C65E0">
              <w:t xml:space="preserve">is a </w:t>
            </w:r>
            <w:r w:rsidR="00D0798F">
              <w:t>Combined Cycle Generation Resource within the Combined Cycle Train.</w:t>
            </w:r>
          </w:p>
        </w:tc>
      </w:tr>
      <w:tr w:rsidR="00FF2129" w14:paraId="212B6118" w14:textId="77777777">
        <w:trPr>
          <w:cantSplit/>
        </w:trPr>
        <w:tc>
          <w:tcPr>
            <w:tcW w:w="955" w:type="pct"/>
          </w:tcPr>
          <w:p w14:paraId="3330378C" w14:textId="77777777" w:rsidR="00FF2129" w:rsidRDefault="00482EF3">
            <w:pPr>
              <w:pStyle w:val="TableBody"/>
            </w:pPr>
            <w:r>
              <w:t xml:space="preserve">MCPCRD </w:t>
            </w:r>
            <w:r w:rsidRPr="00566C0F">
              <w:rPr>
                <w:i/>
                <w:vertAlign w:val="subscript"/>
              </w:rPr>
              <w:t>DAM</w:t>
            </w:r>
          </w:p>
        </w:tc>
        <w:tc>
          <w:tcPr>
            <w:tcW w:w="529" w:type="pct"/>
          </w:tcPr>
          <w:p w14:paraId="5BCFB89E" w14:textId="77777777" w:rsidR="00FF2129" w:rsidRDefault="00482EF3">
            <w:pPr>
              <w:pStyle w:val="TableBody"/>
            </w:pPr>
            <w:r>
              <w:t>$/MW per hour</w:t>
            </w:r>
          </w:p>
        </w:tc>
        <w:tc>
          <w:tcPr>
            <w:tcW w:w="3516" w:type="pct"/>
          </w:tcPr>
          <w:p w14:paraId="4AEA7F88" w14:textId="77777777" w:rsidR="00FF2129" w:rsidRDefault="00482EF3">
            <w:pPr>
              <w:pStyle w:val="TableBody"/>
            </w:pPr>
            <w:r>
              <w:rPr>
                <w:i/>
              </w:rPr>
              <w:t>Market Clearing Price for Capacity for Reg-Down in DAM</w:t>
            </w:r>
            <w:r>
              <w:t>—The DAM MCPC for Reg-Down for the hour.</w:t>
            </w:r>
          </w:p>
        </w:tc>
      </w:tr>
      <w:tr w:rsidR="00FF2129" w14:paraId="72E79127" w14:textId="77777777">
        <w:trPr>
          <w:cantSplit/>
        </w:trPr>
        <w:tc>
          <w:tcPr>
            <w:tcW w:w="955" w:type="pct"/>
          </w:tcPr>
          <w:p w14:paraId="1838A3A6" w14:textId="77777777" w:rsidR="00FF2129" w:rsidRPr="00566C0F" w:rsidRDefault="00482EF3">
            <w:pPr>
              <w:pStyle w:val="TableBody"/>
              <w:rPr>
                <w:i/>
              </w:rPr>
            </w:pPr>
            <w:r w:rsidRPr="00566C0F">
              <w:rPr>
                <w:i/>
              </w:rPr>
              <w:t>r</w:t>
            </w:r>
          </w:p>
        </w:tc>
        <w:tc>
          <w:tcPr>
            <w:tcW w:w="529" w:type="pct"/>
          </w:tcPr>
          <w:p w14:paraId="4FEAC72F" w14:textId="77777777" w:rsidR="00FF2129" w:rsidRDefault="00482EF3">
            <w:pPr>
              <w:pStyle w:val="TableBody"/>
            </w:pPr>
            <w:r>
              <w:t>none</w:t>
            </w:r>
          </w:p>
        </w:tc>
        <w:tc>
          <w:tcPr>
            <w:tcW w:w="3516" w:type="pct"/>
          </w:tcPr>
          <w:p w14:paraId="7CE83288" w14:textId="77777777" w:rsidR="00FF2129" w:rsidRDefault="00482EF3">
            <w:pPr>
              <w:pStyle w:val="TableBody"/>
            </w:pPr>
            <w:r>
              <w:t>A Resource.</w:t>
            </w:r>
          </w:p>
        </w:tc>
      </w:tr>
      <w:tr w:rsidR="00FF2129" w14:paraId="561A0875" w14:textId="77777777">
        <w:trPr>
          <w:cantSplit/>
        </w:trPr>
        <w:tc>
          <w:tcPr>
            <w:tcW w:w="955" w:type="pct"/>
          </w:tcPr>
          <w:p w14:paraId="38B867D9" w14:textId="77777777" w:rsidR="00FF2129" w:rsidRPr="00566C0F" w:rsidRDefault="00482EF3">
            <w:pPr>
              <w:pStyle w:val="TableBody"/>
              <w:rPr>
                <w:i/>
              </w:rPr>
            </w:pPr>
            <w:r w:rsidRPr="00566C0F">
              <w:rPr>
                <w:i/>
              </w:rPr>
              <w:t>q</w:t>
            </w:r>
          </w:p>
        </w:tc>
        <w:tc>
          <w:tcPr>
            <w:tcW w:w="529" w:type="pct"/>
          </w:tcPr>
          <w:p w14:paraId="1574D237" w14:textId="77777777" w:rsidR="00FF2129" w:rsidRDefault="00482EF3">
            <w:pPr>
              <w:pStyle w:val="TableBody"/>
            </w:pPr>
            <w:r>
              <w:t>none</w:t>
            </w:r>
          </w:p>
        </w:tc>
        <w:tc>
          <w:tcPr>
            <w:tcW w:w="3516" w:type="pct"/>
          </w:tcPr>
          <w:p w14:paraId="3DB14E6A" w14:textId="77777777" w:rsidR="00FF2129" w:rsidRDefault="00482EF3">
            <w:pPr>
              <w:pStyle w:val="TableBody"/>
            </w:pPr>
            <w:r>
              <w:t>A QSE.</w:t>
            </w:r>
          </w:p>
        </w:tc>
      </w:tr>
    </w:tbl>
    <w:p w14:paraId="07D7924E" w14:textId="77777777" w:rsidR="00C24CB5" w:rsidRPr="000A2386" w:rsidRDefault="00C24CB5" w:rsidP="00C24CB5">
      <w:pPr>
        <w:pStyle w:val="BodyText"/>
        <w:spacing w:after="0"/>
      </w:pPr>
      <w:bookmarkStart w:id="793" w:name="_Toc109185139"/>
      <w:bookmarkStart w:id="794" w:name="_Toc142108969"/>
      <w:bookmarkStart w:id="795" w:name="_Toc142113814"/>
      <w:bookmarkStart w:id="796" w:name="_Toc402345642"/>
      <w:bookmarkStart w:id="797" w:name="_Toc405383925"/>
      <w:bookmarkStart w:id="798" w:name="_Toc405537028"/>
      <w:bookmarkStart w:id="799" w:name="_Toc440871814"/>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24CB5" w:rsidRPr="004B32CF" w14:paraId="0DBF58E3" w14:textId="77777777" w:rsidTr="007258B7">
        <w:trPr>
          <w:trHeight w:val="386"/>
        </w:trPr>
        <w:tc>
          <w:tcPr>
            <w:tcW w:w="9350" w:type="dxa"/>
            <w:shd w:val="pct12" w:color="auto" w:fill="auto"/>
          </w:tcPr>
          <w:p w14:paraId="74146365" w14:textId="77777777" w:rsidR="00C24CB5" w:rsidRPr="004B32CF" w:rsidRDefault="00C24CB5" w:rsidP="007258B7">
            <w:pPr>
              <w:spacing w:before="120" w:after="240"/>
              <w:rPr>
                <w:b/>
                <w:i/>
                <w:iCs/>
              </w:rPr>
            </w:pPr>
            <w:r>
              <w:rPr>
                <w:b/>
                <w:i/>
                <w:iCs/>
              </w:rPr>
              <w:t>[NPRR1008:  Replace paragraph (1</w:t>
            </w:r>
            <w:r w:rsidRPr="004B32CF">
              <w:rPr>
                <w:b/>
                <w:i/>
                <w:iCs/>
              </w:rPr>
              <w:t>) above with the following upon system implementation</w:t>
            </w:r>
            <w:r>
              <w:rPr>
                <w:b/>
                <w:i/>
                <w:iCs/>
              </w:rPr>
              <w:t xml:space="preserve"> of the Real-Time Co-Optimization (RTC) project</w:t>
            </w:r>
            <w:r w:rsidRPr="004B32CF">
              <w:rPr>
                <w:b/>
                <w:i/>
                <w:iCs/>
              </w:rPr>
              <w:t>:]</w:t>
            </w:r>
          </w:p>
          <w:p w14:paraId="47157A3E" w14:textId="77777777" w:rsidR="00C24CB5" w:rsidRDefault="00C24CB5" w:rsidP="00C24CB5">
            <w:pPr>
              <w:pStyle w:val="BodyText"/>
              <w:ind w:left="720" w:hanging="720"/>
            </w:pPr>
            <w:r>
              <w:t>(1)</w:t>
            </w:r>
            <w:r>
              <w:tab/>
              <w:t xml:space="preserve">ERCOT shall pay each QSE whose </w:t>
            </w:r>
            <w:r w:rsidRPr="006145CA">
              <w:t>Resource</w:t>
            </w:r>
            <w:r>
              <w:t>-</w:t>
            </w:r>
            <w:r w:rsidRPr="006145CA">
              <w:t xml:space="preserve">Specific </w:t>
            </w:r>
            <w:r>
              <w:t>Ancillary Service Offers to provide Reg-Down to ERCOT were cleared in the DAM, for each hour as follows:</w:t>
            </w:r>
          </w:p>
          <w:p w14:paraId="1DFF826E" w14:textId="4F7C13E0" w:rsidR="00C24CB5" w:rsidRDefault="00C24CB5" w:rsidP="00E30EAB">
            <w:pPr>
              <w:pStyle w:val="FormulaBold"/>
            </w:pPr>
            <w:r>
              <w:t xml:space="preserve">PCRDAMT </w:t>
            </w:r>
            <w:r>
              <w:rPr>
                <w:i/>
                <w:vertAlign w:val="subscript"/>
              </w:rPr>
              <w:t>q</w:t>
            </w:r>
            <w:r>
              <w:tab/>
              <w:t>=</w:t>
            </w:r>
            <w:r>
              <w:tab/>
              <w:t xml:space="preserve">(-1) * MCPCRD </w:t>
            </w:r>
            <w:r>
              <w:rPr>
                <w:i/>
                <w:vertAlign w:val="subscript"/>
              </w:rPr>
              <w:t>DAM</w:t>
            </w:r>
            <w:r>
              <w:t xml:space="preserve"> * PCRD </w:t>
            </w:r>
            <w:r>
              <w:rPr>
                <w:i/>
                <w:vertAlign w:val="subscript"/>
              </w:rPr>
              <w:t>q</w:t>
            </w:r>
          </w:p>
          <w:p w14:paraId="6E3B6AA2" w14:textId="77777777" w:rsidR="00C24CB5" w:rsidRDefault="00C24CB5" w:rsidP="00C24CB5">
            <w:pPr>
              <w:pStyle w:val="BodyText"/>
              <w:rPr>
                <w:lang w:val="pt-BR"/>
              </w:rPr>
            </w:pPr>
            <w:r>
              <w:rPr>
                <w:lang w:val="pt-BR"/>
              </w:rPr>
              <w:t>Where:</w:t>
            </w:r>
          </w:p>
          <w:p w14:paraId="7876BD49" w14:textId="461F469C" w:rsidR="00C24CB5" w:rsidRDefault="00C24CB5" w:rsidP="00E30EAB">
            <w:pPr>
              <w:pStyle w:val="FormulaBold"/>
              <w:rPr>
                <w:i/>
                <w:vertAlign w:val="subscript"/>
              </w:rPr>
            </w:pPr>
            <w:r>
              <w:t xml:space="preserve">PCRD </w:t>
            </w:r>
            <w:r>
              <w:rPr>
                <w:i/>
                <w:vertAlign w:val="subscript"/>
              </w:rPr>
              <w:t xml:space="preserve">q </w:t>
            </w:r>
            <w:r w:rsidR="00E30EAB">
              <w:tab/>
            </w:r>
            <w:r>
              <w:rPr>
                <w:i/>
                <w:vertAlign w:val="subscript"/>
              </w:rPr>
              <w:t xml:space="preserve"> </w:t>
            </w:r>
            <w:r>
              <w:t>=</w:t>
            </w:r>
            <w:r w:rsidR="00E30EAB">
              <w:tab/>
            </w:r>
            <w:r w:rsidRPr="00FF2129">
              <w:rPr>
                <w:position w:val="-18"/>
              </w:rPr>
              <w:object w:dxaOrig="288" w:dyaOrig="438" w14:anchorId="0C7D89A0">
                <v:shape id="_x0000_i1040" type="#_x0000_t75" style="width:13.8pt;height:21.6pt" o:ole="">
                  <v:imagedata r:id="rId40" o:title=""/>
                </v:shape>
                <o:OLEObject Type="Embed" ProgID="Equation.3" ShapeID="_x0000_i1040" DrawAspect="Content" ObjectID="_1804652082" r:id="rId44"/>
              </w:object>
            </w:r>
            <w:r>
              <w:t>PCRDR</w:t>
            </w:r>
            <w:r>
              <w:rPr>
                <w:i/>
              </w:rPr>
              <w:t xml:space="preserve"> </w:t>
            </w:r>
            <w:r>
              <w:rPr>
                <w:i/>
                <w:vertAlign w:val="subscript"/>
              </w:rPr>
              <w:t>r, q, DAM</w:t>
            </w:r>
          </w:p>
          <w:p w14:paraId="7E48A435" w14:textId="77777777" w:rsidR="00C24CB5" w:rsidRPr="006145CA" w:rsidRDefault="00C24CB5" w:rsidP="00C24CB5">
            <w:pPr>
              <w:pStyle w:val="BodyText"/>
              <w:spacing w:before="240"/>
              <w:ind w:left="720" w:hanging="720"/>
              <w:rPr>
                <w:lang w:val="pt-BR"/>
              </w:rPr>
            </w:pPr>
            <w:r w:rsidRPr="006145CA">
              <w:rPr>
                <w:lang w:val="pt-BR"/>
              </w:rPr>
              <w:t>(2)</w:t>
            </w:r>
            <w:r w:rsidRPr="006145CA">
              <w:t xml:space="preserve">  </w:t>
            </w:r>
            <w:r w:rsidRPr="006145CA">
              <w:tab/>
              <w:t>ERCOT shall pay each QSE whose Ancillary Service Only Offers to provide Reg-Down to ERCOT were cleared in the DAM, for each hour as follows:</w:t>
            </w:r>
          </w:p>
          <w:p w14:paraId="43D08DD9" w14:textId="29DDE516" w:rsidR="00C24CB5" w:rsidRDefault="00C24CB5" w:rsidP="00D46800">
            <w:pPr>
              <w:pStyle w:val="Formula"/>
            </w:pPr>
            <w:r w:rsidRPr="006145CA">
              <w:t xml:space="preserve">DAPCRDOAMT </w:t>
            </w:r>
            <w:r w:rsidRPr="006145CA">
              <w:rPr>
                <w:i/>
                <w:vertAlign w:val="subscript"/>
              </w:rPr>
              <w:t>q</w:t>
            </w:r>
            <w:r>
              <w:t xml:space="preserve">  </w:t>
            </w:r>
            <w:r w:rsidRPr="006145CA">
              <w:t>= (-1) * MCPCRD</w:t>
            </w:r>
            <w:r w:rsidRPr="009074A3">
              <w:rPr>
                <w:i/>
                <w:vertAlign w:val="subscript"/>
              </w:rPr>
              <w:t xml:space="preserve"> </w:t>
            </w:r>
            <w:r>
              <w:rPr>
                <w:i/>
                <w:vertAlign w:val="subscript"/>
              </w:rPr>
              <w:t>DAM</w:t>
            </w:r>
            <w:r w:rsidRPr="006145CA">
              <w:t xml:space="preserve"> * DARDOAWD</w:t>
            </w:r>
            <w:r w:rsidRPr="006145CA">
              <w:rPr>
                <w:i/>
                <w:vertAlign w:val="subscript"/>
              </w:rPr>
              <w:t xml:space="preserve"> q</w:t>
            </w:r>
          </w:p>
          <w:p w14:paraId="32DE9CC4" w14:textId="77777777" w:rsidR="00C24CB5" w:rsidRDefault="00C24CB5" w:rsidP="00C24CB5">
            <w:r>
              <w:t>The above variables are defined as follows: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40"/>
              <w:gridCol w:w="964"/>
              <w:gridCol w:w="6406"/>
            </w:tblGrid>
            <w:tr w:rsidR="00C24CB5" w14:paraId="654D8B36" w14:textId="77777777" w:rsidTr="007258B7">
              <w:trPr>
                <w:cantSplit/>
                <w:tblHeader/>
              </w:trPr>
              <w:tc>
                <w:tcPr>
                  <w:tcW w:w="955" w:type="pct"/>
                </w:tcPr>
                <w:p w14:paraId="2130EA5D" w14:textId="77777777" w:rsidR="00C24CB5" w:rsidRDefault="00C24CB5" w:rsidP="00C24CB5">
                  <w:pPr>
                    <w:pStyle w:val="TableHead"/>
                  </w:pPr>
                  <w:r>
                    <w:t>Variable</w:t>
                  </w:r>
                </w:p>
              </w:tc>
              <w:tc>
                <w:tcPr>
                  <w:tcW w:w="529" w:type="pct"/>
                </w:tcPr>
                <w:p w14:paraId="6C9BBF7C" w14:textId="77777777" w:rsidR="00C24CB5" w:rsidRDefault="00C24CB5" w:rsidP="00C24CB5">
                  <w:pPr>
                    <w:pStyle w:val="TableHead"/>
                  </w:pPr>
                  <w:r>
                    <w:t>Unit</w:t>
                  </w:r>
                </w:p>
              </w:tc>
              <w:tc>
                <w:tcPr>
                  <w:tcW w:w="3516" w:type="pct"/>
                </w:tcPr>
                <w:p w14:paraId="2E0DDFC0" w14:textId="77777777" w:rsidR="00C24CB5" w:rsidRDefault="00C24CB5" w:rsidP="00C24CB5">
                  <w:pPr>
                    <w:pStyle w:val="TableHead"/>
                  </w:pPr>
                  <w:r>
                    <w:t>Definition</w:t>
                  </w:r>
                </w:p>
              </w:tc>
            </w:tr>
            <w:tr w:rsidR="00C24CB5" w14:paraId="437D31B8" w14:textId="77777777" w:rsidTr="007258B7">
              <w:trPr>
                <w:cantSplit/>
              </w:trPr>
              <w:tc>
                <w:tcPr>
                  <w:tcW w:w="955" w:type="pct"/>
                </w:tcPr>
                <w:p w14:paraId="6AE274E0" w14:textId="77777777" w:rsidR="00C24CB5" w:rsidRDefault="00C24CB5" w:rsidP="00C24CB5">
                  <w:pPr>
                    <w:pStyle w:val="TableBody"/>
                  </w:pPr>
                  <w:r>
                    <w:t>PCRDAMT</w:t>
                  </w:r>
                  <w:r w:rsidRPr="00566C0F">
                    <w:rPr>
                      <w:i/>
                    </w:rPr>
                    <w:t xml:space="preserve"> </w:t>
                  </w:r>
                  <w:r w:rsidRPr="00566C0F">
                    <w:rPr>
                      <w:i/>
                      <w:vertAlign w:val="subscript"/>
                    </w:rPr>
                    <w:t>q</w:t>
                  </w:r>
                </w:p>
              </w:tc>
              <w:tc>
                <w:tcPr>
                  <w:tcW w:w="529" w:type="pct"/>
                </w:tcPr>
                <w:p w14:paraId="0CAAA28D" w14:textId="77777777" w:rsidR="00C24CB5" w:rsidRDefault="00C24CB5" w:rsidP="00C24CB5">
                  <w:pPr>
                    <w:pStyle w:val="TableBody"/>
                  </w:pPr>
                  <w:r>
                    <w:t>$</w:t>
                  </w:r>
                </w:p>
              </w:tc>
              <w:tc>
                <w:tcPr>
                  <w:tcW w:w="3516" w:type="pct"/>
                </w:tcPr>
                <w:p w14:paraId="092AA15D" w14:textId="77777777" w:rsidR="00C24CB5" w:rsidRDefault="00C24CB5" w:rsidP="00C24CB5">
                  <w:pPr>
                    <w:pStyle w:val="TableBody"/>
                  </w:pPr>
                  <w:r>
                    <w:rPr>
                      <w:i/>
                    </w:rPr>
                    <w:t>Procured Capacity for Reg-Down Amount per QSE in DAM</w:t>
                  </w:r>
                  <w:r>
                    <w:t xml:space="preserve">—The DAM Reg-Down payment for QSE </w:t>
                  </w:r>
                  <w:r>
                    <w:rPr>
                      <w:i/>
                    </w:rPr>
                    <w:t>q</w:t>
                  </w:r>
                  <w:r>
                    <w:t xml:space="preserve"> for the hour.</w:t>
                  </w:r>
                </w:p>
              </w:tc>
            </w:tr>
            <w:tr w:rsidR="00C24CB5" w14:paraId="0BBA9F74" w14:textId="77777777" w:rsidTr="007258B7">
              <w:trPr>
                <w:cantSplit/>
              </w:trPr>
              <w:tc>
                <w:tcPr>
                  <w:tcW w:w="955" w:type="pct"/>
                </w:tcPr>
                <w:p w14:paraId="34E93DE1" w14:textId="77777777" w:rsidR="00C24CB5" w:rsidRDefault="00C24CB5" w:rsidP="00C24CB5">
                  <w:pPr>
                    <w:pStyle w:val="TableBody"/>
                  </w:pPr>
                  <w:r w:rsidRPr="006145CA">
                    <w:t>DAPCRDOAMT</w:t>
                  </w:r>
                  <w:r w:rsidRPr="006145CA">
                    <w:rPr>
                      <w:i/>
                    </w:rPr>
                    <w:t xml:space="preserve"> </w:t>
                  </w:r>
                  <w:r w:rsidRPr="006145CA">
                    <w:rPr>
                      <w:i/>
                      <w:vertAlign w:val="subscript"/>
                    </w:rPr>
                    <w:t>q</w:t>
                  </w:r>
                </w:p>
              </w:tc>
              <w:tc>
                <w:tcPr>
                  <w:tcW w:w="529" w:type="pct"/>
                </w:tcPr>
                <w:p w14:paraId="72F7B900" w14:textId="77777777" w:rsidR="00C24CB5" w:rsidRDefault="00C24CB5" w:rsidP="00C24CB5">
                  <w:pPr>
                    <w:pStyle w:val="TableBody"/>
                  </w:pPr>
                  <w:r w:rsidRPr="006145CA">
                    <w:t>$</w:t>
                  </w:r>
                </w:p>
              </w:tc>
              <w:tc>
                <w:tcPr>
                  <w:tcW w:w="3516" w:type="pct"/>
                </w:tcPr>
                <w:p w14:paraId="24813428" w14:textId="77777777" w:rsidR="00C24CB5" w:rsidRDefault="00C24CB5" w:rsidP="00C24CB5">
                  <w:pPr>
                    <w:pStyle w:val="TableBody"/>
                    <w:rPr>
                      <w:i/>
                    </w:rPr>
                  </w:pPr>
                  <w:r>
                    <w:rPr>
                      <w:i/>
                    </w:rPr>
                    <w:t xml:space="preserve">Day-Ahead </w:t>
                  </w:r>
                  <w:r w:rsidRPr="006145CA">
                    <w:rPr>
                      <w:i/>
                    </w:rPr>
                    <w:t xml:space="preserve">Procured Capacity for Reg-Down Only </w:t>
                  </w:r>
                  <w:r>
                    <w:rPr>
                      <w:i/>
                    </w:rPr>
                    <w:t>Amount</w:t>
                  </w:r>
                  <w:r w:rsidRPr="006145CA">
                    <w:rPr>
                      <w:i/>
                    </w:rPr>
                    <w:t xml:space="preserve"> per QSE</w:t>
                  </w:r>
                  <w:r w:rsidRPr="006145CA">
                    <w:t xml:space="preserve">— The payment to QSE </w:t>
                  </w:r>
                  <w:r w:rsidRPr="006145CA">
                    <w:rPr>
                      <w:i/>
                    </w:rPr>
                    <w:t>q</w:t>
                  </w:r>
                  <w:r w:rsidRPr="006145CA">
                    <w:t xml:space="preserve"> </w:t>
                  </w:r>
                  <w:r>
                    <w:t>f</w:t>
                  </w:r>
                  <w:r w:rsidRPr="006145CA">
                    <w:t>or all Reg-</w:t>
                  </w:r>
                  <w:r>
                    <w:t>Down</w:t>
                  </w:r>
                  <w:r w:rsidRPr="006145CA">
                    <w:t xml:space="preserve"> only awards </w:t>
                  </w:r>
                  <w:r>
                    <w:t xml:space="preserve">in DAM </w:t>
                  </w:r>
                  <w:r w:rsidRPr="006145CA">
                    <w:t>for the hour.</w:t>
                  </w:r>
                </w:p>
              </w:tc>
            </w:tr>
            <w:tr w:rsidR="00C24CB5" w14:paraId="7A6D94D2" w14:textId="77777777" w:rsidTr="007258B7">
              <w:trPr>
                <w:cantSplit/>
              </w:trPr>
              <w:tc>
                <w:tcPr>
                  <w:tcW w:w="955" w:type="pct"/>
                </w:tcPr>
                <w:p w14:paraId="1183CC1B" w14:textId="77777777" w:rsidR="00C24CB5" w:rsidRDefault="00C24CB5" w:rsidP="00C24CB5">
                  <w:pPr>
                    <w:pStyle w:val="TableBody"/>
                  </w:pPr>
                  <w:r>
                    <w:t>PCRD</w:t>
                  </w:r>
                  <w:r w:rsidRPr="00566C0F">
                    <w:rPr>
                      <w:i/>
                    </w:rPr>
                    <w:t xml:space="preserve"> </w:t>
                  </w:r>
                  <w:r w:rsidRPr="00566C0F">
                    <w:rPr>
                      <w:i/>
                      <w:vertAlign w:val="subscript"/>
                    </w:rPr>
                    <w:t>q</w:t>
                  </w:r>
                </w:p>
              </w:tc>
              <w:tc>
                <w:tcPr>
                  <w:tcW w:w="529" w:type="pct"/>
                </w:tcPr>
                <w:p w14:paraId="0839ECAC" w14:textId="77777777" w:rsidR="00C24CB5" w:rsidRDefault="00C24CB5" w:rsidP="00C24CB5">
                  <w:pPr>
                    <w:pStyle w:val="TableBody"/>
                  </w:pPr>
                  <w:r>
                    <w:t>MW</w:t>
                  </w:r>
                </w:p>
              </w:tc>
              <w:tc>
                <w:tcPr>
                  <w:tcW w:w="3516" w:type="pct"/>
                </w:tcPr>
                <w:p w14:paraId="31393330" w14:textId="77777777" w:rsidR="00C24CB5" w:rsidRDefault="00C24CB5" w:rsidP="00C24CB5">
                  <w:pPr>
                    <w:pStyle w:val="TableBody"/>
                  </w:pPr>
                  <w:r>
                    <w:rPr>
                      <w:i/>
                    </w:rPr>
                    <w:t>Procured Capacity for Reg-Down per QSE in DAM</w:t>
                  </w:r>
                  <w:r>
                    <w:t xml:space="preserve">—The total Reg-Down Service capacity quantity awarded to QSE </w:t>
                  </w:r>
                  <w:r>
                    <w:rPr>
                      <w:i/>
                    </w:rPr>
                    <w:t>q</w:t>
                  </w:r>
                  <w:r>
                    <w:t xml:space="preserve"> in the DAM for all the Resources represented by this QSE for the hour.</w:t>
                  </w:r>
                </w:p>
              </w:tc>
            </w:tr>
            <w:tr w:rsidR="00C24CB5" w14:paraId="1F5FE636" w14:textId="77777777" w:rsidTr="007258B7">
              <w:trPr>
                <w:cantSplit/>
              </w:trPr>
              <w:tc>
                <w:tcPr>
                  <w:tcW w:w="955" w:type="pct"/>
                </w:tcPr>
                <w:p w14:paraId="58F33B11" w14:textId="77777777" w:rsidR="00C24CB5" w:rsidRDefault="00C24CB5" w:rsidP="00C24CB5">
                  <w:pPr>
                    <w:pStyle w:val="TableBody"/>
                  </w:pPr>
                  <w:r>
                    <w:t xml:space="preserve">PCRDR </w:t>
                  </w:r>
                  <w:r w:rsidRPr="00566C0F">
                    <w:rPr>
                      <w:i/>
                      <w:vertAlign w:val="subscript"/>
                    </w:rPr>
                    <w:t>r,</w:t>
                  </w:r>
                  <w:r w:rsidRPr="00566C0F">
                    <w:rPr>
                      <w:i/>
                    </w:rPr>
                    <w:t xml:space="preserve"> </w:t>
                  </w:r>
                  <w:r w:rsidRPr="00566C0F">
                    <w:rPr>
                      <w:i/>
                      <w:vertAlign w:val="subscript"/>
                    </w:rPr>
                    <w:t>q, DAM</w:t>
                  </w:r>
                </w:p>
              </w:tc>
              <w:tc>
                <w:tcPr>
                  <w:tcW w:w="529" w:type="pct"/>
                </w:tcPr>
                <w:p w14:paraId="062DE1E8" w14:textId="77777777" w:rsidR="00C24CB5" w:rsidRDefault="00C24CB5" w:rsidP="00C24CB5">
                  <w:pPr>
                    <w:pStyle w:val="TableBody"/>
                  </w:pPr>
                  <w:r>
                    <w:t>MW</w:t>
                  </w:r>
                </w:p>
              </w:tc>
              <w:tc>
                <w:tcPr>
                  <w:tcW w:w="3516" w:type="pct"/>
                </w:tcPr>
                <w:p w14:paraId="294035E2" w14:textId="77777777" w:rsidR="00C24CB5" w:rsidRDefault="00C24CB5" w:rsidP="00C24CB5">
                  <w:pPr>
                    <w:pStyle w:val="TableBody"/>
                  </w:pPr>
                  <w:r>
                    <w:rPr>
                      <w:i/>
                    </w:rPr>
                    <w:t>Procured Capacity for Reg-Down from Resource per Resource per QSE in DAM</w:t>
                  </w:r>
                  <w:r>
                    <w:t xml:space="preserve">—The Reg-Down capacity quantity awarded to QSE </w:t>
                  </w:r>
                  <w:r>
                    <w:rPr>
                      <w:i/>
                    </w:rPr>
                    <w:t>q</w:t>
                  </w:r>
                  <w:r>
                    <w:t xml:space="preserve"> in the DAM for Resource </w:t>
                  </w:r>
                  <w:r>
                    <w:rPr>
                      <w:i/>
                    </w:rPr>
                    <w:t>r</w:t>
                  </w:r>
                  <w:r>
                    <w:t xml:space="preserve"> for the hour.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C24CB5" w14:paraId="10653035" w14:textId="77777777" w:rsidTr="007258B7">
              <w:trPr>
                <w:cantSplit/>
              </w:trPr>
              <w:tc>
                <w:tcPr>
                  <w:tcW w:w="955" w:type="pct"/>
                </w:tcPr>
                <w:p w14:paraId="3D0F678E" w14:textId="77777777" w:rsidR="00C24CB5" w:rsidRDefault="00C24CB5" w:rsidP="00C24CB5">
                  <w:pPr>
                    <w:pStyle w:val="TableBody"/>
                  </w:pPr>
                  <w:r>
                    <w:t xml:space="preserve">MCPCRD </w:t>
                  </w:r>
                  <w:r w:rsidRPr="00566C0F">
                    <w:rPr>
                      <w:i/>
                      <w:vertAlign w:val="subscript"/>
                    </w:rPr>
                    <w:t>DAM</w:t>
                  </w:r>
                </w:p>
              </w:tc>
              <w:tc>
                <w:tcPr>
                  <w:tcW w:w="529" w:type="pct"/>
                </w:tcPr>
                <w:p w14:paraId="1304866F" w14:textId="77777777" w:rsidR="00C24CB5" w:rsidRDefault="00C24CB5" w:rsidP="00C24CB5">
                  <w:pPr>
                    <w:pStyle w:val="TableBody"/>
                  </w:pPr>
                  <w:r>
                    <w:t xml:space="preserve">$/MW </w:t>
                  </w:r>
                </w:p>
              </w:tc>
              <w:tc>
                <w:tcPr>
                  <w:tcW w:w="3516" w:type="pct"/>
                </w:tcPr>
                <w:p w14:paraId="2FA60D9E" w14:textId="77777777" w:rsidR="00C24CB5" w:rsidRDefault="00C24CB5" w:rsidP="00C24CB5">
                  <w:pPr>
                    <w:pStyle w:val="TableBody"/>
                  </w:pPr>
                  <w:r>
                    <w:rPr>
                      <w:i/>
                    </w:rPr>
                    <w:t>Market Clearing Price for Capacity for Reg-Down in DAM</w:t>
                  </w:r>
                  <w:r>
                    <w:t>—The DAM MCPC for Reg-Down for the hour.</w:t>
                  </w:r>
                </w:p>
              </w:tc>
            </w:tr>
            <w:tr w:rsidR="00C24CB5" w14:paraId="13824289" w14:textId="77777777" w:rsidTr="007258B7">
              <w:trPr>
                <w:cantSplit/>
              </w:trPr>
              <w:tc>
                <w:tcPr>
                  <w:tcW w:w="955" w:type="pct"/>
                </w:tcPr>
                <w:p w14:paraId="14F71183" w14:textId="77777777" w:rsidR="00C24CB5" w:rsidRDefault="00C24CB5" w:rsidP="00C24CB5">
                  <w:pPr>
                    <w:pStyle w:val="TableBody"/>
                  </w:pPr>
                  <w:r w:rsidRPr="006145CA">
                    <w:lastRenderedPageBreak/>
                    <w:t xml:space="preserve">DARDOAWD </w:t>
                  </w:r>
                  <w:r w:rsidRPr="006145CA">
                    <w:rPr>
                      <w:i/>
                      <w:vertAlign w:val="subscript"/>
                    </w:rPr>
                    <w:t>q</w:t>
                  </w:r>
                </w:p>
              </w:tc>
              <w:tc>
                <w:tcPr>
                  <w:tcW w:w="529" w:type="pct"/>
                </w:tcPr>
                <w:p w14:paraId="6567812A" w14:textId="77777777" w:rsidR="00C24CB5" w:rsidRDefault="00C24CB5" w:rsidP="00C24CB5">
                  <w:pPr>
                    <w:pStyle w:val="TableBody"/>
                  </w:pPr>
                  <w:r w:rsidRPr="006145CA">
                    <w:t>MW</w:t>
                  </w:r>
                </w:p>
              </w:tc>
              <w:tc>
                <w:tcPr>
                  <w:tcW w:w="3516" w:type="pct"/>
                </w:tcPr>
                <w:p w14:paraId="4ED31966" w14:textId="77777777" w:rsidR="00C24CB5" w:rsidRDefault="00C24CB5" w:rsidP="00C24CB5">
                  <w:pPr>
                    <w:pStyle w:val="TableBody"/>
                    <w:rPr>
                      <w:i/>
                    </w:rPr>
                  </w:pPr>
                  <w:r w:rsidRPr="006145CA">
                    <w:rPr>
                      <w:i/>
                    </w:rPr>
                    <w:t xml:space="preserve">Day-Ahead Reg-Down Only Award </w:t>
                  </w:r>
                  <w:r>
                    <w:rPr>
                      <w:i/>
                    </w:rPr>
                    <w:t>per</w:t>
                  </w:r>
                  <w:r w:rsidRPr="006145CA">
                    <w:rPr>
                      <w:i/>
                    </w:rPr>
                    <w:t xml:space="preserve"> QSE </w:t>
                  </w:r>
                  <w:r w:rsidRPr="006145CA">
                    <w:t>—The Reg-Down only capacity quanti</w:t>
                  </w:r>
                  <w:r>
                    <w:t xml:space="preserve">ty awarded in DAM </w:t>
                  </w:r>
                  <w:r w:rsidRPr="006145CA">
                    <w:t xml:space="preserve">to QSE </w:t>
                  </w:r>
                  <w:r w:rsidRPr="006145CA">
                    <w:rPr>
                      <w:i/>
                    </w:rPr>
                    <w:t>q</w:t>
                  </w:r>
                  <w:r w:rsidRPr="006145CA">
                    <w:t xml:space="preserve"> for the hour.</w:t>
                  </w:r>
                </w:p>
              </w:tc>
            </w:tr>
            <w:tr w:rsidR="00C24CB5" w14:paraId="06788A0E" w14:textId="77777777" w:rsidTr="007258B7">
              <w:trPr>
                <w:cantSplit/>
              </w:trPr>
              <w:tc>
                <w:tcPr>
                  <w:tcW w:w="955" w:type="pct"/>
                </w:tcPr>
                <w:p w14:paraId="073F4B81" w14:textId="77777777" w:rsidR="00C24CB5" w:rsidRPr="00566C0F" w:rsidRDefault="00C24CB5" w:rsidP="00C24CB5">
                  <w:pPr>
                    <w:pStyle w:val="TableBody"/>
                    <w:rPr>
                      <w:i/>
                    </w:rPr>
                  </w:pPr>
                  <w:r w:rsidRPr="00566C0F">
                    <w:rPr>
                      <w:i/>
                    </w:rPr>
                    <w:t>r</w:t>
                  </w:r>
                </w:p>
              </w:tc>
              <w:tc>
                <w:tcPr>
                  <w:tcW w:w="529" w:type="pct"/>
                </w:tcPr>
                <w:p w14:paraId="22403D27" w14:textId="77777777" w:rsidR="00C24CB5" w:rsidRDefault="00C24CB5" w:rsidP="00C24CB5">
                  <w:pPr>
                    <w:pStyle w:val="TableBody"/>
                  </w:pPr>
                  <w:r>
                    <w:t>none</w:t>
                  </w:r>
                </w:p>
              </w:tc>
              <w:tc>
                <w:tcPr>
                  <w:tcW w:w="3516" w:type="pct"/>
                </w:tcPr>
                <w:p w14:paraId="1576B7DE" w14:textId="77777777" w:rsidR="00C24CB5" w:rsidRDefault="00C24CB5" w:rsidP="00C24CB5">
                  <w:pPr>
                    <w:pStyle w:val="TableBody"/>
                  </w:pPr>
                  <w:r>
                    <w:t>A Resource.</w:t>
                  </w:r>
                </w:p>
              </w:tc>
            </w:tr>
            <w:tr w:rsidR="00C24CB5" w14:paraId="3F3D9ABC" w14:textId="77777777" w:rsidTr="007258B7">
              <w:trPr>
                <w:cantSplit/>
              </w:trPr>
              <w:tc>
                <w:tcPr>
                  <w:tcW w:w="955" w:type="pct"/>
                </w:tcPr>
                <w:p w14:paraId="5954FCB9" w14:textId="77777777" w:rsidR="00C24CB5" w:rsidRPr="00566C0F" w:rsidRDefault="00C24CB5" w:rsidP="00C24CB5">
                  <w:pPr>
                    <w:pStyle w:val="TableBody"/>
                    <w:rPr>
                      <w:i/>
                    </w:rPr>
                  </w:pPr>
                  <w:r w:rsidRPr="00566C0F">
                    <w:rPr>
                      <w:i/>
                    </w:rPr>
                    <w:t>q</w:t>
                  </w:r>
                </w:p>
              </w:tc>
              <w:tc>
                <w:tcPr>
                  <w:tcW w:w="529" w:type="pct"/>
                </w:tcPr>
                <w:p w14:paraId="2C70238B" w14:textId="77777777" w:rsidR="00C24CB5" w:rsidRDefault="00C24CB5" w:rsidP="00C24CB5">
                  <w:pPr>
                    <w:pStyle w:val="TableBody"/>
                  </w:pPr>
                  <w:r>
                    <w:t>none</w:t>
                  </w:r>
                </w:p>
              </w:tc>
              <w:tc>
                <w:tcPr>
                  <w:tcW w:w="3516" w:type="pct"/>
                </w:tcPr>
                <w:p w14:paraId="65105945" w14:textId="77777777" w:rsidR="00C24CB5" w:rsidRDefault="00C24CB5" w:rsidP="00C24CB5">
                  <w:pPr>
                    <w:pStyle w:val="TableBody"/>
                  </w:pPr>
                  <w:r>
                    <w:t>A QSE.</w:t>
                  </w:r>
                </w:p>
              </w:tc>
            </w:tr>
          </w:tbl>
          <w:p w14:paraId="3D7D5F57" w14:textId="77777777" w:rsidR="00C24CB5" w:rsidRPr="004B32CF" w:rsidRDefault="00C24CB5" w:rsidP="007258B7">
            <w:pPr>
              <w:pStyle w:val="BodyTextNumbered"/>
            </w:pPr>
          </w:p>
        </w:tc>
      </w:tr>
    </w:tbl>
    <w:p w14:paraId="3FC34313" w14:textId="190A5A7F" w:rsidR="00FF2129" w:rsidRDefault="00482EF3" w:rsidP="00003B06">
      <w:pPr>
        <w:pStyle w:val="H5"/>
        <w:spacing w:before="480"/>
        <w:ind w:left="1627" w:hanging="1627"/>
      </w:pPr>
      <w:bookmarkStart w:id="800" w:name="_Toc135990695"/>
      <w:r>
        <w:lastRenderedPageBreak/>
        <w:t>4.6.4.1.3</w:t>
      </w:r>
      <w:r>
        <w:tab/>
        <w:t>Responsive Reserve Payment</w:t>
      </w:r>
      <w:bookmarkEnd w:id="793"/>
      <w:bookmarkEnd w:id="794"/>
      <w:bookmarkEnd w:id="795"/>
      <w:bookmarkEnd w:id="796"/>
      <w:bookmarkEnd w:id="797"/>
      <w:bookmarkEnd w:id="798"/>
      <w:bookmarkEnd w:id="799"/>
      <w:bookmarkEnd w:id="800"/>
    </w:p>
    <w:p w14:paraId="7517F4EF" w14:textId="77777777" w:rsidR="00056084" w:rsidRPr="00782EFB" w:rsidRDefault="00056084" w:rsidP="00056084">
      <w:pPr>
        <w:spacing w:before="240" w:after="240"/>
        <w:ind w:left="720" w:hanging="720"/>
        <w:rPr>
          <w:iCs/>
        </w:rPr>
      </w:pPr>
      <w:r w:rsidRPr="00782EFB">
        <w:rPr>
          <w:iCs/>
        </w:rPr>
        <w:t>(1)</w:t>
      </w:r>
      <w:r w:rsidRPr="00782EFB">
        <w:rPr>
          <w:iCs/>
        </w:rPr>
        <w:tab/>
        <w:t>ERCOT shall pay each QSE whose Ancillary Service Offers to provide RRS to ERCOT were cleared in the DAM, for each hour as follows:</w:t>
      </w:r>
    </w:p>
    <w:p w14:paraId="331C7314" w14:textId="2AF64F90" w:rsidR="00056084" w:rsidRPr="00C43A85" w:rsidRDefault="00056084" w:rsidP="00E30EAB">
      <w:pPr>
        <w:tabs>
          <w:tab w:val="left" w:pos="2352"/>
          <w:tab w:val="left" w:pos="3420"/>
          <w:tab w:val="left" w:pos="3822"/>
        </w:tabs>
        <w:spacing w:after="240"/>
        <w:ind w:left="1440" w:hanging="720"/>
        <w:rPr>
          <w:bCs/>
          <w:iCs/>
          <w:lang w:val="x-none" w:eastAsia="x-none"/>
        </w:rPr>
      </w:pPr>
      <w:r w:rsidRPr="00C43A85">
        <w:rPr>
          <w:bCs/>
          <w:iCs/>
          <w:lang w:val="x-none" w:eastAsia="x-none"/>
        </w:rPr>
        <w:t>PC</w:t>
      </w:r>
      <w:r w:rsidRPr="00C43A85">
        <w:rPr>
          <w:bCs/>
          <w:iCs/>
          <w:lang w:eastAsia="x-none"/>
        </w:rPr>
        <w:t>R</w:t>
      </w:r>
      <w:r w:rsidRPr="00C43A85">
        <w:rPr>
          <w:bCs/>
          <w:iCs/>
          <w:lang w:val="x-none" w:eastAsia="x-none"/>
        </w:rPr>
        <w:t xml:space="preserve">RAMT </w:t>
      </w:r>
      <w:r w:rsidRPr="00C43A85">
        <w:rPr>
          <w:bCs/>
          <w:i/>
          <w:iCs/>
          <w:vertAlign w:val="subscript"/>
          <w:lang w:val="x-none" w:eastAsia="x-none"/>
        </w:rPr>
        <w:t>q</w:t>
      </w:r>
      <w:r w:rsidRPr="00C43A85">
        <w:rPr>
          <w:bCs/>
          <w:iCs/>
          <w:lang w:val="x-none" w:eastAsia="x-none"/>
        </w:rPr>
        <w:tab/>
        <w:t>=</w:t>
      </w:r>
      <w:r w:rsidRPr="00C43A85">
        <w:rPr>
          <w:bCs/>
          <w:iCs/>
          <w:lang w:val="x-none" w:eastAsia="x-none"/>
        </w:rPr>
        <w:tab/>
        <w:t>(-1) * MCPC</w:t>
      </w:r>
      <w:r w:rsidRPr="00C43A85">
        <w:rPr>
          <w:bCs/>
          <w:iCs/>
          <w:lang w:eastAsia="x-none"/>
        </w:rPr>
        <w:t>R</w:t>
      </w:r>
      <w:r w:rsidRPr="00C43A85">
        <w:rPr>
          <w:bCs/>
          <w:iCs/>
          <w:lang w:val="x-none" w:eastAsia="x-none"/>
        </w:rPr>
        <w:t xml:space="preserve">R </w:t>
      </w:r>
      <w:r w:rsidRPr="00C43A85">
        <w:rPr>
          <w:bCs/>
          <w:i/>
          <w:iCs/>
          <w:vertAlign w:val="subscript"/>
          <w:lang w:val="x-none" w:eastAsia="x-none"/>
        </w:rPr>
        <w:t>DAM</w:t>
      </w:r>
      <w:r w:rsidRPr="00C43A85">
        <w:rPr>
          <w:bCs/>
          <w:iCs/>
          <w:lang w:val="x-none" w:eastAsia="x-none"/>
        </w:rPr>
        <w:t xml:space="preserve"> * PC</w:t>
      </w:r>
      <w:r w:rsidRPr="00C43A85">
        <w:rPr>
          <w:bCs/>
          <w:iCs/>
          <w:lang w:eastAsia="x-none"/>
        </w:rPr>
        <w:t>R</w:t>
      </w:r>
      <w:r w:rsidRPr="00C43A85">
        <w:rPr>
          <w:bCs/>
          <w:iCs/>
          <w:lang w:val="x-none" w:eastAsia="x-none"/>
        </w:rPr>
        <w:t xml:space="preserve">R </w:t>
      </w:r>
      <w:r w:rsidRPr="00C43A85">
        <w:rPr>
          <w:bCs/>
          <w:i/>
          <w:iCs/>
          <w:vertAlign w:val="subscript"/>
          <w:lang w:val="x-none" w:eastAsia="x-none"/>
        </w:rPr>
        <w:t>q</w:t>
      </w:r>
    </w:p>
    <w:p w14:paraId="6577A2A6" w14:textId="77777777" w:rsidR="00056084" w:rsidRPr="00782EFB" w:rsidRDefault="00056084" w:rsidP="00056084">
      <w:pPr>
        <w:spacing w:after="240"/>
        <w:rPr>
          <w:iCs/>
          <w:lang w:val="pt-BR"/>
        </w:rPr>
      </w:pPr>
      <w:r w:rsidRPr="00782EFB">
        <w:rPr>
          <w:iCs/>
          <w:lang w:val="pt-BR"/>
        </w:rPr>
        <w:t>Where:</w:t>
      </w:r>
    </w:p>
    <w:p w14:paraId="39A7B916" w14:textId="77777777" w:rsidR="00056084" w:rsidRPr="00782EFB" w:rsidRDefault="00056084" w:rsidP="00E30EAB">
      <w:pPr>
        <w:tabs>
          <w:tab w:val="left" w:pos="2340"/>
          <w:tab w:val="left" w:pos="2700"/>
        </w:tabs>
        <w:spacing w:after="240"/>
        <w:ind w:left="3067" w:hanging="2347"/>
        <w:rPr>
          <w:bCs/>
          <w:lang w:val="x-none" w:eastAsia="x-none"/>
        </w:rPr>
      </w:pPr>
      <w:r w:rsidRPr="00782EFB">
        <w:rPr>
          <w:bCs/>
          <w:lang w:val="x-none" w:eastAsia="x-none"/>
        </w:rPr>
        <w:t>PC</w:t>
      </w:r>
      <w:r w:rsidRPr="00782EFB">
        <w:rPr>
          <w:bCs/>
          <w:lang w:eastAsia="x-none"/>
        </w:rPr>
        <w:t>R</w:t>
      </w:r>
      <w:r w:rsidRPr="00782EFB">
        <w:rPr>
          <w:bCs/>
          <w:lang w:val="x-none" w:eastAsia="x-none"/>
        </w:rPr>
        <w:t xml:space="preserve">R </w:t>
      </w:r>
      <w:r w:rsidRPr="00782EFB">
        <w:rPr>
          <w:bCs/>
          <w:i/>
          <w:vertAlign w:val="subscript"/>
          <w:lang w:val="x-none" w:eastAsia="x-none"/>
        </w:rPr>
        <w:t>q</w:t>
      </w:r>
      <w:r w:rsidRPr="00782EFB">
        <w:rPr>
          <w:bCs/>
          <w:lang w:val="x-none" w:eastAsia="x-none"/>
        </w:rPr>
        <w:tab/>
        <w:t>=</w:t>
      </w:r>
      <w:r>
        <w:rPr>
          <w:bCs/>
          <w:lang w:val="x-none" w:eastAsia="x-none"/>
        </w:rPr>
        <w:tab/>
      </w:r>
      <w:r>
        <w:rPr>
          <w:bCs/>
          <w:lang w:val="x-none" w:eastAsia="x-none"/>
        </w:rPr>
        <w:tab/>
      </w:r>
      <w:r>
        <w:rPr>
          <w:bCs/>
          <w:lang w:val="x-none" w:eastAsia="x-none"/>
        </w:rPr>
        <w:tab/>
      </w:r>
      <w:r>
        <w:rPr>
          <w:noProof/>
          <w:position w:val="-18"/>
        </w:rPr>
        <w:drawing>
          <wp:inline distT="0" distB="0" distL="0" distR="0" wp14:anchorId="0A2ED9E7" wp14:editId="426A2977">
            <wp:extent cx="142875" cy="266700"/>
            <wp:effectExtent l="0" t="0" r="952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42875" cy="266700"/>
                    </a:xfrm>
                    <a:prstGeom prst="rect">
                      <a:avLst/>
                    </a:prstGeom>
                    <a:noFill/>
                    <a:ln>
                      <a:noFill/>
                    </a:ln>
                  </pic:spPr>
                </pic:pic>
              </a:graphicData>
            </a:graphic>
          </wp:inline>
        </w:drawing>
      </w:r>
      <w:r w:rsidRPr="00782EFB">
        <w:rPr>
          <w:bCs/>
          <w:lang w:val="x-none" w:eastAsia="x-none"/>
        </w:rPr>
        <w:t>PC</w:t>
      </w:r>
      <w:r w:rsidRPr="00782EFB">
        <w:rPr>
          <w:bCs/>
          <w:lang w:eastAsia="x-none"/>
        </w:rPr>
        <w:t>RR</w:t>
      </w:r>
      <w:r w:rsidRPr="00782EFB">
        <w:rPr>
          <w:bCs/>
          <w:lang w:val="x-none" w:eastAsia="x-none"/>
        </w:rPr>
        <w:t>R</w:t>
      </w:r>
      <w:r w:rsidRPr="00782EFB">
        <w:rPr>
          <w:bCs/>
          <w:i/>
          <w:lang w:val="x-none" w:eastAsia="x-none"/>
        </w:rPr>
        <w:t xml:space="preserve"> </w:t>
      </w:r>
      <w:r w:rsidRPr="00782EFB">
        <w:rPr>
          <w:bCs/>
          <w:i/>
          <w:vertAlign w:val="subscript"/>
          <w:lang w:val="x-none" w:eastAsia="x-none"/>
        </w:rPr>
        <w:t>r, q, DAM</w:t>
      </w:r>
    </w:p>
    <w:p w14:paraId="7274415A" w14:textId="77777777" w:rsidR="00056084" w:rsidRPr="00782EFB" w:rsidRDefault="00056084" w:rsidP="00056084">
      <w:r w:rsidRPr="00782EFB">
        <w:t>The above variables are defined as follows: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6"/>
        <w:gridCol w:w="950"/>
        <w:gridCol w:w="6624"/>
      </w:tblGrid>
      <w:tr w:rsidR="00056084" w:rsidRPr="00782EFB" w14:paraId="2DEFD3CA" w14:textId="77777777" w:rsidTr="00EE28DA">
        <w:tc>
          <w:tcPr>
            <w:tcW w:w="950" w:type="pct"/>
          </w:tcPr>
          <w:p w14:paraId="70FC1B05" w14:textId="77777777" w:rsidR="00056084" w:rsidRPr="00782EFB" w:rsidRDefault="00056084" w:rsidP="00EE28DA">
            <w:pPr>
              <w:spacing w:after="120"/>
              <w:rPr>
                <w:b/>
                <w:iCs/>
                <w:sz w:val="20"/>
                <w:szCs w:val="20"/>
              </w:rPr>
            </w:pPr>
            <w:r w:rsidRPr="00782EFB">
              <w:rPr>
                <w:b/>
                <w:iCs/>
                <w:sz w:val="20"/>
                <w:szCs w:val="20"/>
              </w:rPr>
              <w:t>Variable</w:t>
            </w:r>
          </w:p>
        </w:tc>
        <w:tc>
          <w:tcPr>
            <w:tcW w:w="508" w:type="pct"/>
          </w:tcPr>
          <w:p w14:paraId="12A57C71" w14:textId="77777777" w:rsidR="00056084" w:rsidRPr="00782EFB" w:rsidRDefault="00056084" w:rsidP="00EE28DA">
            <w:pPr>
              <w:spacing w:after="120"/>
              <w:rPr>
                <w:b/>
                <w:iCs/>
                <w:sz w:val="20"/>
                <w:szCs w:val="20"/>
              </w:rPr>
            </w:pPr>
            <w:r w:rsidRPr="00782EFB">
              <w:rPr>
                <w:b/>
                <w:iCs/>
                <w:sz w:val="20"/>
                <w:szCs w:val="20"/>
              </w:rPr>
              <w:t>Unit</w:t>
            </w:r>
          </w:p>
        </w:tc>
        <w:tc>
          <w:tcPr>
            <w:tcW w:w="3542" w:type="pct"/>
          </w:tcPr>
          <w:p w14:paraId="71A3A4A2" w14:textId="77777777" w:rsidR="00056084" w:rsidRPr="00782EFB" w:rsidRDefault="00056084" w:rsidP="00EE28DA">
            <w:pPr>
              <w:spacing w:after="120"/>
              <w:rPr>
                <w:b/>
                <w:iCs/>
                <w:sz w:val="20"/>
                <w:szCs w:val="20"/>
              </w:rPr>
            </w:pPr>
            <w:r w:rsidRPr="00782EFB">
              <w:rPr>
                <w:b/>
                <w:iCs/>
                <w:sz w:val="20"/>
                <w:szCs w:val="20"/>
              </w:rPr>
              <w:t>Definition</w:t>
            </w:r>
          </w:p>
        </w:tc>
      </w:tr>
      <w:tr w:rsidR="00056084" w:rsidRPr="00782EFB" w14:paraId="5EAFCCBD" w14:textId="77777777" w:rsidTr="00EE28DA">
        <w:tc>
          <w:tcPr>
            <w:tcW w:w="950" w:type="pct"/>
          </w:tcPr>
          <w:p w14:paraId="649CA673" w14:textId="77777777" w:rsidR="00056084" w:rsidRPr="00782EFB" w:rsidRDefault="00056084" w:rsidP="00EE28DA">
            <w:pPr>
              <w:spacing w:after="60"/>
              <w:rPr>
                <w:iCs/>
                <w:sz w:val="20"/>
                <w:szCs w:val="20"/>
              </w:rPr>
            </w:pPr>
            <w:r w:rsidRPr="00782EFB">
              <w:rPr>
                <w:iCs/>
                <w:sz w:val="20"/>
                <w:szCs w:val="20"/>
              </w:rPr>
              <w:t xml:space="preserve">PCRRAMT </w:t>
            </w:r>
            <w:r w:rsidRPr="00782EFB">
              <w:rPr>
                <w:i/>
                <w:iCs/>
                <w:sz w:val="20"/>
                <w:szCs w:val="20"/>
                <w:vertAlign w:val="subscript"/>
              </w:rPr>
              <w:t>q</w:t>
            </w:r>
          </w:p>
        </w:tc>
        <w:tc>
          <w:tcPr>
            <w:tcW w:w="508" w:type="pct"/>
          </w:tcPr>
          <w:p w14:paraId="68AA8136" w14:textId="77777777" w:rsidR="00056084" w:rsidRPr="00782EFB" w:rsidRDefault="00056084" w:rsidP="00EE28DA">
            <w:pPr>
              <w:spacing w:after="60"/>
              <w:rPr>
                <w:iCs/>
                <w:sz w:val="20"/>
                <w:szCs w:val="20"/>
              </w:rPr>
            </w:pPr>
            <w:r w:rsidRPr="00782EFB">
              <w:rPr>
                <w:iCs/>
                <w:sz w:val="20"/>
                <w:szCs w:val="20"/>
              </w:rPr>
              <w:t>$</w:t>
            </w:r>
          </w:p>
        </w:tc>
        <w:tc>
          <w:tcPr>
            <w:tcW w:w="3542" w:type="pct"/>
          </w:tcPr>
          <w:p w14:paraId="702BE2FC" w14:textId="77777777" w:rsidR="00056084" w:rsidRPr="00782EFB" w:rsidRDefault="00056084" w:rsidP="00EE28DA">
            <w:pPr>
              <w:spacing w:after="60"/>
              <w:rPr>
                <w:iCs/>
                <w:sz w:val="20"/>
                <w:szCs w:val="20"/>
              </w:rPr>
            </w:pPr>
            <w:r w:rsidRPr="00782EFB">
              <w:rPr>
                <w:i/>
                <w:iCs/>
                <w:sz w:val="20"/>
                <w:szCs w:val="20"/>
              </w:rPr>
              <w:t>Procured Capacity for Responsive Reserve Amount per QSE in DAM</w:t>
            </w:r>
            <w:r w:rsidRPr="00782EFB">
              <w:rPr>
                <w:iCs/>
                <w:sz w:val="20"/>
                <w:szCs w:val="20"/>
              </w:rPr>
              <w:t xml:space="preserve">—The DAM </w:t>
            </w:r>
            <w:r>
              <w:rPr>
                <w:iCs/>
                <w:sz w:val="20"/>
                <w:szCs w:val="20"/>
              </w:rPr>
              <w:t>RRS</w:t>
            </w:r>
            <w:r w:rsidRPr="00782EFB">
              <w:rPr>
                <w:iCs/>
                <w:sz w:val="20"/>
                <w:szCs w:val="20"/>
              </w:rPr>
              <w:t xml:space="preserve"> payment for QSE </w:t>
            </w:r>
            <w:r w:rsidRPr="00782EFB">
              <w:rPr>
                <w:i/>
                <w:iCs/>
                <w:sz w:val="20"/>
                <w:szCs w:val="20"/>
              </w:rPr>
              <w:t>q</w:t>
            </w:r>
            <w:r w:rsidRPr="00782EFB">
              <w:rPr>
                <w:iCs/>
                <w:sz w:val="20"/>
                <w:szCs w:val="20"/>
              </w:rPr>
              <w:t xml:space="preserve"> for the hour.</w:t>
            </w:r>
          </w:p>
        </w:tc>
      </w:tr>
      <w:tr w:rsidR="00056084" w:rsidRPr="00782EFB" w14:paraId="67819FC2" w14:textId="77777777" w:rsidTr="00EE28DA">
        <w:tc>
          <w:tcPr>
            <w:tcW w:w="950" w:type="pct"/>
          </w:tcPr>
          <w:p w14:paraId="194E5DC8" w14:textId="77777777" w:rsidR="00056084" w:rsidRPr="00782EFB" w:rsidRDefault="00056084" w:rsidP="00EE28DA">
            <w:pPr>
              <w:spacing w:after="60"/>
              <w:rPr>
                <w:iCs/>
                <w:sz w:val="20"/>
                <w:szCs w:val="20"/>
              </w:rPr>
            </w:pPr>
            <w:r w:rsidRPr="00782EFB">
              <w:rPr>
                <w:iCs/>
                <w:sz w:val="20"/>
                <w:szCs w:val="20"/>
              </w:rPr>
              <w:t xml:space="preserve">PCRR </w:t>
            </w:r>
            <w:r w:rsidRPr="00782EFB">
              <w:rPr>
                <w:i/>
                <w:iCs/>
                <w:sz w:val="20"/>
                <w:szCs w:val="20"/>
                <w:vertAlign w:val="subscript"/>
              </w:rPr>
              <w:t>q</w:t>
            </w:r>
            <w:r w:rsidRPr="00782EFB">
              <w:rPr>
                <w:i/>
                <w:iCs/>
                <w:sz w:val="20"/>
                <w:szCs w:val="20"/>
              </w:rPr>
              <w:t xml:space="preserve"> </w:t>
            </w:r>
          </w:p>
        </w:tc>
        <w:tc>
          <w:tcPr>
            <w:tcW w:w="508" w:type="pct"/>
          </w:tcPr>
          <w:p w14:paraId="6E708371" w14:textId="77777777" w:rsidR="00056084" w:rsidRPr="00782EFB" w:rsidRDefault="00056084" w:rsidP="00EE28DA">
            <w:pPr>
              <w:spacing w:after="60"/>
              <w:rPr>
                <w:iCs/>
                <w:sz w:val="20"/>
                <w:szCs w:val="20"/>
              </w:rPr>
            </w:pPr>
            <w:r w:rsidRPr="00782EFB">
              <w:rPr>
                <w:iCs/>
                <w:sz w:val="20"/>
                <w:szCs w:val="20"/>
              </w:rPr>
              <w:t>MW</w:t>
            </w:r>
          </w:p>
        </w:tc>
        <w:tc>
          <w:tcPr>
            <w:tcW w:w="3542" w:type="pct"/>
          </w:tcPr>
          <w:p w14:paraId="6D6F7252" w14:textId="77777777" w:rsidR="00056084" w:rsidRPr="00782EFB" w:rsidRDefault="00056084" w:rsidP="00EE28DA">
            <w:pPr>
              <w:spacing w:after="60"/>
              <w:rPr>
                <w:iCs/>
                <w:sz w:val="20"/>
                <w:szCs w:val="20"/>
              </w:rPr>
            </w:pPr>
            <w:r w:rsidRPr="00782EFB">
              <w:rPr>
                <w:i/>
                <w:iCs/>
                <w:sz w:val="20"/>
                <w:szCs w:val="20"/>
              </w:rPr>
              <w:t>Procured Capacity for Responsive Reserve per QSE in DAM</w:t>
            </w:r>
            <w:r w:rsidRPr="00782EFB">
              <w:rPr>
                <w:iCs/>
                <w:sz w:val="20"/>
                <w:szCs w:val="20"/>
              </w:rPr>
              <w:t xml:space="preserve">—The total </w:t>
            </w:r>
            <w:r>
              <w:rPr>
                <w:iCs/>
                <w:sz w:val="20"/>
                <w:szCs w:val="20"/>
              </w:rPr>
              <w:t>RRS</w:t>
            </w:r>
            <w:r w:rsidRPr="00782EFB">
              <w:rPr>
                <w:iCs/>
                <w:sz w:val="20"/>
                <w:szCs w:val="20"/>
              </w:rPr>
              <w:t xml:space="preserve"> capacity quantity awarded to QSE </w:t>
            </w:r>
            <w:r w:rsidRPr="00782EFB">
              <w:rPr>
                <w:i/>
                <w:iCs/>
                <w:sz w:val="20"/>
                <w:szCs w:val="20"/>
              </w:rPr>
              <w:t>q</w:t>
            </w:r>
            <w:r w:rsidRPr="00782EFB">
              <w:rPr>
                <w:iCs/>
                <w:sz w:val="20"/>
                <w:szCs w:val="20"/>
              </w:rPr>
              <w:t xml:space="preserve"> in the DAM for all the Resources represented by this QSE for the hour.</w:t>
            </w:r>
          </w:p>
        </w:tc>
      </w:tr>
      <w:tr w:rsidR="00056084" w:rsidRPr="00782EFB" w14:paraId="250C9DA4" w14:textId="77777777" w:rsidTr="00EE28DA">
        <w:tc>
          <w:tcPr>
            <w:tcW w:w="950" w:type="pct"/>
          </w:tcPr>
          <w:p w14:paraId="72DACBEF" w14:textId="77777777" w:rsidR="00056084" w:rsidRPr="00782EFB" w:rsidRDefault="00056084" w:rsidP="00EE28DA">
            <w:pPr>
              <w:spacing w:after="60"/>
              <w:rPr>
                <w:iCs/>
                <w:sz w:val="20"/>
                <w:szCs w:val="20"/>
              </w:rPr>
            </w:pPr>
            <w:r w:rsidRPr="00782EFB">
              <w:rPr>
                <w:iCs/>
                <w:sz w:val="20"/>
                <w:szCs w:val="20"/>
              </w:rPr>
              <w:t>PCRRR</w:t>
            </w:r>
            <w:r w:rsidRPr="00782EFB">
              <w:rPr>
                <w:i/>
                <w:iCs/>
                <w:sz w:val="20"/>
                <w:szCs w:val="20"/>
              </w:rPr>
              <w:t xml:space="preserve"> </w:t>
            </w:r>
            <w:r w:rsidRPr="00782EFB">
              <w:rPr>
                <w:i/>
                <w:iCs/>
                <w:sz w:val="20"/>
                <w:szCs w:val="20"/>
                <w:vertAlign w:val="subscript"/>
              </w:rPr>
              <w:t>r,</w:t>
            </w:r>
            <w:r w:rsidRPr="00782EFB">
              <w:rPr>
                <w:i/>
                <w:iCs/>
                <w:sz w:val="20"/>
                <w:szCs w:val="20"/>
              </w:rPr>
              <w:t xml:space="preserve"> </w:t>
            </w:r>
            <w:r w:rsidRPr="00782EFB">
              <w:rPr>
                <w:i/>
                <w:iCs/>
                <w:sz w:val="20"/>
                <w:szCs w:val="20"/>
                <w:vertAlign w:val="subscript"/>
              </w:rPr>
              <w:t>q, DAM</w:t>
            </w:r>
          </w:p>
        </w:tc>
        <w:tc>
          <w:tcPr>
            <w:tcW w:w="508" w:type="pct"/>
          </w:tcPr>
          <w:p w14:paraId="4ECE96B2" w14:textId="77777777" w:rsidR="00056084" w:rsidRPr="00782EFB" w:rsidRDefault="00056084" w:rsidP="00EE28DA">
            <w:pPr>
              <w:spacing w:after="60"/>
              <w:rPr>
                <w:iCs/>
                <w:sz w:val="20"/>
                <w:szCs w:val="20"/>
              </w:rPr>
            </w:pPr>
            <w:r w:rsidRPr="00782EFB">
              <w:rPr>
                <w:iCs/>
                <w:sz w:val="20"/>
                <w:szCs w:val="20"/>
              </w:rPr>
              <w:t>MW</w:t>
            </w:r>
          </w:p>
        </w:tc>
        <w:tc>
          <w:tcPr>
            <w:tcW w:w="3542" w:type="pct"/>
          </w:tcPr>
          <w:p w14:paraId="667802B4" w14:textId="77777777" w:rsidR="00056084" w:rsidRPr="00782EFB" w:rsidRDefault="00056084" w:rsidP="00EE28DA">
            <w:pPr>
              <w:spacing w:after="60"/>
              <w:rPr>
                <w:iCs/>
                <w:sz w:val="20"/>
                <w:szCs w:val="20"/>
              </w:rPr>
            </w:pPr>
            <w:r w:rsidRPr="00782EFB">
              <w:rPr>
                <w:i/>
                <w:iCs/>
                <w:sz w:val="20"/>
                <w:szCs w:val="20"/>
              </w:rPr>
              <w:t>Procured Capacity for Responsive Reserve from Resource per Resource per QSE in DAM</w:t>
            </w:r>
            <w:r w:rsidRPr="00782EFB">
              <w:rPr>
                <w:iCs/>
                <w:sz w:val="20"/>
                <w:szCs w:val="20"/>
              </w:rPr>
              <w:t xml:space="preserve">—The </w:t>
            </w:r>
            <w:r>
              <w:rPr>
                <w:iCs/>
                <w:sz w:val="20"/>
                <w:szCs w:val="20"/>
              </w:rPr>
              <w:t>RRS</w:t>
            </w:r>
            <w:r w:rsidRPr="00782EFB">
              <w:rPr>
                <w:iCs/>
                <w:sz w:val="20"/>
                <w:szCs w:val="20"/>
              </w:rPr>
              <w:t xml:space="preserve"> capacity quantity awarded to QSE </w:t>
            </w:r>
            <w:r w:rsidRPr="00782EFB">
              <w:rPr>
                <w:i/>
                <w:iCs/>
                <w:sz w:val="20"/>
                <w:szCs w:val="20"/>
              </w:rPr>
              <w:t>q</w:t>
            </w:r>
            <w:r w:rsidRPr="00782EFB">
              <w:rPr>
                <w:iCs/>
                <w:sz w:val="20"/>
                <w:szCs w:val="20"/>
              </w:rPr>
              <w:t xml:space="preserve"> in the DAM for Resource </w:t>
            </w:r>
            <w:r w:rsidRPr="00782EFB">
              <w:rPr>
                <w:i/>
                <w:iCs/>
                <w:sz w:val="20"/>
                <w:szCs w:val="20"/>
              </w:rPr>
              <w:t>r</w:t>
            </w:r>
            <w:r w:rsidRPr="00782EFB">
              <w:rPr>
                <w:iCs/>
                <w:sz w:val="20"/>
                <w:szCs w:val="20"/>
              </w:rPr>
              <w:t xml:space="preserve"> for the hour.  Where for a Combined Cycle Train, the Resource </w:t>
            </w:r>
            <w:r w:rsidRPr="00782EFB">
              <w:rPr>
                <w:i/>
                <w:iCs/>
                <w:sz w:val="20"/>
                <w:szCs w:val="20"/>
              </w:rPr>
              <w:t xml:space="preserve">r </w:t>
            </w:r>
            <w:r w:rsidRPr="00782EFB">
              <w:rPr>
                <w:iCs/>
                <w:sz w:val="20"/>
                <w:szCs w:val="20"/>
              </w:rPr>
              <w:t>is a Combined Cycle Generation Resource within the Combined Cycle Train.</w:t>
            </w:r>
          </w:p>
        </w:tc>
      </w:tr>
      <w:tr w:rsidR="00056084" w:rsidRPr="00782EFB" w14:paraId="64DE96AD" w14:textId="77777777" w:rsidTr="00EE28DA">
        <w:tc>
          <w:tcPr>
            <w:tcW w:w="950" w:type="pct"/>
          </w:tcPr>
          <w:p w14:paraId="700865C8" w14:textId="77777777" w:rsidR="00056084" w:rsidRPr="00782EFB" w:rsidRDefault="00056084" w:rsidP="00EE28DA">
            <w:pPr>
              <w:spacing w:after="60"/>
              <w:rPr>
                <w:iCs/>
                <w:sz w:val="20"/>
                <w:szCs w:val="20"/>
              </w:rPr>
            </w:pPr>
            <w:r w:rsidRPr="00782EFB">
              <w:rPr>
                <w:iCs/>
                <w:sz w:val="20"/>
                <w:szCs w:val="20"/>
              </w:rPr>
              <w:t xml:space="preserve">MCPCRR </w:t>
            </w:r>
            <w:r w:rsidRPr="00782EFB">
              <w:rPr>
                <w:i/>
                <w:iCs/>
                <w:sz w:val="20"/>
                <w:szCs w:val="20"/>
                <w:vertAlign w:val="subscript"/>
              </w:rPr>
              <w:t>DAM</w:t>
            </w:r>
          </w:p>
        </w:tc>
        <w:tc>
          <w:tcPr>
            <w:tcW w:w="508" w:type="pct"/>
          </w:tcPr>
          <w:p w14:paraId="0D359542" w14:textId="137316A1" w:rsidR="00056084" w:rsidRPr="00782EFB" w:rsidRDefault="00056084" w:rsidP="00EE28DA">
            <w:pPr>
              <w:spacing w:after="60"/>
              <w:rPr>
                <w:iCs/>
                <w:sz w:val="20"/>
                <w:szCs w:val="20"/>
              </w:rPr>
            </w:pPr>
            <w:r w:rsidRPr="00782EFB">
              <w:rPr>
                <w:iCs/>
                <w:sz w:val="20"/>
                <w:szCs w:val="20"/>
              </w:rPr>
              <w:t>$/MW</w:t>
            </w:r>
            <w:r w:rsidR="00F915DA">
              <w:rPr>
                <w:iCs/>
                <w:sz w:val="20"/>
                <w:szCs w:val="20"/>
              </w:rPr>
              <w:t xml:space="preserve"> per hour</w:t>
            </w:r>
          </w:p>
        </w:tc>
        <w:tc>
          <w:tcPr>
            <w:tcW w:w="3542" w:type="pct"/>
          </w:tcPr>
          <w:p w14:paraId="5BABB228" w14:textId="77777777" w:rsidR="00056084" w:rsidRPr="00782EFB" w:rsidRDefault="00056084" w:rsidP="00EE28DA">
            <w:pPr>
              <w:spacing w:after="60"/>
              <w:rPr>
                <w:iCs/>
                <w:sz w:val="20"/>
                <w:szCs w:val="20"/>
              </w:rPr>
            </w:pPr>
            <w:r w:rsidRPr="00782EFB">
              <w:rPr>
                <w:i/>
                <w:iCs/>
                <w:sz w:val="20"/>
                <w:szCs w:val="20"/>
              </w:rPr>
              <w:t>Market Clearing Price for Capacity for Responsive Reserve in DAM</w:t>
            </w:r>
            <w:r w:rsidRPr="00782EFB">
              <w:rPr>
                <w:iCs/>
                <w:sz w:val="20"/>
                <w:szCs w:val="20"/>
              </w:rPr>
              <w:t xml:space="preserve">—The DAM MCPC for </w:t>
            </w:r>
            <w:r>
              <w:rPr>
                <w:iCs/>
                <w:sz w:val="20"/>
                <w:szCs w:val="20"/>
              </w:rPr>
              <w:t>RRS</w:t>
            </w:r>
            <w:r w:rsidRPr="00782EFB">
              <w:rPr>
                <w:iCs/>
                <w:sz w:val="20"/>
                <w:szCs w:val="20"/>
              </w:rPr>
              <w:t xml:space="preserve"> for the hour.</w:t>
            </w:r>
          </w:p>
        </w:tc>
      </w:tr>
      <w:tr w:rsidR="00056084" w:rsidRPr="00782EFB" w14:paraId="6814F441" w14:textId="77777777" w:rsidTr="00EE28DA">
        <w:tc>
          <w:tcPr>
            <w:tcW w:w="950" w:type="pct"/>
          </w:tcPr>
          <w:p w14:paraId="4A474523" w14:textId="77777777" w:rsidR="00056084" w:rsidRPr="00782EFB" w:rsidRDefault="00056084" w:rsidP="00EE28DA">
            <w:pPr>
              <w:spacing w:after="60"/>
              <w:rPr>
                <w:i/>
                <w:iCs/>
                <w:sz w:val="20"/>
                <w:szCs w:val="20"/>
              </w:rPr>
            </w:pPr>
            <w:r w:rsidRPr="00782EFB">
              <w:rPr>
                <w:i/>
                <w:iCs/>
                <w:sz w:val="20"/>
                <w:szCs w:val="20"/>
              </w:rPr>
              <w:t>r</w:t>
            </w:r>
          </w:p>
        </w:tc>
        <w:tc>
          <w:tcPr>
            <w:tcW w:w="508" w:type="pct"/>
          </w:tcPr>
          <w:p w14:paraId="2B3424D6" w14:textId="77777777" w:rsidR="00056084" w:rsidRPr="00782EFB" w:rsidRDefault="00056084" w:rsidP="00EE28DA">
            <w:pPr>
              <w:spacing w:after="60"/>
              <w:rPr>
                <w:iCs/>
                <w:sz w:val="20"/>
                <w:szCs w:val="20"/>
              </w:rPr>
            </w:pPr>
            <w:r w:rsidRPr="00782EFB">
              <w:rPr>
                <w:iCs/>
                <w:sz w:val="20"/>
                <w:szCs w:val="20"/>
              </w:rPr>
              <w:t>none</w:t>
            </w:r>
          </w:p>
        </w:tc>
        <w:tc>
          <w:tcPr>
            <w:tcW w:w="3542" w:type="pct"/>
          </w:tcPr>
          <w:p w14:paraId="0A75E669" w14:textId="77777777" w:rsidR="00056084" w:rsidRPr="00782EFB" w:rsidRDefault="00056084" w:rsidP="00EE28DA">
            <w:pPr>
              <w:spacing w:after="60"/>
              <w:rPr>
                <w:iCs/>
                <w:sz w:val="20"/>
                <w:szCs w:val="20"/>
              </w:rPr>
            </w:pPr>
            <w:r w:rsidRPr="00782EFB">
              <w:rPr>
                <w:iCs/>
                <w:sz w:val="20"/>
                <w:szCs w:val="20"/>
              </w:rPr>
              <w:t>A Resource.</w:t>
            </w:r>
          </w:p>
        </w:tc>
      </w:tr>
      <w:tr w:rsidR="00056084" w:rsidRPr="00782EFB" w14:paraId="3A592D62" w14:textId="77777777" w:rsidTr="00EE28DA">
        <w:tc>
          <w:tcPr>
            <w:tcW w:w="950" w:type="pct"/>
          </w:tcPr>
          <w:p w14:paraId="06EB3E9A" w14:textId="77777777" w:rsidR="00056084" w:rsidRPr="00782EFB" w:rsidRDefault="00056084" w:rsidP="00EE28DA">
            <w:pPr>
              <w:spacing w:after="60"/>
              <w:rPr>
                <w:i/>
                <w:iCs/>
                <w:sz w:val="20"/>
                <w:szCs w:val="20"/>
              </w:rPr>
            </w:pPr>
            <w:r w:rsidRPr="00782EFB">
              <w:rPr>
                <w:i/>
                <w:iCs/>
                <w:sz w:val="20"/>
                <w:szCs w:val="20"/>
              </w:rPr>
              <w:t>q</w:t>
            </w:r>
          </w:p>
        </w:tc>
        <w:tc>
          <w:tcPr>
            <w:tcW w:w="508" w:type="pct"/>
          </w:tcPr>
          <w:p w14:paraId="09CD5D62" w14:textId="77777777" w:rsidR="00056084" w:rsidRPr="00782EFB" w:rsidRDefault="00056084" w:rsidP="00EE28DA">
            <w:pPr>
              <w:spacing w:after="60"/>
              <w:rPr>
                <w:iCs/>
                <w:sz w:val="20"/>
                <w:szCs w:val="20"/>
              </w:rPr>
            </w:pPr>
            <w:r w:rsidRPr="00782EFB">
              <w:rPr>
                <w:iCs/>
                <w:sz w:val="20"/>
                <w:szCs w:val="20"/>
              </w:rPr>
              <w:t>none</w:t>
            </w:r>
          </w:p>
        </w:tc>
        <w:tc>
          <w:tcPr>
            <w:tcW w:w="3542" w:type="pct"/>
          </w:tcPr>
          <w:p w14:paraId="26843E5D" w14:textId="77777777" w:rsidR="00056084" w:rsidRPr="00782EFB" w:rsidRDefault="00056084" w:rsidP="00EE28DA">
            <w:pPr>
              <w:spacing w:after="60"/>
              <w:rPr>
                <w:iCs/>
                <w:sz w:val="20"/>
                <w:szCs w:val="20"/>
              </w:rPr>
            </w:pPr>
            <w:r w:rsidRPr="00782EFB">
              <w:rPr>
                <w:iCs/>
                <w:sz w:val="20"/>
                <w:szCs w:val="20"/>
              </w:rPr>
              <w:t>A QSE.</w:t>
            </w:r>
          </w:p>
        </w:tc>
      </w:tr>
    </w:tbl>
    <w:p w14:paraId="133639A3" w14:textId="77777777" w:rsidR="00C24CB5" w:rsidRPr="000A2386" w:rsidRDefault="00C24CB5" w:rsidP="00C24CB5">
      <w:pPr>
        <w:pStyle w:val="BodyText"/>
        <w:spacing w:after="0"/>
      </w:pPr>
      <w:bookmarkStart w:id="801" w:name="_Toc109185140"/>
      <w:bookmarkStart w:id="802" w:name="_Toc142108970"/>
      <w:bookmarkStart w:id="803" w:name="_Toc142113815"/>
      <w:bookmarkStart w:id="804" w:name="_Toc402345643"/>
      <w:bookmarkStart w:id="805" w:name="_Toc405383926"/>
      <w:bookmarkStart w:id="806" w:name="_Toc405537029"/>
      <w:bookmarkStart w:id="807" w:name="_Toc440871815"/>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24CB5" w:rsidRPr="004B32CF" w14:paraId="07142BD9" w14:textId="77777777" w:rsidTr="007258B7">
        <w:trPr>
          <w:trHeight w:val="386"/>
        </w:trPr>
        <w:tc>
          <w:tcPr>
            <w:tcW w:w="9350" w:type="dxa"/>
            <w:shd w:val="pct12" w:color="auto" w:fill="auto"/>
          </w:tcPr>
          <w:p w14:paraId="224DCE46" w14:textId="7F1A14C7" w:rsidR="00C24CB5" w:rsidRPr="004B32CF" w:rsidRDefault="00C24CB5" w:rsidP="007258B7">
            <w:pPr>
              <w:spacing w:before="120" w:after="240"/>
              <w:rPr>
                <w:b/>
                <w:i/>
                <w:iCs/>
              </w:rPr>
            </w:pPr>
            <w:r>
              <w:rPr>
                <w:b/>
                <w:i/>
                <w:iCs/>
              </w:rPr>
              <w:t>[NPRR1008</w:t>
            </w:r>
            <w:r w:rsidR="00F915DA">
              <w:rPr>
                <w:b/>
                <w:i/>
                <w:iCs/>
              </w:rPr>
              <w:t xml:space="preserve"> and NPRR1245</w:t>
            </w:r>
            <w:r>
              <w:rPr>
                <w:b/>
                <w:i/>
                <w:iCs/>
              </w:rPr>
              <w:t>:  Replace paragraph (1</w:t>
            </w:r>
            <w:r w:rsidRPr="004B32CF">
              <w:rPr>
                <w:b/>
                <w:i/>
                <w:iCs/>
              </w:rPr>
              <w:t>) above with the following upon system implementation</w:t>
            </w:r>
            <w:r>
              <w:rPr>
                <w:b/>
                <w:i/>
                <w:iCs/>
              </w:rPr>
              <w:t xml:space="preserve"> of the Real-Time Co-Optimization (RTC) project</w:t>
            </w:r>
            <w:r w:rsidRPr="004B32CF">
              <w:rPr>
                <w:b/>
                <w:i/>
                <w:iCs/>
              </w:rPr>
              <w:t>:]</w:t>
            </w:r>
          </w:p>
          <w:p w14:paraId="3F1997B8" w14:textId="77777777" w:rsidR="00C24CB5" w:rsidRPr="00782EFB" w:rsidRDefault="00C24CB5" w:rsidP="00C24CB5">
            <w:pPr>
              <w:spacing w:before="240" w:after="240"/>
              <w:ind w:left="720" w:hanging="720"/>
              <w:rPr>
                <w:iCs/>
              </w:rPr>
            </w:pPr>
            <w:r w:rsidRPr="00782EFB">
              <w:rPr>
                <w:iCs/>
              </w:rPr>
              <w:t>(1)</w:t>
            </w:r>
            <w:r w:rsidRPr="00782EFB">
              <w:rPr>
                <w:iCs/>
              </w:rPr>
              <w:tab/>
              <w:t xml:space="preserve">ERCOT shall pay each QSE whose </w:t>
            </w:r>
            <w:r>
              <w:rPr>
                <w:iCs/>
              </w:rPr>
              <w:t xml:space="preserve">Resource-Specific </w:t>
            </w:r>
            <w:r w:rsidRPr="00782EFB">
              <w:rPr>
                <w:iCs/>
              </w:rPr>
              <w:t>Ancillary Service Offers to provide RRS to ERCOT were cleared in the DAM, for each hour as follows:</w:t>
            </w:r>
          </w:p>
          <w:p w14:paraId="53DE53D2" w14:textId="4AAB0663" w:rsidR="00C24CB5" w:rsidRPr="00C43A85" w:rsidRDefault="00C24CB5" w:rsidP="00C24CB5">
            <w:pPr>
              <w:tabs>
                <w:tab w:val="left" w:pos="2352"/>
                <w:tab w:val="left" w:pos="3420"/>
                <w:tab w:val="left" w:pos="3822"/>
              </w:tabs>
              <w:spacing w:after="240"/>
              <w:ind w:left="720" w:hanging="720"/>
              <w:rPr>
                <w:bCs/>
                <w:iCs/>
              </w:rPr>
            </w:pPr>
            <w:r w:rsidRPr="006145CA">
              <w:rPr>
                <w:lang w:val="pt-BR"/>
              </w:rPr>
              <w:tab/>
            </w:r>
            <w:r w:rsidRPr="00C43A85">
              <w:rPr>
                <w:bCs/>
                <w:iCs/>
              </w:rPr>
              <w:t xml:space="preserve">PCRRAMT </w:t>
            </w:r>
            <w:r w:rsidRPr="00C43A85">
              <w:rPr>
                <w:bCs/>
                <w:i/>
                <w:iCs/>
                <w:vertAlign w:val="subscript"/>
              </w:rPr>
              <w:t>q</w:t>
            </w:r>
            <w:r w:rsidRPr="00C43A85">
              <w:rPr>
                <w:bCs/>
                <w:iCs/>
              </w:rPr>
              <w:tab/>
              <w:t>=</w:t>
            </w:r>
            <w:r w:rsidRPr="00C43A85">
              <w:rPr>
                <w:bCs/>
                <w:iCs/>
              </w:rPr>
              <w:tab/>
              <w:t xml:space="preserve">(-1) * MCPCRR </w:t>
            </w:r>
            <w:r w:rsidRPr="00C43A85">
              <w:rPr>
                <w:bCs/>
                <w:i/>
                <w:iCs/>
                <w:vertAlign w:val="subscript"/>
              </w:rPr>
              <w:t>DAM</w:t>
            </w:r>
            <w:r w:rsidRPr="00C43A85">
              <w:rPr>
                <w:bCs/>
                <w:iCs/>
              </w:rPr>
              <w:t xml:space="preserve"> * PCRR </w:t>
            </w:r>
            <w:r w:rsidRPr="00C43A85">
              <w:rPr>
                <w:bCs/>
                <w:i/>
                <w:iCs/>
                <w:vertAlign w:val="subscript"/>
              </w:rPr>
              <w:t>q</w:t>
            </w:r>
          </w:p>
          <w:p w14:paraId="1342814C" w14:textId="77777777" w:rsidR="00C24CB5" w:rsidRPr="00782EFB" w:rsidRDefault="00C24CB5" w:rsidP="00C24CB5">
            <w:pPr>
              <w:spacing w:after="240"/>
              <w:rPr>
                <w:iCs/>
                <w:lang w:val="pt-BR"/>
              </w:rPr>
            </w:pPr>
            <w:r w:rsidRPr="00782EFB">
              <w:rPr>
                <w:iCs/>
                <w:lang w:val="pt-BR"/>
              </w:rPr>
              <w:t>Where:</w:t>
            </w:r>
          </w:p>
          <w:p w14:paraId="79670A8F" w14:textId="194FD7C7" w:rsidR="00C24CB5" w:rsidRDefault="00C24CB5" w:rsidP="00C24CB5">
            <w:pPr>
              <w:tabs>
                <w:tab w:val="left" w:pos="2340"/>
                <w:tab w:val="left" w:pos="3420"/>
                <w:tab w:val="left" w:pos="3822"/>
              </w:tabs>
              <w:spacing w:after="240"/>
              <w:ind w:left="720" w:hanging="720"/>
              <w:rPr>
                <w:bCs/>
                <w:i/>
                <w:vertAlign w:val="subscript"/>
              </w:rPr>
            </w:pPr>
            <w:r w:rsidRPr="006145CA">
              <w:rPr>
                <w:lang w:val="pt-BR"/>
              </w:rPr>
              <w:tab/>
            </w:r>
            <w:r w:rsidRPr="00782EFB">
              <w:rPr>
                <w:bCs/>
              </w:rPr>
              <w:t xml:space="preserve">PCRR </w:t>
            </w:r>
            <w:r w:rsidRPr="00782EFB">
              <w:rPr>
                <w:bCs/>
                <w:i/>
                <w:vertAlign w:val="subscript"/>
              </w:rPr>
              <w:t>q</w:t>
            </w:r>
            <w:r w:rsidRPr="00782EFB">
              <w:rPr>
                <w:bCs/>
              </w:rPr>
              <w:tab/>
              <w:t>=</w:t>
            </w:r>
            <w:r>
              <w:rPr>
                <w:bCs/>
              </w:rPr>
              <w:tab/>
            </w:r>
            <w:r w:rsidRPr="00C92160">
              <w:rPr>
                <w:noProof/>
                <w:position w:val="-18"/>
              </w:rPr>
              <w:drawing>
                <wp:inline distT="0" distB="0" distL="0" distR="0" wp14:anchorId="0239D0BC" wp14:editId="7F095EC3">
                  <wp:extent cx="142875" cy="270510"/>
                  <wp:effectExtent l="0" t="0" r="9525" b="0"/>
                  <wp:docPr id="4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42875" cy="270510"/>
                          </a:xfrm>
                          <a:prstGeom prst="rect">
                            <a:avLst/>
                          </a:prstGeom>
                          <a:noFill/>
                          <a:ln>
                            <a:noFill/>
                          </a:ln>
                        </pic:spPr>
                      </pic:pic>
                    </a:graphicData>
                  </a:graphic>
                </wp:inline>
              </w:drawing>
            </w:r>
            <w:r w:rsidRPr="00782EFB">
              <w:rPr>
                <w:bCs/>
              </w:rPr>
              <w:t>PCRRR</w:t>
            </w:r>
            <w:r w:rsidRPr="00782EFB">
              <w:rPr>
                <w:bCs/>
                <w:i/>
              </w:rPr>
              <w:t xml:space="preserve"> </w:t>
            </w:r>
            <w:r w:rsidRPr="00782EFB">
              <w:rPr>
                <w:bCs/>
                <w:i/>
                <w:vertAlign w:val="subscript"/>
              </w:rPr>
              <w:t>r, q, DAM</w:t>
            </w:r>
          </w:p>
          <w:p w14:paraId="010D1ADF" w14:textId="77777777" w:rsidR="00C24CB5" w:rsidRPr="006145CA" w:rsidRDefault="00C24CB5" w:rsidP="00C24CB5">
            <w:pPr>
              <w:pStyle w:val="BodyText"/>
              <w:spacing w:before="240"/>
              <w:ind w:left="720" w:hanging="720"/>
              <w:rPr>
                <w:lang w:val="pt-BR"/>
              </w:rPr>
            </w:pPr>
            <w:r w:rsidRPr="006145CA">
              <w:rPr>
                <w:lang w:val="pt-BR"/>
              </w:rPr>
              <w:lastRenderedPageBreak/>
              <w:t>(2)</w:t>
            </w:r>
            <w:r w:rsidRPr="006145CA">
              <w:rPr>
                <w:lang w:val="pt-BR"/>
              </w:rPr>
              <w:tab/>
            </w:r>
            <w:r w:rsidRPr="006145CA">
              <w:t>ERCOT shall pay each QSE whose Ancillary Service Only Offers to provide R</w:t>
            </w:r>
            <w:r>
              <w:t>RS</w:t>
            </w:r>
            <w:r w:rsidRPr="006145CA">
              <w:t xml:space="preserve"> to ERCOT were cleared in the DAM, for each hour as follows:</w:t>
            </w:r>
          </w:p>
          <w:p w14:paraId="6ECC877E" w14:textId="27159A54" w:rsidR="00C24CB5" w:rsidRPr="006145CA" w:rsidRDefault="00C24CB5" w:rsidP="00D46800">
            <w:pPr>
              <w:pStyle w:val="Formula"/>
            </w:pPr>
            <w:r w:rsidRPr="006145CA">
              <w:t xml:space="preserve">DAPCRROAMT </w:t>
            </w:r>
            <w:r w:rsidRPr="006145CA">
              <w:rPr>
                <w:i/>
                <w:vertAlign w:val="subscript"/>
              </w:rPr>
              <w:t xml:space="preserve">q  </w:t>
            </w:r>
            <w:r w:rsidRPr="006145CA">
              <w:t>= (-1) * MCPCRR</w:t>
            </w:r>
            <w:r w:rsidRPr="009074A3">
              <w:rPr>
                <w:i/>
                <w:vertAlign w:val="subscript"/>
              </w:rPr>
              <w:t xml:space="preserve"> </w:t>
            </w:r>
            <w:r>
              <w:rPr>
                <w:i/>
                <w:vertAlign w:val="subscript"/>
              </w:rPr>
              <w:t>DAM</w:t>
            </w:r>
            <w:r w:rsidRPr="006145CA">
              <w:t xml:space="preserve"> </w:t>
            </w:r>
            <w:r w:rsidRPr="006145CA">
              <w:rPr>
                <w:i/>
              </w:rPr>
              <w:t>*</w:t>
            </w:r>
            <w:r w:rsidRPr="006145CA">
              <w:t xml:space="preserve"> DARROAWD</w:t>
            </w:r>
            <w:r w:rsidRPr="006145CA">
              <w:rPr>
                <w:i/>
                <w:vertAlign w:val="subscript"/>
              </w:rPr>
              <w:t xml:space="preserve"> q</w:t>
            </w:r>
          </w:p>
          <w:p w14:paraId="3776EC9A" w14:textId="77777777" w:rsidR="00C24CB5" w:rsidRPr="00782EFB" w:rsidRDefault="00C24CB5" w:rsidP="00C24CB5">
            <w:r w:rsidRPr="00782EFB">
              <w:t>The above variables are defined as follows: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30"/>
              <w:gridCol w:w="926"/>
              <w:gridCol w:w="6454"/>
            </w:tblGrid>
            <w:tr w:rsidR="00C24CB5" w:rsidRPr="00782EFB" w14:paraId="28C8672F" w14:textId="77777777" w:rsidTr="007258B7">
              <w:tc>
                <w:tcPr>
                  <w:tcW w:w="950" w:type="pct"/>
                </w:tcPr>
                <w:p w14:paraId="685FB0AD" w14:textId="77777777" w:rsidR="00C24CB5" w:rsidRPr="00782EFB" w:rsidRDefault="00C24CB5" w:rsidP="00C24CB5">
                  <w:pPr>
                    <w:spacing w:after="120"/>
                    <w:rPr>
                      <w:b/>
                      <w:iCs/>
                      <w:sz w:val="20"/>
                      <w:szCs w:val="20"/>
                    </w:rPr>
                  </w:pPr>
                  <w:r w:rsidRPr="00782EFB">
                    <w:rPr>
                      <w:b/>
                      <w:iCs/>
                      <w:sz w:val="20"/>
                      <w:szCs w:val="20"/>
                    </w:rPr>
                    <w:t>Variable</w:t>
                  </w:r>
                </w:p>
              </w:tc>
              <w:tc>
                <w:tcPr>
                  <w:tcW w:w="508" w:type="pct"/>
                </w:tcPr>
                <w:p w14:paraId="3A09C9CB" w14:textId="77777777" w:rsidR="00C24CB5" w:rsidRPr="00782EFB" w:rsidRDefault="00C24CB5" w:rsidP="00C24CB5">
                  <w:pPr>
                    <w:spacing w:after="120"/>
                    <w:rPr>
                      <w:b/>
                      <w:iCs/>
                      <w:sz w:val="20"/>
                      <w:szCs w:val="20"/>
                    </w:rPr>
                  </w:pPr>
                  <w:r w:rsidRPr="00782EFB">
                    <w:rPr>
                      <w:b/>
                      <w:iCs/>
                      <w:sz w:val="20"/>
                      <w:szCs w:val="20"/>
                    </w:rPr>
                    <w:t>Unit</w:t>
                  </w:r>
                </w:p>
              </w:tc>
              <w:tc>
                <w:tcPr>
                  <w:tcW w:w="3542" w:type="pct"/>
                </w:tcPr>
                <w:p w14:paraId="248F4EA2" w14:textId="77777777" w:rsidR="00C24CB5" w:rsidRPr="00782EFB" w:rsidRDefault="00C24CB5" w:rsidP="00C24CB5">
                  <w:pPr>
                    <w:spacing w:after="120"/>
                    <w:rPr>
                      <w:b/>
                      <w:iCs/>
                      <w:sz w:val="20"/>
                      <w:szCs w:val="20"/>
                    </w:rPr>
                  </w:pPr>
                  <w:r w:rsidRPr="00782EFB">
                    <w:rPr>
                      <w:b/>
                      <w:iCs/>
                      <w:sz w:val="20"/>
                      <w:szCs w:val="20"/>
                    </w:rPr>
                    <w:t>Definition</w:t>
                  </w:r>
                </w:p>
              </w:tc>
            </w:tr>
            <w:tr w:rsidR="00C24CB5" w:rsidRPr="00782EFB" w14:paraId="7E5046D1" w14:textId="77777777" w:rsidTr="007258B7">
              <w:tc>
                <w:tcPr>
                  <w:tcW w:w="950" w:type="pct"/>
                </w:tcPr>
                <w:p w14:paraId="2B2B30BF" w14:textId="77777777" w:rsidR="00C24CB5" w:rsidRPr="00782EFB" w:rsidRDefault="00C24CB5" w:rsidP="00C24CB5">
                  <w:pPr>
                    <w:spacing w:after="60"/>
                    <w:rPr>
                      <w:iCs/>
                      <w:sz w:val="20"/>
                      <w:szCs w:val="20"/>
                    </w:rPr>
                  </w:pPr>
                  <w:r w:rsidRPr="00782EFB">
                    <w:rPr>
                      <w:iCs/>
                      <w:sz w:val="20"/>
                      <w:szCs w:val="20"/>
                    </w:rPr>
                    <w:t xml:space="preserve">PCRRAMT </w:t>
                  </w:r>
                  <w:r w:rsidRPr="00782EFB">
                    <w:rPr>
                      <w:i/>
                      <w:iCs/>
                      <w:sz w:val="20"/>
                      <w:szCs w:val="20"/>
                      <w:vertAlign w:val="subscript"/>
                    </w:rPr>
                    <w:t>q</w:t>
                  </w:r>
                </w:p>
              </w:tc>
              <w:tc>
                <w:tcPr>
                  <w:tcW w:w="508" w:type="pct"/>
                </w:tcPr>
                <w:p w14:paraId="32F9CB7B" w14:textId="77777777" w:rsidR="00C24CB5" w:rsidRPr="00782EFB" w:rsidRDefault="00C24CB5" w:rsidP="00C24CB5">
                  <w:pPr>
                    <w:spacing w:after="60"/>
                    <w:rPr>
                      <w:iCs/>
                      <w:sz w:val="20"/>
                      <w:szCs w:val="20"/>
                    </w:rPr>
                  </w:pPr>
                  <w:r w:rsidRPr="00782EFB">
                    <w:rPr>
                      <w:iCs/>
                      <w:sz w:val="20"/>
                      <w:szCs w:val="20"/>
                    </w:rPr>
                    <w:t>$</w:t>
                  </w:r>
                </w:p>
              </w:tc>
              <w:tc>
                <w:tcPr>
                  <w:tcW w:w="3542" w:type="pct"/>
                </w:tcPr>
                <w:p w14:paraId="33FFFB16" w14:textId="77777777" w:rsidR="00C24CB5" w:rsidRPr="00782EFB" w:rsidRDefault="00C24CB5" w:rsidP="00C24CB5">
                  <w:pPr>
                    <w:spacing w:after="60"/>
                    <w:rPr>
                      <w:iCs/>
                      <w:sz w:val="20"/>
                      <w:szCs w:val="20"/>
                    </w:rPr>
                  </w:pPr>
                  <w:r w:rsidRPr="00782EFB">
                    <w:rPr>
                      <w:i/>
                      <w:iCs/>
                      <w:sz w:val="20"/>
                      <w:szCs w:val="20"/>
                    </w:rPr>
                    <w:t>Procured Capacity for Responsive Reserve Amount per QSE in DAM</w:t>
                  </w:r>
                  <w:r w:rsidRPr="00782EFB">
                    <w:rPr>
                      <w:iCs/>
                      <w:sz w:val="20"/>
                      <w:szCs w:val="20"/>
                    </w:rPr>
                    <w:t xml:space="preserve">—The DAM </w:t>
                  </w:r>
                  <w:r>
                    <w:rPr>
                      <w:iCs/>
                      <w:sz w:val="20"/>
                      <w:szCs w:val="20"/>
                    </w:rPr>
                    <w:t>RRS</w:t>
                  </w:r>
                  <w:r w:rsidRPr="00782EFB">
                    <w:rPr>
                      <w:iCs/>
                      <w:sz w:val="20"/>
                      <w:szCs w:val="20"/>
                    </w:rPr>
                    <w:t xml:space="preserve"> payment for QSE </w:t>
                  </w:r>
                  <w:r w:rsidRPr="00782EFB">
                    <w:rPr>
                      <w:i/>
                      <w:iCs/>
                      <w:sz w:val="20"/>
                      <w:szCs w:val="20"/>
                    </w:rPr>
                    <w:t>q</w:t>
                  </w:r>
                  <w:r w:rsidRPr="00782EFB">
                    <w:rPr>
                      <w:iCs/>
                      <w:sz w:val="20"/>
                      <w:szCs w:val="20"/>
                    </w:rPr>
                    <w:t xml:space="preserve"> for the hour.</w:t>
                  </w:r>
                </w:p>
              </w:tc>
            </w:tr>
            <w:tr w:rsidR="00C24CB5" w:rsidRPr="00782EFB" w14:paraId="25F45B7C" w14:textId="77777777" w:rsidTr="007258B7">
              <w:tc>
                <w:tcPr>
                  <w:tcW w:w="950" w:type="pct"/>
                </w:tcPr>
                <w:p w14:paraId="68B9B93C" w14:textId="77777777" w:rsidR="00C24CB5" w:rsidRPr="004122F0" w:rsidRDefault="00C24CB5" w:rsidP="00C24CB5">
                  <w:pPr>
                    <w:spacing w:after="60"/>
                    <w:rPr>
                      <w:iCs/>
                      <w:sz w:val="20"/>
                      <w:szCs w:val="20"/>
                    </w:rPr>
                  </w:pPr>
                  <w:r w:rsidRPr="00C65B7B">
                    <w:rPr>
                      <w:sz w:val="20"/>
                      <w:szCs w:val="20"/>
                    </w:rPr>
                    <w:t>DAPCRROAMT</w:t>
                  </w:r>
                  <w:r w:rsidRPr="00C65B7B">
                    <w:rPr>
                      <w:i/>
                      <w:sz w:val="20"/>
                      <w:szCs w:val="20"/>
                    </w:rPr>
                    <w:t xml:space="preserve"> </w:t>
                  </w:r>
                  <w:r w:rsidRPr="00C65B7B">
                    <w:rPr>
                      <w:i/>
                      <w:sz w:val="20"/>
                      <w:szCs w:val="20"/>
                      <w:vertAlign w:val="subscript"/>
                    </w:rPr>
                    <w:t>q</w:t>
                  </w:r>
                </w:p>
              </w:tc>
              <w:tc>
                <w:tcPr>
                  <w:tcW w:w="508" w:type="pct"/>
                </w:tcPr>
                <w:p w14:paraId="38040FA2" w14:textId="77777777" w:rsidR="00C24CB5" w:rsidRPr="004122F0" w:rsidRDefault="00C24CB5" w:rsidP="00C24CB5">
                  <w:pPr>
                    <w:spacing w:after="60"/>
                    <w:rPr>
                      <w:iCs/>
                      <w:sz w:val="20"/>
                      <w:szCs w:val="20"/>
                    </w:rPr>
                  </w:pPr>
                  <w:r w:rsidRPr="00C65B7B">
                    <w:rPr>
                      <w:sz w:val="20"/>
                      <w:szCs w:val="20"/>
                    </w:rPr>
                    <w:t>$</w:t>
                  </w:r>
                </w:p>
              </w:tc>
              <w:tc>
                <w:tcPr>
                  <w:tcW w:w="3542" w:type="pct"/>
                </w:tcPr>
                <w:p w14:paraId="0ED895B8" w14:textId="7D9C7557" w:rsidR="00C24CB5" w:rsidRPr="004122F0" w:rsidRDefault="00C24CB5" w:rsidP="00C24CB5">
                  <w:pPr>
                    <w:spacing w:after="60"/>
                    <w:rPr>
                      <w:i/>
                      <w:iCs/>
                      <w:sz w:val="20"/>
                      <w:szCs w:val="20"/>
                    </w:rPr>
                  </w:pPr>
                  <w:r w:rsidRPr="00C65B7B">
                    <w:rPr>
                      <w:i/>
                      <w:sz w:val="20"/>
                      <w:szCs w:val="20"/>
                    </w:rPr>
                    <w:t xml:space="preserve">Day-Ahead Procured Capacity for Responsive Reserve Only </w:t>
                  </w:r>
                  <w:r>
                    <w:rPr>
                      <w:i/>
                      <w:sz w:val="20"/>
                      <w:szCs w:val="20"/>
                    </w:rPr>
                    <w:t>Amount</w:t>
                  </w:r>
                  <w:r w:rsidRPr="00C65B7B">
                    <w:rPr>
                      <w:i/>
                      <w:sz w:val="20"/>
                      <w:szCs w:val="20"/>
                    </w:rPr>
                    <w:t xml:space="preserve"> per QSE</w:t>
                  </w:r>
                  <w:r w:rsidRPr="00C65B7B">
                    <w:rPr>
                      <w:sz w:val="20"/>
                      <w:szCs w:val="20"/>
                    </w:rPr>
                    <w:t xml:space="preserve">—The payment to QSE </w:t>
                  </w:r>
                  <w:r w:rsidRPr="00C65B7B">
                    <w:rPr>
                      <w:i/>
                      <w:sz w:val="20"/>
                      <w:szCs w:val="20"/>
                    </w:rPr>
                    <w:t>q</w:t>
                  </w:r>
                  <w:r w:rsidRPr="00C65B7B">
                    <w:rPr>
                      <w:sz w:val="20"/>
                      <w:szCs w:val="20"/>
                    </w:rPr>
                    <w:t xml:space="preserve"> for all RRS only awards in DAM for the hour.</w:t>
                  </w:r>
                </w:p>
              </w:tc>
            </w:tr>
            <w:tr w:rsidR="00C24CB5" w:rsidRPr="00782EFB" w14:paraId="1E69BA58" w14:textId="77777777" w:rsidTr="007258B7">
              <w:tc>
                <w:tcPr>
                  <w:tcW w:w="950" w:type="pct"/>
                </w:tcPr>
                <w:p w14:paraId="2A665AE5" w14:textId="77777777" w:rsidR="00C24CB5" w:rsidRPr="003D74CC" w:rsidRDefault="00C24CB5" w:rsidP="00C24CB5">
                  <w:pPr>
                    <w:spacing w:after="60"/>
                    <w:rPr>
                      <w:iCs/>
                      <w:sz w:val="20"/>
                      <w:szCs w:val="20"/>
                    </w:rPr>
                  </w:pPr>
                  <w:r w:rsidRPr="004122F0">
                    <w:rPr>
                      <w:iCs/>
                      <w:sz w:val="20"/>
                      <w:szCs w:val="20"/>
                    </w:rPr>
                    <w:t xml:space="preserve">PCRR </w:t>
                  </w:r>
                  <w:r w:rsidRPr="004122F0">
                    <w:rPr>
                      <w:i/>
                      <w:iCs/>
                      <w:sz w:val="20"/>
                      <w:szCs w:val="20"/>
                      <w:vertAlign w:val="subscript"/>
                    </w:rPr>
                    <w:t>q</w:t>
                  </w:r>
                  <w:r w:rsidRPr="003D74CC">
                    <w:rPr>
                      <w:i/>
                      <w:iCs/>
                      <w:sz w:val="20"/>
                      <w:szCs w:val="20"/>
                    </w:rPr>
                    <w:t xml:space="preserve"> </w:t>
                  </w:r>
                </w:p>
              </w:tc>
              <w:tc>
                <w:tcPr>
                  <w:tcW w:w="508" w:type="pct"/>
                </w:tcPr>
                <w:p w14:paraId="33B9DB88" w14:textId="77777777" w:rsidR="00C24CB5" w:rsidRPr="00672F9E" w:rsidRDefault="00C24CB5" w:rsidP="00C24CB5">
                  <w:pPr>
                    <w:spacing w:after="60"/>
                    <w:rPr>
                      <w:iCs/>
                      <w:sz w:val="20"/>
                      <w:szCs w:val="20"/>
                    </w:rPr>
                  </w:pPr>
                  <w:r w:rsidRPr="00672F9E">
                    <w:rPr>
                      <w:iCs/>
                      <w:sz w:val="20"/>
                      <w:szCs w:val="20"/>
                    </w:rPr>
                    <w:t>MW</w:t>
                  </w:r>
                </w:p>
              </w:tc>
              <w:tc>
                <w:tcPr>
                  <w:tcW w:w="3542" w:type="pct"/>
                </w:tcPr>
                <w:p w14:paraId="7C27D029" w14:textId="77777777" w:rsidR="00C24CB5" w:rsidRPr="004122F0" w:rsidRDefault="00C24CB5" w:rsidP="00C24CB5">
                  <w:pPr>
                    <w:spacing w:after="60"/>
                    <w:rPr>
                      <w:iCs/>
                      <w:sz w:val="20"/>
                      <w:szCs w:val="20"/>
                    </w:rPr>
                  </w:pPr>
                  <w:r w:rsidRPr="00C43BCB">
                    <w:rPr>
                      <w:i/>
                      <w:iCs/>
                      <w:sz w:val="20"/>
                      <w:szCs w:val="20"/>
                    </w:rPr>
                    <w:t>Procured Capacity for Responsive Reserve per QSE in DAM</w:t>
                  </w:r>
                  <w:r w:rsidRPr="00C43BCB">
                    <w:rPr>
                      <w:iCs/>
                      <w:sz w:val="20"/>
                      <w:szCs w:val="20"/>
                    </w:rPr>
                    <w:t xml:space="preserve">—The total RRS capacity quantity awarded to QSE </w:t>
                  </w:r>
                  <w:r w:rsidRPr="004122F0">
                    <w:rPr>
                      <w:i/>
                      <w:iCs/>
                      <w:sz w:val="20"/>
                      <w:szCs w:val="20"/>
                    </w:rPr>
                    <w:t>q</w:t>
                  </w:r>
                  <w:r w:rsidRPr="004122F0">
                    <w:rPr>
                      <w:iCs/>
                      <w:sz w:val="20"/>
                      <w:szCs w:val="20"/>
                    </w:rPr>
                    <w:t xml:space="preserve"> in the DAM for all the Resources represented by this QSE for the hour.</w:t>
                  </w:r>
                </w:p>
              </w:tc>
            </w:tr>
            <w:tr w:rsidR="00C24CB5" w:rsidRPr="00782EFB" w14:paraId="57656B24" w14:textId="77777777" w:rsidTr="007258B7">
              <w:tc>
                <w:tcPr>
                  <w:tcW w:w="950" w:type="pct"/>
                </w:tcPr>
                <w:p w14:paraId="591E88C6" w14:textId="77777777" w:rsidR="00C24CB5" w:rsidRPr="003D74CC" w:rsidRDefault="00C24CB5" w:rsidP="00C24CB5">
                  <w:pPr>
                    <w:spacing w:after="60"/>
                    <w:rPr>
                      <w:iCs/>
                      <w:sz w:val="20"/>
                      <w:szCs w:val="20"/>
                    </w:rPr>
                  </w:pPr>
                  <w:r w:rsidRPr="004122F0">
                    <w:rPr>
                      <w:iCs/>
                      <w:sz w:val="20"/>
                      <w:szCs w:val="20"/>
                    </w:rPr>
                    <w:t>PCRRR</w:t>
                  </w:r>
                  <w:r w:rsidRPr="004122F0">
                    <w:rPr>
                      <w:i/>
                      <w:iCs/>
                      <w:sz w:val="20"/>
                      <w:szCs w:val="20"/>
                    </w:rPr>
                    <w:t xml:space="preserve"> </w:t>
                  </w:r>
                  <w:r w:rsidRPr="003D74CC">
                    <w:rPr>
                      <w:i/>
                      <w:iCs/>
                      <w:sz w:val="20"/>
                      <w:szCs w:val="20"/>
                      <w:vertAlign w:val="subscript"/>
                    </w:rPr>
                    <w:t>r,</w:t>
                  </w:r>
                  <w:r w:rsidRPr="003D74CC">
                    <w:rPr>
                      <w:i/>
                      <w:iCs/>
                      <w:sz w:val="20"/>
                      <w:szCs w:val="20"/>
                    </w:rPr>
                    <w:t xml:space="preserve"> </w:t>
                  </w:r>
                  <w:r w:rsidRPr="003D74CC">
                    <w:rPr>
                      <w:i/>
                      <w:iCs/>
                      <w:sz w:val="20"/>
                      <w:szCs w:val="20"/>
                      <w:vertAlign w:val="subscript"/>
                    </w:rPr>
                    <w:t>q, DAM</w:t>
                  </w:r>
                </w:p>
              </w:tc>
              <w:tc>
                <w:tcPr>
                  <w:tcW w:w="508" w:type="pct"/>
                </w:tcPr>
                <w:p w14:paraId="037206B9" w14:textId="77777777" w:rsidR="00C24CB5" w:rsidRPr="00672F9E" w:rsidRDefault="00C24CB5" w:rsidP="00C24CB5">
                  <w:pPr>
                    <w:spacing w:after="60"/>
                    <w:rPr>
                      <w:iCs/>
                      <w:sz w:val="20"/>
                      <w:szCs w:val="20"/>
                    </w:rPr>
                  </w:pPr>
                  <w:r w:rsidRPr="00672F9E">
                    <w:rPr>
                      <w:iCs/>
                      <w:sz w:val="20"/>
                      <w:szCs w:val="20"/>
                    </w:rPr>
                    <w:t>MW</w:t>
                  </w:r>
                </w:p>
              </w:tc>
              <w:tc>
                <w:tcPr>
                  <w:tcW w:w="3542" w:type="pct"/>
                </w:tcPr>
                <w:p w14:paraId="4878A52C" w14:textId="77777777" w:rsidR="00C24CB5" w:rsidRPr="004122F0" w:rsidRDefault="00C24CB5" w:rsidP="00C24CB5">
                  <w:pPr>
                    <w:spacing w:after="60"/>
                    <w:rPr>
                      <w:iCs/>
                      <w:sz w:val="20"/>
                      <w:szCs w:val="20"/>
                    </w:rPr>
                  </w:pPr>
                  <w:r w:rsidRPr="00C43BCB">
                    <w:rPr>
                      <w:i/>
                      <w:iCs/>
                      <w:sz w:val="20"/>
                      <w:szCs w:val="20"/>
                    </w:rPr>
                    <w:t>Procured Capacity for Responsive Reserve from Resource per Resource per QSE in DAM</w:t>
                  </w:r>
                  <w:r w:rsidRPr="004122F0">
                    <w:rPr>
                      <w:iCs/>
                      <w:sz w:val="20"/>
                      <w:szCs w:val="20"/>
                    </w:rPr>
                    <w:t xml:space="preserve">—The RRS capacity quantity awarded to QSE </w:t>
                  </w:r>
                  <w:r w:rsidRPr="004122F0">
                    <w:rPr>
                      <w:i/>
                      <w:iCs/>
                      <w:sz w:val="20"/>
                      <w:szCs w:val="20"/>
                    </w:rPr>
                    <w:t>q</w:t>
                  </w:r>
                  <w:r w:rsidRPr="004122F0">
                    <w:rPr>
                      <w:iCs/>
                      <w:sz w:val="20"/>
                      <w:szCs w:val="20"/>
                    </w:rPr>
                    <w:t xml:space="preserve"> in the DAM for Resource </w:t>
                  </w:r>
                  <w:r w:rsidRPr="004122F0">
                    <w:rPr>
                      <w:i/>
                      <w:iCs/>
                      <w:sz w:val="20"/>
                      <w:szCs w:val="20"/>
                    </w:rPr>
                    <w:t>r</w:t>
                  </w:r>
                  <w:r w:rsidRPr="004122F0">
                    <w:rPr>
                      <w:iCs/>
                      <w:sz w:val="20"/>
                      <w:szCs w:val="20"/>
                    </w:rPr>
                    <w:t xml:space="preserve"> for the hour.  Where for a Combined Cycle Train, the Resource </w:t>
                  </w:r>
                  <w:r w:rsidRPr="004122F0">
                    <w:rPr>
                      <w:i/>
                      <w:iCs/>
                      <w:sz w:val="20"/>
                      <w:szCs w:val="20"/>
                    </w:rPr>
                    <w:t xml:space="preserve">r </w:t>
                  </w:r>
                  <w:r w:rsidRPr="004122F0">
                    <w:rPr>
                      <w:iCs/>
                      <w:sz w:val="20"/>
                      <w:szCs w:val="20"/>
                    </w:rPr>
                    <w:t>is a Combined Cycle Generation Resource within the Combined Cycle Train.</w:t>
                  </w:r>
                </w:p>
              </w:tc>
            </w:tr>
            <w:tr w:rsidR="00C24CB5" w:rsidRPr="00782EFB" w14:paraId="307A43FF" w14:textId="77777777" w:rsidTr="007258B7">
              <w:tc>
                <w:tcPr>
                  <w:tcW w:w="950" w:type="pct"/>
                </w:tcPr>
                <w:p w14:paraId="68CC1BF8" w14:textId="77777777" w:rsidR="00C24CB5" w:rsidRPr="003D74CC" w:rsidRDefault="00C24CB5" w:rsidP="00C24CB5">
                  <w:pPr>
                    <w:spacing w:after="60"/>
                    <w:rPr>
                      <w:iCs/>
                      <w:sz w:val="20"/>
                      <w:szCs w:val="20"/>
                    </w:rPr>
                  </w:pPr>
                  <w:r w:rsidRPr="004122F0">
                    <w:rPr>
                      <w:iCs/>
                      <w:sz w:val="20"/>
                      <w:szCs w:val="20"/>
                    </w:rPr>
                    <w:t xml:space="preserve">MCPCRR </w:t>
                  </w:r>
                  <w:r w:rsidRPr="004122F0">
                    <w:rPr>
                      <w:i/>
                      <w:iCs/>
                      <w:sz w:val="20"/>
                      <w:szCs w:val="20"/>
                      <w:vertAlign w:val="subscript"/>
                    </w:rPr>
                    <w:t>DAM</w:t>
                  </w:r>
                </w:p>
              </w:tc>
              <w:tc>
                <w:tcPr>
                  <w:tcW w:w="508" w:type="pct"/>
                </w:tcPr>
                <w:p w14:paraId="7959D567" w14:textId="764E8EB3" w:rsidR="00C24CB5" w:rsidRPr="00C43BCB" w:rsidRDefault="00C24CB5" w:rsidP="00C24CB5">
                  <w:pPr>
                    <w:spacing w:after="60"/>
                    <w:rPr>
                      <w:iCs/>
                      <w:sz w:val="20"/>
                      <w:szCs w:val="20"/>
                    </w:rPr>
                  </w:pPr>
                  <w:r w:rsidRPr="00672F9E">
                    <w:rPr>
                      <w:iCs/>
                      <w:sz w:val="20"/>
                      <w:szCs w:val="20"/>
                    </w:rPr>
                    <w:t>$/MW</w:t>
                  </w:r>
                </w:p>
              </w:tc>
              <w:tc>
                <w:tcPr>
                  <w:tcW w:w="3542" w:type="pct"/>
                </w:tcPr>
                <w:p w14:paraId="065CC83B" w14:textId="77777777" w:rsidR="00C24CB5" w:rsidRPr="004122F0" w:rsidRDefault="00C24CB5" w:rsidP="00C24CB5">
                  <w:pPr>
                    <w:spacing w:after="60"/>
                    <w:rPr>
                      <w:iCs/>
                      <w:sz w:val="20"/>
                      <w:szCs w:val="20"/>
                    </w:rPr>
                  </w:pPr>
                  <w:r w:rsidRPr="004122F0">
                    <w:rPr>
                      <w:i/>
                      <w:iCs/>
                      <w:sz w:val="20"/>
                      <w:szCs w:val="20"/>
                    </w:rPr>
                    <w:t>Market Clearing Price for Capacity for Responsive Reserve in DAM</w:t>
                  </w:r>
                  <w:r w:rsidRPr="004122F0">
                    <w:rPr>
                      <w:iCs/>
                      <w:sz w:val="20"/>
                      <w:szCs w:val="20"/>
                    </w:rPr>
                    <w:t>—The DAM MCPC for RRS for the hour.</w:t>
                  </w:r>
                </w:p>
              </w:tc>
            </w:tr>
            <w:tr w:rsidR="00C24CB5" w:rsidRPr="00782EFB" w14:paraId="6F736E0D" w14:textId="77777777" w:rsidTr="007258B7">
              <w:tc>
                <w:tcPr>
                  <w:tcW w:w="950" w:type="pct"/>
                </w:tcPr>
                <w:p w14:paraId="5D8F48D4" w14:textId="77777777" w:rsidR="00C24CB5" w:rsidRPr="004122F0" w:rsidRDefault="00C24CB5" w:rsidP="00C24CB5">
                  <w:pPr>
                    <w:spacing w:after="60"/>
                    <w:rPr>
                      <w:iCs/>
                      <w:sz w:val="20"/>
                      <w:szCs w:val="20"/>
                    </w:rPr>
                  </w:pPr>
                  <w:r w:rsidRPr="00C65B7B">
                    <w:rPr>
                      <w:sz w:val="20"/>
                      <w:szCs w:val="20"/>
                    </w:rPr>
                    <w:t xml:space="preserve">DARROAWD </w:t>
                  </w:r>
                  <w:r w:rsidRPr="00C65B7B">
                    <w:rPr>
                      <w:i/>
                      <w:sz w:val="20"/>
                      <w:szCs w:val="20"/>
                      <w:vertAlign w:val="subscript"/>
                    </w:rPr>
                    <w:t>q</w:t>
                  </w:r>
                </w:p>
              </w:tc>
              <w:tc>
                <w:tcPr>
                  <w:tcW w:w="508" w:type="pct"/>
                </w:tcPr>
                <w:p w14:paraId="5CE9D9E3" w14:textId="77777777" w:rsidR="00C24CB5" w:rsidRPr="004122F0" w:rsidRDefault="00C24CB5" w:rsidP="00C24CB5">
                  <w:pPr>
                    <w:spacing w:after="60"/>
                    <w:rPr>
                      <w:iCs/>
                      <w:sz w:val="20"/>
                      <w:szCs w:val="20"/>
                    </w:rPr>
                  </w:pPr>
                  <w:r w:rsidRPr="00C65B7B">
                    <w:rPr>
                      <w:sz w:val="20"/>
                      <w:szCs w:val="20"/>
                    </w:rPr>
                    <w:t>MW</w:t>
                  </w:r>
                </w:p>
              </w:tc>
              <w:tc>
                <w:tcPr>
                  <w:tcW w:w="3542" w:type="pct"/>
                </w:tcPr>
                <w:p w14:paraId="1258B063" w14:textId="77777777" w:rsidR="00C24CB5" w:rsidRPr="004122F0" w:rsidRDefault="00C24CB5" w:rsidP="00C24CB5">
                  <w:pPr>
                    <w:spacing w:after="60"/>
                    <w:rPr>
                      <w:i/>
                      <w:iCs/>
                      <w:sz w:val="20"/>
                      <w:szCs w:val="20"/>
                    </w:rPr>
                  </w:pPr>
                  <w:r w:rsidRPr="00C65B7B">
                    <w:rPr>
                      <w:i/>
                      <w:sz w:val="20"/>
                      <w:szCs w:val="20"/>
                    </w:rPr>
                    <w:t xml:space="preserve">Day-Ahead Responsive Reserve Only Award </w:t>
                  </w:r>
                  <w:r>
                    <w:rPr>
                      <w:i/>
                      <w:sz w:val="20"/>
                      <w:szCs w:val="20"/>
                    </w:rPr>
                    <w:t>per</w:t>
                  </w:r>
                  <w:r w:rsidRPr="00C65B7B">
                    <w:rPr>
                      <w:i/>
                      <w:sz w:val="20"/>
                      <w:szCs w:val="20"/>
                    </w:rPr>
                    <w:t xml:space="preserve"> QSE </w:t>
                  </w:r>
                  <w:r w:rsidRPr="00C65B7B">
                    <w:rPr>
                      <w:sz w:val="20"/>
                      <w:szCs w:val="20"/>
                    </w:rPr>
                    <w:t xml:space="preserve">—The RRS only capacity quantity awarded in DAM to QSE </w:t>
                  </w:r>
                  <w:r w:rsidRPr="00C65B7B">
                    <w:rPr>
                      <w:i/>
                      <w:sz w:val="20"/>
                      <w:szCs w:val="20"/>
                    </w:rPr>
                    <w:t>q</w:t>
                  </w:r>
                  <w:r w:rsidRPr="00C65B7B">
                    <w:rPr>
                      <w:sz w:val="20"/>
                      <w:szCs w:val="20"/>
                    </w:rPr>
                    <w:t xml:space="preserve"> for the hour.</w:t>
                  </w:r>
                </w:p>
              </w:tc>
            </w:tr>
            <w:tr w:rsidR="00C24CB5" w:rsidRPr="00782EFB" w14:paraId="7F23DECB" w14:textId="77777777" w:rsidTr="007258B7">
              <w:tc>
                <w:tcPr>
                  <w:tcW w:w="950" w:type="pct"/>
                </w:tcPr>
                <w:p w14:paraId="3A51C961" w14:textId="77777777" w:rsidR="00C24CB5" w:rsidRPr="00782EFB" w:rsidRDefault="00C24CB5" w:rsidP="00C24CB5">
                  <w:pPr>
                    <w:spacing w:after="60"/>
                    <w:rPr>
                      <w:i/>
                      <w:iCs/>
                      <w:sz w:val="20"/>
                      <w:szCs w:val="20"/>
                    </w:rPr>
                  </w:pPr>
                  <w:r w:rsidRPr="00782EFB">
                    <w:rPr>
                      <w:i/>
                      <w:iCs/>
                      <w:sz w:val="20"/>
                      <w:szCs w:val="20"/>
                    </w:rPr>
                    <w:t>r</w:t>
                  </w:r>
                </w:p>
              </w:tc>
              <w:tc>
                <w:tcPr>
                  <w:tcW w:w="508" w:type="pct"/>
                </w:tcPr>
                <w:p w14:paraId="6EA7745D" w14:textId="77777777" w:rsidR="00C24CB5" w:rsidRPr="00782EFB" w:rsidRDefault="00C24CB5" w:rsidP="00C24CB5">
                  <w:pPr>
                    <w:spacing w:after="60"/>
                    <w:rPr>
                      <w:iCs/>
                      <w:sz w:val="20"/>
                      <w:szCs w:val="20"/>
                    </w:rPr>
                  </w:pPr>
                  <w:r w:rsidRPr="00782EFB">
                    <w:rPr>
                      <w:iCs/>
                      <w:sz w:val="20"/>
                      <w:szCs w:val="20"/>
                    </w:rPr>
                    <w:t>none</w:t>
                  </w:r>
                </w:p>
              </w:tc>
              <w:tc>
                <w:tcPr>
                  <w:tcW w:w="3542" w:type="pct"/>
                </w:tcPr>
                <w:p w14:paraId="292803BB" w14:textId="77777777" w:rsidR="00C24CB5" w:rsidRPr="00782EFB" w:rsidRDefault="00C24CB5" w:rsidP="00C24CB5">
                  <w:pPr>
                    <w:spacing w:after="60"/>
                    <w:rPr>
                      <w:iCs/>
                      <w:sz w:val="20"/>
                      <w:szCs w:val="20"/>
                    </w:rPr>
                  </w:pPr>
                  <w:r w:rsidRPr="00782EFB">
                    <w:rPr>
                      <w:iCs/>
                      <w:sz w:val="20"/>
                      <w:szCs w:val="20"/>
                    </w:rPr>
                    <w:t>A Resource.</w:t>
                  </w:r>
                </w:p>
              </w:tc>
            </w:tr>
            <w:tr w:rsidR="00C24CB5" w:rsidRPr="00782EFB" w14:paraId="443A0E0D" w14:textId="77777777" w:rsidTr="007258B7">
              <w:tc>
                <w:tcPr>
                  <w:tcW w:w="950" w:type="pct"/>
                </w:tcPr>
                <w:p w14:paraId="1E2704FD" w14:textId="77777777" w:rsidR="00C24CB5" w:rsidRPr="00782EFB" w:rsidRDefault="00C24CB5" w:rsidP="00C24CB5">
                  <w:pPr>
                    <w:spacing w:after="60"/>
                    <w:rPr>
                      <w:i/>
                      <w:iCs/>
                      <w:sz w:val="20"/>
                      <w:szCs w:val="20"/>
                    </w:rPr>
                  </w:pPr>
                  <w:r w:rsidRPr="00782EFB">
                    <w:rPr>
                      <w:i/>
                      <w:iCs/>
                      <w:sz w:val="20"/>
                      <w:szCs w:val="20"/>
                    </w:rPr>
                    <w:t>q</w:t>
                  </w:r>
                </w:p>
              </w:tc>
              <w:tc>
                <w:tcPr>
                  <w:tcW w:w="508" w:type="pct"/>
                </w:tcPr>
                <w:p w14:paraId="59F71F79" w14:textId="77777777" w:rsidR="00C24CB5" w:rsidRPr="00782EFB" w:rsidRDefault="00C24CB5" w:rsidP="00C24CB5">
                  <w:pPr>
                    <w:spacing w:after="60"/>
                    <w:rPr>
                      <w:iCs/>
                      <w:sz w:val="20"/>
                      <w:szCs w:val="20"/>
                    </w:rPr>
                  </w:pPr>
                  <w:r w:rsidRPr="00782EFB">
                    <w:rPr>
                      <w:iCs/>
                      <w:sz w:val="20"/>
                      <w:szCs w:val="20"/>
                    </w:rPr>
                    <w:t>none</w:t>
                  </w:r>
                </w:p>
              </w:tc>
              <w:tc>
                <w:tcPr>
                  <w:tcW w:w="3542" w:type="pct"/>
                </w:tcPr>
                <w:p w14:paraId="787F3C52" w14:textId="77777777" w:rsidR="00C24CB5" w:rsidRPr="00782EFB" w:rsidRDefault="00C24CB5" w:rsidP="00C24CB5">
                  <w:pPr>
                    <w:spacing w:after="60"/>
                    <w:rPr>
                      <w:iCs/>
                      <w:sz w:val="20"/>
                      <w:szCs w:val="20"/>
                    </w:rPr>
                  </w:pPr>
                  <w:r w:rsidRPr="00782EFB">
                    <w:rPr>
                      <w:iCs/>
                      <w:sz w:val="20"/>
                      <w:szCs w:val="20"/>
                    </w:rPr>
                    <w:t>A QSE.</w:t>
                  </w:r>
                </w:p>
              </w:tc>
            </w:tr>
          </w:tbl>
          <w:p w14:paraId="74B60CC1" w14:textId="77777777" w:rsidR="00C24CB5" w:rsidRPr="004B32CF" w:rsidRDefault="00C24CB5" w:rsidP="007258B7">
            <w:pPr>
              <w:pStyle w:val="BodyTextNumbered"/>
            </w:pPr>
          </w:p>
        </w:tc>
      </w:tr>
    </w:tbl>
    <w:p w14:paraId="3385BDB4" w14:textId="77777777" w:rsidR="00FF2129" w:rsidRDefault="00482EF3" w:rsidP="00003B06">
      <w:pPr>
        <w:pStyle w:val="H5"/>
        <w:spacing w:before="480"/>
        <w:ind w:left="1627" w:hanging="1627"/>
      </w:pPr>
      <w:bookmarkStart w:id="808" w:name="_Toc135990696"/>
      <w:r>
        <w:lastRenderedPageBreak/>
        <w:t>4.6.4.1.4</w:t>
      </w:r>
      <w:r>
        <w:tab/>
        <w:t>Non-Spinning Reserve Service Payment</w:t>
      </w:r>
      <w:bookmarkEnd w:id="801"/>
      <w:bookmarkEnd w:id="802"/>
      <w:bookmarkEnd w:id="803"/>
      <w:bookmarkEnd w:id="804"/>
      <w:bookmarkEnd w:id="805"/>
      <w:bookmarkEnd w:id="806"/>
      <w:bookmarkEnd w:id="807"/>
      <w:bookmarkEnd w:id="808"/>
    </w:p>
    <w:p w14:paraId="2CCB61A2" w14:textId="77777777" w:rsidR="00FF2129" w:rsidRDefault="00EE47EB" w:rsidP="00FA6269">
      <w:pPr>
        <w:pStyle w:val="BodyText"/>
        <w:ind w:left="720" w:hanging="720"/>
      </w:pPr>
      <w:r>
        <w:t>(1)</w:t>
      </w:r>
      <w:r>
        <w:tab/>
      </w:r>
      <w:r w:rsidR="00482EF3">
        <w:t>ERCOT shall pay each QSE whose Ancillary Service Offers to provide Non-Spin to ERCOT were cleared in the DAM, for each hour as follows:</w:t>
      </w:r>
    </w:p>
    <w:p w14:paraId="116D4305" w14:textId="0EB537A5" w:rsidR="00FF2129" w:rsidRDefault="00482EF3" w:rsidP="00D46800">
      <w:pPr>
        <w:pStyle w:val="Formula"/>
      </w:pPr>
      <w:r>
        <w:t xml:space="preserve">PCNSAMT </w:t>
      </w:r>
      <w:r>
        <w:rPr>
          <w:i/>
          <w:vertAlign w:val="subscript"/>
        </w:rPr>
        <w:t>q</w:t>
      </w:r>
      <w:r>
        <w:tab/>
        <w:t>=</w:t>
      </w:r>
      <w:r w:rsidR="00E30EAB">
        <w:tab/>
      </w:r>
      <w:r>
        <w:tab/>
        <w:t xml:space="preserve">(-1) * MCPCNS </w:t>
      </w:r>
      <w:r>
        <w:rPr>
          <w:i/>
          <w:vertAlign w:val="subscript"/>
        </w:rPr>
        <w:t>DAM</w:t>
      </w:r>
      <w:r>
        <w:t xml:space="preserve"> * PCNS </w:t>
      </w:r>
      <w:r>
        <w:rPr>
          <w:i/>
          <w:vertAlign w:val="subscript"/>
        </w:rPr>
        <w:t>q</w:t>
      </w:r>
    </w:p>
    <w:p w14:paraId="27B0CF04" w14:textId="77777777" w:rsidR="00FF2129" w:rsidRDefault="00482EF3">
      <w:pPr>
        <w:pStyle w:val="BodyText"/>
        <w:rPr>
          <w:lang w:val="pt-BR"/>
        </w:rPr>
      </w:pPr>
      <w:r>
        <w:rPr>
          <w:lang w:val="pt-BR"/>
        </w:rPr>
        <w:t>Where:</w:t>
      </w:r>
    </w:p>
    <w:p w14:paraId="450288C5" w14:textId="25A6263F" w:rsidR="00FF2129" w:rsidRDefault="00482EF3" w:rsidP="00D46800">
      <w:pPr>
        <w:pStyle w:val="Formula"/>
      </w:pPr>
      <w:r>
        <w:t xml:space="preserve">PCNS </w:t>
      </w:r>
      <w:r>
        <w:rPr>
          <w:i/>
          <w:vertAlign w:val="subscript"/>
        </w:rPr>
        <w:t>q</w:t>
      </w:r>
      <w:r>
        <w:tab/>
        <w:t>=</w:t>
      </w:r>
      <w:r w:rsidR="00E30EAB">
        <w:tab/>
      </w:r>
      <w:r w:rsidR="00E30EAB">
        <w:tab/>
      </w:r>
      <w:r w:rsidR="00FF2129" w:rsidRPr="00FF2129">
        <w:rPr>
          <w:position w:val="-18"/>
        </w:rPr>
        <w:object w:dxaOrig="220" w:dyaOrig="420" w14:anchorId="441DB6B5">
          <v:shape id="_x0000_i1041" type="#_x0000_t75" style="width:13.2pt;height:20.4pt" o:ole="">
            <v:imagedata r:id="rId40" o:title=""/>
          </v:shape>
          <o:OLEObject Type="Embed" ProgID="Equation.3" ShapeID="_x0000_i1041" DrawAspect="Content" ObjectID="_1804652083" r:id="rId46"/>
        </w:object>
      </w:r>
      <w:r>
        <w:t>PCNSR</w:t>
      </w:r>
      <w:r>
        <w:rPr>
          <w:i/>
        </w:rPr>
        <w:t xml:space="preserve"> </w:t>
      </w:r>
      <w:r>
        <w:rPr>
          <w:i/>
          <w:vertAlign w:val="subscript"/>
        </w:rPr>
        <w:t>r, q, DAM</w:t>
      </w:r>
    </w:p>
    <w:p w14:paraId="0D45CFE0" w14:textId="77777777" w:rsidR="00FF2129" w:rsidRDefault="00482EF3">
      <w:r>
        <w:t>The above variables are defined as follows:</w:t>
      </w:r>
    </w:p>
    <w:tbl>
      <w:tblPr>
        <w:tblW w:w="494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50"/>
        <w:gridCol w:w="951"/>
        <w:gridCol w:w="6554"/>
      </w:tblGrid>
      <w:tr w:rsidR="00FF2129" w14:paraId="5786034D" w14:textId="77777777" w:rsidTr="00E30EAB">
        <w:tc>
          <w:tcPr>
            <w:tcW w:w="945" w:type="pct"/>
          </w:tcPr>
          <w:p w14:paraId="4A4483D7" w14:textId="77777777" w:rsidR="00FF2129" w:rsidRDefault="00482EF3">
            <w:pPr>
              <w:pStyle w:val="TableHead"/>
            </w:pPr>
            <w:r>
              <w:t>Variable</w:t>
            </w:r>
          </w:p>
        </w:tc>
        <w:tc>
          <w:tcPr>
            <w:tcW w:w="514" w:type="pct"/>
          </w:tcPr>
          <w:p w14:paraId="4182A32D" w14:textId="77777777" w:rsidR="00FF2129" w:rsidRDefault="00482EF3">
            <w:pPr>
              <w:pStyle w:val="TableHead"/>
            </w:pPr>
            <w:r>
              <w:t>Unit</w:t>
            </w:r>
          </w:p>
        </w:tc>
        <w:tc>
          <w:tcPr>
            <w:tcW w:w="3540" w:type="pct"/>
          </w:tcPr>
          <w:p w14:paraId="4BBAC78B" w14:textId="77777777" w:rsidR="00FF2129" w:rsidRDefault="00482EF3">
            <w:pPr>
              <w:pStyle w:val="TableHead"/>
            </w:pPr>
            <w:r>
              <w:t>Definition</w:t>
            </w:r>
          </w:p>
        </w:tc>
      </w:tr>
      <w:tr w:rsidR="00FF2129" w14:paraId="53565C0F" w14:textId="77777777" w:rsidTr="00E30EAB">
        <w:tc>
          <w:tcPr>
            <w:tcW w:w="945" w:type="pct"/>
          </w:tcPr>
          <w:p w14:paraId="4B3978B7" w14:textId="77777777" w:rsidR="00FF2129" w:rsidRDefault="00482EF3">
            <w:pPr>
              <w:pStyle w:val="TableBody"/>
            </w:pPr>
            <w:r>
              <w:t xml:space="preserve">PCNSAMT </w:t>
            </w:r>
            <w:r w:rsidRPr="00566C0F">
              <w:rPr>
                <w:i/>
                <w:vertAlign w:val="subscript"/>
              </w:rPr>
              <w:t>q</w:t>
            </w:r>
          </w:p>
        </w:tc>
        <w:tc>
          <w:tcPr>
            <w:tcW w:w="514" w:type="pct"/>
          </w:tcPr>
          <w:p w14:paraId="76D8D2DA" w14:textId="77777777" w:rsidR="00FF2129" w:rsidRDefault="00482EF3">
            <w:pPr>
              <w:pStyle w:val="TableBody"/>
            </w:pPr>
            <w:r>
              <w:t>$</w:t>
            </w:r>
          </w:p>
        </w:tc>
        <w:tc>
          <w:tcPr>
            <w:tcW w:w="3540" w:type="pct"/>
          </w:tcPr>
          <w:p w14:paraId="771DF53F" w14:textId="77777777" w:rsidR="00FF2129" w:rsidRDefault="00482EF3">
            <w:pPr>
              <w:pStyle w:val="TableBody"/>
            </w:pPr>
            <w:r>
              <w:rPr>
                <w:i/>
              </w:rPr>
              <w:t>Procured Capacity for Non-Spin Amount per QSE in DAM</w:t>
            </w:r>
            <w:r>
              <w:t xml:space="preserve">—The DAM Non-Spin payment for QSE </w:t>
            </w:r>
            <w:r>
              <w:rPr>
                <w:i/>
              </w:rPr>
              <w:t>q</w:t>
            </w:r>
            <w:r>
              <w:t xml:space="preserve"> for the hour.</w:t>
            </w:r>
          </w:p>
        </w:tc>
      </w:tr>
      <w:tr w:rsidR="00FF2129" w14:paraId="4EC3AE31" w14:textId="77777777" w:rsidTr="00E30EAB">
        <w:tc>
          <w:tcPr>
            <w:tcW w:w="945" w:type="pct"/>
          </w:tcPr>
          <w:p w14:paraId="33169420" w14:textId="77777777" w:rsidR="00FF2129" w:rsidRDefault="00482EF3">
            <w:pPr>
              <w:pStyle w:val="TableBody"/>
            </w:pPr>
            <w:r>
              <w:t xml:space="preserve">PCNS </w:t>
            </w:r>
            <w:r w:rsidRPr="00566C0F">
              <w:rPr>
                <w:i/>
                <w:vertAlign w:val="subscript"/>
              </w:rPr>
              <w:t>q</w:t>
            </w:r>
          </w:p>
        </w:tc>
        <w:tc>
          <w:tcPr>
            <w:tcW w:w="514" w:type="pct"/>
          </w:tcPr>
          <w:p w14:paraId="043D5FF4" w14:textId="77777777" w:rsidR="00FF2129" w:rsidRDefault="00482EF3">
            <w:pPr>
              <w:pStyle w:val="TableBody"/>
            </w:pPr>
            <w:r>
              <w:t>MW</w:t>
            </w:r>
          </w:p>
        </w:tc>
        <w:tc>
          <w:tcPr>
            <w:tcW w:w="3540" w:type="pct"/>
          </w:tcPr>
          <w:p w14:paraId="4196BC54" w14:textId="77777777" w:rsidR="00FF2129" w:rsidRDefault="00482EF3">
            <w:pPr>
              <w:pStyle w:val="TableBody"/>
            </w:pPr>
            <w:r>
              <w:rPr>
                <w:i/>
              </w:rPr>
              <w:t>Procured Capacity for Non-Spin per QSE in DAM</w:t>
            </w:r>
            <w:r>
              <w:t xml:space="preserve">—The total Non-Spin Service capacity quantity awarded to QSE </w:t>
            </w:r>
            <w:r>
              <w:rPr>
                <w:i/>
              </w:rPr>
              <w:t>q</w:t>
            </w:r>
            <w:r>
              <w:t xml:space="preserve"> in the DAM for all the Resources represented by this QSE for the hour.</w:t>
            </w:r>
          </w:p>
        </w:tc>
      </w:tr>
      <w:tr w:rsidR="00FF2129" w14:paraId="0B0AB141" w14:textId="77777777" w:rsidTr="00E30EAB">
        <w:tc>
          <w:tcPr>
            <w:tcW w:w="945" w:type="pct"/>
          </w:tcPr>
          <w:p w14:paraId="43FE792C" w14:textId="77777777" w:rsidR="00FF2129" w:rsidRDefault="00482EF3">
            <w:pPr>
              <w:pStyle w:val="TableBody"/>
            </w:pPr>
            <w:r>
              <w:t xml:space="preserve">PCNSR </w:t>
            </w:r>
            <w:r w:rsidRPr="00566C0F">
              <w:rPr>
                <w:i/>
                <w:vertAlign w:val="subscript"/>
              </w:rPr>
              <w:t>r</w:t>
            </w:r>
            <w:r w:rsidR="00EF43E9" w:rsidRPr="00566C0F">
              <w:rPr>
                <w:i/>
                <w:vertAlign w:val="subscript"/>
              </w:rPr>
              <w:t>,</w:t>
            </w:r>
            <w:r w:rsidRPr="00566C0F">
              <w:rPr>
                <w:i/>
              </w:rPr>
              <w:t xml:space="preserve"> </w:t>
            </w:r>
            <w:r w:rsidRPr="00566C0F">
              <w:rPr>
                <w:i/>
                <w:vertAlign w:val="subscript"/>
              </w:rPr>
              <w:t>q</w:t>
            </w:r>
            <w:r w:rsidR="00D0798F" w:rsidRPr="00566C0F">
              <w:rPr>
                <w:i/>
                <w:vertAlign w:val="subscript"/>
              </w:rPr>
              <w:t>,</w:t>
            </w:r>
            <w:r w:rsidRPr="00566C0F">
              <w:rPr>
                <w:i/>
                <w:vertAlign w:val="subscript"/>
              </w:rPr>
              <w:t xml:space="preserve"> DAM</w:t>
            </w:r>
          </w:p>
        </w:tc>
        <w:tc>
          <w:tcPr>
            <w:tcW w:w="514" w:type="pct"/>
          </w:tcPr>
          <w:p w14:paraId="147B71FE" w14:textId="77777777" w:rsidR="00FF2129" w:rsidRDefault="00482EF3">
            <w:pPr>
              <w:pStyle w:val="TableBody"/>
            </w:pPr>
            <w:r>
              <w:t>MW</w:t>
            </w:r>
          </w:p>
        </w:tc>
        <w:tc>
          <w:tcPr>
            <w:tcW w:w="3540" w:type="pct"/>
          </w:tcPr>
          <w:p w14:paraId="5ED0CB0E" w14:textId="77777777" w:rsidR="00FF2129" w:rsidRDefault="00482EF3">
            <w:pPr>
              <w:pStyle w:val="TableBody"/>
            </w:pPr>
            <w:r>
              <w:rPr>
                <w:i/>
              </w:rPr>
              <w:t>Procured Capacity for Non-Spin from Resource per Resource per QSE in DAM</w:t>
            </w:r>
            <w:r>
              <w:t xml:space="preserve">—The Non-Spin capacity quantity awarded to QSE </w:t>
            </w:r>
            <w:r>
              <w:rPr>
                <w:i/>
              </w:rPr>
              <w:t>q</w:t>
            </w:r>
            <w:r>
              <w:t xml:space="preserve"> in the DAM for </w:t>
            </w:r>
            <w:r>
              <w:lastRenderedPageBreak/>
              <w:t xml:space="preserve">Resource </w:t>
            </w:r>
            <w:r>
              <w:rPr>
                <w:i/>
              </w:rPr>
              <w:t>r</w:t>
            </w:r>
            <w:r>
              <w:t xml:space="preserve"> for the hour.</w:t>
            </w:r>
            <w:r w:rsidR="00D0798F">
              <w:t xml:space="preserve">  Where for a Combined Cycle Train, the Resource </w:t>
            </w:r>
            <w:r w:rsidR="00D0798F" w:rsidRPr="00B34C5D">
              <w:rPr>
                <w:i/>
              </w:rPr>
              <w:t>r</w:t>
            </w:r>
            <w:r w:rsidR="00D0798F">
              <w:rPr>
                <w:i/>
              </w:rPr>
              <w:t xml:space="preserve"> </w:t>
            </w:r>
            <w:r w:rsidR="00D0798F" w:rsidRPr="001C65E0">
              <w:t xml:space="preserve">is a </w:t>
            </w:r>
            <w:r w:rsidR="00D0798F">
              <w:t>Combined Cycle Generation Resource within the Combined Cycle Train.</w:t>
            </w:r>
          </w:p>
        </w:tc>
      </w:tr>
      <w:tr w:rsidR="00FF2129" w14:paraId="221E59DE" w14:textId="77777777" w:rsidTr="00E30EAB">
        <w:tc>
          <w:tcPr>
            <w:tcW w:w="945" w:type="pct"/>
          </w:tcPr>
          <w:p w14:paraId="343EC3EF" w14:textId="77777777" w:rsidR="00FF2129" w:rsidRDefault="00482EF3">
            <w:pPr>
              <w:pStyle w:val="TableBody"/>
            </w:pPr>
            <w:r>
              <w:lastRenderedPageBreak/>
              <w:t xml:space="preserve">MCPCNS </w:t>
            </w:r>
            <w:r w:rsidRPr="00566C0F">
              <w:rPr>
                <w:i/>
                <w:vertAlign w:val="subscript"/>
              </w:rPr>
              <w:t>DAM</w:t>
            </w:r>
          </w:p>
        </w:tc>
        <w:tc>
          <w:tcPr>
            <w:tcW w:w="514" w:type="pct"/>
          </w:tcPr>
          <w:p w14:paraId="66EF7FF0" w14:textId="77777777" w:rsidR="00FF2129" w:rsidRDefault="00482EF3">
            <w:pPr>
              <w:pStyle w:val="TableBody"/>
            </w:pPr>
            <w:r>
              <w:t>$/MW per hour</w:t>
            </w:r>
          </w:p>
        </w:tc>
        <w:tc>
          <w:tcPr>
            <w:tcW w:w="3540" w:type="pct"/>
          </w:tcPr>
          <w:p w14:paraId="0D0C0B68" w14:textId="77777777" w:rsidR="00FF2129" w:rsidRDefault="00482EF3">
            <w:pPr>
              <w:pStyle w:val="TableBody"/>
            </w:pPr>
            <w:r>
              <w:rPr>
                <w:i/>
              </w:rPr>
              <w:t>Market Clearing Price for Capacity for Non-Spin in DAM</w:t>
            </w:r>
            <w:r>
              <w:t>—The DAM MCPC for Non-Spin for the hour.</w:t>
            </w:r>
          </w:p>
        </w:tc>
      </w:tr>
      <w:tr w:rsidR="00FF2129" w14:paraId="190599C3" w14:textId="77777777" w:rsidTr="00E30EAB">
        <w:tc>
          <w:tcPr>
            <w:tcW w:w="945" w:type="pct"/>
          </w:tcPr>
          <w:p w14:paraId="016A5F43" w14:textId="77777777" w:rsidR="00FF2129" w:rsidRPr="00566C0F" w:rsidRDefault="00482EF3">
            <w:pPr>
              <w:pStyle w:val="TableBody"/>
              <w:rPr>
                <w:i/>
              </w:rPr>
            </w:pPr>
            <w:r w:rsidRPr="00566C0F">
              <w:rPr>
                <w:i/>
              </w:rPr>
              <w:t>r</w:t>
            </w:r>
          </w:p>
        </w:tc>
        <w:tc>
          <w:tcPr>
            <w:tcW w:w="514" w:type="pct"/>
          </w:tcPr>
          <w:p w14:paraId="68D536FF" w14:textId="77777777" w:rsidR="00FF2129" w:rsidRDefault="00482EF3">
            <w:pPr>
              <w:pStyle w:val="TableBody"/>
            </w:pPr>
            <w:r>
              <w:t>none</w:t>
            </w:r>
          </w:p>
        </w:tc>
        <w:tc>
          <w:tcPr>
            <w:tcW w:w="3540" w:type="pct"/>
          </w:tcPr>
          <w:p w14:paraId="56ABD48A" w14:textId="77777777" w:rsidR="00FF2129" w:rsidRDefault="00482EF3">
            <w:pPr>
              <w:pStyle w:val="TableBody"/>
            </w:pPr>
            <w:r>
              <w:t>A Resource.</w:t>
            </w:r>
          </w:p>
        </w:tc>
      </w:tr>
      <w:tr w:rsidR="00FF2129" w14:paraId="60678FE0" w14:textId="77777777" w:rsidTr="00E30EAB">
        <w:tc>
          <w:tcPr>
            <w:tcW w:w="945" w:type="pct"/>
          </w:tcPr>
          <w:p w14:paraId="06E88956" w14:textId="77777777" w:rsidR="00FF2129" w:rsidRPr="00566C0F" w:rsidRDefault="00482EF3">
            <w:pPr>
              <w:pStyle w:val="TableBody"/>
              <w:rPr>
                <w:i/>
              </w:rPr>
            </w:pPr>
            <w:r w:rsidRPr="00566C0F">
              <w:rPr>
                <w:i/>
              </w:rPr>
              <w:t>q</w:t>
            </w:r>
          </w:p>
        </w:tc>
        <w:tc>
          <w:tcPr>
            <w:tcW w:w="514" w:type="pct"/>
          </w:tcPr>
          <w:p w14:paraId="21E96443" w14:textId="77777777" w:rsidR="00FF2129" w:rsidRDefault="00482EF3">
            <w:pPr>
              <w:pStyle w:val="TableBody"/>
            </w:pPr>
            <w:r>
              <w:t>none</w:t>
            </w:r>
          </w:p>
        </w:tc>
        <w:tc>
          <w:tcPr>
            <w:tcW w:w="3540" w:type="pct"/>
          </w:tcPr>
          <w:p w14:paraId="11B824C7" w14:textId="77777777" w:rsidR="00FF2129" w:rsidRDefault="00482EF3">
            <w:pPr>
              <w:pStyle w:val="TableBody"/>
            </w:pPr>
            <w:r>
              <w:t>A QSE.</w:t>
            </w:r>
          </w:p>
        </w:tc>
      </w:tr>
    </w:tbl>
    <w:p w14:paraId="25DA42C2" w14:textId="77777777" w:rsidR="00B46E4A" w:rsidRDefault="00B46E4A"/>
    <w:tbl>
      <w:tblPr>
        <w:tblW w:w="4950"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257"/>
      </w:tblGrid>
      <w:tr w:rsidR="00C24CB5" w:rsidRPr="004B32CF" w14:paraId="5275E564" w14:textId="77777777" w:rsidTr="00E30EAB">
        <w:trPr>
          <w:trHeight w:val="386"/>
        </w:trPr>
        <w:tc>
          <w:tcPr>
            <w:tcW w:w="5000" w:type="pct"/>
            <w:shd w:val="pct12" w:color="auto" w:fill="auto"/>
          </w:tcPr>
          <w:p w14:paraId="3FF16E61" w14:textId="77777777" w:rsidR="00C24CB5" w:rsidRPr="004B32CF" w:rsidRDefault="00C24CB5" w:rsidP="007258B7">
            <w:pPr>
              <w:spacing w:before="120" w:after="240"/>
              <w:rPr>
                <w:b/>
                <w:i/>
                <w:iCs/>
              </w:rPr>
            </w:pPr>
            <w:r>
              <w:rPr>
                <w:b/>
                <w:i/>
                <w:iCs/>
              </w:rPr>
              <w:t>[NPRR1008:  Replace paragraph (1</w:t>
            </w:r>
            <w:r w:rsidRPr="004B32CF">
              <w:rPr>
                <w:b/>
                <w:i/>
                <w:iCs/>
              </w:rPr>
              <w:t>) above with the following upon system implementation</w:t>
            </w:r>
            <w:r>
              <w:rPr>
                <w:b/>
                <w:i/>
                <w:iCs/>
              </w:rPr>
              <w:t xml:space="preserve"> of the Real-Time Co-Optimization (RTC) project</w:t>
            </w:r>
            <w:r w:rsidRPr="004B32CF">
              <w:rPr>
                <w:b/>
                <w:i/>
                <w:iCs/>
              </w:rPr>
              <w:t>:]</w:t>
            </w:r>
          </w:p>
          <w:p w14:paraId="66EC5ADD" w14:textId="77777777" w:rsidR="00C24CB5" w:rsidRPr="006145CA" w:rsidRDefault="00C24CB5" w:rsidP="00C24CB5">
            <w:pPr>
              <w:pStyle w:val="BodyText"/>
              <w:ind w:left="720" w:hanging="720"/>
            </w:pPr>
            <w:r w:rsidRPr="006145CA">
              <w:t>(1)</w:t>
            </w:r>
            <w:r w:rsidRPr="006145CA">
              <w:tab/>
              <w:t>ERCOT shall pay each QSE whose Resource-</w:t>
            </w:r>
            <w:r>
              <w:t>S</w:t>
            </w:r>
            <w:r w:rsidRPr="006145CA">
              <w:t>pecific Ancillary Service Offers to provide Non-Spin to ERCOT were cleared in the DAM, for each hour as follows:</w:t>
            </w:r>
          </w:p>
          <w:p w14:paraId="1466CA1F" w14:textId="371F8A77" w:rsidR="00C24CB5" w:rsidRDefault="00C24CB5" w:rsidP="00E30EAB">
            <w:pPr>
              <w:pStyle w:val="FormulaBold"/>
            </w:pPr>
            <w:r>
              <w:t xml:space="preserve">PCNSAMT </w:t>
            </w:r>
            <w:r>
              <w:rPr>
                <w:i/>
                <w:vertAlign w:val="subscript"/>
              </w:rPr>
              <w:t>q</w:t>
            </w:r>
            <w:r>
              <w:tab/>
              <w:t>=</w:t>
            </w:r>
            <w:r>
              <w:tab/>
              <w:t xml:space="preserve">(-1) * MCPCNS </w:t>
            </w:r>
            <w:r>
              <w:rPr>
                <w:i/>
                <w:vertAlign w:val="subscript"/>
              </w:rPr>
              <w:t>DAM</w:t>
            </w:r>
            <w:r>
              <w:t xml:space="preserve"> * PCNS </w:t>
            </w:r>
            <w:r>
              <w:rPr>
                <w:i/>
                <w:vertAlign w:val="subscript"/>
              </w:rPr>
              <w:t>q</w:t>
            </w:r>
          </w:p>
          <w:p w14:paraId="4664C813" w14:textId="77777777" w:rsidR="00C24CB5" w:rsidRDefault="00C24CB5" w:rsidP="00C24CB5">
            <w:pPr>
              <w:pStyle w:val="BodyText"/>
              <w:rPr>
                <w:lang w:val="pt-BR"/>
              </w:rPr>
            </w:pPr>
            <w:r>
              <w:rPr>
                <w:lang w:val="pt-BR"/>
              </w:rPr>
              <w:t>Where:</w:t>
            </w:r>
          </w:p>
          <w:p w14:paraId="235C5F50" w14:textId="0BB890BF" w:rsidR="00C24CB5" w:rsidRDefault="00C24CB5" w:rsidP="00E30EAB">
            <w:pPr>
              <w:pStyle w:val="FormulaBold"/>
              <w:rPr>
                <w:i/>
                <w:vertAlign w:val="subscript"/>
              </w:rPr>
            </w:pPr>
            <w:r>
              <w:t xml:space="preserve">PCNS </w:t>
            </w:r>
            <w:r>
              <w:rPr>
                <w:i/>
                <w:vertAlign w:val="subscript"/>
              </w:rPr>
              <w:t xml:space="preserve">q   </w:t>
            </w:r>
            <w:r w:rsidR="00E30EAB">
              <w:tab/>
            </w:r>
            <w:r>
              <w:t>=</w:t>
            </w:r>
            <w:r w:rsidR="00E30EAB">
              <w:tab/>
            </w:r>
            <w:r w:rsidRPr="00FF2129">
              <w:rPr>
                <w:position w:val="-18"/>
              </w:rPr>
              <w:object w:dxaOrig="288" w:dyaOrig="438" w14:anchorId="075F1D1B">
                <v:shape id="_x0000_i1042" type="#_x0000_t75" style="width:13.8pt;height:21.6pt" o:ole="">
                  <v:imagedata r:id="rId40" o:title=""/>
                </v:shape>
                <o:OLEObject Type="Embed" ProgID="Equation.3" ShapeID="_x0000_i1042" DrawAspect="Content" ObjectID="_1804652084" r:id="rId47"/>
              </w:object>
            </w:r>
            <w:r>
              <w:t>PCNSR</w:t>
            </w:r>
            <w:r>
              <w:rPr>
                <w:i/>
              </w:rPr>
              <w:t xml:space="preserve"> </w:t>
            </w:r>
            <w:r>
              <w:rPr>
                <w:i/>
                <w:vertAlign w:val="subscript"/>
              </w:rPr>
              <w:t>r, q, DAM</w:t>
            </w:r>
          </w:p>
          <w:p w14:paraId="29C154CF" w14:textId="77777777" w:rsidR="00C24CB5" w:rsidRPr="006145CA" w:rsidRDefault="00C24CB5" w:rsidP="00C24CB5">
            <w:pPr>
              <w:pStyle w:val="BodyText"/>
              <w:spacing w:before="240"/>
              <w:ind w:left="720" w:hanging="720"/>
              <w:rPr>
                <w:lang w:val="pt-BR"/>
              </w:rPr>
            </w:pPr>
            <w:r w:rsidRPr="006145CA">
              <w:rPr>
                <w:lang w:val="pt-BR"/>
              </w:rPr>
              <w:t>(2)</w:t>
            </w:r>
            <w:r w:rsidRPr="006145CA">
              <w:rPr>
                <w:lang w:val="pt-BR"/>
              </w:rPr>
              <w:tab/>
            </w:r>
            <w:r w:rsidRPr="006145CA">
              <w:t>ERCOT shall pay each QSE whose Ancillary Service Only Offers to provide Non-Spin to ERCOT were cleared in the DAM, for each hour as follows:</w:t>
            </w:r>
          </w:p>
          <w:p w14:paraId="78DF4D61" w14:textId="0234D76B" w:rsidR="00C24CB5" w:rsidRPr="006145CA" w:rsidRDefault="00C24CB5" w:rsidP="00D46800">
            <w:pPr>
              <w:pStyle w:val="Formula"/>
            </w:pPr>
            <w:r w:rsidRPr="006145CA">
              <w:t xml:space="preserve">DAPCNSOAMT </w:t>
            </w:r>
            <w:r w:rsidRPr="006145CA">
              <w:rPr>
                <w:i/>
                <w:vertAlign w:val="subscript"/>
              </w:rPr>
              <w:t xml:space="preserve">q  </w:t>
            </w:r>
            <w:r w:rsidRPr="006145CA">
              <w:t>=</w:t>
            </w:r>
            <w:r>
              <w:t xml:space="preserve"> </w:t>
            </w:r>
            <w:r w:rsidRPr="006145CA">
              <w:t>(-1) * MCPCNS</w:t>
            </w:r>
            <w:r w:rsidRPr="003D74CC">
              <w:rPr>
                <w:i/>
                <w:vertAlign w:val="subscript"/>
              </w:rPr>
              <w:t xml:space="preserve"> </w:t>
            </w:r>
            <w:r>
              <w:rPr>
                <w:i/>
                <w:vertAlign w:val="subscript"/>
              </w:rPr>
              <w:t>DAM</w:t>
            </w:r>
            <w:r>
              <w:t xml:space="preserve"> </w:t>
            </w:r>
            <w:r w:rsidRPr="006145CA">
              <w:rPr>
                <w:i/>
              </w:rPr>
              <w:t>*</w:t>
            </w:r>
            <w:r>
              <w:t xml:space="preserve"> </w:t>
            </w:r>
            <w:r w:rsidRPr="006145CA">
              <w:t xml:space="preserve">DANSOAWD </w:t>
            </w:r>
            <w:r w:rsidRPr="006145CA">
              <w:rPr>
                <w:i/>
                <w:vertAlign w:val="subscript"/>
              </w:rPr>
              <w:t>q</w:t>
            </w:r>
          </w:p>
          <w:p w14:paraId="29A88DAE" w14:textId="77777777" w:rsidR="00C24CB5" w:rsidRDefault="00C24CB5" w:rsidP="00C24CB5">
            <w:r>
              <w:t>The above variables are defined as follows:</w:t>
            </w:r>
          </w:p>
          <w:tbl>
            <w:tblPr>
              <w:tblW w:w="4999" w:type="pct"/>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04"/>
              <w:gridCol w:w="927"/>
              <w:gridCol w:w="6384"/>
            </w:tblGrid>
            <w:tr w:rsidR="00C24CB5" w14:paraId="738CC580" w14:textId="77777777" w:rsidTr="007258B7">
              <w:tc>
                <w:tcPr>
                  <w:tcW w:w="945" w:type="pct"/>
                </w:tcPr>
                <w:p w14:paraId="42502766" w14:textId="77777777" w:rsidR="00C24CB5" w:rsidRDefault="00C24CB5" w:rsidP="00C24CB5">
                  <w:pPr>
                    <w:pStyle w:val="TableHead"/>
                  </w:pPr>
                  <w:r>
                    <w:t>Variable</w:t>
                  </w:r>
                </w:p>
              </w:tc>
              <w:tc>
                <w:tcPr>
                  <w:tcW w:w="514" w:type="pct"/>
                </w:tcPr>
                <w:p w14:paraId="18045012" w14:textId="77777777" w:rsidR="00C24CB5" w:rsidRDefault="00C24CB5" w:rsidP="00C24CB5">
                  <w:pPr>
                    <w:pStyle w:val="TableHead"/>
                  </w:pPr>
                  <w:r>
                    <w:t>Unit</w:t>
                  </w:r>
                </w:p>
              </w:tc>
              <w:tc>
                <w:tcPr>
                  <w:tcW w:w="3541" w:type="pct"/>
                </w:tcPr>
                <w:p w14:paraId="7880781C" w14:textId="77777777" w:rsidR="00C24CB5" w:rsidRDefault="00C24CB5" w:rsidP="00C24CB5">
                  <w:pPr>
                    <w:pStyle w:val="TableHead"/>
                  </w:pPr>
                  <w:r>
                    <w:t>Definition</w:t>
                  </w:r>
                </w:p>
              </w:tc>
            </w:tr>
            <w:tr w:rsidR="00C24CB5" w14:paraId="5DBD6241" w14:textId="77777777" w:rsidTr="007258B7">
              <w:tc>
                <w:tcPr>
                  <w:tcW w:w="945" w:type="pct"/>
                </w:tcPr>
                <w:p w14:paraId="7A81BF1A" w14:textId="77777777" w:rsidR="00C24CB5" w:rsidRDefault="00C24CB5" w:rsidP="00C24CB5">
                  <w:pPr>
                    <w:pStyle w:val="TableBody"/>
                  </w:pPr>
                  <w:r>
                    <w:t xml:space="preserve">PCNSAMT </w:t>
                  </w:r>
                  <w:r w:rsidRPr="00566C0F">
                    <w:rPr>
                      <w:i/>
                      <w:vertAlign w:val="subscript"/>
                    </w:rPr>
                    <w:t>q</w:t>
                  </w:r>
                </w:p>
              </w:tc>
              <w:tc>
                <w:tcPr>
                  <w:tcW w:w="514" w:type="pct"/>
                </w:tcPr>
                <w:p w14:paraId="5E8D2F2C" w14:textId="77777777" w:rsidR="00C24CB5" w:rsidRDefault="00C24CB5" w:rsidP="00C24CB5">
                  <w:pPr>
                    <w:pStyle w:val="TableBody"/>
                  </w:pPr>
                  <w:r>
                    <w:t>$</w:t>
                  </w:r>
                </w:p>
              </w:tc>
              <w:tc>
                <w:tcPr>
                  <w:tcW w:w="3541" w:type="pct"/>
                </w:tcPr>
                <w:p w14:paraId="69578605" w14:textId="77777777" w:rsidR="00C24CB5" w:rsidRDefault="00C24CB5" w:rsidP="00C24CB5">
                  <w:pPr>
                    <w:pStyle w:val="TableBody"/>
                  </w:pPr>
                  <w:r>
                    <w:rPr>
                      <w:i/>
                    </w:rPr>
                    <w:t>Procured Capacity for Non-Spin Amount per QSE in DAM</w:t>
                  </w:r>
                  <w:r>
                    <w:t xml:space="preserve">—The DAM Non-Spin payment for QSE </w:t>
                  </w:r>
                  <w:r>
                    <w:rPr>
                      <w:i/>
                    </w:rPr>
                    <w:t>q</w:t>
                  </w:r>
                  <w:r>
                    <w:t xml:space="preserve"> for the hour.</w:t>
                  </w:r>
                </w:p>
              </w:tc>
            </w:tr>
            <w:tr w:rsidR="00C24CB5" w14:paraId="09BB0EDA" w14:textId="77777777" w:rsidTr="007258B7">
              <w:tc>
                <w:tcPr>
                  <w:tcW w:w="945" w:type="pct"/>
                </w:tcPr>
                <w:p w14:paraId="456F3BCB" w14:textId="77777777" w:rsidR="00C24CB5" w:rsidRDefault="00C24CB5" w:rsidP="00C24CB5">
                  <w:pPr>
                    <w:pStyle w:val="TableBody"/>
                  </w:pPr>
                  <w:r w:rsidRPr="006145CA">
                    <w:t>DA</w:t>
                  </w:r>
                  <w:r>
                    <w:t>PCNS</w:t>
                  </w:r>
                  <w:r w:rsidRPr="006145CA">
                    <w:t>OAMT</w:t>
                  </w:r>
                  <w:r w:rsidRPr="006145CA">
                    <w:rPr>
                      <w:i/>
                    </w:rPr>
                    <w:t xml:space="preserve"> </w:t>
                  </w:r>
                  <w:r w:rsidRPr="006145CA">
                    <w:rPr>
                      <w:i/>
                      <w:vertAlign w:val="subscript"/>
                    </w:rPr>
                    <w:t>q</w:t>
                  </w:r>
                </w:p>
              </w:tc>
              <w:tc>
                <w:tcPr>
                  <w:tcW w:w="514" w:type="pct"/>
                </w:tcPr>
                <w:p w14:paraId="5755AEF7" w14:textId="77777777" w:rsidR="00C24CB5" w:rsidRDefault="00C24CB5" w:rsidP="00C24CB5">
                  <w:pPr>
                    <w:pStyle w:val="TableBody"/>
                  </w:pPr>
                  <w:r w:rsidRPr="006145CA">
                    <w:t>$</w:t>
                  </w:r>
                </w:p>
              </w:tc>
              <w:tc>
                <w:tcPr>
                  <w:tcW w:w="3541" w:type="pct"/>
                </w:tcPr>
                <w:p w14:paraId="0D2619DE" w14:textId="77777777" w:rsidR="00C24CB5" w:rsidRDefault="00C24CB5" w:rsidP="00C24CB5">
                  <w:pPr>
                    <w:pStyle w:val="TableBody"/>
                    <w:rPr>
                      <w:i/>
                    </w:rPr>
                  </w:pPr>
                  <w:r>
                    <w:rPr>
                      <w:i/>
                    </w:rPr>
                    <w:t>Day-Ahead Procured Capacity for Non-Spin</w:t>
                  </w:r>
                  <w:r w:rsidRPr="006145CA">
                    <w:rPr>
                      <w:i/>
                    </w:rPr>
                    <w:t xml:space="preserve"> Only </w:t>
                  </w:r>
                  <w:r>
                    <w:rPr>
                      <w:i/>
                    </w:rPr>
                    <w:t>Amount</w:t>
                  </w:r>
                  <w:r w:rsidRPr="006145CA">
                    <w:rPr>
                      <w:i/>
                    </w:rPr>
                    <w:t xml:space="preserve"> per QSE</w:t>
                  </w:r>
                  <w:r w:rsidRPr="006145CA">
                    <w:t xml:space="preserve">— The payment to QSE </w:t>
                  </w:r>
                  <w:r w:rsidRPr="006145CA">
                    <w:rPr>
                      <w:i/>
                    </w:rPr>
                    <w:t>q</w:t>
                  </w:r>
                  <w:r w:rsidRPr="006145CA">
                    <w:t xml:space="preserve"> </w:t>
                  </w:r>
                  <w:r>
                    <w:t>f</w:t>
                  </w:r>
                  <w:r w:rsidRPr="006145CA">
                    <w:t xml:space="preserve">or all </w:t>
                  </w:r>
                  <w:r>
                    <w:t>Non-Spin</w:t>
                  </w:r>
                  <w:r w:rsidRPr="006145CA">
                    <w:t xml:space="preserve"> only awards </w:t>
                  </w:r>
                  <w:r>
                    <w:t xml:space="preserve">in DAM </w:t>
                  </w:r>
                  <w:r w:rsidRPr="006145CA">
                    <w:t>for the hour.</w:t>
                  </w:r>
                </w:p>
              </w:tc>
            </w:tr>
            <w:tr w:rsidR="00C24CB5" w14:paraId="20C53F50" w14:textId="77777777" w:rsidTr="007258B7">
              <w:tc>
                <w:tcPr>
                  <w:tcW w:w="945" w:type="pct"/>
                </w:tcPr>
                <w:p w14:paraId="68357352" w14:textId="77777777" w:rsidR="00C24CB5" w:rsidRDefault="00C24CB5" w:rsidP="00C24CB5">
                  <w:pPr>
                    <w:pStyle w:val="TableBody"/>
                  </w:pPr>
                  <w:r>
                    <w:t xml:space="preserve">PCNS </w:t>
                  </w:r>
                  <w:r w:rsidRPr="00566C0F">
                    <w:rPr>
                      <w:i/>
                      <w:vertAlign w:val="subscript"/>
                    </w:rPr>
                    <w:t>q</w:t>
                  </w:r>
                </w:p>
              </w:tc>
              <w:tc>
                <w:tcPr>
                  <w:tcW w:w="514" w:type="pct"/>
                </w:tcPr>
                <w:p w14:paraId="6595FE7B" w14:textId="77777777" w:rsidR="00C24CB5" w:rsidRDefault="00C24CB5" w:rsidP="00C24CB5">
                  <w:pPr>
                    <w:pStyle w:val="TableBody"/>
                  </w:pPr>
                  <w:r>
                    <w:t>MW</w:t>
                  </w:r>
                </w:p>
              </w:tc>
              <w:tc>
                <w:tcPr>
                  <w:tcW w:w="3541" w:type="pct"/>
                </w:tcPr>
                <w:p w14:paraId="4650B1E4" w14:textId="77777777" w:rsidR="00C24CB5" w:rsidRDefault="00C24CB5" w:rsidP="00C24CB5">
                  <w:pPr>
                    <w:pStyle w:val="TableBody"/>
                  </w:pPr>
                  <w:r>
                    <w:rPr>
                      <w:i/>
                    </w:rPr>
                    <w:t>Procured Capacity for Non-Spin per QSE in DAM</w:t>
                  </w:r>
                  <w:r>
                    <w:t xml:space="preserve">—The total Non-Spin Service capacity quantity awarded to QSE </w:t>
                  </w:r>
                  <w:r>
                    <w:rPr>
                      <w:i/>
                    </w:rPr>
                    <w:t>q</w:t>
                  </w:r>
                  <w:r>
                    <w:t xml:space="preserve"> in the DAM for all the Resources represented by this QSE for the hour.</w:t>
                  </w:r>
                </w:p>
              </w:tc>
            </w:tr>
            <w:tr w:rsidR="00C24CB5" w14:paraId="0039AAFA" w14:textId="77777777" w:rsidTr="007258B7">
              <w:tc>
                <w:tcPr>
                  <w:tcW w:w="945" w:type="pct"/>
                </w:tcPr>
                <w:p w14:paraId="4A1A9E7A" w14:textId="77777777" w:rsidR="00C24CB5" w:rsidRDefault="00C24CB5" w:rsidP="00C24CB5">
                  <w:pPr>
                    <w:pStyle w:val="TableBody"/>
                  </w:pPr>
                  <w:r>
                    <w:t xml:space="preserve">PCNSR </w:t>
                  </w:r>
                  <w:r w:rsidRPr="00566C0F">
                    <w:rPr>
                      <w:i/>
                      <w:vertAlign w:val="subscript"/>
                    </w:rPr>
                    <w:t>r,</w:t>
                  </w:r>
                  <w:r w:rsidRPr="00566C0F">
                    <w:rPr>
                      <w:i/>
                    </w:rPr>
                    <w:t xml:space="preserve"> </w:t>
                  </w:r>
                  <w:r w:rsidRPr="00566C0F">
                    <w:rPr>
                      <w:i/>
                      <w:vertAlign w:val="subscript"/>
                    </w:rPr>
                    <w:t>q, DAM</w:t>
                  </w:r>
                </w:p>
              </w:tc>
              <w:tc>
                <w:tcPr>
                  <w:tcW w:w="514" w:type="pct"/>
                </w:tcPr>
                <w:p w14:paraId="7A3E93EB" w14:textId="77777777" w:rsidR="00C24CB5" w:rsidRDefault="00C24CB5" w:rsidP="00C24CB5">
                  <w:pPr>
                    <w:pStyle w:val="TableBody"/>
                  </w:pPr>
                  <w:r>
                    <w:t>MW</w:t>
                  </w:r>
                </w:p>
              </w:tc>
              <w:tc>
                <w:tcPr>
                  <w:tcW w:w="3541" w:type="pct"/>
                </w:tcPr>
                <w:p w14:paraId="4DBDAA43" w14:textId="77777777" w:rsidR="00C24CB5" w:rsidRDefault="00C24CB5" w:rsidP="00C24CB5">
                  <w:pPr>
                    <w:pStyle w:val="TableBody"/>
                  </w:pPr>
                  <w:r>
                    <w:rPr>
                      <w:i/>
                    </w:rPr>
                    <w:t>Procured Capacity for Non-Spin from Resource per Resource per QSE in DAM</w:t>
                  </w:r>
                  <w:r>
                    <w:t xml:space="preserve">—The Non-Spin capacity quantity awarded to QSE </w:t>
                  </w:r>
                  <w:r>
                    <w:rPr>
                      <w:i/>
                    </w:rPr>
                    <w:t>q</w:t>
                  </w:r>
                  <w:r>
                    <w:t xml:space="preserve"> in the DAM for Resource </w:t>
                  </w:r>
                  <w:r>
                    <w:rPr>
                      <w:i/>
                    </w:rPr>
                    <w:t>r</w:t>
                  </w:r>
                  <w:r>
                    <w:t xml:space="preserve"> for the hour.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C24CB5" w14:paraId="585F3B09" w14:textId="77777777" w:rsidTr="007258B7">
              <w:tc>
                <w:tcPr>
                  <w:tcW w:w="945" w:type="pct"/>
                </w:tcPr>
                <w:p w14:paraId="3F60FC1B" w14:textId="77777777" w:rsidR="00C24CB5" w:rsidRDefault="00C24CB5" w:rsidP="00C24CB5">
                  <w:pPr>
                    <w:pStyle w:val="TableBody"/>
                  </w:pPr>
                  <w:r>
                    <w:t xml:space="preserve">MCPCNS </w:t>
                  </w:r>
                  <w:r w:rsidRPr="00566C0F">
                    <w:rPr>
                      <w:i/>
                      <w:vertAlign w:val="subscript"/>
                    </w:rPr>
                    <w:t>DAM</w:t>
                  </w:r>
                </w:p>
              </w:tc>
              <w:tc>
                <w:tcPr>
                  <w:tcW w:w="514" w:type="pct"/>
                </w:tcPr>
                <w:p w14:paraId="06B47600" w14:textId="77777777" w:rsidR="00C24CB5" w:rsidRDefault="00C24CB5" w:rsidP="00C24CB5">
                  <w:pPr>
                    <w:pStyle w:val="TableBody"/>
                  </w:pPr>
                  <w:r>
                    <w:t xml:space="preserve">$/MW </w:t>
                  </w:r>
                </w:p>
              </w:tc>
              <w:tc>
                <w:tcPr>
                  <w:tcW w:w="3541" w:type="pct"/>
                </w:tcPr>
                <w:p w14:paraId="541F85DC" w14:textId="77777777" w:rsidR="00C24CB5" w:rsidRDefault="00C24CB5" w:rsidP="00C24CB5">
                  <w:pPr>
                    <w:pStyle w:val="TableBody"/>
                  </w:pPr>
                  <w:r>
                    <w:rPr>
                      <w:i/>
                    </w:rPr>
                    <w:t>Market Clearing Price for Capacity for Non-Spin in DAM</w:t>
                  </w:r>
                  <w:r>
                    <w:t>—The DAM MCPC for Non-Spin for the hour.</w:t>
                  </w:r>
                </w:p>
              </w:tc>
            </w:tr>
            <w:tr w:rsidR="00C24CB5" w14:paraId="726CB873" w14:textId="77777777" w:rsidTr="007258B7">
              <w:tc>
                <w:tcPr>
                  <w:tcW w:w="945" w:type="pct"/>
                </w:tcPr>
                <w:p w14:paraId="5868BA9C" w14:textId="77777777" w:rsidR="00C24CB5" w:rsidRDefault="00C24CB5" w:rsidP="00C24CB5">
                  <w:pPr>
                    <w:pStyle w:val="TableBody"/>
                  </w:pPr>
                  <w:r w:rsidRPr="006145CA">
                    <w:t>DA</w:t>
                  </w:r>
                  <w:r>
                    <w:t>NS</w:t>
                  </w:r>
                  <w:r w:rsidRPr="006145CA">
                    <w:t xml:space="preserve">OAWD </w:t>
                  </w:r>
                  <w:r w:rsidRPr="006145CA">
                    <w:rPr>
                      <w:i/>
                      <w:vertAlign w:val="subscript"/>
                    </w:rPr>
                    <w:t>q</w:t>
                  </w:r>
                </w:p>
              </w:tc>
              <w:tc>
                <w:tcPr>
                  <w:tcW w:w="514" w:type="pct"/>
                </w:tcPr>
                <w:p w14:paraId="44CBD38E" w14:textId="77777777" w:rsidR="00C24CB5" w:rsidRDefault="00C24CB5" w:rsidP="00C24CB5">
                  <w:pPr>
                    <w:pStyle w:val="TableBody"/>
                  </w:pPr>
                  <w:r w:rsidRPr="006145CA">
                    <w:t>MW</w:t>
                  </w:r>
                </w:p>
              </w:tc>
              <w:tc>
                <w:tcPr>
                  <w:tcW w:w="3541" w:type="pct"/>
                </w:tcPr>
                <w:p w14:paraId="5A7FC31B" w14:textId="77777777" w:rsidR="00C24CB5" w:rsidRDefault="00C24CB5" w:rsidP="00C24CB5">
                  <w:pPr>
                    <w:pStyle w:val="TableBody"/>
                    <w:rPr>
                      <w:i/>
                    </w:rPr>
                  </w:pPr>
                  <w:r w:rsidRPr="006145CA">
                    <w:rPr>
                      <w:i/>
                    </w:rPr>
                    <w:t xml:space="preserve">Day-Ahead </w:t>
                  </w:r>
                  <w:r>
                    <w:rPr>
                      <w:i/>
                    </w:rPr>
                    <w:t>Non-Spin</w:t>
                  </w:r>
                  <w:r w:rsidRPr="006145CA">
                    <w:rPr>
                      <w:i/>
                    </w:rPr>
                    <w:t xml:space="preserve"> Only Award </w:t>
                  </w:r>
                  <w:r>
                    <w:rPr>
                      <w:i/>
                    </w:rPr>
                    <w:t>per</w:t>
                  </w:r>
                  <w:r w:rsidRPr="006145CA">
                    <w:rPr>
                      <w:i/>
                    </w:rPr>
                    <w:t xml:space="preserve"> QSE </w:t>
                  </w:r>
                  <w:r w:rsidRPr="006145CA">
                    <w:t xml:space="preserve">—The </w:t>
                  </w:r>
                  <w:r>
                    <w:t>Non-Spin</w:t>
                  </w:r>
                  <w:r w:rsidRPr="006145CA">
                    <w:t xml:space="preserve"> only capacity quanti</w:t>
                  </w:r>
                  <w:r>
                    <w:t xml:space="preserve">ty awarded in DAM </w:t>
                  </w:r>
                  <w:r w:rsidRPr="006145CA">
                    <w:t xml:space="preserve">to QSE </w:t>
                  </w:r>
                  <w:r w:rsidRPr="006145CA">
                    <w:rPr>
                      <w:i/>
                    </w:rPr>
                    <w:t>q</w:t>
                  </w:r>
                  <w:r w:rsidRPr="006145CA">
                    <w:t xml:space="preserve"> for the hour.</w:t>
                  </w:r>
                </w:p>
              </w:tc>
            </w:tr>
            <w:tr w:rsidR="00C24CB5" w14:paraId="2C1ED357" w14:textId="77777777" w:rsidTr="007258B7">
              <w:tc>
                <w:tcPr>
                  <w:tcW w:w="945" w:type="pct"/>
                </w:tcPr>
                <w:p w14:paraId="4FED0538" w14:textId="77777777" w:rsidR="00C24CB5" w:rsidRPr="00566C0F" w:rsidRDefault="00C24CB5" w:rsidP="00C24CB5">
                  <w:pPr>
                    <w:pStyle w:val="TableBody"/>
                    <w:rPr>
                      <w:i/>
                    </w:rPr>
                  </w:pPr>
                  <w:r w:rsidRPr="00566C0F">
                    <w:rPr>
                      <w:i/>
                    </w:rPr>
                    <w:t>r</w:t>
                  </w:r>
                </w:p>
              </w:tc>
              <w:tc>
                <w:tcPr>
                  <w:tcW w:w="514" w:type="pct"/>
                </w:tcPr>
                <w:p w14:paraId="52EE0F7B" w14:textId="77777777" w:rsidR="00C24CB5" w:rsidRDefault="00C24CB5" w:rsidP="00C24CB5">
                  <w:pPr>
                    <w:pStyle w:val="TableBody"/>
                  </w:pPr>
                  <w:r>
                    <w:t>none</w:t>
                  </w:r>
                </w:p>
              </w:tc>
              <w:tc>
                <w:tcPr>
                  <w:tcW w:w="3541" w:type="pct"/>
                </w:tcPr>
                <w:p w14:paraId="11D4CF3B" w14:textId="77777777" w:rsidR="00C24CB5" w:rsidRDefault="00C24CB5" w:rsidP="00C24CB5">
                  <w:pPr>
                    <w:pStyle w:val="TableBody"/>
                  </w:pPr>
                  <w:r>
                    <w:t>A Resource.</w:t>
                  </w:r>
                </w:p>
              </w:tc>
            </w:tr>
            <w:tr w:rsidR="00C24CB5" w14:paraId="7526B473" w14:textId="77777777" w:rsidTr="007258B7">
              <w:tc>
                <w:tcPr>
                  <w:tcW w:w="945" w:type="pct"/>
                </w:tcPr>
                <w:p w14:paraId="359E8055" w14:textId="77777777" w:rsidR="00C24CB5" w:rsidRPr="00566C0F" w:rsidRDefault="00C24CB5" w:rsidP="00C24CB5">
                  <w:pPr>
                    <w:pStyle w:val="TableBody"/>
                    <w:rPr>
                      <w:i/>
                    </w:rPr>
                  </w:pPr>
                  <w:r w:rsidRPr="00566C0F">
                    <w:rPr>
                      <w:i/>
                    </w:rPr>
                    <w:t>q</w:t>
                  </w:r>
                </w:p>
              </w:tc>
              <w:tc>
                <w:tcPr>
                  <w:tcW w:w="514" w:type="pct"/>
                </w:tcPr>
                <w:p w14:paraId="1CADFA8C" w14:textId="77777777" w:rsidR="00C24CB5" w:rsidRDefault="00C24CB5" w:rsidP="00C24CB5">
                  <w:pPr>
                    <w:pStyle w:val="TableBody"/>
                  </w:pPr>
                  <w:r>
                    <w:t>none</w:t>
                  </w:r>
                </w:p>
              </w:tc>
              <w:tc>
                <w:tcPr>
                  <w:tcW w:w="3541" w:type="pct"/>
                </w:tcPr>
                <w:p w14:paraId="59719324" w14:textId="77777777" w:rsidR="00C24CB5" w:rsidRDefault="00C24CB5" w:rsidP="00C24CB5">
                  <w:pPr>
                    <w:pStyle w:val="TableBody"/>
                  </w:pPr>
                  <w:r>
                    <w:t>A QSE.</w:t>
                  </w:r>
                </w:p>
              </w:tc>
            </w:tr>
          </w:tbl>
          <w:p w14:paraId="1DEAC435" w14:textId="77777777" w:rsidR="00C24CB5" w:rsidRPr="004B32CF" w:rsidRDefault="00C24CB5" w:rsidP="007258B7">
            <w:pPr>
              <w:pStyle w:val="BodyTextNumbered"/>
            </w:pPr>
          </w:p>
        </w:tc>
      </w:tr>
    </w:tbl>
    <w:p w14:paraId="5B2C6136" w14:textId="77777777" w:rsidR="00DB45F7" w:rsidRPr="0003648D" w:rsidRDefault="00DB45F7" w:rsidP="00DB45F7">
      <w:pPr>
        <w:pStyle w:val="H5"/>
        <w:spacing w:before="480"/>
        <w:ind w:left="1627" w:hanging="1627"/>
        <w:rPr>
          <w:b w:val="0"/>
          <w:bCs w:val="0"/>
          <w:i w:val="0"/>
          <w:iCs w:val="0"/>
        </w:rPr>
      </w:pPr>
      <w:bookmarkStart w:id="809" w:name="_Toc135990697"/>
      <w:bookmarkStart w:id="810" w:name="_Hlk135899194"/>
      <w:r w:rsidRPr="0003648D">
        <w:lastRenderedPageBreak/>
        <w:t>4.6.4.1.5</w:t>
      </w:r>
      <w:r w:rsidRPr="0003648D">
        <w:tab/>
      </w:r>
      <w:r w:rsidRPr="00C306C9">
        <w:t xml:space="preserve"> ERCOT Contingency</w:t>
      </w:r>
      <w:r>
        <w:t xml:space="preserve"> Reserve</w:t>
      </w:r>
      <w:r w:rsidRPr="0003648D">
        <w:t xml:space="preserve"> </w:t>
      </w:r>
      <w:r>
        <w:t xml:space="preserve">Service </w:t>
      </w:r>
      <w:r w:rsidRPr="0003648D">
        <w:t>Payment</w:t>
      </w:r>
      <w:bookmarkEnd w:id="809"/>
    </w:p>
    <w:p w14:paraId="509A3D4B" w14:textId="77777777" w:rsidR="00DB45F7" w:rsidRPr="00782EFB" w:rsidRDefault="00DB45F7" w:rsidP="00DB45F7">
      <w:pPr>
        <w:spacing w:before="120" w:after="120"/>
        <w:ind w:left="720" w:hanging="720"/>
      </w:pPr>
      <w:r w:rsidRPr="00782EFB">
        <w:t>(1)</w:t>
      </w:r>
      <w:r w:rsidRPr="00782EFB">
        <w:tab/>
        <w:t>ERCOT shall pay each QSE whose Ancillary Service Offers to provide ECRS to ERCOT were cleared in the DAM, for each hour as follows:</w:t>
      </w:r>
    </w:p>
    <w:p w14:paraId="482E3692" w14:textId="77777777" w:rsidR="00DB45F7" w:rsidRPr="00782EFB" w:rsidRDefault="00DB45F7" w:rsidP="00DB45F7">
      <w:pPr>
        <w:tabs>
          <w:tab w:val="left" w:pos="2340"/>
          <w:tab w:val="left" w:pos="3420"/>
        </w:tabs>
        <w:spacing w:after="240"/>
        <w:ind w:left="720"/>
        <w:rPr>
          <w:bCs/>
        </w:rPr>
      </w:pPr>
      <w:r w:rsidRPr="00782EFB">
        <w:rPr>
          <w:bCs/>
        </w:rPr>
        <w:t xml:space="preserve">PCECRAMT </w:t>
      </w:r>
      <w:r w:rsidRPr="00782EFB">
        <w:rPr>
          <w:bCs/>
          <w:i/>
          <w:vertAlign w:val="subscript"/>
        </w:rPr>
        <w:t>q</w:t>
      </w:r>
      <w:r w:rsidRPr="00782EFB">
        <w:rPr>
          <w:bCs/>
        </w:rPr>
        <w:tab/>
        <w:t>=</w:t>
      </w:r>
      <w:r w:rsidRPr="00782EFB">
        <w:rPr>
          <w:bCs/>
        </w:rPr>
        <w:tab/>
        <w:t xml:space="preserve">(-1) * MCPCECR </w:t>
      </w:r>
      <w:r w:rsidRPr="00782EFB">
        <w:rPr>
          <w:bCs/>
          <w:i/>
          <w:vertAlign w:val="subscript"/>
        </w:rPr>
        <w:t>DAM</w:t>
      </w:r>
      <w:r w:rsidRPr="00782EFB">
        <w:rPr>
          <w:bCs/>
        </w:rPr>
        <w:t xml:space="preserve"> * PCECR </w:t>
      </w:r>
      <w:r w:rsidRPr="00782EFB">
        <w:rPr>
          <w:bCs/>
          <w:i/>
          <w:vertAlign w:val="subscript"/>
        </w:rPr>
        <w:t>q</w:t>
      </w:r>
    </w:p>
    <w:p w14:paraId="2FF04E17" w14:textId="77777777" w:rsidR="00DB45F7" w:rsidRPr="00782EFB" w:rsidRDefault="00DB45F7" w:rsidP="00DB45F7">
      <w:pPr>
        <w:spacing w:before="120" w:after="120"/>
        <w:rPr>
          <w:lang w:val="pt-BR"/>
        </w:rPr>
      </w:pPr>
      <w:r w:rsidRPr="00782EFB">
        <w:rPr>
          <w:lang w:val="pt-BR"/>
        </w:rPr>
        <w:t>Where:</w:t>
      </w:r>
    </w:p>
    <w:p w14:paraId="30F09409" w14:textId="77777777" w:rsidR="00DB45F7" w:rsidRDefault="00DB45F7" w:rsidP="00DB45F7">
      <w:pPr>
        <w:ind w:left="720"/>
        <w:rPr>
          <w:bCs/>
          <w:i/>
          <w:vertAlign w:val="subscript"/>
        </w:rPr>
      </w:pPr>
      <w:r w:rsidRPr="00782EFB">
        <w:rPr>
          <w:bCs/>
        </w:rPr>
        <w:t xml:space="preserve">PCECR </w:t>
      </w:r>
      <w:r w:rsidRPr="00782EFB">
        <w:rPr>
          <w:bCs/>
          <w:i/>
          <w:vertAlign w:val="subscript"/>
        </w:rPr>
        <w:t>q</w:t>
      </w:r>
      <w:r w:rsidRPr="00782EFB">
        <w:rPr>
          <w:bCs/>
        </w:rPr>
        <w:tab/>
        <w:t>=</w:t>
      </w:r>
      <w:r>
        <w:rPr>
          <w:bCs/>
        </w:rPr>
        <w:tab/>
      </w:r>
      <w:r w:rsidRPr="00782EFB">
        <w:rPr>
          <w:bCs/>
          <w:position w:val="-18"/>
        </w:rPr>
        <w:object w:dxaOrig="288" w:dyaOrig="438" w14:anchorId="08D47F82">
          <v:shape id="_x0000_i1043" type="#_x0000_t75" style="width:13.8pt;height:21.6pt" o:ole="">
            <v:imagedata r:id="rId40" o:title=""/>
          </v:shape>
          <o:OLEObject Type="Embed" ProgID="Equation.3" ShapeID="_x0000_i1043" DrawAspect="Content" ObjectID="_1804652085" r:id="rId48"/>
        </w:object>
      </w:r>
      <w:r w:rsidRPr="00782EFB">
        <w:rPr>
          <w:bCs/>
        </w:rPr>
        <w:t>PCECRR</w:t>
      </w:r>
      <w:r w:rsidRPr="00782EFB">
        <w:rPr>
          <w:bCs/>
          <w:i/>
        </w:rPr>
        <w:t xml:space="preserve"> </w:t>
      </w:r>
      <w:r w:rsidRPr="00782EFB">
        <w:rPr>
          <w:bCs/>
          <w:i/>
          <w:vertAlign w:val="subscript"/>
        </w:rPr>
        <w:t>r, q, DAM</w:t>
      </w:r>
    </w:p>
    <w:p w14:paraId="186BE248" w14:textId="77777777" w:rsidR="00DB45F7" w:rsidRPr="00782EFB" w:rsidRDefault="00DB45F7" w:rsidP="00DB45F7">
      <w:r w:rsidRPr="00782EFB">
        <w:t>The above variables are defined as follows: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62"/>
        <w:gridCol w:w="856"/>
        <w:gridCol w:w="6532"/>
      </w:tblGrid>
      <w:tr w:rsidR="00DB45F7" w:rsidRPr="00782EFB" w14:paraId="5FBE4FD8" w14:textId="77777777" w:rsidTr="00317AF5">
        <w:tc>
          <w:tcPr>
            <w:tcW w:w="1049" w:type="pct"/>
          </w:tcPr>
          <w:p w14:paraId="7DD4A2CB" w14:textId="77777777" w:rsidR="00DB45F7" w:rsidRPr="00782EFB" w:rsidRDefault="00DB45F7" w:rsidP="00317AF5">
            <w:pPr>
              <w:spacing w:after="240"/>
              <w:rPr>
                <w:b/>
                <w:iCs/>
                <w:sz w:val="20"/>
                <w:szCs w:val="20"/>
              </w:rPr>
            </w:pPr>
            <w:r w:rsidRPr="00782EFB">
              <w:rPr>
                <w:b/>
                <w:iCs/>
                <w:sz w:val="20"/>
                <w:szCs w:val="20"/>
              </w:rPr>
              <w:t>Variable</w:t>
            </w:r>
          </w:p>
        </w:tc>
        <w:tc>
          <w:tcPr>
            <w:tcW w:w="458" w:type="pct"/>
          </w:tcPr>
          <w:p w14:paraId="61764041" w14:textId="77777777" w:rsidR="00DB45F7" w:rsidRPr="00782EFB" w:rsidRDefault="00DB45F7" w:rsidP="00317AF5">
            <w:pPr>
              <w:spacing w:after="240"/>
              <w:rPr>
                <w:b/>
                <w:iCs/>
                <w:sz w:val="20"/>
                <w:szCs w:val="20"/>
              </w:rPr>
            </w:pPr>
            <w:r w:rsidRPr="00782EFB">
              <w:rPr>
                <w:b/>
                <w:iCs/>
                <w:sz w:val="20"/>
                <w:szCs w:val="20"/>
              </w:rPr>
              <w:t>Unit</w:t>
            </w:r>
          </w:p>
        </w:tc>
        <w:tc>
          <w:tcPr>
            <w:tcW w:w="3493" w:type="pct"/>
          </w:tcPr>
          <w:p w14:paraId="108BD6DB" w14:textId="77777777" w:rsidR="00DB45F7" w:rsidRPr="00782EFB" w:rsidRDefault="00DB45F7" w:rsidP="00317AF5">
            <w:pPr>
              <w:spacing w:after="240"/>
              <w:rPr>
                <w:b/>
                <w:iCs/>
                <w:sz w:val="20"/>
                <w:szCs w:val="20"/>
              </w:rPr>
            </w:pPr>
            <w:r w:rsidRPr="00782EFB">
              <w:rPr>
                <w:b/>
                <w:iCs/>
                <w:sz w:val="20"/>
                <w:szCs w:val="20"/>
              </w:rPr>
              <w:t>Definition</w:t>
            </w:r>
          </w:p>
        </w:tc>
      </w:tr>
      <w:tr w:rsidR="00DB45F7" w:rsidRPr="00782EFB" w14:paraId="02B18426" w14:textId="77777777" w:rsidTr="00317AF5">
        <w:tc>
          <w:tcPr>
            <w:tcW w:w="1049" w:type="pct"/>
          </w:tcPr>
          <w:p w14:paraId="230A0BD4" w14:textId="77777777" w:rsidR="00DB45F7" w:rsidRPr="00782EFB" w:rsidRDefault="00DB45F7" w:rsidP="00317AF5">
            <w:pPr>
              <w:spacing w:after="60"/>
              <w:rPr>
                <w:iCs/>
                <w:sz w:val="20"/>
                <w:szCs w:val="20"/>
              </w:rPr>
            </w:pPr>
            <w:r w:rsidRPr="00782EFB">
              <w:rPr>
                <w:iCs/>
                <w:sz w:val="20"/>
                <w:szCs w:val="20"/>
              </w:rPr>
              <w:t xml:space="preserve">PCECRAMT </w:t>
            </w:r>
            <w:r w:rsidRPr="00782EFB">
              <w:rPr>
                <w:i/>
                <w:iCs/>
                <w:sz w:val="20"/>
                <w:szCs w:val="20"/>
                <w:vertAlign w:val="subscript"/>
              </w:rPr>
              <w:t>q</w:t>
            </w:r>
          </w:p>
        </w:tc>
        <w:tc>
          <w:tcPr>
            <w:tcW w:w="458" w:type="pct"/>
          </w:tcPr>
          <w:p w14:paraId="53748F3E" w14:textId="77777777" w:rsidR="00DB45F7" w:rsidRPr="00782EFB" w:rsidRDefault="00DB45F7" w:rsidP="00317AF5">
            <w:pPr>
              <w:spacing w:after="60"/>
              <w:rPr>
                <w:iCs/>
                <w:sz w:val="20"/>
                <w:szCs w:val="20"/>
              </w:rPr>
            </w:pPr>
            <w:r w:rsidRPr="00782EFB">
              <w:rPr>
                <w:iCs/>
                <w:sz w:val="20"/>
                <w:szCs w:val="20"/>
              </w:rPr>
              <w:t>$</w:t>
            </w:r>
          </w:p>
        </w:tc>
        <w:tc>
          <w:tcPr>
            <w:tcW w:w="3493" w:type="pct"/>
          </w:tcPr>
          <w:p w14:paraId="39A82573" w14:textId="77777777" w:rsidR="00DB45F7" w:rsidRPr="00782EFB" w:rsidRDefault="00DB45F7" w:rsidP="00317AF5">
            <w:pPr>
              <w:spacing w:after="60"/>
              <w:rPr>
                <w:iCs/>
                <w:sz w:val="20"/>
                <w:szCs w:val="20"/>
              </w:rPr>
            </w:pPr>
            <w:r w:rsidRPr="00782EFB">
              <w:rPr>
                <w:i/>
                <w:iCs/>
                <w:sz w:val="20"/>
                <w:szCs w:val="20"/>
              </w:rPr>
              <w:t>Procured Capacity for ERCOT Contingency Reserve Service Amount per QSE in DAM</w:t>
            </w:r>
            <w:r w:rsidRPr="00782EFB">
              <w:rPr>
                <w:iCs/>
                <w:sz w:val="20"/>
                <w:szCs w:val="20"/>
              </w:rPr>
              <w:t xml:space="preserve">—The DAM ECRS payment for QSE </w:t>
            </w:r>
            <w:r w:rsidRPr="00782EFB">
              <w:rPr>
                <w:i/>
                <w:iCs/>
                <w:sz w:val="20"/>
                <w:szCs w:val="20"/>
              </w:rPr>
              <w:t>q</w:t>
            </w:r>
            <w:r w:rsidRPr="00782EFB">
              <w:rPr>
                <w:iCs/>
                <w:sz w:val="20"/>
                <w:szCs w:val="20"/>
              </w:rPr>
              <w:t xml:space="preserve"> for the hour.</w:t>
            </w:r>
          </w:p>
        </w:tc>
      </w:tr>
      <w:tr w:rsidR="00DB45F7" w:rsidRPr="00782EFB" w14:paraId="5BE65CAE" w14:textId="77777777" w:rsidTr="00317AF5">
        <w:tc>
          <w:tcPr>
            <w:tcW w:w="1049" w:type="pct"/>
          </w:tcPr>
          <w:p w14:paraId="6F275156" w14:textId="77777777" w:rsidR="00DB45F7" w:rsidRPr="00C43BCB" w:rsidRDefault="00DB45F7" w:rsidP="00317AF5">
            <w:pPr>
              <w:spacing w:after="60"/>
              <w:rPr>
                <w:iCs/>
                <w:sz w:val="20"/>
                <w:szCs w:val="20"/>
              </w:rPr>
            </w:pPr>
            <w:r w:rsidRPr="00A1178F">
              <w:rPr>
                <w:iCs/>
                <w:sz w:val="20"/>
                <w:szCs w:val="20"/>
              </w:rPr>
              <w:t>PCECR</w:t>
            </w:r>
            <w:r w:rsidRPr="00C43BCB">
              <w:rPr>
                <w:iCs/>
                <w:sz w:val="20"/>
                <w:szCs w:val="20"/>
              </w:rPr>
              <w:t xml:space="preserve"> </w:t>
            </w:r>
            <w:r w:rsidRPr="00C43BCB">
              <w:rPr>
                <w:i/>
                <w:iCs/>
                <w:sz w:val="20"/>
                <w:szCs w:val="20"/>
                <w:vertAlign w:val="subscript"/>
              </w:rPr>
              <w:t>q</w:t>
            </w:r>
            <w:r w:rsidRPr="00C43BCB">
              <w:rPr>
                <w:i/>
                <w:iCs/>
                <w:sz w:val="20"/>
                <w:szCs w:val="20"/>
              </w:rPr>
              <w:t xml:space="preserve"> </w:t>
            </w:r>
          </w:p>
        </w:tc>
        <w:tc>
          <w:tcPr>
            <w:tcW w:w="458" w:type="pct"/>
          </w:tcPr>
          <w:p w14:paraId="52683E8A" w14:textId="77777777" w:rsidR="00DB45F7" w:rsidRPr="00A1178F" w:rsidRDefault="00DB45F7" w:rsidP="00317AF5">
            <w:pPr>
              <w:spacing w:after="60"/>
              <w:rPr>
                <w:iCs/>
                <w:sz w:val="20"/>
                <w:szCs w:val="20"/>
              </w:rPr>
            </w:pPr>
            <w:r w:rsidRPr="00A1178F">
              <w:rPr>
                <w:iCs/>
                <w:sz w:val="20"/>
                <w:szCs w:val="20"/>
              </w:rPr>
              <w:t>MW</w:t>
            </w:r>
          </w:p>
        </w:tc>
        <w:tc>
          <w:tcPr>
            <w:tcW w:w="3493" w:type="pct"/>
          </w:tcPr>
          <w:p w14:paraId="04340D14" w14:textId="77777777" w:rsidR="00DB45F7" w:rsidRPr="00A1178F" w:rsidRDefault="00DB45F7" w:rsidP="00317AF5">
            <w:pPr>
              <w:spacing w:after="60"/>
              <w:rPr>
                <w:iCs/>
                <w:sz w:val="20"/>
                <w:szCs w:val="20"/>
              </w:rPr>
            </w:pPr>
            <w:r w:rsidRPr="00A1178F">
              <w:rPr>
                <w:i/>
                <w:iCs/>
                <w:sz w:val="20"/>
                <w:szCs w:val="20"/>
              </w:rPr>
              <w:t>Procured Capacity for ERCOT Contingency Reserve Service per QSE in DAM</w:t>
            </w:r>
            <w:r w:rsidRPr="00A1178F">
              <w:rPr>
                <w:iCs/>
                <w:sz w:val="20"/>
                <w:szCs w:val="20"/>
              </w:rPr>
              <w:t xml:space="preserve">—The total ECRS capacity quantity awarded to QSE </w:t>
            </w:r>
            <w:r w:rsidRPr="00A1178F">
              <w:rPr>
                <w:i/>
                <w:iCs/>
                <w:sz w:val="20"/>
                <w:szCs w:val="20"/>
              </w:rPr>
              <w:t>q</w:t>
            </w:r>
            <w:r w:rsidRPr="00A1178F">
              <w:rPr>
                <w:iCs/>
                <w:sz w:val="20"/>
                <w:szCs w:val="20"/>
              </w:rPr>
              <w:t xml:space="preserve"> in the DAM for all the Resources represented by this QSE for the hour.</w:t>
            </w:r>
          </w:p>
        </w:tc>
      </w:tr>
      <w:tr w:rsidR="00DB45F7" w:rsidRPr="00782EFB" w14:paraId="4F429DA5" w14:textId="77777777" w:rsidTr="00317AF5">
        <w:tc>
          <w:tcPr>
            <w:tcW w:w="1049" w:type="pct"/>
          </w:tcPr>
          <w:p w14:paraId="2F7E63B1" w14:textId="77777777" w:rsidR="00DB45F7" w:rsidRPr="00302DCD" w:rsidRDefault="00DB45F7" w:rsidP="00317AF5">
            <w:pPr>
              <w:spacing w:after="60"/>
              <w:rPr>
                <w:iCs/>
                <w:sz w:val="20"/>
                <w:szCs w:val="20"/>
              </w:rPr>
            </w:pPr>
            <w:r w:rsidRPr="00A1178F">
              <w:rPr>
                <w:iCs/>
                <w:sz w:val="20"/>
                <w:szCs w:val="20"/>
              </w:rPr>
              <w:t xml:space="preserve">PCECRR </w:t>
            </w:r>
            <w:r w:rsidRPr="00A1178F">
              <w:rPr>
                <w:i/>
                <w:iCs/>
                <w:sz w:val="20"/>
                <w:szCs w:val="20"/>
                <w:vertAlign w:val="subscript"/>
              </w:rPr>
              <w:t>r,</w:t>
            </w:r>
            <w:r w:rsidRPr="00302DCD">
              <w:rPr>
                <w:i/>
                <w:iCs/>
                <w:sz w:val="20"/>
                <w:szCs w:val="20"/>
              </w:rPr>
              <w:t xml:space="preserve"> </w:t>
            </w:r>
            <w:r w:rsidRPr="00302DCD">
              <w:rPr>
                <w:i/>
                <w:iCs/>
                <w:sz w:val="20"/>
                <w:szCs w:val="20"/>
                <w:vertAlign w:val="subscript"/>
              </w:rPr>
              <w:t>q, DAM</w:t>
            </w:r>
          </w:p>
        </w:tc>
        <w:tc>
          <w:tcPr>
            <w:tcW w:w="458" w:type="pct"/>
          </w:tcPr>
          <w:p w14:paraId="1EC34708" w14:textId="77777777" w:rsidR="00DB45F7" w:rsidRPr="00C43BCB" w:rsidRDefault="00DB45F7" w:rsidP="00317AF5">
            <w:pPr>
              <w:spacing w:after="60"/>
              <w:rPr>
                <w:iCs/>
                <w:sz w:val="20"/>
                <w:szCs w:val="20"/>
              </w:rPr>
            </w:pPr>
            <w:r w:rsidRPr="00C43BCB">
              <w:rPr>
                <w:iCs/>
                <w:sz w:val="20"/>
                <w:szCs w:val="20"/>
              </w:rPr>
              <w:t>MW</w:t>
            </w:r>
          </w:p>
        </w:tc>
        <w:tc>
          <w:tcPr>
            <w:tcW w:w="3493" w:type="pct"/>
          </w:tcPr>
          <w:p w14:paraId="4488CD8E" w14:textId="77777777" w:rsidR="00DB45F7" w:rsidRPr="00A1178F" w:rsidRDefault="00DB45F7" w:rsidP="00317AF5">
            <w:pPr>
              <w:spacing w:after="60"/>
              <w:rPr>
                <w:iCs/>
                <w:sz w:val="20"/>
                <w:szCs w:val="20"/>
              </w:rPr>
            </w:pPr>
            <w:r w:rsidRPr="00A1178F">
              <w:rPr>
                <w:i/>
                <w:iCs/>
                <w:sz w:val="20"/>
                <w:szCs w:val="20"/>
              </w:rPr>
              <w:t>Procured Capacity for ERCOT Contingency Reserve Service from Resource per Resource per QSE in DAM</w:t>
            </w:r>
            <w:r w:rsidRPr="00A1178F">
              <w:rPr>
                <w:iCs/>
                <w:sz w:val="20"/>
                <w:szCs w:val="20"/>
              </w:rPr>
              <w:t xml:space="preserve">—The ECRS capacity quantity awarded to QSE </w:t>
            </w:r>
            <w:r w:rsidRPr="00A1178F">
              <w:rPr>
                <w:i/>
                <w:iCs/>
                <w:sz w:val="20"/>
                <w:szCs w:val="20"/>
              </w:rPr>
              <w:t>q</w:t>
            </w:r>
            <w:r w:rsidRPr="00A1178F">
              <w:rPr>
                <w:iCs/>
                <w:sz w:val="20"/>
                <w:szCs w:val="20"/>
              </w:rPr>
              <w:t xml:space="preserve"> in the DAM for Resource </w:t>
            </w:r>
            <w:r w:rsidRPr="00A1178F">
              <w:rPr>
                <w:i/>
                <w:iCs/>
                <w:sz w:val="20"/>
                <w:szCs w:val="20"/>
              </w:rPr>
              <w:t>r</w:t>
            </w:r>
            <w:r w:rsidRPr="00A1178F">
              <w:rPr>
                <w:iCs/>
                <w:sz w:val="20"/>
                <w:szCs w:val="20"/>
              </w:rPr>
              <w:t xml:space="preserve"> for the hour.  Where for a Combined Cycle Train, the Resource </w:t>
            </w:r>
            <w:r w:rsidRPr="00A1178F">
              <w:rPr>
                <w:i/>
                <w:iCs/>
                <w:sz w:val="20"/>
                <w:szCs w:val="20"/>
              </w:rPr>
              <w:t xml:space="preserve">r </w:t>
            </w:r>
            <w:r w:rsidRPr="00A1178F">
              <w:rPr>
                <w:iCs/>
                <w:sz w:val="20"/>
                <w:szCs w:val="20"/>
              </w:rPr>
              <w:t>is a Combined Cycle Generation Resource within the Combined Cycle Train.</w:t>
            </w:r>
          </w:p>
        </w:tc>
      </w:tr>
      <w:tr w:rsidR="00DB45F7" w:rsidRPr="00782EFB" w14:paraId="7AFA698D" w14:textId="77777777" w:rsidTr="00317AF5">
        <w:tc>
          <w:tcPr>
            <w:tcW w:w="1049" w:type="pct"/>
          </w:tcPr>
          <w:p w14:paraId="49A6B3B5" w14:textId="77777777" w:rsidR="00DB45F7" w:rsidRPr="00302DCD" w:rsidRDefault="00DB45F7" w:rsidP="00317AF5">
            <w:pPr>
              <w:spacing w:after="60"/>
              <w:rPr>
                <w:iCs/>
                <w:sz w:val="20"/>
                <w:szCs w:val="20"/>
              </w:rPr>
            </w:pPr>
            <w:r w:rsidRPr="00A1178F">
              <w:rPr>
                <w:iCs/>
                <w:sz w:val="20"/>
                <w:szCs w:val="20"/>
              </w:rPr>
              <w:t xml:space="preserve">MCPCECR </w:t>
            </w:r>
            <w:r w:rsidRPr="00A1178F">
              <w:rPr>
                <w:i/>
                <w:iCs/>
                <w:sz w:val="20"/>
                <w:szCs w:val="20"/>
                <w:vertAlign w:val="subscript"/>
              </w:rPr>
              <w:t>DAM</w:t>
            </w:r>
          </w:p>
        </w:tc>
        <w:tc>
          <w:tcPr>
            <w:tcW w:w="458" w:type="pct"/>
          </w:tcPr>
          <w:p w14:paraId="1B490EC2" w14:textId="08245FF8" w:rsidR="00DB45F7" w:rsidRPr="00A1178F" w:rsidRDefault="00DB45F7" w:rsidP="00317AF5">
            <w:pPr>
              <w:spacing w:after="60"/>
              <w:rPr>
                <w:iCs/>
                <w:sz w:val="20"/>
                <w:szCs w:val="20"/>
              </w:rPr>
            </w:pPr>
            <w:r w:rsidRPr="00C43BCB">
              <w:rPr>
                <w:iCs/>
                <w:sz w:val="20"/>
                <w:szCs w:val="20"/>
              </w:rPr>
              <w:t>$/MW</w:t>
            </w:r>
            <w:r w:rsidR="00DF726F">
              <w:rPr>
                <w:iCs/>
                <w:sz w:val="20"/>
                <w:szCs w:val="20"/>
              </w:rPr>
              <w:t xml:space="preserve"> per hour</w:t>
            </w:r>
          </w:p>
        </w:tc>
        <w:tc>
          <w:tcPr>
            <w:tcW w:w="3493" w:type="pct"/>
          </w:tcPr>
          <w:p w14:paraId="5CC7E072" w14:textId="77777777" w:rsidR="00DB45F7" w:rsidRPr="00A1178F" w:rsidRDefault="00DB45F7" w:rsidP="00317AF5">
            <w:pPr>
              <w:spacing w:after="60"/>
              <w:rPr>
                <w:iCs/>
                <w:sz w:val="20"/>
                <w:szCs w:val="20"/>
              </w:rPr>
            </w:pPr>
            <w:r w:rsidRPr="00A1178F">
              <w:rPr>
                <w:i/>
                <w:iCs/>
                <w:sz w:val="20"/>
                <w:szCs w:val="20"/>
              </w:rPr>
              <w:t>Market Clearing Price for Capacity for ERCOT Contingency Reserve Service in DAM</w:t>
            </w:r>
            <w:r w:rsidRPr="00A1178F">
              <w:rPr>
                <w:iCs/>
                <w:sz w:val="20"/>
                <w:szCs w:val="20"/>
              </w:rPr>
              <w:t>—The DAM MCPC for ECRS for the hour.</w:t>
            </w:r>
          </w:p>
        </w:tc>
      </w:tr>
      <w:tr w:rsidR="00DB45F7" w:rsidRPr="00782EFB" w14:paraId="6202BE0B" w14:textId="77777777" w:rsidTr="00317AF5">
        <w:tc>
          <w:tcPr>
            <w:tcW w:w="1049" w:type="pct"/>
          </w:tcPr>
          <w:p w14:paraId="73B034E4" w14:textId="77777777" w:rsidR="00DB45F7" w:rsidRPr="00782EFB" w:rsidRDefault="00DB45F7" w:rsidP="00317AF5">
            <w:pPr>
              <w:spacing w:after="60"/>
              <w:rPr>
                <w:i/>
                <w:iCs/>
                <w:sz w:val="20"/>
                <w:szCs w:val="20"/>
              </w:rPr>
            </w:pPr>
            <w:r w:rsidRPr="00782EFB">
              <w:rPr>
                <w:i/>
                <w:iCs/>
                <w:sz w:val="20"/>
                <w:szCs w:val="20"/>
              </w:rPr>
              <w:t>r</w:t>
            </w:r>
          </w:p>
        </w:tc>
        <w:tc>
          <w:tcPr>
            <w:tcW w:w="458" w:type="pct"/>
          </w:tcPr>
          <w:p w14:paraId="49E9F39B" w14:textId="77777777" w:rsidR="00DB45F7" w:rsidRPr="00782EFB" w:rsidRDefault="00DB45F7" w:rsidP="00317AF5">
            <w:pPr>
              <w:spacing w:after="60"/>
              <w:rPr>
                <w:iCs/>
                <w:sz w:val="20"/>
                <w:szCs w:val="20"/>
              </w:rPr>
            </w:pPr>
            <w:r w:rsidRPr="00782EFB">
              <w:rPr>
                <w:iCs/>
                <w:sz w:val="20"/>
                <w:szCs w:val="20"/>
              </w:rPr>
              <w:t>none</w:t>
            </w:r>
          </w:p>
        </w:tc>
        <w:tc>
          <w:tcPr>
            <w:tcW w:w="3493" w:type="pct"/>
          </w:tcPr>
          <w:p w14:paraId="2F3366FD" w14:textId="77777777" w:rsidR="00DB45F7" w:rsidRPr="00782EFB" w:rsidRDefault="00DB45F7" w:rsidP="00317AF5">
            <w:pPr>
              <w:spacing w:after="60"/>
              <w:rPr>
                <w:iCs/>
                <w:sz w:val="20"/>
                <w:szCs w:val="20"/>
              </w:rPr>
            </w:pPr>
            <w:r w:rsidRPr="00782EFB">
              <w:rPr>
                <w:iCs/>
                <w:sz w:val="20"/>
                <w:szCs w:val="20"/>
              </w:rPr>
              <w:t>A Resource.</w:t>
            </w:r>
          </w:p>
        </w:tc>
      </w:tr>
      <w:tr w:rsidR="00DB45F7" w:rsidRPr="00782EFB" w14:paraId="0FC88A68" w14:textId="77777777" w:rsidTr="00317AF5">
        <w:tc>
          <w:tcPr>
            <w:tcW w:w="1049" w:type="pct"/>
          </w:tcPr>
          <w:p w14:paraId="1E418670" w14:textId="77777777" w:rsidR="00DB45F7" w:rsidRPr="00782EFB" w:rsidRDefault="00DB45F7" w:rsidP="00317AF5">
            <w:pPr>
              <w:spacing w:after="60"/>
              <w:rPr>
                <w:i/>
                <w:iCs/>
                <w:sz w:val="20"/>
                <w:szCs w:val="20"/>
              </w:rPr>
            </w:pPr>
            <w:r w:rsidRPr="00782EFB">
              <w:rPr>
                <w:i/>
                <w:iCs/>
                <w:sz w:val="20"/>
                <w:szCs w:val="20"/>
              </w:rPr>
              <w:t>q</w:t>
            </w:r>
          </w:p>
        </w:tc>
        <w:tc>
          <w:tcPr>
            <w:tcW w:w="458" w:type="pct"/>
          </w:tcPr>
          <w:p w14:paraId="52CF3361" w14:textId="77777777" w:rsidR="00DB45F7" w:rsidRPr="00782EFB" w:rsidRDefault="00DB45F7" w:rsidP="00317AF5">
            <w:pPr>
              <w:spacing w:after="60"/>
              <w:rPr>
                <w:iCs/>
                <w:sz w:val="20"/>
                <w:szCs w:val="20"/>
              </w:rPr>
            </w:pPr>
            <w:r w:rsidRPr="00782EFB">
              <w:rPr>
                <w:iCs/>
                <w:sz w:val="20"/>
                <w:szCs w:val="20"/>
              </w:rPr>
              <w:t>none</w:t>
            </w:r>
          </w:p>
        </w:tc>
        <w:tc>
          <w:tcPr>
            <w:tcW w:w="3493" w:type="pct"/>
          </w:tcPr>
          <w:p w14:paraId="71F2EF05" w14:textId="77777777" w:rsidR="00DB45F7" w:rsidRPr="00782EFB" w:rsidRDefault="00DB45F7" w:rsidP="00317AF5">
            <w:pPr>
              <w:spacing w:after="60"/>
              <w:rPr>
                <w:iCs/>
                <w:sz w:val="20"/>
                <w:szCs w:val="20"/>
              </w:rPr>
            </w:pPr>
            <w:r w:rsidRPr="00782EFB">
              <w:rPr>
                <w:iCs/>
                <w:sz w:val="20"/>
                <w:szCs w:val="20"/>
              </w:rPr>
              <w:t>A QSE.</w:t>
            </w:r>
          </w:p>
        </w:tc>
      </w:tr>
    </w:tbl>
    <w:p w14:paraId="00077D50" w14:textId="77777777" w:rsidR="00B117D4" w:rsidRDefault="00B117D4"/>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48"/>
      </w:tblGrid>
      <w:tr w:rsidR="00B117D4" w:rsidRPr="004B32CF" w14:paraId="40548A66" w14:textId="77777777" w:rsidTr="00B117D4">
        <w:trPr>
          <w:trHeight w:val="386"/>
        </w:trPr>
        <w:tc>
          <w:tcPr>
            <w:tcW w:w="5000" w:type="pct"/>
            <w:shd w:val="pct12" w:color="auto" w:fill="auto"/>
          </w:tcPr>
          <w:p w14:paraId="3A5F1FFC" w14:textId="344397D2" w:rsidR="00B117D4" w:rsidRPr="004B32CF" w:rsidRDefault="00B117D4" w:rsidP="00E30EAB">
            <w:pPr>
              <w:spacing w:before="120" w:after="240"/>
              <w:rPr>
                <w:b/>
                <w:i/>
                <w:iCs/>
              </w:rPr>
            </w:pPr>
            <w:bookmarkStart w:id="811" w:name="_Toc109185141"/>
            <w:bookmarkStart w:id="812" w:name="_Toc142108971"/>
            <w:bookmarkStart w:id="813" w:name="_Toc142113816"/>
            <w:bookmarkStart w:id="814" w:name="_Toc402345644"/>
            <w:bookmarkStart w:id="815" w:name="_Toc405383927"/>
            <w:bookmarkStart w:id="816" w:name="_Toc405537030"/>
            <w:bookmarkStart w:id="817" w:name="_Toc440871816"/>
            <w:bookmarkStart w:id="818" w:name="_Toc87758789"/>
            <w:bookmarkStart w:id="819" w:name="_Toc88040354"/>
            <w:bookmarkStart w:id="820" w:name="_Toc90197177"/>
            <w:bookmarkEnd w:id="789"/>
            <w:bookmarkEnd w:id="790"/>
            <w:bookmarkEnd w:id="791"/>
            <w:bookmarkEnd w:id="810"/>
            <w:r>
              <w:rPr>
                <w:b/>
                <w:i/>
                <w:iCs/>
              </w:rPr>
              <w:t>[</w:t>
            </w:r>
            <w:r w:rsidR="00C24CB5">
              <w:rPr>
                <w:b/>
                <w:i/>
                <w:iCs/>
              </w:rPr>
              <w:t>NPRR1008</w:t>
            </w:r>
            <w:r>
              <w:rPr>
                <w:b/>
                <w:i/>
                <w:iCs/>
              </w:rPr>
              <w:t xml:space="preserve">:  </w:t>
            </w:r>
            <w:r w:rsidR="00DB45F7">
              <w:rPr>
                <w:b/>
                <w:i/>
                <w:iCs/>
              </w:rPr>
              <w:t>Replace paragraph (1)</w:t>
            </w:r>
            <w:r w:rsidR="00C43A85">
              <w:rPr>
                <w:b/>
                <w:i/>
                <w:iCs/>
              </w:rPr>
              <w:t xml:space="preserve"> </w:t>
            </w:r>
            <w:r w:rsidR="00DB45F7">
              <w:rPr>
                <w:b/>
                <w:i/>
                <w:iCs/>
              </w:rPr>
              <w:t>above with the following</w:t>
            </w:r>
            <w:r w:rsidR="00C24CB5">
              <w:rPr>
                <w:b/>
                <w:i/>
                <w:iCs/>
              </w:rPr>
              <w:t xml:space="preserve"> upon system implementation of the Real-Time Co-Optimization (RTC) project</w:t>
            </w:r>
            <w:r w:rsidRPr="004B32CF">
              <w:rPr>
                <w:b/>
                <w:i/>
                <w:iCs/>
              </w:rPr>
              <w:t>:]</w:t>
            </w:r>
          </w:p>
          <w:p w14:paraId="2BF81C76" w14:textId="457A6097" w:rsidR="00B117D4" w:rsidRPr="00782EFB" w:rsidRDefault="00B117D4" w:rsidP="00DB45F7">
            <w:pPr>
              <w:spacing w:after="240"/>
              <w:ind w:left="720" w:hanging="720"/>
            </w:pPr>
            <w:r w:rsidRPr="00782EFB">
              <w:t>(1)</w:t>
            </w:r>
            <w:r w:rsidRPr="00782EFB">
              <w:tab/>
              <w:t xml:space="preserve">ERCOT shall pay each QSE whose </w:t>
            </w:r>
            <w:r w:rsidR="00C24CB5">
              <w:t xml:space="preserve">Resource-Specific </w:t>
            </w:r>
            <w:r w:rsidRPr="00782EFB">
              <w:t>Ancillary Service Offers to provide ECRS to ERCOT were cleared in the DAM, for each hour as follows:</w:t>
            </w:r>
          </w:p>
          <w:p w14:paraId="6868A545" w14:textId="684FB78A" w:rsidR="00B117D4" w:rsidRPr="00782EFB" w:rsidRDefault="00B117D4" w:rsidP="00E30EAB">
            <w:pPr>
              <w:pStyle w:val="FormulaBold"/>
            </w:pPr>
            <w:r w:rsidRPr="00782EFB">
              <w:t xml:space="preserve">PCECRAMT </w:t>
            </w:r>
            <w:r w:rsidRPr="00782EFB">
              <w:rPr>
                <w:i/>
                <w:vertAlign w:val="subscript"/>
              </w:rPr>
              <w:t>q</w:t>
            </w:r>
            <w:r w:rsidRPr="00782EFB">
              <w:tab/>
              <w:t>=</w:t>
            </w:r>
            <w:r w:rsidRPr="00782EFB">
              <w:tab/>
              <w:t xml:space="preserve">(-1) * MCPCECR </w:t>
            </w:r>
            <w:r w:rsidRPr="00782EFB">
              <w:rPr>
                <w:i/>
                <w:vertAlign w:val="subscript"/>
              </w:rPr>
              <w:t>DAM</w:t>
            </w:r>
            <w:r w:rsidRPr="00782EFB">
              <w:t xml:space="preserve"> * PCECR </w:t>
            </w:r>
            <w:r w:rsidRPr="00782EFB">
              <w:rPr>
                <w:i/>
                <w:vertAlign w:val="subscript"/>
              </w:rPr>
              <w:t>q</w:t>
            </w:r>
          </w:p>
          <w:p w14:paraId="11993012" w14:textId="77777777" w:rsidR="00B117D4" w:rsidRPr="00782EFB" w:rsidRDefault="00B117D4" w:rsidP="00B117D4">
            <w:pPr>
              <w:spacing w:before="120" w:after="120"/>
              <w:rPr>
                <w:lang w:val="pt-BR"/>
              </w:rPr>
            </w:pPr>
            <w:r w:rsidRPr="00782EFB">
              <w:rPr>
                <w:lang w:val="pt-BR"/>
              </w:rPr>
              <w:t>Where:</w:t>
            </w:r>
          </w:p>
          <w:p w14:paraId="3CD5DA83" w14:textId="247EDDD6" w:rsidR="00B117D4" w:rsidRPr="00782EFB" w:rsidRDefault="00B117D4" w:rsidP="00E30EAB">
            <w:pPr>
              <w:pStyle w:val="FormulaBold"/>
            </w:pPr>
            <w:r w:rsidRPr="00782EFB">
              <w:t xml:space="preserve">PCECR </w:t>
            </w:r>
            <w:r w:rsidRPr="00782EFB">
              <w:rPr>
                <w:i/>
                <w:vertAlign w:val="subscript"/>
              </w:rPr>
              <w:t>q</w:t>
            </w:r>
            <w:r w:rsidRPr="00782EFB">
              <w:tab/>
              <w:t>=</w:t>
            </w:r>
            <w:r w:rsidR="00C43A85">
              <w:tab/>
            </w:r>
            <w:r w:rsidRPr="00782EFB">
              <w:rPr>
                <w:position w:val="-18"/>
              </w:rPr>
              <w:object w:dxaOrig="220" w:dyaOrig="420" w14:anchorId="42F71C77">
                <v:shape id="_x0000_i1044" type="#_x0000_t75" style="width:13.2pt;height:20.4pt" o:ole="">
                  <v:imagedata r:id="rId40" o:title=""/>
                </v:shape>
                <o:OLEObject Type="Embed" ProgID="Equation.3" ShapeID="_x0000_i1044" DrawAspect="Content" ObjectID="_1804652086" r:id="rId49"/>
              </w:object>
            </w:r>
            <w:r w:rsidRPr="00782EFB">
              <w:t>PCECRR</w:t>
            </w:r>
            <w:r w:rsidRPr="00782EFB">
              <w:rPr>
                <w:i/>
              </w:rPr>
              <w:t xml:space="preserve"> </w:t>
            </w:r>
            <w:r w:rsidRPr="00782EFB">
              <w:rPr>
                <w:i/>
                <w:vertAlign w:val="subscript"/>
              </w:rPr>
              <w:t>r, q, DAM</w:t>
            </w:r>
          </w:p>
          <w:p w14:paraId="68BBF78B" w14:textId="77777777" w:rsidR="00C24CB5" w:rsidRPr="006145CA" w:rsidRDefault="00C24CB5" w:rsidP="00C24CB5">
            <w:pPr>
              <w:pStyle w:val="BodyText"/>
              <w:spacing w:before="240"/>
              <w:ind w:left="720" w:hanging="720"/>
              <w:rPr>
                <w:lang w:val="pt-BR"/>
              </w:rPr>
            </w:pPr>
            <w:r w:rsidRPr="006145CA">
              <w:rPr>
                <w:lang w:val="pt-BR"/>
              </w:rPr>
              <w:t>(2)</w:t>
            </w:r>
            <w:r w:rsidRPr="006145CA">
              <w:rPr>
                <w:lang w:val="pt-BR"/>
              </w:rPr>
              <w:tab/>
            </w:r>
            <w:r w:rsidRPr="006145CA">
              <w:t xml:space="preserve">ERCOT shall pay each QSE whose Ancillary Service Only Offers to provide </w:t>
            </w:r>
            <w:r>
              <w:t>ECRS</w:t>
            </w:r>
            <w:r w:rsidRPr="006145CA">
              <w:t xml:space="preserve"> to ERCOT were cleared in the DAM, for each hour as follows:</w:t>
            </w:r>
          </w:p>
          <w:p w14:paraId="0E1481EB" w14:textId="77777777" w:rsidR="00C24CB5" w:rsidRPr="006145CA" w:rsidRDefault="00C24CB5" w:rsidP="00D46800">
            <w:pPr>
              <w:pStyle w:val="Formula"/>
            </w:pPr>
            <w:r w:rsidRPr="006145CA">
              <w:t xml:space="preserve">DAPCECROAMT </w:t>
            </w:r>
            <w:r w:rsidRPr="006145CA">
              <w:rPr>
                <w:i/>
                <w:vertAlign w:val="subscript"/>
              </w:rPr>
              <w:t>q</w:t>
            </w:r>
            <w:r w:rsidRPr="006145CA">
              <w:t xml:space="preserve"> = (-1) * </w:t>
            </w:r>
            <w:r>
              <w:t>MCPCECR</w:t>
            </w:r>
            <w:r w:rsidRPr="006145CA" w:rsidDel="00977966">
              <w:t xml:space="preserve"> </w:t>
            </w:r>
            <w:r w:rsidRPr="00782EFB">
              <w:rPr>
                <w:i/>
                <w:vertAlign w:val="subscript"/>
              </w:rPr>
              <w:t>DAM</w:t>
            </w:r>
            <w:r w:rsidRPr="006145CA">
              <w:t xml:space="preserve"> </w:t>
            </w:r>
            <w:r w:rsidRPr="006145CA">
              <w:rPr>
                <w:i/>
              </w:rPr>
              <w:t>*</w:t>
            </w:r>
            <w:r w:rsidRPr="006145CA">
              <w:t xml:space="preserve"> DAECROAWD</w:t>
            </w:r>
            <w:r w:rsidRPr="006145CA">
              <w:rPr>
                <w:i/>
                <w:vertAlign w:val="subscript"/>
              </w:rPr>
              <w:t xml:space="preserve"> q</w:t>
            </w:r>
          </w:p>
          <w:p w14:paraId="732CA15D" w14:textId="77777777" w:rsidR="00B117D4" w:rsidRPr="00782EFB" w:rsidRDefault="00B117D4" w:rsidP="00B117D4">
            <w:r w:rsidRPr="00782EFB">
              <w:t>The above variables are defined as follows: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31"/>
              <w:gridCol w:w="925"/>
              <w:gridCol w:w="6452"/>
            </w:tblGrid>
            <w:tr w:rsidR="00B117D4" w:rsidRPr="00782EFB" w14:paraId="19741EFD" w14:textId="77777777" w:rsidTr="00B34003">
              <w:tc>
                <w:tcPr>
                  <w:tcW w:w="950" w:type="pct"/>
                </w:tcPr>
                <w:p w14:paraId="12375B75" w14:textId="77777777" w:rsidR="00B117D4" w:rsidRPr="00782EFB" w:rsidRDefault="00B117D4" w:rsidP="00B117D4">
                  <w:pPr>
                    <w:spacing w:after="240"/>
                    <w:rPr>
                      <w:b/>
                      <w:iCs/>
                      <w:sz w:val="20"/>
                      <w:szCs w:val="20"/>
                    </w:rPr>
                  </w:pPr>
                  <w:r w:rsidRPr="00782EFB">
                    <w:rPr>
                      <w:b/>
                      <w:iCs/>
                      <w:sz w:val="20"/>
                      <w:szCs w:val="20"/>
                    </w:rPr>
                    <w:lastRenderedPageBreak/>
                    <w:t>Variable</w:t>
                  </w:r>
                </w:p>
              </w:tc>
              <w:tc>
                <w:tcPr>
                  <w:tcW w:w="508" w:type="pct"/>
                </w:tcPr>
                <w:p w14:paraId="70BC55EB" w14:textId="77777777" w:rsidR="00B117D4" w:rsidRPr="00782EFB" w:rsidRDefault="00B117D4" w:rsidP="00B117D4">
                  <w:pPr>
                    <w:spacing w:after="240"/>
                    <w:rPr>
                      <w:b/>
                      <w:iCs/>
                      <w:sz w:val="20"/>
                      <w:szCs w:val="20"/>
                    </w:rPr>
                  </w:pPr>
                  <w:r w:rsidRPr="00782EFB">
                    <w:rPr>
                      <w:b/>
                      <w:iCs/>
                      <w:sz w:val="20"/>
                      <w:szCs w:val="20"/>
                    </w:rPr>
                    <w:t>Unit</w:t>
                  </w:r>
                </w:p>
              </w:tc>
              <w:tc>
                <w:tcPr>
                  <w:tcW w:w="3542" w:type="pct"/>
                </w:tcPr>
                <w:p w14:paraId="0438FDFA" w14:textId="77777777" w:rsidR="00B117D4" w:rsidRPr="00782EFB" w:rsidRDefault="00B117D4" w:rsidP="00B117D4">
                  <w:pPr>
                    <w:spacing w:after="240"/>
                    <w:rPr>
                      <w:b/>
                      <w:iCs/>
                      <w:sz w:val="20"/>
                      <w:szCs w:val="20"/>
                    </w:rPr>
                  </w:pPr>
                  <w:r w:rsidRPr="00782EFB">
                    <w:rPr>
                      <w:b/>
                      <w:iCs/>
                      <w:sz w:val="20"/>
                      <w:szCs w:val="20"/>
                    </w:rPr>
                    <w:t>Definition</w:t>
                  </w:r>
                </w:p>
              </w:tc>
            </w:tr>
            <w:tr w:rsidR="00B117D4" w:rsidRPr="00782EFB" w14:paraId="555EE14F" w14:textId="77777777" w:rsidTr="00B34003">
              <w:tc>
                <w:tcPr>
                  <w:tcW w:w="950" w:type="pct"/>
                </w:tcPr>
                <w:p w14:paraId="16D5881C" w14:textId="77777777" w:rsidR="00B117D4" w:rsidRPr="00782EFB" w:rsidRDefault="00B117D4" w:rsidP="00B117D4">
                  <w:pPr>
                    <w:spacing w:after="60"/>
                    <w:rPr>
                      <w:iCs/>
                      <w:sz w:val="20"/>
                      <w:szCs w:val="20"/>
                    </w:rPr>
                  </w:pPr>
                  <w:r w:rsidRPr="00782EFB">
                    <w:rPr>
                      <w:iCs/>
                      <w:sz w:val="20"/>
                      <w:szCs w:val="20"/>
                    </w:rPr>
                    <w:t xml:space="preserve">PCECRAMT </w:t>
                  </w:r>
                  <w:r w:rsidRPr="00782EFB">
                    <w:rPr>
                      <w:i/>
                      <w:iCs/>
                      <w:sz w:val="20"/>
                      <w:szCs w:val="20"/>
                      <w:vertAlign w:val="subscript"/>
                    </w:rPr>
                    <w:t>q</w:t>
                  </w:r>
                </w:p>
              </w:tc>
              <w:tc>
                <w:tcPr>
                  <w:tcW w:w="508" w:type="pct"/>
                </w:tcPr>
                <w:p w14:paraId="18D3567E" w14:textId="77777777" w:rsidR="00B117D4" w:rsidRPr="00782EFB" w:rsidRDefault="00B117D4" w:rsidP="00B117D4">
                  <w:pPr>
                    <w:spacing w:after="60"/>
                    <w:rPr>
                      <w:iCs/>
                      <w:sz w:val="20"/>
                      <w:szCs w:val="20"/>
                    </w:rPr>
                  </w:pPr>
                  <w:r w:rsidRPr="00782EFB">
                    <w:rPr>
                      <w:iCs/>
                      <w:sz w:val="20"/>
                      <w:szCs w:val="20"/>
                    </w:rPr>
                    <w:t>$</w:t>
                  </w:r>
                </w:p>
              </w:tc>
              <w:tc>
                <w:tcPr>
                  <w:tcW w:w="3542" w:type="pct"/>
                </w:tcPr>
                <w:p w14:paraId="7EA9DBB6" w14:textId="77777777" w:rsidR="00B117D4" w:rsidRPr="00782EFB" w:rsidRDefault="00B117D4" w:rsidP="00B117D4">
                  <w:pPr>
                    <w:spacing w:after="60"/>
                    <w:rPr>
                      <w:iCs/>
                      <w:sz w:val="20"/>
                      <w:szCs w:val="20"/>
                    </w:rPr>
                  </w:pPr>
                  <w:r w:rsidRPr="00782EFB">
                    <w:rPr>
                      <w:i/>
                      <w:iCs/>
                      <w:sz w:val="20"/>
                      <w:szCs w:val="20"/>
                    </w:rPr>
                    <w:t>Procured Capacity for ERCOT Contingency Reserve Service Amount per QSE in DAM</w:t>
                  </w:r>
                  <w:r w:rsidRPr="00782EFB">
                    <w:rPr>
                      <w:iCs/>
                      <w:sz w:val="20"/>
                      <w:szCs w:val="20"/>
                    </w:rPr>
                    <w:t xml:space="preserve">—The DAM ECRS payment for QSE </w:t>
                  </w:r>
                  <w:r w:rsidRPr="00782EFB">
                    <w:rPr>
                      <w:i/>
                      <w:iCs/>
                      <w:sz w:val="20"/>
                      <w:szCs w:val="20"/>
                    </w:rPr>
                    <w:t>q</w:t>
                  </w:r>
                  <w:r w:rsidRPr="00782EFB">
                    <w:rPr>
                      <w:iCs/>
                      <w:sz w:val="20"/>
                      <w:szCs w:val="20"/>
                    </w:rPr>
                    <w:t xml:space="preserve"> for the hour.</w:t>
                  </w:r>
                </w:p>
              </w:tc>
            </w:tr>
            <w:tr w:rsidR="00C24CB5" w:rsidRPr="00782EFB" w14:paraId="6333442D" w14:textId="77777777" w:rsidTr="00B34003">
              <w:tc>
                <w:tcPr>
                  <w:tcW w:w="950" w:type="pct"/>
                </w:tcPr>
                <w:p w14:paraId="09252003" w14:textId="5B2A0C43" w:rsidR="00C24CB5" w:rsidRPr="00782EFB" w:rsidRDefault="00C24CB5" w:rsidP="00C24CB5">
                  <w:pPr>
                    <w:spacing w:after="60"/>
                    <w:rPr>
                      <w:iCs/>
                      <w:sz w:val="20"/>
                      <w:szCs w:val="20"/>
                    </w:rPr>
                  </w:pPr>
                  <w:r w:rsidRPr="005558D4">
                    <w:rPr>
                      <w:sz w:val="20"/>
                      <w:szCs w:val="20"/>
                    </w:rPr>
                    <w:t>DA</w:t>
                  </w:r>
                  <w:r w:rsidRPr="00A1178F">
                    <w:rPr>
                      <w:sz w:val="20"/>
                      <w:szCs w:val="20"/>
                    </w:rPr>
                    <w:t>P</w:t>
                  </w:r>
                  <w:r>
                    <w:rPr>
                      <w:sz w:val="20"/>
                      <w:szCs w:val="20"/>
                    </w:rPr>
                    <w:t>C</w:t>
                  </w:r>
                  <w:r w:rsidRPr="00A1178F">
                    <w:rPr>
                      <w:sz w:val="20"/>
                      <w:szCs w:val="20"/>
                    </w:rPr>
                    <w:t>ECR</w:t>
                  </w:r>
                  <w:r w:rsidRPr="005558D4">
                    <w:rPr>
                      <w:sz w:val="20"/>
                      <w:szCs w:val="20"/>
                    </w:rPr>
                    <w:t>OAMT</w:t>
                  </w:r>
                  <w:r w:rsidRPr="005558D4">
                    <w:rPr>
                      <w:i/>
                      <w:sz w:val="20"/>
                      <w:szCs w:val="20"/>
                    </w:rPr>
                    <w:t xml:space="preserve"> </w:t>
                  </w:r>
                  <w:r w:rsidRPr="005558D4">
                    <w:rPr>
                      <w:i/>
                      <w:sz w:val="20"/>
                      <w:szCs w:val="20"/>
                      <w:vertAlign w:val="subscript"/>
                    </w:rPr>
                    <w:t>q</w:t>
                  </w:r>
                </w:p>
              </w:tc>
              <w:tc>
                <w:tcPr>
                  <w:tcW w:w="508" w:type="pct"/>
                </w:tcPr>
                <w:p w14:paraId="7049B5DB" w14:textId="77255CF3" w:rsidR="00C24CB5" w:rsidRPr="00782EFB" w:rsidRDefault="00C24CB5" w:rsidP="00C24CB5">
                  <w:pPr>
                    <w:spacing w:after="60"/>
                    <w:rPr>
                      <w:iCs/>
                      <w:sz w:val="20"/>
                      <w:szCs w:val="20"/>
                    </w:rPr>
                  </w:pPr>
                  <w:r w:rsidRPr="005558D4">
                    <w:rPr>
                      <w:sz w:val="20"/>
                      <w:szCs w:val="20"/>
                    </w:rPr>
                    <w:t>$</w:t>
                  </w:r>
                </w:p>
              </w:tc>
              <w:tc>
                <w:tcPr>
                  <w:tcW w:w="3542" w:type="pct"/>
                </w:tcPr>
                <w:p w14:paraId="56D27730" w14:textId="6F6BC4B8" w:rsidR="00C24CB5" w:rsidRPr="00782EFB" w:rsidRDefault="00C24CB5" w:rsidP="00C24CB5">
                  <w:pPr>
                    <w:spacing w:after="60"/>
                    <w:rPr>
                      <w:i/>
                      <w:iCs/>
                      <w:sz w:val="20"/>
                      <w:szCs w:val="20"/>
                    </w:rPr>
                  </w:pPr>
                  <w:r w:rsidRPr="005558D4">
                    <w:rPr>
                      <w:i/>
                      <w:sz w:val="20"/>
                      <w:szCs w:val="20"/>
                    </w:rPr>
                    <w:t xml:space="preserve">Day-Ahead Procured Capacity for </w:t>
                  </w:r>
                  <w:r w:rsidRPr="00A1178F">
                    <w:rPr>
                      <w:i/>
                      <w:iCs/>
                      <w:sz w:val="20"/>
                      <w:szCs w:val="20"/>
                    </w:rPr>
                    <w:t>ERCOT Contingency Reserve Service</w:t>
                  </w:r>
                  <w:r w:rsidRPr="005558D4">
                    <w:rPr>
                      <w:i/>
                      <w:sz w:val="20"/>
                      <w:szCs w:val="20"/>
                    </w:rPr>
                    <w:t xml:space="preserve"> Only </w:t>
                  </w:r>
                  <w:r>
                    <w:rPr>
                      <w:i/>
                      <w:sz w:val="20"/>
                      <w:szCs w:val="20"/>
                    </w:rPr>
                    <w:t>Amount</w:t>
                  </w:r>
                  <w:r w:rsidRPr="005558D4">
                    <w:rPr>
                      <w:i/>
                      <w:sz w:val="20"/>
                      <w:szCs w:val="20"/>
                    </w:rPr>
                    <w:t xml:space="preserve"> per QSE</w:t>
                  </w:r>
                  <w:r w:rsidRPr="005558D4">
                    <w:rPr>
                      <w:sz w:val="20"/>
                      <w:szCs w:val="20"/>
                    </w:rPr>
                    <w:t xml:space="preserve">— The payment to QSE </w:t>
                  </w:r>
                  <w:r w:rsidRPr="005558D4">
                    <w:rPr>
                      <w:i/>
                      <w:sz w:val="20"/>
                      <w:szCs w:val="20"/>
                    </w:rPr>
                    <w:t>q</w:t>
                  </w:r>
                  <w:r w:rsidRPr="005558D4">
                    <w:rPr>
                      <w:sz w:val="20"/>
                      <w:szCs w:val="20"/>
                    </w:rPr>
                    <w:t xml:space="preserve"> for all ECRS only awards in DAM for the hour.</w:t>
                  </w:r>
                </w:p>
              </w:tc>
            </w:tr>
            <w:tr w:rsidR="00B117D4" w:rsidRPr="00782EFB" w14:paraId="25A75FE3" w14:textId="77777777" w:rsidTr="00B34003">
              <w:tc>
                <w:tcPr>
                  <w:tcW w:w="950" w:type="pct"/>
                </w:tcPr>
                <w:p w14:paraId="33F667D8" w14:textId="77777777" w:rsidR="00B117D4" w:rsidRPr="00782EFB" w:rsidRDefault="00B117D4" w:rsidP="00B117D4">
                  <w:pPr>
                    <w:spacing w:after="60"/>
                    <w:rPr>
                      <w:iCs/>
                      <w:sz w:val="20"/>
                      <w:szCs w:val="20"/>
                    </w:rPr>
                  </w:pPr>
                  <w:r w:rsidRPr="00782EFB">
                    <w:rPr>
                      <w:iCs/>
                      <w:sz w:val="20"/>
                      <w:szCs w:val="20"/>
                    </w:rPr>
                    <w:t xml:space="preserve">PCECR </w:t>
                  </w:r>
                  <w:r w:rsidRPr="00782EFB">
                    <w:rPr>
                      <w:i/>
                      <w:iCs/>
                      <w:sz w:val="20"/>
                      <w:szCs w:val="20"/>
                      <w:vertAlign w:val="subscript"/>
                    </w:rPr>
                    <w:t>q</w:t>
                  </w:r>
                  <w:r w:rsidRPr="00782EFB">
                    <w:rPr>
                      <w:i/>
                      <w:iCs/>
                      <w:sz w:val="20"/>
                      <w:szCs w:val="20"/>
                    </w:rPr>
                    <w:t xml:space="preserve"> </w:t>
                  </w:r>
                </w:p>
              </w:tc>
              <w:tc>
                <w:tcPr>
                  <w:tcW w:w="508" w:type="pct"/>
                </w:tcPr>
                <w:p w14:paraId="0EFAA2A3" w14:textId="77777777" w:rsidR="00B117D4" w:rsidRPr="00782EFB" w:rsidRDefault="00B117D4" w:rsidP="00B117D4">
                  <w:pPr>
                    <w:spacing w:after="60"/>
                    <w:rPr>
                      <w:iCs/>
                      <w:sz w:val="20"/>
                      <w:szCs w:val="20"/>
                    </w:rPr>
                  </w:pPr>
                  <w:r w:rsidRPr="00782EFB">
                    <w:rPr>
                      <w:iCs/>
                      <w:sz w:val="20"/>
                      <w:szCs w:val="20"/>
                    </w:rPr>
                    <w:t>MW</w:t>
                  </w:r>
                </w:p>
              </w:tc>
              <w:tc>
                <w:tcPr>
                  <w:tcW w:w="3542" w:type="pct"/>
                </w:tcPr>
                <w:p w14:paraId="403E0089" w14:textId="77777777" w:rsidR="00B117D4" w:rsidRPr="00782EFB" w:rsidRDefault="00B117D4" w:rsidP="00B117D4">
                  <w:pPr>
                    <w:spacing w:after="60"/>
                    <w:rPr>
                      <w:iCs/>
                      <w:sz w:val="20"/>
                      <w:szCs w:val="20"/>
                    </w:rPr>
                  </w:pPr>
                  <w:r w:rsidRPr="00782EFB">
                    <w:rPr>
                      <w:i/>
                      <w:iCs/>
                      <w:sz w:val="20"/>
                      <w:szCs w:val="20"/>
                    </w:rPr>
                    <w:t>Procured Capacity for ERCOT Contingency Reserve Service per QSE in DAM</w:t>
                  </w:r>
                  <w:r w:rsidRPr="00782EFB">
                    <w:rPr>
                      <w:iCs/>
                      <w:sz w:val="20"/>
                      <w:szCs w:val="20"/>
                    </w:rPr>
                    <w:t xml:space="preserve">—The total ECRS capacity quantity awarded to QSE </w:t>
                  </w:r>
                  <w:r w:rsidRPr="00782EFB">
                    <w:rPr>
                      <w:i/>
                      <w:iCs/>
                      <w:sz w:val="20"/>
                      <w:szCs w:val="20"/>
                    </w:rPr>
                    <w:t>q</w:t>
                  </w:r>
                  <w:r w:rsidRPr="00782EFB">
                    <w:rPr>
                      <w:iCs/>
                      <w:sz w:val="20"/>
                      <w:szCs w:val="20"/>
                    </w:rPr>
                    <w:t xml:space="preserve"> in the DAM for all the Resources represented by this QSE for the hour.</w:t>
                  </w:r>
                </w:p>
              </w:tc>
            </w:tr>
            <w:tr w:rsidR="00B117D4" w:rsidRPr="00782EFB" w14:paraId="3F4D69A5" w14:textId="77777777" w:rsidTr="00B34003">
              <w:tc>
                <w:tcPr>
                  <w:tcW w:w="950" w:type="pct"/>
                </w:tcPr>
                <w:p w14:paraId="21165252" w14:textId="77777777" w:rsidR="00B117D4" w:rsidRPr="00782EFB" w:rsidRDefault="00B117D4" w:rsidP="00B117D4">
                  <w:pPr>
                    <w:spacing w:after="60"/>
                    <w:rPr>
                      <w:iCs/>
                      <w:sz w:val="20"/>
                      <w:szCs w:val="20"/>
                    </w:rPr>
                  </w:pPr>
                  <w:r w:rsidRPr="00782EFB">
                    <w:rPr>
                      <w:iCs/>
                      <w:sz w:val="20"/>
                      <w:szCs w:val="20"/>
                    </w:rPr>
                    <w:t xml:space="preserve">PCECRR </w:t>
                  </w:r>
                  <w:r w:rsidRPr="00782EFB">
                    <w:rPr>
                      <w:i/>
                      <w:iCs/>
                      <w:sz w:val="20"/>
                      <w:szCs w:val="20"/>
                      <w:vertAlign w:val="subscript"/>
                    </w:rPr>
                    <w:t>r,</w:t>
                  </w:r>
                  <w:r w:rsidRPr="00782EFB">
                    <w:rPr>
                      <w:i/>
                      <w:iCs/>
                      <w:sz w:val="20"/>
                      <w:szCs w:val="20"/>
                    </w:rPr>
                    <w:t xml:space="preserve"> </w:t>
                  </w:r>
                  <w:r w:rsidRPr="00782EFB">
                    <w:rPr>
                      <w:i/>
                      <w:iCs/>
                      <w:sz w:val="20"/>
                      <w:szCs w:val="20"/>
                      <w:vertAlign w:val="subscript"/>
                    </w:rPr>
                    <w:t>q, DAM</w:t>
                  </w:r>
                </w:p>
              </w:tc>
              <w:tc>
                <w:tcPr>
                  <w:tcW w:w="508" w:type="pct"/>
                </w:tcPr>
                <w:p w14:paraId="7060D8DF" w14:textId="77777777" w:rsidR="00B117D4" w:rsidRPr="00782EFB" w:rsidRDefault="00B117D4" w:rsidP="00B117D4">
                  <w:pPr>
                    <w:spacing w:after="60"/>
                    <w:rPr>
                      <w:iCs/>
                      <w:sz w:val="20"/>
                      <w:szCs w:val="20"/>
                    </w:rPr>
                  </w:pPr>
                  <w:r w:rsidRPr="00782EFB">
                    <w:rPr>
                      <w:iCs/>
                      <w:sz w:val="20"/>
                      <w:szCs w:val="20"/>
                    </w:rPr>
                    <w:t>MW</w:t>
                  </w:r>
                </w:p>
              </w:tc>
              <w:tc>
                <w:tcPr>
                  <w:tcW w:w="3542" w:type="pct"/>
                </w:tcPr>
                <w:p w14:paraId="4E6CCEFC" w14:textId="77777777" w:rsidR="00B117D4" w:rsidRPr="00782EFB" w:rsidRDefault="00B117D4" w:rsidP="00B117D4">
                  <w:pPr>
                    <w:spacing w:after="60"/>
                    <w:rPr>
                      <w:iCs/>
                      <w:sz w:val="20"/>
                      <w:szCs w:val="20"/>
                    </w:rPr>
                  </w:pPr>
                  <w:r w:rsidRPr="00782EFB">
                    <w:rPr>
                      <w:i/>
                      <w:iCs/>
                      <w:sz w:val="20"/>
                      <w:szCs w:val="20"/>
                    </w:rPr>
                    <w:t>Procured Capacity for ERCOT Contingency Reserve Service from Resource per Resource per QSE in DAM</w:t>
                  </w:r>
                  <w:r w:rsidRPr="00782EFB">
                    <w:rPr>
                      <w:iCs/>
                      <w:sz w:val="20"/>
                      <w:szCs w:val="20"/>
                    </w:rPr>
                    <w:t xml:space="preserve">—The ECRS capacity quantity awarded to QSE </w:t>
                  </w:r>
                  <w:r w:rsidRPr="00782EFB">
                    <w:rPr>
                      <w:i/>
                      <w:iCs/>
                      <w:sz w:val="20"/>
                      <w:szCs w:val="20"/>
                    </w:rPr>
                    <w:t>q</w:t>
                  </w:r>
                  <w:r w:rsidRPr="00782EFB">
                    <w:rPr>
                      <w:iCs/>
                      <w:sz w:val="20"/>
                      <w:szCs w:val="20"/>
                    </w:rPr>
                    <w:t xml:space="preserve"> in the DAM for Resource </w:t>
                  </w:r>
                  <w:r w:rsidRPr="00782EFB">
                    <w:rPr>
                      <w:i/>
                      <w:iCs/>
                      <w:sz w:val="20"/>
                      <w:szCs w:val="20"/>
                    </w:rPr>
                    <w:t>r</w:t>
                  </w:r>
                  <w:r w:rsidRPr="00782EFB">
                    <w:rPr>
                      <w:iCs/>
                      <w:sz w:val="20"/>
                      <w:szCs w:val="20"/>
                    </w:rPr>
                    <w:t xml:space="preserve"> for the hour.  Where for a Combined Cycle Train, the Resource </w:t>
                  </w:r>
                  <w:r w:rsidRPr="00782EFB">
                    <w:rPr>
                      <w:i/>
                      <w:iCs/>
                      <w:sz w:val="20"/>
                      <w:szCs w:val="20"/>
                    </w:rPr>
                    <w:t xml:space="preserve">r </w:t>
                  </w:r>
                  <w:r w:rsidRPr="00782EFB">
                    <w:rPr>
                      <w:iCs/>
                      <w:sz w:val="20"/>
                      <w:szCs w:val="20"/>
                    </w:rPr>
                    <w:t>is a Combined Cycle Generation Resource within the Combined Cycle Train.</w:t>
                  </w:r>
                </w:p>
              </w:tc>
            </w:tr>
            <w:tr w:rsidR="00B117D4" w:rsidRPr="00782EFB" w14:paraId="002EF98F" w14:textId="77777777" w:rsidTr="00B34003">
              <w:tc>
                <w:tcPr>
                  <w:tcW w:w="950" w:type="pct"/>
                </w:tcPr>
                <w:p w14:paraId="17DABF74" w14:textId="77777777" w:rsidR="00B117D4" w:rsidRPr="00782EFB" w:rsidRDefault="00B117D4" w:rsidP="00B117D4">
                  <w:pPr>
                    <w:spacing w:after="60"/>
                    <w:rPr>
                      <w:iCs/>
                      <w:sz w:val="20"/>
                      <w:szCs w:val="20"/>
                    </w:rPr>
                  </w:pPr>
                  <w:r w:rsidRPr="00782EFB">
                    <w:rPr>
                      <w:iCs/>
                      <w:sz w:val="20"/>
                      <w:szCs w:val="20"/>
                    </w:rPr>
                    <w:t xml:space="preserve">MCPCECR </w:t>
                  </w:r>
                  <w:r w:rsidRPr="00782EFB">
                    <w:rPr>
                      <w:i/>
                      <w:iCs/>
                      <w:sz w:val="20"/>
                      <w:szCs w:val="20"/>
                      <w:vertAlign w:val="subscript"/>
                    </w:rPr>
                    <w:t>DAM</w:t>
                  </w:r>
                </w:p>
              </w:tc>
              <w:tc>
                <w:tcPr>
                  <w:tcW w:w="508" w:type="pct"/>
                </w:tcPr>
                <w:p w14:paraId="3DEF76D2" w14:textId="464DBF61" w:rsidR="00B117D4" w:rsidRPr="00782EFB" w:rsidRDefault="00B117D4" w:rsidP="00B117D4">
                  <w:pPr>
                    <w:spacing w:after="60"/>
                    <w:rPr>
                      <w:iCs/>
                      <w:sz w:val="20"/>
                      <w:szCs w:val="20"/>
                    </w:rPr>
                  </w:pPr>
                  <w:r w:rsidRPr="00782EFB">
                    <w:rPr>
                      <w:iCs/>
                      <w:sz w:val="20"/>
                      <w:szCs w:val="20"/>
                    </w:rPr>
                    <w:t>$/MW</w:t>
                  </w:r>
                </w:p>
              </w:tc>
              <w:tc>
                <w:tcPr>
                  <w:tcW w:w="3542" w:type="pct"/>
                </w:tcPr>
                <w:p w14:paraId="26AE1A2D" w14:textId="77777777" w:rsidR="00B117D4" w:rsidRPr="00782EFB" w:rsidRDefault="00B117D4" w:rsidP="00B117D4">
                  <w:pPr>
                    <w:spacing w:after="60"/>
                    <w:rPr>
                      <w:iCs/>
                      <w:sz w:val="20"/>
                      <w:szCs w:val="20"/>
                    </w:rPr>
                  </w:pPr>
                  <w:r w:rsidRPr="00782EFB">
                    <w:rPr>
                      <w:i/>
                      <w:iCs/>
                      <w:sz w:val="20"/>
                      <w:szCs w:val="20"/>
                    </w:rPr>
                    <w:t>Market Clearing Price for Capacity for ERCOT Contingency Reserve Service in DAM</w:t>
                  </w:r>
                  <w:r w:rsidRPr="00782EFB">
                    <w:rPr>
                      <w:iCs/>
                      <w:sz w:val="20"/>
                      <w:szCs w:val="20"/>
                    </w:rPr>
                    <w:t>—The DAM MCPC for ECRS for the hour.</w:t>
                  </w:r>
                </w:p>
              </w:tc>
            </w:tr>
            <w:tr w:rsidR="00C24CB5" w:rsidRPr="00782EFB" w14:paraId="768566EF" w14:textId="77777777" w:rsidTr="00B34003">
              <w:tc>
                <w:tcPr>
                  <w:tcW w:w="950" w:type="pct"/>
                </w:tcPr>
                <w:p w14:paraId="61818DF5" w14:textId="516493B6" w:rsidR="00C24CB5" w:rsidRPr="00782EFB" w:rsidRDefault="00C24CB5" w:rsidP="00C24CB5">
                  <w:pPr>
                    <w:spacing w:after="60"/>
                    <w:rPr>
                      <w:iCs/>
                      <w:sz w:val="20"/>
                      <w:szCs w:val="20"/>
                    </w:rPr>
                  </w:pPr>
                  <w:r w:rsidRPr="005558D4">
                    <w:rPr>
                      <w:sz w:val="20"/>
                      <w:szCs w:val="20"/>
                    </w:rPr>
                    <w:t>DA</w:t>
                  </w:r>
                  <w:r w:rsidRPr="00A1178F">
                    <w:rPr>
                      <w:sz w:val="20"/>
                      <w:szCs w:val="20"/>
                    </w:rPr>
                    <w:t>ECR</w:t>
                  </w:r>
                  <w:r w:rsidRPr="005558D4">
                    <w:rPr>
                      <w:sz w:val="20"/>
                      <w:szCs w:val="20"/>
                    </w:rPr>
                    <w:t xml:space="preserve">OAWD </w:t>
                  </w:r>
                  <w:r w:rsidRPr="005558D4">
                    <w:rPr>
                      <w:i/>
                      <w:sz w:val="20"/>
                      <w:szCs w:val="20"/>
                      <w:vertAlign w:val="subscript"/>
                    </w:rPr>
                    <w:t>q</w:t>
                  </w:r>
                </w:p>
              </w:tc>
              <w:tc>
                <w:tcPr>
                  <w:tcW w:w="508" w:type="pct"/>
                </w:tcPr>
                <w:p w14:paraId="422FE6FD" w14:textId="1A8391F9" w:rsidR="00C24CB5" w:rsidRPr="00782EFB" w:rsidRDefault="00C24CB5" w:rsidP="00C24CB5">
                  <w:pPr>
                    <w:spacing w:after="60"/>
                    <w:rPr>
                      <w:iCs/>
                      <w:sz w:val="20"/>
                      <w:szCs w:val="20"/>
                    </w:rPr>
                  </w:pPr>
                  <w:r w:rsidRPr="005558D4">
                    <w:rPr>
                      <w:sz w:val="20"/>
                      <w:szCs w:val="20"/>
                    </w:rPr>
                    <w:t>MW</w:t>
                  </w:r>
                </w:p>
              </w:tc>
              <w:tc>
                <w:tcPr>
                  <w:tcW w:w="3542" w:type="pct"/>
                </w:tcPr>
                <w:p w14:paraId="42BD62D5" w14:textId="4483C3AA" w:rsidR="00C24CB5" w:rsidRPr="00782EFB" w:rsidRDefault="00C24CB5" w:rsidP="00C24CB5">
                  <w:pPr>
                    <w:spacing w:after="60"/>
                    <w:rPr>
                      <w:i/>
                      <w:iCs/>
                      <w:sz w:val="20"/>
                      <w:szCs w:val="20"/>
                    </w:rPr>
                  </w:pPr>
                  <w:r w:rsidRPr="005558D4">
                    <w:rPr>
                      <w:i/>
                      <w:sz w:val="20"/>
                      <w:szCs w:val="20"/>
                    </w:rPr>
                    <w:t xml:space="preserve">Day-Ahead </w:t>
                  </w:r>
                  <w:r w:rsidRPr="00A1178F">
                    <w:rPr>
                      <w:i/>
                      <w:iCs/>
                      <w:sz w:val="20"/>
                      <w:szCs w:val="20"/>
                    </w:rPr>
                    <w:t xml:space="preserve">ERCOT Contingency Reserve Service </w:t>
                  </w:r>
                  <w:r w:rsidRPr="005558D4">
                    <w:rPr>
                      <w:i/>
                      <w:sz w:val="20"/>
                      <w:szCs w:val="20"/>
                    </w:rPr>
                    <w:t xml:space="preserve">Only Award </w:t>
                  </w:r>
                  <w:r>
                    <w:rPr>
                      <w:i/>
                      <w:sz w:val="20"/>
                      <w:szCs w:val="20"/>
                    </w:rPr>
                    <w:t>per</w:t>
                  </w:r>
                  <w:r w:rsidRPr="005558D4">
                    <w:rPr>
                      <w:i/>
                      <w:sz w:val="20"/>
                      <w:szCs w:val="20"/>
                    </w:rPr>
                    <w:t xml:space="preserve"> QSE </w:t>
                  </w:r>
                  <w:r w:rsidRPr="005558D4">
                    <w:rPr>
                      <w:sz w:val="20"/>
                      <w:szCs w:val="20"/>
                    </w:rPr>
                    <w:t xml:space="preserve">—The ECRS only capacity quantity awarded in DAM to QSE </w:t>
                  </w:r>
                  <w:r w:rsidRPr="005558D4">
                    <w:rPr>
                      <w:i/>
                      <w:sz w:val="20"/>
                      <w:szCs w:val="20"/>
                    </w:rPr>
                    <w:t>q</w:t>
                  </w:r>
                  <w:r w:rsidRPr="005558D4">
                    <w:rPr>
                      <w:sz w:val="20"/>
                      <w:szCs w:val="20"/>
                    </w:rPr>
                    <w:t xml:space="preserve"> for the hour.</w:t>
                  </w:r>
                </w:p>
              </w:tc>
            </w:tr>
            <w:tr w:rsidR="00B117D4" w:rsidRPr="00782EFB" w14:paraId="54821323" w14:textId="77777777" w:rsidTr="00B34003">
              <w:tc>
                <w:tcPr>
                  <w:tcW w:w="950" w:type="pct"/>
                </w:tcPr>
                <w:p w14:paraId="252881D2" w14:textId="77777777" w:rsidR="00B117D4" w:rsidRPr="00782EFB" w:rsidRDefault="00B117D4" w:rsidP="00B117D4">
                  <w:pPr>
                    <w:spacing w:after="60"/>
                    <w:rPr>
                      <w:i/>
                      <w:iCs/>
                      <w:sz w:val="20"/>
                      <w:szCs w:val="20"/>
                    </w:rPr>
                  </w:pPr>
                  <w:r w:rsidRPr="00782EFB">
                    <w:rPr>
                      <w:i/>
                      <w:iCs/>
                      <w:sz w:val="20"/>
                      <w:szCs w:val="20"/>
                    </w:rPr>
                    <w:t>r</w:t>
                  </w:r>
                </w:p>
              </w:tc>
              <w:tc>
                <w:tcPr>
                  <w:tcW w:w="508" w:type="pct"/>
                </w:tcPr>
                <w:p w14:paraId="1E0928D7" w14:textId="77777777" w:rsidR="00B117D4" w:rsidRPr="00782EFB" w:rsidRDefault="00B117D4" w:rsidP="00B117D4">
                  <w:pPr>
                    <w:spacing w:after="60"/>
                    <w:rPr>
                      <w:iCs/>
                      <w:sz w:val="20"/>
                      <w:szCs w:val="20"/>
                    </w:rPr>
                  </w:pPr>
                  <w:r w:rsidRPr="00782EFB">
                    <w:rPr>
                      <w:iCs/>
                      <w:sz w:val="20"/>
                      <w:szCs w:val="20"/>
                    </w:rPr>
                    <w:t>none</w:t>
                  </w:r>
                </w:p>
              </w:tc>
              <w:tc>
                <w:tcPr>
                  <w:tcW w:w="3542" w:type="pct"/>
                </w:tcPr>
                <w:p w14:paraId="60706FE8" w14:textId="77777777" w:rsidR="00B117D4" w:rsidRPr="00782EFB" w:rsidRDefault="00B117D4" w:rsidP="00B117D4">
                  <w:pPr>
                    <w:spacing w:after="60"/>
                    <w:rPr>
                      <w:iCs/>
                      <w:sz w:val="20"/>
                      <w:szCs w:val="20"/>
                    </w:rPr>
                  </w:pPr>
                  <w:r w:rsidRPr="00782EFB">
                    <w:rPr>
                      <w:iCs/>
                      <w:sz w:val="20"/>
                      <w:szCs w:val="20"/>
                    </w:rPr>
                    <w:t>A Resource.</w:t>
                  </w:r>
                </w:p>
              </w:tc>
            </w:tr>
            <w:tr w:rsidR="00B117D4" w:rsidRPr="00782EFB" w14:paraId="430B9388" w14:textId="77777777" w:rsidTr="00B34003">
              <w:tc>
                <w:tcPr>
                  <w:tcW w:w="950" w:type="pct"/>
                </w:tcPr>
                <w:p w14:paraId="1D250939" w14:textId="77777777" w:rsidR="00B117D4" w:rsidRPr="00782EFB" w:rsidRDefault="00B117D4" w:rsidP="00B117D4">
                  <w:pPr>
                    <w:spacing w:after="60"/>
                    <w:rPr>
                      <w:i/>
                      <w:iCs/>
                      <w:sz w:val="20"/>
                      <w:szCs w:val="20"/>
                    </w:rPr>
                  </w:pPr>
                  <w:r w:rsidRPr="00782EFB">
                    <w:rPr>
                      <w:i/>
                      <w:iCs/>
                      <w:sz w:val="20"/>
                      <w:szCs w:val="20"/>
                    </w:rPr>
                    <w:t>q</w:t>
                  </w:r>
                </w:p>
              </w:tc>
              <w:tc>
                <w:tcPr>
                  <w:tcW w:w="508" w:type="pct"/>
                </w:tcPr>
                <w:p w14:paraId="30DF8B93" w14:textId="77777777" w:rsidR="00B117D4" w:rsidRPr="00782EFB" w:rsidRDefault="00B117D4" w:rsidP="00B117D4">
                  <w:pPr>
                    <w:spacing w:after="60"/>
                    <w:rPr>
                      <w:iCs/>
                      <w:sz w:val="20"/>
                      <w:szCs w:val="20"/>
                    </w:rPr>
                  </w:pPr>
                  <w:r w:rsidRPr="00782EFB">
                    <w:rPr>
                      <w:iCs/>
                      <w:sz w:val="20"/>
                      <w:szCs w:val="20"/>
                    </w:rPr>
                    <w:t>none</w:t>
                  </w:r>
                </w:p>
              </w:tc>
              <w:tc>
                <w:tcPr>
                  <w:tcW w:w="3542" w:type="pct"/>
                </w:tcPr>
                <w:p w14:paraId="0AFA6544" w14:textId="77777777" w:rsidR="00B117D4" w:rsidRPr="00782EFB" w:rsidRDefault="00B117D4" w:rsidP="00B117D4">
                  <w:pPr>
                    <w:spacing w:after="60"/>
                    <w:rPr>
                      <w:iCs/>
                      <w:sz w:val="20"/>
                      <w:szCs w:val="20"/>
                    </w:rPr>
                  </w:pPr>
                  <w:r w:rsidRPr="00782EFB">
                    <w:rPr>
                      <w:iCs/>
                      <w:sz w:val="20"/>
                      <w:szCs w:val="20"/>
                    </w:rPr>
                    <w:t>A QSE.</w:t>
                  </w:r>
                </w:p>
              </w:tc>
            </w:tr>
          </w:tbl>
          <w:p w14:paraId="2E279A3B" w14:textId="77777777" w:rsidR="00B117D4" w:rsidRPr="00FC44CB" w:rsidRDefault="00B117D4" w:rsidP="00B34003">
            <w:pPr>
              <w:spacing w:after="240"/>
            </w:pPr>
          </w:p>
        </w:tc>
      </w:tr>
    </w:tbl>
    <w:p w14:paraId="064E310B" w14:textId="77777777" w:rsidR="00FF2129" w:rsidRDefault="00482EF3" w:rsidP="00003B06">
      <w:pPr>
        <w:pStyle w:val="H4"/>
        <w:spacing w:before="480"/>
      </w:pPr>
      <w:bookmarkStart w:id="821" w:name="_Toc135990698"/>
      <w:r>
        <w:lastRenderedPageBreak/>
        <w:t>4.6.4.2</w:t>
      </w:r>
      <w:r>
        <w:tab/>
        <w:t>Charges for Ancillary Services Procurement in the DAM</w:t>
      </w:r>
      <w:bookmarkEnd w:id="811"/>
      <w:bookmarkEnd w:id="812"/>
      <w:bookmarkEnd w:id="813"/>
      <w:bookmarkEnd w:id="814"/>
      <w:bookmarkEnd w:id="815"/>
      <w:bookmarkEnd w:id="816"/>
      <w:bookmarkEnd w:id="817"/>
      <w:bookmarkEnd w:id="821"/>
      <w:r>
        <w:t xml:space="preserve">  </w:t>
      </w:r>
    </w:p>
    <w:p w14:paraId="00BC1924" w14:textId="77777777" w:rsidR="00FF2129" w:rsidRDefault="00482EF3" w:rsidP="00003B06">
      <w:pPr>
        <w:pStyle w:val="H5"/>
        <w:spacing w:before="480"/>
      </w:pPr>
      <w:bookmarkStart w:id="822" w:name="_Toc87758792"/>
      <w:bookmarkStart w:id="823" w:name="_Toc88040357"/>
      <w:bookmarkStart w:id="824" w:name="_Toc90197180"/>
      <w:bookmarkStart w:id="825" w:name="_Toc109185142"/>
      <w:bookmarkStart w:id="826" w:name="_Toc142108972"/>
      <w:bookmarkStart w:id="827" w:name="_Toc142113817"/>
      <w:bookmarkStart w:id="828" w:name="_Toc402345645"/>
      <w:bookmarkStart w:id="829" w:name="_Toc405383928"/>
      <w:bookmarkStart w:id="830" w:name="_Toc405537031"/>
      <w:bookmarkStart w:id="831" w:name="_Toc440871817"/>
      <w:bookmarkStart w:id="832" w:name="_Toc135990699"/>
      <w:bookmarkEnd w:id="818"/>
      <w:bookmarkEnd w:id="819"/>
      <w:bookmarkEnd w:id="820"/>
      <w:r>
        <w:t>4.6.4.2.1</w:t>
      </w:r>
      <w:r>
        <w:tab/>
        <w:t>Regulation Up Service Charge</w:t>
      </w:r>
      <w:bookmarkEnd w:id="822"/>
      <w:bookmarkEnd w:id="823"/>
      <w:bookmarkEnd w:id="824"/>
      <w:bookmarkEnd w:id="825"/>
      <w:bookmarkEnd w:id="826"/>
      <w:bookmarkEnd w:id="827"/>
      <w:bookmarkEnd w:id="828"/>
      <w:bookmarkEnd w:id="829"/>
      <w:bookmarkEnd w:id="830"/>
      <w:bookmarkEnd w:id="831"/>
      <w:bookmarkEnd w:id="832"/>
    </w:p>
    <w:p w14:paraId="4B1D18A6" w14:textId="77777777" w:rsidR="002E4A30" w:rsidRDefault="00EE47EB" w:rsidP="00FA6269">
      <w:pPr>
        <w:pStyle w:val="BodyText"/>
        <w:ind w:left="720" w:hanging="720"/>
      </w:pPr>
      <w:r>
        <w:t>(1)</w:t>
      </w:r>
      <w:r>
        <w:tab/>
      </w:r>
      <w:r w:rsidR="002E4A30">
        <w:t>Each QSE shall pay to ERCOT or be paid by ERCOT a Reg-Up Service charge for each hour as follows:</w:t>
      </w:r>
    </w:p>
    <w:p w14:paraId="36477657" w14:textId="77777777" w:rsidR="002E4A30" w:rsidRPr="0053389B" w:rsidRDefault="002E4A30" w:rsidP="00D46800">
      <w:pPr>
        <w:pStyle w:val="Formula"/>
      </w:pPr>
      <w:r w:rsidRPr="0053389B">
        <w:t xml:space="preserve">DARUAMT </w:t>
      </w:r>
      <w:r w:rsidRPr="0053389B">
        <w:rPr>
          <w:i/>
          <w:vertAlign w:val="subscript"/>
        </w:rPr>
        <w:t>q</w:t>
      </w:r>
      <w:r w:rsidRPr="0053389B">
        <w:tab/>
        <w:t>=</w:t>
      </w:r>
      <w:r w:rsidRPr="0053389B">
        <w:tab/>
      </w:r>
      <w:r w:rsidRPr="0053389B">
        <w:rPr>
          <w:lang w:val="pt-BR"/>
        </w:rPr>
        <w:t>DARUPR</w:t>
      </w:r>
      <w:r w:rsidRPr="0053389B">
        <w:t xml:space="preserve"> * DARUQ </w:t>
      </w:r>
      <w:r w:rsidRPr="0053389B">
        <w:rPr>
          <w:i/>
          <w:vertAlign w:val="subscript"/>
        </w:rPr>
        <w:t>q</w:t>
      </w:r>
    </w:p>
    <w:p w14:paraId="6E93CB55" w14:textId="77777777" w:rsidR="002E4A30" w:rsidRDefault="002E4A30" w:rsidP="002E4A30">
      <w:pPr>
        <w:pStyle w:val="BodyText"/>
        <w:rPr>
          <w:lang w:val="pt-BR"/>
        </w:rPr>
      </w:pPr>
      <w:r>
        <w:rPr>
          <w:lang w:val="pt-BR"/>
        </w:rPr>
        <w:t>Where:</w:t>
      </w:r>
    </w:p>
    <w:p w14:paraId="36EC7304" w14:textId="77777777" w:rsidR="002E4A30" w:rsidRDefault="002E4A30" w:rsidP="00D46800">
      <w:pPr>
        <w:pStyle w:val="Formula"/>
      </w:pPr>
      <w:r>
        <w:t>DARUPR</w:t>
      </w:r>
      <w:r>
        <w:tab/>
        <w:t xml:space="preserve">= </w:t>
      </w:r>
      <w:r>
        <w:tab/>
        <w:t>(-1) * PCRUAMTTOT / DARUQTOT</w:t>
      </w:r>
    </w:p>
    <w:p w14:paraId="2805331A" w14:textId="77777777" w:rsidR="002E4A30" w:rsidRDefault="002E4A30" w:rsidP="00D46800">
      <w:pPr>
        <w:pStyle w:val="Formula"/>
      </w:pPr>
      <w:r>
        <w:t>PCRUAMTTOT</w:t>
      </w:r>
      <w:r>
        <w:tab/>
        <w:t>=</w:t>
      </w:r>
      <w:r>
        <w:tab/>
      </w:r>
      <w:r w:rsidRPr="00FF2129">
        <w:rPr>
          <w:position w:val="-22"/>
        </w:rPr>
        <w:object w:dxaOrig="220" w:dyaOrig="460" w14:anchorId="1D0BCB7D">
          <v:shape id="_x0000_i1045" type="#_x0000_t75" style="width:13.2pt;height:20.4pt" o:ole="">
            <v:imagedata r:id="rId50" o:title=""/>
          </v:shape>
          <o:OLEObject Type="Embed" ProgID="Equation.3" ShapeID="_x0000_i1045" DrawAspect="Content" ObjectID="_1804652087" r:id="rId51"/>
        </w:object>
      </w:r>
      <w:r>
        <w:t xml:space="preserve">PCRUAMT </w:t>
      </w:r>
      <w:r>
        <w:rPr>
          <w:i/>
          <w:vertAlign w:val="subscript"/>
        </w:rPr>
        <w:t>q</w:t>
      </w:r>
    </w:p>
    <w:p w14:paraId="6A862D55" w14:textId="77777777" w:rsidR="002E4A30" w:rsidRDefault="002E4A30" w:rsidP="00D46800">
      <w:pPr>
        <w:pStyle w:val="Formula"/>
        <w:rPr>
          <w:lang w:val="pt-BR"/>
        </w:rPr>
      </w:pPr>
      <w:r>
        <w:rPr>
          <w:lang w:val="pt-BR"/>
        </w:rPr>
        <w:t>DARUQTOT</w:t>
      </w:r>
      <w:r>
        <w:rPr>
          <w:lang w:val="pt-BR"/>
        </w:rPr>
        <w:tab/>
        <w:t>=</w:t>
      </w:r>
      <w:r>
        <w:rPr>
          <w:lang w:val="pt-BR"/>
        </w:rPr>
        <w:tab/>
      </w:r>
      <w:r w:rsidRPr="00FF2129">
        <w:rPr>
          <w:position w:val="-22"/>
        </w:rPr>
        <w:object w:dxaOrig="220" w:dyaOrig="460" w14:anchorId="688A2E1C">
          <v:shape id="_x0000_i1046" type="#_x0000_t75" style="width:13.2pt;height:20.4pt" o:ole="">
            <v:imagedata r:id="rId50" o:title=""/>
          </v:shape>
          <o:OLEObject Type="Embed" ProgID="Equation.3" ShapeID="_x0000_i1046" DrawAspect="Content" ObjectID="_1804652088" r:id="rId52"/>
        </w:object>
      </w:r>
      <w:r>
        <w:rPr>
          <w:lang w:val="pt-BR"/>
        </w:rPr>
        <w:t xml:space="preserve">DARUQ </w:t>
      </w:r>
      <w:r>
        <w:rPr>
          <w:i/>
          <w:vertAlign w:val="subscript"/>
          <w:lang w:val="pt-BR"/>
        </w:rPr>
        <w:t>q</w:t>
      </w:r>
    </w:p>
    <w:p w14:paraId="3885FB42" w14:textId="77777777" w:rsidR="002E4A30" w:rsidRDefault="002E4A30" w:rsidP="00D46800">
      <w:pPr>
        <w:pStyle w:val="Formula"/>
      </w:pPr>
      <w:r>
        <w:t xml:space="preserve">DARUQ </w:t>
      </w:r>
      <w:r>
        <w:rPr>
          <w:i/>
          <w:vertAlign w:val="subscript"/>
        </w:rPr>
        <w:t>q</w:t>
      </w:r>
      <w:r>
        <w:tab/>
        <w:t>=</w:t>
      </w:r>
      <w:r>
        <w:tab/>
        <w:t xml:space="preserve">DARUO </w:t>
      </w:r>
      <w:r>
        <w:rPr>
          <w:i/>
          <w:vertAlign w:val="subscript"/>
        </w:rPr>
        <w:t>q</w:t>
      </w:r>
      <w:r>
        <w:t xml:space="preserve"> – DASARUQ </w:t>
      </w:r>
      <w:r>
        <w:rPr>
          <w:i/>
          <w:vertAlign w:val="subscript"/>
        </w:rPr>
        <w:t>q</w:t>
      </w:r>
    </w:p>
    <w:p w14:paraId="0704E39A" w14:textId="77777777" w:rsidR="002E4A30" w:rsidRDefault="002E4A30" w:rsidP="002E4A30">
      <w:r>
        <w:t xml:space="preserve">The above variables are defined as follows: </w:t>
      </w: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81"/>
        <w:gridCol w:w="967"/>
        <w:gridCol w:w="6204"/>
      </w:tblGrid>
      <w:tr w:rsidR="002E4A30" w14:paraId="41FA41F1" w14:textId="77777777" w:rsidTr="0053389B">
        <w:trPr>
          <w:tblHeader/>
        </w:trPr>
        <w:tc>
          <w:tcPr>
            <w:tcW w:w="1166" w:type="pct"/>
          </w:tcPr>
          <w:p w14:paraId="619C4F81" w14:textId="77777777" w:rsidR="002E4A30" w:rsidRDefault="002E4A30" w:rsidP="0053389B">
            <w:pPr>
              <w:pStyle w:val="TableHead"/>
            </w:pPr>
            <w:r>
              <w:t>Variable</w:t>
            </w:r>
          </w:p>
        </w:tc>
        <w:tc>
          <w:tcPr>
            <w:tcW w:w="517" w:type="pct"/>
          </w:tcPr>
          <w:p w14:paraId="44A2E96C" w14:textId="77777777" w:rsidR="002E4A30" w:rsidRDefault="002E4A30" w:rsidP="0053389B">
            <w:pPr>
              <w:pStyle w:val="TableHead"/>
            </w:pPr>
            <w:r>
              <w:t>Unit</w:t>
            </w:r>
          </w:p>
        </w:tc>
        <w:tc>
          <w:tcPr>
            <w:tcW w:w="3317" w:type="pct"/>
          </w:tcPr>
          <w:p w14:paraId="38E19ABE" w14:textId="77777777" w:rsidR="002E4A30" w:rsidRDefault="002E4A30" w:rsidP="0053389B">
            <w:pPr>
              <w:pStyle w:val="TableHead"/>
            </w:pPr>
            <w:r>
              <w:t>Definition</w:t>
            </w:r>
          </w:p>
        </w:tc>
      </w:tr>
      <w:tr w:rsidR="002E4A30" w14:paraId="6EFAA2BB" w14:textId="77777777" w:rsidTr="0053389B">
        <w:tc>
          <w:tcPr>
            <w:tcW w:w="1166" w:type="pct"/>
          </w:tcPr>
          <w:p w14:paraId="38C08900" w14:textId="77777777" w:rsidR="002E4A30" w:rsidRDefault="002E4A30" w:rsidP="0053389B">
            <w:pPr>
              <w:pStyle w:val="TableBody"/>
            </w:pPr>
            <w:r>
              <w:t xml:space="preserve">DARUAMT </w:t>
            </w:r>
            <w:r w:rsidRPr="00BF1248">
              <w:rPr>
                <w:i/>
                <w:vertAlign w:val="subscript"/>
              </w:rPr>
              <w:t>q</w:t>
            </w:r>
          </w:p>
        </w:tc>
        <w:tc>
          <w:tcPr>
            <w:tcW w:w="517" w:type="pct"/>
          </w:tcPr>
          <w:p w14:paraId="4D54A5A8" w14:textId="77777777" w:rsidR="002E4A30" w:rsidRDefault="002E4A30" w:rsidP="0053389B">
            <w:pPr>
              <w:pStyle w:val="TableBody"/>
            </w:pPr>
            <w:r>
              <w:t>$</w:t>
            </w:r>
          </w:p>
        </w:tc>
        <w:tc>
          <w:tcPr>
            <w:tcW w:w="3317" w:type="pct"/>
          </w:tcPr>
          <w:p w14:paraId="43640402" w14:textId="77777777" w:rsidR="002E4A30" w:rsidRDefault="002E4A30" w:rsidP="0053389B">
            <w:pPr>
              <w:pStyle w:val="TableBody"/>
            </w:pPr>
            <w:r>
              <w:rPr>
                <w:i/>
              </w:rPr>
              <w:t>Day-Ahead Reg-Up Amount per QSE</w:t>
            </w:r>
            <w:r>
              <w:t xml:space="preserve">—QSE </w:t>
            </w:r>
            <w:r>
              <w:rPr>
                <w:i/>
              </w:rPr>
              <w:t>q</w:t>
            </w:r>
            <w:r>
              <w:t>’s share of the DAM cost for Reg-Up, for the hour.</w:t>
            </w:r>
          </w:p>
        </w:tc>
      </w:tr>
      <w:tr w:rsidR="002E4A30" w14:paraId="027EF331" w14:textId="77777777" w:rsidTr="0053389B">
        <w:tc>
          <w:tcPr>
            <w:tcW w:w="1166" w:type="pct"/>
          </w:tcPr>
          <w:p w14:paraId="2041D041" w14:textId="77777777" w:rsidR="002E4A30" w:rsidRDefault="002E4A30" w:rsidP="0053389B">
            <w:pPr>
              <w:pStyle w:val="TableBody"/>
            </w:pPr>
            <w:r>
              <w:lastRenderedPageBreak/>
              <w:t>DARUPR</w:t>
            </w:r>
          </w:p>
        </w:tc>
        <w:tc>
          <w:tcPr>
            <w:tcW w:w="517" w:type="pct"/>
          </w:tcPr>
          <w:p w14:paraId="17DF0BE2" w14:textId="77777777" w:rsidR="002E4A30" w:rsidRDefault="002E4A30" w:rsidP="0053389B">
            <w:pPr>
              <w:pStyle w:val="TableBody"/>
            </w:pPr>
            <w:r>
              <w:t>$/MW per hour</w:t>
            </w:r>
          </w:p>
        </w:tc>
        <w:tc>
          <w:tcPr>
            <w:tcW w:w="3317" w:type="pct"/>
          </w:tcPr>
          <w:p w14:paraId="62D78E67" w14:textId="77777777" w:rsidR="002E4A30" w:rsidRDefault="002E4A30" w:rsidP="0053389B">
            <w:pPr>
              <w:pStyle w:val="TableBody"/>
            </w:pPr>
            <w:r>
              <w:rPr>
                <w:i/>
              </w:rPr>
              <w:t>Day-Ahead Reg-Up Price</w:t>
            </w:r>
            <w:r>
              <w:t>—The Day-Ahead Reg-Up price for the hour.</w:t>
            </w:r>
          </w:p>
        </w:tc>
      </w:tr>
      <w:tr w:rsidR="002E4A30" w14:paraId="558E6208" w14:textId="77777777" w:rsidTr="0053389B">
        <w:tc>
          <w:tcPr>
            <w:tcW w:w="1166" w:type="pct"/>
          </w:tcPr>
          <w:p w14:paraId="5B44563F" w14:textId="77777777" w:rsidR="002E4A30" w:rsidRDefault="002E4A30" w:rsidP="0053389B">
            <w:pPr>
              <w:pStyle w:val="TableBody"/>
            </w:pPr>
            <w:r>
              <w:t xml:space="preserve">DARUQ </w:t>
            </w:r>
            <w:r w:rsidRPr="00BF1248">
              <w:rPr>
                <w:i/>
                <w:vertAlign w:val="subscript"/>
              </w:rPr>
              <w:t>q</w:t>
            </w:r>
          </w:p>
        </w:tc>
        <w:tc>
          <w:tcPr>
            <w:tcW w:w="517" w:type="pct"/>
          </w:tcPr>
          <w:p w14:paraId="67AD989C" w14:textId="77777777" w:rsidR="002E4A30" w:rsidRDefault="002E4A30" w:rsidP="0053389B">
            <w:pPr>
              <w:pStyle w:val="TableBody"/>
            </w:pPr>
            <w:r>
              <w:t>MW</w:t>
            </w:r>
          </w:p>
        </w:tc>
        <w:tc>
          <w:tcPr>
            <w:tcW w:w="3317" w:type="pct"/>
          </w:tcPr>
          <w:p w14:paraId="09C494D5" w14:textId="77777777" w:rsidR="002E4A30" w:rsidRDefault="002E4A30" w:rsidP="0053389B">
            <w:pPr>
              <w:pStyle w:val="TableBody"/>
              <w:rPr>
                <w:i/>
              </w:rPr>
            </w:pPr>
            <w:r>
              <w:rPr>
                <w:i/>
              </w:rPr>
              <w:t>Day-Ahead Reg-Up Quantity per QSE</w:t>
            </w:r>
            <w:r>
              <w:t xml:space="preserve">—The QSE </w:t>
            </w:r>
            <w:r>
              <w:rPr>
                <w:i/>
              </w:rPr>
              <w:t>q</w:t>
            </w:r>
            <w:r>
              <w:t>’s Day-Ahead Ancillary Service Obligation minus its self-arranged Reg-Up quantity for the hour.</w:t>
            </w:r>
          </w:p>
        </w:tc>
      </w:tr>
      <w:tr w:rsidR="002E4A30" w14:paraId="4B4FDF82" w14:textId="77777777" w:rsidTr="0053389B">
        <w:tc>
          <w:tcPr>
            <w:tcW w:w="1166" w:type="pct"/>
          </w:tcPr>
          <w:p w14:paraId="52539EA7" w14:textId="77777777" w:rsidR="002E4A30" w:rsidRDefault="002E4A30" w:rsidP="0053389B">
            <w:pPr>
              <w:pStyle w:val="TableBody"/>
            </w:pPr>
            <w:r>
              <w:t xml:space="preserve">PCRUAMTTOT </w:t>
            </w:r>
          </w:p>
        </w:tc>
        <w:tc>
          <w:tcPr>
            <w:tcW w:w="517" w:type="pct"/>
          </w:tcPr>
          <w:p w14:paraId="6CFA4D06" w14:textId="77777777" w:rsidR="002E4A30" w:rsidRDefault="002E4A30" w:rsidP="0053389B">
            <w:pPr>
              <w:pStyle w:val="TableBody"/>
            </w:pPr>
            <w:r>
              <w:t>$</w:t>
            </w:r>
          </w:p>
        </w:tc>
        <w:tc>
          <w:tcPr>
            <w:tcW w:w="3317" w:type="pct"/>
          </w:tcPr>
          <w:p w14:paraId="5969CFA5" w14:textId="77777777" w:rsidR="002E4A30" w:rsidRDefault="002E4A30" w:rsidP="0053389B">
            <w:pPr>
              <w:pStyle w:val="TableBody"/>
              <w:rPr>
                <w:i/>
              </w:rPr>
            </w:pPr>
            <w:r>
              <w:rPr>
                <w:i/>
              </w:rPr>
              <w:t>Procured Capacity for Reg-Up Amount Total in DAM</w:t>
            </w:r>
            <w:r>
              <w:t>—The total of the DAM Reg-Up payments for all QSEs for the hour.</w:t>
            </w:r>
          </w:p>
        </w:tc>
      </w:tr>
      <w:tr w:rsidR="002E4A30" w14:paraId="3DC5AFC0" w14:textId="77777777" w:rsidTr="0053389B">
        <w:tc>
          <w:tcPr>
            <w:tcW w:w="1166" w:type="pct"/>
          </w:tcPr>
          <w:p w14:paraId="523E4DA6" w14:textId="77777777" w:rsidR="002E4A30" w:rsidRDefault="002E4A30" w:rsidP="0053389B">
            <w:pPr>
              <w:pStyle w:val="TableBody"/>
            </w:pPr>
            <w:r>
              <w:t xml:space="preserve">PCRUAMT </w:t>
            </w:r>
            <w:r w:rsidRPr="00BF1248">
              <w:rPr>
                <w:i/>
                <w:vertAlign w:val="subscript"/>
              </w:rPr>
              <w:t>q</w:t>
            </w:r>
          </w:p>
        </w:tc>
        <w:tc>
          <w:tcPr>
            <w:tcW w:w="517" w:type="pct"/>
          </w:tcPr>
          <w:p w14:paraId="3B35C7D3" w14:textId="77777777" w:rsidR="002E4A30" w:rsidRDefault="002E4A30" w:rsidP="0053389B">
            <w:pPr>
              <w:pStyle w:val="TableBody"/>
            </w:pPr>
            <w:r>
              <w:t>$</w:t>
            </w:r>
          </w:p>
        </w:tc>
        <w:tc>
          <w:tcPr>
            <w:tcW w:w="3317" w:type="pct"/>
          </w:tcPr>
          <w:p w14:paraId="193FC06C" w14:textId="77777777" w:rsidR="002E4A30" w:rsidRDefault="002E4A30" w:rsidP="0053389B">
            <w:pPr>
              <w:pStyle w:val="TableBody"/>
              <w:rPr>
                <w:i/>
              </w:rPr>
            </w:pPr>
            <w:r>
              <w:rPr>
                <w:i/>
              </w:rPr>
              <w:t>Procured Capacity for Reg-Up Amount per QSE in DAM</w:t>
            </w:r>
            <w:r>
              <w:t xml:space="preserve">—The DAM Reg-Up payment for QSE </w:t>
            </w:r>
            <w:r>
              <w:rPr>
                <w:i/>
              </w:rPr>
              <w:t>q</w:t>
            </w:r>
            <w:r>
              <w:t xml:space="preserve"> for the hour.</w:t>
            </w:r>
          </w:p>
        </w:tc>
      </w:tr>
      <w:tr w:rsidR="002E4A30" w14:paraId="5637C17D" w14:textId="77777777" w:rsidTr="0053389B">
        <w:tc>
          <w:tcPr>
            <w:tcW w:w="1166" w:type="pct"/>
          </w:tcPr>
          <w:p w14:paraId="63F41B49" w14:textId="77777777" w:rsidR="002E4A30" w:rsidRDefault="002E4A30" w:rsidP="0053389B">
            <w:pPr>
              <w:pStyle w:val="TableBody"/>
            </w:pPr>
            <w:r>
              <w:t>DARUQTOT</w:t>
            </w:r>
          </w:p>
        </w:tc>
        <w:tc>
          <w:tcPr>
            <w:tcW w:w="517" w:type="pct"/>
          </w:tcPr>
          <w:p w14:paraId="26C7A4C0" w14:textId="77777777" w:rsidR="002E4A30" w:rsidRDefault="002E4A30" w:rsidP="0053389B">
            <w:pPr>
              <w:pStyle w:val="TableBody"/>
            </w:pPr>
            <w:r>
              <w:t>MW</w:t>
            </w:r>
          </w:p>
        </w:tc>
        <w:tc>
          <w:tcPr>
            <w:tcW w:w="3317" w:type="pct"/>
          </w:tcPr>
          <w:p w14:paraId="54081C6F" w14:textId="77777777" w:rsidR="002E4A30" w:rsidRDefault="002E4A30" w:rsidP="0053389B">
            <w:pPr>
              <w:pStyle w:val="TableBody"/>
              <w:rPr>
                <w:i/>
              </w:rPr>
            </w:pPr>
            <w:r>
              <w:rPr>
                <w:i/>
              </w:rPr>
              <w:t>Day-Ahead Reg-Up Quantity Total</w:t>
            </w:r>
            <w:r>
              <w:t>—The sum of every QSE’s Day-Ahead Ancillary Service Obligation minus its</w:t>
            </w:r>
            <w:r w:rsidRPr="004B2810">
              <w:t xml:space="preserve"> self-arranged</w:t>
            </w:r>
            <w:r>
              <w:t xml:space="preserve"> Reg-Up quantity for the hour.</w:t>
            </w:r>
          </w:p>
        </w:tc>
      </w:tr>
      <w:tr w:rsidR="002E4A30" w14:paraId="3309D9B6" w14:textId="77777777" w:rsidTr="0053389B">
        <w:tc>
          <w:tcPr>
            <w:tcW w:w="1166" w:type="pct"/>
          </w:tcPr>
          <w:p w14:paraId="3406B938" w14:textId="77777777" w:rsidR="002E4A30" w:rsidRDefault="002E4A30" w:rsidP="0053389B">
            <w:pPr>
              <w:pStyle w:val="TableBody"/>
            </w:pPr>
            <w:r>
              <w:t>DARUO</w:t>
            </w:r>
            <w:r w:rsidRPr="00BF1248">
              <w:rPr>
                <w:i/>
              </w:rPr>
              <w:t xml:space="preserve"> </w:t>
            </w:r>
            <w:r w:rsidRPr="00BF1248">
              <w:rPr>
                <w:i/>
                <w:vertAlign w:val="subscript"/>
              </w:rPr>
              <w:t>q</w:t>
            </w:r>
          </w:p>
        </w:tc>
        <w:tc>
          <w:tcPr>
            <w:tcW w:w="517" w:type="pct"/>
          </w:tcPr>
          <w:p w14:paraId="00FC66E6" w14:textId="77777777" w:rsidR="002E4A30" w:rsidRDefault="002E4A30" w:rsidP="0053389B">
            <w:pPr>
              <w:pStyle w:val="TableBody"/>
            </w:pPr>
            <w:r>
              <w:t>MW</w:t>
            </w:r>
          </w:p>
        </w:tc>
        <w:tc>
          <w:tcPr>
            <w:tcW w:w="3317" w:type="pct"/>
          </w:tcPr>
          <w:p w14:paraId="6E0438F4" w14:textId="77777777" w:rsidR="002E4A30" w:rsidRDefault="002E4A30" w:rsidP="0053389B">
            <w:pPr>
              <w:pStyle w:val="TableBody"/>
              <w:rPr>
                <w:i/>
              </w:rPr>
            </w:pPr>
            <w:r>
              <w:rPr>
                <w:i/>
              </w:rPr>
              <w:t>Day-Ahead Reg-Up Obligation per QSE</w:t>
            </w:r>
            <w:r>
              <w:t xml:space="preserve">—The Reg-Up capacity obligation for QSE </w:t>
            </w:r>
            <w:r>
              <w:rPr>
                <w:i/>
              </w:rPr>
              <w:t>q</w:t>
            </w:r>
            <w:r>
              <w:t xml:space="preserve"> for the DAM for the hour. </w:t>
            </w:r>
          </w:p>
        </w:tc>
      </w:tr>
      <w:tr w:rsidR="002E4A30" w14:paraId="5364EDEF" w14:textId="77777777" w:rsidTr="0053389B">
        <w:tc>
          <w:tcPr>
            <w:tcW w:w="1166" w:type="pct"/>
          </w:tcPr>
          <w:p w14:paraId="1BF1DDE1" w14:textId="77777777" w:rsidR="002E4A30" w:rsidRDefault="002E4A30" w:rsidP="0053389B">
            <w:pPr>
              <w:pStyle w:val="TableBody"/>
            </w:pPr>
            <w:r>
              <w:t xml:space="preserve">DASARUQ </w:t>
            </w:r>
            <w:r w:rsidRPr="00BF1248">
              <w:rPr>
                <w:i/>
                <w:vertAlign w:val="subscript"/>
              </w:rPr>
              <w:t>q</w:t>
            </w:r>
          </w:p>
        </w:tc>
        <w:tc>
          <w:tcPr>
            <w:tcW w:w="517" w:type="pct"/>
          </w:tcPr>
          <w:p w14:paraId="28D9D483" w14:textId="77777777" w:rsidR="002E4A30" w:rsidRDefault="002E4A30" w:rsidP="0053389B">
            <w:pPr>
              <w:pStyle w:val="TableBody"/>
            </w:pPr>
            <w:r>
              <w:t>MW</w:t>
            </w:r>
          </w:p>
        </w:tc>
        <w:tc>
          <w:tcPr>
            <w:tcW w:w="3317" w:type="pct"/>
          </w:tcPr>
          <w:p w14:paraId="47BA5BEA" w14:textId="77777777" w:rsidR="002E4A30" w:rsidRDefault="002E4A30" w:rsidP="0053389B">
            <w:pPr>
              <w:pStyle w:val="TableBody"/>
              <w:rPr>
                <w:i/>
              </w:rPr>
            </w:pPr>
            <w:r>
              <w:rPr>
                <w:i/>
              </w:rPr>
              <w:t>Day-Ahead Self-Arranged Reg-Up Quantity per QSE</w:t>
            </w:r>
            <w:r>
              <w:t xml:space="preserve">—The self-arranged Reg-Up quantity submitted by QSE </w:t>
            </w:r>
            <w:r>
              <w:rPr>
                <w:i/>
              </w:rPr>
              <w:t>q</w:t>
            </w:r>
            <w:r>
              <w:t xml:space="preserve"> before 1000 in the Day-Ahead.</w:t>
            </w:r>
          </w:p>
        </w:tc>
      </w:tr>
      <w:tr w:rsidR="002E4A30" w14:paraId="3804D430" w14:textId="77777777" w:rsidTr="0053389B">
        <w:tc>
          <w:tcPr>
            <w:tcW w:w="1166" w:type="pct"/>
          </w:tcPr>
          <w:p w14:paraId="6208C011" w14:textId="77777777" w:rsidR="002E4A30" w:rsidRPr="00BF1248" w:rsidRDefault="002E4A30" w:rsidP="0053389B">
            <w:pPr>
              <w:pStyle w:val="TableBody"/>
              <w:rPr>
                <w:i/>
              </w:rPr>
            </w:pPr>
            <w:r w:rsidRPr="00BF1248">
              <w:rPr>
                <w:i/>
              </w:rPr>
              <w:t>q</w:t>
            </w:r>
          </w:p>
        </w:tc>
        <w:tc>
          <w:tcPr>
            <w:tcW w:w="517" w:type="pct"/>
          </w:tcPr>
          <w:p w14:paraId="04BD28A4" w14:textId="77777777" w:rsidR="002E4A30" w:rsidRDefault="002E4A30" w:rsidP="0053389B">
            <w:pPr>
              <w:pStyle w:val="TableBody"/>
            </w:pPr>
            <w:r>
              <w:t>none</w:t>
            </w:r>
          </w:p>
        </w:tc>
        <w:tc>
          <w:tcPr>
            <w:tcW w:w="3317" w:type="pct"/>
          </w:tcPr>
          <w:p w14:paraId="67CCD499" w14:textId="77777777" w:rsidR="002E4A30" w:rsidRDefault="002E4A30" w:rsidP="0053389B">
            <w:pPr>
              <w:pStyle w:val="TableBody"/>
            </w:pPr>
            <w:r>
              <w:t>A QSE.</w:t>
            </w:r>
          </w:p>
        </w:tc>
      </w:tr>
    </w:tbl>
    <w:p w14:paraId="55472371" w14:textId="77777777" w:rsidR="00C24CB5" w:rsidRPr="000A2386" w:rsidRDefault="00C24CB5" w:rsidP="00C24CB5">
      <w:pPr>
        <w:pStyle w:val="BodyText"/>
        <w:spacing w:after="0"/>
      </w:pPr>
      <w:bookmarkStart w:id="833" w:name="_Toc109185143"/>
      <w:bookmarkStart w:id="834" w:name="_Toc142108973"/>
      <w:bookmarkStart w:id="835" w:name="_Toc142113818"/>
      <w:bookmarkStart w:id="836" w:name="_Toc402345646"/>
      <w:bookmarkStart w:id="837" w:name="_Toc405383929"/>
      <w:bookmarkStart w:id="838" w:name="_Toc405537032"/>
      <w:bookmarkStart w:id="839" w:name="_Toc440871818"/>
      <w:bookmarkEnd w:id="755"/>
      <w:bookmarkEnd w:id="756"/>
      <w:bookmarkEnd w:id="757"/>
      <w:bookmarkEnd w:id="758"/>
      <w:bookmarkEnd w:id="759"/>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24CB5" w:rsidRPr="004B32CF" w14:paraId="6412C753" w14:textId="77777777" w:rsidTr="007258B7">
        <w:trPr>
          <w:trHeight w:val="386"/>
        </w:trPr>
        <w:tc>
          <w:tcPr>
            <w:tcW w:w="9350" w:type="dxa"/>
            <w:shd w:val="pct12" w:color="auto" w:fill="auto"/>
          </w:tcPr>
          <w:p w14:paraId="25279386" w14:textId="77777777" w:rsidR="00C24CB5" w:rsidRPr="004B32CF" w:rsidRDefault="00C24CB5" w:rsidP="007258B7">
            <w:pPr>
              <w:spacing w:before="120" w:after="240"/>
              <w:rPr>
                <w:b/>
                <w:i/>
                <w:iCs/>
              </w:rPr>
            </w:pPr>
            <w:r>
              <w:rPr>
                <w:b/>
                <w:i/>
                <w:iCs/>
              </w:rPr>
              <w:t>[NPRR1008:  Replace paragraph (1</w:t>
            </w:r>
            <w:r w:rsidRPr="004B32CF">
              <w:rPr>
                <w:b/>
                <w:i/>
                <w:iCs/>
              </w:rPr>
              <w:t>) above with the following upon system implementation</w:t>
            </w:r>
            <w:r>
              <w:rPr>
                <w:b/>
                <w:i/>
                <w:iCs/>
              </w:rPr>
              <w:t xml:space="preserve"> of the Real-Time Co-Optimization (RTC) project</w:t>
            </w:r>
            <w:r w:rsidRPr="004B32CF">
              <w:rPr>
                <w:b/>
                <w:i/>
                <w:iCs/>
              </w:rPr>
              <w:t>:]</w:t>
            </w:r>
          </w:p>
          <w:p w14:paraId="11B8AD09" w14:textId="77777777" w:rsidR="00C24CB5" w:rsidRPr="006145CA" w:rsidRDefault="00C24CB5" w:rsidP="00C24CB5">
            <w:pPr>
              <w:pStyle w:val="BodyText"/>
              <w:ind w:left="720" w:hanging="720"/>
            </w:pPr>
            <w:r w:rsidRPr="006145CA">
              <w:t>(1)</w:t>
            </w:r>
            <w:r w:rsidRPr="006145CA">
              <w:tab/>
              <w:t>Each QSE shall pay to ERCOT or be paid by ERCOT a Reg-Up Service charge for each hour as follows:</w:t>
            </w:r>
          </w:p>
          <w:p w14:paraId="74D2F6D3" w14:textId="77777777" w:rsidR="00C24CB5" w:rsidRPr="006145CA" w:rsidRDefault="00C24CB5" w:rsidP="00D46800">
            <w:pPr>
              <w:pStyle w:val="Formula"/>
            </w:pPr>
            <w:r w:rsidRPr="006145CA">
              <w:t xml:space="preserve">DARUAMT </w:t>
            </w:r>
            <w:r w:rsidRPr="006145CA">
              <w:rPr>
                <w:i/>
                <w:vertAlign w:val="subscript"/>
              </w:rPr>
              <w:t>q</w:t>
            </w:r>
            <w:r w:rsidRPr="006145CA">
              <w:tab/>
              <w:t>=</w:t>
            </w:r>
            <w:r w:rsidRPr="006145CA">
              <w:tab/>
            </w:r>
            <w:r w:rsidRPr="006145CA">
              <w:rPr>
                <w:lang w:val="pt-BR"/>
              </w:rPr>
              <w:t>DARUPR</w:t>
            </w:r>
            <w:r w:rsidRPr="006145CA">
              <w:t xml:space="preserve"> * DARUQ </w:t>
            </w:r>
            <w:r w:rsidRPr="006145CA">
              <w:rPr>
                <w:i/>
                <w:vertAlign w:val="subscript"/>
              </w:rPr>
              <w:t>q</w:t>
            </w:r>
          </w:p>
          <w:p w14:paraId="5C540492" w14:textId="77777777" w:rsidR="00C24CB5" w:rsidRPr="006145CA" w:rsidRDefault="00C24CB5" w:rsidP="00C24CB5">
            <w:pPr>
              <w:pStyle w:val="BodyText"/>
              <w:rPr>
                <w:lang w:val="pt-BR"/>
              </w:rPr>
            </w:pPr>
            <w:r w:rsidRPr="006145CA">
              <w:rPr>
                <w:lang w:val="pt-BR"/>
              </w:rPr>
              <w:t>Where:</w:t>
            </w:r>
          </w:p>
          <w:p w14:paraId="1E404210" w14:textId="77777777" w:rsidR="00C24CB5" w:rsidRPr="006145CA" w:rsidRDefault="00C24CB5" w:rsidP="00D46800">
            <w:pPr>
              <w:pStyle w:val="Formula"/>
            </w:pPr>
            <w:r w:rsidRPr="006145CA">
              <w:t>DARUPR</w:t>
            </w:r>
            <w:r w:rsidRPr="006145CA">
              <w:tab/>
              <w:t xml:space="preserve">= </w:t>
            </w:r>
            <w:r w:rsidRPr="006145CA">
              <w:tab/>
              <w:t>(-1) * DAPCRUAMTTOT / DARUQTOT</w:t>
            </w:r>
          </w:p>
          <w:p w14:paraId="22331E4E" w14:textId="77777777" w:rsidR="00C24CB5" w:rsidRPr="006145CA" w:rsidRDefault="00C24CB5" w:rsidP="00D46800">
            <w:pPr>
              <w:pStyle w:val="Formula"/>
            </w:pPr>
            <w:r>
              <w:t>DA</w:t>
            </w:r>
            <w:r w:rsidRPr="006145CA">
              <w:t>PCRUAMTTOT</w:t>
            </w:r>
            <w:r w:rsidRPr="006145CA">
              <w:tab/>
              <w:t>=</w:t>
            </w:r>
            <w:r w:rsidRPr="006145CA">
              <w:tab/>
            </w:r>
            <w:r w:rsidRPr="006145CA">
              <w:rPr>
                <w:position w:val="-22"/>
              </w:rPr>
              <w:object w:dxaOrig="288" w:dyaOrig="438" w14:anchorId="44B19BE0">
                <v:shape id="_x0000_i1047" type="#_x0000_t75" style="width:13.8pt;height:21.6pt" o:ole="">
                  <v:imagedata r:id="rId50" o:title=""/>
                </v:shape>
                <o:OLEObject Type="Embed" ProgID="Equation.3" ShapeID="_x0000_i1047" DrawAspect="Content" ObjectID="_1804652089" r:id="rId53"/>
              </w:object>
            </w:r>
            <w:r>
              <w:t>(</w:t>
            </w:r>
            <w:r w:rsidRPr="006145CA">
              <w:t xml:space="preserve">PCRUAMT </w:t>
            </w:r>
            <w:r w:rsidRPr="006145CA">
              <w:rPr>
                <w:i/>
                <w:vertAlign w:val="subscript"/>
              </w:rPr>
              <w:t>q</w:t>
            </w:r>
            <w:r w:rsidRPr="006145CA">
              <w:t xml:space="preserve"> + DAPCRUOAMT </w:t>
            </w:r>
            <w:r w:rsidRPr="006145CA">
              <w:rPr>
                <w:i/>
                <w:vertAlign w:val="subscript"/>
              </w:rPr>
              <w:t>q</w:t>
            </w:r>
            <w:r w:rsidRPr="006145CA">
              <w:t>)</w:t>
            </w:r>
          </w:p>
          <w:p w14:paraId="1E1E5C8C" w14:textId="77777777" w:rsidR="00C24CB5" w:rsidRPr="006145CA" w:rsidRDefault="00C24CB5" w:rsidP="00D46800">
            <w:pPr>
              <w:pStyle w:val="Formula"/>
              <w:rPr>
                <w:lang w:val="pt-BR"/>
              </w:rPr>
            </w:pPr>
            <w:r w:rsidRPr="006145CA">
              <w:rPr>
                <w:lang w:val="pt-BR"/>
              </w:rPr>
              <w:t>DARUQTOT</w:t>
            </w:r>
            <w:r w:rsidRPr="006145CA">
              <w:rPr>
                <w:lang w:val="pt-BR"/>
              </w:rPr>
              <w:tab/>
              <w:t>=</w:t>
            </w:r>
            <w:r w:rsidRPr="006145CA">
              <w:rPr>
                <w:lang w:val="pt-BR"/>
              </w:rPr>
              <w:tab/>
            </w:r>
            <w:r w:rsidRPr="006145CA">
              <w:rPr>
                <w:position w:val="-22"/>
              </w:rPr>
              <w:object w:dxaOrig="288" w:dyaOrig="438" w14:anchorId="6CB5B39E">
                <v:shape id="_x0000_i1048" type="#_x0000_t75" style="width:13.8pt;height:21.6pt" o:ole="">
                  <v:imagedata r:id="rId50" o:title=""/>
                </v:shape>
                <o:OLEObject Type="Embed" ProgID="Equation.3" ShapeID="_x0000_i1048" DrawAspect="Content" ObjectID="_1804652090" r:id="rId54"/>
              </w:object>
            </w:r>
            <w:r w:rsidRPr="006145CA">
              <w:rPr>
                <w:lang w:val="pt-BR"/>
              </w:rPr>
              <w:t xml:space="preserve">DARUQ </w:t>
            </w:r>
            <w:r w:rsidRPr="006145CA">
              <w:rPr>
                <w:i/>
                <w:vertAlign w:val="subscript"/>
                <w:lang w:val="pt-BR"/>
              </w:rPr>
              <w:t>q</w:t>
            </w:r>
          </w:p>
          <w:p w14:paraId="0DD121E8" w14:textId="77777777" w:rsidR="00C24CB5" w:rsidRPr="006145CA" w:rsidRDefault="00C24CB5" w:rsidP="00D46800">
            <w:pPr>
              <w:pStyle w:val="Formula"/>
            </w:pPr>
            <w:r w:rsidRPr="006145CA">
              <w:t xml:space="preserve">DARUQ </w:t>
            </w:r>
            <w:r w:rsidRPr="006145CA">
              <w:rPr>
                <w:i/>
                <w:vertAlign w:val="subscript"/>
              </w:rPr>
              <w:t>q</w:t>
            </w:r>
            <w:r w:rsidRPr="006145CA">
              <w:tab/>
              <w:t>=</w:t>
            </w:r>
            <w:r w:rsidRPr="006145CA">
              <w:tab/>
              <w:t xml:space="preserve">DARUO </w:t>
            </w:r>
            <w:r w:rsidRPr="006145CA">
              <w:rPr>
                <w:i/>
                <w:vertAlign w:val="subscript"/>
              </w:rPr>
              <w:t>q</w:t>
            </w:r>
            <w:r w:rsidRPr="006145CA">
              <w:t xml:space="preserve"> – DASARUQ </w:t>
            </w:r>
            <w:r w:rsidRPr="006145CA">
              <w:rPr>
                <w:i/>
                <w:vertAlign w:val="subscript"/>
              </w:rPr>
              <w:t>q</w:t>
            </w:r>
          </w:p>
          <w:p w14:paraId="2B0E79DB" w14:textId="77777777" w:rsidR="00C24CB5" w:rsidRPr="006145CA" w:rsidRDefault="00C24CB5" w:rsidP="00C24CB5">
            <w:r w:rsidRPr="006145CA">
              <w:t xml:space="preserve">The above variables are defined as follows: </w:t>
            </w: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25"/>
              <w:gridCol w:w="942"/>
              <w:gridCol w:w="6045"/>
            </w:tblGrid>
            <w:tr w:rsidR="00C24CB5" w:rsidRPr="006145CA" w14:paraId="0414E42E" w14:textId="77777777" w:rsidTr="007258B7">
              <w:trPr>
                <w:tblHeader/>
              </w:trPr>
              <w:tc>
                <w:tcPr>
                  <w:tcW w:w="1166" w:type="pct"/>
                </w:tcPr>
                <w:p w14:paraId="65657F5A" w14:textId="77777777" w:rsidR="00C24CB5" w:rsidRPr="006145CA" w:rsidRDefault="00C24CB5" w:rsidP="00C24CB5">
                  <w:pPr>
                    <w:pStyle w:val="TableHead"/>
                  </w:pPr>
                  <w:r w:rsidRPr="006145CA">
                    <w:t>Variable</w:t>
                  </w:r>
                </w:p>
              </w:tc>
              <w:tc>
                <w:tcPr>
                  <w:tcW w:w="517" w:type="pct"/>
                </w:tcPr>
                <w:p w14:paraId="01D393C3" w14:textId="77777777" w:rsidR="00C24CB5" w:rsidRPr="006145CA" w:rsidRDefault="00C24CB5" w:rsidP="00C24CB5">
                  <w:pPr>
                    <w:pStyle w:val="TableHead"/>
                  </w:pPr>
                  <w:r w:rsidRPr="006145CA">
                    <w:t>Unit</w:t>
                  </w:r>
                </w:p>
              </w:tc>
              <w:tc>
                <w:tcPr>
                  <w:tcW w:w="3317" w:type="pct"/>
                </w:tcPr>
                <w:p w14:paraId="2CD8612E" w14:textId="77777777" w:rsidR="00C24CB5" w:rsidRPr="006145CA" w:rsidRDefault="00C24CB5" w:rsidP="00C24CB5">
                  <w:pPr>
                    <w:pStyle w:val="TableHead"/>
                  </w:pPr>
                  <w:r w:rsidRPr="006145CA">
                    <w:t>Definition</w:t>
                  </w:r>
                </w:p>
              </w:tc>
            </w:tr>
            <w:tr w:rsidR="00C24CB5" w:rsidRPr="006145CA" w14:paraId="37491AEF" w14:textId="77777777" w:rsidTr="007258B7">
              <w:tc>
                <w:tcPr>
                  <w:tcW w:w="1166" w:type="pct"/>
                </w:tcPr>
                <w:p w14:paraId="30826140" w14:textId="77777777" w:rsidR="00C24CB5" w:rsidRPr="006145CA" w:rsidRDefault="00C24CB5" w:rsidP="00C24CB5">
                  <w:pPr>
                    <w:pStyle w:val="TableBody"/>
                  </w:pPr>
                  <w:r w:rsidRPr="006145CA">
                    <w:t xml:space="preserve">DARUAMT </w:t>
                  </w:r>
                  <w:r w:rsidRPr="006145CA">
                    <w:rPr>
                      <w:i/>
                      <w:vertAlign w:val="subscript"/>
                    </w:rPr>
                    <w:t>q</w:t>
                  </w:r>
                </w:p>
              </w:tc>
              <w:tc>
                <w:tcPr>
                  <w:tcW w:w="517" w:type="pct"/>
                </w:tcPr>
                <w:p w14:paraId="14D991FE" w14:textId="77777777" w:rsidR="00C24CB5" w:rsidRPr="006145CA" w:rsidRDefault="00C24CB5" w:rsidP="00C24CB5">
                  <w:pPr>
                    <w:pStyle w:val="TableBody"/>
                  </w:pPr>
                  <w:r w:rsidRPr="006145CA">
                    <w:t>$</w:t>
                  </w:r>
                </w:p>
              </w:tc>
              <w:tc>
                <w:tcPr>
                  <w:tcW w:w="3317" w:type="pct"/>
                </w:tcPr>
                <w:p w14:paraId="79C28A85" w14:textId="77777777" w:rsidR="00C24CB5" w:rsidRPr="006145CA" w:rsidRDefault="00C24CB5" w:rsidP="00C24CB5">
                  <w:pPr>
                    <w:pStyle w:val="TableBody"/>
                  </w:pPr>
                  <w:r w:rsidRPr="006145CA">
                    <w:rPr>
                      <w:i/>
                    </w:rPr>
                    <w:t>Day-Ahead Reg-Up Amount per QSE</w:t>
                  </w:r>
                  <w:r w:rsidRPr="006145CA">
                    <w:t xml:space="preserve">—QSE </w:t>
                  </w:r>
                  <w:r w:rsidRPr="006145CA">
                    <w:rPr>
                      <w:i/>
                    </w:rPr>
                    <w:t>q</w:t>
                  </w:r>
                  <w:r w:rsidRPr="006145CA">
                    <w:t>’s share of the DAM cost for Reg-Up, for the hour.</w:t>
                  </w:r>
                </w:p>
              </w:tc>
            </w:tr>
            <w:tr w:rsidR="00C24CB5" w:rsidRPr="006145CA" w14:paraId="13ADDF0E" w14:textId="77777777" w:rsidTr="007258B7">
              <w:tc>
                <w:tcPr>
                  <w:tcW w:w="1166" w:type="pct"/>
                </w:tcPr>
                <w:p w14:paraId="0A9B1E2A" w14:textId="77777777" w:rsidR="00C24CB5" w:rsidRPr="006145CA" w:rsidRDefault="00C24CB5" w:rsidP="00C24CB5">
                  <w:pPr>
                    <w:pStyle w:val="TableBody"/>
                  </w:pPr>
                  <w:r w:rsidRPr="006145CA">
                    <w:t>DARUPR</w:t>
                  </w:r>
                </w:p>
              </w:tc>
              <w:tc>
                <w:tcPr>
                  <w:tcW w:w="517" w:type="pct"/>
                </w:tcPr>
                <w:p w14:paraId="7BE0F4D7" w14:textId="77777777" w:rsidR="00C24CB5" w:rsidRPr="006145CA" w:rsidRDefault="00C24CB5" w:rsidP="00C24CB5">
                  <w:pPr>
                    <w:pStyle w:val="TableBody"/>
                  </w:pPr>
                  <w:r w:rsidRPr="006145CA">
                    <w:t xml:space="preserve">$/MW </w:t>
                  </w:r>
                </w:p>
              </w:tc>
              <w:tc>
                <w:tcPr>
                  <w:tcW w:w="3317" w:type="pct"/>
                </w:tcPr>
                <w:p w14:paraId="001DD62B" w14:textId="77777777" w:rsidR="00C24CB5" w:rsidRPr="006145CA" w:rsidRDefault="00C24CB5" w:rsidP="00C24CB5">
                  <w:pPr>
                    <w:pStyle w:val="TableBody"/>
                  </w:pPr>
                  <w:r w:rsidRPr="006145CA">
                    <w:rPr>
                      <w:i/>
                    </w:rPr>
                    <w:t>Day-Ahead Reg-Up Price</w:t>
                  </w:r>
                  <w:r w:rsidRPr="006145CA">
                    <w:t>—The Day-Ahead Reg-Up price for the hour.</w:t>
                  </w:r>
                </w:p>
              </w:tc>
            </w:tr>
            <w:tr w:rsidR="00C24CB5" w:rsidRPr="006145CA" w14:paraId="229A27BD" w14:textId="77777777" w:rsidTr="007258B7">
              <w:tc>
                <w:tcPr>
                  <w:tcW w:w="1166" w:type="pct"/>
                </w:tcPr>
                <w:p w14:paraId="1052CEBE" w14:textId="77777777" w:rsidR="00C24CB5" w:rsidRPr="006145CA" w:rsidRDefault="00C24CB5" w:rsidP="00C24CB5">
                  <w:pPr>
                    <w:pStyle w:val="TableBody"/>
                  </w:pPr>
                  <w:r w:rsidRPr="006145CA">
                    <w:t xml:space="preserve">DARUQ </w:t>
                  </w:r>
                  <w:r w:rsidRPr="006145CA">
                    <w:rPr>
                      <w:i/>
                      <w:vertAlign w:val="subscript"/>
                    </w:rPr>
                    <w:t>q</w:t>
                  </w:r>
                </w:p>
              </w:tc>
              <w:tc>
                <w:tcPr>
                  <w:tcW w:w="517" w:type="pct"/>
                </w:tcPr>
                <w:p w14:paraId="53D208C6" w14:textId="77777777" w:rsidR="00C24CB5" w:rsidRPr="006145CA" w:rsidRDefault="00C24CB5" w:rsidP="00C24CB5">
                  <w:pPr>
                    <w:pStyle w:val="TableBody"/>
                  </w:pPr>
                  <w:r w:rsidRPr="006145CA">
                    <w:t>MW</w:t>
                  </w:r>
                </w:p>
              </w:tc>
              <w:tc>
                <w:tcPr>
                  <w:tcW w:w="3317" w:type="pct"/>
                </w:tcPr>
                <w:p w14:paraId="3BA77757" w14:textId="77777777" w:rsidR="00C24CB5" w:rsidRPr="006145CA" w:rsidRDefault="00C24CB5" w:rsidP="00C24CB5">
                  <w:pPr>
                    <w:pStyle w:val="TableBody"/>
                    <w:rPr>
                      <w:i/>
                    </w:rPr>
                  </w:pPr>
                  <w:r w:rsidRPr="006145CA">
                    <w:rPr>
                      <w:i/>
                    </w:rPr>
                    <w:t>Day-Ahead Reg-Up Quantity per QSE</w:t>
                  </w:r>
                  <w:r w:rsidRPr="006145CA">
                    <w:t xml:space="preserve">—The QSE </w:t>
                  </w:r>
                  <w:r w:rsidRPr="006145CA">
                    <w:rPr>
                      <w:i/>
                    </w:rPr>
                    <w:t>q</w:t>
                  </w:r>
                  <w:r w:rsidRPr="006145CA">
                    <w:t>’s Day-Ahead Ancillary Service Obligation minus its self-arranged Reg-Up quantity for the hour.</w:t>
                  </w:r>
                </w:p>
              </w:tc>
            </w:tr>
            <w:tr w:rsidR="00C24CB5" w:rsidRPr="006145CA" w14:paraId="4F8F5986" w14:textId="77777777" w:rsidTr="007258B7">
              <w:tc>
                <w:tcPr>
                  <w:tcW w:w="1166" w:type="pct"/>
                </w:tcPr>
                <w:p w14:paraId="0EF33D0E" w14:textId="77777777" w:rsidR="00C24CB5" w:rsidRPr="006145CA" w:rsidRDefault="00C24CB5" w:rsidP="00C24CB5">
                  <w:pPr>
                    <w:pStyle w:val="TableBody"/>
                  </w:pPr>
                  <w:r w:rsidRPr="006145CA">
                    <w:lastRenderedPageBreak/>
                    <w:t xml:space="preserve">DAPCRUAMTTOT </w:t>
                  </w:r>
                </w:p>
              </w:tc>
              <w:tc>
                <w:tcPr>
                  <w:tcW w:w="517" w:type="pct"/>
                </w:tcPr>
                <w:p w14:paraId="2479E8D3" w14:textId="77777777" w:rsidR="00C24CB5" w:rsidRPr="006145CA" w:rsidRDefault="00C24CB5" w:rsidP="00C24CB5">
                  <w:pPr>
                    <w:pStyle w:val="TableBody"/>
                  </w:pPr>
                  <w:r w:rsidRPr="006145CA">
                    <w:t>$</w:t>
                  </w:r>
                </w:p>
              </w:tc>
              <w:tc>
                <w:tcPr>
                  <w:tcW w:w="3317" w:type="pct"/>
                </w:tcPr>
                <w:p w14:paraId="73E5BCF8" w14:textId="77777777" w:rsidR="00C24CB5" w:rsidRPr="006145CA" w:rsidRDefault="00C24CB5" w:rsidP="00C24CB5">
                  <w:pPr>
                    <w:pStyle w:val="TableBody"/>
                    <w:rPr>
                      <w:i/>
                    </w:rPr>
                  </w:pPr>
                  <w:r>
                    <w:rPr>
                      <w:i/>
                    </w:rPr>
                    <w:t xml:space="preserve">Day-Ahead </w:t>
                  </w:r>
                  <w:r w:rsidRPr="006145CA">
                    <w:rPr>
                      <w:i/>
                    </w:rPr>
                    <w:t xml:space="preserve">Procured Capacity for Reg-Up Amount Total </w:t>
                  </w:r>
                  <w:r w:rsidRPr="006145CA">
                    <w:t>—The total of the DAM Reg-Up payments for all QSEs for the hour.</w:t>
                  </w:r>
                </w:p>
              </w:tc>
            </w:tr>
            <w:tr w:rsidR="00C24CB5" w:rsidRPr="006145CA" w14:paraId="6E95B940" w14:textId="77777777" w:rsidTr="007258B7">
              <w:tc>
                <w:tcPr>
                  <w:tcW w:w="1166" w:type="pct"/>
                </w:tcPr>
                <w:p w14:paraId="496A4504" w14:textId="77777777" w:rsidR="00C24CB5" w:rsidRPr="006145CA" w:rsidRDefault="00C24CB5" w:rsidP="00C24CB5">
                  <w:pPr>
                    <w:pStyle w:val="TableBody"/>
                  </w:pPr>
                  <w:r w:rsidRPr="006145CA">
                    <w:t xml:space="preserve">PCRUAMT </w:t>
                  </w:r>
                  <w:r w:rsidRPr="006145CA">
                    <w:rPr>
                      <w:i/>
                      <w:vertAlign w:val="subscript"/>
                    </w:rPr>
                    <w:t>q</w:t>
                  </w:r>
                </w:p>
              </w:tc>
              <w:tc>
                <w:tcPr>
                  <w:tcW w:w="517" w:type="pct"/>
                </w:tcPr>
                <w:p w14:paraId="0CE69468" w14:textId="77777777" w:rsidR="00C24CB5" w:rsidRPr="006145CA" w:rsidRDefault="00C24CB5" w:rsidP="00C24CB5">
                  <w:pPr>
                    <w:pStyle w:val="TableBody"/>
                  </w:pPr>
                  <w:r w:rsidRPr="006145CA">
                    <w:t>$</w:t>
                  </w:r>
                </w:p>
              </w:tc>
              <w:tc>
                <w:tcPr>
                  <w:tcW w:w="3317" w:type="pct"/>
                </w:tcPr>
                <w:p w14:paraId="04D8071E" w14:textId="77777777" w:rsidR="00C24CB5" w:rsidRPr="006145CA" w:rsidRDefault="00C24CB5" w:rsidP="00C24CB5">
                  <w:pPr>
                    <w:pStyle w:val="TableBody"/>
                    <w:rPr>
                      <w:i/>
                    </w:rPr>
                  </w:pPr>
                  <w:r w:rsidRPr="006145CA">
                    <w:rPr>
                      <w:i/>
                    </w:rPr>
                    <w:t>Procured Capacity for Reg-Up Amount per QSE in DAM</w:t>
                  </w:r>
                  <w:r w:rsidRPr="006145CA">
                    <w:t xml:space="preserve">—The DAM Reg-Up payment for QSE </w:t>
                  </w:r>
                  <w:r w:rsidRPr="006145CA">
                    <w:rPr>
                      <w:i/>
                    </w:rPr>
                    <w:t>q</w:t>
                  </w:r>
                  <w:r w:rsidRPr="006145CA">
                    <w:t xml:space="preserve"> for the hour.</w:t>
                  </w:r>
                </w:p>
              </w:tc>
            </w:tr>
            <w:tr w:rsidR="00C24CB5" w:rsidRPr="006145CA" w14:paraId="057DBA2D" w14:textId="77777777" w:rsidTr="007258B7">
              <w:tc>
                <w:tcPr>
                  <w:tcW w:w="1166" w:type="pct"/>
                </w:tcPr>
                <w:p w14:paraId="00F0C4AA" w14:textId="77777777" w:rsidR="00C24CB5" w:rsidRPr="006145CA" w:rsidRDefault="00C24CB5" w:rsidP="00C24CB5">
                  <w:pPr>
                    <w:pStyle w:val="TableBody"/>
                  </w:pPr>
                  <w:r>
                    <w:t>DAPCRUO</w:t>
                  </w:r>
                  <w:r w:rsidRPr="006145CA">
                    <w:t>AMT</w:t>
                  </w:r>
                  <w:r w:rsidRPr="006145CA">
                    <w:rPr>
                      <w:i/>
                    </w:rPr>
                    <w:t xml:space="preserve"> </w:t>
                  </w:r>
                  <w:r w:rsidRPr="006145CA">
                    <w:rPr>
                      <w:i/>
                      <w:vertAlign w:val="subscript"/>
                    </w:rPr>
                    <w:t>q</w:t>
                  </w:r>
                </w:p>
              </w:tc>
              <w:tc>
                <w:tcPr>
                  <w:tcW w:w="517" w:type="pct"/>
                </w:tcPr>
                <w:p w14:paraId="2FB55D57" w14:textId="77777777" w:rsidR="00C24CB5" w:rsidRPr="006145CA" w:rsidRDefault="00C24CB5" w:rsidP="00C24CB5">
                  <w:pPr>
                    <w:pStyle w:val="TableBody"/>
                  </w:pPr>
                  <w:r w:rsidRPr="006145CA">
                    <w:t>$</w:t>
                  </w:r>
                </w:p>
              </w:tc>
              <w:tc>
                <w:tcPr>
                  <w:tcW w:w="3317" w:type="pct"/>
                </w:tcPr>
                <w:p w14:paraId="5BCA9332" w14:textId="77777777" w:rsidR="00C24CB5" w:rsidRPr="006145CA" w:rsidRDefault="00C24CB5" w:rsidP="00C24CB5">
                  <w:pPr>
                    <w:pStyle w:val="TableBody"/>
                    <w:rPr>
                      <w:i/>
                    </w:rPr>
                  </w:pPr>
                  <w:r>
                    <w:rPr>
                      <w:i/>
                    </w:rPr>
                    <w:t xml:space="preserve">Day-Ahead </w:t>
                  </w:r>
                  <w:r w:rsidRPr="006145CA">
                    <w:rPr>
                      <w:i/>
                    </w:rPr>
                    <w:t>Procured Capacity for Reg-</w:t>
                  </w:r>
                  <w:r>
                    <w:rPr>
                      <w:i/>
                    </w:rPr>
                    <w:t>Up Only Amount per QSE</w:t>
                  </w:r>
                  <w:r w:rsidRPr="006145CA">
                    <w:t xml:space="preserve">—The payment to QSE </w:t>
                  </w:r>
                  <w:r w:rsidRPr="006145CA">
                    <w:rPr>
                      <w:i/>
                    </w:rPr>
                    <w:t>q</w:t>
                  </w:r>
                  <w:r w:rsidRPr="006145CA">
                    <w:t xml:space="preserve"> </w:t>
                  </w:r>
                  <w:r>
                    <w:t>f</w:t>
                  </w:r>
                  <w:r w:rsidRPr="006145CA">
                    <w:t>or all Reg-</w:t>
                  </w:r>
                  <w:r>
                    <w:t>Up</w:t>
                  </w:r>
                  <w:r w:rsidRPr="006145CA">
                    <w:t xml:space="preserve"> only awards </w:t>
                  </w:r>
                  <w:r>
                    <w:t xml:space="preserve">in DAM </w:t>
                  </w:r>
                  <w:r w:rsidRPr="006145CA">
                    <w:t>for the hour.</w:t>
                  </w:r>
                </w:p>
              </w:tc>
            </w:tr>
            <w:tr w:rsidR="00C24CB5" w:rsidRPr="006145CA" w14:paraId="42968A51" w14:textId="77777777" w:rsidTr="007258B7">
              <w:tc>
                <w:tcPr>
                  <w:tcW w:w="1166" w:type="pct"/>
                </w:tcPr>
                <w:p w14:paraId="435BF36A" w14:textId="77777777" w:rsidR="00C24CB5" w:rsidRPr="006145CA" w:rsidRDefault="00C24CB5" w:rsidP="00C24CB5">
                  <w:pPr>
                    <w:pStyle w:val="TableBody"/>
                  </w:pPr>
                  <w:r w:rsidRPr="006145CA">
                    <w:t>DARUQTOT</w:t>
                  </w:r>
                </w:p>
              </w:tc>
              <w:tc>
                <w:tcPr>
                  <w:tcW w:w="517" w:type="pct"/>
                </w:tcPr>
                <w:p w14:paraId="399603A6" w14:textId="77777777" w:rsidR="00C24CB5" w:rsidRPr="006145CA" w:rsidRDefault="00C24CB5" w:rsidP="00C24CB5">
                  <w:pPr>
                    <w:pStyle w:val="TableBody"/>
                  </w:pPr>
                  <w:r w:rsidRPr="006145CA">
                    <w:t>MW</w:t>
                  </w:r>
                </w:p>
              </w:tc>
              <w:tc>
                <w:tcPr>
                  <w:tcW w:w="3317" w:type="pct"/>
                </w:tcPr>
                <w:p w14:paraId="4B16BE7C" w14:textId="77777777" w:rsidR="00C24CB5" w:rsidRPr="006145CA" w:rsidRDefault="00C24CB5" w:rsidP="00C24CB5">
                  <w:pPr>
                    <w:pStyle w:val="TableBody"/>
                    <w:rPr>
                      <w:i/>
                    </w:rPr>
                  </w:pPr>
                  <w:r w:rsidRPr="006145CA">
                    <w:rPr>
                      <w:i/>
                    </w:rPr>
                    <w:t>Day-Ahead Reg-Up Quantity Total</w:t>
                  </w:r>
                  <w:r w:rsidRPr="006145CA">
                    <w:t>—The sum of every QSE’s Day-Ahead Ancillary Service Obligation minus its self-arranged Reg-Up quantity for the hour.</w:t>
                  </w:r>
                </w:p>
              </w:tc>
            </w:tr>
            <w:tr w:rsidR="00C24CB5" w:rsidRPr="006145CA" w14:paraId="43C1AC8E" w14:textId="77777777" w:rsidTr="007258B7">
              <w:tc>
                <w:tcPr>
                  <w:tcW w:w="1166" w:type="pct"/>
                </w:tcPr>
                <w:p w14:paraId="24451527" w14:textId="77777777" w:rsidR="00C24CB5" w:rsidRPr="006145CA" w:rsidRDefault="00C24CB5" w:rsidP="00C24CB5">
                  <w:pPr>
                    <w:pStyle w:val="TableBody"/>
                  </w:pPr>
                  <w:r w:rsidRPr="006145CA">
                    <w:t>DARUO</w:t>
                  </w:r>
                  <w:r w:rsidRPr="006145CA">
                    <w:rPr>
                      <w:i/>
                    </w:rPr>
                    <w:t xml:space="preserve"> </w:t>
                  </w:r>
                  <w:r w:rsidRPr="006145CA">
                    <w:rPr>
                      <w:i/>
                      <w:vertAlign w:val="subscript"/>
                    </w:rPr>
                    <w:t>q</w:t>
                  </w:r>
                </w:p>
              </w:tc>
              <w:tc>
                <w:tcPr>
                  <w:tcW w:w="517" w:type="pct"/>
                </w:tcPr>
                <w:p w14:paraId="094936D6" w14:textId="77777777" w:rsidR="00C24CB5" w:rsidRPr="006145CA" w:rsidRDefault="00C24CB5" w:rsidP="00C24CB5">
                  <w:pPr>
                    <w:pStyle w:val="TableBody"/>
                  </w:pPr>
                  <w:r w:rsidRPr="006145CA">
                    <w:t>MW</w:t>
                  </w:r>
                </w:p>
              </w:tc>
              <w:tc>
                <w:tcPr>
                  <w:tcW w:w="3317" w:type="pct"/>
                </w:tcPr>
                <w:p w14:paraId="58C97606" w14:textId="77777777" w:rsidR="00C24CB5" w:rsidRPr="006145CA" w:rsidRDefault="00C24CB5" w:rsidP="00C24CB5">
                  <w:pPr>
                    <w:pStyle w:val="TableBody"/>
                    <w:rPr>
                      <w:i/>
                    </w:rPr>
                  </w:pPr>
                  <w:r w:rsidRPr="006145CA">
                    <w:rPr>
                      <w:i/>
                    </w:rPr>
                    <w:t>Day-Ahead Reg-Up Obligation per QSE</w:t>
                  </w:r>
                  <w:r w:rsidRPr="006145CA">
                    <w:t xml:space="preserve">—The Reg-Up capacity obligation for QSE </w:t>
                  </w:r>
                  <w:r w:rsidRPr="006145CA">
                    <w:rPr>
                      <w:i/>
                    </w:rPr>
                    <w:t>q</w:t>
                  </w:r>
                  <w:r w:rsidRPr="006145CA">
                    <w:t xml:space="preserve"> for the DAM for the hour. </w:t>
                  </w:r>
                </w:p>
              </w:tc>
            </w:tr>
            <w:tr w:rsidR="00C24CB5" w:rsidRPr="006145CA" w14:paraId="1900693D" w14:textId="77777777" w:rsidTr="007258B7">
              <w:tc>
                <w:tcPr>
                  <w:tcW w:w="1166" w:type="pct"/>
                </w:tcPr>
                <w:p w14:paraId="78059E65" w14:textId="77777777" w:rsidR="00C24CB5" w:rsidRPr="006145CA" w:rsidRDefault="00C24CB5" w:rsidP="00C24CB5">
                  <w:pPr>
                    <w:pStyle w:val="TableBody"/>
                  </w:pPr>
                  <w:r w:rsidRPr="006145CA">
                    <w:t xml:space="preserve">DASARUQ </w:t>
                  </w:r>
                  <w:r w:rsidRPr="006145CA">
                    <w:rPr>
                      <w:i/>
                      <w:vertAlign w:val="subscript"/>
                    </w:rPr>
                    <w:t>q</w:t>
                  </w:r>
                </w:p>
              </w:tc>
              <w:tc>
                <w:tcPr>
                  <w:tcW w:w="517" w:type="pct"/>
                </w:tcPr>
                <w:p w14:paraId="0A9A8E98" w14:textId="77777777" w:rsidR="00C24CB5" w:rsidRPr="006145CA" w:rsidRDefault="00C24CB5" w:rsidP="00C24CB5">
                  <w:pPr>
                    <w:pStyle w:val="TableBody"/>
                  </w:pPr>
                  <w:r w:rsidRPr="006145CA">
                    <w:t>MW</w:t>
                  </w:r>
                </w:p>
              </w:tc>
              <w:tc>
                <w:tcPr>
                  <w:tcW w:w="3317" w:type="pct"/>
                </w:tcPr>
                <w:p w14:paraId="665D011B" w14:textId="77777777" w:rsidR="00C24CB5" w:rsidRPr="006145CA" w:rsidRDefault="00C24CB5" w:rsidP="00C24CB5">
                  <w:pPr>
                    <w:pStyle w:val="TableBody"/>
                    <w:rPr>
                      <w:i/>
                    </w:rPr>
                  </w:pPr>
                  <w:r w:rsidRPr="006145CA">
                    <w:rPr>
                      <w:i/>
                    </w:rPr>
                    <w:t>Day-Ahead Self-Arranged Reg-Up Quantity per QSE</w:t>
                  </w:r>
                  <w:r w:rsidRPr="006145CA">
                    <w:t xml:space="preserve">—The self-arranged Reg-Up quantity submitted by QSE </w:t>
                  </w:r>
                  <w:r w:rsidRPr="006145CA">
                    <w:rPr>
                      <w:i/>
                    </w:rPr>
                    <w:t>q</w:t>
                  </w:r>
                  <w:r w:rsidRPr="006145CA">
                    <w:t xml:space="preserve"> before 1000 in the Day-Ahead.</w:t>
                  </w:r>
                </w:p>
              </w:tc>
            </w:tr>
            <w:tr w:rsidR="00C24CB5" w:rsidRPr="006145CA" w14:paraId="31ACC555" w14:textId="77777777" w:rsidTr="007258B7">
              <w:tc>
                <w:tcPr>
                  <w:tcW w:w="1166" w:type="pct"/>
                </w:tcPr>
                <w:p w14:paraId="3FD20960" w14:textId="77777777" w:rsidR="00C24CB5" w:rsidRPr="006145CA" w:rsidRDefault="00C24CB5" w:rsidP="00C24CB5">
                  <w:pPr>
                    <w:pStyle w:val="TableBody"/>
                    <w:rPr>
                      <w:i/>
                    </w:rPr>
                  </w:pPr>
                  <w:r w:rsidRPr="006145CA">
                    <w:rPr>
                      <w:i/>
                    </w:rPr>
                    <w:t>q</w:t>
                  </w:r>
                </w:p>
              </w:tc>
              <w:tc>
                <w:tcPr>
                  <w:tcW w:w="517" w:type="pct"/>
                </w:tcPr>
                <w:p w14:paraId="77BE74E6" w14:textId="77777777" w:rsidR="00C24CB5" w:rsidRPr="006145CA" w:rsidRDefault="00C24CB5" w:rsidP="00C24CB5">
                  <w:pPr>
                    <w:pStyle w:val="TableBody"/>
                  </w:pPr>
                  <w:r w:rsidRPr="006145CA">
                    <w:t>none</w:t>
                  </w:r>
                </w:p>
              </w:tc>
              <w:tc>
                <w:tcPr>
                  <w:tcW w:w="3317" w:type="pct"/>
                </w:tcPr>
                <w:p w14:paraId="60979144" w14:textId="77777777" w:rsidR="00C24CB5" w:rsidRPr="006145CA" w:rsidRDefault="00C24CB5" w:rsidP="00C24CB5">
                  <w:pPr>
                    <w:pStyle w:val="TableBody"/>
                  </w:pPr>
                  <w:r w:rsidRPr="006145CA">
                    <w:t>A QSE.</w:t>
                  </w:r>
                </w:p>
              </w:tc>
            </w:tr>
          </w:tbl>
          <w:p w14:paraId="361523FF" w14:textId="77777777" w:rsidR="00C24CB5" w:rsidRPr="004B32CF" w:rsidRDefault="00C24CB5" w:rsidP="007258B7">
            <w:pPr>
              <w:pStyle w:val="BodyTextNumbered"/>
            </w:pPr>
          </w:p>
        </w:tc>
      </w:tr>
    </w:tbl>
    <w:p w14:paraId="2C4D10C7" w14:textId="11E66D50" w:rsidR="00FF2129" w:rsidRDefault="00482EF3" w:rsidP="00003B06">
      <w:pPr>
        <w:pStyle w:val="H5"/>
        <w:spacing w:before="480"/>
        <w:ind w:left="1627" w:hanging="1627"/>
      </w:pPr>
      <w:bookmarkStart w:id="840" w:name="_Toc135990700"/>
      <w:r>
        <w:lastRenderedPageBreak/>
        <w:t>4.6.4.2.2</w:t>
      </w:r>
      <w:r>
        <w:tab/>
        <w:t>Regulation Down Service Charge</w:t>
      </w:r>
      <w:bookmarkEnd w:id="833"/>
      <w:bookmarkEnd w:id="834"/>
      <w:bookmarkEnd w:id="835"/>
      <w:bookmarkEnd w:id="836"/>
      <w:bookmarkEnd w:id="837"/>
      <w:bookmarkEnd w:id="838"/>
      <w:bookmarkEnd w:id="839"/>
      <w:bookmarkEnd w:id="840"/>
    </w:p>
    <w:p w14:paraId="238965E1" w14:textId="77777777" w:rsidR="002E4A30" w:rsidRDefault="00EE47EB" w:rsidP="00FA6269">
      <w:pPr>
        <w:pStyle w:val="BodyText"/>
        <w:ind w:left="720" w:hanging="720"/>
      </w:pPr>
      <w:r>
        <w:t>(1)</w:t>
      </w:r>
      <w:r>
        <w:tab/>
      </w:r>
      <w:r w:rsidR="002E4A30">
        <w:t>Each QSE shall pay to ERCOT or be paid by ERCOT a Reg-Down Service charge for each hour as follows:</w:t>
      </w:r>
    </w:p>
    <w:p w14:paraId="69163C6E" w14:textId="77777777" w:rsidR="002E4A30" w:rsidRPr="0053389B" w:rsidRDefault="002E4A30" w:rsidP="00D46800">
      <w:pPr>
        <w:pStyle w:val="Formula"/>
      </w:pPr>
      <w:r w:rsidRPr="0053389B">
        <w:t xml:space="preserve">DARDAMT </w:t>
      </w:r>
      <w:r w:rsidRPr="0053389B">
        <w:rPr>
          <w:i/>
          <w:vertAlign w:val="subscript"/>
        </w:rPr>
        <w:t>q</w:t>
      </w:r>
      <w:r w:rsidRPr="0053389B">
        <w:tab/>
        <w:t>=</w:t>
      </w:r>
      <w:r w:rsidRPr="0053389B">
        <w:tab/>
        <w:t xml:space="preserve">DARDPR * DARDQ </w:t>
      </w:r>
      <w:r w:rsidRPr="0053389B">
        <w:rPr>
          <w:i/>
          <w:vertAlign w:val="subscript"/>
        </w:rPr>
        <w:t>q</w:t>
      </w:r>
    </w:p>
    <w:p w14:paraId="1519440C" w14:textId="77777777" w:rsidR="002E4A30" w:rsidRDefault="002E4A30" w:rsidP="002E4A30">
      <w:pPr>
        <w:pStyle w:val="BodyText"/>
      </w:pPr>
      <w:r>
        <w:t>Where:</w:t>
      </w:r>
    </w:p>
    <w:p w14:paraId="05542C0C" w14:textId="77777777" w:rsidR="002E4A30" w:rsidRDefault="002E4A30" w:rsidP="00D46800">
      <w:pPr>
        <w:pStyle w:val="Formula"/>
      </w:pPr>
      <w:r>
        <w:t>DARDPR</w:t>
      </w:r>
      <w:r>
        <w:tab/>
        <w:t xml:space="preserve">= </w:t>
      </w:r>
      <w:r>
        <w:tab/>
        <w:t>(-1) * PCRDAMTTOT / DARDQTOT</w:t>
      </w:r>
    </w:p>
    <w:p w14:paraId="092A77DE" w14:textId="77777777" w:rsidR="002E4A30" w:rsidRDefault="002E4A30" w:rsidP="00D46800">
      <w:pPr>
        <w:pStyle w:val="Formula"/>
      </w:pPr>
      <w:r>
        <w:t>PCRDAMTTOT</w:t>
      </w:r>
      <w:r>
        <w:tab/>
        <w:t>=</w:t>
      </w:r>
      <w:r>
        <w:tab/>
      </w:r>
      <w:r w:rsidRPr="00FF2129">
        <w:rPr>
          <w:position w:val="-22"/>
        </w:rPr>
        <w:object w:dxaOrig="220" w:dyaOrig="460" w14:anchorId="1817CEC0">
          <v:shape id="_x0000_i1049" type="#_x0000_t75" style="width:13.2pt;height:20.4pt" o:ole="">
            <v:imagedata r:id="rId50" o:title=""/>
          </v:shape>
          <o:OLEObject Type="Embed" ProgID="Equation.3" ShapeID="_x0000_i1049" DrawAspect="Content" ObjectID="_1804652091" r:id="rId55"/>
        </w:object>
      </w:r>
      <w:r>
        <w:t xml:space="preserve">PCRDAMT </w:t>
      </w:r>
      <w:r>
        <w:rPr>
          <w:i/>
          <w:vertAlign w:val="subscript"/>
        </w:rPr>
        <w:t>q</w:t>
      </w:r>
    </w:p>
    <w:p w14:paraId="3D453945" w14:textId="77777777" w:rsidR="002E4A30" w:rsidRDefault="002E4A30" w:rsidP="00D46800">
      <w:pPr>
        <w:pStyle w:val="Formula"/>
      </w:pPr>
      <w:r>
        <w:t>DARDQTOT</w:t>
      </w:r>
      <w:r>
        <w:tab/>
        <w:t>=</w:t>
      </w:r>
      <w:r>
        <w:tab/>
      </w:r>
      <w:r w:rsidRPr="00FF2129">
        <w:rPr>
          <w:position w:val="-22"/>
        </w:rPr>
        <w:object w:dxaOrig="220" w:dyaOrig="460" w14:anchorId="646368C6">
          <v:shape id="_x0000_i1050" type="#_x0000_t75" style="width:13.2pt;height:20.4pt" o:ole="">
            <v:imagedata r:id="rId50" o:title=""/>
          </v:shape>
          <o:OLEObject Type="Embed" ProgID="Equation.3" ShapeID="_x0000_i1050" DrawAspect="Content" ObjectID="_1804652092" r:id="rId56"/>
        </w:object>
      </w:r>
      <w:r>
        <w:t xml:space="preserve">DARDQ </w:t>
      </w:r>
      <w:r>
        <w:rPr>
          <w:i/>
          <w:vertAlign w:val="subscript"/>
        </w:rPr>
        <w:t>q</w:t>
      </w:r>
    </w:p>
    <w:p w14:paraId="23B2D9B2" w14:textId="77777777" w:rsidR="002E4A30" w:rsidRDefault="002E4A30" w:rsidP="00D46800">
      <w:pPr>
        <w:pStyle w:val="Formula"/>
      </w:pPr>
      <w:r w:rsidRPr="00DF3AC4">
        <w:t xml:space="preserve">DARDQ </w:t>
      </w:r>
      <w:r w:rsidRPr="00DF3AC4">
        <w:rPr>
          <w:i/>
          <w:vertAlign w:val="subscript"/>
        </w:rPr>
        <w:t>q</w:t>
      </w:r>
      <w:r w:rsidRPr="00DF3AC4">
        <w:tab/>
        <w:t>=</w:t>
      </w:r>
      <w:r w:rsidRPr="00DF3AC4">
        <w:tab/>
        <w:t xml:space="preserve">DARDO </w:t>
      </w:r>
      <w:r w:rsidRPr="00DF3AC4">
        <w:rPr>
          <w:i/>
          <w:vertAlign w:val="subscript"/>
        </w:rPr>
        <w:t>q</w:t>
      </w:r>
      <w:r w:rsidRPr="00DF3AC4">
        <w:t xml:space="preserve"> – DASARDQ </w:t>
      </w:r>
      <w:r w:rsidRPr="00DF3AC4">
        <w:rPr>
          <w:i/>
          <w:vertAlign w:val="subscript"/>
        </w:rPr>
        <w:t>q</w:t>
      </w:r>
    </w:p>
    <w:p w14:paraId="1F563C09" w14:textId="77777777" w:rsidR="002E4A30" w:rsidRDefault="002E4A30" w:rsidP="002E4A30">
      <w:r>
        <w:t xml:space="preserve">The above variables are defined as follows: </w:t>
      </w:r>
    </w:p>
    <w:tbl>
      <w:tblPr>
        <w:tblW w:w="9345"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76"/>
        <w:gridCol w:w="964"/>
        <w:gridCol w:w="6205"/>
      </w:tblGrid>
      <w:tr w:rsidR="002E4A30" w:rsidRPr="00FD35A6" w14:paraId="5D649309" w14:textId="77777777" w:rsidTr="00F539C2">
        <w:trPr>
          <w:tblHeader/>
        </w:trPr>
        <w:tc>
          <w:tcPr>
            <w:tcW w:w="1164" w:type="pct"/>
          </w:tcPr>
          <w:p w14:paraId="4A49EBDA" w14:textId="77777777" w:rsidR="002E4A30" w:rsidRPr="00FD35A6" w:rsidRDefault="002E4A30" w:rsidP="0053389B">
            <w:pPr>
              <w:pStyle w:val="TableHead"/>
            </w:pPr>
            <w:r w:rsidRPr="00FD35A6">
              <w:t>Variable</w:t>
            </w:r>
          </w:p>
        </w:tc>
        <w:tc>
          <w:tcPr>
            <w:tcW w:w="516" w:type="pct"/>
          </w:tcPr>
          <w:p w14:paraId="10E9E815" w14:textId="77777777" w:rsidR="002E4A30" w:rsidRPr="00FD35A6" w:rsidRDefault="002E4A30" w:rsidP="0053389B">
            <w:pPr>
              <w:pStyle w:val="TableHead"/>
            </w:pPr>
            <w:r w:rsidRPr="00FD35A6">
              <w:t>Unit</w:t>
            </w:r>
          </w:p>
        </w:tc>
        <w:tc>
          <w:tcPr>
            <w:tcW w:w="3319" w:type="pct"/>
          </w:tcPr>
          <w:p w14:paraId="787937F4" w14:textId="77777777" w:rsidR="002E4A30" w:rsidRPr="00FD35A6" w:rsidRDefault="002E4A30" w:rsidP="0053389B">
            <w:pPr>
              <w:pStyle w:val="TableHead"/>
            </w:pPr>
            <w:r w:rsidRPr="00FD35A6">
              <w:t>Definition</w:t>
            </w:r>
          </w:p>
        </w:tc>
      </w:tr>
      <w:tr w:rsidR="002E4A30" w:rsidRPr="00FD35A6" w14:paraId="7A513568" w14:textId="77777777" w:rsidTr="00F539C2">
        <w:tc>
          <w:tcPr>
            <w:tcW w:w="1164" w:type="pct"/>
          </w:tcPr>
          <w:p w14:paraId="7669A2CC" w14:textId="77777777" w:rsidR="002E4A30" w:rsidRPr="00FD35A6" w:rsidRDefault="002E4A30" w:rsidP="0053389B">
            <w:pPr>
              <w:pStyle w:val="TableBody"/>
            </w:pPr>
            <w:r w:rsidRPr="00FD35A6">
              <w:t xml:space="preserve">DARDAMT </w:t>
            </w:r>
            <w:r w:rsidRPr="00BF1248">
              <w:rPr>
                <w:i/>
                <w:vertAlign w:val="subscript"/>
              </w:rPr>
              <w:t>q</w:t>
            </w:r>
          </w:p>
        </w:tc>
        <w:tc>
          <w:tcPr>
            <w:tcW w:w="516" w:type="pct"/>
          </w:tcPr>
          <w:p w14:paraId="4D9766D7" w14:textId="77777777" w:rsidR="002E4A30" w:rsidRPr="00FD35A6" w:rsidRDefault="002E4A30" w:rsidP="0053389B">
            <w:pPr>
              <w:pStyle w:val="TableBody"/>
            </w:pPr>
            <w:r w:rsidRPr="00FD35A6">
              <w:t>$</w:t>
            </w:r>
          </w:p>
        </w:tc>
        <w:tc>
          <w:tcPr>
            <w:tcW w:w="3319" w:type="pct"/>
          </w:tcPr>
          <w:p w14:paraId="44513453" w14:textId="77777777" w:rsidR="002E4A30" w:rsidRPr="00FD35A6" w:rsidRDefault="002E4A30" w:rsidP="0053389B">
            <w:pPr>
              <w:pStyle w:val="TableBody"/>
            </w:pPr>
            <w:r w:rsidRPr="00FD35A6">
              <w:rPr>
                <w:i/>
              </w:rPr>
              <w:t>Day-Ahead Reg-Down Amount per QSE</w:t>
            </w:r>
            <w:r w:rsidRPr="00FD35A6">
              <w:t xml:space="preserve">—QSE </w:t>
            </w:r>
            <w:r w:rsidRPr="00FD35A6">
              <w:rPr>
                <w:i/>
              </w:rPr>
              <w:t>q</w:t>
            </w:r>
            <w:r w:rsidRPr="00FD35A6">
              <w:t>’s share of the DAM cost for Reg-Down, for the hour.</w:t>
            </w:r>
          </w:p>
        </w:tc>
      </w:tr>
      <w:tr w:rsidR="002E4A30" w:rsidRPr="00FD35A6" w14:paraId="3355C07D" w14:textId="77777777" w:rsidTr="00F539C2">
        <w:tc>
          <w:tcPr>
            <w:tcW w:w="1164" w:type="pct"/>
          </w:tcPr>
          <w:p w14:paraId="187ACE25" w14:textId="77777777" w:rsidR="002E4A30" w:rsidRPr="00FD35A6" w:rsidRDefault="002E4A30" w:rsidP="0053389B">
            <w:pPr>
              <w:pStyle w:val="TableBody"/>
            </w:pPr>
            <w:r w:rsidRPr="00FD35A6">
              <w:t>DARDPR</w:t>
            </w:r>
          </w:p>
        </w:tc>
        <w:tc>
          <w:tcPr>
            <w:tcW w:w="516" w:type="pct"/>
          </w:tcPr>
          <w:p w14:paraId="3A43228E" w14:textId="77777777" w:rsidR="002E4A30" w:rsidRPr="00FD35A6" w:rsidRDefault="002E4A30" w:rsidP="0053389B">
            <w:pPr>
              <w:pStyle w:val="TableBody"/>
            </w:pPr>
            <w:r w:rsidRPr="00FD35A6">
              <w:t>$/MW per hour</w:t>
            </w:r>
          </w:p>
        </w:tc>
        <w:tc>
          <w:tcPr>
            <w:tcW w:w="3319" w:type="pct"/>
          </w:tcPr>
          <w:p w14:paraId="3C917582" w14:textId="77777777" w:rsidR="002E4A30" w:rsidRPr="00FD35A6" w:rsidRDefault="002E4A30" w:rsidP="0053389B">
            <w:pPr>
              <w:pStyle w:val="TableBody"/>
            </w:pPr>
            <w:r w:rsidRPr="00FD35A6">
              <w:rPr>
                <w:i/>
              </w:rPr>
              <w:t>Day-Ahead Reg-Down Price</w:t>
            </w:r>
            <w:r w:rsidRPr="00FD35A6">
              <w:t>—The Day-Ahead Reg-Down price for the hour.</w:t>
            </w:r>
          </w:p>
        </w:tc>
      </w:tr>
      <w:tr w:rsidR="002E4A30" w:rsidRPr="00FD35A6" w14:paraId="00397F41" w14:textId="77777777" w:rsidTr="00F539C2">
        <w:tc>
          <w:tcPr>
            <w:tcW w:w="1164" w:type="pct"/>
          </w:tcPr>
          <w:p w14:paraId="7BC64117" w14:textId="77777777" w:rsidR="002E4A30" w:rsidRPr="00FD35A6" w:rsidRDefault="002E4A30" w:rsidP="0053389B">
            <w:pPr>
              <w:pStyle w:val="TableBody"/>
            </w:pPr>
            <w:r w:rsidRPr="00FD35A6">
              <w:t xml:space="preserve">DARDQ </w:t>
            </w:r>
            <w:r w:rsidRPr="00BF1248">
              <w:rPr>
                <w:i/>
                <w:vertAlign w:val="subscript"/>
              </w:rPr>
              <w:t>q</w:t>
            </w:r>
          </w:p>
        </w:tc>
        <w:tc>
          <w:tcPr>
            <w:tcW w:w="516" w:type="pct"/>
          </w:tcPr>
          <w:p w14:paraId="7FBC0CB5" w14:textId="77777777" w:rsidR="002E4A30" w:rsidRPr="00FD35A6" w:rsidRDefault="002E4A30" w:rsidP="0053389B">
            <w:pPr>
              <w:pStyle w:val="TableBody"/>
            </w:pPr>
            <w:r w:rsidRPr="00FD35A6">
              <w:t>MW</w:t>
            </w:r>
          </w:p>
        </w:tc>
        <w:tc>
          <w:tcPr>
            <w:tcW w:w="3319" w:type="pct"/>
          </w:tcPr>
          <w:p w14:paraId="6C40779C" w14:textId="77777777" w:rsidR="002E4A30" w:rsidRPr="00FD35A6" w:rsidRDefault="002E4A30" w:rsidP="0053389B">
            <w:pPr>
              <w:pStyle w:val="TableBody"/>
              <w:rPr>
                <w:i/>
              </w:rPr>
            </w:pPr>
            <w:r w:rsidRPr="00FD35A6">
              <w:rPr>
                <w:i/>
              </w:rPr>
              <w:t>Day-Ahead Reg-Down Quantity per QSE</w:t>
            </w:r>
            <w:r w:rsidRPr="00FD35A6">
              <w:t xml:space="preserve">—The QSE </w:t>
            </w:r>
            <w:r w:rsidRPr="00FD35A6">
              <w:rPr>
                <w:i/>
              </w:rPr>
              <w:t>q</w:t>
            </w:r>
            <w:r w:rsidRPr="00FD35A6">
              <w:t xml:space="preserve">’s Day-Ahead Ancillary Service </w:t>
            </w:r>
            <w:r>
              <w:t>O</w:t>
            </w:r>
            <w:r w:rsidRPr="00FD35A6">
              <w:t xml:space="preserve">bligation </w:t>
            </w:r>
            <w:r>
              <w:t>minus its</w:t>
            </w:r>
            <w:r w:rsidRPr="00FD35A6">
              <w:t xml:space="preserve"> self-arranged</w:t>
            </w:r>
            <w:r>
              <w:t xml:space="preserve"> Reg-Down quantity</w:t>
            </w:r>
            <w:r w:rsidRPr="00FD35A6">
              <w:t xml:space="preserve"> for the hour.</w:t>
            </w:r>
          </w:p>
        </w:tc>
      </w:tr>
      <w:tr w:rsidR="002E4A30" w:rsidRPr="00FD35A6" w14:paraId="0A8688FE" w14:textId="77777777" w:rsidTr="00F539C2">
        <w:tc>
          <w:tcPr>
            <w:tcW w:w="1164" w:type="pct"/>
          </w:tcPr>
          <w:p w14:paraId="38D3A386" w14:textId="77777777" w:rsidR="002E4A30" w:rsidRPr="00FD35A6" w:rsidRDefault="002E4A30" w:rsidP="0053389B">
            <w:pPr>
              <w:pStyle w:val="TableBody"/>
            </w:pPr>
            <w:r w:rsidRPr="00FD35A6">
              <w:t>PCRDAMTTOT</w:t>
            </w:r>
          </w:p>
        </w:tc>
        <w:tc>
          <w:tcPr>
            <w:tcW w:w="516" w:type="pct"/>
          </w:tcPr>
          <w:p w14:paraId="2A352D64" w14:textId="77777777" w:rsidR="002E4A30" w:rsidRPr="00FD35A6" w:rsidRDefault="002E4A30" w:rsidP="0053389B">
            <w:pPr>
              <w:pStyle w:val="TableBody"/>
            </w:pPr>
            <w:r w:rsidRPr="00FD35A6">
              <w:t>$</w:t>
            </w:r>
          </w:p>
        </w:tc>
        <w:tc>
          <w:tcPr>
            <w:tcW w:w="3319" w:type="pct"/>
          </w:tcPr>
          <w:p w14:paraId="551B11CB" w14:textId="77777777" w:rsidR="002E4A30" w:rsidRPr="00FD35A6" w:rsidRDefault="002E4A30" w:rsidP="0053389B">
            <w:pPr>
              <w:pStyle w:val="TableBody"/>
              <w:rPr>
                <w:i/>
              </w:rPr>
            </w:pPr>
            <w:r w:rsidRPr="00FD35A6">
              <w:rPr>
                <w:i/>
              </w:rPr>
              <w:t>Procured Capacity for Reg-Down Amount Total in DAM</w:t>
            </w:r>
            <w:r w:rsidRPr="00FD35A6">
              <w:t>—The total of the DAM Reg-Down payments for all QSEs for the hour.</w:t>
            </w:r>
          </w:p>
        </w:tc>
      </w:tr>
      <w:tr w:rsidR="002E4A30" w:rsidRPr="00FD35A6" w14:paraId="3BCDC07D" w14:textId="77777777" w:rsidTr="00F539C2">
        <w:tc>
          <w:tcPr>
            <w:tcW w:w="1164" w:type="pct"/>
          </w:tcPr>
          <w:p w14:paraId="66422F7E" w14:textId="77777777" w:rsidR="002E4A30" w:rsidRPr="00FD35A6" w:rsidRDefault="002E4A30" w:rsidP="0053389B">
            <w:pPr>
              <w:pStyle w:val="TableBody"/>
            </w:pPr>
            <w:r w:rsidRPr="00FD35A6">
              <w:t xml:space="preserve">PCRDAMT </w:t>
            </w:r>
            <w:r w:rsidRPr="00BF1248">
              <w:rPr>
                <w:i/>
                <w:vertAlign w:val="subscript"/>
              </w:rPr>
              <w:t>q</w:t>
            </w:r>
          </w:p>
        </w:tc>
        <w:tc>
          <w:tcPr>
            <w:tcW w:w="516" w:type="pct"/>
          </w:tcPr>
          <w:p w14:paraId="1424EFF5" w14:textId="77777777" w:rsidR="002E4A30" w:rsidRPr="00FD35A6" w:rsidRDefault="002E4A30" w:rsidP="0053389B">
            <w:pPr>
              <w:pStyle w:val="TableBody"/>
            </w:pPr>
            <w:r w:rsidRPr="00FD35A6">
              <w:t>$</w:t>
            </w:r>
          </w:p>
        </w:tc>
        <w:tc>
          <w:tcPr>
            <w:tcW w:w="3319" w:type="pct"/>
          </w:tcPr>
          <w:p w14:paraId="68165528" w14:textId="77777777" w:rsidR="002E4A30" w:rsidRPr="00FD35A6" w:rsidRDefault="002E4A30" w:rsidP="0053389B">
            <w:pPr>
              <w:pStyle w:val="TableBody"/>
              <w:rPr>
                <w:i/>
              </w:rPr>
            </w:pPr>
            <w:r w:rsidRPr="00FD35A6">
              <w:rPr>
                <w:i/>
              </w:rPr>
              <w:t>Procured Capacity for Reg-Down Amount per QSE in DAM</w:t>
            </w:r>
            <w:r w:rsidRPr="00FD35A6">
              <w:t xml:space="preserve">—The DAM Reg-Down payment for QSE </w:t>
            </w:r>
            <w:r w:rsidRPr="00FD35A6">
              <w:rPr>
                <w:i/>
              </w:rPr>
              <w:t>q</w:t>
            </w:r>
            <w:r w:rsidRPr="00FD35A6">
              <w:t xml:space="preserve"> for the hour.</w:t>
            </w:r>
          </w:p>
        </w:tc>
      </w:tr>
      <w:tr w:rsidR="002E4A30" w:rsidRPr="00FD35A6" w14:paraId="71EDCA4F" w14:textId="77777777" w:rsidTr="00F539C2">
        <w:tc>
          <w:tcPr>
            <w:tcW w:w="1164" w:type="pct"/>
          </w:tcPr>
          <w:p w14:paraId="5F5E56E5" w14:textId="77777777" w:rsidR="002E4A30" w:rsidRPr="00FD35A6" w:rsidRDefault="002E4A30" w:rsidP="0053389B">
            <w:pPr>
              <w:pStyle w:val="TableBody"/>
            </w:pPr>
            <w:r w:rsidRPr="00FD35A6">
              <w:lastRenderedPageBreak/>
              <w:t>DARDQTOT</w:t>
            </w:r>
          </w:p>
        </w:tc>
        <w:tc>
          <w:tcPr>
            <w:tcW w:w="516" w:type="pct"/>
          </w:tcPr>
          <w:p w14:paraId="41388714" w14:textId="77777777" w:rsidR="002E4A30" w:rsidRPr="00FD35A6" w:rsidRDefault="002E4A30" w:rsidP="0053389B">
            <w:pPr>
              <w:pStyle w:val="TableBody"/>
            </w:pPr>
            <w:r w:rsidRPr="00FD35A6">
              <w:t>MW</w:t>
            </w:r>
          </w:p>
        </w:tc>
        <w:tc>
          <w:tcPr>
            <w:tcW w:w="3319" w:type="pct"/>
          </w:tcPr>
          <w:p w14:paraId="30A2D5B8" w14:textId="77777777" w:rsidR="002E4A30" w:rsidRPr="00FD35A6" w:rsidRDefault="002E4A30" w:rsidP="0053389B">
            <w:pPr>
              <w:pStyle w:val="TableBody"/>
              <w:rPr>
                <w:i/>
              </w:rPr>
            </w:pPr>
            <w:r w:rsidRPr="00FD35A6">
              <w:rPr>
                <w:i/>
              </w:rPr>
              <w:t>Day-Ahead Reg-Down Quantity Total</w:t>
            </w:r>
            <w:r w:rsidRPr="00FD35A6">
              <w:t xml:space="preserve">—The sum of every QSE’s Day-Ahead Ancillary Service </w:t>
            </w:r>
            <w:r>
              <w:t>O</w:t>
            </w:r>
            <w:r w:rsidRPr="00FD35A6">
              <w:t xml:space="preserve">bligation </w:t>
            </w:r>
            <w:r>
              <w:t>minus its</w:t>
            </w:r>
            <w:r w:rsidRPr="004B2810">
              <w:t xml:space="preserve"> self-arranged</w:t>
            </w:r>
            <w:r>
              <w:t xml:space="preserve"> Reg-Down quantity</w:t>
            </w:r>
            <w:r w:rsidRPr="004B2810">
              <w:t xml:space="preserve"> for the hour.</w:t>
            </w:r>
          </w:p>
        </w:tc>
      </w:tr>
      <w:tr w:rsidR="002E4A30" w:rsidRPr="00FD35A6" w14:paraId="0A9B31DC" w14:textId="77777777" w:rsidTr="00F539C2">
        <w:tc>
          <w:tcPr>
            <w:tcW w:w="1164" w:type="pct"/>
          </w:tcPr>
          <w:p w14:paraId="4A772A11" w14:textId="77777777" w:rsidR="002E4A30" w:rsidRPr="00FD35A6" w:rsidRDefault="002E4A30" w:rsidP="0053389B">
            <w:pPr>
              <w:pStyle w:val="TableBody"/>
            </w:pPr>
            <w:r w:rsidRPr="00FD35A6">
              <w:t xml:space="preserve">DARDO </w:t>
            </w:r>
            <w:r w:rsidRPr="00BF1248">
              <w:rPr>
                <w:i/>
                <w:vertAlign w:val="subscript"/>
              </w:rPr>
              <w:t>q</w:t>
            </w:r>
          </w:p>
        </w:tc>
        <w:tc>
          <w:tcPr>
            <w:tcW w:w="516" w:type="pct"/>
          </w:tcPr>
          <w:p w14:paraId="5895A145" w14:textId="77777777" w:rsidR="002E4A30" w:rsidRPr="00FD35A6" w:rsidRDefault="002E4A30" w:rsidP="0053389B">
            <w:pPr>
              <w:pStyle w:val="TableBody"/>
            </w:pPr>
            <w:r w:rsidRPr="00FD35A6">
              <w:t>MW</w:t>
            </w:r>
          </w:p>
        </w:tc>
        <w:tc>
          <w:tcPr>
            <w:tcW w:w="3319" w:type="pct"/>
          </w:tcPr>
          <w:p w14:paraId="7F58BEC3" w14:textId="77777777" w:rsidR="002E4A30" w:rsidRPr="00FD35A6" w:rsidRDefault="002E4A30" w:rsidP="0053389B">
            <w:pPr>
              <w:pStyle w:val="TableBody"/>
              <w:rPr>
                <w:i/>
              </w:rPr>
            </w:pPr>
            <w:r w:rsidRPr="00FD35A6">
              <w:rPr>
                <w:i/>
              </w:rPr>
              <w:t>Day-Ahead Reg-Down Obligation per QSE</w:t>
            </w:r>
            <w:r w:rsidRPr="00FD35A6">
              <w:t xml:space="preserve">—The Reg-Down capacity obligation for QSE </w:t>
            </w:r>
            <w:r w:rsidRPr="00FD35A6">
              <w:rPr>
                <w:i/>
              </w:rPr>
              <w:t>q</w:t>
            </w:r>
            <w:r w:rsidRPr="00FD35A6">
              <w:t xml:space="preserve"> for the DAM for the hour. </w:t>
            </w:r>
          </w:p>
        </w:tc>
      </w:tr>
      <w:tr w:rsidR="002E4A30" w:rsidRPr="00FD35A6" w14:paraId="230E32AE" w14:textId="77777777" w:rsidTr="00F539C2">
        <w:tc>
          <w:tcPr>
            <w:tcW w:w="1164" w:type="pct"/>
          </w:tcPr>
          <w:p w14:paraId="7ED47180" w14:textId="77777777" w:rsidR="002E4A30" w:rsidRPr="00FD35A6" w:rsidRDefault="002E4A30" w:rsidP="0053389B">
            <w:pPr>
              <w:pStyle w:val="TableBody"/>
            </w:pPr>
            <w:r w:rsidRPr="00FD35A6">
              <w:t xml:space="preserve">DASARDQ </w:t>
            </w:r>
            <w:r w:rsidRPr="00BF1248">
              <w:rPr>
                <w:i/>
                <w:vertAlign w:val="subscript"/>
              </w:rPr>
              <w:t>q</w:t>
            </w:r>
          </w:p>
        </w:tc>
        <w:tc>
          <w:tcPr>
            <w:tcW w:w="516" w:type="pct"/>
          </w:tcPr>
          <w:p w14:paraId="37133EA0" w14:textId="77777777" w:rsidR="002E4A30" w:rsidRPr="00FD35A6" w:rsidRDefault="002E4A30" w:rsidP="0053389B">
            <w:pPr>
              <w:pStyle w:val="TableBody"/>
            </w:pPr>
            <w:r w:rsidRPr="00FD35A6">
              <w:t>MW</w:t>
            </w:r>
          </w:p>
        </w:tc>
        <w:tc>
          <w:tcPr>
            <w:tcW w:w="3319" w:type="pct"/>
          </w:tcPr>
          <w:p w14:paraId="7856552A" w14:textId="77777777" w:rsidR="002E4A30" w:rsidRPr="00FD35A6" w:rsidRDefault="002E4A30" w:rsidP="0053389B">
            <w:pPr>
              <w:pStyle w:val="TableBody"/>
              <w:rPr>
                <w:i/>
              </w:rPr>
            </w:pPr>
            <w:r w:rsidRPr="00FD35A6">
              <w:rPr>
                <w:i/>
              </w:rPr>
              <w:t>Day-Ahead Self-Arranged Reg-Down Quantity per QSE</w:t>
            </w:r>
            <w:r w:rsidRPr="00FD35A6">
              <w:t xml:space="preserve">—The </w:t>
            </w:r>
            <w:r>
              <w:t>s</w:t>
            </w:r>
            <w:r w:rsidRPr="00FD35A6">
              <w:t>elf-</w:t>
            </w:r>
            <w:r>
              <w:t>a</w:t>
            </w:r>
            <w:r w:rsidRPr="00FD35A6">
              <w:t xml:space="preserve">rranged Reg-Down </w:t>
            </w:r>
            <w:r>
              <w:t>q</w:t>
            </w:r>
            <w:r w:rsidRPr="00FD35A6">
              <w:t xml:space="preserve">uantity submitted by QSE </w:t>
            </w:r>
            <w:r w:rsidRPr="00FD35A6">
              <w:rPr>
                <w:i/>
              </w:rPr>
              <w:t>q</w:t>
            </w:r>
            <w:r w:rsidRPr="00FD35A6">
              <w:t xml:space="preserve"> before 1000 in the Day-Ahead.</w:t>
            </w:r>
          </w:p>
        </w:tc>
      </w:tr>
      <w:tr w:rsidR="002E4A30" w14:paraId="794E48CE" w14:textId="77777777" w:rsidTr="00F539C2">
        <w:tc>
          <w:tcPr>
            <w:tcW w:w="1164" w:type="pct"/>
          </w:tcPr>
          <w:p w14:paraId="72BB11F4" w14:textId="77777777" w:rsidR="002E4A30" w:rsidRPr="00BF1248" w:rsidRDefault="002E4A30" w:rsidP="0053389B">
            <w:pPr>
              <w:pStyle w:val="TableBody"/>
              <w:rPr>
                <w:i/>
              </w:rPr>
            </w:pPr>
            <w:r w:rsidRPr="00BF1248">
              <w:rPr>
                <w:i/>
              </w:rPr>
              <w:t>q</w:t>
            </w:r>
          </w:p>
        </w:tc>
        <w:tc>
          <w:tcPr>
            <w:tcW w:w="516" w:type="pct"/>
          </w:tcPr>
          <w:p w14:paraId="0DACA831" w14:textId="77777777" w:rsidR="002E4A30" w:rsidRPr="00FD35A6" w:rsidRDefault="002E4A30" w:rsidP="0053389B">
            <w:pPr>
              <w:pStyle w:val="TableBody"/>
            </w:pPr>
            <w:r w:rsidRPr="00FD35A6">
              <w:t>none</w:t>
            </w:r>
          </w:p>
        </w:tc>
        <w:tc>
          <w:tcPr>
            <w:tcW w:w="3319" w:type="pct"/>
          </w:tcPr>
          <w:p w14:paraId="33BD1EAB" w14:textId="77777777" w:rsidR="002E4A30" w:rsidRDefault="002E4A30" w:rsidP="0053389B">
            <w:pPr>
              <w:pStyle w:val="TableBody"/>
            </w:pPr>
            <w:r w:rsidRPr="00FD35A6">
              <w:t>A QSE.</w:t>
            </w:r>
          </w:p>
        </w:tc>
      </w:tr>
    </w:tbl>
    <w:p w14:paraId="0CCF0226" w14:textId="77777777" w:rsidR="00C24CB5" w:rsidRDefault="00C24CB5"/>
    <w:tbl>
      <w:tblPr>
        <w:tblW w:w="9349"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445"/>
      </w:tblGrid>
      <w:tr w:rsidR="00C24CB5" w:rsidRPr="004B32CF" w14:paraId="7B254461" w14:textId="77777777" w:rsidTr="00C24CB5">
        <w:trPr>
          <w:trHeight w:val="386"/>
        </w:trPr>
        <w:tc>
          <w:tcPr>
            <w:tcW w:w="5000" w:type="pct"/>
            <w:shd w:val="pct12" w:color="auto" w:fill="auto"/>
          </w:tcPr>
          <w:p w14:paraId="6D6E4C8A" w14:textId="77777777" w:rsidR="00C24CB5" w:rsidRPr="004B32CF" w:rsidRDefault="00C24CB5" w:rsidP="007258B7">
            <w:pPr>
              <w:spacing w:before="120" w:after="240"/>
              <w:rPr>
                <w:b/>
                <w:i/>
                <w:iCs/>
              </w:rPr>
            </w:pPr>
            <w:bookmarkStart w:id="841" w:name="_Toc109185144"/>
            <w:bookmarkStart w:id="842" w:name="_Toc142108974"/>
            <w:bookmarkStart w:id="843" w:name="_Toc142113819"/>
            <w:bookmarkStart w:id="844" w:name="_Toc402345647"/>
            <w:bookmarkStart w:id="845" w:name="_Toc405383930"/>
            <w:bookmarkStart w:id="846" w:name="_Toc405537033"/>
            <w:bookmarkStart w:id="847" w:name="_Toc440871819"/>
            <w:r>
              <w:rPr>
                <w:b/>
                <w:i/>
                <w:iCs/>
              </w:rPr>
              <w:t>[NPRR1008:  Replace paragraph (1</w:t>
            </w:r>
            <w:r w:rsidRPr="004B32CF">
              <w:rPr>
                <w:b/>
                <w:i/>
                <w:iCs/>
              </w:rPr>
              <w:t>) above with the following upon system implementation</w:t>
            </w:r>
            <w:r>
              <w:rPr>
                <w:b/>
                <w:i/>
                <w:iCs/>
              </w:rPr>
              <w:t xml:space="preserve"> of the Real-Time Co-Optimization (RTC) project</w:t>
            </w:r>
            <w:r w:rsidRPr="004B32CF">
              <w:rPr>
                <w:b/>
                <w:i/>
                <w:iCs/>
              </w:rPr>
              <w:t>:]</w:t>
            </w:r>
          </w:p>
          <w:p w14:paraId="54DC00D3" w14:textId="77777777" w:rsidR="00C24CB5" w:rsidRPr="006145CA" w:rsidRDefault="00C24CB5" w:rsidP="00C24CB5">
            <w:pPr>
              <w:pStyle w:val="BodyText"/>
              <w:ind w:left="720" w:hanging="720"/>
            </w:pPr>
            <w:r w:rsidRPr="006145CA">
              <w:t>(1)</w:t>
            </w:r>
            <w:r w:rsidRPr="006145CA">
              <w:tab/>
              <w:t>Each QSE shall pay to ERCOT or be paid by ERCOT a Reg-Down Service charge for each hour as follows:</w:t>
            </w:r>
          </w:p>
          <w:p w14:paraId="171888E7" w14:textId="77777777" w:rsidR="00C24CB5" w:rsidRPr="006145CA" w:rsidRDefault="00C24CB5" w:rsidP="00D46800">
            <w:pPr>
              <w:pStyle w:val="Formula"/>
            </w:pPr>
            <w:r w:rsidRPr="006145CA">
              <w:t xml:space="preserve">DARDAMT </w:t>
            </w:r>
            <w:r w:rsidRPr="006145CA">
              <w:rPr>
                <w:i/>
                <w:vertAlign w:val="subscript"/>
              </w:rPr>
              <w:t>q</w:t>
            </w:r>
            <w:r w:rsidRPr="006145CA">
              <w:tab/>
              <w:t>=</w:t>
            </w:r>
            <w:r w:rsidRPr="006145CA">
              <w:tab/>
              <w:t xml:space="preserve">DARDPR * DARDQ </w:t>
            </w:r>
            <w:r w:rsidRPr="006145CA">
              <w:rPr>
                <w:i/>
                <w:vertAlign w:val="subscript"/>
              </w:rPr>
              <w:t>q</w:t>
            </w:r>
          </w:p>
          <w:p w14:paraId="2348CF20" w14:textId="77777777" w:rsidR="00C24CB5" w:rsidRPr="006145CA" w:rsidRDefault="00C24CB5" w:rsidP="00C24CB5">
            <w:pPr>
              <w:pStyle w:val="BodyText"/>
            </w:pPr>
            <w:r w:rsidRPr="006145CA">
              <w:t>Where:</w:t>
            </w:r>
          </w:p>
          <w:p w14:paraId="3B3EC3DC" w14:textId="77777777" w:rsidR="00C24CB5" w:rsidRPr="006145CA" w:rsidRDefault="00C24CB5" w:rsidP="00D46800">
            <w:pPr>
              <w:pStyle w:val="Formula"/>
            </w:pPr>
            <w:r w:rsidRPr="006145CA">
              <w:t>DARDPR</w:t>
            </w:r>
            <w:r w:rsidRPr="006145CA">
              <w:tab/>
              <w:t xml:space="preserve">= </w:t>
            </w:r>
            <w:r w:rsidRPr="006145CA">
              <w:tab/>
              <w:t>(-1) * DAPCRDAMTTOT / DARDQTOT</w:t>
            </w:r>
          </w:p>
          <w:p w14:paraId="71ECA277" w14:textId="77777777" w:rsidR="00C24CB5" w:rsidRPr="006145CA" w:rsidRDefault="00C24CB5" w:rsidP="00D46800">
            <w:pPr>
              <w:pStyle w:val="Formula"/>
            </w:pPr>
            <w:r w:rsidRPr="006145CA">
              <w:fldChar w:fldCharType="begin"/>
            </w:r>
            <w:r w:rsidRPr="006145CA">
              <w:fldChar w:fldCharType="end"/>
            </w:r>
            <w:r>
              <w:t>DA</w:t>
            </w:r>
            <w:r w:rsidRPr="006145CA">
              <w:t>PCRDAMTTOT</w:t>
            </w:r>
            <w:r w:rsidRPr="006145CA">
              <w:tab/>
              <w:t>=</w:t>
            </w:r>
            <w:r w:rsidRPr="006145CA">
              <w:tab/>
            </w:r>
            <w:r w:rsidRPr="006145CA">
              <w:rPr>
                <w:position w:val="-22"/>
              </w:rPr>
              <w:object w:dxaOrig="288" w:dyaOrig="438" w14:anchorId="70349AB9">
                <v:shape id="_x0000_i1051" type="#_x0000_t75" style="width:13.8pt;height:21.6pt" o:ole="">
                  <v:imagedata r:id="rId50" o:title=""/>
                </v:shape>
                <o:OLEObject Type="Embed" ProgID="Equation.3" ShapeID="_x0000_i1051" DrawAspect="Content" ObjectID="_1804652093" r:id="rId57"/>
              </w:object>
            </w:r>
            <w:r>
              <w:t>(</w:t>
            </w:r>
            <w:r w:rsidRPr="006145CA">
              <w:t xml:space="preserve">PCRDAMT </w:t>
            </w:r>
            <w:r w:rsidRPr="006145CA">
              <w:rPr>
                <w:i/>
                <w:vertAlign w:val="subscript"/>
              </w:rPr>
              <w:t>q</w:t>
            </w:r>
            <w:r w:rsidRPr="006145CA">
              <w:t xml:space="preserve">+ DAPCRDOAMT </w:t>
            </w:r>
            <w:r w:rsidRPr="006145CA">
              <w:rPr>
                <w:i/>
                <w:vertAlign w:val="subscript"/>
              </w:rPr>
              <w:t>q</w:t>
            </w:r>
            <w:r w:rsidRPr="006145CA">
              <w:t>)</w:t>
            </w:r>
          </w:p>
          <w:p w14:paraId="1E219D61" w14:textId="77777777" w:rsidR="00C24CB5" w:rsidRPr="006145CA" w:rsidRDefault="00C24CB5" w:rsidP="00D46800">
            <w:pPr>
              <w:pStyle w:val="Formula"/>
            </w:pPr>
            <w:r w:rsidRPr="006145CA">
              <w:t>DARDQTOT</w:t>
            </w:r>
            <w:r w:rsidRPr="006145CA">
              <w:tab/>
              <w:t>=</w:t>
            </w:r>
            <w:r w:rsidRPr="006145CA">
              <w:tab/>
            </w:r>
            <w:r w:rsidRPr="006145CA">
              <w:rPr>
                <w:position w:val="-22"/>
              </w:rPr>
              <w:object w:dxaOrig="288" w:dyaOrig="438" w14:anchorId="2D208D5D">
                <v:shape id="_x0000_i1052" type="#_x0000_t75" style="width:13.8pt;height:21.6pt" o:ole="">
                  <v:imagedata r:id="rId50" o:title=""/>
                </v:shape>
                <o:OLEObject Type="Embed" ProgID="Equation.3" ShapeID="_x0000_i1052" DrawAspect="Content" ObjectID="_1804652094" r:id="rId58"/>
              </w:object>
            </w:r>
            <w:r w:rsidRPr="006145CA">
              <w:t xml:space="preserve">DARDQ </w:t>
            </w:r>
            <w:r w:rsidRPr="006145CA">
              <w:rPr>
                <w:i/>
                <w:vertAlign w:val="subscript"/>
              </w:rPr>
              <w:t>q</w:t>
            </w:r>
          </w:p>
          <w:p w14:paraId="0A9F4651" w14:textId="77777777" w:rsidR="00C24CB5" w:rsidRPr="006145CA" w:rsidRDefault="00C24CB5" w:rsidP="00D46800">
            <w:pPr>
              <w:pStyle w:val="Formula"/>
            </w:pPr>
            <w:r w:rsidRPr="006145CA">
              <w:t xml:space="preserve">DARDQ </w:t>
            </w:r>
            <w:r w:rsidRPr="006145CA">
              <w:rPr>
                <w:i/>
                <w:vertAlign w:val="subscript"/>
              </w:rPr>
              <w:t>q</w:t>
            </w:r>
            <w:r w:rsidRPr="006145CA">
              <w:tab/>
              <w:t>=</w:t>
            </w:r>
            <w:r w:rsidRPr="006145CA">
              <w:tab/>
              <w:t xml:space="preserve">DARDO </w:t>
            </w:r>
            <w:r w:rsidRPr="006145CA">
              <w:rPr>
                <w:i/>
                <w:vertAlign w:val="subscript"/>
              </w:rPr>
              <w:t>q</w:t>
            </w:r>
            <w:r w:rsidRPr="006145CA">
              <w:t xml:space="preserve"> – DASARDQ </w:t>
            </w:r>
            <w:r w:rsidRPr="006145CA">
              <w:rPr>
                <w:i/>
                <w:vertAlign w:val="subscript"/>
              </w:rPr>
              <w:t>q</w:t>
            </w:r>
          </w:p>
          <w:p w14:paraId="1B594E1F" w14:textId="77777777" w:rsidR="00C24CB5" w:rsidRPr="006145CA" w:rsidRDefault="00C24CB5" w:rsidP="00C24CB5">
            <w:r w:rsidRPr="006145CA">
              <w:t xml:space="preserve">The above variables are defined as follows: </w:t>
            </w:r>
          </w:p>
          <w:tbl>
            <w:tblPr>
              <w:tblW w:w="912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76"/>
              <w:gridCol w:w="964"/>
              <w:gridCol w:w="5987"/>
            </w:tblGrid>
            <w:tr w:rsidR="00C24CB5" w:rsidRPr="006145CA" w14:paraId="4695FAAD" w14:textId="77777777" w:rsidTr="00C24CB5">
              <w:trPr>
                <w:tblHeader/>
              </w:trPr>
              <w:tc>
                <w:tcPr>
                  <w:tcW w:w="1192" w:type="pct"/>
                </w:tcPr>
                <w:p w14:paraId="4C16B3AF" w14:textId="77777777" w:rsidR="00C24CB5" w:rsidRPr="006145CA" w:rsidRDefault="00C24CB5" w:rsidP="00C24CB5">
                  <w:pPr>
                    <w:pStyle w:val="TableHead"/>
                  </w:pPr>
                  <w:r w:rsidRPr="006145CA">
                    <w:t>Variable</w:t>
                  </w:r>
                </w:p>
              </w:tc>
              <w:tc>
                <w:tcPr>
                  <w:tcW w:w="528" w:type="pct"/>
                </w:tcPr>
                <w:p w14:paraId="1DF811CD" w14:textId="77777777" w:rsidR="00C24CB5" w:rsidRPr="006145CA" w:rsidRDefault="00C24CB5" w:rsidP="00C24CB5">
                  <w:pPr>
                    <w:pStyle w:val="TableHead"/>
                  </w:pPr>
                  <w:r w:rsidRPr="006145CA">
                    <w:t>Unit</w:t>
                  </w:r>
                </w:p>
              </w:tc>
              <w:tc>
                <w:tcPr>
                  <w:tcW w:w="3280" w:type="pct"/>
                </w:tcPr>
                <w:p w14:paraId="50CF950D" w14:textId="77777777" w:rsidR="00C24CB5" w:rsidRPr="006145CA" w:rsidRDefault="00C24CB5" w:rsidP="00C24CB5">
                  <w:pPr>
                    <w:pStyle w:val="TableHead"/>
                  </w:pPr>
                  <w:r w:rsidRPr="006145CA">
                    <w:t>Definition</w:t>
                  </w:r>
                </w:p>
              </w:tc>
            </w:tr>
            <w:tr w:rsidR="00C24CB5" w:rsidRPr="006145CA" w14:paraId="154381D7" w14:textId="77777777" w:rsidTr="00C24CB5">
              <w:tc>
                <w:tcPr>
                  <w:tcW w:w="1192" w:type="pct"/>
                </w:tcPr>
                <w:p w14:paraId="02BE885B" w14:textId="77777777" w:rsidR="00C24CB5" w:rsidRPr="006145CA" w:rsidRDefault="00C24CB5" w:rsidP="00C24CB5">
                  <w:pPr>
                    <w:pStyle w:val="TableBody"/>
                  </w:pPr>
                  <w:r w:rsidRPr="006145CA">
                    <w:t xml:space="preserve">DARDAMT </w:t>
                  </w:r>
                  <w:r w:rsidRPr="006145CA">
                    <w:rPr>
                      <w:i/>
                      <w:vertAlign w:val="subscript"/>
                    </w:rPr>
                    <w:t>q</w:t>
                  </w:r>
                </w:p>
              </w:tc>
              <w:tc>
                <w:tcPr>
                  <w:tcW w:w="528" w:type="pct"/>
                </w:tcPr>
                <w:p w14:paraId="6281C5CD" w14:textId="77777777" w:rsidR="00C24CB5" w:rsidRPr="006145CA" w:rsidRDefault="00C24CB5" w:rsidP="00C24CB5">
                  <w:pPr>
                    <w:pStyle w:val="TableBody"/>
                  </w:pPr>
                  <w:r w:rsidRPr="006145CA">
                    <w:t>$</w:t>
                  </w:r>
                </w:p>
              </w:tc>
              <w:tc>
                <w:tcPr>
                  <w:tcW w:w="3280" w:type="pct"/>
                </w:tcPr>
                <w:p w14:paraId="278E32E7" w14:textId="77777777" w:rsidR="00C24CB5" w:rsidRPr="006145CA" w:rsidRDefault="00C24CB5" w:rsidP="00C24CB5">
                  <w:pPr>
                    <w:pStyle w:val="TableBody"/>
                  </w:pPr>
                  <w:r w:rsidRPr="006145CA">
                    <w:rPr>
                      <w:i/>
                    </w:rPr>
                    <w:t>Day-Ahead Reg-Down Amount per QSE</w:t>
                  </w:r>
                  <w:r w:rsidRPr="006145CA">
                    <w:t xml:space="preserve">—QSE </w:t>
                  </w:r>
                  <w:r w:rsidRPr="006145CA">
                    <w:rPr>
                      <w:i/>
                    </w:rPr>
                    <w:t>q</w:t>
                  </w:r>
                  <w:r w:rsidRPr="006145CA">
                    <w:t>’s share of the DAM cost for Reg-Down, for the hour.</w:t>
                  </w:r>
                </w:p>
              </w:tc>
            </w:tr>
            <w:tr w:rsidR="00C24CB5" w:rsidRPr="006145CA" w14:paraId="743A0909" w14:textId="77777777" w:rsidTr="00C24CB5">
              <w:tc>
                <w:tcPr>
                  <w:tcW w:w="1192" w:type="pct"/>
                </w:tcPr>
                <w:p w14:paraId="59D8D83D" w14:textId="77777777" w:rsidR="00C24CB5" w:rsidRPr="006145CA" w:rsidRDefault="00C24CB5" w:rsidP="00C24CB5">
                  <w:pPr>
                    <w:pStyle w:val="TableBody"/>
                  </w:pPr>
                  <w:r w:rsidRPr="006145CA">
                    <w:t>DARDPR</w:t>
                  </w:r>
                </w:p>
              </w:tc>
              <w:tc>
                <w:tcPr>
                  <w:tcW w:w="528" w:type="pct"/>
                </w:tcPr>
                <w:p w14:paraId="6EEC92C5" w14:textId="77777777" w:rsidR="00C24CB5" w:rsidRPr="006145CA" w:rsidRDefault="00C24CB5" w:rsidP="00C24CB5">
                  <w:pPr>
                    <w:pStyle w:val="TableBody"/>
                  </w:pPr>
                  <w:r w:rsidRPr="006145CA">
                    <w:t xml:space="preserve">$/MW </w:t>
                  </w:r>
                </w:p>
              </w:tc>
              <w:tc>
                <w:tcPr>
                  <w:tcW w:w="3280" w:type="pct"/>
                </w:tcPr>
                <w:p w14:paraId="04C77E04" w14:textId="77777777" w:rsidR="00C24CB5" w:rsidRPr="006145CA" w:rsidRDefault="00C24CB5" w:rsidP="00C24CB5">
                  <w:pPr>
                    <w:pStyle w:val="TableBody"/>
                  </w:pPr>
                  <w:r w:rsidRPr="006145CA">
                    <w:rPr>
                      <w:i/>
                    </w:rPr>
                    <w:t>Day-Ahead Reg-Down Price</w:t>
                  </w:r>
                  <w:r w:rsidRPr="006145CA">
                    <w:t>—The Day-Ahead Reg-Down price for the hour.</w:t>
                  </w:r>
                </w:p>
              </w:tc>
            </w:tr>
            <w:tr w:rsidR="00C24CB5" w:rsidRPr="006145CA" w14:paraId="77BC2BF2" w14:textId="77777777" w:rsidTr="00C24CB5">
              <w:tc>
                <w:tcPr>
                  <w:tcW w:w="1192" w:type="pct"/>
                </w:tcPr>
                <w:p w14:paraId="71799733" w14:textId="77777777" w:rsidR="00C24CB5" w:rsidRPr="006145CA" w:rsidRDefault="00C24CB5" w:rsidP="00C24CB5">
                  <w:pPr>
                    <w:pStyle w:val="TableBody"/>
                  </w:pPr>
                  <w:r w:rsidRPr="006145CA">
                    <w:t xml:space="preserve">DARDQ </w:t>
                  </w:r>
                  <w:r w:rsidRPr="006145CA">
                    <w:rPr>
                      <w:i/>
                      <w:vertAlign w:val="subscript"/>
                    </w:rPr>
                    <w:t>q</w:t>
                  </w:r>
                </w:p>
              </w:tc>
              <w:tc>
                <w:tcPr>
                  <w:tcW w:w="528" w:type="pct"/>
                </w:tcPr>
                <w:p w14:paraId="60AA8652" w14:textId="77777777" w:rsidR="00C24CB5" w:rsidRPr="006145CA" w:rsidRDefault="00C24CB5" w:rsidP="00C24CB5">
                  <w:pPr>
                    <w:pStyle w:val="TableBody"/>
                  </w:pPr>
                  <w:r w:rsidRPr="006145CA">
                    <w:t>MW</w:t>
                  </w:r>
                </w:p>
              </w:tc>
              <w:tc>
                <w:tcPr>
                  <w:tcW w:w="3280" w:type="pct"/>
                </w:tcPr>
                <w:p w14:paraId="08EFEF4E" w14:textId="77777777" w:rsidR="00C24CB5" w:rsidRPr="006145CA" w:rsidRDefault="00C24CB5" w:rsidP="00C24CB5">
                  <w:pPr>
                    <w:pStyle w:val="TableBody"/>
                    <w:rPr>
                      <w:i/>
                    </w:rPr>
                  </w:pPr>
                  <w:r w:rsidRPr="006145CA">
                    <w:rPr>
                      <w:i/>
                    </w:rPr>
                    <w:t>Day-Ahead Reg-Down Quantity per QSE</w:t>
                  </w:r>
                  <w:r w:rsidRPr="006145CA">
                    <w:t xml:space="preserve">—The QSE </w:t>
                  </w:r>
                  <w:r w:rsidRPr="006145CA">
                    <w:rPr>
                      <w:i/>
                    </w:rPr>
                    <w:t>q</w:t>
                  </w:r>
                  <w:r w:rsidRPr="006145CA">
                    <w:t>’s Day-Ahead Ancillary Service Obligation minus its self-arranged Reg-Down quantity for the hour.</w:t>
                  </w:r>
                </w:p>
              </w:tc>
            </w:tr>
            <w:tr w:rsidR="00C24CB5" w:rsidRPr="006145CA" w14:paraId="0A372BE6" w14:textId="77777777" w:rsidTr="00C24CB5">
              <w:tc>
                <w:tcPr>
                  <w:tcW w:w="1192" w:type="pct"/>
                </w:tcPr>
                <w:p w14:paraId="08EECDFE" w14:textId="77777777" w:rsidR="00C24CB5" w:rsidRPr="006145CA" w:rsidRDefault="00C24CB5" w:rsidP="00C24CB5">
                  <w:pPr>
                    <w:pStyle w:val="TableBody"/>
                  </w:pPr>
                  <w:r w:rsidRPr="006145CA">
                    <w:t>DAPCRDAMTTOT</w:t>
                  </w:r>
                </w:p>
              </w:tc>
              <w:tc>
                <w:tcPr>
                  <w:tcW w:w="528" w:type="pct"/>
                </w:tcPr>
                <w:p w14:paraId="4C612C1D" w14:textId="77777777" w:rsidR="00C24CB5" w:rsidRPr="006145CA" w:rsidRDefault="00C24CB5" w:rsidP="00C24CB5">
                  <w:pPr>
                    <w:pStyle w:val="TableBody"/>
                  </w:pPr>
                  <w:r w:rsidRPr="006145CA">
                    <w:t>$</w:t>
                  </w:r>
                </w:p>
              </w:tc>
              <w:tc>
                <w:tcPr>
                  <w:tcW w:w="3280" w:type="pct"/>
                </w:tcPr>
                <w:p w14:paraId="46E64022" w14:textId="77777777" w:rsidR="00C24CB5" w:rsidRPr="006145CA" w:rsidRDefault="00C24CB5" w:rsidP="00C24CB5">
                  <w:pPr>
                    <w:pStyle w:val="TableBody"/>
                    <w:rPr>
                      <w:i/>
                    </w:rPr>
                  </w:pPr>
                  <w:r>
                    <w:rPr>
                      <w:i/>
                    </w:rPr>
                    <w:t xml:space="preserve">Day-Ahead </w:t>
                  </w:r>
                  <w:r w:rsidRPr="006145CA">
                    <w:rPr>
                      <w:i/>
                    </w:rPr>
                    <w:t>Procured Capacity for Reg-Down Amount Total</w:t>
                  </w:r>
                  <w:r w:rsidRPr="006145CA">
                    <w:t>—The total of the DAM Reg-Down payments for all QSEs for the hour.</w:t>
                  </w:r>
                </w:p>
              </w:tc>
            </w:tr>
            <w:tr w:rsidR="00C24CB5" w:rsidRPr="006145CA" w14:paraId="766F602B" w14:textId="77777777" w:rsidTr="00C24CB5">
              <w:tc>
                <w:tcPr>
                  <w:tcW w:w="1192" w:type="pct"/>
                </w:tcPr>
                <w:p w14:paraId="019BDE57" w14:textId="77777777" w:rsidR="00C24CB5" w:rsidRPr="006145CA" w:rsidRDefault="00C24CB5" w:rsidP="00C24CB5">
                  <w:pPr>
                    <w:pStyle w:val="TableBody"/>
                  </w:pPr>
                  <w:r w:rsidRPr="006145CA">
                    <w:t xml:space="preserve">PCRDAMT </w:t>
                  </w:r>
                  <w:r w:rsidRPr="006145CA">
                    <w:rPr>
                      <w:i/>
                      <w:vertAlign w:val="subscript"/>
                    </w:rPr>
                    <w:t>q</w:t>
                  </w:r>
                </w:p>
              </w:tc>
              <w:tc>
                <w:tcPr>
                  <w:tcW w:w="528" w:type="pct"/>
                </w:tcPr>
                <w:p w14:paraId="53AD6388" w14:textId="77777777" w:rsidR="00C24CB5" w:rsidRPr="006145CA" w:rsidRDefault="00C24CB5" w:rsidP="00C24CB5">
                  <w:pPr>
                    <w:pStyle w:val="TableBody"/>
                  </w:pPr>
                  <w:r w:rsidRPr="006145CA">
                    <w:t>$</w:t>
                  </w:r>
                </w:p>
              </w:tc>
              <w:tc>
                <w:tcPr>
                  <w:tcW w:w="3280" w:type="pct"/>
                </w:tcPr>
                <w:p w14:paraId="3DD02D87" w14:textId="77777777" w:rsidR="00C24CB5" w:rsidRPr="006145CA" w:rsidRDefault="00C24CB5" w:rsidP="00C24CB5">
                  <w:pPr>
                    <w:pStyle w:val="TableBody"/>
                    <w:rPr>
                      <w:i/>
                    </w:rPr>
                  </w:pPr>
                  <w:r w:rsidRPr="006145CA">
                    <w:rPr>
                      <w:i/>
                    </w:rPr>
                    <w:t>Procured Capacity for Reg-Down Amount per QSE in DAM</w:t>
                  </w:r>
                  <w:r w:rsidRPr="006145CA">
                    <w:t xml:space="preserve">—The DAM Reg-Down payment for QSE </w:t>
                  </w:r>
                  <w:r w:rsidRPr="006145CA">
                    <w:rPr>
                      <w:i/>
                    </w:rPr>
                    <w:t>q</w:t>
                  </w:r>
                  <w:r w:rsidRPr="006145CA">
                    <w:t xml:space="preserve"> for the hour.</w:t>
                  </w:r>
                </w:p>
              </w:tc>
            </w:tr>
            <w:tr w:rsidR="00C24CB5" w:rsidRPr="006145CA" w14:paraId="350F6792" w14:textId="77777777" w:rsidTr="00C24CB5">
              <w:tc>
                <w:tcPr>
                  <w:tcW w:w="1192" w:type="pct"/>
                </w:tcPr>
                <w:p w14:paraId="29C94071" w14:textId="77777777" w:rsidR="00C24CB5" w:rsidRPr="006145CA" w:rsidDel="00C77732" w:rsidRDefault="00C24CB5" w:rsidP="00C24CB5">
                  <w:pPr>
                    <w:pStyle w:val="TableBody"/>
                  </w:pPr>
                  <w:r w:rsidRPr="006145CA">
                    <w:t>DAPCRDOAMT</w:t>
                  </w:r>
                  <w:r w:rsidRPr="006145CA">
                    <w:rPr>
                      <w:i/>
                    </w:rPr>
                    <w:t xml:space="preserve"> </w:t>
                  </w:r>
                  <w:r w:rsidRPr="006145CA">
                    <w:rPr>
                      <w:i/>
                      <w:vertAlign w:val="subscript"/>
                    </w:rPr>
                    <w:t>q</w:t>
                  </w:r>
                </w:p>
              </w:tc>
              <w:tc>
                <w:tcPr>
                  <w:tcW w:w="528" w:type="pct"/>
                </w:tcPr>
                <w:p w14:paraId="28B9FB68" w14:textId="77777777" w:rsidR="00C24CB5" w:rsidRPr="006145CA" w:rsidDel="00C77732" w:rsidRDefault="00C24CB5" w:rsidP="00C24CB5">
                  <w:pPr>
                    <w:pStyle w:val="TableBody"/>
                  </w:pPr>
                  <w:r w:rsidRPr="006145CA">
                    <w:t>$</w:t>
                  </w:r>
                </w:p>
              </w:tc>
              <w:tc>
                <w:tcPr>
                  <w:tcW w:w="3280" w:type="pct"/>
                </w:tcPr>
                <w:p w14:paraId="01EE7BC8" w14:textId="77777777" w:rsidR="00C24CB5" w:rsidRPr="006145CA" w:rsidDel="00C77732" w:rsidRDefault="00C24CB5" w:rsidP="00C24CB5">
                  <w:pPr>
                    <w:pStyle w:val="TableBody"/>
                    <w:rPr>
                      <w:i/>
                    </w:rPr>
                  </w:pPr>
                  <w:r>
                    <w:rPr>
                      <w:i/>
                    </w:rPr>
                    <w:t xml:space="preserve">Day-Ahead </w:t>
                  </w:r>
                  <w:r w:rsidRPr="006145CA">
                    <w:rPr>
                      <w:i/>
                    </w:rPr>
                    <w:t xml:space="preserve">Procured Capacity for Reg-Down Only </w:t>
                  </w:r>
                  <w:r>
                    <w:rPr>
                      <w:i/>
                    </w:rPr>
                    <w:t>Amount</w:t>
                  </w:r>
                  <w:r w:rsidRPr="006145CA">
                    <w:rPr>
                      <w:i/>
                    </w:rPr>
                    <w:t xml:space="preserve"> per QSE</w:t>
                  </w:r>
                  <w:r w:rsidRPr="006145CA">
                    <w:t xml:space="preserve">— The payment to QSE </w:t>
                  </w:r>
                  <w:r w:rsidRPr="006145CA">
                    <w:rPr>
                      <w:i/>
                    </w:rPr>
                    <w:t>q</w:t>
                  </w:r>
                  <w:r w:rsidRPr="006145CA">
                    <w:t xml:space="preserve"> </w:t>
                  </w:r>
                  <w:r>
                    <w:t>f</w:t>
                  </w:r>
                  <w:r w:rsidRPr="006145CA">
                    <w:t>or all Reg-</w:t>
                  </w:r>
                  <w:r>
                    <w:t>Down</w:t>
                  </w:r>
                  <w:r w:rsidRPr="006145CA">
                    <w:t xml:space="preserve"> only awards </w:t>
                  </w:r>
                  <w:r>
                    <w:t xml:space="preserve">in DAM </w:t>
                  </w:r>
                  <w:r w:rsidRPr="006145CA">
                    <w:t>for the hour.</w:t>
                  </w:r>
                </w:p>
              </w:tc>
            </w:tr>
            <w:tr w:rsidR="00C24CB5" w:rsidRPr="006145CA" w14:paraId="4F850738" w14:textId="77777777" w:rsidTr="00C24CB5">
              <w:tc>
                <w:tcPr>
                  <w:tcW w:w="1192" w:type="pct"/>
                </w:tcPr>
                <w:p w14:paraId="2B05238F" w14:textId="77777777" w:rsidR="00C24CB5" w:rsidRPr="006145CA" w:rsidRDefault="00C24CB5" w:rsidP="00C24CB5">
                  <w:pPr>
                    <w:pStyle w:val="TableBody"/>
                  </w:pPr>
                  <w:r w:rsidRPr="006145CA">
                    <w:lastRenderedPageBreak/>
                    <w:t>DARDQTOT</w:t>
                  </w:r>
                </w:p>
              </w:tc>
              <w:tc>
                <w:tcPr>
                  <w:tcW w:w="528" w:type="pct"/>
                </w:tcPr>
                <w:p w14:paraId="7F31F56B" w14:textId="77777777" w:rsidR="00C24CB5" w:rsidRPr="006145CA" w:rsidRDefault="00C24CB5" w:rsidP="00C24CB5">
                  <w:pPr>
                    <w:pStyle w:val="TableBody"/>
                  </w:pPr>
                  <w:r w:rsidRPr="006145CA">
                    <w:t>MW</w:t>
                  </w:r>
                </w:p>
              </w:tc>
              <w:tc>
                <w:tcPr>
                  <w:tcW w:w="3280" w:type="pct"/>
                </w:tcPr>
                <w:p w14:paraId="3AA10D39" w14:textId="77777777" w:rsidR="00C24CB5" w:rsidRPr="006145CA" w:rsidRDefault="00C24CB5" w:rsidP="00C24CB5">
                  <w:pPr>
                    <w:pStyle w:val="TableBody"/>
                    <w:rPr>
                      <w:i/>
                    </w:rPr>
                  </w:pPr>
                  <w:r w:rsidRPr="006145CA">
                    <w:rPr>
                      <w:i/>
                    </w:rPr>
                    <w:t>Day-Ahead Reg-Down Quantity Total</w:t>
                  </w:r>
                  <w:r w:rsidRPr="006145CA">
                    <w:t>—The sum of every QSE’s Day-Ahead Ancillary Service Obligation minus its self-arranged Reg-Down quantity for the hour.</w:t>
                  </w:r>
                </w:p>
              </w:tc>
            </w:tr>
            <w:tr w:rsidR="00C24CB5" w:rsidRPr="006145CA" w14:paraId="7B2A0E2E" w14:textId="77777777" w:rsidTr="00C24CB5">
              <w:tc>
                <w:tcPr>
                  <w:tcW w:w="1192" w:type="pct"/>
                </w:tcPr>
                <w:p w14:paraId="3D72BC12" w14:textId="77777777" w:rsidR="00C24CB5" w:rsidRPr="006145CA" w:rsidRDefault="00C24CB5" w:rsidP="00C24CB5">
                  <w:pPr>
                    <w:pStyle w:val="TableBody"/>
                  </w:pPr>
                  <w:r w:rsidRPr="006145CA">
                    <w:t xml:space="preserve">DARDO </w:t>
                  </w:r>
                  <w:r w:rsidRPr="006145CA">
                    <w:rPr>
                      <w:i/>
                      <w:vertAlign w:val="subscript"/>
                    </w:rPr>
                    <w:t>q</w:t>
                  </w:r>
                </w:p>
              </w:tc>
              <w:tc>
                <w:tcPr>
                  <w:tcW w:w="528" w:type="pct"/>
                </w:tcPr>
                <w:p w14:paraId="75A5D860" w14:textId="77777777" w:rsidR="00C24CB5" w:rsidRPr="006145CA" w:rsidRDefault="00C24CB5" w:rsidP="00C24CB5">
                  <w:pPr>
                    <w:pStyle w:val="TableBody"/>
                  </w:pPr>
                  <w:r w:rsidRPr="006145CA">
                    <w:t>MW</w:t>
                  </w:r>
                </w:p>
              </w:tc>
              <w:tc>
                <w:tcPr>
                  <w:tcW w:w="3280" w:type="pct"/>
                </w:tcPr>
                <w:p w14:paraId="766AD2E8" w14:textId="77777777" w:rsidR="00C24CB5" w:rsidRPr="006145CA" w:rsidRDefault="00C24CB5" w:rsidP="00C24CB5">
                  <w:pPr>
                    <w:pStyle w:val="TableBody"/>
                    <w:rPr>
                      <w:i/>
                    </w:rPr>
                  </w:pPr>
                  <w:r w:rsidRPr="006145CA">
                    <w:rPr>
                      <w:i/>
                    </w:rPr>
                    <w:t>Day-Ahead Reg-Down Obligation per QSE</w:t>
                  </w:r>
                  <w:r w:rsidRPr="006145CA">
                    <w:t xml:space="preserve">—The Reg-Down capacity obligation for QSE </w:t>
                  </w:r>
                  <w:r w:rsidRPr="006145CA">
                    <w:rPr>
                      <w:i/>
                    </w:rPr>
                    <w:t>q</w:t>
                  </w:r>
                  <w:r w:rsidRPr="006145CA">
                    <w:t xml:space="preserve"> for the DAM for the hour. </w:t>
                  </w:r>
                </w:p>
              </w:tc>
            </w:tr>
            <w:tr w:rsidR="00C24CB5" w:rsidRPr="006145CA" w14:paraId="1E0D628D" w14:textId="77777777" w:rsidTr="00C24CB5">
              <w:tc>
                <w:tcPr>
                  <w:tcW w:w="1192" w:type="pct"/>
                </w:tcPr>
                <w:p w14:paraId="176EFD50" w14:textId="77777777" w:rsidR="00C24CB5" w:rsidRPr="006145CA" w:rsidRDefault="00C24CB5" w:rsidP="00C24CB5">
                  <w:pPr>
                    <w:pStyle w:val="TableBody"/>
                  </w:pPr>
                  <w:r w:rsidRPr="006145CA">
                    <w:t xml:space="preserve">DASARDQ </w:t>
                  </w:r>
                  <w:r w:rsidRPr="006145CA">
                    <w:rPr>
                      <w:i/>
                      <w:vertAlign w:val="subscript"/>
                    </w:rPr>
                    <w:t>q</w:t>
                  </w:r>
                </w:p>
              </w:tc>
              <w:tc>
                <w:tcPr>
                  <w:tcW w:w="528" w:type="pct"/>
                </w:tcPr>
                <w:p w14:paraId="17F8B09E" w14:textId="77777777" w:rsidR="00C24CB5" w:rsidRPr="006145CA" w:rsidRDefault="00C24CB5" w:rsidP="00C24CB5">
                  <w:pPr>
                    <w:pStyle w:val="TableBody"/>
                  </w:pPr>
                  <w:r w:rsidRPr="006145CA">
                    <w:t>MW</w:t>
                  </w:r>
                </w:p>
              </w:tc>
              <w:tc>
                <w:tcPr>
                  <w:tcW w:w="3280" w:type="pct"/>
                </w:tcPr>
                <w:p w14:paraId="3A9C6CF9" w14:textId="77777777" w:rsidR="00C24CB5" w:rsidRPr="006145CA" w:rsidRDefault="00C24CB5" w:rsidP="00C24CB5">
                  <w:pPr>
                    <w:pStyle w:val="TableBody"/>
                    <w:rPr>
                      <w:i/>
                    </w:rPr>
                  </w:pPr>
                  <w:r w:rsidRPr="006145CA">
                    <w:rPr>
                      <w:i/>
                    </w:rPr>
                    <w:t>Day-Ahead Self-Arranged Reg-Down Quantity per QSE</w:t>
                  </w:r>
                  <w:r w:rsidRPr="006145CA">
                    <w:t xml:space="preserve">—The self-arranged Reg-Down quantity submitted by QSE </w:t>
                  </w:r>
                  <w:r w:rsidRPr="006145CA">
                    <w:rPr>
                      <w:i/>
                    </w:rPr>
                    <w:t>q</w:t>
                  </w:r>
                  <w:r w:rsidRPr="006145CA">
                    <w:t xml:space="preserve"> before 1000 in the Day-Ahead.</w:t>
                  </w:r>
                </w:p>
              </w:tc>
            </w:tr>
            <w:tr w:rsidR="00C24CB5" w:rsidRPr="006145CA" w14:paraId="51836D4C" w14:textId="77777777" w:rsidTr="00C24CB5">
              <w:tc>
                <w:tcPr>
                  <w:tcW w:w="1192" w:type="pct"/>
                </w:tcPr>
                <w:p w14:paraId="028A89C0" w14:textId="77777777" w:rsidR="00C24CB5" w:rsidRPr="006145CA" w:rsidRDefault="00C24CB5" w:rsidP="00C24CB5">
                  <w:pPr>
                    <w:pStyle w:val="TableBody"/>
                    <w:rPr>
                      <w:i/>
                    </w:rPr>
                  </w:pPr>
                  <w:r w:rsidRPr="006145CA">
                    <w:rPr>
                      <w:i/>
                    </w:rPr>
                    <w:t>q</w:t>
                  </w:r>
                </w:p>
              </w:tc>
              <w:tc>
                <w:tcPr>
                  <w:tcW w:w="528" w:type="pct"/>
                </w:tcPr>
                <w:p w14:paraId="17D34C04" w14:textId="77777777" w:rsidR="00C24CB5" w:rsidRPr="006145CA" w:rsidRDefault="00C24CB5" w:rsidP="00C24CB5">
                  <w:pPr>
                    <w:pStyle w:val="TableBody"/>
                  </w:pPr>
                  <w:r w:rsidRPr="006145CA">
                    <w:t>none</w:t>
                  </w:r>
                </w:p>
              </w:tc>
              <w:tc>
                <w:tcPr>
                  <w:tcW w:w="3280" w:type="pct"/>
                </w:tcPr>
                <w:p w14:paraId="2017F0F3" w14:textId="77777777" w:rsidR="00C24CB5" w:rsidRPr="006145CA" w:rsidRDefault="00C24CB5" w:rsidP="00C24CB5">
                  <w:pPr>
                    <w:pStyle w:val="TableBody"/>
                  </w:pPr>
                  <w:r w:rsidRPr="006145CA">
                    <w:t>A QSE.</w:t>
                  </w:r>
                </w:p>
              </w:tc>
            </w:tr>
          </w:tbl>
          <w:p w14:paraId="274AC99D" w14:textId="77777777" w:rsidR="00C24CB5" w:rsidRPr="004B32CF" w:rsidRDefault="00C24CB5" w:rsidP="007258B7">
            <w:pPr>
              <w:pStyle w:val="BodyTextNumbered"/>
            </w:pPr>
          </w:p>
        </w:tc>
      </w:tr>
    </w:tbl>
    <w:p w14:paraId="4B4BFA00" w14:textId="02A72B26" w:rsidR="00FF2129" w:rsidRDefault="00482EF3" w:rsidP="00003B06">
      <w:pPr>
        <w:pStyle w:val="H5"/>
        <w:spacing w:before="480"/>
        <w:ind w:left="1627" w:hanging="1627"/>
      </w:pPr>
      <w:bookmarkStart w:id="848" w:name="_Toc135990701"/>
      <w:r>
        <w:lastRenderedPageBreak/>
        <w:t>4.6.4.2.3</w:t>
      </w:r>
      <w:r>
        <w:tab/>
        <w:t>Responsive Reserve Charge</w:t>
      </w:r>
      <w:bookmarkEnd w:id="841"/>
      <w:bookmarkEnd w:id="842"/>
      <w:bookmarkEnd w:id="843"/>
      <w:bookmarkEnd w:id="844"/>
      <w:bookmarkEnd w:id="845"/>
      <w:bookmarkEnd w:id="846"/>
      <w:bookmarkEnd w:id="847"/>
      <w:bookmarkEnd w:id="848"/>
    </w:p>
    <w:p w14:paraId="5B42B02D" w14:textId="77777777" w:rsidR="00056084" w:rsidRPr="00782EFB" w:rsidRDefault="00056084" w:rsidP="00056084">
      <w:pPr>
        <w:spacing w:after="240"/>
        <w:ind w:left="720" w:hanging="720"/>
        <w:rPr>
          <w:iCs/>
        </w:rPr>
      </w:pPr>
      <w:r w:rsidRPr="00782EFB">
        <w:rPr>
          <w:iCs/>
        </w:rPr>
        <w:t>(1)</w:t>
      </w:r>
      <w:r w:rsidRPr="00782EFB">
        <w:rPr>
          <w:iCs/>
        </w:rPr>
        <w:tab/>
        <w:t>Each QSE shall pay to ERCOT or be paid by ERCOT a</w:t>
      </w:r>
      <w:r>
        <w:rPr>
          <w:iCs/>
        </w:rPr>
        <w:t>n</w:t>
      </w:r>
      <w:r w:rsidRPr="00782EFB">
        <w:rPr>
          <w:iCs/>
        </w:rPr>
        <w:t xml:space="preserve"> RRS charge for each hour as follows:</w:t>
      </w:r>
    </w:p>
    <w:p w14:paraId="286D85DE" w14:textId="77777777" w:rsidR="00056084" w:rsidRPr="00782EFB" w:rsidRDefault="00056084" w:rsidP="00056084">
      <w:pPr>
        <w:tabs>
          <w:tab w:val="left" w:pos="2340"/>
          <w:tab w:val="left" w:pos="2700"/>
        </w:tabs>
        <w:spacing w:after="240"/>
        <w:ind w:left="3060" w:hanging="2340"/>
        <w:rPr>
          <w:bCs/>
          <w:lang w:val="x-none" w:eastAsia="x-none"/>
        </w:rPr>
      </w:pPr>
      <w:r w:rsidRPr="00782EFB">
        <w:rPr>
          <w:bCs/>
          <w:lang w:val="x-none" w:eastAsia="x-none"/>
        </w:rPr>
        <w:t>DA</w:t>
      </w:r>
      <w:r w:rsidRPr="00782EFB">
        <w:rPr>
          <w:bCs/>
          <w:lang w:eastAsia="x-none"/>
        </w:rPr>
        <w:t>R</w:t>
      </w:r>
      <w:r w:rsidRPr="00782EFB">
        <w:rPr>
          <w:bCs/>
          <w:lang w:val="x-none" w:eastAsia="x-none"/>
        </w:rPr>
        <w:t xml:space="preserve">RAMT </w:t>
      </w:r>
      <w:r w:rsidRPr="00782EFB">
        <w:rPr>
          <w:bCs/>
          <w:i/>
          <w:vertAlign w:val="subscript"/>
          <w:lang w:val="x-none" w:eastAsia="x-none"/>
        </w:rPr>
        <w:t>q</w:t>
      </w:r>
      <w:r w:rsidRPr="00782EFB">
        <w:rPr>
          <w:bCs/>
          <w:lang w:val="x-none" w:eastAsia="x-none"/>
        </w:rPr>
        <w:tab/>
        <w:t>=</w:t>
      </w:r>
      <w:r w:rsidRPr="00782EFB">
        <w:rPr>
          <w:bCs/>
          <w:lang w:eastAsia="x-none"/>
        </w:rPr>
        <w:tab/>
      </w:r>
      <w:r w:rsidRPr="00782EFB">
        <w:rPr>
          <w:bCs/>
          <w:lang w:val="pt-BR" w:eastAsia="x-none"/>
        </w:rPr>
        <w:t>DARRPR</w:t>
      </w:r>
      <w:r w:rsidRPr="00782EFB">
        <w:rPr>
          <w:bCs/>
          <w:lang w:val="x-none" w:eastAsia="x-none"/>
        </w:rPr>
        <w:t xml:space="preserve"> * DA</w:t>
      </w:r>
      <w:r w:rsidRPr="00782EFB">
        <w:rPr>
          <w:bCs/>
          <w:lang w:eastAsia="x-none"/>
        </w:rPr>
        <w:t>R</w:t>
      </w:r>
      <w:r w:rsidRPr="00782EFB">
        <w:rPr>
          <w:bCs/>
          <w:lang w:val="x-none" w:eastAsia="x-none"/>
        </w:rPr>
        <w:t xml:space="preserve">RQ </w:t>
      </w:r>
      <w:r w:rsidRPr="00782EFB">
        <w:rPr>
          <w:bCs/>
          <w:i/>
          <w:vertAlign w:val="subscript"/>
          <w:lang w:val="x-none" w:eastAsia="x-none"/>
        </w:rPr>
        <w:t>q</w:t>
      </w:r>
    </w:p>
    <w:p w14:paraId="0CB54F1F" w14:textId="77777777" w:rsidR="00056084" w:rsidRPr="00782EFB" w:rsidRDefault="00056084" w:rsidP="00056084">
      <w:pPr>
        <w:spacing w:after="240"/>
        <w:rPr>
          <w:iCs/>
          <w:lang w:val="pt-BR"/>
        </w:rPr>
      </w:pPr>
      <w:r w:rsidRPr="00782EFB">
        <w:rPr>
          <w:iCs/>
          <w:lang w:val="pt-BR"/>
        </w:rPr>
        <w:t>Where:</w:t>
      </w:r>
    </w:p>
    <w:p w14:paraId="22A917F4" w14:textId="77777777" w:rsidR="00056084" w:rsidRPr="00782EFB" w:rsidRDefault="00056084" w:rsidP="00056084">
      <w:pPr>
        <w:tabs>
          <w:tab w:val="left" w:pos="2340"/>
          <w:tab w:val="left" w:pos="2700"/>
        </w:tabs>
        <w:spacing w:after="240"/>
        <w:ind w:left="3060" w:hanging="2340"/>
        <w:rPr>
          <w:bCs/>
          <w:lang w:val="x-none" w:eastAsia="x-none"/>
        </w:rPr>
      </w:pPr>
      <w:r w:rsidRPr="00782EFB">
        <w:rPr>
          <w:bCs/>
          <w:lang w:val="x-none" w:eastAsia="x-none"/>
        </w:rPr>
        <w:t>DA</w:t>
      </w:r>
      <w:r w:rsidRPr="00782EFB">
        <w:rPr>
          <w:bCs/>
          <w:lang w:eastAsia="x-none"/>
        </w:rPr>
        <w:t>R</w:t>
      </w:r>
      <w:r w:rsidRPr="00782EFB">
        <w:rPr>
          <w:bCs/>
          <w:lang w:val="x-none" w:eastAsia="x-none"/>
        </w:rPr>
        <w:t>RPR</w:t>
      </w:r>
      <w:r w:rsidRPr="00782EFB">
        <w:rPr>
          <w:bCs/>
          <w:lang w:val="x-none" w:eastAsia="x-none"/>
        </w:rPr>
        <w:tab/>
        <w:t xml:space="preserve">= </w:t>
      </w:r>
      <w:r w:rsidRPr="00782EFB">
        <w:rPr>
          <w:bCs/>
          <w:lang w:val="x-none" w:eastAsia="x-none"/>
        </w:rPr>
        <w:tab/>
        <w:t>(-1) * PC</w:t>
      </w:r>
      <w:r w:rsidRPr="00782EFB">
        <w:rPr>
          <w:bCs/>
          <w:lang w:eastAsia="x-none"/>
        </w:rPr>
        <w:t>R</w:t>
      </w:r>
      <w:r w:rsidRPr="00782EFB">
        <w:rPr>
          <w:bCs/>
          <w:lang w:val="x-none" w:eastAsia="x-none"/>
        </w:rPr>
        <w:t>RAMTTOT / DA</w:t>
      </w:r>
      <w:r w:rsidRPr="00782EFB">
        <w:rPr>
          <w:bCs/>
          <w:lang w:eastAsia="x-none"/>
        </w:rPr>
        <w:t>R</w:t>
      </w:r>
      <w:r w:rsidRPr="00782EFB">
        <w:rPr>
          <w:bCs/>
          <w:lang w:val="x-none" w:eastAsia="x-none"/>
        </w:rPr>
        <w:t>RQTOT</w:t>
      </w:r>
    </w:p>
    <w:p w14:paraId="4C08AE40" w14:textId="77777777" w:rsidR="00056084" w:rsidRPr="00782EFB" w:rsidRDefault="00056084" w:rsidP="00056084">
      <w:pPr>
        <w:tabs>
          <w:tab w:val="left" w:pos="2340"/>
          <w:tab w:val="left" w:pos="2700"/>
        </w:tabs>
        <w:spacing w:after="240"/>
        <w:ind w:left="3060" w:hanging="2340"/>
        <w:rPr>
          <w:bCs/>
          <w:lang w:val="x-none" w:eastAsia="x-none"/>
        </w:rPr>
      </w:pPr>
      <w:r w:rsidRPr="00782EFB">
        <w:rPr>
          <w:bCs/>
          <w:lang w:val="x-none" w:eastAsia="x-none"/>
        </w:rPr>
        <w:t>PC</w:t>
      </w:r>
      <w:r w:rsidRPr="00782EFB">
        <w:rPr>
          <w:bCs/>
          <w:lang w:eastAsia="x-none"/>
        </w:rPr>
        <w:t>R</w:t>
      </w:r>
      <w:r w:rsidRPr="00782EFB">
        <w:rPr>
          <w:bCs/>
          <w:lang w:val="x-none" w:eastAsia="x-none"/>
        </w:rPr>
        <w:t>RAMTTOT</w:t>
      </w:r>
      <w:r w:rsidRPr="00782EFB">
        <w:rPr>
          <w:bCs/>
          <w:lang w:val="x-none" w:eastAsia="x-none"/>
        </w:rPr>
        <w:tab/>
        <w:t>=</w:t>
      </w:r>
      <w:r w:rsidRPr="00782EFB">
        <w:rPr>
          <w:bCs/>
          <w:lang w:val="x-none" w:eastAsia="x-none"/>
        </w:rPr>
        <w:tab/>
      </w:r>
      <w:r>
        <w:rPr>
          <w:noProof/>
          <w:position w:val="-22"/>
        </w:rPr>
        <w:drawing>
          <wp:inline distT="0" distB="0" distL="0" distR="0" wp14:anchorId="170A6073" wp14:editId="0422D0AE">
            <wp:extent cx="142875" cy="295275"/>
            <wp:effectExtent l="0" t="0" r="9525" b="9525"/>
            <wp:docPr id="4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00782EFB">
        <w:rPr>
          <w:bCs/>
          <w:lang w:val="x-none" w:eastAsia="x-none"/>
        </w:rPr>
        <w:t>PC</w:t>
      </w:r>
      <w:r w:rsidRPr="00782EFB">
        <w:rPr>
          <w:bCs/>
          <w:lang w:eastAsia="x-none"/>
        </w:rPr>
        <w:t>R</w:t>
      </w:r>
      <w:r w:rsidRPr="00782EFB">
        <w:rPr>
          <w:bCs/>
          <w:lang w:val="x-none" w:eastAsia="x-none"/>
        </w:rPr>
        <w:t xml:space="preserve">RAMT </w:t>
      </w:r>
      <w:r w:rsidRPr="00782EFB">
        <w:rPr>
          <w:bCs/>
          <w:i/>
          <w:vertAlign w:val="subscript"/>
          <w:lang w:val="x-none" w:eastAsia="x-none"/>
        </w:rPr>
        <w:t>q</w:t>
      </w:r>
    </w:p>
    <w:p w14:paraId="0411B973" w14:textId="77777777" w:rsidR="00056084" w:rsidRPr="00782EFB" w:rsidRDefault="00056084" w:rsidP="00056084">
      <w:pPr>
        <w:tabs>
          <w:tab w:val="left" w:pos="2340"/>
          <w:tab w:val="left" w:pos="2700"/>
        </w:tabs>
        <w:spacing w:after="240"/>
        <w:ind w:left="3060" w:hanging="2340"/>
        <w:rPr>
          <w:bCs/>
          <w:lang w:val="pt-BR" w:eastAsia="x-none"/>
        </w:rPr>
      </w:pPr>
      <w:r w:rsidRPr="00782EFB">
        <w:rPr>
          <w:bCs/>
          <w:lang w:val="pt-BR" w:eastAsia="x-none"/>
        </w:rPr>
        <w:t>DARRQTOT</w:t>
      </w:r>
      <w:r w:rsidRPr="00782EFB">
        <w:rPr>
          <w:bCs/>
          <w:lang w:val="pt-BR" w:eastAsia="x-none"/>
        </w:rPr>
        <w:tab/>
        <w:t>=</w:t>
      </w:r>
      <w:r w:rsidRPr="00782EFB">
        <w:rPr>
          <w:bCs/>
          <w:lang w:val="pt-BR" w:eastAsia="x-none"/>
        </w:rPr>
        <w:tab/>
      </w:r>
      <w:r>
        <w:rPr>
          <w:noProof/>
          <w:position w:val="-22"/>
        </w:rPr>
        <w:drawing>
          <wp:inline distT="0" distB="0" distL="0" distR="0" wp14:anchorId="46AC5FD4" wp14:editId="5DE51FD5">
            <wp:extent cx="142875" cy="295275"/>
            <wp:effectExtent l="0" t="0" r="9525"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00782EFB">
        <w:rPr>
          <w:bCs/>
          <w:lang w:val="pt-BR" w:eastAsia="x-none"/>
        </w:rPr>
        <w:t xml:space="preserve">DARRQ </w:t>
      </w:r>
      <w:r w:rsidRPr="00782EFB">
        <w:rPr>
          <w:bCs/>
          <w:i/>
          <w:vertAlign w:val="subscript"/>
          <w:lang w:val="pt-BR" w:eastAsia="x-none"/>
        </w:rPr>
        <w:t>q</w:t>
      </w:r>
    </w:p>
    <w:p w14:paraId="37042F58" w14:textId="77777777" w:rsidR="00056084" w:rsidRPr="00782EFB" w:rsidRDefault="00056084" w:rsidP="00056084">
      <w:pPr>
        <w:tabs>
          <w:tab w:val="left" w:pos="2340"/>
          <w:tab w:val="left" w:pos="2700"/>
        </w:tabs>
        <w:spacing w:after="240"/>
        <w:ind w:left="3060" w:hanging="2340"/>
        <w:rPr>
          <w:bCs/>
          <w:lang w:val="x-none" w:eastAsia="x-none"/>
        </w:rPr>
      </w:pPr>
      <w:r w:rsidRPr="00782EFB">
        <w:rPr>
          <w:bCs/>
          <w:lang w:val="x-none" w:eastAsia="x-none"/>
        </w:rPr>
        <w:t>DA</w:t>
      </w:r>
      <w:r w:rsidRPr="00782EFB">
        <w:rPr>
          <w:bCs/>
          <w:lang w:eastAsia="x-none"/>
        </w:rPr>
        <w:t>R</w:t>
      </w:r>
      <w:r w:rsidRPr="00782EFB">
        <w:rPr>
          <w:bCs/>
          <w:lang w:val="x-none" w:eastAsia="x-none"/>
        </w:rPr>
        <w:t xml:space="preserve">RQ </w:t>
      </w:r>
      <w:r w:rsidRPr="00782EFB">
        <w:rPr>
          <w:bCs/>
          <w:i/>
          <w:vertAlign w:val="subscript"/>
          <w:lang w:val="x-none" w:eastAsia="x-none"/>
        </w:rPr>
        <w:t>q</w:t>
      </w:r>
      <w:r w:rsidRPr="00782EFB">
        <w:rPr>
          <w:bCs/>
          <w:lang w:val="x-none" w:eastAsia="x-none"/>
        </w:rPr>
        <w:tab/>
        <w:t>=</w:t>
      </w:r>
      <w:r w:rsidRPr="00782EFB">
        <w:rPr>
          <w:bCs/>
          <w:lang w:val="x-none" w:eastAsia="x-none"/>
        </w:rPr>
        <w:tab/>
        <w:t>DA</w:t>
      </w:r>
      <w:r w:rsidRPr="00782EFB">
        <w:rPr>
          <w:bCs/>
          <w:lang w:eastAsia="x-none"/>
        </w:rPr>
        <w:t>R</w:t>
      </w:r>
      <w:r w:rsidRPr="00782EFB">
        <w:rPr>
          <w:bCs/>
          <w:lang w:val="x-none" w:eastAsia="x-none"/>
        </w:rPr>
        <w:t xml:space="preserve">RO </w:t>
      </w:r>
      <w:r w:rsidRPr="00782EFB">
        <w:rPr>
          <w:bCs/>
          <w:i/>
          <w:vertAlign w:val="subscript"/>
          <w:lang w:val="x-none" w:eastAsia="x-none"/>
        </w:rPr>
        <w:t>q</w:t>
      </w:r>
      <w:r w:rsidRPr="00782EFB">
        <w:rPr>
          <w:bCs/>
          <w:lang w:val="x-none" w:eastAsia="x-none"/>
        </w:rPr>
        <w:t xml:space="preserve"> – DASA</w:t>
      </w:r>
      <w:r w:rsidRPr="00782EFB">
        <w:rPr>
          <w:bCs/>
          <w:lang w:eastAsia="x-none"/>
        </w:rPr>
        <w:t>R</w:t>
      </w:r>
      <w:r w:rsidRPr="00782EFB">
        <w:rPr>
          <w:bCs/>
          <w:lang w:val="x-none" w:eastAsia="x-none"/>
        </w:rPr>
        <w:t xml:space="preserve">RQ </w:t>
      </w:r>
      <w:r w:rsidRPr="00782EFB">
        <w:rPr>
          <w:bCs/>
          <w:i/>
          <w:vertAlign w:val="subscript"/>
          <w:lang w:val="x-none" w:eastAsia="x-none"/>
        </w:rPr>
        <w:t>q</w:t>
      </w:r>
    </w:p>
    <w:p w14:paraId="36991025" w14:textId="77777777" w:rsidR="00056084" w:rsidRPr="00782EFB" w:rsidRDefault="00056084" w:rsidP="00056084">
      <w:r w:rsidRPr="00782EFB">
        <w:t xml:space="preserve">The above variables are defined as follows: </w:t>
      </w:r>
    </w:p>
    <w:tbl>
      <w:tblPr>
        <w:tblW w:w="4922" w:type="pct"/>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06"/>
        <w:gridCol w:w="957"/>
        <w:gridCol w:w="6141"/>
      </w:tblGrid>
      <w:tr w:rsidR="00056084" w:rsidRPr="00782EFB" w14:paraId="571DEF68" w14:textId="77777777" w:rsidTr="00F539C2">
        <w:trPr>
          <w:tblHeader/>
        </w:trPr>
        <w:tc>
          <w:tcPr>
            <w:tcW w:w="1144" w:type="pct"/>
          </w:tcPr>
          <w:p w14:paraId="290D38BB" w14:textId="77777777" w:rsidR="00056084" w:rsidRPr="00782EFB" w:rsidRDefault="00056084" w:rsidP="00EE28DA">
            <w:pPr>
              <w:spacing w:after="120"/>
              <w:rPr>
                <w:b/>
                <w:iCs/>
                <w:sz w:val="20"/>
                <w:szCs w:val="20"/>
              </w:rPr>
            </w:pPr>
            <w:r w:rsidRPr="00782EFB">
              <w:rPr>
                <w:b/>
                <w:iCs/>
                <w:sz w:val="20"/>
                <w:szCs w:val="20"/>
              </w:rPr>
              <w:t>Variable</w:t>
            </w:r>
          </w:p>
        </w:tc>
        <w:tc>
          <w:tcPr>
            <w:tcW w:w="520" w:type="pct"/>
          </w:tcPr>
          <w:p w14:paraId="7B4616E0" w14:textId="77777777" w:rsidR="00056084" w:rsidRPr="00782EFB" w:rsidRDefault="00056084" w:rsidP="00EE28DA">
            <w:pPr>
              <w:spacing w:after="120"/>
              <w:rPr>
                <w:b/>
                <w:iCs/>
                <w:sz w:val="20"/>
                <w:szCs w:val="20"/>
              </w:rPr>
            </w:pPr>
            <w:r w:rsidRPr="00782EFB">
              <w:rPr>
                <w:b/>
                <w:iCs/>
                <w:sz w:val="20"/>
                <w:szCs w:val="20"/>
              </w:rPr>
              <w:t>Unit</w:t>
            </w:r>
          </w:p>
        </w:tc>
        <w:tc>
          <w:tcPr>
            <w:tcW w:w="3336" w:type="pct"/>
          </w:tcPr>
          <w:p w14:paraId="4AE89160" w14:textId="77777777" w:rsidR="00056084" w:rsidRPr="00782EFB" w:rsidRDefault="00056084" w:rsidP="00EE28DA">
            <w:pPr>
              <w:spacing w:after="120"/>
              <w:rPr>
                <w:b/>
                <w:iCs/>
                <w:sz w:val="20"/>
                <w:szCs w:val="20"/>
              </w:rPr>
            </w:pPr>
            <w:r w:rsidRPr="00782EFB">
              <w:rPr>
                <w:b/>
                <w:iCs/>
                <w:sz w:val="20"/>
                <w:szCs w:val="20"/>
              </w:rPr>
              <w:t>Definition</w:t>
            </w:r>
          </w:p>
        </w:tc>
      </w:tr>
      <w:tr w:rsidR="00056084" w:rsidRPr="00782EFB" w14:paraId="7AE8AE24" w14:textId="77777777" w:rsidTr="00F539C2">
        <w:tc>
          <w:tcPr>
            <w:tcW w:w="1144" w:type="pct"/>
          </w:tcPr>
          <w:p w14:paraId="32765953" w14:textId="77777777" w:rsidR="00056084" w:rsidRPr="00782EFB" w:rsidRDefault="00056084" w:rsidP="00EE28DA">
            <w:pPr>
              <w:spacing w:after="60"/>
              <w:rPr>
                <w:iCs/>
                <w:sz w:val="20"/>
                <w:szCs w:val="20"/>
              </w:rPr>
            </w:pPr>
            <w:r w:rsidRPr="00782EFB">
              <w:rPr>
                <w:iCs/>
                <w:sz w:val="20"/>
                <w:szCs w:val="20"/>
              </w:rPr>
              <w:t xml:space="preserve">DARRAMT </w:t>
            </w:r>
            <w:r w:rsidRPr="00782EFB">
              <w:rPr>
                <w:i/>
                <w:iCs/>
                <w:sz w:val="20"/>
                <w:szCs w:val="20"/>
                <w:vertAlign w:val="subscript"/>
              </w:rPr>
              <w:t>q</w:t>
            </w:r>
          </w:p>
        </w:tc>
        <w:tc>
          <w:tcPr>
            <w:tcW w:w="520" w:type="pct"/>
          </w:tcPr>
          <w:p w14:paraId="014D9841" w14:textId="77777777" w:rsidR="00056084" w:rsidRPr="00782EFB" w:rsidRDefault="00056084" w:rsidP="00EE28DA">
            <w:pPr>
              <w:spacing w:after="60"/>
              <w:rPr>
                <w:iCs/>
                <w:sz w:val="20"/>
                <w:szCs w:val="20"/>
              </w:rPr>
            </w:pPr>
            <w:r w:rsidRPr="00782EFB">
              <w:rPr>
                <w:iCs/>
                <w:sz w:val="20"/>
                <w:szCs w:val="20"/>
              </w:rPr>
              <w:t>$</w:t>
            </w:r>
          </w:p>
        </w:tc>
        <w:tc>
          <w:tcPr>
            <w:tcW w:w="3336" w:type="pct"/>
          </w:tcPr>
          <w:p w14:paraId="18D69396" w14:textId="77777777" w:rsidR="00056084" w:rsidRPr="00782EFB" w:rsidRDefault="00056084" w:rsidP="00EE28DA">
            <w:pPr>
              <w:spacing w:after="60"/>
              <w:rPr>
                <w:iCs/>
                <w:sz w:val="20"/>
                <w:szCs w:val="20"/>
              </w:rPr>
            </w:pPr>
            <w:r w:rsidRPr="00782EFB">
              <w:rPr>
                <w:i/>
                <w:iCs/>
                <w:sz w:val="20"/>
                <w:szCs w:val="20"/>
              </w:rPr>
              <w:t>Day-Ahead Responsive Reserve Amount per QSE</w:t>
            </w:r>
            <w:r w:rsidRPr="00782EFB">
              <w:rPr>
                <w:iCs/>
                <w:sz w:val="20"/>
                <w:szCs w:val="20"/>
              </w:rPr>
              <w:t xml:space="preserve">—QSE </w:t>
            </w:r>
            <w:r w:rsidRPr="00782EFB">
              <w:rPr>
                <w:i/>
                <w:iCs/>
                <w:sz w:val="20"/>
                <w:szCs w:val="20"/>
              </w:rPr>
              <w:t>q</w:t>
            </w:r>
            <w:r w:rsidRPr="00782EFB">
              <w:rPr>
                <w:iCs/>
                <w:sz w:val="20"/>
                <w:szCs w:val="20"/>
              </w:rPr>
              <w:t>’s share of the DAM cost for RRS, for the hour.</w:t>
            </w:r>
          </w:p>
        </w:tc>
      </w:tr>
      <w:tr w:rsidR="00056084" w:rsidRPr="00782EFB" w14:paraId="0BA5AD39" w14:textId="77777777" w:rsidTr="00F539C2">
        <w:tc>
          <w:tcPr>
            <w:tcW w:w="1144" w:type="pct"/>
          </w:tcPr>
          <w:p w14:paraId="4B6D9FD0" w14:textId="77777777" w:rsidR="00056084" w:rsidRPr="00782EFB" w:rsidRDefault="00056084" w:rsidP="00EE28DA">
            <w:pPr>
              <w:spacing w:after="60"/>
              <w:rPr>
                <w:iCs/>
                <w:sz w:val="20"/>
                <w:szCs w:val="20"/>
              </w:rPr>
            </w:pPr>
            <w:r w:rsidRPr="00782EFB">
              <w:rPr>
                <w:iCs/>
                <w:sz w:val="20"/>
                <w:szCs w:val="20"/>
              </w:rPr>
              <w:t>DARRPR</w:t>
            </w:r>
          </w:p>
        </w:tc>
        <w:tc>
          <w:tcPr>
            <w:tcW w:w="520" w:type="pct"/>
          </w:tcPr>
          <w:p w14:paraId="4798D30B" w14:textId="77777777" w:rsidR="00056084" w:rsidRPr="00782EFB" w:rsidRDefault="00056084" w:rsidP="00EE28DA">
            <w:pPr>
              <w:spacing w:after="60"/>
              <w:rPr>
                <w:iCs/>
                <w:sz w:val="20"/>
                <w:szCs w:val="20"/>
              </w:rPr>
            </w:pPr>
            <w:r w:rsidRPr="00782EFB">
              <w:rPr>
                <w:iCs/>
                <w:sz w:val="20"/>
                <w:szCs w:val="20"/>
              </w:rPr>
              <w:t>$/MW per hour</w:t>
            </w:r>
          </w:p>
        </w:tc>
        <w:tc>
          <w:tcPr>
            <w:tcW w:w="3336" w:type="pct"/>
          </w:tcPr>
          <w:p w14:paraId="4CE516BA" w14:textId="77777777" w:rsidR="00056084" w:rsidRPr="00782EFB" w:rsidRDefault="00056084" w:rsidP="00EE28DA">
            <w:pPr>
              <w:spacing w:after="60"/>
              <w:rPr>
                <w:iCs/>
                <w:sz w:val="20"/>
                <w:szCs w:val="20"/>
              </w:rPr>
            </w:pPr>
            <w:r w:rsidRPr="00782EFB">
              <w:rPr>
                <w:i/>
                <w:iCs/>
                <w:sz w:val="20"/>
                <w:szCs w:val="20"/>
              </w:rPr>
              <w:t>Day-Ahead Responsive Reserve Price</w:t>
            </w:r>
            <w:r w:rsidRPr="00782EFB">
              <w:rPr>
                <w:iCs/>
                <w:sz w:val="20"/>
                <w:szCs w:val="20"/>
              </w:rPr>
              <w:t>—The Day-Ahead RRS price for the hour.</w:t>
            </w:r>
          </w:p>
        </w:tc>
      </w:tr>
      <w:tr w:rsidR="00056084" w:rsidRPr="00782EFB" w14:paraId="439AC01C" w14:textId="77777777" w:rsidTr="00F539C2">
        <w:tc>
          <w:tcPr>
            <w:tcW w:w="1144" w:type="pct"/>
          </w:tcPr>
          <w:p w14:paraId="6DF31A67" w14:textId="77777777" w:rsidR="00056084" w:rsidRPr="00782EFB" w:rsidRDefault="00056084" w:rsidP="00EE28DA">
            <w:pPr>
              <w:spacing w:after="60"/>
              <w:rPr>
                <w:iCs/>
                <w:sz w:val="20"/>
                <w:szCs w:val="20"/>
              </w:rPr>
            </w:pPr>
            <w:r w:rsidRPr="00782EFB">
              <w:rPr>
                <w:iCs/>
                <w:sz w:val="20"/>
                <w:szCs w:val="20"/>
              </w:rPr>
              <w:t xml:space="preserve">DARRQ </w:t>
            </w:r>
            <w:r w:rsidRPr="00782EFB">
              <w:rPr>
                <w:i/>
                <w:iCs/>
                <w:sz w:val="20"/>
                <w:szCs w:val="20"/>
                <w:vertAlign w:val="subscript"/>
              </w:rPr>
              <w:t>q</w:t>
            </w:r>
          </w:p>
        </w:tc>
        <w:tc>
          <w:tcPr>
            <w:tcW w:w="520" w:type="pct"/>
          </w:tcPr>
          <w:p w14:paraId="2248D230" w14:textId="77777777" w:rsidR="00056084" w:rsidRPr="00782EFB" w:rsidRDefault="00056084" w:rsidP="00EE28DA">
            <w:pPr>
              <w:spacing w:after="60"/>
              <w:rPr>
                <w:iCs/>
                <w:sz w:val="20"/>
                <w:szCs w:val="20"/>
              </w:rPr>
            </w:pPr>
            <w:r w:rsidRPr="00782EFB">
              <w:rPr>
                <w:iCs/>
                <w:sz w:val="20"/>
                <w:szCs w:val="20"/>
              </w:rPr>
              <w:t>MW</w:t>
            </w:r>
          </w:p>
        </w:tc>
        <w:tc>
          <w:tcPr>
            <w:tcW w:w="3336" w:type="pct"/>
          </w:tcPr>
          <w:p w14:paraId="5EB43D26" w14:textId="77777777" w:rsidR="00056084" w:rsidRPr="00782EFB" w:rsidRDefault="00056084" w:rsidP="00EE28DA">
            <w:pPr>
              <w:spacing w:after="60"/>
              <w:rPr>
                <w:i/>
                <w:iCs/>
                <w:sz w:val="20"/>
                <w:szCs w:val="20"/>
              </w:rPr>
            </w:pPr>
            <w:r w:rsidRPr="00782EFB">
              <w:rPr>
                <w:i/>
                <w:iCs/>
                <w:sz w:val="20"/>
                <w:szCs w:val="20"/>
              </w:rPr>
              <w:t>Day-Ahead Responsive Reserve Quantity per QSE</w:t>
            </w:r>
            <w:r w:rsidRPr="00782EFB">
              <w:rPr>
                <w:iCs/>
                <w:sz w:val="20"/>
                <w:szCs w:val="20"/>
              </w:rPr>
              <w:t xml:space="preserve">—The QSE </w:t>
            </w:r>
            <w:r w:rsidRPr="00782EFB">
              <w:rPr>
                <w:i/>
                <w:iCs/>
                <w:sz w:val="20"/>
                <w:szCs w:val="20"/>
              </w:rPr>
              <w:t>q</w:t>
            </w:r>
            <w:r w:rsidRPr="00782EFB">
              <w:rPr>
                <w:iCs/>
                <w:sz w:val="20"/>
                <w:szCs w:val="20"/>
              </w:rPr>
              <w:t>’s Day-Ahead Ancillary Service Obligation minus its self-arranged RRS quantity for the hour.</w:t>
            </w:r>
          </w:p>
        </w:tc>
      </w:tr>
      <w:tr w:rsidR="00056084" w:rsidRPr="00782EFB" w14:paraId="6590E3DC" w14:textId="77777777" w:rsidTr="00F539C2">
        <w:tc>
          <w:tcPr>
            <w:tcW w:w="1144" w:type="pct"/>
          </w:tcPr>
          <w:p w14:paraId="22C8BBD4" w14:textId="77777777" w:rsidR="00056084" w:rsidRPr="00782EFB" w:rsidRDefault="00056084" w:rsidP="00EE28DA">
            <w:pPr>
              <w:spacing w:after="60"/>
              <w:rPr>
                <w:iCs/>
                <w:sz w:val="20"/>
                <w:szCs w:val="20"/>
              </w:rPr>
            </w:pPr>
            <w:r w:rsidRPr="00782EFB">
              <w:rPr>
                <w:iCs/>
                <w:sz w:val="20"/>
                <w:szCs w:val="20"/>
              </w:rPr>
              <w:t xml:space="preserve">PCRRAMTTOT </w:t>
            </w:r>
          </w:p>
        </w:tc>
        <w:tc>
          <w:tcPr>
            <w:tcW w:w="520" w:type="pct"/>
          </w:tcPr>
          <w:p w14:paraId="09DA7CB3" w14:textId="77777777" w:rsidR="00056084" w:rsidRPr="00782EFB" w:rsidRDefault="00056084" w:rsidP="00EE28DA">
            <w:pPr>
              <w:spacing w:after="60"/>
              <w:rPr>
                <w:iCs/>
                <w:sz w:val="20"/>
                <w:szCs w:val="20"/>
              </w:rPr>
            </w:pPr>
            <w:r w:rsidRPr="00782EFB">
              <w:rPr>
                <w:iCs/>
                <w:sz w:val="20"/>
                <w:szCs w:val="20"/>
              </w:rPr>
              <w:t>$</w:t>
            </w:r>
          </w:p>
        </w:tc>
        <w:tc>
          <w:tcPr>
            <w:tcW w:w="3336" w:type="pct"/>
          </w:tcPr>
          <w:p w14:paraId="1DEE99D9" w14:textId="77777777" w:rsidR="00056084" w:rsidRPr="00782EFB" w:rsidRDefault="00056084" w:rsidP="00EE28DA">
            <w:pPr>
              <w:spacing w:after="60"/>
              <w:rPr>
                <w:i/>
                <w:iCs/>
                <w:sz w:val="20"/>
                <w:szCs w:val="20"/>
              </w:rPr>
            </w:pPr>
            <w:r w:rsidRPr="00782EFB">
              <w:rPr>
                <w:i/>
                <w:iCs/>
                <w:sz w:val="20"/>
                <w:szCs w:val="20"/>
              </w:rPr>
              <w:t>Procured Capacity for Responsive Reserve Amount Total in DAM</w:t>
            </w:r>
            <w:r w:rsidRPr="00782EFB">
              <w:rPr>
                <w:iCs/>
                <w:sz w:val="20"/>
                <w:szCs w:val="20"/>
              </w:rPr>
              <w:t>—The total of the DAM RRS payments for all QSEs for the hour.</w:t>
            </w:r>
          </w:p>
        </w:tc>
      </w:tr>
      <w:tr w:rsidR="00056084" w:rsidRPr="00782EFB" w14:paraId="52A40644" w14:textId="77777777" w:rsidTr="00F539C2">
        <w:tc>
          <w:tcPr>
            <w:tcW w:w="1144" w:type="pct"/>
          </w:tcPr>
          <w:p w14:paraId="02825A73" w14:textId="77777777" w:rsidR="00056084" w:rsidRPr="00782EFB" w:rsidRDefault="00056084" w:rsidP="00EE28DA">
            <w:pPr>
              <w:spacing w:after="60"/>
              <w:rPr>
                <w:iCs/>
                <w:sz w:val="20"/>
                <w:szCs w:val="20"/>
              </w:rPr>
            </w:pPr>
            <w:r w:rsidRPr="00782EFB">
              <w:rPr>
                <w:iCs/>
                <w:sz w:val="20"/>
                <w:szCs w:val="20"/>
              </w:rPr>
              <w:t>PCRRAMT</w:t>
            </w:r>
            <w:r w:rsidRPr="00782EFB">
              <w:rPr>
                <w:i/>
                <w:iCs/>
                <w:sz w:val="20"/>
                <w:szCs w:val="20"/>
              </w:rPr>
              <w:t xml:space="preserve"> </w:t>
            </w:r>
            <w:r w:rsidRPr="00782EFB">
              <w:rPr>
                <w:i/>
                <w:iCs/>
                <w:sz w:val="20"/>
                <w:szCs w:val="20"/>
                <w:vertAlign w:val="subscript"/>
              </w:rPr>
              <w:t>q</w:t>
            </w:r>
          </w:p>
        </w:tc>
        <w:tc>
          <w:tcPr>
            <w:tcW w:w="520" w:type="pct"/>
          </w:tcPr>
          <w:p w14:paraId="5DD493FD" w14:textId="77777777" w:rsidR="00056084" w:rsidRPr="00782EFB" w:rsidRDefault="00056084" w:rsidP="00EE28DA">
            <w:pPr>
              <w:spacing w:after="60"/>
              <w:rPr>
                <w:iCs/>
                <w:sz w:val="20"/>
                <w:szCs w:val="20"/>
              </w:rPr>
            </w:pPr>
            <w:r w:rsidRPr="00782EFB">
              <w:rPr>
                <w:iCs/>
                <w:sz w:val="20"/>
                <w:szCs w:val="20"/>
              </w:rPr>
              <w:t>$</w:t>
            </w:r>
          </w:p>
        </w:tc>
        <w:tc>
          <w:tcPr>
            <w:tcW w:w="3336" w:type="pct"/>
          </w:tcPr>
          <w:p w14:paraId="3F3E432E" w14:textId="77777777" w:rsidR="00056084" w:rsidRPr="00782EFB" w:rsidRDefault="00056084" w:rsidP="00EE28DA">
            <w:pPr>
              <w:spacing w:after="60"/>
              <w:rPr>
                <w:i/>
                <w:iCs/>
                <w:sz w:val="20"/>
                <w:szCs w:val="20"/>
              </w:rPr>
            </w:pPr>
            <w:r w:rsidRPr="00782EFB">
              <w:rPr>
                <w:i/>
                <w:iCs/>
                <w:sz w:val="20"/>
                <w:szCs w:val="20"/>
              </w:rPr>
              <w:t>Procured Capacity for Responsive Reserve Amount per QSE for DAM</w:t>
            </w:r>
            <w:r w:rsidRPr="00782EFB">
              <w:rPr>
                <w:iCs/>
                <w:sz w:val="20"/>
                <w:szCs w:val="20"/>
              </w:rPr>
              <w:t xml:space="preserve">—The DAM RRS payment for QSE </w:t>
            </w:r>
            <w:r w:rsidRPr="00782EFB">
              <w:rPr>
                <w:i/>
                <w:iCs/>
                <w:sz w:val="20"/>
                <w:szCs w:val="20"/>
              </w:rPr>
              <w:t>q</w:t>
            </w:r>
            <w:r w:rsidRPr="00782EFB">
              <w:rPr>
                <w:iCs/>
                <w:sz w:val="20"/>
                <w:szCs w:val="20"/>
              </w:rPr>
              <w:t xml:space="preserve"> for the hour.</w:t>
            </w:r>
          </w:p>
        </w:tc>
      </w:tr>
      <w:tr w:rsidR="00056084" w:rsidRPr="00782EFB" w14:paraId="04ECE269" w14:textId="77777777" w:rsidTr="00F539C2">
        <w:tc>
          <w:tcPr>
            <w:tcW w:w="1144" w:type="pct"/>
          </w:tcPr>
          <w:p w14:paraId="79912E46" w14:textId="77777777" w:rsidR="00056084" w:rsidRPr="00782EFB" w:rsidRDefault="00056084" w:rsidP="00EE28DA">
            <w:pPr>
              <w:spacing w:after="60"/>
              <w:rPr>
                <w:iCs/>
                <w:sz w:val="20"/>
                <w:szCs w:val="20"/>
              </w:rPr>
            </w:pPr>
            <w:r w:rsidRPr="00782EFB">
              <w:rPr>
                <w:iCs/>
                <w:sz w:val="20"/>
                <w:szCs w:val="20"/>
              </w:rPr>
              <w:t>DARRQTOT</w:t>
            </w:r>
          </w:p>
        </w:tc>
        <w:tc>
          <w:tcPr>
            <w:tcW w:w="520" w:type="pct"/>
          </w:tcPr>
          <w:p w14:paraId="51A92FE3" w14:textId="77777777" w:rsidR="00056084" w:rsidRPr="00782EFB" w:rsidRDefault="00056084" w:rsidP="00EE28DA">
            <w:pPr>
              <w:spacing w:after="60"/>
              <w:rPr>
                <w:iCs/>
                <w:sz w:val="20"/>
                <w:szCs w:val="20"/>
              </w:rPr>
            </w:pPr>
            <w:r w:rsidRPr="00782EFB">
              <w:rPr>
                <w:iCs/>
                <w:sz w:val="20"/>
                <w:szCs w:val="20"/>
              </w:rPr>
              <w:t>MW</w:t>
            </w:r>
          </w:p>
        </w:tc>
        <w:tc>
          <w:tcPr>
            <w:tcW w:w="3336" w:type="pct"/>
          </w:tcPr>
          <w:p w14:paraId="629EE610" w14:textId="77777777" w:rsidR="00056084" w:rsidRPr="00782EFB" w:rsidRDefault="00056084" w:rsidP="00EE28DA">
            <w:pPr>
              <w:spacing w:after="60"/>
              <w:rPr>
                <w:i/>
                <w:iCs/>
                <w:sz w:val="20"/>
                <w:szCs w:val="20"/>
              </w:rPr>
            </w:pPr>
            <w:r w:rsidRPr="00782EFB">
              <w:rPr>
                <w:i/>
                <w:iCs/>
                <w:sz w:val="20"/>
                <w:szCs w:val="20"/>
              </w:rPr>
              <w:t>Day-Ahead Responsive Reserve Quantity Total</w:t>
            </w:r>
            <w:r w:rsidRPr="00782EFB">
              <w:rPr>
                <w:iCs/>
                <w:sz w:val="20"/>
                <w:szCs w:val="20"/>
              </w:rPr>
              <w:t>—The sum of every QSE’s Day-Ahead Ancillary Service Obligation minus its self-arranged RRS quantity for the hour.</w:t>
            </w:r>
          </w:p>
        </w:tc>
      </w:tr>
      <w:tr w:rsidR="00056084" w:rsidRPr="00782EFB" w14:paraId="48CF6E40" w14:textId="77777777" w:rsidTr="00F539C2">
        <w:tc>
          <w:tcPr>
            <w:tcW w:w="1144" w:type="pct"/>
          </w:tcPr>
          <w:p w14:paraId="0EB68D85" w14:textId="77777777" w:rsidR="00056084" w:rsidRPr="00782EFB" w:rsidRDefault="00056084" w:rsidP="00EE28DA">
            <w:pPr>
              <w:spacing w:after="60"/>
              <w:rPr>
                <w:iCs/>
                <w:sz w:val="20"/>
                <w:szCs w:val="20"/>
              </w:rPr>
            </w:pPr>
            <w:r w:rsidRPr="00782EFB">
              <w:rPr>
                <w:iCs/>
                <w:sz w:val="20"/>
                <w:szCs w:val="20"/>
              </w:rPr>
              <w:t xml:space="preserve">DARRO </w:t>
            </w:r>
            <w:r w:rsidRPr="00782EFB">
              <w:rPr>
                <w:i/>
                <w:iCs/>
                <w:sz w:val="20"/>
                <w:szCs w:val="20"/>
                <w:vertAlign w:val="subscript"/>
              </w:rPr>
              <w:t>q</w:t>
            </w:r>
          </w:p>
        </w:tc>
        <w:tc>
          <w:tcPr>
            <w:tcW w:w="520" w:type="pct"/>
          </w:tcPr>
          <w:p w14:paraId="0C5FE3B6" w14:textId="77777777" w:rsidR="00056084" w:rsidRPr="00782EFB" w:rsidRDefault="00056084" w:rsidP="00EE28DA">
            <w:pPr>
              <w:spacing w:after="60"/>
              <w:rPr>
                <w:iCs/>
                <w:sz w:val="20"/>
                <w:szCs w:val="20"/>
              </w:rPr>
            </w:pPr>
            <w:r w:rsidRPr="00782EFB">
              <w:rPr>
                <w:iCs/>
                <w:sz w:val="20"/>
                <w:szCs w:val="20"/>
              </w:rPr>
              <w:t>MW</w:t>
            </w:r>
          </w:p>
        </w:tc>
        <w:tc>
          <w:tcPr>
            <w:tcW w:w="3336" w:type="pct"/>
          </w:tcPr>
          <w:p w14:paraId="55AF8007" w14:textId="77777777" w:rsidR="00056084" w:rsidRPr="00782EFB" w:rsidRDefault="00056084" w:rsidP="00EE28DA">
            <w:pPr>
              <w:spacing w:after="60"/>
              <w:rPr>
                <w:i/>
                <w:iCs/>
                <w:sz w:val="20"/>
                <w:szCs w:val="20"/>
              </w:rPr>
            </w:pPr>
            <w:r w:rsidRPr="00782EFB">
              <w:rPr>
                <w:i/>
                <w:iCs/>
                <w:sz w:val="20"/>
                <w:szCs w:val="20"/>
              </w:rPr>
              <w:t>Day-Ahead Responsive Reserve Obligation per QSE</w:t>
            </w:r>
            <w:r w:rsidRPr="00782EFB">
              <w:rPr>
                <w:iCs/>
                <w:sz w:val="20"/>
                <w:szCs w:val="20"/>
              </w:rPr>
              <w:t xml:space="preserve">—The RRS capacity obligation for QSE </w:t>
            </w:r>
            <w:r w:rsidRPr="00782EFB">
              <w:rPr>
                <w:i/>
                <w:iCs/>
                <w:sz w:val="20"/>
                <w:szCs w:val="20"/>
              </w:rPr>
              <w:t>q</w:t>
            </w:r>
            <w:r w:rsidRPr="00782EFB">
              <w:rPr>
                <w:iCs/>
                <w:sz w:val="20"/>
                <w:szCs w:val="20"/>
              </w:rPr>
              <w:t xml:space="preserve"> for the DAM for the hour. </w:t>
            </w:r>
          </w:p>
        </w:tc>
      </w:tr>
      <w:tr w:rsidR="00056084" w:rsidRPr="00782EFB" w14:paraId="6910A873" w14:textId="77777777" w:rsidTr="00F539C2">
        <w:tc>
          <w:tcPr>
            <w:tcW w:w="1144" w:type="pct"/>
          </w:tcPr>
          <w:p w14:paraId="58C561B1" w14:textId="77777777" w:rsidR="00056084" w:rsidRPr="00782EFB" w:rsidRDefault="00056084" w:rsidP="00EE28DA">
            <w:pPr>
              <w:spacing w:after="60"/>
              <w:rPr>
                <w:iCs/>
                <w:sz w:val="20"/>
                <w:szCs w:val="20"/>
              </w:rPr>
            </w:pPr>
            <w:r w:rsidRPr="00782EFB">
              <w:rPr>
                <w:iCs/>
                <w:sz w:val="20"/>
                <w:szCs w:val="20"/>
              </w:rPr>
              <w:lastRenderedPageBreak/>
              <w:t xml:space="preserve">DASARRQ </w:t>
            </w:r>
            <w:r w:rsidRPr="00782EFB">
              <w:rPr>
                <w:i/>
                <w:iCs/>
                <w:sz w:val="20"/>
                <w:szCs w:val="20"/>
                <w:vertAlign w:val="subscript"/>
              </w:rPr>
              <w:t>q</w:t>
            </w:r>
          </w:p>
        </w:tc>
        <w:tc>
          <w:tcPr>
            <w:tcW w:w="520" w:type="pct"/>
          </w:tcPr>
          <w:p w14:paraId="2741B857" w14:textId="77777777" w:rsidR="00056084" w:rsidRPr="00782EFB" w:rsidRDefault="00056084" w:rsidP="00EE28DA">
            <w:pPr>
              <w:spacing w:after="60"/>
              <w:rPr>
                <w:iCs/>
                <w:sz w:val="20"/>
                <w:szCs w:val="20"/>
              </w:rPr>
            </w:pPr>
            <w:r w:rsidRPr="00782EFB">
              <w:rPr>
                <w:iCs/>
                <w:sz w:val="20"/>
                <w:szCs w:val="20"/>
              </w:rPr>
              <w:t>MW</w:t>
            </w:r>
          </w:p>
        </w:tc>
        <w:tc>
          <w:tcPr>
            <w:tcW w:w="3336" w:type="pct"/>
          </w:tcPr>
          <w:p w14:paraId="1F49B0CF" w14:textId="77777777" w:rsidR="00056084" w:rsidRPr="00782EFB" w:rsidRDefault="00056084" w:rsidP="00EE28DA">
            <w:pPr>
              <w:spacing w:after="60"/>
              <w:rPr>
                <w:i/>
                <w:iCs/>
                <w:sz w:val="20"/>
                <w:szCs w:val="20"/>
              </w:rPr>
            </w:pPr>
            <w:r w:rsidRPr="00782EFB">
              <w:rPr>
                <w:i/>
                <w:iCs/>
                <w:sz w:val="20"/>
                <w:szCs w:val="20"/>
              </w:rPr>
              <w:t>Day-Ahead Self-Arranged Responsive Reserve Quantity per QSE</w:t>
            </w:r>
            <w:r w:rsidRPr="00782EFB">
              <w:rPr>
                <w:iCs/>
                <w:sz w:val="20"/>
                <w:szCs w:val="20"/>
              </w:rPr>
              <w:t xml:space="preserve">—The self-arranged RRS quantity submitted by QSE </w:t>
            </w:r>
            <w:r w:rsidRPr="00782EFB">
              <w:rPr>
                <w:i/>
                <w:iCs/>
                <w:sz w:val="20"/>
                <w:szCs w:val="20"/>
              </w:rPr>
              <w:t>q</w:t>
            </w:r>
            <w:r w:rsidRPr="00782EFB">
              <w:rPr>
                <w:iCs/>
                <w:sz w:val="20"/>
                <w:szCs w:val="20"/>
              </w:rPr>
              <w:t xml:space="preserve"> before 1000 in the Day-Ahead.</w:t>
            </w:r>
          </w:p>
        </w:tc>
      </w:tr>
      <w:tr w:rsidR="00056084" w:rsidRPr="00782EFB" w14:paraId="2B0918D5" w14:textId="77777777" w:rsidTr="00F539C2">
        <w:tc>
          <w:tcPr>
            <w:tcW w:w="1144" w:type="pct"/>
          </w:tcPr>
          <w:p w14:paraId="3F1B26E8" w14:textId="77777777" w:rsidR="00056084" w:rsidRPr="00782EFB" w:rsidRDefault="00056084" w:rsidP="00EE28DA">
            <w:pPr>
              <w:spacing w:after="60"/>
              <w:rPr>
                <w:i/>
                <w:iCs/>
                <w:sz w:val="20"/>
                <w:szCs w:val="20"/>
              </w:rPr>
            </w:pPr>
            <w:r w:rsidRPr="00782EFB">
              <w:rPr>
                <w:i/>
                <w:iCs/>
                <w:sz w:val="20"/>
                <w:szCs w:val="20"/>
              </w:rPr>
              <w:t>q</w:t>
            </w:r>
          </w:p>
        </w:tc>
        <w:tc>
          <w:tcPr>
            <w:tcW w:w="520" w:type="pct"/>
          </w:tcPr>
          <w:p w14:paraId="0FB0780A" w14:textId="77777777" w:rsidR="00056084" w:rsidRPr="00782EFB" w:rsidRDefault="00056084" w:rsidP="00EE28DA">
            <w:pPr>
              <w:spacing w:after="60"/>
              <w:rPr>
                <w:iCs/>
                <w:sz w:val="20"/>
                <w:szCs w:val="20"/>
              </w:rPr>
            </w:pPr>
            <w:r w:rsidRPr="00782EFB">
              <w:rPr>
                <w:iCs/>
                <w:sz w:val="20"/>
                <w:szCs w:val="20"/>
              </w:rPr>
              <w:t>none</w:t>
            </w:r>
          </w:p>
        </w:tc>
        <w:tc>
          <w:tcPr>
            <w:tcW w:w="3336" w:type="pct"/>
          </w:tcPr>
          <w:p w14:paraId="7FF9BE5E" w14:textId="77777777" w:rsidR="00056084" w:rsidRPr="00782EFB" w:rsidRDefault="00056084" w:rsidP="00EE28DA">
            <w:pPr>
              <w:spacing w:after="60"/>
              <w:rPr>
                <w:iCs/>
                <w:sz w:val="20"/>
                <w:szCs w:val="20"/>
              </w:rPr>
            </w:pPr>
            <w:r w:rsidRPr="00782EFB">
              <w:rPr>
                <w:iCs/>
                <w:sz w:val="20"/>
                <w:szCs w:val="20"/>
              </w:rPr>
              <w:t>A QSE.</w:t>
            </w:r>
          </w:p>
        </w:tc>
      </w:tr>
    </w:tbl>
    <w:p w14:paraId="131D6EAB" w14:textId="77777777" w:rsidR="00C24CB5" w:rsidRDefault="00C24CB5"/>
    <w:tbl>
      <w:tblPr>
        <w:tblW w:w="5000"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24CB5" w:rsidRPr="004B32CF" w14:paraId="7E08217B" w14:textId="77777777" w:rsidTr="00C24CB5">
        <w:trPr>
          <w:trHeight w:val="386"/>
        </w:trPr>
        <w:tc>
          <w:tcPr>
            <w:tcW w:w="5000" w:type="pct"/>
            <w:shd w:val="pct12" w:color="auto" w:fill="auto"/>
          </w:tcPr>
          <w:p w14:paraId="6CE4B1AF" w14:textId="77777777" w:rsidR="00C24CB5" w:rsidRPr="004B32CF" w:rsidRDefault="00C24CB5" w:rsidP="007258B7">
            <w:pPr>
              <w:spacing w:before="120" w:after="240"/>
              <w:rPr>
                <w:b/>
                <w:i/>
                <w:iCs/>
              </w:rPr>
            </w:pPr>
            <w:bookmarkStart w:id="849" w:name="_Toc109185145"/>
            <w:bookmarkStart w:id="850" w:name="_Toc142108975"/>
            <w:bookmarkStart w:id="851" w:name="_Toc142113820"/>
            <w:bookmarkStart w:id="852" w:name="_Toc402345648"/>
            <w:bookmarkStart w:id="853" w:name="_Toc405383931"/>
            <w:bookmarkStart w:id="854" w:name="_Toc405537034"/>
            <w:bookmarkStart w:id="855" w:name="_Toc440871820"/>
            <w:r>
              <w:rPr>
                <w:b/>
                <w:i/>
                <w:iCs/>
              </w:rPr>
              <w:t>[NPRR1008:  Replace paragraph (1</w:t>
            </w:r>
            <w:r w:rsidRPr="004B32CF">
              <w:rPr>
                <w:b/>
                <w:i/>
                <w:iCs/>
              </w:rPr>
              <w:t>) above with the following upon system implementation</w:t>
            </w:r>
            <w:r>
              <w:rPr>
                <w:b/>
                <w:i/>
                <w:iCs/>
              </w:rPr>
              <w:t xml:space="preserve"> of the Real-Time Co-Optimization (RTC) project</w:t>
            </w:r>
            <w:r w:rsidRPr="004B32CF">
              <w:rPr>
                <w:b/>
                <w:i/>
                <w:iCs/>
              </w:rPr>
              <w:t>:]</w:t>
            </w:r>
          </w:p>
          <w:p w14:paraId="77A28861" w14:textId="77777777" w:rsidR="00C24CB5" w:rsidRPr="006145CA" w:rsidRDefault="00C24CB5" w:rsidP="00C24CB5">
            <w:pPr>
              <w:spacing w:after="240"/>
              <w:ind w:left="720" w:hanging="720"/>
              <w:rPr>
                <w:iCs/>
              </w:rPr>
            </w:pPr>
            <w:r w:rsidRPr="006145CA">
              <w:rPr>
                <w:iCs/>
              </w:rPr>
              <w:t>(1)</w:t>
            </w:r>
            <w:r w:rsidRPr="006145CA">
              <w:rPr>
                <w:iCs/>
              </w:rPr>
              <w:tab/>
              <w:t>Each QSE shall pay to ERCOT or be paid by ERCOT an RRS charge for each hour as follows:</w:t>
            </w:r>
          </w:p>
          <w:p w14:paraId="3156F9AF" w14:textId="77777777" w:rsidR="00C24CB5" w:rsidRPr="006145CA" w:rsidRDefault="00C24CB5" w:rsidP="00C24CB5">
            <w:pPr>
              <w:tabs>
                <w:tab w:val="left" w:pos="2340"/>
                <w:tab w:val="left" w:pos="2700"/>
              </w:tabs>
              <w:spacing w:after="240"/>
              <w:ind w:left="3060" w:hanging="2340"/>
              <w:rPr>
                <w:bCs/>
              </w:rPr>
            </w:pPr>
            <w:r w:rsidRPr="006145CA">
              <w:rPr>
                <w:bCs/>
              </w:rPr>
              <w:t xml:space="preserve">DARRAMT </w:t>
            </w:r>
            <w:r w:rsidRPr="006145CA">
              <w:rPr>
                <w:bCs/>
                <w:i/>
                <w:vertAlign w:val="subscript"/>
              </w:rPr>
              <w:t>q</w:t>
            </w:r>
            <w:r w:rsidRPr="006145CA">
              <w:rPr>
                <w:bCs/>
              </w:rPr>
              <w:tab/>
              <w:t>=</w:t>
            </w:r>
            <w:r w:rsidRPr="006145CA">
              <w:rPr>
                <w:bCs/>
              </w:rPr>
              <w:tab/>
            </w:r>
            <w:r w:rsidRPr="006145CA">
              <w:rPr>
                <w:bCs/>
                <w:lang w:val="pt-BR"/>
              </w:rPr>
              <w:t>DARRPR</w:t>
            </w:r>
            <w:r w:rsidRPr="006145CA">
              <w:rPr>
                <w:bCs/>
              </w:rPr>
              <w:t xml:space="preserve"> * DARRQ </w:t>
            </w:r>
            <w:r w:rsidRPr="006145CA">
              <w:rPr>
                <w:bCs/>
                <w:i/>
                <w:vertAlign w:val="subscript"/>
              </w:rPr>
              <w:t>q</w:t>
            </w:r>
          </w:p>
          <w:p w14:paraId="70B57F92" w14:textId="77777777" w:rsidR="00C24CB5" w:rsidRPr="006145CA" w:rsidRDefault="00C24CB5" w:rsidP="00C24CB5">
            <w:pPr>
              <w:spacing w:after="240"/>
              <w:rPr>
                <w:iCs/>
                <w:lang w:val="pt-BR"/>
              </w:rPr>
            </w:pPr>
            <w:r w:rsidRPr="006145CA">
              <w:rPr>
                <w:iCs/>
                <w:lang w:val="pt-BR"/>
              </w:rPr>
              <w:t>Where:</w:t>
            </w:r>
          </w:p>
          <w:p w14:paraId="7DEBEB70" w14:textId="77777777" w:rsidR="00C24CB5" w:rsidRPr="006145CA" w:rsidRDefault="00C24CB5" w:rsidP="00C24CB5">
            <w:pPr>
              <w:tabs>
                <w:tab w:val="left" w:pos="2340"/>
                <w:tab w:val="left" w:pos="2700"/>
              </w:tabs>
              <w:spacing w:after="240"/>
              <w:ind w:left="3060" w:hanging="2340"/>
              <w:rPr>
                <w:bCs/>
              </w:rPr>
            </w:pPr>
            <w:r w:rsidRPr="006145CA">
              <w:rPr>
                <w:bCs/>
              </w:rPr>
              <w:t>DARRPR</w:t>
            </w:r>
            <w:r w:rsidRPr="006145CA">
              <w:rPr>
                <w:bCs/>
              </w:rPr>
              <w:tab/>
              <w:t xml:space="preserve">= </w:t>
            </w:r>
            <w:r w:rsidRPr="006145CA">
              <w:rPr>
                <w:bCs/>
              </w:rPr>
              <w:tab/>
              <w:t>(-1) * DAPCRRAMTTOT / DARRQTOT</w:t>
            </w:r>
          </w:p>
          <w:p w14:paraId="5EB41B00" w14:textId="77777777" w:rsidR="00C24CB5" w:rsidRPr="006145CA" w:rsidRDefault="00C24CB5" w:rsidP="00C24CB5">
            <w:pPr>
              <w:tabs>
                <w:tab w:val="left" w:pos="2340"/>
                <w:tab w:val="left" w:pos="2700"/>
              </w:tabs>
              <w:spacing w:after="240"/>
              <w:ind w:left="3060" w:hanging="2340"/>
              <w:rPr>
                <w:bCs/>
              </w:rPr>
            </w:pPr>
            <w:r w:rsidRPr="006145CA">
              <w:fldChar w:fldCharType="begin"/>
            </w:r>
            <w:r w:rsidRPr="006145CA">
              <w:fldChar w:fldCharType="end"/>
            </w:r>
            <w:r>
              <w:rPr>
                <w:bCs/>
              </w:rPr>
              <w:t>DA</w:t>
            </w:r>
            <w:r w:rsidRPr="006145CA">
              <w:rPr>
                <w:bCs/>
              </w:rPr>
              <w:t>PCRRAMTTOT</w:t>
            </w:r>
            <w:r w:rsidRPr="006145CA">
              <w:rPr>
                <w:bCs/>
              </w:rPr>
              <w:tab/>
              <w:t>=</w:t>
            </w:r>
            <w:r w:rsidRPr="006145CA">
              <w:rPr>
                <w:bCs/>
              </w:rPr>
              <w:tab/>
            </w:r>
            <w:r w:rsidRPr="00C92160">
              <w:rPr>
                <w:noProof/>
                <w:position w:val="-22"/>
              </w:rPr>
              <w:drawing>
                <wp:inline distT="0" distB="0" distL="0" distR="0" wp14:anchorId="13CE2CE6" wp14:editId="679D2BC0">
                  <wp:extent cx="142875" cy="294005"/>
                  <wp:effectExtent l="0" t="0" r="9525" b="0"/>
                  <wp:docPr id="5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42875" cy="294005"/>
                          </a:xfrm>
                          <a:prstGeom prst="rect">
                            <a:avLst/>
                          </a:prstGeom>
                          <a:noFill/>
                          <a:ln>
                            <a:noFill/>
                          </a:ln>
                        </pic:spPr>
                      </pic:pic>
                    </a:graphicData>
                  </a:graphic>
                </wp:inline>
              </w:drawing>
            </w:r>
            <w:r>
              <w:rPr>
                <w:bCs/>
              </w:rPr>
              <w:t>(</w:t>
            </w:r>
            <w:r w:rsidRPr="006145CA">
              <w:rPr>
                <w:bCs/>
              </w:rPr>
              <w:t xml:space="preserve">PCRRAMT </w:t>
            </w:r>
            <w:r w:rsidRPr="006145CA">
              <w:rPr>
                <w:bCs/>
                <w:i/>
                <w:vertAlign w:val="subscript"/>
              </w:rPr>
              <w:t>q</w:t>
            </w:r>
            <w:r w:rsidRPr="006145CA">
              <w:t xml:space="preserve"> + DAPCRROAMT </w:t>
            </w:r>
            <w:r w:rsidRPr="006145CA">
              <w:rPr>
                <w:i/>
                <w:vertAlign w:val="subscript"/>
              </w:rPr>
              <w:t>q</w:t>
            </w:r>
            <w:r w:rsidRPr="006145CA">
              <w:t>)</w:t>
            </w:r>
          </w:p>
          <w:p w14:paraId="3E7CBDD2" w14:textId="77777777" w:rsidR="00C24CB5" w:rsidRPr="006145CA" w:rsidRDefault="00C24CB5" w:rsidP="00C24CB5">
            <w:pPr>
              <w:tabs>
                <w:tab w:val="left" w:pos="2340"/>
                <w:tab w:val="left" w:pos="2700"/>
              </w:tabs>
              <w:spacing w:after="240"/>
              <w:ind w:left="3060" w:hanging="2340"/>
              <w:rPr>
                <w:bCs/>
                <w:lang w:val="pt-BR"/>
              </w:rPr>
            </w:pPr>
            <w:r w:rsidRPr="006145CA">
              <w:rPr>
                <w:bCs/>
                <w:lang w:val="pt-BR"/>
              </w:rPr>
              <w:t>DARRQTOT</w:t>
            </w:r>
            <w:r w:rsidRPr="006145CA">
              <w:rPr>
                <w:bCs/>
                <w:lang w:val="pt-BR"/>
              </w:rPr>
              <w:tab/>
              <w:t>=</w:t>
            </w:r>
            <w:r w:rsidRPr="006145CA">
              <w:rPr>
                <w:bCs/>
                <w:lang w:val="pt-BR"/>
              </w:rPr>
              <w:tab/>
            </w:r>
            <w:r w:rsidRPr="00C92160">
              <w:rPr>
                <w:noProof/>
                <w:position w:val="-22"/>
              </w:rPr>
              <w:drawing>
                <wp:inline distT="0" distB="0" distL="0" distR="0" wp14:anchorId="13A4476F" wp14:editId="20552945">
                  <wp:extent cx="142875" cy="294005"/>
                  <wp:effectExtent l="0" t="0" r="9525" b="0"/>
                  <wp:docPr id="5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42875" cy="294005"/>
                          </a:xfrm>
                          <a:prstGeom prst="rect">
                            <a:avLst/>
                          </a:prstGeom>
                          <a:noFill/>
                          <a:ln>
                            <a:noFill/>
                          </a:ln>
                        </pic:spPr>
                      </pic:pic>
                    </a:graphicData>
                  </a:graphic>
                </wp:inline>
              </w:drawing>
            </w:r>
            <w:r w:rsidRPr="006145CA">
              <w:rPr>
                <w:bCs/>
                <w:lang w:val="pt-BR"/>
              </w:rPr>
              <w:t xml:space="preserve">DARRQ </w:t>
            </w:r>
            <w:r w:rsidRPr="006145CA">
              <w:rPr>
                <w:bCs/>
                <w:i/>
                <w:vertAlign w:val="subscript"/>
                <w:lang w:val="pt-BR"/>
              </w:rPr>
              <w:t>q</w:t>
            </w:r>
          </w:p>
          <w:p w14:paraId="528AED91" w14:textId="77777777" w:rsidR="00C24CB5" w:rsidRPr="006145CA" w:rsidRDefault="00C24CB5" w:rsidP="00C24CB5">
            <w:pPr>
              <w:tabs>
                <w:tab w:val="left" w:pos="2340"/>
                <w:tab w:val="left" w:pos="2700"/>
              </w:tabs>
              <w:spacing w:after="240"/>
              <w:ind w:left="3060" w:hanging="2340"/>
              <w:rPr>
                <w:bCs/>
              </w:rPr>
            </w:pPr>
            <w:r w:rsidRPr="006145CA">
              <w:rPr>
                <w:bCs/>
              </w:rPr>
              <w:t xml:space="preserve">DARRQ </w:t>
            </w:r>
            <w:r w:rsidRPr="006145CA">
              <w:rPr>
                <w:bCs/>
                <w:i/>
                <w:vertAlign w:val="subscript"/>
              </w:rPr>
              <w:t>q</w:t>
            </w:r>
            <w:r w:rsidRPr="006145CA">
              <w:rPr>
                <w:bCs/>
              </w:rPr>
              <w:tab/>
              <w:t>=</w:t>
            </w:r>
            <w:r w:rsidRPr="006145CA">
              <w:rPr>
                <w:bCs/>
              </w:rPr>
              <w:tab/>
              <w:t xml:space="preserve">DARRO </w:t>
            </w:r>
            <w:r w:rsidRPr="006145CA">
              <w:rPr>
                <w:bCs/>
                <w:i/>
                <w:vertAlign w:val="subscript"/>
              </w:rPr>
              <w:t>q</w:t>
            </w:r>
            <w:r w:rsidRPr="006145CA">
              <w:rPr>
                <w:bCs/>
              </w:rPr>
              <w:t xml:space="preserve"> – DASARRQ </w:t>
            </w:r>
            <w:r w:rsidRPr="006145CA">
              <w:rPr>
                <w:bCs/>
                <w:i/>
                <w:vertAlign w:val="subscript"/>
              </w:rPr>
              <w:t>q</w:t>
            </w:r>
          </w:p>
          <w:p w14:paraId="36C8AA12" w14:textId="77777777" w:rsidR="00C24CB5" w:rsidRPr="006145CA" w:rsidRDefault="00C24CB5" w:rsidP="00C24CB5">
            <w:r w:rsidRPr="006145CA">
              <w:t xml:space="preserve">The above variables are defined as follows: </w:t>
            </w:r>
          </w:p>
          <w:tbl>
            <w:tblPr>
              <w:tblW w:w="497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73"/>
              <w:gridCol w:w="942"/>
              <w:gridCol w:w="6044"/>
            </w:tblGrid>
            <w:tr w:rsidR="00C24CB5" w:rsidRPr="006145CA" w14:paraId="3993607E" w14:textId="77777777" w:rsidTr="007258B7">
              <w:trPr>
                <w:tblHeader/>
              </w:trPr>
              <w:tc>
                <w:tcPr>
                  <w:tcW w:w="1144" w:type="pct"/>
                </w:tcPr>
                <w:p w14:paraId="4B313893" w14:textId="77777777" w:rsidR="00C24CB5" w:rsidRPr="006145CA" w:rsidRDefault="00C24CB5" w:rsidP="00C24CB5">
                  <w:pPr>
                    <w:spacing w:after="120"/>
                    <w:rPr>
                      <w:b/>
                      <w:iCs/>
                      <w:sz w:val="20"/>
                      <w:szCs w:val="20"/>
                    </w:rPr>
                  </w:pPr>
                  <w:r w:rsidRPr="006145CA">
                    <w:rPr>
                      <w:b/>
                      <w:iCs/>
                      <w:sz w:val="20"/>
                      <w:szCs w:val="20"/>
                    </w:rPr>
                    <w:t>Variable</w:t>
                  </w:r>
                </w:p>
              </w:tc>
              <w:tc>
                <w:tcPr>
                  <w:tcW w:w="520" w:type="pct"/>
                </w:tcPr>
                <w:p w14:paraId="3A54368B" w14:textId="77777777" w:rsidR="00C24CB5" w:rsidRPr="006145CA" w:rsidRDefault="00C24CB5" w:rsidP="00C24CB5">
                  <w:pPr>
                    <w:spacing w:after="120"/>
                    <w:rPr>
                      <w:b/>
                      <w:iCs/>
                      <w:sz w:val="20"/>
                      <w:szCs w:val="20"/>
                    </w:rPr>
                  </w:pPr>
                  <w:r w:rsidRPr="006145CA">
                    <w:rPr>
                      <w:b/>
                      <w:iCs/>
                      <w:sz w:val="20"/>
                      <w:szCs w:val="20"/>
                    </w:rPr>
                    <w:t>Unit</w:t>
                  </w:r>
                </w:p>
              </w:tc>
              <w:tc>
                <w:tcPr>
                  <w:tcW w:w="3336" w:type="pct"/>
                </w:tcPr>
                <w:p w14:paraId="4BBD55DA" w14:textId="77777777" w:rsidR="00C24CB5" w:rsidRPr="006145CA" w:rsidRDefault="00C24CB5" w:rsidP="00C24CB5">
                  <w:pPr>
                    <w:spacing w:after="120"/>
                    <w:rPr>
                      <w:b/>
                      <w:iCs/>
                      <w:sz w:val="20"/>
                      <w:szCs w:val="20"/>
                    </w:rPr>
                  </w:pPr>
                  <w:r w:rsidRPr="006145CA">
                    <w:rPr>
                      <w:b/>
                      <w:iCs/>
                      <w:sz w:val="20"/>
                      <w:szCs w:val="20"/>
                    </w:rPr>
                    <w:t>Definition</w:t>
                  </w:r>
                </w:p>
              </w:tc>
            </w:tr>
            <w:tr w:rsidR="00C24CB5" w:rsidRPr="006145CA" w14:paraId="22D9F9BE" w14:textId="77777777" w:rsidTr="007258B7">
              <w:tc>
                <w:tcPr>
                  <w:tcW w:w="1144" w:type="pct"/>
                </w:tcPr>
                <w:p w14:paraId="65E98282" w14:textId="77777777" w:rsidR="00C24CB5" w:rsidRPr="006145CA" w:rsidRDefault="00C24CB5" w:rsidP="00C24CB5">
                  <w:pPr>
                    <w:spacing w:after="60"/>
                    <w:rPr>
                      <w:iCs/>
                      <w:sz w:val="20"/>
                      <w:szCs w:val="20"/>
                    </w:rPr>
                  </w:pPr>
                  <w:r w:rsidRPr="006145CA">
                    <w:rPr>
                      <w:iCs/>
                      <w:sz w:val="20"/>
                      <w:szCs w:val="20"/>
                    </w:rPr>
                    <w:t xml:space="preserve">DARRAMT </w:t>
                  </w:r>
                  <w:r w:rsidRPr="006145CA">
                    <w:rPr>
                      <w:i/>
                      <w:iCs/>
                      <w:sz w:val="20"/>
                      <w:szCs w:val="20"/>
                      <w:vertAlign w:val="subscript"/>
                    </w:rPr>
                    <w:t>q</w:t>
                  </w:r>
                </w:p>
              </w:tc>
              <w:tc>
                <w:tcPr>
                  <w:tcW w:w="520" w:type="pct"/>
                </w:tcPr>
                <w:p w14:paraId="4A40B308" w14:textId="77777777" w:rsidR="00C24CB5" w:rsidRPr="006145CA" w:rsidRDefault="00C24CB5" w:rsidP="00C24CB5">
                  <w:pPr>
                    <w:spacing w:after="60"/>
                    <w:rPr>
                      <w:iCs/>
                      <w:sz w:val="20"/>
                      <w:szCs w:val="20"/>
                    </w:rPr>
                  </w:pPr>
                  <w:r w:rsidRPr="006145CA">
                    <w:rPr>
                      <w:iCs/>
                      <w:sz w:val="20"/>
                      <w:szCs w:val="20"/>
                    </w:rPr>
                    <w:t>$</w:t>
                  </w:r>
                </w:p>
              </w:tc>
              <w:tc>
                <w:tcPr>
                  <w:tcW w:w="3336" w:type="pct"/>
                </w:tcPr>
                <w:p w14:paraId="2F2112C6" w14:textId="77777777" w:rsidR="00C24CB5" w:rsidRPr="006145CA" w:rsidRDefault="00C24CB5" w:rsidP="00C24CB5">
                  <w:pPr>
                    <w:spacing w:after="60"/>
                    <w:rPr>
                      <w:iCs/>
                      <w:sz w:val="20"/>
                      <w:szCs w:val="20"/>
                    </w:rPr>
                  </w:pPr>
                  <w:r w:rsidRPr="006145CA">
                    <w:rPr>
                      <w:i/>
                      <w:iCs/>
                      <w:sz w:val="20"/>
                      <w:szCs w:val="20"/>
                    </w:rPr>
                    <w:t>Day-Ahead Responsive Reserve Amount per QSE</w:t>
                  </w:r>
                  <w:r w:rsidRPr="006145CA">
                    <w:rPr>
                      <w:iCs/>
                      <w:sz w:val="20"/>
                      <w:szCs w:val="20"/>
                    </w:rPr>
                    <w:t xml:space="preserve">—QSE </w:t>
                  </w:r>
                  <w:r w:rsidRPr="006145CA">
                    <w:rPr>
                      <w:i/>
                      <w:iCs/>
                      <w:sz w:val="20"/>
                      <w:szCs w:val="20"/>
                    </w:rPr>
                    <w:t>q</w:t>
                  </w:r>
                  <w:r w:rsidRPr="006145CA">
                    <w:rPr>
                      <w:iCs/>
                      <w:sz w:val="20"/>
                      <w:szCs w:val="20"/>
                    </w:rPr>
                    <w:t>’s share of the DAM cost for RRS, for the hour.</w:t>
                  </w:r>
                </w:p>
              </w:tc>
            </w:tr>
            <w:tr w:rsidR="00C24CB5" w:rsidRPr="006145CA" w14:paraId="071C1B0D" w14:textId="77777777" w:rsidTr="007258B7">
              <w:tc>
                <w:tcPr>
                  <w:tcW w:w="1144" w:type="pct"/>
                </w:tcPr>
                <w:p w14:paraId="1F4EB043" w14:textId="77777777" w:rsidR="00C24CB5" w:rsidRPr="006145CA" w:rsidRDefault="00C24CB5" w:rsidP="00C24CB5">
                  <w:pPr>
                    <w:spacing w:after="60"/>
                    <w:rPr>
                      <w:iCs/>
                      <w:sz w:val="20"/>
                      <w:szCs w:val="20"/>
                    </w:rPr>
                  </w:pPr>
                  <w:r w:rsidRPr="006145CA">
                    <w:rPr>
                      <w:iCs/>
                      <w:sz w:val="20"/>
                      <w:szCs w:val="20"/>
                    </w:rPr>
                    <w:t>DARRPR</w:t>
                  </w:r>
                </w:p>
              </w:tc>
              <w:tc>
                <w:tcPr>
                  <w:tcW w:w="520" w:type="pct"/>
                </w:tcPr>
                <w:p w14:paraId="28CCC3B2" w14:textId="77777777" w:rsidR="00C24CB5" w:rsidRPr="006145CA" w:rsidRDefault="00C24CB5" w:rsidP="00C24CB5">
                  <w:pPr>
                    <w:spacing w:after="60"/>
                    <w:rPr>
                      <w:iCs/>
                      <w:sz w:val="20"/>
                      <w:szCs w:val="20"/>
                    </w:rPr>
                  </w:pPr>
                  <w:r w:rsidRPr="006145CA">
                    <w:rPr>
                      <w:iCs/>
                      <w:sz w:val="20"/>
                      <w:szCs w:val="20"/>
                    </w:rPr>
                    <w:t xml:space="preserve">$/MW </w:t>
                  </w:r>
                </w:p>
              </w:tc>
              <w:tc>
                <w:tcPr>
                  <w:tcW w:w="3336" w:type="pct"/>
                </w:tcPr>
                <w:p w14:paraId="527C56D5" w14:textId="77777777" w:rsidR="00C24CB5" w:rsidRPr="006145CA" w:rsidRDefault="00C24CB5" w:rsidP="00C24CB5">
                  <w:pPr>
                    <w:spacing w:after="60"/>
                    <w:rPr>
                      <w:iCs/>
                      <w:sz w:val="20"/>
                      <w:szCs w:val="20"/>
                    </w:rPr>
                  </w:pPr>
                  <w:r w:rsidRPr="006145CA">
                    <w:rPr>
                      <w:i/>
                      <w:iCs/>
                      <w:sz w:val="20"/>
                      <w:szCs w:val="20"/>
                    </w:rPr>
                    <w:t>Day-Ahead Responsive Reserve Price</w:t>
                  </w:r>
                  <w:r w:rsidRPr="006145CA">
                    <w:rPr>
                      <w:iCs/>
                      <w:sz w:val="20"/>
                      <w:szCs w:val="20"/>
                    </w:rPr>
                    <w:t>—The Day-Ahead RRS price for the hour.</w:t>
                  </w:r>
                </w:p>
              </w:tc>
            </w:tr>
            <w:tr w:rsidR="00C24CB5" w:rsidRPr="006145CA" w14:paraId="3249FEC2" w14:textId="77777777" w:rsidTr="007258B7">
              <w:tc>
                <w:tcPr>
                  <w:tcW w:w="1144" w:type="pct"/>
                </w:tcPr>
                <w:p w14:paraId="5C4663E3" w14:textId="77777777" w:rsidR="00C24CB5" w:rsidRPr="006145CA" w:rsidRDefault="00C24CB5" w:rsidP="00C24CB5">
                  <w:pPr>
                    <w:spacing w:after="60"/>
                    <w:rPr>
                      <w:iCs/>
                      <w:sz w:val="20"/>
                      <w:szCs w:val="20"/>
                    </w:rPr>
                  </w:pPr>
                  <w:r w:rsidRPr="006145CA">
                    <w:rPr>
                      <w:iCs/>
                      <w:sz w:val="20"/>
                      <w:szCs w:val="20"/>
                    </w:rPr>
                    <w:t xml:space="preserve">DARRQ </w:t>
                  </w:r>
                  <w:r w:rsidRPr="006145CA">
                    <w:rPr>
                      <w:i/>
                      <w:iCs/>
                      <w:sz w:val="20"/>
                      <w:szCs w:val="20"/>
                      <w:vertAlign w:val="subscript"/>
                    </w:rPr>
                    <w:t>q</w:t>
                  </w:r>
                </w:p>
              </w:tc>
              <w:tc>
                <w:tcPr>
                  <w:tcW w:w="520" w:type="pct"/>
                </w:tcPr>
                <w:p w14:paraId="1372F514" w14:textId="77777777" w:rsidR="00C24CB5" w:rsidRPr="006145CA" w:rsidRDefault="00C24CB5" w:rsidP="00C24CB5">
                  <w:pPr>
                    <w:spacing w:after="60"/>
                    <w:rPr>
                      <w:iCs/>
                      <w:sz w:val="20"/>
                      <w:szCs w:val="20"/>
                    </w:rPr>
                  </w:pPr>
                  <w:r w:rsidRPr="006145CA">
                    <w:rPr>
                      <w:iCs/>
                      <w:sz w:val="20"/>
                      <w:szCs w:val="20"/>
                    </w:rPr>
                    <w:t>MW</w:t>
                  </w:r>
                </w:p>
              </w:tc>
              <w:tc>
                <w:tcPr>
                  <w:tcW w:w="3336" w:type="pct"/>
                </w:tcPr>
                <w:p w14:paraId="3C30AC2D" w14:textId="77777777" w:rsidR="00C24CB5" w:rsidRPr="006145CA" w:rsidRDefault="00C24CB5" w:rsidP="00C24CB5">
                  <w:pPr>
                    <w:spacing w:after="60"/>
                    <w:rPr>
                      <w:i/>
                      <w:iCs/>
                      <w:sz w:val="20"/>
                      <w:szCs w:val="20"/>
                    </w:rPr>
                  </w:pPr>
                  <w:r w:rsidRPr="006145CA">
                    <w:rPr>
                      <w:i/>
                      <w:iCs/>
                      <w:sz w:val="20"/>
                      <w:szCs w:val="20"/>
                    </w:rPr>
                    <w:t>Day-Ahead Responsive Reserve Quantity per QSE</w:t>
                  </w:r>
                  <w:r w:rsidRPr="006145CA">
                    <w:rPr>
                      <w:iCs/>
                      <w:sz w:val="20"/>
                      <w:szCs w:val="20"/>
                    </w:rPr>
                    <w:t xml:space="preserve">—The QSE </w:t>
                  </w:r>
                  <w:r w:rsidRPr="006145CA">
                    <w:rPr>
                      <w:i/>
                      <w:iCs/>
                      <w:sz w:val="20"/>
                      <w:szCs w:val="20"/>
                    </w:rPr>
                    <w:t>q</w:t>
                  </w:r>
                  <w:r w:rsidRPr="006145CA">
                    <w:rPr>
                      <w:iCs/>
                      <w:sz w:val="20"/>
                      <w:szCs w:val="20"/>
                    </w:rPr>
                    <w:t>’s Day-Ahead Ancillary Service Obligation minus its self-arranged RRS quantity for the hour.</w:t>
                  </w:r>
                </w:p>
              </w:tc>
            </w:tr>
            <w:tr w:rsidR="00C24CB5" w:rsidRPr="006145CA" w14:paraId="333D7E5B" w14:textId="77777777" w:rsidTr="007258B7">
              <w:tc>
                <w:tcPr>
                  <w:tcW w:w="1144" w:type="pct"/>
                </w:tcPr>
                <w:p w14:paraId="5BBF2C18" w14:textId="77777777" w:rsidR="00C24CB5" w:rsidRPr="006145CA" w:rsidRDefault="00C24CB5" w:rsidP="00C24CB5">
                  <w:pPr>
                    <w:spacing w:after="60"/>
                    <w:rPr>
                      <w:iCs/>
                      <w:sz w:val="20"/>
                      <w:szCs w:val="20"/>
                    </w:rPr>
                  </w:pPr>
                  <w:r w:rsidRPr="006145CA">
                    <w:rPr>
                      <w:iCs/>
                      <w:sz w:val="20"/>
                      <w:szCs w:val="20"/>
                    </w:rPr>
                    <w:t xml:space="preserve">DAPCRRAMTTOT </w:t>
                  </w:r>
                </w:p>
              </w:tc>
              <w:tc>
                <w:tcPr>
                  <w:tcW w:w="520" w:type="pct"/>
                </w:tcPr>
                <w:p w14:paraId="500B89D5" w14:textId="77777777" w:rsidR="00C24CB5" w:rsidRPr="006145CA" w:rsidRDefault="00C24CB5" w:rsidP="00C24CB5">
                  <w:pPr>
                    <w:spacing w:after="60"/>
                    <w:rPr>
                      <w:iCs/>
                      <w:sz w:val="20"/>
                      <w:szCs w:val="20"/>
                    </w:rPr>
                  </w:pPr>
                  <w:r w:rsidRPr="006145CA">
                    <w:rPr>
                      <w:iCs/>
                      <w:sz w:val="20"/>
                      <w:szCs w:val="20"/>
                    </w:rPr>
                    <w:t>$</w:t>
                  </w:r>
                </w:p>
              </w:tc>
              <w:tc>
                <w:tcPr>
                  <w:tcW w:w="3336" w:type="pct"/>
                </w:tcPr>
                <w:p w14:paraId="65B3868B" w14:textId="77777777" w:rsidR="00C24CB5" w:rsidRPr="006145CA" w:rsidRDefault="00C24CB5" w:rsidP="00C24CB5">
                  <w:pPr>
                    <w:spacing w:after="60"/>
                    <w:rPr>
                      <w:i/>
                      <w:iCs/>
                      <w:sz w:val="20"/>
                      <w:szCs w:val="20"/>
                    </w:rPr>
                  </w:pPr>
                  <w:r>
                    <w:rPr>
                      <w:i/>
                      <w:iCs/>
                      <w:sz w:val="20"/>
                      <w:szCs w:val="20"/>
                    </w:rPr>
                    <w:t xml:space="preserve">Day-Ahead </w:t>
                  </w:r>
                  <w:r w:rsidRPr="006145CA">
                    <w:rPr>
                      <w:i/>
                      <w:iCs/>
                      <w:sz w:val="20"/>
                      <w:szCs w:val="20"/>
                    </w:rPr>
                    <w:t>Procured Capacity for Responsive Reserve Amount Total</w:t>
                  </w:r>
                  <w:r w:rsidRPr="006145CA">
                    <w:rPr>
                      <w:iCs/>
                      <w:sz w:val="20"/>
                      <w:szCs w:val="20"/>
                    </w:rPr>
                    <w:t>—The total of the DAM RRS payments for all QSEs for the hour.</w:t>
                  </w:r>
                </w:p>
              </w:tc>
            </w:tr>
            <w:tr w:rsidR="00C24CB5" w:rsidRPr="006145CA" w14:paraId="2C913C6F" w14:textId="77777777" w:rsidTr="007258B7">
              <w:tc>
                <w:tcPr>
                  <w:tcW w:w="1144" w:type="pct"/>
                </w:tcPr>
                <w:p w14:paraId="59252633" w14:textId="77777777" w:rsidR="00C24CB5" w:rsidRPr="006145CA" w:rsidRDefault="00C24CB5" w:rsidP="00C24CB5">
                  <w:pPr>
                    <w:spacing w:after="60"/>
                    <w:rPr>
                      <w:iCs/>
                      <w:sz w:val="20"/>
                      <w:szCs w:val="20"/>
                    </w:rPr>
                  </w:pPr>
                  <w:r w:rsidRPr="006145CA">
                    <w:rPr>
                      <w:iCs/>
                      <w:sz w:val="20"/>
                      <w:szCs w:val="20"/>
                    </w:rPr>
                    <w:t>PCRRAMT</w:t>
                  </w:r>
                  <w:r w:rsidRPr="006145CA">
                    <w:rPr>
                      <w:i/>
                      <w:iCs/>
                      <w:sz w:val="20"/>
                      <w:szCs w:val="20"/>
                    </w:rPr>
                    <w:t xml:space="preserve"> </w:t>
                  </w:r>
                  <w:r w:rsidRPr="006145CA">
                    <w:rPr>
                      <w:i/>
                      <w:iCs/>
                      <w:sz w:val="20"/>
                      <w:szCs w:val="20"/>
                      <w:vertAlign w:val="subscript"/>
                    </w:rPr>
                    <w:t>q</w:t>
                  </w:r>
                </w:p>
              </w:tc>
              <w:tc>
                <w:tcPr>
                  <w:tcW w:w="520" w:type="pct"/>
                </w:tcPr>
                <w:p w14:paraId="013754C3" w14:textId="77777777" w:rsidR="00C24CB5" w:rsidRPr="006145CA" w:rsidRDefault="00C24CB5" w:rsidP="00C24CB5">
                  <w:pPr>
                    <w:spacing w:after="60"/>
                    <w:rPr>
                      <w:iCs/>
                      <w:sz w:val="20"/>
                      <w:szCs w:val="20"/>
                    </w:rPr>
                  </w:pPr>
                  <w:r w:rsidRPr="006145CA">
                    <w:rPr>
                      <w:iCs/>
                      <w:sz w:val="20"/>
                      <w:szCs w:val="20"/>
                    </w:rPr>
                    <w:t>$</w:t>
                  </w:r>
                </w:p>
              </w:tc>
              <w:tc>
                <w:tcPr>
                  <w:tcW w:w="3336" w:type="pct"/>
                </w:tcPr>
                <w:p w14:paraId="42BB7556" w14:textId="77777777" w:rsidR="00C24CB5" w:rsidRPr="006145CA" w:rsidRDefault="00C24CB5" w:rsidP="00C24CB5">
                  <w:pPr>
                    <w:spacing w:after="60"/>
                    <w:rPr>
                      <w:i/>
                      <w:iCs/>
                      <w:sz w:val="20"/>
                      <w:szCs w:val="20"/>
                    </w:rPr>
                  </w:pPr>
                  <w:r w:rsidRPr="006145CA">
                    <w:rPr>
                      <w:i/>
                      <w:iCs/>
                      <w:sz w:val="20"/>
                      <w:szCs w:val="20"/>
                    </w:rPr>
                    <w:t>Procured Capacity for Responsive Reserve Amount per QSE for DAM</w:t>
                  </w:r>
                  <w:r w:rsidRPr="006145CA">
                    <w:rPr>
                      <w:iCs/>
                      <w:sz w:val="20"/>
                      <w:szCs w:val="20"/>
                    </w:rPr>
                    <w:t xml:space="preserve">—The DAM RRS payment for QSE </w:t>
                  </w:r>
                  <w:r w:rsidRPr="006145CA">
                    <w:rPr>
                      <w:i/>
                      <w:iCs/>
                      <w:sz w:val="20"/>
                      <w:szCs w:val="20"/>
                    </w:rPr>
                    <w:t>q</w:t>
                  </w:r>
                  <w:r w:rsidRPr="006145CA">
                    <w:rPr>
                      <w:iCs/>
                      <w:sz w:val="20"/>
                      <w:szCs w:val="20"/>
                    </w:rPr>
                    <w:t xml:space="preserve"> for the hour.</w:t>
                  </w:r>
                </w:p>
              </w:tc>
            </w:tr>
            <w:tr w:rsidR="00C24CB5" w:rsidRPr="006145CA" w14:paraId="1ECBDDC0" w14:textId="77777777" w:rsidTr="007258B7">
              <w:tc>
                <w:tcPr>
                  <w:tcW w:w="1144" w:type="pct"/>
                </w:tcPr>
                <w:p w14:paraId="5AC84B9C" w14:textId="77777777" w:rsidR="00C24CB5" w:rsidRPr="00302DCD" w:rsidDel="0023057D" w:rsidRDefault="00C24CB5" w:rsidP="00C24CB5">
                  <w:pPr>
                    <w:spacing w:after="60"/>
                    <w:rPr>
                      <w:iCs/>
                      <w:sz w:val="20"/>
                      <w:szCs w:val="20"/>
                    </w:rPr>
                  </w:pPr>
                  <w:r w:rsidRPr="00302DCD">
                    <w:rPr>
                      <w:sz w:val="20"/>
                      <w:szCs w:val="20"/>
                    </w:rPr>
                    <w:t xml:space="preserve">DAPCRROAMT </w:t>
                  </w:r>
                  <w:r w:rsidRPr="00302DCD">
                    <w:rPr>
                      <w:i/>
                      <w:sz w:val="20"/>
                      <w:szCs w:val="20"/>
                      <w:vertAlign w:val="subscript"/>
                    </w:rPr>
                    <w:t>q</w:t>
                  </w:r>
                  <w:r w:rsidRPr="00302DCD">
                    <w:rPr>
                      <w:i/>
                      <w:sz w:val="20"/>
                      <w:szCs w:val="20"/>
                    </w:rPr>
                    <w:t xml:space="preserve"> </w:t>
                  </w:r>
                </w:p>
              </w:tc>
              <w:tc>
                <w:tcPr>
                  <w:tcW w:w="520" w:type="pct"/>
                </w:tcPr>
                <w:p w14:paraId="51097EFB" w14:textId="77777777" w:rsidR="00C24CB5" w:rsidRPr="00302DCD" w:rsidDel="0023057D" w:rsidRDefault="00C24CB5" w:rsidP="00C24CB5">
                  <w:pPr>
                    <w:spacing w:after="60"/>
                    <w:rPr>
                      <w:iCs/>
                      <w:sz w:val="20"/>
                      <w:szCs w:val="20"/>
                    </w:rPr>
                  </w:pPr>
                  <w:r w:rsidRPr="00302DCD">
                    <w:rPr>
                      <w:sz w:val="20"/>
                      <w:szCs w:val="20"/>
                    </w:rPr>
                    <w:t>$</w:t>
                  </w:r>
                </w:p>
              </w:tc>
              <w:tc>
                <w:tcPr>
                  <w:tcW w:w="3336" w:type="pct"/>
                </w:tcPr>
                <w:p w14:paraId="74593ED1" w14:textId="77777777" w:rsidR="00C24CB5" w:rsidRPr="00302DCD" w:rsidDel="0023057D" w:rsidRDefault="00C24CB5" w:rsidP="00C24CB5">
                  <w:pPr>
                    <w:spacing w:after="60"/>
                    <w:rPr>
                      <w:i/>
                      <w:iCs/>
                      <w:sz w:val="20"/>
                      <w:szCs w:val="20"/>
                    </w:rPr>
                  </w:pPr>
                  <w:r w:rsidRPr="00302DCD">
                    <w:rPr>
                      <w:i/>
                      <w:sz w:val="20"/>
                      <w:szCs w:val="20"/>
                    </w:rPr>
                    <w:t xml:space="preserve">Day-Ahead Procured Capacity for Responsive Reserve Only </w:t>
                  </w:r>
                  <w:r>
                    <w:rPr>
                      <w:i/>
                      <w:sz w:val="20"/>
                      <w:szCs w:val="20"/>
                    </w:rPr>
                    <w:t>Amount</w:t>
                  </w:r>
                  <w:r w:rsidRPr="00302DCD">
                    <w:rPr>
                      <w:i/>
                      <w:sz w:val="20"/>
                      <w:szCs w:val="20"/>
                    </w:rPr>
                    <w:t xml:space="preserve"> per QSE</w:t>
                  </w:r>
                  <w:r w:rsidRPr="00302DCD">
                    <w:rPr>
                      <w:sz w:val="20"/>
                      <w:szCs w:val="20"/>
                    </w:rPr>
                    <w:t xml:space="preserve">— The payment to QSE </w:t>
                  </w:r>
                  <w:r w:rsidRPr="00302DCD">
                    <w:rPr>
                      <w:i/>
                      <w:sz w:val="20"/>
                      <w:szCs w:val="20"/>
                    </w:rPr>
                    <w:t>q</w:t>
                  </w:r>
                  <w:r w:rsidRPr="00302DCD">
                    <w:rPr>
                      <w:sz w:val="20"/>
                      <w:szCs w:val="20"/>
                    </w:rPr>
                    <w:t xml:space="preserve"> for all RRS only awards in DAM for the hour.</w:t>
                  </w:r>
                </w:p>
              </w:tc>
            </w:tr>
            <w:tr w:rsidR="00C24CB5" w:rsidRPr="006145CA" w14:paraId="6D0CC1B8" w14:textId="77777777" w:rsidTr="007258B7">
              <w:tc>
                <w:tcPr>
                  <w:tcW w:w="1144" w:type="pct"/>
                </w:tcPr>
                <w:p w14:paraId="0E06D21D" w14:textId="77777777" w:rsidR="00C24CB5" w:rsidRPr="006145CA" w:rsidRDefault="00C24CB5" w:rsidP="00C24CB5">
                  <w:pPr>
                    <w:spacing w:after="60"/>
                    <w:rPr>
                      <w:iCs/>
                      <w:sz w:val="20"/>
                      <w:szCs w:val="20"/>
                    </w:rPr>
                  </w:pPr>
                  <w:r w:rsidRPr="006145CA">
                    <w:rPr>
                      <w:iCs/>
                      <w:sz w:val="20"/>
                      <w:szCs w:val="20"/>
                    </w:rPr>
                    <w:t>DARRQTOT</w:t>
                  </w:r>
                </w:p>
              </w:tc>
              <w:tc>
                <w:tcPr>
                  <w:tcW w:w="520" w:type="pct"/>
                </w:tcPr>
                <w:p w14:paraId="36B76153" w14:textId="77777777" w:rsidR="00C24CB5" w:rsidRPr="006145CA" w:rsidRDefault="00C24CB5" w:rsidP="00C24CB5">
                  <w:pPr>
                    <w:spacing w:after="60"/>
                    <w:rPr>
                      <w:iCs/>
                      <w:sz w:val="20"/>
                      <w:szCs w:val="20"/>
                    </w:rPr>
                  </w:pPr>
                  <w:r w:rsidRPr="006145CA">
                    <w:rPr>
                      <w:iCs/>
                      <w:sz w:val="20"/>
                      <w:szCs w:val="20"/>
                    </w:rPr>
                    <w:t>MW</w:t>
                  </w:r>
                </w:p>
              </w:tc>
              <w:tc>
                <w:tcPr>
                  <w:tcW w:w="3336" w:type="pct"/>
                </w:tcPr>
                <w:p w14:paraId="341D8F3C" w14:textId="77777777" w:rsidR="00C24CB5" w:rsidRPr="006145CA" w:rsidRDefault="00C24CB5" w:rsidP="00C24CB5">
                  <w:pPr>
                    <w:spacing w:after="60"/>
                    <w:rPr>
                      <w:i/>
                      <w:iCs/>
                      <w:sz w:val="20"/>
                      <w:szCs w:val="20"/>
                    </w:rPr>
                  </w:pPr>
                  <w:r w:rsidRPr="006145CA">
                    <w:rPr>
                      <w:i/>
                      <w:iCs/>
                      <w:sz w:val="20"/>
                      <w:szCs w:val="20"/>
                    </w:rPr>
                    <w:t>Day-Ahead Responsive Reserve Quantity Total</w:t>
                  </w:r>
                  <w:r w:rsidRPr="006145CA">
                    <w:rPr>
                      <w:iCs/>
                      <w:sz w:val="20"/>
                      <w:szCs w:val="20"/>
                    </w:rPr>
                    <w:t>—The sum of every QSE’s Day-Ahead Ancillary Service Obligation minus its self-arranged RRS quantity for the hour.</w:t>
                  </w:r>
                </w:p>
              </w:tc>
            </w:tr>
            <w:tr w:rsidR="00C24CB5" w:rsidRPr="006145CA" w14:paraId="14AF9FC2" w14:textId="77777777" w:rsidTr="007258B7">
              <w:tc>
                <w:tcPr>
                  <w:tcW w:w="1144" w:type="pct"/>
                </w:tcPr>
                <w:p w14:paraId="1D709047" w14:textId="77777777" w:rsidR="00C24CB5" w:rsidRPr="006145CA" w:rsidRDefault="00C24CB5" w:rsidP="00C24CB5">
                  <w:pPr>
                    <w:spacing w:after="60"/>
                    <w:rPr>
                      <w:iCs/>
                      <w:sz w:val="20"/>
                      <w:szCs w:val="20"/>
                    </w:rPr>
                  </w:pPr>
                  <w:r w:rsidRPr="006145CA">
                    <w:rPr>
                      <w:iCs/>
                      <w:sz w:val="20"/>
                      <w:szCs w:val="20"/>
                    </w:rPr>
                    <w:t xml:space="preserve">DARRO </w:t>
                  </w:r>
                  <w:r w:rsidRPr="006145CA">
                    <w:rPr>
                      <w:i/>
                      <w:iCs/>
                      <w:sz w:val="20"/>
                      <w:szCs w:val="20"/>
                      <w:vertAlign w:val="subscript"/>
                    </w:rPr>
                    <w:t>q</w:t>
                  </w:r>
                </w:p>
              </w:tc>
              <w:tc>
                <w:tcPr>
                  <w:tcW w:w="520" w:type="pct"/>
                </w:tcPr>
                <w:p w14:paraId="025BC4F2" w14:textId="77777777" w:rsidR="00C24CB5" w:rsidRPr="006145CA" w:rsidRDefault="00C24CB5" w:rsidP="00C24CB5">
                  <w:pPr>
                    <w:spacing w:after="60"/>
                    <w:rPr>
                      <w:iCs/>
                      <w:sz w:val="20"/>
                      <w:szCs w:val="20"/>
                    </w:rPr>
                  </w:pPr>
                  <w:r w:rsidRPr="006145CA">
                    <w:rPr>
                      <w:iCs/>
                      <w:sz w:val="20"/>
                      <w:szCs w:val="20"/>
                    </w:rPr>
                    <w:t>MW</w:t>
                  </w:r>
                </w:p>
              </w:tc>
              <w:tc>
                <w:tcPr>
                  <w:tcW w:w="3336" w:type="pct"/>
                </w:tcPr>
                <w:p w14:paraId="159F2087" w14:textId="77777777" w:rsidR="00C24CB5" w:rsidRPr="006145CA" w:rsidRDefault="00C24CB5" w:rsidP="00C24CB5">
                  <w:pPr>
                    <w:spacing w:after="60"/>
                    <w:rPr>
                      <w:i/>
                      <w:iCs/>
                      <w:sz w:val="20"/>
                      <w:szCs w:val="20"/>
                    </w:rPr>
                  </w:pPr>
                  <w:r w:rsidRPr="006145CA">
                    <w:rPr>
                      <w:i/>
                      <w:iCs/>
                      <w:sz w:val="20"/>
                      <w:szCs w:val="20"/>
                    </w:rPr>
                    <w:t>Day-Ahead Responsive Reserve Obligation per QSE</w:t>
                  </w:r>
                  <w:r w:rsidRPr="006145CA">
                    <w:rPr>
                      <w:iCs/>
                      <w:sz w:val="20"/>
                      <w:szCs w:val="20"/>
                    </w:rPr>
                    <w:t xml:space="preserve">—The RRS capacity obligation for QSE </w:t>
                  </w:r>
                  <w:r w:rsidRPr="006145CA">
                    <w:rPr>
                      <w:i/>
                      <w:iCs/>
                      <w:sz w:val="20"/>
                      <w:szCs w:val="20"/>
                    </w:rPr>
                    <w:t>q</w:t>
                  </w:r>
                  <w:r w:rsidRPr="006145CA">
                    <w:rPr>
                      <w:iCs/>
                      <w:sz w:val="20"/>
                      <w:szCs w:val="20"/>
                    </w:rPr>
                    <w:t xml:space="preserve"> for the DAM for the hour. </w:t>
                  </w:r>
                </w:p>
              </w:tc>
            </w:tr>
            <w:tr w:rsidR="00C24CB5" w:rsidRPr="006145CA" w14:paraId="1A24D967" w14:textId="77777777" w:rsidTr="007258B7">
              <w:tc>
                <w:tcPr>
                  <w:tcW w:w="1144" w:type="pct"/>
                </w:tcPr>
                <w:p w14:paraId="30908F3F" w14:textId="77777777" w:rsidR="00C24CB5" w:rsidRPr="006145CA" w:rsidRDefault="00C24CB5" w:rsidP="00C24CB5">
                  <w:pPr>
                    <w:spacing w:after="60"/>
                    <w:rPr>
                      <w:iCs/>
                      <w:sz w:val="20"/>
                      <w:szCs w:val="20"/>
                    </w:rPr>
                  </w:pPr>
                  <w:r w:rsidRPr="006145CA">
                    <w:rPr>
                      <w:iCs/>
                      <w:sz w:val="20"/>
                      <w:szCs w:val="20"/>
                    </w:rPr>
                    <w:lastRenderedPageBreak/>
                    <w:t xml:space="preserve">DASARRQ </w:t>
                  </w:r>
                  <w:r w:rsidRPr="006145CA">
                    <w:rPr>
                      <w:i/>
                      <w:iCs/>
                      <w:sz w:val="20"/>
                      <w:szCs w:val="20"/>
                      <w:vertAlign w:val="subscript"/>
                    </w:rPr>
                    <w:t>q</w:t>
                  </w:r>
                </w:p>
              </w:tc>
              <w:tc>
                <w:tcPr>
                  <w:tcW w:w="520" w:type="pct"/>
                </w:tcPr>
                <w:p w14:paraId="34D43F73" w14:textId="77777777" w:rsidR="00C24CB5" w:rsidRPr="006145CA" w:rsidRDefault="00C24CB5" w:rsidP="00C24CB5">
                  <w:pPr>
                    <w:spacing w:after="60"/>
                    <w:rPr>
                      <w:iCs/>
                      <w:sz w:val="20"/>
                      <w:szCs w:val="20"/>
                    </w:rPr>
                  </w:pPr>
                  <w:r w:rsidRPr="006145CA">
                    <w:rPr>
                      <w:iCs/>
                      <w:sz w:val="20"/>
                      <w:szCs w:val="20"/>
                    </w:rPr>
                    <w:t>MW</w:t>
                  </w:r>
                </w:p>
              </w:tc>
              <w:tc>
                <w:tcPr>
                  <w:tcW w:w="3336" w:type="pct"/>
                </w:tcPr>
                <w:p w14:paraId="4D92F744" w14:textId="77777777" w:rsidR="00C24CB5" w:rsidRPr="006145CA" w:rsidRDefault="00C24CB5" w:rsidP="00C24CB5">
                  <w:pPr>
                    <w:spacing w:after="60"/>
                    <w:rPr>
                      <w:i/>
                      <w:iCs/>
                      <w:sz w:val="20"/>
                      <w:szCs w:val="20"/>
                    </w:rPr>
                  </w:pPr>
                  <w:r w:rsidRPr="006145CA">
                    <w:rPr>
                      <w:i/>
                      <w:iCs/>
                      <w:sz w:val="20"/>
                      <w:szCs w:val="20"/>
                    </w:rPr>
                    <w:t>Day-Ahead Self-Arranged Responsive Reserve Quantity per QSE</w:t>
                  </w:r>
                  <w:r w:rsidRPr="006145CA">
                    <w:rPr>
                      <w:iCs/>
                      <w:sz w:val="20"/>
                      <w:szCs w:val="20"/>
                    </w:rPr>
                    <w:t xml:space="preserve">—The self-arranged RRS quantity submitted by QSE </w:t>
                  </w:r>
                  <w:r w:rsidRPr="006145CA">
                    <w:rPr>
                      <w:i/>
                      <w:iCs/>
                      <w:sz w:val="20"/>
                      <w:szCs w:val="20"/>
                    </w:rPr>
                    <w:t>q</w:t>
                  </w:r>
                  <w:r w:rsidRPr="006145CA">
                    <w:rPr>
                      <w:iCs/>
                      <w:sz w:val="20"/>
                      <w:szCs w:val="20"/>
                    </w:rPr>
                    <w:t xml:space="preserve"> before 1000 in the Day-Ahead.</w:t>
                  </w:r>
                </w:p>
              </w:tc>
            </w:tr>
            <w:tr w:rsidR="00C24CB5" w:rsidRPr="006145CA" w14:paraId="1F3372F7" w14:textId="77777777" w:rsidTr="007258B7">
              <w:tc>
                <w:tcPr>
                  <w:tcW w:w="1144" w:type="pct"/>
                </w:tcPr>
                <w:p w14:paraId="12B4F4E6" w14:textId="77777777" w:rsidR="00C24CB5" w:rsidRPr="006145CA" w:rsidRDefault="00C24CB5" w:rsidP="00C24CB5">
                  <w:pPr>
                    <w:spacing w:after="60"/>
                    <w:rPr>
                      <w:i/>
                      <w:iCs/>
                      <w:sz w:val="20"/>
                      <w:szCs w:val="20"/>
                    </w:rPr>
                  </w:pPr>
                  <w:r w:rsidRPr="006145CA">
                    <w:rPr>
                      <w:i/>
                      <w:iCs/>
                      <w:sz w:val="20"/>
                      <w:szCs w:val="20"/>
                    </w:rPr>
                    <w:t>q</w:t>
                  </w:r>
                </w:p>
              </w:tc>
              <w:tc>
                <w:tcPr>
                  <w:tcW w:w="520" w:type="pct"/>
                </w:tcPr>
                <w:p w14:paraId="4323E309" w14:textId="77777777" w:rsidR="00C24CB5" w:rsidRPr="006145CA" w:rsidRDefault="00C24CB5" w:rsidP="00C24CB5">
                  <w:pPr>
                    <w:spacing w:after="60"/>
                    <w:rPr>
                      <w:iCs/>
                      <w:sz w:val="20"/>
                      <w:szCs w:val="20"/>
                    </w:rPr>
                  </w:pPr>
                  <w:r w:rsidRPr="006145CA">
                    <w:rPr>
                      <w:iCs/>
                      <w:sz w:val="20"/>
                      <w:szCs w:val="20"/>
                    </w:rPr>
                    <w:t>none</w:t>
                  </w:r>
                </w:p>
              </w:tc>
              <w:tc>
                <w:tcPr>
                  <w:tcW w:w="3336" w:type="pct"/>
                </w:tcPr>
                <w:p w14:paraId="52C9B50C" w14:textId="77777777" w:rsidR="00C24CB5" w:rsidRPr="006145CA" w:rsidRDefault="00C24CB5" w:rsidP="00C24CB5">
                  <w:pPr>
                    <w:spacing w:after="60"/>
                    <w:rPr>
                      <w:iCs/>
                      <w:sz w:val="20"/>
                      <w:szCs w:val="20"/>
                    </w:rPr>
                  </w:pPr>
                  <w:r w:rsidRPr="006145CA">
                    <w:rPr>
                      <w:iCs/>
                      <w:sz w:val="20"/>
                      <w:szCs w:val="20"/>
                    </w:rPr>
                    <w:t>A QSE.</w:t>
                  </w:r>
                </w:p>
              </w:tc>
            </w:tr>
          </w:tbl>
          <w:p w14:paraId="649688BA" w14:textId="60FA2677" w:rsidR="00C24CB5" w:rsidRPr="004B32CF" w:rsidRDefault="00C24CB5" w:rsidP="00C24CB5">
            <w:pPr>
              <w:pStyle w:val="BodyText"/>
              <w:ind w:left="720" w:hanging="720"/>
            </w:pPr>
          </w:p>
        </w:tc>
      </w:tr>
    </w:tbl>
    <w:p w14:paraId="61E92C32" w14:textId="77777777" w:rsidR="00FF2129" w:rsidRDefault="00482EF3" w:rsidP="00003B06">
      <w:pPr>
        <w:pStyle w:val="H5"/>
        <w:spacing w:before="480"/>
        <w:ind w:left="1627" w:hanging="1627"/>
      </w:pPr>
      <w:bookmarkStart w:id="856" w:name="_Toc135990702"/>
      <w:r>
        <w:lastRenderedPageBreak/>
        <w:t>4.6.4.2.4</w:t>
      </w:r>
      <w:r>
        <w:tab/>
        <w:t>Non-Spinning Reserve Service Charge</w:t>
      </w:r>
      <w:bookmarkEnd w:id="849"/>
      <w:bookmarkEnd w:id="850"/>
      <w:bookmarkEnd w:id="851"/>
      <w:bookmarkEnd w:id="852"/>
      <w:bookmarkEnd w:id="853"/>
      <w:bookmarkEnd w:id="854"/>
      <w:bookmarkEnd w:id="855"/>
      <w:bookmarkEnd w:id="856"/>
    </w:p>
    <w:p w14:paraId="49516BE8" w14:textId="77777777" w:rsidR="0053389B" w:rsidRDefault="00EE47EB" w:rsidP="00FA6269">
      <w:pPr>
        <w:pStyle w:val="BodyText"/>
        <w:ind w:left="720" w:hanging="720"/>
      </w:pPr>
      <w:r>
        <w:t>(1)</w:t>
      </w:r>
      <w:r>
        <w:tab/>
      </w:r>
      <w:r w:rsidR="0053389B">
        <w:t>Each QSE shall pay to ERCOT or be paid by ERCOT a Non-Spin Service charge for each hour as follows:</w:t>
      </w:r>
    </w:p>
    <w:p w14:paraId="53A572C7" w14:textId="77777777" w:rsidR="0053389B" w:rsidRPr="0053389B" w:rsidRDefault="0053389B" w:rsidP="00D46800">
      <w:pPr>
        <w:pStyle w:val="Formula"/>
      </w:pPr>
      <w:r w:rsidRPr="0053389B">
        <w:t xml:space="preserve">DANSAMT </w:t>
      </w:r>
      <w:r w:rsidRPr="0053389B">
        <w:rPr>
          <w:i/>
          <w:vertAlign w:val="subscript"/>
        </w:rPr>
        <w:t>q</w:t>
      </w:r>
      <w:r w:rsidRPr="0053389B">
        <w:tab/>
        <w:t>=</w:t>
      </w:r>
      <w:r w:rsidRPr="0053389B">
        <w:tab/>
      </w:r>
      <w:r w:rsidRPr="0053389B">
        <w:rPr>
          <w:lang w:val="fr-FR"/>
        </w:rPr>
        <w:t>DANSPR</w:t>
      </w:r>
      <w:r w:rsidRPr="0053389B">
        <w:t xml:space="preserve"> * DANSQ </w:t>
      </w:r>
      <w:r w:rsidRPr="0053389B">
        <w:rPr>
          <w:i/>
          <w:vertAlign w:val="subscript"/>
        </w:rPr>
        <w:t>q</w:t>
      </w:r>
    </w:p>
    <w:p w14:paraId="0D3131C9" w14:textId="77777777" w:rsidR="0053389B" w:rsidRDefault="0053389B" w:rsidP="0053389B">
      <w:pPr>
        <w:pStyle w:val="BodyText"/>
        <w:rPr>
          <w:lang w:val="fr-FR"/>
        </w:rPr>
      </w:pPr>
      <w:r>
        <w:rPr>
          <w:lang w:val="fr-FR"/>
        </w:rPr>
        <w:t>Where:</w:t>
      </w:r>
    </w:p>
    <w:p w14:paraId="334F984E" w14:textId="77777777" w:rsidR="0053389B" w:rsidRDefault="0053389B" w:rsidP="00D46800">
      <w:pPr>
        <w:pStyle w:val="Formula"/>
      </w:pPr>
      <w:r>
        <w:t>DANSPR</w:t>
      </w:r>
      <w:r>
        <w:tab/>
        <w:t xml:space="preserve">= </w:t>
      </w:r>
      <w:r>
        <w:tab/>
        <w:t>(-1) * PCNSAMTTOT / DANSQTOT</w:t>
      </w:r>
    </w:p>
    <w:p w14:paraId="0F92A93A" w14:textId="77777777" w:rsidR="0053389B" w:rsidRDefault="0053389B" w:rsidP="00D46800">
      <w:pPr>
        <w:pStyle w:val="Formula"/>
      </w:pPr>
      <w:r>
        <w:t>PCNSAMTTOT</w:t>
      </w:r>
      <w:r>
        <w:tab/>
        <w:t>=</w:t>
      </w:r>
      <w:r>
        <w:tab/>
      </w:r>
      <w:r w:rsidRPr="00FF2129">
        <w:rPr>
          <w:position w:val="-22"/>
        </w:rPr>
        <w:object w:dxaOrig="220" w:dyaOrig="460" w14:anchorId="1E69E9F2">
          <v:shape id="_x0000_i1053" type="#_x0000_t75" style="width:13.2pt;height:20.4pt" o:ole="">
            <v:imagedata r:id="rId50" o:title=""/>
          </v:shape>
          <o:OLEObject Type="Embed" ProgID="Equation.3" ShapeID="_x0000_i1053" DrawAspect="Content" ObjectID="_1804652095" r:id="rId60"/>
        </w:object>
      </w:r>
      <w:r>
        <w:t xml:space="preserve">PCNSAMT </w:t>
      </w:r>
      <w:r>
        <w:rPr>
          <w:i/>
          <w:vertAlign w:val="subscript"/>
        </w:rPr>
        <w:t>q</w:t>
      </w:r>
    </w:p>
    <w:p w14:paraId="0872D517" w14:textId="77777777" w:rsidR="0053389B" w:rsidRDefault="0053389B" w:rsidP="00D46800">
      <w:pPr>
        <w:pStyle w:val="Formula"/>
        <w:rPr>
          <w:lang w:val="fr-FR"/>
        </w:rPr>
      </w:pPr>
      <w:r>
        <w:rPr>
          <w:lang w:val="fr-FR"/>
        </w:rPr>
        <w:t>DANSQTOT</w:t>
      </w:r>
      <w:r>
        <w:rPr>
          <w:lang w:val="fr-FR"/>
        </w:rPr>
        <w:tab/>
        <w:t>=</w:t>
      </w:r>
      <w:r>
        <w:rPr>
          <w:lang w:val="fr-FR"/>
        </w:rPr>
        <w:tab/>
      </w:r>
      <w:r w:rsidRPr="00FF2129">
        <w:rPr>
          <w:position w:val="-22"/>
        </w:rPr>
        <w:object w:dxaOrig="220" w:dyaOrig="460" w14:anchorId="6040A109">
          <v:shape id="_x0000_i1054" type="#_x0000_t75" style="width:13.2pt;height:20.4pt" o:ole="">
            <v:imagedata r:id="rId50" o:title=""/>
          </v:shape>
          <o:OLEObject Type="Embed" ProgID="Equation.3" ShapeID="_x0000_i1054" DrawAspect="Content" ObjectID="_1804652096" r:id="rId61"/>
        </w:object>
      </w:r>
      <w:r>
        <w:rPr>
          <w:lang w:val="fr-FR"/>
        </w:rPr>
        <w:t xml:space="preserve">DANSQ </w:t>
      </w:r>
      <w:r>
        <w:rPr>
          <w:i/>
          <w:vertAlign w:val="subscript"/>
          <w:lang w:val="fr-FR"/>
        </w:rPr>
        <w:t>q</w:t>
      </w:r>
    </w:p>
    <w:p w14:paraId="38657D9E" w14:textId="77777777" w:rsidR="0053389B" w:rsidRDefault="0053389B" w:rsidP="00D46800">
      <w:pPr>
        <w:pStyle w:val="Formula"/>
      </w:pPr>
      <w:r>
        <w:t xml:space="preserve">DANSQ </w:t>
      </w:r>
      <w:r>
        <w:rPr>
          <w:i/>
          <w:vertAlign w:val="subscript"/>
        </w:rPr>
        <w:t>q</w:t>
      </w:r>
      <w:r>
        <w:tab/>
        <w:t>=</w:t>
      </w:r>
      <w:r>
        <w:tab/>
        <w:t xml:space="preserve">DANSO </w:t>
      </w:r>
      <w:r>
        <w:rPr>
          <w:i/>
          <w:vertAlign w:val="subscript"/>
        </w:rPr>
        <w:t>q</w:t>
      </w:r>
      <w:r>
        <w:t xml:space="preserve"> – DASANSQ </w:t>
      </w:r>
      <w:r>
        <w:rPr>
          <w:i/>
          <w:vertAlign w:val="subscript"/>
        </w:rPr>
        <w:t>q</w:t>
      </w:r>
    </w:p>
    <w:p w14:paraId="2890DAF6" w14:textId="77777777" w:rsidR="0053389B" w:rsidRDefault="0053389B" w:rsidP="0053389B">
      <w:r>
        <w:t xml:space="preserve">The above variables are defined as follows: </w:t>
      </w:r>
    </w:p>
    <w:tbl>
      <w:tblPr>
        <w:tblW w:w="5002" w:type="pct"/>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82"/>
        <w:gridCol w:w="965"/>
        <w:gridCol w:w="6207"/>
      </w:tblGrid>
      <w:tr w:rsidR="0053389B" w14:paraId="13020EB5" w14:textId="77777777" w:rsidTr="00FF1649">
        <w:tc>
          <w:tcPr>
            <w:tcW w:w="1166" w:type="pct"/>
          </w:tcPr>
          <w:p w14:paraId="582CCA8F" w14:textId="77777777" w:rsidR="0053389B" w:rsidRDefault="0053389B" w:rsidP="0053389B">
            <w:pPr>
              <w:pStyle w:val="TableHead"/>
            </w:pPr>
            <w:r>
              <w:t>Variable</w:t>
            </w:r>
          </w:p>
        </w:tc>
        <w:tc>
          <w:tcPr>
            <w:tcW w:w="516" w:type="pct"/>
          </w:tcPr>
          <w:p w14:paraId="4963BCD2" w14:textId="77777777" w:rsidR="0053389B" w:rsidRDefault="0053389B" w:rsidP="0053389B">
            <w:pPr>
              <w:pStyle w:val="TableHead"/>
            </w:pPr>
            <w:r>
              <w:t>Unit</w:t>
            </w:r>
          </w:p>
        </w:tc>
        <w:tc>
          <w:tcPr>
            <w:tcW w:w="3318" w:type="pct"/>
          </w:tcPr>
          <w:p w14:paraId="124F9B36" w14:textId="77777777" w:rsidR="0053389B" w:rsidRDefault="0053389B" w:rsidP="0053389B">
            <w:pPr>
              <w:pStyle w:val="TableHead"/>
            </w:pPr>
            <w:r>
              <w:t>Definition</w:t>
            </w:r>
          </w:p>
        </w:tc>
      </w:tr>
      <w:tr w:rsidR="0053389B" w14:paraId="1D0B6435" w14:textId="77777777" w:rsidTr="00FF1649">
        <w:tc>
          <w:tcPr>
            <w:tcW w:w="1166" w:type="pct"/>
          </w:tcPr>
          <w:p w14:paraId="50FAF00C" w14:textId="77777777" w:rsidR="0053389B" w:rsidRDefault="0053389B" w:rsidP="0053389B">
            <w:pPr>
              <w:pStyle w:val="TableBody"/>
            </w:pPr>
            <w:r>
              <w:t xml:space="preserve">DANSAMT </w:t>
            </w:r>
            <w:r w:rsidRPr="00BF1248">
              <w:rPr>
                <w:i/>
                <w:vertAlign w:val="subscript"/>
              </w:rPr>
              <w:t>q</w:t>
            </w:r>
          </w:p>
        </w:tc>
        <w:tc>
          <w:tcPr>
            <w:tcW w:w="516" w:type="pct"/>
          </w:tcPr>
          <w:p w14:paraId="45D7E256" w14:textId="77777777" w:rsidR="0053389B" w:rsidRDefault="0053389B" w:rsidP="0053389B">
            <w:pPr>
              <w:pStyle w:val="TableBody"/>
            </w:pPr>
            <w:r>
              <w:t>$</w:t>
            </w:r>
          </w:p>
        </w:tc>
        <w:tc>
          <w:tcPr>
            <w:tcW w:w="3318" w:type="pct"/>
          </w:tcPr>
          <w:p w14:paraId="0612DF41" w14:textId="77777777" w:rsidR="0053389B" w:rsidRDefault="0053389B" w:rsidP="0053389B">
            <w:pPr>
              <w:pStyle w:val="TableBody"/>
            </w:pPr>
            <w:r>
              <w:rPr>
                <w:i/>
              </w:rPr>
              <w:t>Day-Ahead Non-Spin Amount per QSE</w:t>
            </w:r>
            <w:r>
              <w:t xml:space="preserve">—QSE </w:t>
            </w:r>
            <w:r>
              <w:rPr>
                <w:i/>
              </w:rPr>
              <w:t>q</w:t>
            </w:r>
            <w:r>
              <w:t>’s share of the DAM cost for Non-Spin, for the hour.</w:t>
            </w:r>
          </w:p>
        </w:tc>
      </w:tr>
      <w:tr w:rsidR="0053389B" w14:paraId="2B90FC40" w14:textId="77777777" w:rsidTr="00FF1649">
        <w:tc>
          <w:tcPr>
            <w:tcW w:w="1166" w:type="pct"/>
          </w:tcPr>
          <w:p w14:paraId="59100371" w14:textId="77777777" w:rsidR="0053389B" w:rsidRDefault="0053389B" w:rsidP="0053389B">
            <w:pPr>
              <w:pStyle w:val="TableBody"/>
            </w:pPr>
            <w:r>
              <w:t>DANSPR</w:t>
            </w:r>
          </w:p>
        </w:tc>
        <w:tc>
          <w:tcPr>
            <w:tcW w:w="516" w:type="pct"/>
          </w:tcPr>
          <w:p w14:paraId="5660FD1C" w14:textId="77777777" w:rsidR="0053389B" w:rsidRDefault="0053389B" w:rsidP="0053389B">
            <w:pPr>
              <w:pStyle w:val="TableBody"/>
            </w:pPr>
            <w:r>
              <w:t>$/MW per hour</w:t>
            </w:r>
          </w:p>
        </w:tc>
        <w:tc>
          <w:tcPr>
            <w:tcW w:w="3318" w:type="pct"/>
          </w:tcPr>
          <w:p w14:paraId="61DB0D10" w14:textId="77777777" w:rsidR="0053389B" w:rsidRDefault="0053389B" w:rsidP="0053389B">
            <w:pPr>
              <w:pStyle w:val="TableBody"/>
            </w:pPr>
            <w:r>
              <w:rPr>
                <w:i/>
              </w:rPr>
              <w:t>Day-Ahead Non-Spin Price</w:t>
            </w:r>
            <w:r>
              <w:t>—The Day-Ahead Non-Spin price for the hour.</w:t>
            </w:r>
          </w:p>
        </w:tc>
      </w:tr>
      <w:tr w:rsidR="0053389B" w14:paraId="5445C19F" w14:textId="77777777" w:rsidTr="00FF1649">
        <w:tc>
          <w:tcPr>
            <w:tcW w:w="1166" w:type="pct"/>
          </w:tcPr>
          <w:p w14:paraId="7429EA21" w14:textId="77777777" w:rsidR="0053389B" w:rsidRDefault="0053389B" w:rsidP="0053389B">
            <w:pPr>
              <w:pStyle w:val="TableBody"/>
            </w:pPr>
            <w:r>
              <w:t xml:space="preserve">DANSQ </w:t>
            </w:r>
            <w:r w:rsidRPr="00BF1248">
              <w:rPr>
                <w:i/>
                <w:vertAlign w:val="subscript"/>
              </w:rPr>
              <w:t>q</w:t>
            </w:r>
          </w:p>
        </w:tc>
        <w:tc>
          <w:tcPr>
            <w:tcW w:w="516" w:type="pct"/>
          </w:tcPr>
          <w:p w14:paraId="0707EDC0" w14:textId="77777777" w:rsidR="0053389B" w:rsidRDefault="0053389B" w:rsidP="0053389B">
            <w:pPr>
              <w:pStyle w:val="TableBody"/>
            </w:pPr>
            <w:r>
              <w:t>MW</w:t>
            </w:r>
          </w:p>
        </w:tc>
        <w:tc>
          <w:tcPr>
            <w:tcW w:w="3318" w:type="pct"/>
          </w:tcPr>
          <w:p w14:paraId="563898AB" w14:textId="77777777" w:rsidR="0053389B" w:rsidRDefault="0053389B" w:rsidP="0053389B">
            <w:pPr>
              <w:pStyle w:val="TableBody"/>
              <w:rPr>
                <w:i/>
              </w:rPr>
            </w:pPr>
            <w:r>
              <w:rPr>
                <w:i/>
              </w:rPr>
              <w:t>Day-Ahead Non-Spin Quantity per QSE</w:t>
            </w:r>
            <w:r>
              <w:t xml:space="preserve">—The QSE </w:t>
            </w:r>
            <w:r>
              <w:rPr>
                <w:i/>
              </w:rPr>
              <w:t>q</w:t>
            </w:r>
            <w:r>
              <w:t>’s Day-Ahead Ancillary Service Obligation minus its self-arranged Non-Spin quantity for the hour.</w:t>
            </w:r>
          </w:p>
        </w:tc>
      </w:tr>
      <w:tr w:rsidR="0053389B" w14:paraId="2AE466A8" w14:textId="77777777" w:rsidTr="00FF1649">
        <w:tc>
          <w:tcPr>
            <w:tcW w:w="1166" w:type="pct"/>
          </w:tcPr>
          <w:p w14:paraId="1321C103" w14:textId="77777777" w:rsidR="0053389B" w:rsidRDefault="0053389B" w:rsidP="0053389B">
            <w:pPr>
              <w:pStyle w:val="TableBody"/>
            </w:pPr>
            <w:r>
              <w:t xml:space="preserve">PCNSAMTTOT </w:t>
            </w:r>
          </w:p>
        </w:tc>
        <w:tc>
          <w:tcPr>
            <w:tcW w:w="516" w:type="pct"/>
          </w:tcPr>
          <w:p w14:paraId="10F6582D" w14:textId="77777777" w:rsidR="0053389B" w:rsidRDefault="0053389B" w:rsidP="0053389B">
            <w:pPr>
              <w:pStyle w:val="TableBody"/>
            </w:pPr>
            <w:r>
              <w:t>$</w:t>
            </w:r>
          </w:p>
        </w:tc>
        <w:tc>
          <w:tcPr>
            <w:tcW w:w="3318" w:type="pct"/>
          </w:tcPr>
          <w:p w14:paraId="55A15FC8" w14:textId="77777777" w:rsidR="0053389B" w:rsidRDefault="0053389B" w:rsidP="0053389B">
            <w:pPr>
              <w:pStyle w:val="TableBody"/>
              <w:rPr>
                <w:i/>
              </w:rPr>
            </w:pPr>
            <w:r>
              <w:rPr>
                <w:i/>
              </w:rPr>
              <w:t>Procured Capacity for Non-Spin Amount Total in DAM</w:t>
            </w:r>
            <w:r>
              <w:t>—The total of the DAM Non-Spin payments for all QSEs for the hour.</w:t>
            </w:r>
          </w:p>
        </w:tc>
      </w:tr>
      <w:tr w:rsidR="0053389B" w14:paraId="4864DBF5" w14:textId="77777777" w:rsidTr="00FF1649">
        <w:tc>
          <w:tcPr>
            <w:tcW w:w="1166" w:type="pct"/>
          </w:tcPr>
          <w:p w14:paraId="1742FD32" w14:textId="77777777" w:rsidR="0053389B" w:rsidRDefault="0053389B" w:rsidP="0053389B">
            <w:pPr>
              <w:pStyle w:val="TableBody"/>
            </w:pPr>
            <w:r>
              <w:t xml:space="preserve">PCNSAMT </w:t>
            </w:r>
            <w:r w:rsidRPr="00BF1248">
              <w:rPr>
                <w:i/>
                <w:vertAlign w:val="subscript"/>
              </w:rPr>
              <w:t>q</w:t>
            </w:r>
          </w:p>
        </w:tc>
        <w:tc>
          <w:tcPr>
            <w:tcW w:w="516" w:type="pct"/>
          </w:tcPr>
          <w:p w14:paraId="7FF8298C" w14:textId="77777777" w:rsidR="0053389B" w:rsidRDefault="0053389B" w:rsidP="0053389B">
            <w:pPr>
              <w:pStyle w:val="TableBody"/>
            </w:pPr>
            <w:r>
              <w:t>$</w:t>
            </w:r>
          </w:p>
        </w:tc>
        <w:tc>
          <w:tcPr>
            <w:tcW w:w="3318" w:type="pct"/>
          </w:tcPr>
          <w:p w14:paraId="6E5EDD83" w14:textId="77777777" w:rsidR="0053389B" w:rsidRDefault="0053389B" w:rsidP="0053389B">
            <w:pPr>
              <w:pStyle w:val="TableBody"/>
              <w:rPr>
                <w:i/>
              </w:rPr>
            </w:pPr>
            <w:r>
              <w:rPr>
                <w:i/>
              </w:rPr>
              <w:t>Procured Capacity for Non-Spin Amount per QSE in DAM</w:t>
            </w:r>
            <w:r>
              <w:t xml:space="preserve">—The DAM Non-Spin payment for QSE </w:t>
            </w:r>
            <w:r>
              <w:rPr>
                <w:i/>
              </w:rPr>
              <w:t>q</w:t>
            </w:r>
            <w:r>
              <w:t xml:space="preserve"> for the hour.</w:t>
            </w:r>
          </w:p>
        </w:tc>
      </w:tr>
      <w:tr w:rsidR="0053389B" w14:paraId="7EF56891" w14:textId="77777777" w:rsidTr="00FF1649">
        <w:tc>
          <w:tcPr>
            <w:tcW w:w="1166" w:type="pct"/>
          </w:tcPr>
          <w:p w14:paraId="60571919" w14:textId="77777777" w:rsidR="0053389B" w:rsidRDefault="0053389B" w:rsidP="0053389B">
            <w:pPr>
              <w:pStyle w:val="TableBody"/>
            </w:pPr>
            <w:r>
              <w:t>DANSQTOT</w:t>
            </w:r>
          </w:p>
        </w:tc>
        <w:tc>
          <w:tcPr>
            <w:tcW w:w="516" w:type="pct"/>
          </w:tcPr>
          <w:p w14:paraId="086ABEC9" w14:textId="77777777" w:rsidR="0053389B" w:rsidRDefault="0053389B" w:rsidP="0053389B">
            <w:pPr>
              <w:pStyle w:val="TableBody"/>
            </w:pPr>
            <w:r>
              <w:t>MW</w:t>
            </w:r>
          </w:p>
        </w:tc>
        <w:tc>
          <w:tcPr>
            <w:tcW w:w="3318" w:type="pct"/>
          </w:tcPr>
          <w:p w14:paraId="0225CB50" w14:textId="77777777" w:rsidR="0053389B" w:rsidRDefault="0053389B" w:rsidP="0053389B">
            <w:pPr>
              <w:pStyle w:val="TableBody"/>
              <w:rPr>
                <w:i/>
              </w:rPr>
            </w:pPr>
            <w:r>
              <w:rPr>
                <w:i/>
              </w:rPr>
              <w:t>Day-Ahead Non-Spin Quantity Total</w:t>
            </w:r>
            <w:r>
              <w:t>—The sum of every QSE’s Day-Ahead Ancillary Service Obligation minus its</w:t>
            </w:r>
            <w:r w:rsidRPr="004B2810">
              <w:t xml:space="preserve"> self-arranged</w:t>
            </w:r>
            <w:r>
              <w:t xml:space="preserve"> Non-Spin quantity</w:t>
            </w:r>
            <w:r w:rsidRPr="004B2810">
              <w:t xml:space="preserve"> for the hour.</w:t>
            </w:r>
          </w:p>
        </w:tc>
      </w:tr>
      <w:tr w:rsidR="0053389B" w14:paraId="02D7A37C" w14:textId="77777777" w:rsidTr="00FF1649">
        <w:trPr>
          <w:trHeight w:val="476"/>
        </w:trPr>
        <w:tc>
          <w:tcPr>
            <w:tcW w:w="1166" w:type="pct"/>
          </w:tcPr>
          <w:p w14:paraId="27B97ED6" w14:textId="77777777" w:rsidR="0053389B" w:rsidRDefault="0053389B" w:rsidP="0053389B">
            <w:pPr>
              <w:pStyle w:val="TableBody"/>
            </w:pPr>
            <w:r>
              <w:t xml:space="preserve">DANSO </w:t>
            </w:r>
            <w:r w:rsidRPr="00BF1248">
              <w:rPr>
                <w:i/>
                <w:vertAlign w:val="subscript"/>
              </w:rPr>
              <w:t>q</w:t>
            </w:r>
          </w:p>
        </w:tc>
        <w:tc>
          <w:tcPr>
            <w:tcW w:w="516" w:type="pct"/>
          </w:tcPr>
          <w:p w14:paraId="1243A166" w14:textId="77777777" w:rsidR="0053389B" w:rsidRDefault="0053389B" w:rsidP="0053389B">
            <w:pPr>
              <w:pStyle w:val="TableBody"/>
            </w:pPr>
            <w:r>
              <w:t>MW</w:t>
            </w:r>
          </w:p>
        </w:tc>
        <w:tc>
          <w:tcPr>
            <w:tcW w:w="3318" w:type="pct"/>
          </w:tcPr>
          <w:p w14:paraId="47938EBC" w14:textId="77777777" w:rsidR="0053389B" w:rsidRDefault="0053389B" w:rsidP="0053389B">
            <w:pPr>
              <w:pStyle w:val="TableBody"/>
              <w:rPr>
                <w:i/>
              </w:rPr>
            </w:pPr>
            <w:r>
              <w:rPr>
                <w:i/>
              </w:rPr>
              <w:t>Day-Ahead Non-Spin Obligation per QSE</w:t>
            </w:r>
            <w:r>
              <w:t xml:space="preserve">—The Non-Spin capacity obligation for QSE </w:t>
            </w:r>
            <w:r>
              <w:rPr>
                <w:i/>
              </w:rPr>
              <w:t>q</w:t>
            </w:r>
            <w:r>
              <w:t xml:space="preserve"> for the DAM for the hour. </w:t>
            </w:r>
          </w:p>
        </w:tc>
      </w:tr>
      <w:tr w:rsidR="0053389B" w14:paraId="1D11C6BC" w14:textId="77777777" w:rsidTr="00FF1649">
        <w:tc>
          <w:tcPr>
            <w:tcW w:w="1166" w:type="pct"/>
          </w:tcPr>
          <w:p w14:paraId="25A76FB7" w14:textId="77777777" w:rsidR="0053389B" w:rsidRDefault="0053389B" w:rsidP="0053389B">
            <w:pPr>
              <w:pStyle w:val="TableBody"/>
            </w:pPr>
            <w:r>
              <w:t xml:space="preserve">DASANSQ </w:t>
            </w:r>
            <w:r w:rsidRPr="00BF1248">
              <w:rPr>
                <w:i/>
                <w:vertAlign w:val="subscript"/>
              </w:rPr>
              <w:t>q</w:t>
            </w:r>
          </w:p>
        </w:tc>
        <w:tc>
          <w:tcPr>
            <w:tcW w:w="516" w:type="pct"/>
          </w:tcPr>
          <w:p w14:paraId="237584A5" w14:textId="77777777" w:rsidR="0053389B" w:rsidRDefault="0053389B" w:rsidP="0053389B">
            <w:pPr>
              <w:pStyle w:val="TableBody"/>
            </w:pPr>
            <w:r>
              <w:t>MW</w:t>
            </w:r>
          </w:p>
        </w:tc>
        <w:tc>
          <w:tcPr>
            <w:tcW w:w="3318" w:type="pct"/>
          </w:tcPr>
          <w:p w14:paraId="6E6E6B28" w14:textId="77777777" w:rsidR="0053389B" w:rsidRDefault="0053389B" w:rsidP="0053389B">
            <w:pPr>
              <w:pStyle w:val="TableBody"/>
              <w:rPr>
                <w:i/>
              </w:rPr>
            </w:pPr>
            <w:r>
              <w:rPr>
                <w:i/>
              </w:rPr>
              <w:t>Day-Ahead Self-Arranged Non-Spin Quantity per QSE</w:t>
            </w:r>
            <w:r>
              <w:t xml:space="preserve">—The self-arranged Non-Spin quantity submitted by QSE </w:t>
            </w:r>
            <w:r>
              <w:rPr>
                <w:i/>
              </w:rPr>
              <w:t>q</w:t>
            </w:r>
            <w:r>
              <w:t xml:space="preserve"> before 1000 in the Day-Ahead.</w:t>
            </w:r>
          </w:p>
        </w:tc>
      </w:tr>
      <w:tr w:rsidR="0053389B" w14:paraId="4EBEB2E6" w14:textId="77777777" w:rsidTr="00FF1649">
        <w:tc>
          <w:tcPr>
            <w:tcW w:w="1166" w:type="pct"/>
          </w:tcPr>
          <w:p w14:paraId="4E01CEAC" w14:textId="77777777" w:rsidR="0053389B" w:rsidRPr="00BF1248" w:rsidRDefault="0053389B" w:rsidP="0053389B">
            <w:pPr>
              <w:pStyle w:val="TableBody"/>
              <w:rPr>
                <w:i/>
              </w:rPr>
            </w:pPr>
            <w:r w:rsidRPr="00BF1248">
              <w:rPr>
                <w:i/>
              </w:rPr>
              <w:t>q</w:t>
            </w:r>
          </w:p>
        </w:tc>
        <w:tc>
          <w:tcPr>
            <w:tcW w:w="516" w:type="pct"/>
          </w:tcPr>
          <w:p w14:paraId="3662750D" w14:textId="77777777" w:rsidR="0053389B" w:rsidRDefault="0053389B" w:rsidP="0053389B">
            <w:pPr>
              <w:pStyle w:val="TableBody"/>
              <w:rPr>
                <w:i/>
              </w:rPr>
            </w:pPr>
            <w:r>
              <w:t>none</w:t>
            </w:r>
          </w:p>
        </w:tc>
        <w:tc>
          <w:tcPr>
            <w:tcW w:w="3318" w:type="pct"/>
          </w:tcPr>
          <w:p w14:paraId="7A314205" w14:textId="77777777" w:rsidR="0053389B" w:rsidRDefault="0053389B" w:rsidP="0053389B">
            <w:pPr>
              <w:pStyle w:val="TableBody"/>
            </w:pPr>
            <w:r>
              <w:t>A QSE.</w:t>
            </w:r>
          </w:p>
        </w:tc>
      </w:tr>
    </w:tbl>
    <w:p w14:paraId="15AB93A6" w14:textId="77777777" w:rsidR="00C24CB5" w:rsidRDefault="00C24CB5" w:rsidP="00C24CB5"/>
    <w:tbl>
      <w:tblPr>
        <w:tblW w:w="5000"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24CB5" w:rsidRPr="004B32CF" w14:paraId="008D3D04" w14:textId="77777777" w:rsidTr="007258B7">
        <w:trPr>
          <w:trHeight w:val="386"/>
        </w:trPr>
        <w:tc>
          <w:tcPr>
            <w:tcW w:w="5000" w:type="pct"/>
            <w:shd w:val="pct12" w:color="auto" w:fill="auto"/>
          </w:tcPr>
          <w:p w14:paraId="724BFBC0" w14:textId="77777777" w:rsidR="00C24CB5" w:rsidRPr="004B32CF" w:rsidRDefault="00C24CB5" w:rsidP="007258B7">
            <w:pPr>
              <w:spacing w:before="120" w:after="240"/>
              <w:rPr>
                <w:b/>
                <w:i/>
                <w:iCs/>
              </w:rPr>
            </w:pPr>
            <w:r>
              <w:rPr>
                <w:b/>
                <w:i/>
                <w:iCs/>
              </w:rPr>
              <w:lastRenderedPageBreak/>
              <w:t>[NPRR1008:  Replace paragraph (1</w:t>
            </w:r>
            <w:r w:rsidRPr="004B32CF">
              <w:rPr>
                <w:b/>
                <w:i/>
                <w:iCs/>
              </w:rPr>
              <w:t>) above with the following upon system implementation</w:t>
            </w:r>
            <w:r>
              <w:rPr>
                <w:b/>
                <w:i/>
                <w:iCs/>
              </w:rPr>
              <w:t xml:space="preserve"> of the Real-Time Co-Optimization (RTC) project</w:t>
            </w:r>
            <w:r w:rsidRPr="004B32CF">
              <w:rPr>
                <w:b/>
                <w:i/>
                <w:iCs/>
              </w:rPr>
              <w:t>:]</w:t>
            </w:r>
          </w:p>
          <w:p w14:paraId="2550D086" w14:textId="77777777" w:rsidR="00C24CB5" w:rsidRPr="006145CA" w:rsidRDefault="00C24CB5" w:rsidP="00C24CB5">
            <w:pPr>
              <w:pStyle w:val="BodyText"/>
              <w:ind w:left="720" w:hanging="720"/>
            </w:pPr>
            <w:r w:rsidRPr="006145CA">
              <w:t>(1)</w:t>
            </w:r>
            <w:r w:rsidRPr="006145CA">
              <w:tab/>
              <w:t>Each QSE shall pay to ERCOT or be paid by ERCOT a Non-Spin Service charge for each hour as follows:</w:t>
            </w:r>
          </w:p>
          <w:p w14:paraId="285C5FE0" w14:textId="77777777" w:rsidR="00C24CB5" w:rsidRPr="006145CA" w:rsidRDefault="00C24CB5" w:rsidP="00D46800">
            <w:pPr>
              <w:pStyle w:val="Formula"/>
            </w:pPr>
            <w:r w:rsidRPr="006145CA">
              <w:t xml:space="preserve">DANSAMT </w:t>
            </w:r>
            <w:r w:rsidRPr="006145CA">
              <w:rPr>
                <w:i/>
                <w:vertAlign w:val="subscript"/>
              </w:rPr>
              <w:t>q</w:t>
            </w:r>
            <w:r w:rsidRPr="006145CA">
              <w:tab/>
              <w:t>=</w:t>
            </w:r>
            <w:r w:rsidRPr="006145CA">
              <w:tab/>
            </w:r>
            <w:r w:rsidRPr="006145CA">
              <w:rPr>
                <w:lang w:val="fr-FR"/>
              </w:rPr>
              <w:t>DANSPR</w:t>
            </w:r>
            <w:r w:rsidRPr="006145CA">
              <w:t xml:space="preserve"> * DANSQ </w:t>
            </w:r>
            <w:r w:rsidRPr="006145CA">
              <w:rPr>
                <w:i/>
                <w:vertAlign w:val="subscript"/>
              </w:rPr>
              <w:t>q</w:t>
            </w:r>
          </w:p>
          <w:p w14:paraId="7AD6DAE1" w14:textId="77777777" w:rsidR="00C24CB5" w:rsidRPr="006145CA" w:rsidRDefault="00C24CB5" w:rsidP="00C24CB5">
            <w:pPr>
              <w:pStyle w:val="BodyText"/>
              <w:rPr>
                <w:lang w:val="fr-FR"/>
              </w:rPr>
            </w:pPr>
            <w:r w:rsidRPr="006145CA">
              <w:rPr>
                <w:lang w:val="fr-FR"/>
              </w:rPr>
              <w:t>Where:</w:t>
            </w:r>
          </w:p>
          <w:p w14:paraId="1F97E705" w14:textId="77777777" w:rsidR="00C24CB5" w:rsidRPr="006145CA" w:rsidRDefault="00C24CB5" w:rsidP="00D46800">
            <w:pPr>
              <w:pStyle w:val="Formula"/>
            </w:pPr>
            <w:r w:rsidRPr="006145CA">
              <w:t>DANSPR</w:t>
            </w:r>
            <w:r w:rsidRPr="006145CA">
              <w:tab/>
              <w:t xml:space="preserve">= </w:t>
            </w:r>
            <w:r w:rsidRPr="006145CA">
              <w:tab/>
              <w:t>(-1) * DAPCNSAMTTOT / DANSQTOT</w:t>
            </w:r>
          </w:p>
          <w:p w14:paraId="21867945" w14:textId="77777777" w:rsidR="00C24CB5" w:rsidRPr="006145CA" w:rsidRDefault="00C24CB5" w:rsidP="00D46800">
            <w:pPr>
              <w:pStyle w:val="Formula"/>
            </w:pPr>
            <w:r w:rsidRPr="006145CA">
              <w:fldChar w:fldCharType="begin"/>
            </w:r>
            <w:r w:rsidRPr="006145CA">
              <w:fldChar w:fldCharType="end"/>
            </w:r>
            <w:r>
              <w:t>DA</w:t>
            </w:r>
            <w:r w:rsidRPr="006145CA">
              <w:t>PCNSAMTTOT</w:t>
            </w:r>
            <w:r w:rsidRPr="006145CA">
              <w:tab/>
              <w:t>=</w:t>
            </w:r>
            <w:r w:rsidRPr="006145CA">
              <w:tab/>
            </w:r>
            <w:r w:rsidRPr="006145CA">
              <w:rPr>
                <w:position w:val="-22"/>
              </w:rPr>
              <w:object w:dxaOrig="288" w:dyaOrig="438" w14:anchorId="562EA625">
                <v:shape id="_x0000_i1055" type="#_x0000_t75" style="width:13.8pt;height:21.6pt" o:ole="">
                  <v:imagedata r:id="rId50" o:title=""/>
                </v:shape>
                <o:OLEObject Type="Embed" ProgID="Equation.3" ShapeID="_x0000_i1055" DrawAspect="Content" ObjectID="_1804652097" r:id="rId62"/>
              </w:object>
            </w:r>
            <w:r>
              <w:t>(</w:t>
            </w:r>
            <w:r w:rsidRPr="006145CA">
              <w:t xml:space="preserve">PCNSAMT </w:t>
            </w:r>
            <w:r w:rsidRPr="006145CA">
              <w:rPr>
                <w:i/>
                <w:vertAlign w:val="subscript"/>
              </w:rPr>
              <w:t>q</w:t>
            </w:r>
            <w:r w:rsidRPr="006145CA">
              <w:t xml:space="preserve"> + DAPCNSOAMT </w:t>
            </w:r>
            <w:r w:rsidRPr="006145CA">
              <w:rPr>
                <w:i/>
                <w:vertAlign w:val="subscript"/>
              </w:rPr>
              <w:t>q</w:t>
            </w:r>
            <w:r w:rsidRPr="006145CA">
              <w:t>)</w:t>
            </w:r>
          </w:p>
          <w:p w14:paraId="3EE7065C" w14:textId="77777777" w:rsidR="00C24CB5" w:rsidRPr="006145CA" w:rsidRDefault="00C24CB5" w:rsidP="00D46800">
            <w:pPr>
              <w:pStyle w:val="Formula"/>
              <w:rPr>
                <w:lang w:val="fr-FR"/>
              </w:rPr>
            </w:pPr>
            <w:r w:rsidRPr="006145CA">
              <w:rPr>
                <w:lang w:val="fr-FR"/>
              </w:rPr>
              <w:t>DANSQTOT</w:t>
            </w:r>
            <w:r w:rsidRPr="006145CA">
              <w:rPr>
                <w:lang w:val="fr-FR"/>
              </w:rPr>
              <w:tab/>
              <w:t>=</w:t>
            </w:r>
            <w:r w:rsidRPr="006145CA">
              <w:rPr>
                <w:lang w:val="fr-FR"/>
              </w:rPr>
              <w:tab/>
            </w:r>
            <w:r w:rsidRPr="006145CA">
              <w:rPr>
                <w:position w:val="-22"/>
              </w:rPr>
              <w:object w:dxaOrig="288" w:dyaOrig="438" w14:anchorId="56A8D06D">
                <v:shape id="_x0000_i1056" type="#_x0000_t75" style="width:13.8pt;height:21.6pt" o:ole="">
                  <v:imagedata r:id="rId50" o:title=""/>
                </v:shape>
                <o:OLEObject Type="Embed" ProgID="Equation.3" ShapeID="_x0000_i1056" DrawAspect="Content" ObjectID="_1804652098" r:id="rId63"/>
              </w:object>
            </w:r>
            <w:r w:rsidRPr="006145CA">
              <w:rPr>
                <w:lang w:val="fr-FR"/>
              </w:rPr>
              <w:t xml:space="preserve">DANSQ </w:t>
            </w:r>
            <w:r w:rsidRPr="006145CA">
              <w:rPr>
                <w:i/>
                <w:vertAlign w:val="subscript"/>
                <w:lang w:val="fr-FR"/>
              </w:rPr>
              <w:t>q</w:t>
            </w:r>
          </w:p>
          <w:p w14:paraId="3FEBDD66" w14:textId="77777777" w:rsidR="00C24CB5" w:rsidRPr="006145CA" w:rsidRDefault="00C24CB5" w:rsidP="00D46800">
            <w:pPr>
              <w:pStyle w:val="Formula"/>
            </w:pPr>
            <w:r w:rsidRPr="006145CA">
              <w:t xml:space="preserve">DANSQ </w:t>
            </w:r>
            <w:r w:rsidRPr="006145CA">
              <w:rPr>
                <w:i/>
                <w:vertAlign w:val="subscript"/>
              </w:rPr>
              <w:t>q</w:t>
            </w:r>
            <w:r w:rsidRPr="006145CA">
              <w:tab/>
              <w:t>=</w:t>
            </w:r>
            <w:r w:rsidRPr="006145CA">
              <w:tab/>
              <w:t xml:space="preserve">DANSO </w:t>
            </w:r>
            <w:r w:rsidRPr="006145CA">
              <w:rPr>
                <w:i/>
                <w:vertAlign w:val="subscript"/>
              </w:rPr>
              <w:t>q</w:t>
            </w:r>
            <w:r w:rsidRPr="006145CA">
              <w:t xml:space="preserve"> – DASANSQ </w:t>
            </w:r>
            <w:r w:rsidRPr="006145CA">
              <w:rPr>
                <w:i/>
                <w:vertAlign w:val="subscript"/>
              </w:rPr>
              <w:t>q</w:t>
            </w:r>
          </w:p>
          <w:p w14:paraId="5699740F" w14:textId="77777777" w:rsidR="00C24CB5" w:rsidRPr="006145CA" w:rsidRDefault="00C24CB5" w:rsidP="00C24CB5">
            <w:r w:rsidRPr="006145CA">
              <w:t xml:space="preserve">The above variables are defined as follows: </w:t>
            </w:r>
          </w:p>
          <w:tbl>
            <w:tblPr>
              <w:tblW w:w="5002" w:type="pct"/>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25"/>
              <w:gridCol w:w="941"/>
              <w:gridCol w:w="6048"/>
            </w:tblGrid>
            <w:tr w:rsidR="00C24CB5" w:rsidRPr="006145CA" w14:paraId="479A3AE0" w14:textId="77777777" w:rsidTr="007258B7">
              <w:tc>
                <w:tcPr>
                  <w:tcW w:w="1166" w:type="pct"/>
                </w:tcPr>
                <w:p w14:paraId="580653C4" w14:textId="77777777" w:rsidR="00C24CB5" w:rsidRPr="006145CA" w:rsidRDefault="00C24CB5" w:rsidP="00C24CB5">
                  <w:pPr>
                    <w:pStyle w:val="TableHead"/>
                  </w:pPr>
                  <w:r w:rsidRPr="006145CA">
                    <w:t>Variable</w:t>
                  </w:r>
                </w:p>
              </w:tc>
              <w:tc>
                <w:tcPr>
                  <w:tcW w:w="516" w:type="pct"/>
                </w:tcPr>
                <w:p w14:paraId="05C86AC3" w14:textId="77777777" w:rsidR="00C24CB5" w:rsidRPr="006145CA" w:rsidRDefault="00C24CB5" w:rsidP="00C24CB5">
                  <w:pPr>
                    <w:pStyle w:val="TableHead"/>
                  </w:pPr>
                  <w:r w:rsidRPr="006145CA">
                    <w:t>Unit</w:t>
                  </w:r>
                </w:p>
              </w:tc>
              <w:tc>
                <w:tcPr>
                  <w:tcW w:w="3318" w:type="pct"/>
                </w:tcPr>
                <w:p w14:paraId="74B4652C" w14:textId="77777777" w:rsidR="00C24CB5" w:rsidRPr="006145CA" w:rsidRDefault="00C24CB5" w:rsidP="00C24CB5">
                  <w:pPr>
                    <w:pStyle w:val="TableHead"/>
                  </w:pPr>
                  <w:r w:rsidRPr="006145CA">
                    <w:t>Definition</w:t>
                  </w:r>
                </w:p>
              </w:tc>
            </w:tr>
            <w:tr w:rsidR="00C24CB5" w:rsidRPr="006145CA" w14:paraId="74BBC668" w14:textId="77777777" w:rsidTr="007258B7">
              <w:tc>
                <w:tcPr>
                  <w:tcW w:w="1166" w:type="pct"/>
                </w:tcPr>
                <w:p w14:paraId="02D180D1" w14:textId="77777777" w:rsidR="00C24CB5" w:rsidRPr="006145CA" w:rsidRDefault="00C24CB5" w:rsidP="00C24CB5">
                  <w:pPr>
                    <w:pStyle w:val="TableBody"/>
                  </w:pPr>
                  <w:r w:rsidRPr="006145CA">
                    <w:t xml:space="preserve">DANSAMT </w:t>
                  </w:r>
                  <w:r w:rsidRPr="006145CA">
                    <w:rPr>
                      <w:i/>
                      <w:vertAlign w:val="subscript"/>
                    </w:rPr>
                    <w:t>q</w:t>
                  </w:r>
                </w:p>
              </w:tc>
              <w:tc>
                <w:tcPr>
                  <w:tcW w:w="516" w:type="pct"/>
                </w:tcPr>
                <w:p w14:paraId="3A477272" w14:textId="77777777" w:rsidR="00C24CB5" w:rsidRPr="006145CA" w:rsidRDefault="00C24CB5" w:rsidP="00C24CB5">
                  <w:pPr>
                    <w:pStyle w:val="TableBody"/>
                  </w:pPr>
                  <w:r w:rsidRPr="006145CA">
                    <w:t>$</w:t>
                  </w:r>
                </w:p>
              </w:tc>
              <w:tc>
                <w:tcPr>
                  <w:tcW w:w="3318" w:type="pct"/>
                </w:tcPr>
                <w:p w14:paraId="61FE52CF" w14:textId="77777777" w:rsidR="00C24CB5" w:rsidRPr="006145CA" w:rsidRDefault="00C24CB5" w:rsidP="00C24CB5">
                  <w:pPr>
                    <w:pStyle w:val="TableBody"/>
                  </w:pPr>
                  <w:r w:rsidRPr="006145CA">
                    <w:rPr>
                      <w:i/>
                    </w:rPr>
                    <w:t>Day-Ahead Non-Spin Amount per QSE</w:t>
                  </w:r>
                  <w:r w:rsidRPr="006145CA">
                    <w:t xml:space="preserve">—QSE </w:t>
                  </w:r>
                  <w:r w:rsidRPr="006145CA">
                    <w:rPr>
                      <w:i/>
                    </w:rPr>
                    <w:t>q</w:t>
                  </w:r>
                  <w:r w:rsidRPr="006145CA">
                    <w:t>’s share of the DAM cost for Non-Spin, for the hour.</w:t>
                  </w:r>
                </w:p>
              </w:tc>
            </w:tr>
            <w:tr w:rsidR="00C24CB5" w:rsidRPr="006145CA" w14:paraId="07A2F24B" w14:textId="77777777" w:rsidTr="007258B7">
              <w:tc>
                <w:tcPr>
                  <w:tcW w:w="1166" w:type="pct"/>
                </w:tcPr>
                <w:p w14:paraId="62B7839B" w14:textId="77777777" w:rsidR="00C24CB5" w:rsidRPr="006145CA" w:rsidRDefault="00C24CB5" w:rsidP="00C24CB5">
                  <w:pPr>
                    <w:pStyle w:val="TableBody"/>
                  </w:pPr>
                  <w:r w:rsidRPr="006145CA">
                    <w:t>DANSPR</w:t>
                  </w:r>
                </w:p>
              </w:tc>
              <w:tc>
                <w:tcPr>
                  <w:tcW w:w="516" w:type="pct"/>
                </w:tcPr>
                <w:p w14:paraId="3540CD04" w14:textId="77777777" w:rsidR="00C24CB5" w:rsidRPr="006145CA" w:rsidRDefault="00C24CB5" w:rsidP="00C24CB5">
                  <w:pPr>
                    <w:pStyle w:val="TableBody"/>
                  </w:pPr>
                  <w:r w:rsidRPr="006145CA">
                    <w:t>$/MW</w:t>
                  </w:r>
                </w:p>
              </w:tc>
              <w:tc>
                <w:tcPr>
                  <w:tcW w:w="3318" w:type="pct"/>
                </w:tcPr>
                <w:p w14:paraId="1205E806" w14:textId="77777777" w:rsidR="00C24CB5" w:rsidRPr="006145CA" w:rsidRDefault="00C24CB5" w:rsidP="00C24CB5">
                  <w:pPr>
                    <w:pStyle w:val="TableBody"/>
                  </w:pPr>
                  <w:r w:rsidRPr="006145CA">
                    <w:rPr>
                      <w:i/>
                    </w:rPr>
                    <w:t>Day-Ahead Non-Spin Price</w:t>
                  </w:r>
                  <w:r w:rsidRPr="006145CA">
                    <w:t>—The Day-Ahead Non-Spin price for the hour.</w:t>
                  </w:r>
                </w:p>
              </w:tc>
            </w:tr>
            <w:tr w:rsidR="00C24CB5" w:rsidRPr="006145CA" w14:paraId="6D93E4C5" w14:textId="77777777" w:rsidTr="007258B7">
              <w:tc>
                <w:tcPr>
                  <w:tcW w:w="1166" w:type="pct"/>
                </w:tcPr>
                <w:p w14:paraId="1135DEFF" w14:textId="77777777" w:rsidR="00C24CB5" w:rsidRPr="006145CA" w:rsidRDefault="00C24CB5" w:rsidP="00C24CB5">
                  <w:pPr>
                    <w:pStyle w:val="TableBody"/>
                  </w:pPr>
                  <w:r w:rsidRPr="006145CA">
                    <w:t xml:space="preserve">DANSQ </w:t>
                  </w:r>
                  <w:r w:rsidRPr="006145CA">
                    <w:rPr>
                      <w:i/>
                      <w:vertAlign w:val="subscript"/>
                    </w:rPr>
                    <w:t>q</w:t>
                  </w:r>
                </w:p>
              </w:tc>
              <w:tc>
                <w:tcPr>
                  <w:tcW w:w="516" w:type="pct"/>
                </w:tcPr>
                <w:p w14:paraId="5AB89582" w14:textId="77777777" w:rsidR="00C24CB5" w:rsidRPr="006145CA" w:rsidRDefault="00C24CB5" w:rsidP="00C24CB5">
                  <w:pPr>
                    <w:pStyle w:val="TableBody"/>
                  </w:pPr>
                  <w:r w:rsidRPr="006145CA">
                    <w:t>MW</w:t>
                  </w:r>
                </w:p>
              </w:tc>
              <w:tc>
                <w:tcPr>
                  <w:tcW w:w="3318" w:type="pct"/>
                </w:tcPr>
                <w:p w14:paraId="764C70E4" w14:textId="77777777" w:rsidR="00C24CB5" w:rsidRPr="006145CA" w:rsidRDefault="00C24CB5" w:rsidP="00C24CB5">
                  <w:pPr>
                    <w:pStyle w:val="TableBody"/>
                    <w:rPr>
                      <w:i/>
                    </w:rPr>
                  </w:pPr>
                  <w:r w:rsidRPr="006145CA">
                    <w:rPr>
                      <w:i/>
                    </w:rPr>
                    <w:t>Day-Ahead Non-Spin Quantity per QSE</w:t>
                  </w:r>
                  <w:r w:rsidRPr="006145CA">
                    <w:t xml:space="preserve">—The QSE </w:t>
                  </w:r>
                  <w:r w:rsidRPr="006145CA">
                    <w:rPr>
                      <w:i/>
                    </w:rPr>
                    <w:t>q</w:t>
                  </w:r>
                  <w:r w:rsidRPr="006145CA">
                    <w:t>’s Day-Ahead Ancillary Service Obligation minus its self-arranged Non-Spin quantity for the hour.</w:t>
                  </w:r>
                </w:p>
              </w:tc>
            </w:tr>
            <w:tr w:rsidR="00C24CB5" w:rsidRPr="006145CA" w14:paraId="076A704C" w14:textId="77777777" w:rsidTr="007258B7">
              <w:tc>
                <w:tcPr>
                  <w:tcW w:w="1166" w:type="pct"/>
                </w:tcPr>
                <w:p w14:paraId="5DBC42D7" w14:textId="77777777" w:rsidR="00C24CB5" w:rsidRPr="006145CA" w:rsidRDefault="00C24CB5" w:rsidP="00C24CB5">
                  <w:pPr>
                    <w:pStyle w:val="TableBody"/>
                  </w:pPr>
                  <w:r w:rsidRPr="006145CA">
                    <w:t xml:space="preserve">DAPCNSAMTTOT </w:t>
                  </w:r>
                </w:p>
              </w:tc>
              <w:tc>
                <w:tcPr>
                  <w:tcW w:w="516" w:type="pct"/>
                </w:tcPr>
                <w:p w14:paraId="1A5D13E4" w14:textId="77777777" w:rsidR="00C24CB5" w:rsidRPr="006145CA" w:rsidRDefault="00C24CB5" w:rsidP="00C24CB5">
                  <w:pPr>
                    <w:pStyle w:val="TableBody"/>
                  </w:pPr>
                  <w:r w:rsidRPr="006145CA">
                    <w:t>$</w:t>
                  </w:r>
                </w:p>
              </w:tc>
              <w:tc>
                <w:tcPr>
                  <w:tcW w:w="3318" w:type="pct"/>
                </w:tcPr>
                <w:p w14:paraId="7FD0C6E0" w14:textId="77777777" w:rsidR="00C24CB5" w:rsidRPr="006145CA" w:rsidRDefault="00C24CB5" w:rsidP="00C24CB5">
                  <w:pPr>
                    <w:pStyle w:val="TableBody"/>
                    <w:rPr>
                      <w:i/>
                    </w:rPr>
                  </w:pPr>
                  <w:r>
                    <w:rPr>
                      <w:i/>
                    </w:rPr>
                    <w:t xml:space="preserve">Day-Ahead </w:t>
                  </w:r>
                  <w:r w:rsidRPr="006145CA">
                    <w:rPr>
                      <w:i/>
                    </w:rPr>
                    <w:t>Procured Capacity for Non-Spin Amount Total</w:t>
                  </w:r>
                  <w:r w:rsidRPr="006145CA">
                    <w:t>—The total of the DAM Non-Spin payments for all QSEs for the hour.</w:t>
                  </w:r>
                </w:p>
              </w:tc>
            </w:tr>
            <w:tr w:rsidR="00C24CB5" w:rsidRPr="006145CA" w14:paraId="5F3BB387" w14:textId="77777777" w:rsidTr="007258B7">
              <w:tc>
                <w:tcPr>
                  <w:tcW w:w="1166" w:type="pct"/>
                </w:tcPr>
                <w:p w14:paraId="1962BCE6" w14:textId="77777777" w:rsidR="00C24CB5" w:rsidRPr="006145CA" w:rsidRDefault="00C24CB5" w:rsidP="00C24CB5">
                  <w:pPr>
                    <w:pStyle w:val="TableBody"/>
                  </w:pPr>
                  <w:r w:rsidRPr="006145CA">
                    <w:t xml:space="preserve">PCNSAMT </w:t>
                  </w:r>
                  <w:r w:rsidRPr="006145CA">
                    <w:rPr>
                      <w:i/>
                      <w:vertAlign w:val="subscript"/>
                    </w:rPr>
                    <w:t>q</w:t>
                  </w:r>
                </w:p>
              </w:tc>
              <w:tc>
                <w:tcPr>
                  <w:tcW w:w="516" w:type="pct"/>
                </w:tcPr>
                <w:p w14:paraId="7BF57A40" w14:textId="77777777" w:rsidR="00C24CB5" w:rsidRPr="006145CA" w:rsidRDefault="00C24CB5" w:rsidP="00C24CB5">
                  <w:pPr>
                    <w:pStyle w:val="TableBody"/>
                  </w:pPr>
                  <w:r w:rsidRPr="006145CA">
                    <w:t>$</w:t>
                  </w:r>
                </w:p>
              </w:tc>
              <w:tc>
                <w:tcPr>
                  <w:tcW w:w="3318" w:type="pct"/>
                </w:tcPr>
                <w:p w14:paraId="135FDA05" w14:textId="77777777" w:rsidR="00C24CB5" w:rsidRPr="006145CA" w:rsidRDefault="00C24CB5" w:rsidP="00C24CB5">
                  <w:pPr>
                    <w:pStyle w:val="TableBody"/>
                    <w:rPr>
                      <w:i/>
                    </w:rPr>
                  </w:pPr>
                  <w:r w:rsidRPr="006145CA">
                    <w:rPr>
                      <w:i/>
                    </w:rPr>
                    <w:t>Procured Capacity for Non-Spin Amount per QSE in DAM</w:t>
                  </w:r>
                  <w:r w:rsidRPr="006145CA">
                    <w:t xml:space="preserve">—The DAM Non-Spin payment for QSE </w:t>
                  </w:r>
                  <w:r w:rsidRPr="006145CA">
                    <w:rPr>
                      <w:i/>
                    </w:rPr>
                    <w:t>q</w:t>
                  </w:r>
                  <w:r w:rsidRPr="006145CA">
                    <w:t xml:space="preserve"> for the hour.</w:t>
                  </w:r>
                </w:p>
              </w:tc>
            </w:tr>
            <w:tr w:rsidR="00C24CB5" w:rsidRPr="006145CA" w14:paraId="21C7460A" w14:textId="77777777" w:rsidTr="007258B7">
              <w:tc>
                <w:tcPr>
                  <w:tcW w:w="1166" w:type="pct"/>
                </w:tcPr>
                <w:p w14:paraId="10632759" w14:textId="77777777" w:rsidR="00C24CB5" w:rsidRPr="006145CA" w:rsidDel="0023057D" w:rsidRDefault="00C24CB5" w:rsidP="00C24CB5">
                  <w:pPr>
                    <w:pStyle w:val="TableBody"/>
                  </w:pPr>
                  <w:r w:rsidRPr="006145CA">
                    <w:t xml:space="preserve">DAPCNSOAMT </w:t>
                  </w:r>
                  <w:r w:rsidRPr="006145CA">
                    <w:rPr>
                      <w:i/>
                      <w:vertAlign w:val="subscript"/>
                    </w:rPr>
                    <w:t>q</w:t>
                  </w:r>
                </w:p>
              </w:tc>
              <w:tc>
                <w:tcPr>
                  <w:tcW w:w="516" w:type="pct"/>
                </w:tcPr>
                <w:p w14:paraId="46E94AFD" w14:textId="77777777" w:rsidR="00C24CB5" w:rsidRPr="006145CA" w:rsidDel="0023057D" w:rsidRDefault="00C24CB5" w:rsidP="00C24CB5">
                  <w:pPr>
                    <w:pStyle w:val="TableBody"/>
                  </w:pPr>
                  <w:r w:rsidRPr="006145CA">
                    <w:t>$</w:t>
                  </w:r>
                </w:p>
              </w:tc>
              <w:tc>
                <w:tcPr>
                  <w:tcW w:w="3318" w:type="pct"/>
                </w:tcPr>
                <w:p w14:paraId="7EEE9496" w14:textId="77777777" w:rsidR="00C24CB5" w:rsidRPr="006145CA" w:rsidDel="0023057D" w:rsidRDefault="00C24CB5" w:rsidP="00C24CB5">
                  <w:pPr>
                    <w:pStyle w:val="TableBody"/>
                    <w:rPr>
                      <w:i/>
                    </w:rPr>
                  </w:pPr>
                  <w:r>
                    <w:rPr>
                      <w:i/>
                    </w:rPr>
                    <w:t>Day-Ahead Procured Capacity for Non-Spin</w:t>
                  </w:r>
                  <w:r w:rsidRPr="006145CA">
                    <w:rPr>
                      <w:i/>
                    </w:rPr>
                    <w:t xml:space="preserve"> Only </w:t>
                  </w:r>
                  <w:r>
                    <w:rPr>
                      <w:i/>
                    </w:rPr>
                    <w:t>Amount</w:t>
                  </w:r>
                  <w:r w:rsidRPr="006145CA">
                    <w:rPr>
                      <w:i/>
                    </w:rPr>
                    <w:t xml:space="preserve"> per QSE</w:t>
                  </w:r>
                  <w:r w:rsidRPr="006145CA">
                    <w:t xml:space="preserve">— The payment to QSE </w:t>
                  </w:r>
                  <w:r w:rsidRPr="006145CA">
                    <w:rPr>
                      <w:i/>
                    </w:rPr>
                    <w:t>q</w:t>
                  </w:r>
                  <w:r w:rsidRPr="006145CA">
                    <w:t xml:space="preserve"> </w:t>
                  </w:r>
                  <w:r>
                    <w:t>f</w:t>
                  </w:r>
                  <w:r w:rsidRPr="006145CA">
                    <w:t xml:space="preserve">or all </w:t>
                  </w:r>
                  <w:r>
                    <w:t>Non-Spin</w:t>
                  </w:r>
                  <w:r w:rsidRPr="006145CA">
                    <w:t xml:space="preserve"> only awards </w:t>
                  </w:r>
                  <w:r>
                    <w:t xml:space="preserve">in DAM </w:t>
                  </w:r>
                  <w:r w:rsidRPr="006145CA">
                    <w:t>for the hour.</w:t>
                  </w:r>
                </w:p>
              </w:tc>
            </w:tr>
            <w:tr w:rsidR="00C24CB5" w:rsidRPr="006145CA" w14:paraId="4A56DE75" w14:textId="77777777" w:rsidTr="007258B7">
              <w:tc>
                <w:tcPr>
                  <w:tcW w:w="1166" w:type="pct"/>
                </w:tcPr>
                <w:p w14:paraId="74D6B7BC" w14:textId="77777777" w:rsidR="00C24CB5" w:rsidRPr="006145CA" w:rsidRDefault="00C24CB5" w:rsidP="00C24CB5">
                  <w:pPr>
                    <w:pStyle w:val="TableBody"/>
                  </w:pPr>
                  <w:r w:rsidRPr="006145CA">
                    <w:t>DANSQTOT</w:t>
                  </w:r>
                </w:p>
              </w:tc>
              <w:tc>
                <w:tcPr>
                  <w:tcW w:w="516" w:type="pct"/>
                </w:tcPr>
                <w:p w14:paraId="6C5399C9" w14:textId="77777777" w:rsidR="00C24CB5" w:rsidRPr="006145CA" w:rsidRDefault="00C24CB5" w:rsidP="00C24CB5">
                  <w:pPr>
                    <w:pStyle w:val="TableBody"/>
                  </w:pPr>
                  <w:r w:rsidRPr="006145CA">
                    <w:t>MW</w:t>
                  </w:r>
                </w:p>
              </w:tc>
              <w:tc>
                <w:tcPr>
                  <w:tcW w:w="3318" w:type="pct"/>
                </w:tcPr>
                <w:p w14:paraId="5E3FA2D6" w14:textId="77777777" w:rsidR="00C24CB5" w:rsidRPr="006145CA" w:rsidRDefault="00C24CB5" w:rsidP="00C24CB5">
                  <w:pPr>
                    <w:pStyle w:val="TableBody"/>
                    <w:rPr>
                      <w:i/>
                    </w:rPr>
                  </w:pPr>
                  <w:r w:rsidRPr="006145CA">
                    <w:rPr>
                      <w:i/>
                    </w:rPr>
                    <w:t>Day-Ahead Non-Spin Quantity Total</w:t>
                  </w:r>
                  <w:r w:rsidRPr="006145CA">
                    <w:t>—The sum of every QSE’s Day-Ahead Ancillary Service Obligation minus its self-arranged Non-Spin quantity for the hour.</w:t>
                  </w:r>
                </w:p>
              </w:tc>
            </w:tr>
            <w:tr w:rsidR="00C24CB5" w:rsidRPr="006145CA" w14:paraId="4861EA5A" w14:textId="77777777" w:rsidTr="007258B7">
              <w:trPr>
                <w:trHeight w:val="476"/>
              </w:trPr>
              <w:tc>
                <w:tcPr>
                  <w:tcW w:w="1166" w:type="pct"/>
                </w:tcPr>
                <w:p w14:paraId="01A10BDE" w14:textId="77777777" w:rsidR="00C24CB5" w:rsidRPr="006145CA" w:rsidRDefault="00C24CB5" w:rsidP="00C24CB5">
                  <w:pPr>
                    <w:pStyle w:val="TableBody"/>
                  </w:pPr>
                  <w:r w:rsidRPr="006145CA">
                    <w:t xml:space="preserve">DANSO </w:t>
                  </w:r>
                  <w:r w:rsidRPr="006145CA">
                    <w:rPr>
                      <w:i/>
                      <w:vertAlign w:val="subscript"/>
                    </w:rPr>
                    <w:t>q</w:t>
                  </w:r>
                </w:p>
              </w:tc>
              <w:tc>
                <w:tcPr>
                  <w:tcW w:w="516" w:type="pct"/>
                </w:tcPr>
                <w:p w14:paraId="1A510391" w14:textId="77777777" w:rsidR="00C24CB5" w:rsidRPr="006145CA" w:rsidRDefault="00C24CB5" w:rsidP="00C24CB5">
                  <w:pPr>
                    <w:pStyle w:val="TableBody"/>
                  </w:pPr>
                  <w:r w:rsidRPr="006145CA">
                    <w:t>MW</w:t>
                  </w:r>
                </w:p>
              </w:tc>
              <w:tc>
                <w:tcPr>
                  <w:tcW w:w="3318" w:type="pct"/>
                </w:tcPr>
                <w:p w14:paraId="310282D5" w14:textId="77777777" w:rsidR="00C24CB5" w:rsidRPr="006145CA" w:rsidRDefault="00C24CB5" w:rsidP="00C24CB5">
                  <w:pPr>
                    <w:pStyle w:val="TableBody"/>
                    <w:rPr>
                      <w:i/>
                    </w:rPr>
                  </w:pPr>
                  <w:r w:rsidRPr="006145CA">
                    <w:rPr>
                      <w:i/>
                    </w:rPr>
                    <w:t>Day-Ahead Non-Spin Obligation per QSE</w:t>
                  </w:r>
                  <w:r w:rsidRPr="006145CA">
                    <w:t xml:space="preserve">—The Non-Spin capacity obligation for QSE </w:t>
                  </w:r>
                  <w:r w:rsidRPr="006145CA">
                    <w:rPr>
                      <w:i/>
                    </w:rPr>
                    <w:t>q</w:t>
                  </w:r>
                  <w:r w:rsidRPr="006145CA">
                    <w:t xml:space="preserve"> for the DAM for the hour. </w:t>
                  </w:r>
                </w:p>
              </w:tc>
            </w:tr>
            <w:tr w:rsidR="00C24CB5" w:rsidRPr="006145CA" w14:paraId="7BED71F2" w14:textId="77777777" w:rsidTr="007258B7">
              <w:tc>
                <w:tcPr>
                  <w:tcW w:w="1166" w:type="pct"/>
                </w:tcPr>
                <w:p w14:paraId="6F684D08" w14:textId="77777777" w:rsidR="00C24CB5" w:rsidRPr="006145CA" w:rsidRDefault="00C24CB5" w:rsidP="00C24CB5">
                  <w:pPr>
                    <w:pStyle w:val="TableBody"/>
                  </w:pPr>
                  <w:r w:rsidRPr="006145CA">
                    <w:t xml:space="preserve">DASANSQ </w:t>
                  </w:r>
                  <w:r w:rsidRPr="006145CA">
                    <w:rPr>
                      <w:i/>
                      <w:vertAlign w:val="subscript"/>
                    </w:rPr>
                    <w:t>q</w:t>
                  </w:r>
                </w:p>
              </w:tc>
              <w:tc>
                <w:tcPr>
                  <w:tcW w:w="516" w:type="pct"/>
                </w:tcPr>
                <w:p w14:paraId="0F601542" w14:textId="77777777" w:rsidR="00C24CB5" w:rsidRPr="006145CA" w:rsidRDefault="00C24CB5" w:rsidP="00C24CB5">
                  <w:pPr>
                    <w:pStyle w:val="TableBody"/>
                  </w:pPr>
                  <w:r w:rsidRPr="006145CA">
                    <w:t>MW</w:t>
                  </w:r>
                </w:p>
              </w:tc>
              <w:tc>
                <w:tcPr>
                  <w:tcW w:w="3318" w:type="pct"/>
                </w:tcPr>
                <w:p w14:paraId="741C476F" w14:textId="77777777" w:rsidR="00C24CB5" w:rsidRPr="006145CA" w:rsidRDefault="00C24CB5" w:rsidP="00C24CB5">
                  <w:pPr>
                    <w:pStyle w:val="TableBody"/>
                    <w:rPr>
                      <w:i/>
                    </w:rPr>
                  </w:pPr>
                  <w:r w:rsidRPr="006145CA">
                    <w:rPr>
                      <w:i/>
                    </w:rPr>
                    <w:t>Day-Ahead Self-Arranged Non-Spin Quantity per QSE</w:t>
                  </w:r>
                  <w:r w:rsidRPr="006145CA">
                    <w:t xml:space="preserve">—The self-arranged Non-Spin quantity submitted by QSE </w:t>
                  </w:r>
                  <w:r w:rsidRPr="006145CA">
                    <w:rPr>
                      <w:i/>
                    </w:rPr>
                    <w:t>q</w:t>
                  </w:r>
                  <w:r w:rsidRPr="006145CA">
                    <w:t xml:space="preserve"> before 1000 in the Day-Ahead.</w:t>
                  </w:r>
                </w:p>
              </w:tc>
            </w:tr>
            <w:tr w:rsidR="00C24CB5" w:rsidRPr="006145CA" w14:paraId="6C8CB7FA" w14:textId="77777777" w:rsidTr="007258B7">
              <w:tc>
                <w:tcPr>
                  <w:tcW w:w="1166" w:type="pct"/>
                </w:tcPr>
                <w:p w14:paraId="5F393E3C" w14:textId="77777777" w:rsidR="00C24CB5" w:rsidRPr="006145CA" w:rsidRDefault="00C24CB5" w:rsidP="00C24CB5">
                  <w:pPr>
                    <w:pStyle w:val="TableBody"/>
                    <w:rPr>
                      <w:i/>
                    </w:rPr>
                  </w:pPr>
                  <w:r w:rsidRPr="006145CA">
                    <w:rPr>
                      <w:i/>
                    </w:rPr>
                    <w:t>q</w:t>
                  </w:r>
                </w:p>
              </w:tc>
              <w:tc>
                <w:tcPr>
                  <w:tcW w:w="516" w:type="pct"/>
                </w:tcPr>
                <w:p w14:paraId="32155E3D" w14:textId="77777777" w:rsidR="00C24CB5" w:rsidRPr="006145CA" w:rsidRDefault="00C24CB5" w:rsidP="00C24CB5">
                  <w:pPr>
                    <w:pStyle w:val="TableBody"/>
                    <w:rPr>
                      <w:i/>
                    </w:rPr>
                  </w:pPr>
                  <w:r w:rsidRPr="006145CA">
                    <w:t>none</w:t>
                  </w:r>
                </w:p>
              </w:tc>
              <w:tc>
                <w:tcPr>
                  <w:tcW w:w="3318" w:type="pct"/>
                </w:tcPr>
                <w:p w14:paraId="78CD06D9" w14:textId="77777777" w:rsidR="00C24CB5" w:rsidRPr="006145CA" w:rsidRDefault="00C24CB5" w:rsidP="00C24CB5">
                  <w:pPr>
                    <w:pStyle w:val="TableBody"/>
                  </w:pPr>
                  <w:r w:rsidRPr="006145CA">
                    <w:t>A QSE.</w:t>
                  </w:r>
                </w:p>
              </w:tc>
            </w:tr>
          </w:tbl>
          <w:p w14:paraId="6F8FF3EA" w14:textId="77777777" w:rsidR="00C24CB5" w:rsidRPr="004B32CF" w:rsidRDefault="00C24CB5" w:rsidP="007258B7">
            <w:pPr>
              <w:pStyle w:val="BodyText"/>
              <w:ind w:left="720" w:hanging="720"/>
            </w:pPr>
          </w:p>
        </w:tc>
      </w:tr>
    </w:tbl>
    <w:p w14:paraId="269E0DDD" w14:textId="77777777" w:rsidR="007B3E40" w:rsidRPr="006145CA" w:rsidRDefault="007B3E40" w:rsidP="007B3E40">
      <w:pPr>
        <w:pStyle w:val="H5"/>
        <w:spacing w:before="480"/>
        <w:ind w:left="1627" w:hanging="1627"/>
        <w:rPr>
          <w:b w:val="0"/>
          <w:bCs w:val="0"/>
          <w:i w:val="0"/>
          <w:iCs w:val="0"/>
        </w:rPr>
      </w:pPr>
      <w:bookmarkStart w:id="857" w:name="_Toc17707831"/>
      <w:bookmarkStart w:id="858" w:name="_Toc135990703"/>
      <w:bookmarkStart w:id="859" w:name="_Hlk135899951"/>
      <w:r w:rsidRPr="006145CA">
        <w:lastRenderedPageBreak/>
        <w:t>4.6.4.2.5</w:t>
      </w:r>
      <w:r w:rsidRPr="006145CA">
        <w:tab/>
        <w:t xml:space="preserve"> ERCOT Contingency Reserve Service Charge</w:t>
      </w:r>
      <w:bookmarkEnd w:id="857"/>
      <w:bookmarkEnd w:id="858"/>
    </w:p>
    <w:p w14:paraId="18868B83" w14:textId="77777777" w:rsidR="007B3E40" w:rsidRPr="006145CA" w:rsidRDefault="007B3E40" w:rsidP="007B3E40">
      <w:pPr>
        <w:spacing w:before="120" w:after="120"/>
        <w:ind w:left="720" w:hanging="720"/>
      </w:pPr>
      <w:r w:rsidRPr="006145CA">
        <w:t>(1)</w:t>
      </w:r>
      <w:r w:rsidRPr="006145CA">
        <w:tab/>
        <w:t>Each QSE shall pay to ERCOT or be paid by ERCOT an ECRS charge for each hour as follows:</w:t>
      </w:r>
    </w:p>
    <w:p w14:paraId="7CA2EB37" w14:textId="77777777" w:rsidR="007B3E40" w:rsidRPr="006145CA" w:rsidRDefault="007B3E40" w:rsidP="007B3E40">
      <w:pPr>
        <w:tabs>
          <w:tab w:val="left" w:pos="2340"/>
          <w:tab w:val="left" w:pos="3420"/>
        </w:tabs>
        <w:spacing w:after="240"/>
        <w:ind w:left="3420" w:hanging="2700"/>
        <w:rPr>
          <w:bCs/>
        </w:rPr>
      </w:pPr>
      <w:r w:rsidRPr="006145CA">
        <w:rPr>
          <w:bCs/>
        </w:rPr>
        <w:t xml:space="preserve">DAECRAMT </w:t>
      </w:r>
      <w:r w:rsidRPr="006145CA">
        <w:rPr>
          <w:bCs/>
          <w:i/>
          <w:vertAlign w:val="subscript"/>
        </w:rPr>
        <w:t>q</w:t>
      </w:r>
      <w:r w:rsidRPr="006145CA">
        <w:rPr>
          <w:bCs/>
        </w:rPr>
        <w:tab/>
        <w:t>=</w:t>
      </w:r>
      <w:r w:rsidRPr="006145CA">
        <w:rPr>
          <w:bCs/>
        </w:rPr>
        <w:tab/>
      </w:r>
      <w:r w:rsidRPr="006145CA">
        <w:rPr>
          <w:bCs/>
          <w:lang w:val="pt-BR"/>
        </w:rPr>
        <w:t>DAECRPR</w:t>
      </w:r>
      <w:r w:rsidRPr="006145CA">
        <w:rPr>
          <w:bCs/>
        </w:rPr>
        <w:t xml:space="preserve"> * DAECRQ </w:t>
      </w:r>
      <w:r w:rsidRPr="006145CA">
        <w:rPr>
          <w:bCs/>
          <w:i/>
          <w:vertAlign w:val="subscript"/>
        </w:rPr>
        <w:t>q</w:t>
      </w:r>
    </w:p>
    <w:p w14:paraId="112699E4" w14:textId="77777777" w:rsidR="007B3E40" w:rsidRPr="006145CA" w:rsidRDefault="007B3E40" w:rsidP="007B3E40">
      <w:pPr>
        <w:spacing w:before="120" w:after="120"/>
        <w:rPr>
          <w:lang w:val="pt-BR"/>
        </w:rPr>
      </w:pPr>
      <w:r w:rsidRPr="006145CA">
        <w:rPr>
          <w:lang w:val="pt-BR"/>
        </w:rPr>
        <w:t>Where:</w:t>
      </w:r>
    </w:p>
    <w:p w14:paraId="10EA6B84" w14:textId="77777777" w:rsidR="007B3E40" w:rsidRPr="006145CA" w:rsidRDefault="007B3E40" w:rsidP="007B3E40">
      <w:pPr>
        <w:tabs>
          <w:tab w:val="left" w:pos="2340"/>
          <w:tab w:val="left" w:pos="3420"/>
        </w:tabs>
        <w:spacing w:after="240"/>
        <w:ind w:left="3420" w:hanging="2700"/>
        <w:rPr>
          <w:bCs/>
        </w:rPr>
      </w:pPr>
      <w:r w:rsidRPr="006145CA">
        <w:rPr>
          <w:bCs/>
        </w:rPr>
        <w:t>DAECRPR</w:t>
      </w:r>
      <w:r w:rsidRPr="006145CA">
        <w:rPr>
          <w:bCs/>
        </w:rPr>
        <w:tab/>
        <w:t xml:space="preserve">= </w:t>
      </w:r>
      <w:r w:rsidRPr="006145CA">
        <w:rPr>
          <w:bCs/>
        </w:rPr>
        <w:tab/>
        <w:t>(-1) * PCECRAMTTOT / DAECRQTOT</w:t>
      </w:r>
    </w:p>
    <w:p w14:paraId="0C2B5676" w14:textId="4DF09C78" w:rsidR="007B3E40" w:rsidRPr="006145CA" w:rsidRDefault="007B3E40" w:rsidP="007B3E40">
      <w:pPr>
        <w:tabs>
          <w:tab w:val="left" w:pos="2340"/>
          <w:tab w:val="left" w:pos="3420"/>
        </w:tabs>
        <w:spacing w:after="240"/>
        <w:ind w:left="3420" w:hanging="2700"/>
        <w:rPr>
          <w:bCs/>
        </w:rPr>
      </w:pPr>
      <w:r w:rsidRPr="006145CA">
        <w:rPr>
          <w:bCs/>
        </w:rPr>
        <w:t>PCECRAMTTOT</w:t>
      </w:r>
      <w:r w:rsidR="00A56EA7">
        <w:rPr>
          <w:bCs/>
        </w:rPr>
        <w:t xml:space="preserve"> </w:t>
      </w:r>
      <w:r w:rsidRPr="006145CA">
        <w:rPr>
          <w:bCs/>
        </w:rPr>
        <w:t>=</w:t>
      </w:r>
      <w:r w:rsidRPr="006145CA">
        <w:rPr>
          <w:bCs/>
        </w:rPr>
        <w:tab/>
      </w:r>
      <w:r w:rsidRPr="006145CA">
        <w:rPr>
          <w:bCs/>
          <w:position w:val="-22"/>
        </w:rPr>
        <w:object w:dxaOrig="288" w:dyaOrig="438" w14:anchorId="0F84E6DB">
          <v:shape id="_x0000_i1057" type="#_x0000_t75" style="width:13.8pt;height:21.6pt" o:ole="">
            <v:imagedata r:id="rId50" o:title=""/>
          </v:shape>
          <o:OLEObject Type="Embed" ProgID="Equation.3" ShapeID="_x0000_i1057" DrawAspect="Content" ObjectID="_1804652099" r:id="rId64"/>
        </w:object>
      </w:r>
      <w:r w:rsidRPr="006145CA">
        <w:rPr>
          <w:bCs/>
        </w:rPr>
        <w:t xml:space="preserve">PCECRAMT </w:t>
      </w:r>
      <w:r w:rsidRPr="006145CA">
        <w:rPr>
          <w:bCs/>
          <w:i/>
          <w:vertAlign w:val="subscript"/>
        </w:rPr>
        <w:t>q</w:t>
      </w:r>
    </w:p>
    <w:p w14:paraId="75A0A67C" w14:textId="77777777" w:rsidR="007B3E40" w:rsidRPr="006145CA" w:rsidRDefault="007B3E40" w:rsidP="007B3E40">
      <w:pPr>
        <w:tabs>
          <w:tab w:val="left" w:pos="2340"/>
          <w:tab w:val="left" w:pos="3420"/>
        </w:tabs>
        <w:spacing w:after="240"/>
        <w:ind w:left="3420" w:hanging="2700"/>
        <w:rPr>
          <w:bCs/>
          <w:lang w:val="pt-BR"/>
        </w:rPr>
      </w:pPr>
      <w:r w:rsidRPr="006145CA">
        <w:rPr>
          <w:bCs/>
          <w:lang w:val="pt-BR"/>
        </w:rPr>
        <w:t>DAECRQTOT</w:t>
      </w:r>
      <w:r w:rsidRPr="006145CA">
        <w:rPr>
          <w:bCs/>
          <w:lang w:val="pt-BR"/>
        </w:rPr>
        <w:tab/>
        <w:t>=</w:t>
      </w:r>
      <w:r w:rsidRPr="006145CA">
        <w:rPr>
          <w:bCs/>
          <w:lang w:val="pt-BR"/>
        </w:rPr>
        <w:tab/>
      </w:r>
      <w:r w:rsidRPr="006145CA">
        <w:rPr>
          <w:bCs/>
          <w:position w:val="-22"/>
        </w:rPr>
        <w:object w:dxaOrig="288" w:dyaOrig="438" w14:anchorId="789927F0">
          <v:shape id="_x0000_i1058" type="#_x0000_t75" style="width:13.8pt;height:21.6pt" o:ole="">
            <v:imagedata r:id="rId50" o:title=""/>
          </v:shape>
          <o:OLEObject Type="Embed" ProgID="Equation.3" ShapeID="_x0000_i1058" DrawAspect="Content" ObjectID="_1804652100" r:id="rId65"/>
        </w:object>
      </w:r>
      <w:r w:rsidRPr="006145CA">
        <w:rPr>
          <w:bCs/>
          <w:lang w:val="pt-BR"/>
        </w:rPr>
        <w:t xml:space="preserve">DAECRQ </w:t>
      </w:r>
      <w:r w:rsidRPr="006145CA">
        <w:rPr>
          <w:bCs/>
          <w:i/>
          <w:vertAlign w:val="subscript"/>
          <w:lang w:val="pt-BR"/>
        </w:rPr>
        <w:t>q</w:t>
      </w:r>
    </w:p>
    <w:p w14:paraId="2F1FD70A" w14:textId="77777777" w:rsidR="007B3E40" w:rsidRPr="006145CA" w:rsidRDefault="007B3E40" w:rsidP="007B3E40">
      <w:pPr>
        <w:tabs>
          <w:tab w:val="left" w:pos="2340"/>
          <w:tab w:val="left" w:pos="3420"/>
        </w:tabs>
        <w:spacing w:after="240"/>
        <w:ind w:left="3420" w:hanging="2700"/>
        <w:rPr>
          <w:bCs/>
        </w:rPr>
      </w:pPr>
      <w:r w:rsidRPr="006145CA">
        <w:rPr>
          <w:bCs/>
        </w:rPr>
        <w:t xml:space="preserve">DAECRQ </w:t>
      </w:r>
      <w:r w:rsidRPr="006145CA">
        <w:rPr>
          <w:bCs/>
          <w:i/>
          <w:vertAlign w:val="subscript"/>
        </w:rPr>
        <w:t>q</w:t>
      </w:r>
      <w:r w:rsidRPr="006145CA">
        <w:rPr>
          <w:bCs/>
        </w:rPr>
        <w:tab/>
        <w:t>=</w:t>
      </w:r>
      <w:r w:rsidRPr="006145CA">
        <w:rPr>
          <w:bCs/>
        </w:rPr>
        <w:tab/>
        <w:t xml:space="preserve">DAECRO </w:t>
      </w:r>
      <w:r w:rsidRPr="006145CA">
        <w:rPr>
          <w:bCs/>
          <w:i/>
          <w:vertAlign w:val="subscript"/>
        </w:rPr>
        <w:t>q</w:t>
      </w:r>
      <w:r w:rsidRPr="006145CA">
        <w:rPr>
          <w:bCs/>
        </w:rPr>
        <w:t xml:space="preserve"> – DASAECRQ </w:t>
      </w:r>
      <w:r w:rsidRPr="006145CA">
        <w:rPr>
          <w:bCs/>
          <w:i/>
          <w:vertAlign w:val="subscript"/>
        </w:rPr>
        <w:t>q</w:t>
      </w:r>
    </w:p>
    <w:p w14:paraId="73895500" w14:textId="77777777" w:rsidR="007B3E40" w:rsidRPr="006145CA" w:rsidRDefault="007B3E40" w:rsidP="007B3E40">
      <w:r w:rsidRPr="006145CA">
        <w:t xml:space="preserve">The above variables are defined as follows: </w:t>
      </w:r>
    </w:p>
    <w:tbl>
      <w:tblPr>
        <w:tblW w:w="497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27"/>
        <w:gridCol w:w="967"/>
        <w:gridCol w:w="6204"/>
      </w:tblGrid>
      <w:tr w:rsidR="007B3E40" w:rsidRPr="006145CA" w14:paraId="61B77128" w14:textId="77777777" w:rsidTr="00317AF5">
        <w:trPr>
          <w:tblHeader/>
        </w:trPr>
        <w:tc>
          <w:tcPr>
            <w:tcW w:w="1144" w:type="pct"/>
          </w:tcPr>
          <w:p w14:paraId="768ECDF1" w14:textId="77777777" w:rsidR="007B3E40" w:rsidRPr="006145CA" w:rsidRDefault="007B3E40" w:rsidP="00317AF5">
            <w:pPr>
              <w:spacing w:after="240"/>
              <w:rPr>
                <w:b/>
                <w:iCs/>
                <w:sz w:val="20"/>
                <w:szCs w:val="20"/>
              </w:rPr>
            </w:pPr>
            <w:r w:rsidRPr="006145CA">
              <w:rPr>
                <w:b/>
                <w:iCs/>
                <w:sz w:val="20"/>
                <w:szCs w:val="20"/>
              </w:rPr>
              <w:t>Variable</w:t>
            </w:r>
          </w:p>
        </w:tc>
        <w:tc>
          <w:tcPr>
            <w:tcW w:w="520" w:type="pct"/>
          </w:tcPr>
          <w:p w14:paraId="5F7F9AF3" w14:textId="77777777" w:rsidR="007B3E40" w:rsidRPr="006145CA" w:rsidRDefault="007B3E40" w:rsidP="00317AF5">
            <w:pPr>
              <w:spacing w:after="240"/>
              <w:rPr>
                <w:b/>
                <w:iCs/>
                <w:sz w:val="20"/>
                <w:szCs w:val="20"/>
              </w:rPr>
            </w:pPr>
            <w:r w:rsidRPr="006145CA">
              <w:rPr>
                <w:b/>
                <w:iCs/>
                <w:sz w:val="20"/>
                <w:szCs w:val="20"/>
              </w:rPr>
              <w:t>Unit</w:t>
            </w:r>
          </w:p>
        </w:tc>
        <w:tc>
          <w:tcPr>
            <w:tcW w:w="3336" w:type="pct"/>
          </w:tcPr>
          <w:p w14:paraId="3D68349E" w14:textId="77777777" w:rsidR="007B3E40" w:rsidRPr="006145CA" w:rsidRDefault="007B3E40" w:rsidP="00317AF5">
            <w:pPr>
              <w:spacing w:after="240"/>
              <w:rPr>
                <w:b/>
                <w:iCs/>
                <w:sz w:val="20"/>
                <w:szCs w:val="20"/>
              </w:rPr>
            </w:pPr>
            <w:r w:rsidRPr="006145CA">
              <w:rPr>
                <w:b/>
                <w:iCs/>
                <w:sz w:val="20"/>
                <w:szCs w:val="20"/>
              </w:rPr>
              <w:t>Definition</w:t>
            </w:r>
          </w:p>
        </w:tc>
      </w:tr>
      <w:tr w:rsidR="007B3E40" w:rsidRPr="006145CA" w14:paraId="7CFADCA5" w14:textId="77777777" w:rsidTr="00317AF5">
        <w:tc>
          <w:tcPr>
            <w:tcW w:w="1144" w:type="pct"/>
          </w:tcPr>
          <w:p w14:paraId="557CEA9D" w14:textId="77777777" w:rsidR="007B3E40" w:rsidRPr="006145CA" w:rsidRDefault="007B3E40" w:rsidP="00317AF5">
            <w:pPr>
              <w:spacing w:after="60"/>
              <w:rPr>
                <w:iCs/>
                <w:sz w:val="20"/>
                <w:szCs w:val="20"/>
              </w:rPr>
            </w:pPr>
            <w:r w:rsidRPr="006145CA">
              <w:rPr>
                <w:iCs/>
                <w:sz w:val="20"/>
                <w:szCs w:val="20"/>
              </w:rPr>
              <w:t xml:space="preserve">DAECRAMT </w:t>
            </w:r>
            <w:r w:rsidRPr="006145CA">
              <w:rPr>
                <w:i/>
                <w:iCs/>
                <w:sz w:val="20"/>
                <w:szCs w:val="20"/>
                <w:vertAlign w:val="subscript"/>
              </w:rPr>
              <w:t>q</w:t>
            </w:r>
          </w:p>
        </w:tc>
        <w:tc>
          <w:tcPr>
            <w:tcW w:w="520" w:type="pct"/>
          </w:tcPr>
          <w:p w14:paraId="34417622" w14:textId="77777777" w:rsidR="007B3E40" w:rsidRPr="006145CA" w:rsidRDefault="007B3E40" w:rsidP="00317AF5">
            <w:pPr>
              <w:spacing w:after="60"/>
              <w:rPr>
                <w:iCs/>
                <w:sz w:val="20"/>
                <w:szCs w:val="20"/>
              </w:rPr>
            </w:pPr>
            <w:r w:rsidRPr="006145CA">
              <w:rPr>
                <w:iCs/>
                <w:sz w:val="20"/>
                <w:szCs w:val="20"/>
              </w:rPr>
              <w:t>$</w:t>
            </w:r>
          </w:p>
        </w:tc>
        <w:tc>
          <w:tcPr>
            <w:tcW w:w="3336" w:type="pct"/>
          </w:tcPr>
          <w:p w14:paraId="4E5DBBCF" w14:textId="77777777" w:rsidR="007B3E40" w:rsidRPr="006145CA" w:rsidRDefault="007B3E40" w:rsidP="00317AF5">
            <w:pPr>
              <w:spacing w:after="60"/>
              <w:rPr>
                <w:iCs/>
                <w:sz w:val="20"/>
                <w:szCs w:val="20"/>
              </w:rPr>
            </w:pPr>
            <w:r w:rsidRPr="006145CA">
              <w:rPr>
                <w:i/>
                <w:iCs/>
                <w:sz w:val="20"/>
                <w:szCs w:val="20"/>
              </w:rPr>
              <w:t>Day-Ahead ERCOT Contingency Reserve Amount per QSE</w:t>
            </w:r>
            <w:r w:rsidRPr="006145CA">
              <w:rPr>
                <w:iCs/>
                <w:sz w:val="20"/>
                <w:szCs w:val="20"/>
              </w:rPr>
              <w:t xml:space="preserve">—QSE </w:t>
            </w:r>
            <w:r w:rsidRPr="006145CA">
              <w:rPr>
                <w:i/>
                <w:iCs/>
                <w:sz w:val="20"/>
                <w:szCs w:val="20"/>
              </w:rPr>
              <w:t>q</w:t>
            </w:r>
            <w:r w:rsidRPr="006145CA">
              <w:rPr>
                <w:iCs/>
                <w:sz w:val="20"/>
                <w:szCs w:val="20"/>
              </w:rPr>
              <w:t>’s share of the DAM cost for ECRS, for the hour.</w:t>
            </w:r>
          </w:p>
        </w:tc>
      </w:tr>
      <w:tr w:rsidR="007B3E40" w:rsidRPr="006145CA" w14:paraId="430701B5" w14:textId="77777777" w:rsidTr="00317AF5">
        <w:tc>
          <w:tcPr>
            <w:tcW w:w="1144" w:type="pct"/>
          </w:tcPr>
          <w:p w14:paraId="3EEFAE16" w14:textId="77777777" w:rsidR="007B3E40" w:rsidRPr="006145CA" w:rsidRDefault="007B3E40" w:rsidP="00317AF5">
            <w:pPr>
              <w:spacing w:after="60"/>
              <w:rPr>
                <w:iCs/>
                <w:sz w:val="20"/>
                <w:szCs w:val="20"/>
              </w:rPr>
            </w:pPr>
            <w:r w:rsidRPr="006145CA">
              <w:rPr>
                <w:iCs/>
                <w:sz w:val="20"/>
                <w:szCs w:val="20"/>
              </w:rPr>
              <w:t>DAECRPR</w:t>
            </w:r>
          </w:p>
        </w:tc>
        <w:tc>
          <w:tcPr>
            <w:tcW w:w="520" w:type="pct"/>
          </w:tcPr>
          <w:p w14:paraId="0BF65D7C" w14:textId="07E9CFB3" w:rsidR="007B3E40" w:rsidRPr="006145CA" w:rsidRDefault="007B3E40" w:rsidP="00317AF5">
            <w:pPr>
              <w:spacing w:after="60"/>
              <w:rPr>
                <w:iCs/>
                <w:sz w:val="20"/>
                <w:szCs w:val="20"/>
              </w:rPr>
            </w:pPr>
            <w:r w:rsidRPr="006145CA">
              <w:rPr>
                <w:iCs/>
                <w:sz w:val="20"/>
                <w:szCs w:val="20"/>
              </w:rPr>
              <w:t xml:space="preserve">$/MW </w:t>
            </w:r>
            <w:r w:rsidR="00DF726F">
              <w:rPr>
                <w:iCs/>
                <w:sz w:val="20"/>
                <w:szCs w:val="20"/>
              </w:rPr>
              <w:t>per hour</w:t>
            </w:r>
          </w:p>
        </w:tc>
        <w:tc>
          <w:tcPr>
            <w:tcW w:w="3336" w:type="pct"/>
          </w:tcPr>
          <w:p w14:paraId="056D0936" w14:textId="77777777" w:rsidR="007B3E40" w:rsidRPr="006145CA" w:rsidRDefault="007B3E40" w:rsidP="00317AF5">
            <w:pPr>
              <w:spacing w:after="60"/>
              <w:rPr>
                <w:iCs/>
                <w:sz w:val="20"/>
                <w:szCs w:val="20"/>
              </w:rPr>
            </w:pPr>
            <w:r w:rsidRPr="006145CA">
              <w:rPr>
                <w:i/>
                <w:iCs/>
                <w:sz w:val="20"/>
                <w:szCs w:val="20"/>
              </w:rPr>
              <w:t>Day-Ahead ERCOT Contingency Reserve Price</w:t>
            </w:r>
            <w:r w:rsidRPr="006145CA">
              <w:rPr>
                <w:iCs/>
                <w:sz w:val="20"/>
                <w:szCs w:val="20"/>
              </w:rPr>
              <w:t>—The Day-Ahead ECRS price for the hour.</w:t>
            </w:r>
          </w:p>
        </w:tc>
      </w:tr>
      <w:tr w:rsidR="007B3E40" w:rsidRPr="006145CA" w14:paraId="06F37365" w14:textId="77777777" w:rsidTr="00317AF5">
        <w:tc>
          <w:tcPr>
            <w:tcW w:w="1144" w:type="pct"/>
          </w:tcPr>
          <w:p w14:paraId="7ED95338" w14:textId="77777777" w:rsidR="007B3E40" w:rsidRPr="006145CA" w:rsidRDefault="007B3E40" w:rsidP="00317AF5">
            <w:pPr>
              <w:spacing w:after="60"/>
              <w:rPr>
                <w:iCs/>
                <w:sz w:val="20"/>
                <w:szCs w:val="20"/>
              </w:rPr>
            </w:pPr>
            <w:r w:rsidRPr="006145CA">
              <w:rPr>
                <w:iCs/>
                <w:sz w:val="20"/>
                <w:szCs w:val="20"/>
              </w:rPr>
              <w:t xml:space="preserve">DAECRQ </w:t>
            </w:r>
            <w:r w:rsidRPr="006145CA">
              <w:rPr>
                <w:i/>
                <w:iCs/>
                <w:sz w:val="20"/>
                <w:szCs w:val="20"/>
                <w:vertAlign w:val="subscript"/>
              </w:rPr>
              <w:t>q</w:t>
            </w:r>
          </w:p>
        </w:tc>
        <w:tc>
          <w:tcPr>
            <w:tcW w:w="520" w:type="pct"/>
          </w:tcPr>
          <w:p w14:paraId="725A7CB5" w14:textId="77777777" w:rsidR="007B3E40" w:rsidRPr="006145CA" w:rsidRDefault="007B3E40" w:rsidP="00317AF5">
            <w:pPr>
              <w:spacing w:after="60"/>
              <w:rPr>
                <w:iCs/>
                <w:sz w:val="20"/>
                <w:szCs w:val="20"/>
              </w:rPr>
            </w:pPr>
            <w:r w:rsidRPr="006145CA">
              <w:rPr>
                <w:iCs/>
                <w:sz w:val="20"/>
                <w:szCs w:val="20"/>
              </w:rPr>
              <w:t>MW</w:t>
            </w:r>
          </w:p>
        </w:tc>
        <w:tc>
          <w:tcPr>
            <w:tcW w:w="3336" w:type="pct"/>
          </w:tcPr>
          <w:p w14:paraId="146F2537" w14:textId="77777777" w:rsidR="007B3E40" w:rsidRPr="006145CA" w:rsidRDefault="007B3E40" w:rsidP="00317AF5">
            <w:pPr>
              <w:spacing w:after="60"/>
              <w:rPr>
                <w:i/>
                <w:iCs/>
                <w:sz w:val="20"/>
                <w:szCs w:val="20"/>
              </w:rPr>
            </w:pPr>
            <w:r w:rsidRPr="006145CA">
              <w:rPr>
                <w:i/>
                <w:iCs/>
                <w:sz w:val="20"/>
                <w:szCs w:val="20"/>
              </w:rPr>
              <w:t>Day-Ahead ERCOT Contingency Reserve Quantity per QSE</w:t>
            </w:r>
            <w:r w:rsidRPr="006145CA">
              <w:rPr>
                <w:iCs/>
                <w:sz w:val="20"/>
                <w:szCs w:val="20"/>
              </w:rPr>
              <w:t xml:space="preserve">—The QSE </w:t>
            </w:r>
            <w:r w:rsidRPr="006145CA">
              <w:rPr>
                <w:i/>
                <w:iCs/>
                <w:sz w:val="20"/>
                <w:szCs w:val="20"/>
              </w:rPr>
              <w:t>q</w:t>
            </w:r>
            <w:r w:rsidRPr="006145CA">
              <w:rPr>
                <w:iCs/>
                <w:sz w:val="20"/>
                <w:szCs w:val="20"/>
              </w:rPr>
              <w:t>’s Day-Ahead Ancillary Service Obligation minus its self-arranged ECRS quantity for the hour.</w:t>
            </w:r>
          </w:p>
        </w:tc>
      </w:tr>
      <w:tr w:rsidR="007B3E40" w:rsidRPr="006145CA" w14:paraId="14C2E49D" w14:textId="77777777" w:rsidTr="00317AF5">
        <w:tc>
          <w:tcPr>
            <w:tcW w:w="1144" w:type="pct"/>
          </w:tcPr>
          <w:p w14:paraId="449E96F3" w14:textId="77777777" w:rsidR="007B3E40" w:rsidRPr="006145CA" w:rsidRDefault="007B3E40" w:rsidP="00317AF5">
            <w:pPr>
              <w:spacing w:after="60"/>
              <w:rPr>
                <w:iCs/>
                <w:sz w:val="20"/>
                <w:szCs w:val="20"/>
              </w:rPr>
            </w:pPr>
            <w:r w:rsidRPr="006145CA">
              <w:rPr>
                <w:iCs/>
                <w:sz w:val="20"/>
                <w:szCs w:val="20"/>
              </w:rPr>
              <w:t xml:space="preserve">PCECRAMTTOT </w:t>
            </w:r>
          </w:p>
        </w:tc>
        <w:tc>
          <w:tcPr>
            <w:tcW w:w="520" w:type="pct"/>
          </w:tcPr>
          <w:p w14:paraId="1311B708" w14:textId="77777777" w:rsidR="007B3E40" w:rsidRPr="006145CA" w:rsidRDefault="007B3E40" w:rsidP="00317AF5">
            <w:pPr>
              <w:spacing w:after="60"/>
              <w:rPr>
                <w:iCs/>
                <w:sz w:val="20"/>
                <w:szCs w:val="20"/>
              </w:rPr>
            </w:pPr>
            <w:r w:rsidRPr="006145CA">
              <w:rPr>
                <w:iCs/>
                <w:sz w:val="20"/>
                <w:szCs w:val="20"/>
              </w:rPr>
              <w:t>$</w:t>
            </w:r>
          </w:p>
        </w:tc>
        <w:tc>
          <w:tcPr>
            <w:tcW w:w="3336" w:type="pct"/>
          </w:tcPr>
          <w:p w14:paraId="29A75DB6" w14:textId="77777777" w:rsidR="007B3E40" w:rsidRPr="006145CA" w:rsidRDefault="007B3E40" w:rsidP="00317AF5">
            <w:pPr>
              <w:spacing w:after="60"/>
              <w:rPr>
                <w:i/>
                <w:iCs/>
                <w:sz w:val="20"/>
                <w:szCs w:val="20"/>
              </w:rPr>
            </w:pPr>
            <w:r w:rsidRPr="006145CA">
              <w:rPr>
                <w:i/>
                <w:iCs/>
                <w:sz w:val="20"/>
                <w:szCs w:val="20"/>
              </w:rPr>
              <w:t>Procured Capacity for ERCOT Contingency Reserve Amount Total in DAM</w:t>
            </w:r>
            <w:r w:rsidRPr="006145CA">
              <w:rPr>
                <w:iCs/>
                <w:sz w:val="20"/>
                <w:szCs w:val="20"/>
              </w:rPr>
              <w:t>—The total of the DAM ECRS payments for all QSEs for the hour.</w:t>
            </w:r>
          </w:p>
        </w:tc>
      </w:tr>
      <w:tr w:rsidR="007B3E40" w:rsidRPr="006145CA" w14:paraId="0FDE4652" w14:textId="77777777" w:rsidTr="00317AF5">
        <w:tc>
          <w:tcPr>
            <w:tcW w:w="1144" w:type="pct"/>
          </w:tcPr>
          <w:p w14:paraId="13C9182E" w14:textId="77777777" w:rsidR="007B3E40" w:rsidRPr="006145CA" w:rsidRDefault="007B3E40" w:rsidP="00317AF5">
            <w:pPr>
              <w:spacing w:after="60"/>
              <w:rPr>
                <w:iCs/>
                <w:sz w:val="20"/>
                <w:szCs w:val="20"/>
              </w:rPr>
            </w:pPr>
            <w:r w:rsidRPr="006145CA">
              <w:rPr>
                <w:iCs/>
                <w:sz w:val="20"/>
                <w:szCs w:val="20"/>
              </w:rPr>
              <w:t>PCECRAMT</w:t>
            </w:r>
            <w:r w:rsidRPr="006145CA">
              <w:rPr>
                <w:i/>
                <w:iCs/>
                <w:sz w:val="20"/>
                <w:szCs w:val="20"/>
              </w:rPr>
              <w:t xml:space="preserve"> </w:t>
            </w:r>
            <w:r w:rsidRPr="006145CA">
              <w:rPr>
                <w:i/>
                <w:iCs/>
                <w:sz w:val="20"/>
                <w:szCs w:val="20"/>
                <w:vertAlign w:val="subscript"/>
              </w:rPr>
              <w:t>q</w:t>
            </w:r>
          </w:p>
        </w:tc>
        <w:tc>
          <w:tcPr>
            <w:tcW w:w="520" w:type="pct"/>
          </w:tcPr>
          <w:p w14:paraId="24B15895" w14:textId="77777777" w:rsidR="007B3E40" w:rsidRPr="006145CA" w:rsidRDefault="007B3E40" w:rsidP="00317AF5">
            <w:pPr>
              <w:spacing w:after="60"/>
              <w:rPr>
                <w:iCs/>
                <w:sz w:val="20"/>
                <w:szCs w:val="20"/>
              </w:rPr>
            </w:pPr>
            <w:r w:rsidRPr="006145CA">
              <w:rPr>
                <w:iCs/>
                <w:sz w:val="20"/>
                <w:szCs w:val="20"/>
              </w:rPr>
              <w:t>$</w:t>
            </w:r>
          </w:p>
        </w:tc>
        <w:tc>
          <w:tcPr>
            <w:tcW w:w="3336" w:type="pct"/>
          </w:tcPr>
          <w:p w14:paraId="42A004A0" w14:textId="77777777" w:rsidR="007B3E40" w:rsidRPr="006145CA" w:rsidRDefault="007B3E40" w:rsidP="00317AF5">
            <w:pPr>
              <w:spacing w:after="60"/>
              <w:rPr>
                <w:i/>
                <w:iCs/>
                <w:sz w:val="20"/>
                <w:szCs w:val="20"/>
              </w:rPr>
            </w:pPr>
            <w:r w:rsidRPr="006145CA">
              <w:rPr>
                <w:i/>
                <w:iCs/>
                <w:sz w:val="20"/>
                <w:szCs w:val="20"/>
              </w:rPr>
              <w:t>Procured Capacity for ERCOT Contingency Reserve Amount per QSE for DAM</w:t>
            </w:r>
            <w:r w:rsidRPr="006145CA">
              <w:rPr>
                <w:iCs/>
                <w:sz w:val="20"/>
                <w:szCs w:val="20"/>
              </w:rPr>
              <w:t xml:space="preserve">—The DAM ECRS payment for QSE </w:t>
            </w:r>
            <w:r w:rsidRPr="006145CA">
              <w:rPr>
                <w:i/>
                <w:iCs/>
                <w:sz w:val="20"/>
                <w:szCs w:val="20"/>
              </w:rPr>
              <w:t>q</w:t>
            </w:r>
            <w:r w:rsidRPr="006145CA">
              <w:rPr>
                <w:iCs/>
                <w:sz w:val="20"/>
                <w:szCs w:val="20"/>
              </w:rPr>
              <w:t xml:space="preserve"> for the hour.</w:t>
            </w:r>
          </w:p>
        </w:tc>
      </w:tr>
      <w:tr w:rsidR="007B3E40" w:rsidRPr="006145CA" w14:paraId="144EEE63" w14:textId="77777777" w:rsidTr="00317AF5">
        <w:tc>
          <w:tcPr>
            <w:tcW w:w="1144" w:type="pct"/>
          </w:tcPr>
          <w:p w14:paraId="5D3C633F" w14:textId="77777777" w:rsidR="007B3E40" w:rsidRPr="006145CA" w:rsidRDefault="007B3E40" w:rsidP="00317AF5">
            <w:pPr>
              <w:spacing w:after="60"/>
              <w:rPr>
                <w:iCs/>
                <w:sz w:val="20"/>
                <w:szCs w:val="20"/>
              </w:rPr>
            </w:pPr>
            <w:r w:rsidRPr="006145CA">
              <w:rPr>
                <w:iCs/>
                <w:sz w:val="20"/>
                <w:szCs w:val="20"/>
              </w:rPr>
              <w:t>DAECRQTOT</w:t>
            </w:r>
          </w:p>
        </w:tc>
        <w:tc>
          <w:tcPr>
            <w:tcW w:w="520" w:type="pct"/>
          </w:tcPr>
          <w:p w14:paraId="70B84F36" w14:textId="77777777" w:rsidR="007B3E40" w:rsidRPr="006145CA" w:rsidRDefault="007B3E40" w:rsidP="00317AF5">
            <w:pPr>
              <w:spacing w:after="60"/>
              <w:rPr>
                <w:iCs/>
                <w:sz w:val="20"/>
                <w:szCs w:val="20"/>
              </w:rPr>
            </w:pPr>
            <w:r w:rsidRPr="006145CA">
              <w:rPr>
                <w:iCs/>
                <w:sz w:val="20"/>
                <w:szCs w:val="20"/>
              </w:rPr>
              <w:t>MW</w:t>
            </w:r>
          </w:p>
        </w:tc>
        <w:tc>
          <w:tcPr>
            <w:tcW w:w="3336" w:type="pct"/>
          </w:tcPr>
          <w:p w14:paraId="69C3B6F6" w14:textId="77777777" w:rsidR="007B3E40" w:rsidRPr="006145CA" w:rsidRDefault="007B3E40" w:rsidP="00317AF5">
            <w:pPr>
              <w:spacing w:after="60"/>
              <w:rPr>
                <w:i/>
                <w:iCs/>
                <w:sz w:val="20"/>
                <w:szCs w:val="20"/>
              </w:rPr>
            </w:pPr>
            <w:r w:rsidRPr="006145CA">
              <w:rPr>
                <w:i/>
                <w:iCs/>
                <w:sz w:val="20"/>
                <w:szCs w:val="20"/>
              </w:rPr>
              <w:t>Day-Ahead ERCOT Contingency Reserve Quantity Total</w:t>
            </w:r>
            <w:r w:rsidRPr="006145CA">
              <w:rPr>
                <w:iCs/>
                <w:sz w:val="20"/>
                <w:szCs w:val="20"/>
              </w:rPr>
              <w:t>—The sum of every QSE’s Day-Ahead Ancillary Service Obligation minus its self-arranged ECRS quantity for the hour.</w:t>
            </w:r>
          </w:p>
        </w:tc>
      </w:tr>
      <w:tr w:rsidR="007B3E40" w:rsidRPr="006145CA" w14:paraId="58B35DF3" w14:textId="77777777" w:rsidTr="00317AF5">
        <w:tc>
          <w:tcPr>
            <w:tcW w:w="1144" w:type="pct"/>
          </w:tcPr>
          <w:p w14:paraId="331BF879" w14:textId="77777777" w:rsidR="007B3E40" w:rsidRPr="006145CA" w:rsidRDefault="007B3E40" w:rsidP="00317AF5">
            <w:pPr>
              <w:spacing w:after="60"/>
              <w:rPr>
                <w:iCs/>
                <w:sz w:val="20"/>
                <w:szCs w:val="20"/>
              </w:rPr>
            </w:pPr>
            <w:r w:rsidRPr="006145CA">
              <w:rPr>
                <w:iCs/>
                <w:sz w:val="20"/>
                <w:szCs w:val="20"/>
              </w:rPr>
              <w:t xml:space="preserve">DAECRO </w:t>
            </w:r>
            <w:r w:rsidRPr="006145CA">
              <w:rPr>
                <w:i/>
                <w:iCs/>
                <w:sz w:val="20"/>
                <w:szCs w:val="20"/>
                <w:vertAlign w:val="subscript"/>
              </w:rPr>
              <w:t>q</w:t>
            </w:r>
          </w:p>
        </w:tc>
        <w:tc>
          <w:tcPr>
            <w:tcW w:w="520" w:type="pct"/>
          </w:tcPr>
          <w:p w14:paraId="53180FC0" w14:textId="77777777" w:rsidR="007B3E40" w:rsidRPr="006145CA" w:rsidRDefault="007B3E40" w:rsidP="00317AF5">
            <w:pPr>
              <w:spacing w:after="60"/>
              <w:rPr>
                <w:iCs/>
                <w:sz w:val="20"/>
                <w:szCs w:val="20"/>
              </w:rPr>
            </w:pPr>
            <w:r w:rsidRPr="006145CA">
              <w:rPr>
                <w:iCs/>
                <w:sz w:val="20"/>
                <w:szCs w:val="20"/>
              </w:rPr>
              <w:t>MW</w:t>
            </w:r>
          </w:p>
        </w:tc>
        <w:tc>
          <w:tcPr>
            <w:tcW w:w="3336" w:type="pct"/>
          </w:tcPr>
          <w:p w14:paraId="5D2111C3" w14:textId="77777777" w:rsidR="007B3E40" w:rsidRPr="006145CA" w:rsidRDefault="007B3E40" w:rsidP="00317AF5">
            <w:pPr>
              <w:spacing w:after="60"/>
              <w:rPr>
                <w:i/>
                <w:iCs/>
                <w:sz w:val="20"/>
                <w:szCs w:val="20"/>
              </w:rPr>
            </w:pPr>
            <w:r w:rsidRPr="006145CA">
              <w:rPr>
                <w:i/>
                <w:iCs/>
                <w:sz w:val="20"/>
                <w:szCs w:val="20"/>
              </w:rPr>
              <w:t>Day-Ahead ERCOT Contingency Reserve Obligation per QSE</w:t>
            </w:r>
            <w:r w:rsidRPr="006145CA">
              <w:rPr>
                <w:iCs/>
                <w:sz w:val="20"/>
                <w:szCs w:val="20"/>
              </w:rPr>
              <w:t xml:space="preserve">—The ECRS capacity obligation for QSE </w:t>
            </w:r>
            <w:r w:rsidRPr="006145CA">
              <w:rPr>
                <w:i/>
                <w:iCs/>
                <w:sz w:val="20"/>
                <w:szCs w:val="20"/>
              </w:rPr>
              <w:t>q</w:t>
            </w:r>
            <w:r w:rsidRPr="006145CA">
              <w:rPr>
                <w:iCs/>
                <w:sz w:val="20"/>
                <w:szCs w:val="20"/>
              </w:rPr>
              <w:t xml:space="preserve"> for the DAM for the hour. </w:t>
            </w:r>
          </w:p>
        </w:tc>
      </w:tr>
      <w:tr w:rsidR="007B3E40" w:rsidRPr="006145CA" w14:paraId="3BE10EB3" w14:textId="77777777" w:rsidTr="00317AF5">
        <w:tc>
          <w:tcPr>
            <w:tcW w:w="1144" w:type="pct"/>
          </w:tcPr>
          <w:p w14:paraId="742813A2" w14:textId="77777777" w:rsidR="007B3E40" w:rsidRPr="006145CA" w:rsidRDefault="007B3E40" w:rsidP="00317AF5">
            <w:pPr>
              <w:spacing w:after="60"/>
              <w:rPr>
                <w:iCs/>
                <w:sz w:val="20"/>
                <w:szCs w:val="20"/>
              </w:rPr>
            </w:pPr>
            <w:r w:rsidRPr="006145CA">
              <w:rPr>
                <w:iCs/>
                <w:sz w:val="20"/>
                <w:szCs w:val="20"/>
              </w:rPr>
              <w:t xml:space="preserve">DASAECRQ </w:t>
            </w:r>
            <w:r w:rsidRPr="006145CA">
              <w:rPr>
                <w:i/>
                <w:iCs/>
                <w:sz w:val="20"/>
                <w:szCs w:val="20"/>
                <w:vertAlign w:val="subscript"/>
              </w:rPr>
              <w:t>q</w:t>
            </w:r>
          </w:p>
        </w:tc>
        <w:tc>
          <w:tcPr>
            <w:tcW w:w="520" w:type="pct"/>
          </w:tcPr>
          <w:p w14:paraId="40861E52" w14:textId="77777777" w:rsidR="007B3E40" w:rsidRPr="006145CA" w:rsidRDefault="007B3E40" w:rsidP="00317AF5">
            <w:pPr>
              <w:spacing w:after="60"/>
              <w:rPr>
                <w:iCs/>
                <w:sz w:val="20"/>
                <w:szCs w:val="20"/>
              </w:rPr>
            </w:pPr>
            <w:r w:rsidRPr="006145CA">
              <w:rPr>
                <w:iCs/>
                <w:sz w:val="20"/>
                <w:szCs w:val="20"/>
              </w:rPr>
              <w:t>MW</w:t>
            </w:r>
          </w:p>
        </w:tc>
        <w:tc>
          <w:tcPr>
            <w:tcW w:w="3336" w:type="pct"/>
          </w:tcPr>
          <w:p w14:paraId="7445FBFD" w14:textId="77777777" w:rsidR="007B3E40" w:rsidRPr="006145CA" w:rsidRDefault="007B3E40" w:rsidP="00317AF5">
            <w:pPr>
              <w:spacing w:after="60"/>
              <w:rPr>
                <w:i/>
                <w:iCs/>
                <w:sz w:val="20"/>
                <w:szCs w:val="20"/>
              </w:rPr>
            </w:pPr>
            <w:r w:rsidRPr="006145CA">
              <w:rPr>
                <w:i/>
                <w:iCs/>
                <w:sz w:val="20"/>
                <w:szCs w:val="20"/>
              </w:rPr>
              <w:t>Day-Ahead Self-Arranged ERCOT Contingency Reserve Quantity per QSE</w:t>
            </w:r>
            <w:r w:rsidRPr="006145CA">
              <w:rPr>
                <w:iCs/>
                <w:sz w:val="20"/>
                <w:szCs w:val="20"/>
              </w:rPr>
              <w:t xml:space="preserve">—The self-arranged ECRS quantity submitted by QSE </w:t>
            </w:r>
            <w:r w:rsidRPr="006145CA">
              <w:rPr>
                <w:i/>
                <w:iCs/>
                <w:sz w:val="20"/>
                <w:szCs w:val="20"/>
              </w:rPr>
              <w:t>q</w:t>
            </w:r>
            <w:r w:rsidRPr="006145CA">
              <w:rPr>
                <w:iCs/>
                <w:sz w:val="20"/>
                <w:szCs w:val="20"/>
              </w:rPr>
              <w:t xml:space="preserve"> before 1000 in the Day-Ahead.</w:t>
            </w:r>
          </w:p>
        </w:tc>
      </w:tr>
      <w:tr w:rsidR="007B3E40" w:rsidRPr="006145CA" w14:paraId="64FF8A28" w14:textId="77777777" w:rsidTr="00317AF5">
        <w:tc>
          <w:tcPr>
            <w:tcW w:w="1144" w:type="pct"/>
          </w:tcPr>
          <w:p w14:paraId="43FDB12F" w14:textId="77777777" w:rsidR="007B3E40" w:rsidRPr="006145CA" w:rsidRDefault="007B3E40" w:rsidP="00317AF5">
            <w:pPr>
              <w:spacing w:after="60"/>
              <w:rPr>
                <w:i/>
                <w:iCs/>
                <w:sz w:val="20"/>
                <w:szCs w:val="20"/>
              </w:rPr>
            </w:pPr>
            <w:r w:rsidRPr="006145CA">
              <w:rPr>
                <w:i/>
                <w:iCs/>
                <w:sz w:val="20"/>
                <w:szCs w:val="20"/>
              </w:rPr>
              <w:t>q</w:t>
            </w:r>
          </w:p>
        </w:tc>
        <w:tc>
          <w:tcPr>
            <w:tcW w:w="520" w:type="pct"/>
          </w:tcPr>
          <w:p w14:paraId="76832ED7" w14:textId="77777777" w:rsidR="007B3E40" w:rsidRPr="006145CA" w:rsidRDefault="007B3E40" w:rsidP="00317AF5">
            <w:pPr>
              <w:spacing w:after="60"/>
              <w:rPr>
                <w:iCs/>
                <w:sz w:val="20"/>
                <w:szCs w:val="20"/>
              </w:rPr>
            </w:pPr>
            <w:r w:rsidRPr="006145CA">
              <w:rPr>
                <w:iCs/>
                <w:sz w:val="20"/>
                <w:szCs w:val="20"/>
              </w:rPr>
              <w:t>none</w:t>
            </w:r>
          </w:p>
        </w:tc>
        <w:tc>
          <w:tcPr>
            <w:tcW w:w="3336" w:type="pct"/>
          </w:tcPr>
          <w:p w14:paraId="21A8D4FC" w14:textId="77777777" w:rsidR="007B3E40" w:rsidRPr="006145CA" w:rsidRDefault="007B3E40" w:rsidP="00317AF5">
            <w:pPr>
              <w:spacing w:after="60"/>
              <w:rPr>
                <w:iCs/>
                <w:sz w:val="20"/>
                <w:szCs w:val="20"/>
              </w:rPr>
            </w:pPr>
            <w:r w:rsidRPr="006145CA">
              <w:rPr>
                <w:iCs/>
                <w:sz w:val="20"/>
                <w:szCs w:val="20"/>
              </w:rPr>
              <w:t>A QSE.</w:t>
            </w:r>
          </w:p>
        </w:tc>
      </w:tr>
    </w:tbl>
    <w:p w14:paraId="04E20FC7" w14:textId="77777777" w:rsidR="00DB4436" w:rsidRDefault="00DB4436"/>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46"/>
      </w:tblGrid>
      <w:tr w:rsidR="00DB4436" w:rsidRPr="004B32CF" w14:paraId="53C9E661" w14:textId="77777777" w:rsidTr="00DB4436">
        <w:trPr>
          <w:trHeight w:val="386"/>
        </w:trPr>
        <w:tc>
          <w:tcPr>
            <w:tcW w:w="5000" w:type="pct"/>
            <w:shd w:val="pct12" w:color="auto" w:fill="auto"/>
          </w:tcPr>
          <w:p w14:paraId="6F84002F" w14:textId="76AB7644" w:rsidR="00DB4436" w:rsidRPr="004B32CF" w:rsidRDefault="00DB4436" w:rsidP="00E30EAB">
            <w:pPr>
              <w:spacing w:before="120" w:after="240"/>
              <w:rPr>
                <w:b/>
                <w:i/>
                <w:iCs/>
              </w:rPr>
            </w:pPr>
            <w:bookmarkStart w:id="860" w:name="_Toc109185146"/>
            <w:bookmarkStart w:id="861" w:name="_Toc142108976"/>
            <w:bookmarkStart w:id="862" w:name="_Toc142113821"/>
            <w:bookmarkStart w:id="863" w:name="_Toc402345649"/>
            <w:bookmarkStart w:id="864" w:name="_Toc405383932"/>
            <w:bookmarkStart w:id="865" w:name="_Toc405537035"/>
            <w:bookmarkStart w:id="866" w:name="_Toc440871821"/>
            <w:bookmarkEnd w:id="859"/>
            <w:r>
              <w:rPr>
                <w:b/>
                <w:i/>
                <w:iCs/>
              </w:rPr>
              <w:t>[</w:t>
            </w:r>
            <w:r w:rsidR="00C24CB5">
              <w:rPr>
                <w:b/>
                <w:i/>
                <w:iCs/>
              </w:rPr>
              <w:t>NPRR1008</w:t>
            </w:r>
            <w:r>
              <w:rPr>
                <w:b/>
                <w:i/>
                <w:iCs/>
              </w:rPr>
              <w:t xml:space="preserve">:  </w:t>
            </w:r>
            <w:r w:rsidR="007B3E40">
              <w:rPr>
                <w:b/>
                <w:i/>
                <w:iCs/>
              </w:rPr>
              <w:t>Replace paragraph (1) above with the following</w:t>
            </w:r>
            <w:r w:rsidRPr="004B32CF">
              <w:rPr>
                <w:b/>
                <w:i/>
                <w:iCs/>
              </w:rPr>
              <w:t xml:space="preserve"> </w:t>
            </w:r>
            <w:r w:rsidR="002C3FE7">
              <w:rPr>
                <w:b/>
                <w:i/>
                <w:iCs/>
              </w:rPr>
              <w:t>upon system implementation of the Real-Time Co-Optimization (RTC) project</w:t>
            </w:r>
            <w:r w:rsidRPr="004B32CF">
              <w:rPr>
                <w:b/>
                <w:i/>
                <w:iCs/>
              </w:rPr>
              <w:t>:]</w:t>
            </w:r>
          </w:p>
          <w:p w14:paraId="6C5243CC" w14:textId="6362E94F" w:rsidR="00DB4436" w:rsidRPr="00782EFB" w:rsidRDefault="00DB4436" w:rsidP="00DB4436">
            <w:pPr>
              <w:spacing w:before="120" w:after="120"/>
              <w:ind w:left="720" w:hanging="720"/>
            </w:pPr>
            <w:r w:rsidRPr="00782EFB">
              <w:t>(1)</w:t>
            </w:r>
            <w:r w:rsidRPr="00782EFB">
              <w:tab/>
              <w:t>Each QSE shall pay to ERCOT or be paid by ERCOT an ECRS charge for each hour as follows:</w:t>
            </w:r>
          </w:p>
          <w:p w14:paraId="2AFFE365" w14:textId="77777777" w:rsidR="00DB4436" w:rsidRPr="00782EFB" w:rsidRDefault="00DB4436" w:rsidP="00DB4436">
            <w:pPr>
              <w:tabs>
                <w:tab w:val="left" w:pos="2340"/>
                <w:tab w:val="left" w:pos="3420"/>
              </w:tabs>
              <w:spacing w:after="240"/>
              <w:ind w:left="3420" w:hanging="2700"/>
              <w:rPr>
                <w:bCs/>
              </w:rPr>
            </w:pPr>
            <w:r w:rsidRPr="00782EFB">
              <w:rPr>
                <w:bCs/>
              </w:rPr>
              <w:lastRenderedPageBreak/>
              <w:t xml:space="preserve">DAECRAMT </w:t>
            </w:r>
            <w:r w:rsidRPr="00782EFB">
              <w:rPr>
                <w:bCs/>
                <w:i/>
                <w:vertAlign w:val="subscript"/>
              </w:rPr>
              <w:t>q</w:t>
            </w:r>
            <w:r w:rsidRPr="00782EFB">
              <w:rPr>
                <w:bCs/>
              </w:rPr>
              <w:tab/>
              <w:t>=</w:t>
            </w:r>
            <w:r w:rsidRPr="00782EFB">
              <w:rPr>
                <w:bCs/>
              </w:rPr>
              <w:tab/>
            </w:r>
            <w:r w:rsidRPr="00782EFB">
              <w:rPr>
                <w:bCs/>
                <w:lang w:val="pt-BR"/>
              </w:rPr>
              <w:t>DAECRPR</w:t>
            </w:r>
            <w:r w:rsidRPr="00782EFB">
              <w:rPr>
                <w:bCs/>
              </w:rPr>
              <w:t xml:space="preserve"> * DAECRQ </w:t>
            </w:r>
            <w:r w:rsidRPr="00782EFB">
              <w:rPr>
                <w:bCs/>
                <w:i/>
                <w:vertAlign w:val="subscript"/>
              </w:rPr>
              <w:t>q</w:t>
            </w:r>
          </w:p>
          <w:p w14:paraId="35C35DF4" w14:textId="77777777" w:rsidR="00DB4436" w:rsidRPr="00782EFB" w:rsidRDefault="00DB4436" w:rsidP="00DB4436">
            <w:pPr>
              <w:spacing w:before="120" w:after="120"/>
              <w:rPr>
                <w:lang w:val="pt-BR"/>
              </w:rPr>
            </w:pPr>
            <w:r w:rsidRPr="00782EFB">
              <w:rPr>
                <w:lang w:val="pt-BR"/>
              </w:rPr>
              <w:t>Where:</w:t>
            </w:r>
          </w:p>
          <w:p w14:paraId="22F81F53" w14:textId="5461C8CC" w:rsidR="00DB4436" w:rsidRPr="00782EFB" w:rsidRDefault="00DB4436" w:rsidP="00DB4436">
            <w:pPr>
              <w:tabs>
                <w:tab w:val="left" w:pos="2340"/>
                <w:tab w:val="left" w:pos="3420"/>
              </w:tabs>
              <w:spacing w:after="240"/>
              <w:ind w:left="3420" w:hanging="2700"/>
              <w:rPr>
                <w:bCs/>
              </w:rPr>
            </w:pPr>
            <w:r w:rsidRPr="00782EFB">
              <w:rPr>
                <w:bCs/>
              </w:rPr>
              <w:t>DAECRPR</w:t>
            </w:r>
            <w:r w:rsidRPr="00782EFB">
              <w:rPr>
                <w:bCs/>
              </w:rPr>
              <w:tab/>
              <w:t xml:space="preserve">= </w:t>
            </w:r>
            <w:r w:rsidRPr="00782EFB">
              <w:rPr>
                <w:bCs/>
              </w:rPr>
              <w:tab/>
              <w:t xml:space="preserve">(-1) * </w:t>
            </w:r>
            <w:r w:rsidR="002C3FE7">
              <w:rPr>
                <w:bCs/>
              </w:rPr>
              <w:t>DA</w:t>
            </w:r>
            <w:r w:rsidRPr="00782EFB">
              <w:rPr>
                <w:bCs/>
              </w:rPr>
              <w:t>PCECRAMTTOT / DAECRQTOT</w:t>
            </w:r>
          </w:p>
          <w:p w14:paraId="23D68A25" w14:textId="5FA64F87" w:rsidR="00DB4436" w:rsidRPr="00782EFB" w:rsidRDefault="002C3FE7" w:rsidP="00DB4436">
            <w:pPr>
              <w:tabs>
                <w:tab w:val="left" w:pos="2340"/>
                <w:tab w:val="left" w:pos="3420"/>
              </w:tabs>
              <w:spacing w:after="240"/>
              <w:ind w:left="3420" w:hanging="2700"/>
              <w:rPr>
                <w:bCs/>
              </w:rPr>
            </w:pPr>
            <w:r>
              <w:rPr>
                <w:bCs/>
              </w:rPr>
              <w:t>DA</w:t>
            </w:r>
            <w:r w:rsidR="00DB4436" w:rsidRPr="00782EFB">
              <w:rPr>
                <w:bCs/>
              </w:rPr>
              <w:t>PCECRAMTTOT</w:t>
            </w:r>
            <w:r w:rsidR="00DB4436" w:rsidRPr="00782EFB">
              <w:rPr>
                <w:bCs/>
              </w:rPr>
              <w:tab/>
              <w:t>=</w:t>
            </w:r>
            <w:r w:rsidR="00DB4436" w:rsidRPr="00782EFB">
              <w:rPr>
                <w:bCs/>
              </w:rPr>
              <w:tab/>
            </w:r>
            <w:r w:rsidR="00DB4436" w:rsidRPr="00782EFB">
              <w:rPr>
                <w:bCs/>
                <w:position w:val="-22"/>
              </w:rPr>
              <w:object w:dxaOrig="220" w:dyaOrig="460" w14:anchorId="2A6EB1FC">
                <v:shape id="_x0000_i1059" type="#_x0000_t75" style="width:13.2pt;height:20.4pt" o:ole="">
                  <v:imagedata r:id="rId50" o:title=""/>
                </v:shape>
                <o:OLEObject Type="Embed" ProgID="Equation.3" ShapeID="_x0000_i1059" DrawAspect="Content" ObjectID="_1804652101" r:id="rId66"/>
              </w:object>
            </w:r>
            <w:r>
              <w:rPr>
                <w:bCs/>
              </w:rPr>
              <w:t>(</w:t>
            </w:r>
            <w:r w:rsidR="00DB4436" w:rsidRPr="00782EFB">
              <w:rPr>
                <w:bCs/>
              </w:rPr>
              <w:t xml:space="preserve">PCECRAMT </w:t>
            </w:r>
            <w:r w:rsidR="00DB4436" w:rsidRPr="00782EFB">
              <w:rPr>
                <w:bCs/>
                <w:i/>
                <w:vertAlign w:val="subscript"/>
              </w:rPr>
              <w:t>q</w:t>
            </w:r>
            <w:r w:rsidRPr="006145CA">
              <w:t xml:space="preserve"> + DAPCECROAMT </w:t>
            </w:r>
            <w:r w:rsidRPr="006145CA">
              <w:rPr>
                <w:i/>
                <w:vertAlign w:val="subscript"/>
              </w:rPr>
              <w:t>q</w:t>
            </w:r>
            <w:r w:rsidRPr="006145CA">
              <w:t>)</w:t>
            </w:r>
          </w:p>
          <w:p w14:paraId="787E82DB" w14:textId="77777777" w:rsidR="00DB4436" w:rsidRPr="00782EFB" w:rsidRDefault="00DB4436" w:rsidP="00DB4436">
            <w:pPr>
              <w:tabs>
                <w:tab w:val="left" w:pos="2340"/>
                <w:tab w:val="left" w:pos="3420"/>
              </w:tabs>
              <w:spacing w:after="240"/>
              <w:ind w:left="3420" w:hanging="2700"/>
              <w:rPr>
                <w:bCs/>
                <w:lang w:val="pt-BR"/>
              </w:rPr>
            </w:pPr>
            <w:r w:rsidRPr="00782EFB">
              <w:rPr>
                <w:bCs/>
                <w:lang w:val="pt-BR"/>
              </w:rPr>
              <w:t>DAECRQTOT</w:t>
            </w:r>
            <w:r w:rsidRPr="00782EFB">
              <w:rPr>
                <w:bCs/>
                <w:lang w:val="pt-BR"/>
              </w:rPr>
              <w:tab/>
              <w:t>=</w:t>
            </w:r>
            <w:r w:rsidRPr="00782EFB">
              <w:rPr>
                <w:bCs/>
                <w:lang w:val="pt-BR"/>
              </w:rPr>
              <w:tab/>
            </w:r>
            <w:r w:rsidRPr="00782EFB">
              <w:rPr>
                <w:bCs/>
                <w:position w:val="-22"/>
              </w:rPr>
              <w:object w:dxaOrig="220" w:dyaOrig="460" w14:anchorId="73AED09C">
                <v:shape id="_x0000_i1060" type="#_x0000_t75" style="width:13.2pt;height:20.4pt" o:ole="">
                  <v:imagedata r:id="rId50" o:title=""/>
                </v:shape>
                <o:OLEObject Type="Embed" ProgID="Equation.3" ShapeID="_x0000_i1060" DrawAspect="Content" ObjectID="_1804652102" r:id="rId67"/>
              </w:object>
            </w:r>
            <w:r w:rsidRPr="00782EFB">
              <w:rPr>
                <w:bCs/>
                <w:lang w:val="pt-BR"/>
              </w:rPr>
              <w:t xml:space="preserve">DAECRQ </w:t>
            </w:r>
            <w:r w:rsidRPr="00782EFB">
              <w:rPr>
                <w:bCs/>
                <w:i/>
                <w:vertAlign w:val="subscript"/>
                <w:lang w:val="pt-BR"/>
              </w:rPr>
              <w:t>q</w:t>
            </w:r>
          </w:p>
          <w:p w14:paraId="286F0E76" w14:textId="77777777" w:rsidR="00DB4436" w:rsidRPr="00782EFB" w:rsidRDefault="00DB4436" w:rsidP="00DB4436">
            <w:pPr>
              <w:tabs>
                <w:tab w:val="left" w:pos="2340"/>
                <w:tab w:val="left" w:pos="3420"/>
              </w:tabs>
              <w:spacing w:after="240"/>
              <w:ind w:left="3420" w:hanging="2700"/>
              <w:rPr>
                <w:bCs/>
              </w:rPr>
            </w:pPr>
            <w:r w:rsidRPr="00782EFB">
              <w:rPr>
                <w:bCs/>
              </w:rPr>
              <w:t xml:space="preserve">DAECRQ </w:t>
            </w:r>
            <w:r w:rsidRPr="00782EFB">
              <w:rPr>
                <w:bCs/>
                <w:i/>
                <w:vertAlign w:val="subscript"/>
              </w:rPr>
              <w:t>q</w:t>
            </w:r>
            <w:r w:rsidRPr="00782EFB">
              <w:rPr>
                <w:bCs/>
              </w:rPr>
              <w:tab/>
              <w:t>=</w:t>
            </w:r>
            <w:r w:rsidRPr="00782EFB">
              <w:rPr>
                <w:bCs/>
              </w:rPr>
              <w:tab/>
              <w:t xml:space="preserve">DAECRO </w:t>
            </w:r>
            <w:r w:rsidRPr="00782EFB">
              <w:rPr>
                <w:bCs/>
                <w:i/>
                <w:vertAlign w:val="subscript"/>
              </w:rPr>
              <w:t>q</w:t>
            </w:r>
            <w:r w:rsidRPr="00782EFB">
              <w:rPr>
                <w:bCs/>
              </w:rPr>
              <w:t xml:space="preserve"> – DASAECRQ </w:t>
            </w:r>
            <w:r w:rsidRPr="00782EFB">
              <w:rPr>
                <w:bCs/>
                <w:i/>
                <w:vertAlign w:val="subscript"/>
              </w:rPr>
              <w:t>q</w:t>
            </w:r>
          </w:p>
          <w:p w14:paraId="478A84EE" w14:textId="77777777" w:rsidR="00DB4436" w:rsidRPr="00782EFB" w:rsidRDefault="00DB4436" w:rsidP="00DB4436">
            <w:r w:rsidRPr="00782EFB">
              <w:t xml:space="preserve">The above variables are defined as follows: </w:t>
            </w:r>
          </w:p>
          <w:tbl>
            <w:tblPr>
              <w:tblW w:w="497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72"/>
              <w:gridCol w:w="942"/>
              <w:gridCol w:w="6041"/>
            </w:tblGrid>
            <w:tr w:rsidR="00DB4436" w:rsidRPr="00782EFB" w14:paraId="0F594C89" w14:textId="77777777" w:rsidTr="00B34003">
              <w:trPr>
                <w:tblHeader/>
              </w:trPr>
              <w:tc>
                <w:tcPr>
                  <w:tcW w:w="1144" w:type="pct"/>
                </w:tcPr>
                <w:p w14:paraId="281A83EA" w14:textId="77777777" w:rsidR="00DB4436" w:rsidRPr="00782EFB" w:rsidRDefault="00DB4436" w:rsidP="00DB4436">
                  <w:pPr>
                    <w:spacing w:after="240"/>
                    <w:rPr>
                      <w:b/>
                      <w:iCs/>
                      <w:sz w:val="20"/>
                      <w:szCs w:val="20"/>
                    </w:rPr>
                  </w:pPr>
                  <w:r w:rsidRPr="00782EFB">
                    <w:rPr>
                      <w:b/>
                      <w:iCs/>
                      <w:sz w:val="20"/>
                      <w:szCs w:val="20"/>
                    </w:rPr>
                    <w:t>Variable</w:t>
                  </w:r>
                </w:p>
              </w:tc>
              <w:tc>
                <w:tcPr>
                  <w:tcW w:w="520" w:type="pct"/>
                </w:tcPr>
                <w:p w14:paraId="1C437F9A" w14:textId="77777777" w:rsidR="00DB4436" w:rsidRPr="00782EFB" w:rsidRDefault="00DB4436" w:rsidP="00DB4436">
                  <w:pPr>
                    <w:spacing w:after="240"/>
                    <w:rPr>
                      <w:b/>
                      <w:iCs/>
                      <w:sz w:val="20"/>
                      <w:szCs w:val="20"/>
                    </w:rPr>
                  </w:pPr>
                  <w:r w:rsidRPr="00782EFB">
                    <w:rPr>
                      <w:b/>
                      <w:iCs/>
                      <w:sz w:val="20"/>
                      <w:szCs w:val="20"/>
                    </w:rPr>
                    <w:t>Unit</w:t>
                  </w:r>
                </w:p>
              </w:tc>
              <w:tc>
                <w:tcPr>
                  <w:tcW w:w="3336" w:type="pct"/>
                </w:tcPr>
                <w:p w14:paraId="6482F762" w14:textId="77777777" w:rsidR="00DB4436" w:rsidRPr="00782EFB" w:rsidRDefault="00DB4436" w:rsidP="00DB4436">
                  <w:pPr>
                    <w:spacing w:after="240"/>
                    <w:rPr>
                      <w:b/>
                      <w:iCs/>
                      <w:sz w:val="20"/>
                      <w:szCs w:val="20"/>
                    </w:rPr>
                  </w:pPr>
                  <w:r w:rsidRPr="00782EFB">
                    <w:rPr>
                      <w:b/>
                      <w:iCs/>
                      <w:sz w:val="20"/>
                      <w:szCs w:val="20"/>
                    </w:rPr>
                    <w:t>Definition</w:t>
                  </w:r>
                </w:p>
              </w:tc>
            </w:tr>
            <w:tr w:rsidR="00DB4436" w:rsidRPr="00782EFB" w14:paraId="3D3C61AD" w14:textId="77777777" w:rsidTr="00B34003">
              <w:tc>
                <w:tcPr>
                  <w:tcW w:w="1144" w:type="pct"/>
                </w:tcPr>
                <w:p w14:paraId="6FD9E6C1" w14:textId="77777777" w:rsidR="00DB4436" w:rsidRPr="00782EFB" w:rsidRDefault="00DB4436" w:rsidP="00DB4436">
                  <w:pPr>
                    <w:spacing w:after="60"/>
                    <w:rPr>
                      <w:iCs/>
                      <w:sz w:val="20"/>
                      <w:szCs w:val="20"/>
                    </w:rPr>
                  </w:pPr>
                  <w:r w:rsidRPr="00782EFB">
                    <w:rPr>
                      <w:iCs/>
                      <w:sz w:val="20"/>
                      <w:szCs w:val="20"/>
                    </w:rPr>
                    <w:t xml:space="preserve">DAECRAMT </w:t>
                  </w:r>
                  <w:r w:rsidRPr="00782EFB">
                    <w:rPr>
                      <w:i/>
                      <w:iCs/>
                      <w:sz w:val="20"/>
                      <w:szCs w:val="20"/>
                      <w:vertAlign w:val="subscript"/>
                    </w:rPr>
                    <w:t>q</w:t>
                  </w:r>
                </w:p>
              </w:tc>
              <w:tc>
                <w:tcPr>
                  <w:tcW w:w="520" w:type="pct"/>
                </w:tcPr>
                <w:p w14:paraId="157662CB" w14:textId="77777777" w:rsidR="00DB4436" w:rsidRPr="00782EFB" w:rsidRDefault="00DB4436" w:rsidP="00DB4436">
                  <w:pPr>
                    <w:spacing w:after="60"/>
                    <w:rPr>
                      <w:iCs/>
                      <w:sz w:val="20"/>
                      <w:szCs w:val="20"/>
                    </w:rPr>
                  </w:pPr>
                  <w:r w:rsidRPr="00782EFB">
                    <w:rPr>
                      <w:iCs/>
                      <w:sz w:val="20"/>
                      <w:szCs w:val="20"/>
                    </w:rPr>
                    <w:t>$</w:t>
                  </w:r>
                </w:p>
              </w:tc>
              <w:tc>
                <w:tcPr>
                  <w:tcW w:w="3336" w:type="pct"/>
                </w:tcPr>
                <w:p w14:paraId="79B8AFC7" w14:textId="77777777" w:rsidR="00DB4436" w:rsidRPr="00782EFB" w:rsidRDefault="00DB4436" w:rsidP="00DB4436">
                  <w:pPr>
                    <w:spacing w:after="60"/>
                    <w:rPr>
                      <w:iCs/>
                      <w:sz w:val="20"/>
                      <w:szCs w:val="20"/>
                    </w:rPr>
                  </w:pPr>
                  <w:r w:rsidRPr="00782EFB">
                    <w:rPr>
                      <w:i/>
                      <w:iCs/>
                      <w:sz w:val="20"/>
                      <w:szCs w:val="20"/>
                    </w:rPr>
                    <w:t>Day-Ahead ERCOT Contingency Reserve Amount per QSE</w:t>
                  </w:r>
                  <w:r w:rsidRPr="00782EFB">
                    <w:rPr>
                      <w:iCs/>
                      <w:sz w:val="20"/>
                      <w:szCs w:val="20"/>
                    </w:rPr>
                    <w:t xml:space="preserve">—QSE </w:t>
                  </w:r>
                  <w:r w:rsidRPr="00782EFB">
                    <w:rPr>
                      <w:i/>
                      <w:iCs/>
                      <w:sz w:val="20"/>
                      <w:szCs w:val="20"/>
                    </w:rPr>
                    <w:t>q</w:t>
                  </w:r>
                  <w:r w:rsidRPr="00782EFB">
                    <w:rPr>
                      <w:iCs/>
                      <w:sz w:val="20"/>
                      <w:szCs w:val="20"/>
                    </w:rPr>
                    <w:t>’s share of the DAM cost for ECRS, for the hour.</w:t>
                  </w:r>
                </w:p>
              </w:tc>
            </w:tr>
            <w:tr w:rsidR="00DB4436" w:rsidRPr="00782EFB" w14:paraId="70CE5C8F" w14:textId="77777777" w:rsidTr="00B34003">
              <w:tc>
                <w:tcPr>
                  <w:tcW w:w="1144" w:type="pct"/>
                </w:tcPr>
                <w:p w14:paraId="507BF167" w14:textId="77777777" w:rsidR="00DB4436" w:rsidRPr="00782EFB" w:rsidRDefault="00DB4436" w:rsidP="00DB4436">
                  <w:pPr>
                    <w:spacing w:after="60"/>
                    <w:rPr>
                      <w:iCs/>
                      <w:sz w:val="20"/>
                      <w:szCs w:val="20"/>
                    </w:rPr>
                  </w:pPr>
                  <w:r w:rsidRPr="00782EFB">
                    <w:rPr>
                      <w:iCs/>
                      <w:sz w:val="20"/>
                      <w:szCs w:val="20"/>
                    </w:rPr>
                    <w:t>DAECRPR</w:t>
                  </w:r>
                </w:p>
              </w:tc>
              <w:tc>
                <w:tcPr>
                  <w:tcW w:w="520" w:type="pct"/>
                </w:tcPr>
                <w:p w14:paraId="3DE8E82A" w14:textId="5B21841C" w:rsidR="00DB4436" w:rsidRPr="00782EFB" w:rsidRDefault="00DB4436" w:rsidP="00DB4436">
                  <w:pPr>
                    <w:spacing w:after="60"/>
                    <w:rPr>
                      <w:iCs/>
                      <w:sz w:val="20"/>
                      <w:szCs w:val="20"/>
                    </w:rPr>
                  </w:pPr>
                  <w:r w:rsidRPr="00782EFB">
                    <w:rPr>
                      <w:iCs/>
                      <w:sz w:val="20"/>
                      <w:szCs w:val="20"/>
                    </w:rPr>
                    <w:t>$/MW</w:t>
                  </w:r>
                </w:p>
              </w:tc>
              <w:tc>
                <w:tcPr>
                  <w:tcW w:w="3336" w:type="pct"/>
                </w:tcPr>
                <w:p w14:paraId="2B1F74BE" w14:textId="77777777" w:rsidR="00DB4436" w:rsidRPr="00782EFB" w:rsidRDefault="00DB4436" w:rsidP="00DB4436">
                  <w:pPr>
                    <w:spacing w:after="60"/>
                    <w:rPr>
                      <w:iCs/>
                      <w:sz w:val="20"/>
                      <w:szCs w:val="20"/>
                    </w:rPr>
                  </w:pPr>
                  <w:r w:rsidRPr="00782EFB">
                    <w:rPr>
                      <w:i/>
                      <w:iCs/>
                      <w:sz w:val="20"/>
                      <w:szCs w:val="20"/>
                    </w:rPr>
                    <w:t>Day-Ahead ERCOT Contingency Reserve Price</w:t>
                  </w:r>
                  <w:r w:rsidRPr="00782EFB">
                    <w:rPr>
                      <w:iCs/>
                      <w:sz w:val="20"/>
                      <w:szCs w:val="20"/>
                    </w:rPr>
                    <w:t>—The Day-Ahead ECRS price for the hour.</w:t>
                  </w:r>
                </w:p>
              </w:tc>
            </w:tr>
            <w:tr w:rsidR="00DB4436" w:rsidRPr="00782EFB" w14:paraId="24956380" w14:textId="77777777" w:rsidTr="00B34003">
              <w:tc>
                <w:tcPr>
                  <w:tcW w:w="1144" w:type="pct"/>
                </w:tcPr>
                <w:p w14:paraId="37C1DB5A" w14:textId="77777777" w:rsidR="00DB4436" w:rsidRPr="00782EFB" w:rsidRDefault="00DB4436" w:rsidP="00DB4436">
                  <w:pPr>
                    <w:spacing w:after="60"/>
                    <w:rPr>
                      <w:iCs/>
                      <w:sz w:val="20"/>
                      <w:szCs w:val="20"/>
                    </w:rPr>
                  </w:pPr>
                  <w:r w:rsidRPr="00782EFB">
                    <w:rPr>
                      <w:iCs/>
                      <w:sz w:val="20"/>
                      <w:szCs w:val="20"/>
                    </w:rPr>
                    <w:t xml:space="preserve">DAECRQ </w:t>
                  </w:r>
                  <w:r w:rsidRPr="00782EFB">
                    <w:rPr>
                      <w:i/>
                      <w:iCs/>
                      <w:sz w:val="20"/>
                      <w:szCs w:val="20"/>
                      <w:vertAlign w:val="subscript"/>
                    </w:rPr>
                    <w:t>q</w:t>
                  </w:r>
                </w:p>
              </w:tc>
              <w:tc>
                <w:tcPr>
                  <w:tcW w:w="520" w:type="pct"/>
                </w:tcPr>
                <w:p w14:paraId="2308D9D9" w14:textId="77777777" w:rsidR="00DB4436" w:rsidRPr="00782EFB" w:rsidRDefault="00DB4436" w:rsidP="00DB4436">
                  <w:pPr>
                    <w:spacing w:after="60"/>
                    <w:rPr>
                      <w:iCs/>
                      <w:sz w:val="20"/>
                      <w:szCs w:val="20"/>
                    </w:rPr>
                  </w:pPr>
                  <w:r w:rsidRPr="00782EFB">
                    <w:rPr>
                      <w:iCs/>
                      <w:sz w:val="20"/>
                      <w:szCs w:val="20"/>
                    </w:rPr>
                    <w:t>MW</w:t>
                  </w:r>
                </w:p>
              </w:tc>
              <w:tc>
                <w:tcPr>
                  <w:tcW w:w="3336" w:type="pct"/>
                </w:tcPr>
                <w:p w14:paraId="259A1E9E" w14:textId="77777777" w:rsidR="00DB4436" w:rsidRPr="00782EFB" w:rsidRDefault="00DB4436" w:rsidP="00DB4436">
                  <w:pPr>
                    <w:spacing w:after="60"/>
                    <w:rPr>
                      <w:i/>
                      <w:iCs/>
                      <w:sz w:val="20"/>
                      <w:szCs w:val="20"/>
                    </w:rPr>
                  </w:pPr>
                  <w:r w:rsidRPr="00782EFB">
                    <w:rPr>
                      <w:i/>
                      <w:iCs/>
                      <w:sz w:val="20"/>
                      <w:szCs w:val="20"/>
                    </w:rPr>
                    <w:t>Day-Ahead ERCOT Contingency Reserve Quantity per QSE</w:t>
                  </w:r>
                  <w:r w:rsidRPr="00782EFB">
                    <w:rPr>
                      <w:iCs/>
                      <w:sz w:val="20"/>
                      <w:szCs w:val="20"/>
                    </w:rPr>
                    <w:t xml:space="preserve">—The QSE </w:t>
                  </w:r>
                  <w:r w:rsidRPr="00782EFB">
                    <w:rPr>
                      <w:i/>
                      <w:iCs/>
                      <w:sz w:val="20"/>
                      <w:szCs w:val="20"/>
                    </w:rPr>
                    <w:t>q</w:t>
                  </w:r>
                  <w:r w:rsidRPr="00782EFB">
                    <w:rPr>
                      <w:iCs/>
                      <w:sz w:val="20"/>
                      <w:szCs w:val="20"/>
                    </w:rPr>
                    <w:t>’s Day-Ahead Ancillary Service Obligation minus its self-arranged ECRS quantity for the hour.</w:t>
                  </w:r>
                </w:p>
              </w:tc>
            </w:tr>
            <w:tr w:rsidR="00DB4436" w:rsidRPr="00782EFB" w14:paraId="3DB8AA88" w14:textId="77777777" w:rsidTr="00B34003">
              <w:tc>
                <w:tcPr>
                  <w:tcW w:w="1144" w:type="pct"/>
                </w:tcPr>
                <w:p w14:paraId="1216DFA6" w14:textId="0A45EA0E" w:rsidR="00DB4436" w:rsidRPr="00782EFB" w:rsidRDefault="002C3FE7" w:rsidP="00DB4436">
                  <w:pPr>
                    <w:spacing w:after="60"/>
                    <w:rPr>
                      <w:iCs/>
                      <w:sz w:val="20"/>
                      <w:szCs w:val="20"/>
                    </w:rPr>
                  </w:pPr>
                  <w:r>
                    <w:rPr>
                      <w:iCs/>
                      <w:sz w:val="20"/>
                      <w:szCs w:val="20"/>
                    </w:rPr>
                    <w:t>DA</w:t>
                  </w:r>
                  <w:r w:rsidR="00DB4436" w:rsidRPr="00782EFB">
                    <w:rPr>
                      <w:iCs/>
                      <w:sz w:val="20"/>
                      <w:szCs w:val="20"/>
                    </w:rPr>
                    <w:t xml:space="preserve">PCECRAMTTOT </w:t>
                  </w:r>
                </w:p>
              </w:tc>
              <w:tc>
                <w:tcPr>
                  <w:tcW w:w="520" w:type="pct"/>
                </w:tcPr>
                <w:p w14:paraId="128E94FC" w14:textId="77777777" w:rsidR="00DB4436" w:rsidRPr="00782EFB" w:rsidRDefault="00DB4436" w:rsidP="00DB4436">
                  <w:pPr>
                    <w:spacing w:after="60"/>
                    <w:rPr>
                      <w:iCs/>
                      <w:sz w:val="20"/>
                      <w:szCs w:val="20"/>
                    </w:rPr>
                  </w:pPr>
                  <w:r w:rsidRPr="00782EFB">
                    <w:rPr>
                      <w:iCs/>
                      <w:sz w:val="20"/>
                      <w:szCs w:val="20"/>
                    </w:rPr>
                    <w:t>$</w:t>
                  </w:r>
                </w:p>
              </w:tc>
              <w:tc>
                <w:tcPr>
                  <w:tcW w:w="3336" w:type="pct"/>
                </w:tcPr>
                <w:p w14:paraId="02F64B70" w14:textId="58F35D0B" w:rsidR="00DB4436" w:rsidRPr="00782EFB" w:rsidRDefault="002C3FE7" w:rsidP="002C3FE7">
                  <w:pPr>
                    <w:spacing w:after="60"/>
                    <w:rPr>
                      <w:i/>
                      <w:iCs/>
                      <w:sz w:val="20"/>
                      <w:szCs w:val="20"/>
                    </w:rPr>
                  </w:pPr>
                  <w:r>
                    <w:rPr>
                      <w:i/>
                      <w:iCs/>
                      <w:sz w:val="20"/>
                      <w:szCs w:val="20"/>
                    </w:rPr>
                    <w:t xml:space="preserve">Day-Ahead </w:t>
                  </w:r>
                  <w:r w:rsidR="00DB4436" w:rsidRPr="00782EFB">
                    <w:rPr>
                      <w:i/>
                      <w:iCs/>
                      <w:sz w:val="20"/>
                      <w:szCs w:val="20"/>
                    </w:rPr>
                    <w:t>Procured Capacity for ERCOT Contingency Reserve Amount Total</w:t>
                  </w:r>
                  <w:r w:rsidR="00DB4436" w:rsidRPr="00782EFB">
                    <w:rPr>
                      <w:iCs/>
                      <w:sz w:val="20"/>
                      <w:szCs w:val="20"/>
                    </w:rPr>
                    <w:t>—The total of the DAM ECRS payments for all QSEs for the hour.</w:t>
                  </w:r>
                </w:p>
              </w:tc>
            </w:tr>
            <w:tr w:rsidR="00DB4436" w:rsidRPr="00782EFB" w14:paraId="40AEFA3F" w14:textId="77777777" w:rsidTr="00B34003">
              <w:tc>
                <w:tcPr>
                  <w:tcW w:w="1144" w:type="pct"/>
                </w:tcPr>
                <w:p w14:paraId="7072E8A4" w14:textId="77777777" w:rsidR="00DB4436" w:rsidRPr="00782EFB" w:rsidRDefault="00DB4436" w:rsidP="00DB4436">
                  <w:pPr>
                    <w:spacing w:after="60"/>
                    <w:rPr>
                      <w:iCs/>
                      <w:sz w:val="20"/>
                      <w:szCs w:val="20"/>
                    </w:rPr>
                  </w:pPr>
                  <w:r w:rsidRPr="00782EFB">
                    <w:rPr>
                      <w:iCs/>
                      <w:sz w:val="20"/>
                      <w:szCs w:val="20"/>
                    </w:rPr>
                    <w:t>PCECRAMT</w:t>
                  </w:r>
                  <w:r w:rsidRPr="00782EFB">
                    <w:rPr>
                      <w:i/>
                      <w:iCs/>
                      <w:sz w:val="20"/>
                      <w:szCs w:val="20"/>
                    </w:rPr>
                    <w:t xml:space="preserve"> </w:t>
                  </w:r>
                  <w:r w:rsidRPr="00782EFB">
                    <w:rPr>
                      <w:i/>
                      <w:iCs/>
                      <w:sz w:val="20"/>
                      <w:szCs w:val="20"/>
                      <w:vertAlign w:val="subscript"/>
                    </w:rPr>
                    <w:t>q</w:t>
                  </w:r>
                </w:p>
              </w:tc>
              <w:tc>
                <w:tcPr>
                  <w:tcW w:w="520" w:type="pct"/>
                </w:tcPr>
                <w:p w14:paraId="0353C621" w14:textId="77777777" w:rsidR="00DB4436" w:rsidRPr="00782EFB" w:rsidRDefault="00DB4436" w:rsidP="00DB4436">
                  <w:pPr>
                    <w:spacing w:after="60"/>
                    <w:rPr>
                      <w:iCs/>
                      <w:sz w:val="20"/>
                      <w:szCs w:val="20"/>
                    </w:rPr>
                  </w:pPr>
                  <w:r w:rsidRPr="00782EFB">
                    <w:rPr>
                      <w:iCs/>
                      <w:sz w:val="20"/>
                      <w:szCs w:val="20"/>
                    </w:rPr>
                    <w:t>$</w:t>
                  </w:r>
                </w:p>
              </w:tc>
              <w:tc>
                <w:tcPr>
                  <w:tcW w:w="3336" w:type="pct"/>
                </w:tcPr>
                <w:p w14:paraId="3FE49EDA" w14:textId="77777777" w:rsidR="00DB4436" w:rsidRPr="00782EFB" w:rsidRDefault="00DB4436" w:rsidP="00DB4436">
                  <w:pPr>
                    <w:spacing w:after="60"/>
                    <w:rPr>
                      <w:i/>
                      <w:iCs/>
                      <w:sz w:val="20"/>
                      <w:szCs w:val="20"/>
                    </w:rPr>
                  </w:pPr>
                  <w:r w:rsidRPr="00782EFB">
                    <w:rPr>
                      <w:i/>
                      <w:iCs/>
                      <w:sz w:val="20"/>
                      <w:szCs w:val="20"/>
                    </w:rPr>
                    <w:t>Procured Capacity for ERCOT Contingency Reserve Amount per QSE for DAM</w:t>
                  </w:r>
                  <w:r w:rsidRPr="00782EFB">
                    <w:rPr>
                      <w:iCs/>
                      <w:sz w:val="20"/>
                      <w:szCs w:val="20"/>
                    </w:rPr>
                    <w:t xml:space="preserve">—The DAM ECRS payment for QSE </w:t>
                  </w:r>
                  <w:r w:rsidRPr="00782EFB">
                    <w:rPr>
                      <w:i/>
                      <w:iCs/>
                      <w:sz w:val="20"/>
                      <w:szCs w:val="20"/>
                    </w:rPr>
                    <w:t>q</w:t>
                  </w:r>
                  <w:r w:rsidRPr="00782EFB">
                    <w:rPr>
                      <w:iCs/>
                      <w:sz w:val="20"/>
                      <w:szCs w:val="20"/>
                    </w:rPr>
                    <w:t xml:space="preserve"> for the hour.</w:t>
                  </w:r>
                </w:p>
              </w:tc>
            </w:tr>
            <w:tr w:rsidR="002C3FE7" w:rsidRPr="00782EFB" w14:paraId="2C6C267B" w14:textId="77777777" w:rsidTr="00B34003">
              <w:tc>
                <w:tcPr>
                  <w:tcW w:w="1144" w:type="pct"/>
                </w:tcPr>
                <w:p w14:paraId="4DF83237" w14:textId="257CF0C7" w:rsidR="002C3FE7" w:rsidRPr="00782EFB" w:rsidRDefault="002C3FE7" w:rsidP="002C3FE7">
                  <w:pPr>
                    <w:spacing w:after="60"/>
                    <w:rPr>
                      <w:iCs/>
                      <w:sz w:val="20"/>
                      <w:szCs w:val="20"/>
                    </w:rPr>
                  </w:pPr>
                  <w:r w:rsidRPr="006145CA">
                    <w:rPr>
                      <w:iCs/>
                      <w:sz w:val="20"/>
                      <w:szCs w:val="20"/>
                    </w:rPr>
                    <w:t xml:space="preserve">DAPCECROAMT </w:t>
                  </w:r>
                  <w:r w:rsidRPr="006145CA">
                    <w:rPr>
                      <w:i/>
                      <w:iCs/>
                      <w:sz w:val="20"/>
                      <w:szCs w:val="20"/>
                      <w:vertAlign w:val="subscript"/>
                    </w:rPr>
                    <w:t>q</w:t>
                  </w:r>
                  <w:r w:rsidRPr="006145CA">
                    <w:rPr>
                      <w:i/>
                      <w:iCs/>
                      <w:sz w:val="20"/>
                      <w:szCs w:val="20"/>
                    </w:rPr>
                    <w:t xml:space="preserve"> </w:t>
                  </w:r>
                </w:p>
              </w:tc>
              <w:tc>
                <w:tcPr>
                  <w:tcW w:w="520" w:type="pct"/>
                </w:tcPr>
                <w:p w14:paraId="45AB48DD" w14:textId="452DBB50" w:rsidR="002C3FE7" w:rsidRPr="00782EFB" w:rsidRDefault="002C3FE7" w:rsidP="002C3FE7">
                  <w:pPr>
                    <w:spacing w:after="60"/>
                    <w:rPr>
                      <w:iCs/>
                      <w:sz w:val="20"/>
                      <w:szCs w:val="20"/>
                    </w:rPr>
                  </w:pPr>
                  <w:r w:rsidRPr="006145CA">
                    <w:rPr>
                      <w:iCs/>
                      <w:sz w:val="20"/>
                      <w:szCs w:val="20"/>
                    </w:rPr>
                    <w:t>$</w:t>
                  </w:r>
                </w:p>
              </w:tc>
              <w:tc>
                <w:tcPr>
                  <w:tcW w:w="3336" w:type="pct"/>
                </w:tcPr>
                <w:p w14:paraId="57171ACE" w14:textId="0677CEAC" w:rsidR="002C3FE7" w:rsidRPr="00782EFB" w:rsidRDefault="002C3FE7" w:rsidP="002C3FE7">
                  <w:pPr>
                    <w:spacing w:after="60"/>
                    <w:rPr>
                      <w:i/>
                      <w:iCs/>
                      <w:sz w:val="20"/>
                      <w:szCs w:val="20"/>
                    </w:rPr>
                  </w:pPr>
                  <w:r w:rsidRPr="006049CA">
                    <w:rPr>
                      <w:i/>
                      <w:sz w:val="20"/>
                      <w:szCs w:val="20"/>
                    </w:rPr>
                    <w:t xml:space="preserve">Day-Ahead Procured Capacity for </w:t>
                  </w:r>
                  <w:r w:rsidRPr="00A1178F">
                    <w:rPr>
                      <w:i/>
                      <w:iCs/>
                      <w:sz w:val="20"/>
                      <w:szCs w:val="20"/>
                    </w:rPr>
                    <w:t>ERCOT Contingency Reserve Service</w:t>
                  </w:r>
                  <w:r w:rsidRPr="006049CA">
                    <w:rPr>
                      <w:i/>
                      <w:sz w:val="20"/>
                      <w:szCs w:val="20"/>
                    </w:rPr>
                    <w:t xml:space="preserve"> Only </w:t>
                  </w:r>
                  <w:r>
                    <w:rPr>
                      <w:i/>
                      <w:sz w:val="20"/>
                      <w:szCs w:val="20"/>
                    </w:rPr>
                    <w:t>Amount</w:t>
                  </w:r>
                  <w:r w:rsidRPr="006049CA">
                    <w:rPr>
                      <w:i/>
                      <w:sz w:val="20"/>
                      <w:szCs w:val="20"/>
                    </w:rPr>
                    <w:t xml:space="preserve"> per QSE</w:t>
                  </w:r>
                  <w:r w:rsidRPr="006049CA">
                    <w:rPr>
                      <w:sz w:val="20"/>
                      <w:szCs w:val="20"/>
                    </w:rPr>
                    <w:t xml:space="preserve">— The payment to QSE </w:t>
                  </w:r>
                  <w:r w:rsidRPr="006049CA">
                    <w:rPr>
                      <w:i/>
                      <w:sz w:val="20"/>
                      <w:szCs w:val="20"/>
                    </w:rPr>
                    <w:t>q</w:t>
                  </w:r>
                  <w:r w:rsidRPr="006049CA">
                    <w:rPr>
                      <w:sz w:val="20"/>
                      <w:szCs w:val="20"/>
                    </w:rPr>
                    <w:t xml:space="preserve"> for all ECRS only awards in DAM for the hour.</w:t>
                  </w:r>
                </w:p>
              </w:tc>
            </w:tr>
            <w:tr w:rsidR="00DB4436" w:rsidRPr="00782EFB" w14:paraId="4361C633" w14:textId="77777777" w:rsidTr="00B34003">
              <w:tc>
                <w:tcPr>
                  <w:tcW w:w="1144" w:type="pct"/>
                </w:tcPr>
                <w:p w14:paraId="13C326B2" w14:textId="77777777" w:rsidR="00DB4436" w:rsidRPr="00782EFB" w:rsidRDefault="00DB4436" w:rsidP="00DB4436">
                  <w:pPr>
                    <w:spacing w:after="60"/>
                    <w:rPr>
                      <w:iCs/>
                      <w:sz w:val="20"/>
                      <w:szCs w:val="20"/>
                    </w:rPr>
                  </w:pPr>
                  <w:r w:rsidRPr="00782EFB">
                    <w:rPr>
                      <w:iCs/>
                      <w:sz w:val="20"/>
                      <w:szCs w:val="20"/>
                    </w:rPr>
                    <w:t>DAECRQTOT</w:t>
                  </w:r>
                </w:p>
              </w:tc>
              <w:tc>
                <w:tcPr>
                  <w:tcW w:w="520" w:type="pct"/>
                </w:tcPr>
                <w:p w14:paraId="40B02C0B" w14:textId="77777777" w:rsidR="00DB4436" w:rsidRPr="00782EFB" w:rsidRDefault="00DB4436" w:rsidP="00DB4436">
                  <w:pPr>
                    <w:spacing w:after="60"/>
                    <w:rPr>
                      <w:iCs/>
                      <w:sz w:val="20"/>
                      <w:szCs w:val="20"/>
                    </w:rPr>
                  </w:pPr>
                  <w:r w:rsidRPr="00782EFB">
                    <w:rPr>
                      <w:iCs/>
                      <w:sz w:val="20"/>
                      <w:szCs w:val="20"/>
                    </w:rPr>
                    <w:t>MW</w:t>
                  </w:r>
                </w:p>
              </w:tc>
              <w:tc>
                <w:tcPr>
                  <w:tcW w:w="3336" w:type="pct"/>
                </w:tcPr>
                <w:p w14:paraId="4196705F" w14:textId="77777777" w:rsidR="00DB4436" w:rsidRPr="00782EFB" w:rsidRDefault="00DB4436" w:rsidP="00DB4436">
                  <w:pPr>
                    <w:spacing w:after="60"/>
                    <w:rPr>
                      <w:i/>
                      <w:iCs/>
                      <w:sz w:val="20"/>
                      <w:szCs w:val="20"/>
                    </w:rPr>
                  </w:pPr>
                  <w:r w:rsidRPr="00782EFB">
                    <w:rPr>
                      <w:i/>
                      <w:iCs/>
                      <w:sz w:val="20"/>
                      <w:szCs w:val="20"/>
                    </w:rPr>
                    <w:t>Day-Ahead ERCOT Contingency Reserve Quantity Total</w:t>
                  </w:r>
                  <w:r w:rsidRPr="00782EFB">
                    <w:rPr>
                      <w:iCs/>
                      <w:sz w:val="20"/>
                      <w:szCs w:val="20"/>
                    </w:rPr>
                    <w:t>—The sum of every QSE’s Day-Ahead Ancillary Service Obligation minus its self-arranged ECRS quantity for the hour.</w:t>
                  </w:r>
                </w:p>
              </w:tc>
            </w:tr>
            <w:tr w:rsidR="00DB4436" w:rsidRPr="00782EFB" w14:paraId="54F3C56F" w14:textId="77777777" w:rsidTr="00B34003">
              <w:tc>
                <w:tcPr>
                  <w:tcW w:w="1144" w:type="pct"/>
                </w:tcPr>
                <w:p w14:paraId="18FD7CA1" w14:textId="77777777" w:rsidR="00DB4436" w:rsidRPr="00782EFB" w:rsidRDefault="00DB4436" w:rsidP="00DB4436">
                  <w:pPr>
                    <w:spacing w:after="60"/>
                    <w:rPr>
                      <w:iCs/>
                      <w:sz w:val="20"/>
                      <w:szCs w:val="20"/>
                    </w:rPr>
                  </w:pPr>
                  <w:r w:rsidRPr="00782EFB">
                    <w:rPr>
                      <w:iCs/>
                      <w:sz w:val="20"/>
                      <w:szCs w:val="20"/>
                    </w:rPr>
                    <w:t xml:space="preserve">DAECRO </w:t>
                  </w:r>
                  <w:r w:rsidRPr="00782EFB">
                    <w:rPr>
                      <w:i/>
                      <w:iCs/>
                      <w:sz w:val="20"/>
                      <w:szCs w:val="20"/>
                      <w:vertAlign w:val="subscript"/>
                    </w:rPr>
                    <w:t>q</w:t>
                  </w:r>
                </w:p>
              </w:tc>
              <w:tc>
                <w:tcPr>
                  <w:tcW w:w="520" w:type="pct"/>
                </w:tcPr>
                <w:p w14:paraId="4FA2E7C2" w14:textId="77777777" w:rsidR="00DB4436" w:rsidRPr="00782EFB" w:rsidRDefault="00DB4436" w:rsidP="00DB4436">
                  <w:pPr>
                    <w:spacing w:after="60"/>
                    <w:rPr>
                      <w:iCs/>
                      <w:sz w:val="20"/>
                      <w:szCs w:val="20"/>
                    </w:rPr>
                  </w:pPr>
                  <w:r w:rsidRPr="00782EFB">
                    <w:rPr>
                      <w:iCs/>
                      <w:sz w:val="20"/>
                      <w:szCs w:val="20"/>
                    </w:rPr>
                    <w:t>MW</w:t>
                  </w:r>
                </w:p>
              </w:tc>
              <w:tc>
                <w:tcPr>
                  <w:tcW w:w="3336" w:type="pct"/>
                </w:tcPr>
                <w:p w14:paraId="37A1CAF4" w14:textId="77777777" w:rsidR="00DB4436" w:rsidRPr="00782EFB" w:rsidRDefault="00DB4436" w:rsidP="00DB4436">
                  <w:pPr>
                    <w:spacing w:after="60"/>
                    <w:rPr>
                      <w:i/>
                      <w:iCs/>
                      <w:sz w:val="20"/>
                      <w:szCs w:val="20"/>
                    </w:rPr>
                  </w:pPr>
                  <w:r w:rsidRPr="00782EFB">
                    <w:rPr>
                      <w:i/>
                      <w:iCs/>
                      <w:sz w:val="20"/>
                      <w:szCs w:val="20"/>
                    </w:rPr>
                    <w:t>Day-Ahead ERCOT Contingency Reserve Obligation per QSE</w:t>
                  </w:r>
                  <w:r w:rsidRPr="00782EFB">
                    <w:rPr>
                      <w:iCs/>
                      <w:sz w:val="20"/>
                      <w:szCs w:val="20"/>
                    </w:rPr>
                    <w:t xml:space="preserve">—The ECRS capacity obligation for QSE </w:t>
                  </w:r>
                  <w:r w:rsidRPr="00782EFB">
                    <w:rPr>
                      <w:i/>
                      <w:iCs/>
                      <w:sz w:val="20"/>
                      <w:szCs w:val="20"/>
                    </w:rPr>
                    <w:t>q</w:t>
                  </w:r>
                  <w:r w:rsidRPr="00782EFB">
                    <w:rPr>
                      <w:iCs/>
                      <w:sz w:val="20"/>
                      <w:szCs w:val="20"/>
                    </w:rPr>
                    <w:t xml:space="preserve"> for the DAM for the hour. </w:t>
                  </w:r>
                </w:p>
              </w:tc>
            </w:tr>
            <w:tr w:rsidR="00DB4436" w:rsidRPr="00782EFB" w14:paraId="7874A76E" w14:textId="77777777" w:rsidTr="00B34003">
              <w:tc>
                <w:tcPr>
                  <w:tcW w:w="1144" w:type="pct"/>
                </w:tcPr>
                <w:p w14:paraId="26EA2884" w14:textId="77777777" w:rsidR="00DB4436" w:rsidRPr="00782EFB" w:rsidRDefault="00DB4436" w:rsidP="00DB4436">
                  <w:pPr>
                    <w:spacing w:after="60"/>
                    <w:rPr>
                      <w:iCs/>
                      <w:sz w:val="20"/>
                      <w:szCs w:val="20"/>
                    </w:rPr>
                  </w:pPr>
                  <w:r w:rsidRPr="00782EFB">
                    <w:rPr>
                      <w:iCs/>
                      <w:sz w:val="20"/>
                      <w:szCs w:val="20"/>
                    </w:rPr>
                    <w:t xml:space="preserve">DASAECRQ </w:t>
                  </w:r>
                  <w:r w:rsidRPr="00782EFB">
                    <w:rPr>
                      <w:i/>
                      <w:iCs/>
                      <w:sz w:val="20"/>
                      <w:szCs w:val="20"/>
                      <w:vertAlign w:val="subscript"/>
                    </w:rPr>
                    <w:t>q</w:t>
                  </w:r>
                </w:p>
              </w:tc>
              <w:tc>
                <w:tcPr>
                  <w:tcW w:w="520" w:type="pct"/>
                </w:tcPr>
                <w:p w14:paraId="002106BB" w14:textId="77777777" w:rsidR="00DB4436" w:rsidRPr="00782EFB" w:rsidRDefault="00DB4436" w:rsidP="00DB4436">
                  <w:pPr>
                    <w:spacing w:after="60"/>
                    <w:rPr>
                      <w:iCs/>
                      <w:sz w:val="20"/>
                      <w:szCs w:val="20"/>
                    </w:rPr>
                  </w:pPr>
                  <w:r w:rsidRPr="00782EFB">
                    <w:rPr>
                      <w:iCs/>
                      <w:sz w:val="20"/>
                      <w:szCs w:val="20"/>
                    </w:rPr>
                    <w:t>MW</w:t>
                  </w:r>
                </w:p>
              </w:tc>
              <w:tc>
                <w:tcPr>
                  <w:tcW w:w="3336" w:type="pct"/>
                </w:tcPr>
                <w:p w14:paraId="0E0BDEF2" w14:textId="77777777" w:rsidR="00DB4436" w:rsidRPr="00782EFB" w:rsidRDefault="00DB4436" w:rsidP="00DB4436">
                  <w:pPr>
                    <w:spacing w:after="60"/>
                    <w:rPr>
                      <w:i/>
                      <w:iCs/>
                      <w:sz w:val="20"/>
                      <w:szCs w:val="20"/>
                    </w:rPr>
                  </w:pPr>
                  <w:r w:rsidRPr="00782EFB">
                    <w:rPr>
                      <w:i/>
                      <w:iCs/>
                      <w:sz w:val="20"/>
                      <w:szCs w:val="20"/>
                    </w:rPr>
                    <w:t>Day-Ahead Self-Arranged ERCOT Contingency Reserve Quantity per QSE</w:t>
                  </w:r>
                  <w:r w:rsidRPr="00782EFB">
                    <w:rPr>
                      <w:iCs/>
                      <w:sz w:val="20"/>
                      <w:szCs w:val="20"/>
                    </w:rPr>
                    <w:t xml:space="preserve">—The self-arranged ECRS quantity submitted by QSE </w:t>
                  </w:r>
                  <w:r w:rsidRPr="00782EFB">
                    <w:rPr>
                      <w:i/>
                      <w:iCs/>
                      <w:sz w:val="20"/>
                      <w:szCs w:val="20"/>
                    </w:rPr>
                    <w:t>q</w:t>
                  </w:r>
                  <w:r w:rsidRPr="00782EFB">
                    <w:rPr>
                      <w:iCs/>
                      <w:sz w:val="20"/>
                      <w:szCs w:val="20"/>
                    </w:rPr>
                    <w:t xml:space="preserve"> before 1000 in the Day-Ahead.</w:t>
                  </w:r>
                </w:p>
              </w:tc>
            </w:tr>
            <w:tr w:rsidR="00DB4436" w:rsidRPr="00782EFB" w14:paraId="7BCDDC06" w14:textId="77777777" w:rsidTr="00B34003">
              <w:tc>
                <w:tcPr>
                  <w:tcW w:w="1144" w:type="pct"/>
                </w:tcPr>
                <w:p w14:paraId="2E48140A" w14:textId="77777777" w:rsidR="00DB4436" w:rsidRPr="00782EFB" w:rsidRDefault="00DB4436" w:rsidP="00DB4436">
                  <w:pPr>
                    <w:spacing w:after="60"/>
                    <w:rPr>
                      <w:i/>
                      <w:iCs/>
                      <w:sz w:val="20"/>
                      <w:szCs w:val="20"/>
                    </w:rPr>
                  </w:pPr>
                  <w:r w:rsidRPr="00782EFB">
                    <w:rPr>
                      <w:i/>
                      <w:iCs/>
                      <w:sz w:val="20"/>
                      <w:szCs w:val="20"/>
                    </w:rPr>
                    <w:t>q</w:t>
                  </w:r>
                </w:p>
              </w:tc>
              <w:tc>
                <w:tcPr>
                  <w:tcW w:w="520" w:type="pct"/>
                </w:tcPr>
                <w:p w14:paraId="1E359109" w14:textId="77777777" w:rsidR="00DB4436" w:rsidRPr="00782EFB" w:rsidRDefault="00DB4436" w:rsidP="00DB4436">
                  <w:pPr>
                    <w:spacing w:after="60"/>
                    <w:rPr>
                      <w:iCs/>
                      <w:sz w:val="20"/>
                      <w:szCs w:val="20"/>
                    </w:rPr>
                  </w:pPr>
                  <w:r w:rsidRPr="00782EFB">
                    <w:rPr>
                      <w:iCs/>
                      <w:sz w:val="20"/>
                      <w:szCs w:val="20"/>
                    </w:rPr>
                    <w:t>none</w:t>
                  </w:r>
                </w:p>
              </w:tc>
              <w:tc>
                <w:tcPr>
                  <w:tcW w:w="3336" w:type="pct"/>
                </w:tcPr>
                <w:p w14:paraId="0809D21A" w14:textId="77777777" w:rsidR="00DB4436" w:rsidRPr="00782EFB" w:rsidRDefault="00DB4436" w:rsidP="00DB4436">
                  <w:pPr>
                    <w:spacing w:after="60"/>
                    <w:rPr>
                      <w:iCs/>
                      <w:sz w:val="20"/>
                      <w:szCs w:val="20"/>
                    </w:rPr>
                  </w:pPr>
                  <w:r w:rsidRPr="00782EFB">
                    <w:rPr>
                      <w:iCs/>
                      <w:sz w:val="20"/>
                      <w:szCs w:val="20"/>
                    </w:rPr>
                    <w:t>A QSE.</w:t>
                  </w:r>
                </w:p>
              </w:tc>
            </w:tr>
          </w:tbl>
          <w:p w14:paraId="237ED54E" w14:textId="77777777" w:rsidR="00DB4436" w:rsidRPr="00FC44CB" w:rsidRDefault="00DB4436" w:rsidP="00B34003">
            <w:pPr>
              <w:spacing w:after="240"/>
            </w:pPr>
          </w:p>
        </w:tc>
      </w:tr>
    </w:tbl>
    <w:p w14:paraId="0397F74D" w14:textId="63DF774F" w:rsidR="00FF2129" w:rsidRDefault="00482EF3" w:rsidP="00003B06">
      <w:pPr>
        <w:pStyle w:val="H3"/>
        <w:spacing w:before="480"/>
      </w:pPr>
      <w:bookmarkStart w:id="867" w:name="_Toc135990704"/>
      <w:r>
        <w:lastRenderedPageBreak/>
        <w:t>4.6.5</w:t>
      </w:r>
      <w:r>
        <w:tab/>
        <w:t>Calculation of “Average Incremental Energy Cost” (AIEC)</w:t>
      </w:r>
      <w:bookmarkEnd w:id="860"/>
      <w:bookmarkEnd w:id="861"/>
      <w:bookmarkEnd w:id="862"/>
      <w:bookmarkEnd w:id="863"/>
      <w:bookmarkEnd w:id="864"/>
      <w:bookmarkEnd w:id="865"/>
      <w:bookmarkEnd w:id="866"/>
      <w:bookmarkEnd w:id="867"/>
    </w:p>
    <w:p w14:paraId="77F6F333" w14:textId="75A75EE7" w:rsidR="007511F2" w:rsidRDefault="007511F2" w:rsidP="007511F2">
      <w:pPr>
        <w:pStyle w:val="BodyText"/>
        <w:ind w:left="720" w:hanging="720"/>
      </w:pPr>
      <w:r>
        <w:t>(1)</w:t>
      </w:r>
      <w:r>
        <w:tab/>
        <w:t>The methodology of AIEC calculation is presented below.  AIEC is used to account for the additional cost for a Generation Resource to produce energy above its LSL.  This cost calculation methodology is used for the calculation of</w:t>
      </w:r>
      <w:r w:rsidR="005A7FF5">
        <w:t xml:space="preserve"> the</w:t>
      </w:r>
      <w:r>
        <w:t xml:space="preserve"> DAAIEC variable.</w:t>
      </w:r>
    </w:p>
    <w:p w14:paraId="57DCEE80" w14:textId="77777777" w:rsidR="007511F2" w:rsidRDefault="007511F2" w:rsidP="007511F2">
      <w:pPr>
        <w:spacing w:beforeLines="200" w:before="480" w:afterLines="100" w:after="240"/>
      </w:pPr>
      <w:r>
        <w:lastRenderedPageBreak/>
        <w:t>I.</w:t>
      </w:r>
      <w:r>
        <w:tab/>
        <w:t>Energy Offer Curve: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8"/>
        <w:gridCol w:w="605"/>
        <w:gridCol w:w="872"/>
      </w:tblGrid>
      <w:tr w:rsidR="007511F2" w14:paraId="10A82006" w14:textId="77777777" w:rsidTr="00240CAA">
        <w:trPr>
          <w:jc w:val="center"/>
        </w:trPr>
        <w:tc>
          <w:tcPr>
            <w:tcW w:w="0" w:type="auto"/>
            <w:vAlign w:val="center"/>
          </w:tcPr>
          <w:p w14:paraId="51B691D2" w14:textId="77777777" w:rsidR="007511F2" w:rsidRDefault="007511F2" w:rsidP="00240CAA">
            <w:pPr>
              <w:pStyle w:val="TableHead"/>
            </w:pPr>
            <w:r>
              <w:t>Index (i)</w:t>
            </w:r>
          </w:p>
        </w:tc>
        <w:tc>
          <w:tcPr>
            <w:tcW w:w="0" w:type="auto"/>
            <w:vAlign w:val="center"/>
          </w:tcPr>
          <w:p w14:paraId="6404FFA7" w14:textId="77777777" w:rsidR="007511F2" w:rsidRDefault="007511F2" w:rsidP="00240CAA">
            <w:pPr>
              <w:pStyle w:val="TableHead"/>
            </w:pPr>
            <w:r>
              <w:t>MW</w:t>
            </w:r>
          </w:p>
        </w:tc>
        <w:tc>
          <w:tcPr>
            <w:tcW w:w="0" w:type="auto"/>
            <w:vAlign w:val="center"/>
          </w:tcPr>
          <w:p w14:paraId="2ED085C2" w14:textId="77777777" w:rsidR="007511F2" w:rsidRDefault="007511F2" w:rsidP="00240CAA">
            <w:pPr>
              <w:pStyle w:val="TableHead"/>
            </w:pPr>
            <w:r>
              <w:t>$/MWh</w:t>
            </w:r>
          </w:p>
        </w:tc>
      </w:tr>
      <w:tr w:rsidR="007511F2" w14:paraId="3551038D" w14:textId="77777777" w:rsidTr="00240CAA">
        <w:trPr>
          <w:jc w:val="center"/>
        </w:trPr>
        <w:tc>
          <w:tcPr>
            <w:tcW w:w="0" w:type="auto"/>
            <w:vAlign w:val="center"/>
          </w:tcPr>
          <w:p w14:paraId="1CE130AB" w14:textId="77777777" w:rsidR="007511F2" w:rsidRDefault="007511F2" w:rsidP="00240CAA">
            <w:pPr>
              <w:pStyle w:val="TableBody"/>
            </w:pPr>
            <w:r>
              <w:t>1</w:t>
            </w:r>
          </w:p>
        </w:tc>
        <w:tc>
          <w:tcPr>
            <w:tcW w:w="0" w:type="auto"/>
            <w:vAlign w:val="center"/>
          </w:tcPr>
          <w:p w14:paraId="0614C33A" w14:textId="77777777" w:rsidR="007511F2" w:rsidRDefault="007511F2" w:rsidP="00240CAA">
            <w:pPr>
              <w:pStyle w:val="TableBody"/>
            </w:pPr>
            <w:r>
              <w:t>Q</w:t>
            </w:r>
            <w:r>
              <w:rPr>
                <w:vertAlign w:val="subscript"/>
              </w:rPr>
              <w:t>1</w:t>
            </w:r>
          </w:p>
        </w:tc>
        <w:tc>
          <w:tcPr>
            <w:tcW w:w="0" w:type="auto"/>
            <w:vAlign w:val="center"/>
          </w:tcPr>
          <w:p w14:paraId="659236E6" w14:textId="77777777" w:rsidR="007511F2" w:rsidRDefault="007511F2" w:rsidP="00240CAA">
            <w:pPr>
              <w:pStyle w:val="TableBody"/>
            </w:pPr>
            <w:r>
              <w:t>P</w:t>
            </w:r>
            <w:r>
              <w:rPr>
                <w:vertAlign w:val="subscript"/>
              </w:rPr>
              <w:t>1</w:t>
            </w:r>
          </w:p>
        </w:tc>
      </w:tr>
      <w:tr w:rsidR="007511F2" w14:paraId="45DBBF47" w14:textId="77777777" w:rsidTr="00240CAA">
        <w:trPr>
          <w:jc w:val="center"/>
        </w:trPr>
        <w:tc>
          <w:tcPr>
            <w:tcW w:w="0" w:type="auto"/>
            <w:vAlign w:val="center"/>
          </w:tcPr>
          <w:p w14:paraId="00020494" w14:textId="77777777" w:rsidR="007511F2" w:rsidRDefault="007511F2" w:rsidP="00240CAA">
            <w:pPr>
              <w:pStyle w:val="TableBody"/>
            </w:pPr>
            <w:r>
              <w:t>2</w:t>
            </w:r>
          </w:p>
        </w:tc>
        <w:tc>
          <w:tcPr>
            <w:tcW w:w="0" w:type="auto"/>
            <w:vAlign w:val="center"/>
          </w:tcPr>
          <w:p w14:paraId="687658C3" w14:textId="77777777" w:rsidR="007511F2" w:rsidRDefault="007511F2" w:rsidP="00240CAA">
            <w:pPr>
              <w:pStyle w:val="TableBody"/>
            </w:pPr>
            <w:r>
              <w:t>Q</w:t>
            </w:r>
            <w:r>
              <w:rPr>
                <w:vertAlign w:val="subscript"/>
              </w:rPr>
              <w:t>2</w:t>
            </w:r>
          </w:p>
        </w:tc>
        <w:tc>
          <w:tcPr>
            <w:tcW w:w="0" w:type="auto"/>
            <w:vAlign w:val="center"/>
          </w:tcPr>
          <w:p w14:paraId="1F38171F" w14:textId="77777777" w:rsidR="007511F2" w:rsidRDefault="007511F2" w:rsidP="00240CAA">
            <w:pPr>
              <w:pStyle w:val="TableBody"/>
            </w:pPr>
            <w:r>
              <w:t>P</w:t>
            </w:r>
            <w:r>
              <w:rPr>
                <w:vertAlign w:val="subscript"/>
              </w:rPr>
              <w:t>2</w:t>
            </w:r>
          </w:p>
        </w:tc>
      </w:tr>
      <w:tr w:rsidR="007511F2" w14:paraId="18E4A5D4" w14:textId="77777777" w:rsidTr="00240CAA">
        <w:trPr>
          <w:trHeight w:val="485"/>
          <w:jc w:val="center"/>
        </w:trPr>
        <w:tc>
          <w:tcPr>
            <w:tcW w:w="0" w:type="auto"/>
            <w:vAlign w:val="center"/>
          </w:tcPr>
          <w:p w14:paraId="1A45D76B" w14:textId="77777777" w:rsidR="007511F2" w:rsidRDefault="00DF6616" w:rsidP="00240CAA">
            <w:pPr>
              <w:pStyle w:val="TableBody"/>
            </w:pPr>
            <w:r>
              <w:rPr>
                <w:noProof/>
                <w:position w:val="-6"/>
              </w:rPr>
              <w:drawing>
                <wp:inline distT="0" distB="0" distL="0" distR="0" wp14:anchorId="1485D621" wp14:editId="6D74615D">
                  <wp:extent cx="76200" cy="190500"/>
                  <wp:effectExtent l="0" t="0" r="0" b="0"/>
                  <wp:docPr id="4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76200" cy="190500"/>
                          </a:xfrm>
                          <a:prstGeom prst="rect">
                            <a:avLst/>
                          </a:prstGeom>
                          <a:noFill/>
                          <a:ln>
                            <a:noFill/>
                          </a:ln>
                        </pic:spPr>
                      </pic:pic>
                    </a:graphicData>
                  </a:graphic>
                </wp:inline>
              </w:drawing>
            </w:r>
          </w:p>
        </w:tc>
        <w:tc>
          <w:tcPr>
            <w:tcW w:w="0" w:type="auto"/>
            <w:vAlign w:val="center"/>
          </w:tcPr>
          <w:p w14:paraId="0465E86F" w14:textId="77777777" w:rsidR="007511F2" w:rsidRDefault="00DF6616" w:rsidP="00240CAA">
            <w:pPr>
              <w:pStyle w:val="TableBody"/>
            </w:pPr>
            <w:r>
              <w:rPr>
                <w:noProof/>
                <w:position w:val="-6"/>
              </w:rPr>
              <w:drawing>
                <wp:inline distT="0" distB="0" distL="0" distR="0" wp14:anchorId="24C82187" wp14:editId="2CBAEB85">
                  <wp:extent cx="76200" cy="190500"/>
                  <wp:effectExtent l="0" t="0" r="0" b="0"/>
                  <wp:docPr id="5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76200" cy="190500"/>
                          </a:xfrm>
                          <a:prstGeom prst="rect">
                            <a:avLst/>
                          </a:prstGeom>
                          <a:noFill/>
                          <a:ln>
                            <a:noFill/>
                          </a:ln>
                        </pic:spPr>
                      </pic:pic>
                    </a:graphicData>
                  </a:graphic>
                </wp:inline>
              </w:drawing>
            </w:r>
          </w:p>
        </w:tc>
        <w:tc>
          <w:tcPr>
            <w:tcW w:w="0" w:type="auto"/>
            <w:vAlign w:val="center"/>
          </w:tcPr>
          <w:p w14:paraId="5492A584" w14:textId="77777777" w:rsidR="007511F2" w:rsidRDefault="00DF6616" w:rsidP="00240CAA">
            <w:pPr>
              <w:pStyle w:val="TableBody"/>
            </w:pPr>
            <w:r>
              <w:rPr>
                <w:noProof/>
                <w:position w:val="-6"/>
              </w:rPr>
              <w:drawing>
                <wp:inline distT="0" distB="0" distL="0" distR="0" wp14:anchorId="19EA1EFE" wp14:editId="45B3A94D">
                  <wp:extent cx="76200" cy="190500"/>
                  <wp:effectExtent l="0" t="0" r="0" b="0"/>
                  <wp:docPr id="5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76200" cy="190500"/>
                          </a:xfrm>
                          <a:prstGeom prst="rect">
                            <a:avLst/>
                          </a:prstGeom>
                          <a:noFill/>
                          <a:ln>
                            <a:noFill/>
                          </a:ln>
                        </pic:spPr>
                      </pic:pic>
                    </a:graphicData>
                  </a:graphic>
                </wp:inline>
              </w:drawing>
            </w:r>
          </w:p>
        </w:tc>
      </w:tr>
      <w:tr w:rsidR="007511F2" w14:paraId="44758327" w14:textId="77777777" w:rsidTr="00240CAA">
        <w:trPr>
          <w:jc w:val="center"/>
        </w:trPr>
        <w:tc>
          <w:tcPr>
            <w:tcW w:w="0" w:type="auto"/>
            <w:vAlign w:val="center"/>
          </w:tcPr>
          <w:p w14:paraId="16BA6692" w14:textId="77777777" w:rsidR="007511F2" w:rsidRDefault="007511F2" w:rsidP="00240CAA">
            <w:pPr>
              <w:pStyle w:val="TableBody"/>
            </w:pPr>
            <w:r>
              <w:t>N (N</w:t>
            </w:r>
            <w:r>
              <w:sym w:font="Symbol" w:char="F0A3"/>
            </w:r>
            <w:r>
              <w:t>10)</w:t>
            </w:r>
          </w:p>
        </w:tc>
        <w:tc>
          <w:tcPr>
            <w:tcW w:w="0" w:type="auto"/>
            <w:vAlign w:val="center"/>
          </w:tcPr>
          <w:p w14:paraId="07FDBD7E" w14:textId="77777777" w:rsidR="007511F2" w:rsidRDefault="007511F2" w:rsidP="00240CAA">
            <w:pPr>
              <w:pStyle w:val="TableBody"/>
            </w:pPr>
            <w:r>
              <w:t>Q</w:t>
            </w:r>
            <w:r>
              <w:rPr>
                <w:vertAlign w:val="subscript"/>
              </w:rPr>
              <w:t>N</w:t>
            </w:r>
          </w:p>
        </w:tc>
        <w:tc>
          <w:tcPr>
            <w:tcW w:w="0" w:type="auto"/>
            <w:vAlign w:val="center"/>
          </w:tcPr>
          <w:p w14:paraId="2C5B4512" w14:textId="77777777" w:rsidR="007511F2" w:rsidRDefault="007511F2" w:rsidP="00240CAA">
            <w:pPr>
              <w:pStyle w:val="TableBody"/>
            </w:pPr>
            <w:r>
              <w:t>P</w:t>
            </w:r>
            <w:r>
              <w:rPr>
                <w:vertAlign w:val="subscript"/>
              </w:rPr>
              <w:t>N</w:t>
            </w:r>
          </w:p>
        </w:tc>
      </w:tr>
    </w:tbl>
    <w:p w14:paraId="7777F54D" w14:textId="07EA7E40" w:rsidR="007511F2" w:rsidRDefault="007511F2" w:rsidP="007511F2">
      <w:pPr>
        <w:spacing w:beforeLines="200" w:before="480" w:afterLines="100" w:after="240"/>
        <w:ind w:left="720" w:hanging="720"/>
      </w:pPr>
      <w:r>
        <w:t>II.</w:t>
      </w:r>
      <w:r>
        <w:tab/>
        <w:t xml:space="preserve">MW quantity corresponding with Energy Offer Curve </w:t>
      </w:r>
      <w:r w:rsidR="005A7FF5">
        <w:t xml:space="preserve">Cost </w:t>
      </w:r>
      <w:r>
        <w:t>Cap</w:t>
      </w:r>
      <w:r>
        <w:rPr>
          <w:vertAlign w:val="superscript"/>
        </w:rPr>
        <w:footnoteReference w:id="1"/>
      </w:r>
      <w:r>
        <w:t xml:space="preserve">, </w:t>
      </w:r>
      <w:r w:rsidRPr="00FF2129">
        <w:rPr>
          <w:position w:val="-4"/>
        </w:rPr>
        <w:object w:dxaOrig="260" w:dyaOrig="300" w14:anchorId="1872BD33">
          <v:shape id="_x0000_i1061" type="#_x0000_t75" style="width:13.2pt;height:13.8pt" o:ole="">
            <v:imagedata r:id="rId70" o:title=""/>
          </v:shape>
          <o:OLEObject Type="Embed" ProgID="Equation.3" ShapeID="_x0000_i1061" DrawAspect="Content" ObjectID="_1804652103" r:id="rId71"/>
        </w:object>
      </w:r>
      <w:r>
        <w:t xml:space="preserve"> ($/MWh), where </w:t>
      </w:r>
      <w:r w:rsidRPr="00FF2129">
        <w:rPr>
          <w:position w:val="-12"/>
        </w:rPr>
        <w:object w:dxaOrig="1259" w:dyaOrig="380" w14:anchorId="04D11949">
          <v:shape id="_x0000_i1062" type="#_x0000_t75" style="width:64.8pt;height:20.4pt" o:ole="">
            <v:imagedata r:id="rId72" o:title=""/>
          </v:shape>
          <o:OLEObject Type="Embed" ProgID="Equation.3" ShapeID="_x0000_i1062" DrawAspect="Content" ObjectID="_1804652104" r:id="rId73"/>
        </w:object>
      </w:r>
      <w:r>
        <w:t xml:space="preserve"> (</w:t>
      </w:r>
      <w:r w:rsidRPr="00FF2129">
        <w:rPr>
          <w:position w:val="-10"/>
        </w:rPr>
        <w:object w:dxaOrig="1559" w:dyaOrig="320" w14:anchorId="64C3AB22">
          <v:shape id="_x0000_i1063" type="#_x0000_t75" style="width:81pt;height:13.8pt" o:ole="">
            <v:imagedata r:id="rId74" o:title=""/>
          </v:shape>
          <o:OLEObject Type="Embed" ProgID="Equation.3" ShapeID="_x0000_i1063" DrawAspect="Content" ObjectID="_1804652105" r:id="rId75"/>
        </w:object>
      </w:r>
      <w:r>
        <w:t>):</w:t>
      </w:r>
    </w:p>
    <w:p w14:paraId="500A6F9A" w14:textId="77777777" w:rsidR="007511F2" w:rsidRDefault="007511F2" w:rsidP="007511F2">
      <w:pPr>
        <w:spacing w:beforeLines="100" w:before="240" w:afterLines="100" w:after="240"/>
        <w:ind w:firstLineChars="75" w:firstLine="180"/>
        <w:jc w:val="center"/>
      </w:pPr>
      <w:r w:rsidRPr="00FF2129">
        <w:rPr>
          <w:position w:val="-10"/>
        </w:rPr>
        <w:object w:dxaOrig="280" w:dyaOrig="360" w14:anchorId="4189183C">
          <v:shape id="_x0000_i1064" type="#_x0000_t75" style="width:13.2pt;height:20.4pt" o:ole="">
            <v:imagedata r:id="rId76" o:title=""/>
          </v:shape>
          <o:OLEObject Type="Embed" ProgID="Equation.3" ShapeID="_x0000_i1064" DrawAspect="Content" ObjectID="_1804652106" r:id="rId77"/>
        </w:object>
      </w:r>
      <w:r>
        <w:t xml:space="preserve"> (MW), where </w:t>
      </w:r>
      <w:r w:rsidRPr="00FF2129">
        <w:rPr>
          <w:position w:val="-30"/>
        </w:rPr>
        <w:object w:dxaOrig="2700" w:dyaOrig="700" w14:anchorId="43738A51">
          <v:shape id="_x0000_i1065" type="#_x0000_t75" style="width:134.4pt;height:37.2pt" o:ole="">
            <v:imagedata r:id="rId78" o:title=""/>
          </v:shape>
          <o:OLEObject Type="Embed" ProgID="Equation.3" ShapeID="_x0000_i1065" DrawAspect="Content" ObjectID="_1804652107" r:id="rId79"/>
        </w:object>
      </w:r>
    </w:p>
    <w:p w14:paraId="3B683EB0" w14:textId="16CE3EDC" w:rsidR="007511F2" w:rsidRDefault="007511F2" w:rsidP="007511F2">
      <w:pPr>
        <w:spacing w:beforeLines="200" w:before="480" w:afterLines="100" w:after="240"/>
      </w:pPr>
      <w:r>
        <w:t>III.</w:t>
      </w:r>
      <w:r>
        <w:tab/>
        <w:t xml:space="preserve">Energy Offer Curve capped with the Energy Offer Curve </w:t>
      </w:r>
      <w:r w:rsidR="005A7FF5">
        <w:t xml:space="preserve">Cost </w:t>
      </w:r>
      <w:r>
        <w:t>Cap:</w:t>
      </w:r>
    </w:p>
    <w:p w14:paraId="2939B450" w14:textId="77777777" w:rsidR="007511F2" w:rsidRDefault="007511F2" w:rsidP="007511F2">
      <w:pPr>
        <w:spacing w:beforeLines="100" w:before="240" w:afterLines="100" w:after="240"/>
        <w:ind w:left="720"/>
      </w:pPr>
      <w:r>
        <w:t>A.</w:t>
      </w:r>
      <w:r>
        <w:tab/>
        <w:t xml:space="preserve">When </w:t>
      </w:r>
      <w:r w:rsidR="00DF6616">
        <w:rPr>
          <w:noProof/>
          <w:position w:val="-12"/>
        </w:rPr>
        <w:drawing>
          <wp:inline distT="0" distB="0" distL="0" distR="0" wp14:anchorId="428E1B12" wp14:editId="60B14C9E">
            <wp:extent cx="485775" cy="238125"/>
            <wp:effectExtent l="0" t="0" r="9525" b="9525"/>
            <wp:docPr id="5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485775" cy="238125"/>
                    </a:xfrm>
                    <a:prstGeom prst="rect">
                      <a:avLst/>
                    </a:prstGeom>
                    <a:noFill/>
                    <a:ln>
                      <a:noFill/>
                    </a:ln>
                  </pic:spPr>
                </pic:pic>
              </a:graphicData>
            </a:graphic>
          </wp:inline>
        </w:drawing>
      </w:r>
      <w: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5"/>
        <w:gridCol w:w="605"/>
        <w:gridCol w:w="872"/>
      </w:tblGrid>
      <w:tr w:rsidR="007511F2" w14:paraId="12E239B6" w14:textId="77777777" w:rsidTr="00240CAA">
        <w:trPr>
          <w:cantSplit/>
          <w:jc w:val="center"/>
        </w:trPr>
        <w:tc>
          <w:tcPr>
            <w:tcW w:w="0" w:type="auto"/>
            <w:vAlign w:val="center"/>
          </w:tcPr>
          <w:p w14:paraId="25C73AC1" w14:textId="77777777" w:rsidR="007511F2" w:rsidRDefault="007511F2" w:rsidP="00240CAA">
            <w:pPr>
              <w:pStyle w:val="TableHead"/>
            </w:pPr>
            <w:r>
              <w:t>Index (j)</w:t>
            </w:r>
          </w:p>
        </w:tc>
        <w:tc>
          <w:tcPr>
            <w:tcW w:w="0" w:type="auto"/>
            <w:vAlign w:val="center"/>
          </w:tcPr>
          <w:p w14:paraId="6725C1D9" w14:textId="77777777" w:rsidR="007511F2" w:rsidRDefault="007511F2" w:rsidP="00240CAA">
            <w:pPr>
              <w:pStyle w:val="TableHead"/>
            </w:pPr>
            <w:r>
              <w:t>MW</w:t>
            </w:r>
          </w:p>
        </w:tc>
        <w:tc>
          <w:tcPr>
            <w:tcW w:w="0" w:type="auto"/>
            <w:vAlign w:val="center"/>
          </w:tcPr>
          <w:p w14:paraId="2E8A8377" w14:textId="77777777" w:rsidR="007511F2" w:rsidRDefault="007511F2" w:rsidP="00240CAA">
            <w:pPr>
              <w:pStyle w:val="TableHead"/>
            </w:pPr>
            <w:r>
              <w:t>$/MWh</w:t>
            </w:r>
          </w:p>
        </w:tc>
      </w:tr>
      <w:tr w:rsidR="007511F2" w14:paraId="4AD5F182" w14:textId="77777777" w:rsidTr="00240CAA">
        <w:trPr>
          <w:cantSplit/>
          <w:jc w:val="center"/>
        </w:trPr>
        <w:tc>
          <w:tcPr>
            <w:tcW w:w="0" w:type="auto"/>
            <w:vAlign w:val="center"/>
          </w:tcPr>
          <w:p w14:paraId="0BCCA78E" w14:textId="77777777" w:rsidR="007511F2" w:rsidRDefault="007511F2" w:rsidP="00240CAA">
            <w:pPr>
              <w:pStyle w:val="TableBody"/>
            </w:pPr>
            <w:r>
              <w:t>1</w:t>
            </w:r>
          </w:p>
        </w:tc>
        <w:tc>
          <w:tcPr>
            <w:tcW w:w="0" w:type="auto"/>
            <w:vAlign w:val="center"/>
          </w:tcPr>
          <w:p w14:paraId="45449B0C" w14:textId="77777777" w:rsidR="007511F2" w:rsidRDefault="007511F2" w:rsidP="00240CAA">
            <w:pPr>
              <w:pStyle w:val="TableBody"/>
            </w:pPr>
            <w:r>
              <w:t>Q</w:t>
            </w:r>
            <w:r>
              <w:rPr>
                <w:vertAlign w:val="subscript"/>
              </w:rPr>
              <w:t>1</w:t>
            </w:r>
          </w:p>
        </w:tc>
        <w:tc>
          <w:tcPr>
            <w:tcW w:w="0" w:type="auto"/>
            <w:vAlign w:val="center"/>
          </w:tcPr>
          <w:p w14:paraId="73FCF87E" w14:textId="77777777" w:rsidR="007511F2" w:rsidRDefault="007511F2" w:rsidP="00240CAA">
            <w:pPr>
              <w:pStyle w:val="TableBody"/>
            </w:pPr>
            <w:r>
              <w:t>P</w:t>
            </w:r>
            <w:r>
              <w:rPr>
                <w:vertAlign w:val="subscript"/>
              </w:rPr>
              <w:t>1</w:t>
            </w:r>
          </w:p>
        </w:tc>
      </w:tr>
      <w:tr w:rsidR="007511F2" w14:paraId="16728983" w14:textId="77777777" w:rsidTr="00240CAA">
        <w:trPr>
          <w:trHeight w:val="485"/>
          <w:jc w:val="center"/>
        </w:trPr>
        <w:tc>
          <w:tcPr>
            <w:tcW w:w="0" w:type="auto"/>
            <w:vAlign w:val="center"/>
          </w:tcPr>
          <w:p w14:paraId="0C9EEC42" w14:textId="77777777" w:rsidR="007511F2" w:rsidRDefault="00801127" w:rsidP="00240CAA">
            <w:pPr>
              <w:pStyle w:val="TableBody"/>
            </w:pPr>
            <w:r>
              <w:t>M</w:t>
            </w:r>
          </w:p>
        </w:tc>
        <w:tc>
          <w:tcPr>
            <w:tcW w:w="0" w:type="auto"/>
            <w:vAlign w:val="center"/>
          </w:tcPr>
          <w:p w14:paraId="47DA6642" w14:textId="77777777" w:rsidR="007511F2" w:rsidRDefault="00801127" w:rsidP="00240CAA">
            <w:pPr>
              <w:pStyle w:val="TableBody"/>
            </w:pPr>
            <w:r>
              <w:t>M</w:t>
            </w:r>
          </w:p>
        </w:tc>
        <w:tc>
          <w:tcPr>
            <w:tcW w:w="0" w:type="auto"/>
            <w:vAlign w:val="center"/>
          </w:tcPr>
          <w:p w14:paraId="2091DA5B" w14:textId="77777777" w:rsidR="007511F2" w:rsidRDefault="00801127" w:rsidP="00240CAA">
            <w:pPr>
              <w:pStyle w:val="TableBody"/>
            </w:pPr>
            <w:r>
              <w:t>M</w:t>
            </w:r>
          </w:p>
        </w:tc>
      </w:tr>
      <w:tr w:rsidR="007511F2" w14:paraId="0C8FD559" w14:textId="77777777" w:rsidTr="00240CAA">
        <w:trPr>
          <w:jc w:val="center"/>
        </w:trPr>
        <w:tc>
          <w:tcPr>
            <w:tcW w:w="0" w:type="auto"/>
            <w:vAlign w:val="center"/>
          </w:tcPr>
          <w:p w14:paraId="43121FC3" w14:textId="77777777" w:rsidR="007511F2" w:rsidRDefault="007511F2" w:rsidP="00240CAA">
            <w:pPr>
              <w:pStyle w:val="TableBody"/>
            </w:pPr>
            <w:r>
              <w:t>i</w:t>
            </w:r>
          </w:p>
        </w:tc>
        <w:tc>
          <w:tcPr>
            <w:tcW w:w="0" w:type="auto"/>
            <w:vAlign w:val="center"/>
          </w:tcPr>
          <w:p w14:paraId="29594605" w14:textId="77777777" w:rsidR="007511F2" w:rsidRDefault="007511F2" w:rsidP="00240CAA">
            <w:pPr>
              <w:pStyle w:val="TableBody"/>
            </w:pPr>
            <w:r>
              <w:t>Q</w:t>
            </w:r>
            <w:r>
              <w:rPr>
                <w:vertAlign w:val="subscript"/>
              </w:rPr>
              <w:t>i</w:t>
            </w:r>
          </w:p>
        </w:tc>
        <w:tc>
          <w:tcPr>
            <w:tcW w:w="0" w:type="auto"/>
            <w:vAlign w:val="center"/>
          </w:tcPr>
          <w:p w14:paraId="60E000E9" w14:textId="77777777" w:rsidR="007511F2" w:rsidRDefault="007511F2" w:rsidP="00240CAA">
            <w:pPr>
              <w:pStyle w:val="TableBody"/>
            </w:pPr>
            <w:r>
              <w:t>P</w:t>
            </w:r>
            <w:r>
              <w:rPr>
                <w:vertAlign w:val="subscript"/>
              </w:rPr>
              <w:t>i</w:t>
            </w:r>
          </w:p>
        </w:tc>
      </w:tr>
      <w:tr w:rsidR="007511F2" w14:paraId="7A9EE5F4" w14:textId="77777777" w:rsidTr="00240CAA">
        <w:trPr>
          <w:jc w:val="center"/>
        </w:trPr>
        <w:tc>
          <w:tcPr>
            <w:tcW w:w="0" w:type="auto"/>
            <w:vAlign w:val="center"/>
          </w:tcPr>
          <w:p w14:paraId="04F85DA0" w14:textId="77777777" w:rsidR="007511F2" w:rsidRDefault="007511F2" w:rsidP="00240CAA">
            <w:pPr>
              <w:pStyle w:val="TableBody"/>
            </w:pPr>
            <w:r>
              <w:t>i+1</w:t>
            </w:r>
          </w:p>
        </w:tc>
        <w:tc>
          <w:tcPr>
            <w:tcW w:w="0" w:type="auto"/>
            <w:vAlign w:val="center"/>
          </w:tcPr>
          <w:p w14:paraId="472C6FA2" w14:textId="77777777" w:rsidR="007511F2" w:rsidRDefault="007511F2" w:rsidP="00240CAA">
            <w:pPr>
              <w:pStyle w:val="TableBody"/>
            </w:pPr>
            <w:r w:rsidRPr="00FF2129">
              <w:rPr>
                <w:position w:val="-10"/>
              </w:rPr>
              <w:object w:dxaOrig="240" w:dyaOrig="320" w14:anchorId="0CD52364">
                <v:shape id="_x0000_i1066" type="#_x0000_t75" style="width:13.8pt;height:13.8pt" o:ole="">
                  <v:imagedata r:id="rId81" o:title=""/>
                </v:shape>
                <o:OLEObject Type="Embed" ProgID="Equation.3" ShapeID="_x0000_i1066" DrawAspect="Content" ObjectID="_1804652108" r:id="rId82"/>
              </w:object>
            </w:r>
          </w:p>
        </w:tc>
        <w:tc>
          <w:tcPr>
            <w:tcW w:w="0" w:type="auto"/>
            <w:vAlign w:val="center"/>
          </w:tcPr>
          <w:p w14:paraId="0EC36FA6" w14:textId="77777777" w:rsidR="007511F2" w:rsidRDefault="007511F2" w:rsidP="00240CAA">
            <w:pPr>
              <w:pStyle w:val="TableBody"/>
            </w:pPr>
            <w:r w:rsidRPr="00FF2129">
              <w:rPr>
                <w:position w:val="-4"/>
              </w:rPr>
              <w:object w:dxaOrig="220" w:dyaOrig="260" w14:anchorId="67BB6C92">
                <v:shape id="_x0000_i1067" type="#_x0000_t75" style="width:13.2pt;height:13.2pt" o:ole="">
                  <v:imagedata r:id="rId83" o:title=""/>
                </v:shape>
                <o:OLEObject Type="Embed" ProgID="Equation.3" ShapeID="_x0000_i1067" DrawAspect="Content" ObjectID="_1804652109" r:id="rId84"/>
              </w:object>
            </w:r>
          </w:p>
        </w:tc>
      </w:tr>
      <w:tr w:rsidR="007511F2" w14:paraId="4D4658CF" w14:textId="77777777" w:rsidTr="00240CAA">
        <w:trPr>
          <w:jc w:val="center"/>
        </w:trPr>
        <w:tc>
          <w:tcPr>
            <w:tcW w:w="0" w:type="auto"/>
            <w:vAlign w:val="center"/>
          </w:tcPr>
          <w:p w14:paraId="3CE8B9C0" w14:textId="77777777" w:rsidR="007511F2" w:rsidRDefault="007511F2" w:rsidP="00240CAA">
            <w:pPr>
              <w:pStyle w:val="TableBody"/>
            </w:pPr>
            <w:r>
              <w:t>i+2</w:t>
            </w:r>
          </w:p>
        </w:tc>
        <w:tc>
          <w:tcPr>
            <w:tcW w:w="0" w:type="auto"/>
            <w:vAlign w:val="center"/>
          </w:tcPr>
          <w:p w14:paraId="472ADB2F" w14:textId="77777777" w:rsidR="007511F2" w:rsidRDefault="007511F2" w:rsidP="00240CAA">
            <w:pPr>
              <w:pStyle w:val="TableBody"/>
            </w:pPr>
            <w:r>
              <w:t>Q</w:t>
            </w:r>
            <w:r>
              <w:rPr>
                <w:vertAlign w:val="subscript"/>
              </w:rPr>
              <w:t>N</w:t>
            </w:r>
          </w:p>
        </w:tc>
        <w:tc>
          <w:tcPr>
            <w:tcW w:w="0" w:type="auto"/>
            <w:vAlign w:val="center"/>
          </w:tcPr>
          <w:p w14:paraId="52276B25" w14:textId="77777777" w:rsidR="007511F2" w:rsidRDefault="007511F2" w:rsidP="00240CAA">
            <w:pPr>
              <w:pStyle w:val="TableBody"/>
            </w:pPr>
            <w:r w:rsidRPr="00FF2129">
              <w:rPr>
                <w:position w:val="-4"/>
              </w:rPr>
              <w:object w:dxaOrig="220" w:dyaOrig="260" w14:anchorId="1C41148D">
                <v:shape id="_x0000_i1068" type="#_x0000_t75" style="width:13.2pt;height:13.2pt" o:ole="">
                  <v:imagedata r:id="rId85" o:title=""/>
                </v:shape>
                <o:OLEObject Type="Embed" ProgID="Equation.3" ShapeID="_x0000_i1068" DrawAspect="Content" ObjectID="_1804652110" r:id="rId86"/>
              </w:object>
            </w:r>
          </w:p>
        </w:tc>
      </w:tr>
    </w:tbl>
    <w:p w14:paraId="1EC9EC65" w14:textId="77777777" w:rsidR="007511F2" w:rsidRDefault="007511F2" w:rsidP="007511F2">
      <w:pPr>
        <w:spacing w:beforeLines="100" w:before="240" w:afterLines="100" w:after="240"/>
        <w:ind w:left="720"/>
      </w:pPr>
      <w:r>
        <w:t>B.</w:t>
      </w:r>
      <w:r>
        <w:tab/>
        <w:t xml:space="preserve">When </w:t>
      </w:r>
      <w:r w:rsidR="00DF6616">
        <w:rPr>
          <w:noProof/>
          <w:position w:val="-12"/>
        </w:rPr>
        <w:drawing>
          <wp:inline distT="0" distB="0" distL="0" distR="0" wp14:anchorId="07BE3433" wp14:editId="26E54D3D">
            <wp:extent cx="485775" cy="238125"/>
            <wp:effectExtent l="0" t="0" r="9525" b="9525"/>
            <wp:docPr id="6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485775" cy="238125"/>
                    </a:xfrm>
                    <a:prstGeom prst="rect">
                      <a:avLst/>
                    </a:prstGeom>
                    <a:noFill/>
                    <a:ln>
                      <a:noFill/>
                    </a:ln>
                  </pic:spPr>
                </pic:pic>
              </a:graphicData>
            </a:graphic>
          </wp:inline>
        </w:drawing>
      </w:r>
      <w: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5"/>
        <w:gridCol w:w="605"/>
        <w:gridCol w:w="872"/>
      </w:tblGrid>
      <w:tr w:rsidR="007511F2" w14:paraId="2FF1A81A" w14:textId="77777777" w:rsidTr="00240CAA">
        <w:trPr>
          <w:jc w:val="center"/>
        </w:trPr>
        <w:tc>
          <w:tcPr>
            <w:tcW w:w="0" w:type="auto"/>
            <w:vAlign w:val="center"/>
          </w:tcPr>
          <w:p w14:paraId="437EA772" w14:textId="77777777" w:rsidR="007511F2" w:rsidRDefault="007511F2" w:rsidP="00240CAA">
            <w:pPr>
              <w:pStyle w:val="TableHead"/>
            </w:pPr>
            <w:r>
              <w:t>Index (j)</w:t>
            </w:r>
          </w:p>
        </w:tc>
        <w:tc>
          <w:tcPr>
            <w:tcW w:w="0" w:type="auto"/>
            <w:vAlign w:val="center"/>
          </w:tcPr>
          <w:p w14:paraId="6CEAA890" w14:textId="77777777" w:rsidR="007511F2" w:rsidRDefault="007511F2" w:rsidP="00240CAA">
            <w:pPr>
              <w:pStyle w:val="TableHead"/>
            </w:pPr>
            <w:r>
              <w:t>MW</w:t>
            </w:r>
          </w:p>
        </w:tc>
        <w:tc>
          <w:tcPr>
            <w:tcW w:w="0" w:type="auto"/>
            <w:vAlign w:val="center"/>
          </w:tcPr>
          <w:p w14:paraId="01518897" w14:textId="77777777" w:rsidR="007511F2" w:rsidRDefault="007511F2" w:rsidP="00240CAA">
            <w:pPr>
              <w:pStyle w:val="TableHead"/>
            </w:pPr>
            <w:r>
              <w:t>$/MWh</w:t>
            </w:r>
          </w:p>
        </w:tc>
      </w:tr>
      <w:tr w:rsidR="007511F2" w14:paraId="562C0B9D" w14:textId="77777777" w:rsidTr="00240CAA">
        <w:trPr>
          <w:jc w:val="center"/>
        </w:trPr>
        <w:tc>
          <w:tcPr>
            <w:tcW w:w="0" w:type="auto"/>
            <w:vAlign w:val="center"/>
          </w:tcPr>
          <w:p w14:paraId="64CABD78" w14:textId="77777777" w:rsidR="007511F2" w:rsidRDefault="007511F2" w:rsidP="00240CAA">
            <w:pPr>
              <w:pStyle w:val="TableBody"/>
            </w:pPr>
            <w:r>
              <w:t>1</w:t>
            </w:r>
          </w:p>
        </w:tc>
        <w:tc>
          <w:tcPr>
            <w:tcW w:w="0" w:type="auto"/>
            <w:vAlign w:val="center"/>
          </w:tcPr>
          <w:p w14:paraId="50D389A2" w14:textId="77777777" w:rsidR="007511F2" w:rsidRDefault="007511F2" w:rsidP="00240CAA">
            <w:pPr>
              <w:pStyle w:val="TableBody"/>
            </w:pPr>
            <w:r>
              <w:t>Q</w:t>
            </w:r>
            <w:r>
              <w:rPr>
                <w:vertAlign w:val="subscript"/>
              </w:rPr>
              <w:t>1</w:t>
            </w:r>
          </w:p>
        </w:tc>
        <w:tc>
          <w:tcPr>
            <w:tcW w:w="0" w:type="auto"/>
            <w:vAlign w:val="center"/>
          </w:tcPr>
          <w:p w14:paraId="5E53F6B3" w14:textId="77777777" w:rsidR="007511F2" w:rsidRDefault="007511F2" w:rsidP="00240CAA">
            <w:pPr>
              <w:pStyle w:val="TableBody"/>
            </w:pPr>
            <w:r>
              <w:t>P</w:t>
            </w:r>
            <w:r>
              <w:rPr>
                <w:vertAlign w:val="subscript"/>
              </w:rPr>
              <w:t>1</w:t>
            </w:r>
          </w:p>
        </w:tc>
      </w:tr>
      <w:tr w:rsidR="007511F2" w14:paraId="0FB3C981" w14:textId="77777777" w:rsidTr="00240CAA">
        <w:trPr>
          <w:trHeight w:val="485"/>
          <w:jc w:val="center"/>
        </w:trPr>
        <w:tc>
          <w:tcPr>
            <w:tcW w:w="0" w:type="auto"/>
            <w:vAlign w:val="center"/>
          </w:tcPr>
          <w:p w14:paraId="72C67706" w14:textId="77777777" w:rsidR="007511F2" w:rsidRDefault="00801127" w:rsidP="00240CAA">
            <w:pPr>
              <w:pStyle w:val="TableBody"/>
            </w:pPr>
            <w:r>
              <w:rPr>
                <w:noProof/>
                <w:position w:val="-6"/>
              </w:rPr>
              <w:t>M</w:t>
            </w:r>
          </w:p>
        </w:tc>
        <w:tc>
          <w:tcPr>
            <w:tcW w:w="0" w:type="auto"/>
            <w:vAlign w:val="center"/>
          </w:tcPr>
          <w:p w14:paraId="42D11E16" w14:textId="77777777" w:rsidR="007511F2" w:rsidRDefault="00801127" w:rsidP="00240CAA">
            <w:pPr>
              <w:pStyle w:val="TableBody"/>
            </w:pPr>
            <w:r>
              <w:rPr>
                <w:noProof/>
                <w:position w:val="-6"/>
              </w:rPr>
              <w:t>M</w:t>
            </w:r>
          </w:p>
        </w:tc>
        <w:tc>
          <w:tcPr>
            <w:tcW w:w="0" w:type="auto"/>
            <w:vAlign w:val="center"/>
          </w:tcPr>
          <w:p w14:paraId="6B7C0409" w14:textId="77777777" w:rsidR="007511F2" w:rsidRDefault="00801127" w:rsidP="00240CAA">
            <w:pPr>
              <w:pStyle w:val="TableBody"/>
            </w:pPr>
            <w:r>
              <w:rPr>
                <w:noProof/>
                <w:position w:val="-6"/>
              </w:rPr>
              <w:t>M</w:t>
            </w:r>
          </w:p>
        </w:tc>
      </w:tr>
      <w:tr w:rsidR="007511F2" w14:paraId="34BC8713" w14:textId="77777777" w:rsidTr="00240CAA">
        <w:trPr>
          <w:jc w:val="center"/>
        </w:trPr>
        <w:tc>
          <w:tcPr>
            <w:tcW w:w="0" w:type="auto"/>
            <w:vAlign w:val="center"/>
          </w:tcPr>
          <w:p w14:paraId="7F4613A1" w14:textId="77777777" w:rsidR="007511F2" w:rsidRDefault="007511F2" w:rsidP="00240CAA">
            <w:pPr>
              <w:pStyle w:val="TableBody"/>
            </w:pPr>
            <w:r>
              <w:t>N</w:t>
            </w:r>
          </w:p>
        </w:tc>
        <w:tc>
          <w:tcPr>
            <w:tcW w:w="0" w:type="auto"/>
            <w:vAlign w:val="center"/>
          </w:tcPr>
          <w:p w14:paraId="3E6C096A" w14:textId="77777777" w:rsidR="007511F2" w:rsidRDefault="007511F2" w:rsidP="00240CAA">
            <w:pPr>
              <w:pStyle w:val="TableBody"/>
            </w:pPr>
            <w:r>
              <w:t>Q</w:t>
            </w:r>
            <w:r>
              <w:rPr>
                <w:vertAlign w:val="subscript"/>
              </w:rPr>
              <w:t>N</w:t>
            </w:r>
          </w:p>
        </w:tc>
        <w:tc>
          <w:tcPr>
            <w:tcW w:w="0" w:type="auto"/>
            <w:vAlign w:val="center"/>
          </w:tcPr>
          <w:p w14:paraId="51B20026" w14:textId="77777777" w:rsidR="007511F2" w:rsidRDefault="007511F2" w:rsidP="00240CAA">
            <w:pPr>
              <w:pStyle w:val="TableBody"/>
            </w:pPr>
            <w:r>
              <w:t>P</w:t>
            </w:r>
            <w:r>
              <w:rPr>
                <w:vertAlign w:val="subscript"/>
              </w:rPr>
              <w:t>N</w:t>
            </w:r>
          </w:p>
        </w:tc>
      </w:tr>
    </w:tbl>
    <w:p w14:paraId="3F96B281" w14:textId="77777777" w:rsidR="007511F2" w:rsidRDefault="007511F2" w:rsidP="007511F2">
      <w:pPr>
        <w:spacing w:beforeLines="200" w:before="480" w:afterLines="100" w:after="240"/>
      </w:pPr>
      <w:r>
        <w:t>IV.</w:t>
      </w:r>
      <w:r>
        <w:tab/>
        <w:t>Cleared offer on the capped Energy Offer Curve:</w:t>
      </w:r>
    </w:p>
    <w:p w14:paraId="134AC719" w14:textId="77777777" w:rsidR="007511F2" w:rsidRDefault="007511F2" w:rsidP="007511F2">
      <w:pPr>
        <w:spacing w:beforeLines="100" w:before="240" w:afterLines="100" w:after="240"/>
        <w:ind w:left="1440" w:hanging="720"/>
      </w:pPr>
      <w:r>
        <w:lastRenderedPageBreak/>
        <w:t>A.</w:t>
      </w:r>
      <w:r>
        <w:tab/>
        <w:t xml:space="preserve">When </w:t>
      </w:r>
      <w:r w:rsidR="00DF6616">
        <w:rPr>
          <w:noProof/>
          <w:position w:val="-12"/>
        </w:rPr>
        <w:drawing>
          <wp:inline distT="0" distB="0" distL="0" distR="0" wp14:anchorId="45D0E64A" wp14:editId="7A1F8982">
            <wp:extent cx="485775" cy="238125"/>
            <wp:effectExtent l="0" t="0" r="9525" b="9525"/>
            <wp:docPr id="62"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485775" cy="238125"/>
                    </a:xfrm>
                    <a:prstGeom prst="rect">
                      <a:avLst/>
                    </a:prstGeom>
                    <a:noFill/>
                    <a:ln>
                      <a:noFill/>
                    </a:ln>
                  </pic:spPr>
                </pic:pic>
              </a:graphicData>
            </a:graphic>
          </wp:inline>
        </w:drawing>
      </w:r>
      <w:r>
        <w:t>:</w:t>
      </w:r>
    </w:p>
    <w:p w14:paraId="36C4C174" w14:textId="77777777" w:rsidR="007511F2" w:rsidRDefault="007511F2" w:rsidP="007511F2">
      <w:pPr>
        <w:spacing w:beforeLines="100" w:before="240" w:afterLines="100" w:after="240"/>
        <w:ind w:firstLineChars="75" w:firstLine="180"/>
        <w:jc w:val="center"/>
      </w:pPr>
      <w:r>
        <w:t xml:space="preserve">Q (MW), where </w:t>
      </w:r>
      <w:r w:rsidRPr="00FF2129">
        <w:rPr>
          <w:position w:val="-14"/>
        </w:rPr>
        <w:object w:dxaOrig="1399" w:dyaOrig="380" w14:anchorId="26EB3E42">
          <v:shape id="_x0000_i1069" type="#_x0000_t75" style="width:1in;height:20.4pt" o:ole="">
            <v:imagedata r:id="rId88" o:title=""/>
          </v:shape>
          <o:OLEObject Type="Embed" ProgID="Equation.3" ShapeID="_x0000_i1069" DrawAspect="Content" ObjectID="_1804652111" r:id="rId89"/>
        </w:object>
      </w:r>
      <w:r>
        <w:t xml:space="preserve"> (</w:t>
      </w:r>
      <w:r w:rsidRPr="00FF2129">
        <w:rPr>
          <w:position w:val="-10"/>
        </w:rPr>
        <w:object w:dxaOrig="1459" w:dyaOrig="320" w14:anchorId="29C03189">
          <v:shape id="_x0000_i1070" type="#_x0000_t75" style="width:1in;height:13.8pt" o:ole="">
            <v:imagedata r:id="rId90" o:title=""/>
          </v:shape>
          <o:OLEObject Type="Embed" ProgID="Equation.3" ShapeID="_x0000_i1070" DrawAspect="Content" ObjectID="_1804652112" r:id="rId91"/>
        </w:object>
      </w:r>
      <w:r>
        <w:t>)</w:t>
      </w:r>
    </w:p>
    <w:p w14:paraId="353E61E6" w14:textId="77777777" w:rsidR="007511F2" w:rsidRDefault="007511F2" w:rsidP="007511F2">
      <w:pPr>
        <w:spacing w:beforeLines="100" w:before="240" w:afterLines="100" w:after="240"/>
        <w:ind w:left="720"/>
      </w:pPr>
      <w:r>
        <w:t>B.</w:t>
      </w:r>
      <w:r>
        <w:tab/>
        <w:t xml:space="preserve">When </w:t>
      </w:r>
      <w:r w:rsidR="00DF6616">
        <w:rPr>
          <w:noProof/>
          <w:position w:val="-12"/>
        </w:rPr>
        <w:drawing>
          <wp:inline distT="0" distB="0" distL="0" distR="0" wp14:anchorId="4D391A27" wp14:editId="22AD2BA7">
            <wp:extent cx="485775" cy="238125"/>
            <wp:effectExtent l="0" t="0" r="9525" b="9525"/>
            <wp:docPr id="65"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485775" cy="238125"/>
                    </a:xfrm>
                    <a:prstGeom prst="rect">
                      <a:avLst/>
                    </a:prstGeom>
                    <a:noFill/>
                    <a:ln>
                      <a:noFill/>
                    </a:ln>
                  </pic:spPr>
                </pic:pic>
              </a:graphicData>
            </a:graphic>
          </wp:inline>
        </w:drawing>
      </w:r>
      <w:r>
        <w:t>:</w:t>
      </w:r>
    </w:p>
    <w:p w14:paraId="353E7777" w14:textId="77777777" w:rsidR="007511F2" w:rsidRDefault="007511F2" w:rsidP="007511F2">
      <w:pPr>
        <w:spacing w:beforeLines="100" w:before="240" w:afterLines="100" w:after="240"/>
        <w:ind w:firstLineChars="75" w:firstLine="180"/>
        <w:jc w:val="center"/>
      </w:pPr>
      <w:r>
        <w:t xml:space="preserve">Q (MW), where </w:t>
      </w:r>
      <w:r w:rsidRPr="00FF2129">
        <w:rPr>
          <w:position w:val="-14"/>
        </w:rPr>
        <w:object w:dxaOrig="1399" w:dyaOrig="380" w14:anchorId="68706534">
          <v:shape id="_x0000_i1071" type="#_x0000_t75" style="width:1in;height:20.4pt" o:ole="">
            <v:imagedata r:id="rId88" o:title=""/>
          </v:shape>
          <o:OLEObject Type="Embed" ProgID="Equation.3" ShapeID="_x0000_i1071" DrawAspect="Content" ObjectID="_1804652113" r:id="rId93"/>
        </w:object>
      </w:r>
      <w:r>
        <w:t xml:space="preserve"> (</w:t>
      </w:r>
      <w:r w:rsidRPr="00FF2129">
        <w:rPr>
          <w:position w:val="-10"/>
        </w:rPr>
        <w:object w:dxaOrig="1419" w:dyaOrig="320" w14:anchorId="3AE77D4B">
          <v:shape id="_x0000_i1072" type="#_x0000_t75" style="width:1in;height:13.8pt" o:ole="">
            <v:imagedata r:id="rId94" o:title=""/>
          </v:shape>
          <o:OLEObject Type="Embed" ProgID="Equation.3" ShapeID="_x0000_i1072" DrawAspect="Content" ObjectID="_1804652114" r:id="rId95"/>
        </w:object>
      </w:r>
      <w:r>
        <w:t>)</w:t>
      </w:r>
    </w:p>
    <w:p w14:paraId="3879F1F0" w14:textId="77777777" w:rsidR="007511F2" w:rsidRDefault="007511F2" w:rsidP="007511F2">
      <w:pPr>
        <w:spacing w:beforeLines="200" w:before="480" w:afterLines="100" w:after="240"/>
        <w:ind w:left="720" w:hanging="720"/>
      </w:pPr>
      <w:r>
        <w:t>V.</w:t>
      </w:r>
      <w:r>
        <w:tab/>
        <w:t>Incremental energy price corresponding with cleared offer, on the capped Energy Offer Curve or between two points along the Energy Offer Curve:</w:t>
      </w:r>
    </w:p>
    <w:p w14:paraId="394358A2" w14:textId="77777777" w:rsidR="007511F2" w:rsidRDefault="007511F2" w:rsidP="007511F2">
      <w:pPr>
        <w:spacing w:beforeLines="100" w:before="240" w:afterLines="100" w:after="240"/>
        <w:ind w:firstLineChars="75" w:firstLine="180"/>
        <w:jc w:val="center"/>
      </w:pPr>
      <w:r>
        <w:t xml:space="preserve">P ($/MWh), where </w:t>
      </w:r>
      <w:r w:rsidRPr="00FF2129">
        <w:rPr>
          <w:position w:val="-32"/>
        </w:rPr>
        <w:object w:dxaOrig="2780" w:dyaOrig="740" w14:anchorId="5DBE7452">
          <v:shape id="_x0000_i1073" type="#_x0000_t75" style="width:135pt;height:37.8pt" o:ole="">
            <v:imagedata r:id="rId96" o:title=""/>
          </v:shape>
          <o:OLEObject Type="Embed" ProgID="Equation.3" ShapeID="_x0000_i1073" DrawAspect="Content" ObjectID="_1804652115" r:id="rId97"/>
        </w:object>
      </w:r>
    </w:p>
    <w:p w14:paraId="67AC0D86" w14:textId="77777777" w:rsidR="007511F2" w:rsidRDefault="007511F2" w:rsidP="007511F2">
      <w:pPr>
        <w:spacing w:beforeLines="200" w:before="480" w:afterLines="100" w:after="240"/>
      </w:pPr>
      <w:r>
        <w:t>VI.</w:t>
      </w:r>
      <w:r>
        <w:tab/>
        <w:t>AIEC corresponding with (Q-Q</w:t>
      </w:r>
      <w:r>
        <w:rPr>
          <w:vertAlign w:val="subscript"/>
        </w:rPr>
        <w:t>1</w:t>
      </w:r>
      <w:r>
        <w:t>&gt;0), on the capped Energy Offer Curve:</w:t>
      </w:r>
    </w:p>
    <w:p w14:paraId="4E8FC33E" w14:textId="77777777" w:rsidR="00FF2129" w:rsidRDefault="007511F2" w:rsidP="00341CB8">
      <w:pPr>
        <w:spacing w:beforeLines="100" w:before="240" w:afterLines="200" w:after="480"/>
        <w:ind w:firstLineChars="75" w:firstLine="180"/>
        <w:jc w:val="center"/>
      </w:pPr>
      <w:r w:rsidRPr="00FF2129">
        <w:rPr>
          <w:position w:val="-94"/>
        </w:rPr>
        <w:object w:dxaOrig="7460" w:dyaOrig="2000" w14:anchorId="6E8151F7">
          <v:shape id="_x0000_i1074" type="#_x0000_t75" style="width:374.4pt;height:100.8pt" o:ole="">
            <v:imagedata r:id="rId98" o:title=""/>
          </v:shape>
          <o:OLEObject Type="Embed" ProgID="Equation.3" ShapeID="_x0000_i1074" DrawAspect="Content" ObjectID="_1804652116" r:id="rId99"/>
        </w:object>
      </w:r>
    </w:p>
    <w:p w14:paraId="7E8BE3EA" w14:textId="77777777" w:rsidR="00341CB8" w:rsidRDefault="00341CB8" w:rsidP="007A3955">
      <w:pPr>
        <w:spacing w:beforeLines="100" w:before="240" w:afterLines="100" w:after="240"/>
        <w:ind w:firstLineChars="75" w:firstLine="180"/>
        <w:jc w:val="center"/>
      </w:pPr>
    </w:p>
    <w:sectPr w:rsidR="00341CB8" w:rsidSect="00DA3021">
      <w:headerReference w:type="default" r:id="rId100"/>
      <w:footerReference w:type="default" r:id="rId101"/>
      <w:pgSz w:w="12240" w:h="15840"/>
      <w:pgMar w:top="1440" w:right="1440" w:bottom="1440" w:left="1440" w:header="720" w:footer="720"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E5EF0" w14:textId="77777777" w:rsidR="00183413" w:rsidRDefault="00183413">
      <w:r>
        <w:separator/>
      </w:r>
    </w:p>
  </w:endnote>
  <w:endnote w:type="continuationSeparator" w:id="0">
    <w:p w14:paraId="4EC9636A" w14:textId="77777777" w:rsidR="00183413" w:rsidRDefault="00183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79400" w14:textId="77777777" w:rsidR="00FB5E49" w:rsidRDefault="00FB5E49">
    <w:pPr>
      <w:pStyle w:val="Footer"/>
      <w:pBdr>
        <w:top w:val="none" w:sz="0" w:space="0" w:color="auto"/>
      </w:pBdr>
      <w:jc w:val="center"/>
    </w:pPr>
    <w:r>
      <w:t>PUBLIC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72144" w14:textId="77777777" w:rsidR="00FB5E49" w:rsidRDefault="00FB5E4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A3EA18" w14:textId="77777777" w:rsidR="00FB5E49" w:rsidRDefault="00FB5E4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C88FB" w14:textId="7787871A" w:rsidR="00FB5E49" w:rsidRPr="005A0EB9" w:rsidRDefault="00FB5E49">
    <w:pPr>
      <w:pStyle w:val="Footer"/>
      <w:tabs>
        <w:tab w:val="clear" w:pos="9360"/>
      </w:tabs>
      <w:spacing w:before="0" w:after="0"/>
      <w:ind w:right="-6"/>
      <w:rPr>
        <w:lang w:val="en-US"/>
      </w:rPr>
    </w:pPr>
    <w:r>
      <w:t xml:space="preserve">ERCOT Nodal Protocols – </w:t>
    </w:r>
    <w:r w:rsidR="0030203D">
      <w:t>April</w:t>
    </w:r>
    <w:r w:rsidR="00AE2CA4">
      <w:t xml:space="preserve"> 1</w:t>
    </w:r>
    <w:r>
      <w:rPr>
        <w:lang w:val="en-US"/>
      </w:rPr>
      <w:t>, 202</w:t>
    </w:r>
    <w:r w:rsidR="00ED5745">
      <w:rPr>
        <w:lang w:val="en-US"/>
      </w:rPr>
      <w:t>5</w:t>
    </w:r>
  </w:p>
  <w:p w14:paraId="17AFD9A1" w14:textId="77777777" w:rsidR="00FB5E49" w:rsidRDefault="00FB5E49">
    <w:pPr>
      <w:pStyle w:val="Footer"/>
      <w:pBdr>
        <w:top w:val="none" w:sz="0" w:space="0" w:color="auto"/>
      </w:pBdr>
      <w:spacing w:before="0" w:after="0"/>
      <w:ind w:left="-43" w:right="-6" w:firstLine="14"/>
      <w:jc w:val="center"/>
      <w:rPr>
        <w:sz w:val="18"/>
        <w:szCs w:val="18"/>
      </w:rPr>
    </w:pPr>
    <w:r>
      <w:t>PUBLIC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83A07" w14:textId="7D1BAD68" w:rsidR="00FB5E49" w:rsidRDefault="00FB5E49">
    <w:pPr>
      <w:pStyle w:val="Footer"/>
      <w:tabs>
        <w:tab w:val="clear" w:pos="9360"/>
        <w:tab w:val="right" w:pos="9380"/>
      </w:tabs>
      <w:spacing w:before="0" w:after="0"/>
      <w:ind w:right="-6"/>
      <w:rPr>
        <w:rStyle w:val="PageNumber"/>
        <w:smallCaps w:val="0"/>
        <w:sz w:val="24"/>
        <w:szCs w:val="24"/>
      </w:rPr>
    </w:pPr>
    <w:r>
      <w:t xml:space="preserve">ERCOT Nodal Protocols – </w:t>
    </w:r>
    <w:r w:rsidR="0030203D">
      <w:t>April</w:t>
    </w:r>
    <w:r w:rsidR="00AE2CA4">
      <w:t xml:space="preserve"> 1</w:t>
    </w:r>
    <w:r>
      <w:rPr>
        <w:lang w:val="en-US"/>
      </w:rPr>
      <w:t>, 202</w:t>
    </w:r>
    <w:r w:rsidR="00ED5745">
      <w:rPr>
        <w:lang w:val="en-US"/>
      </w:rPr>
      <w:t>5</w:t>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4-90</w:t>
    </w:r>
    <w:r>
      <w:rPr>
        <w:rStyle w:val="PageNumber"/>
      </w:rPr>
      <w:fldChar w:fldCharType="end"/>
    </w:r>
  </w:p>
  <w:p w14:paraId="3247044C" w14:textId="77777777" w:rsidR="00FB5E49" w:rsidRDefault="00FB5E49">
    <w:pPr>
      <w:pStyle w:val="Footer"/>
      <w:pBdr>
        <w:top w:val="none" w:sz="0" w:space="0" w:color="auto"/>
      </w:pBdr>
      <w:tabs>
        <w:tab w:val="clear" w:pos="9360"/>
      </w:tabs>
      <w:spacing w:before="0" w:after="0"/>
      <w:ind w:left="14" w:right="-26"/>
      <w:jc w:val="center"/>
    </w:pPr>
    <w:r>
      <w:rPr>
        <w:rStyle w:val="PageNumber"/>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F5AD5" w14:textId="77777777" w:rsidR="00183413" w:rsidRDefault="00183413">
      <w:r>
        <w:separator/>
      </w:r>
    </w:p>
  </w:footnote>
  <w:footnote w:type="continuationSeparator" w:id="0">
    <w:p w14:paraId="6280755C" w14:textId="77777777" w:rsidR="00183413" w:rsidRDefault="00183413">
      <w:r>
        <w:continuationSeparator/>
      </w:r>
    </w:p>
  </w:footnote>
  <w:footnote w:id="1">
    <w:p w14:paraId="20C875C2" w14:textId="332B20CD" w:rsidR="00FB5E49" w:rsidRDefault="00FB5E49" w:rsidP="007511F2">
      <w:pPr>
        <w:pStyle w:val="FootnoteText"/>
      </w:pPr>
      <w:r>
        <w:rPr>
          <w:rStyle w:val="FootnoteReference"/>
        </w:rPr>
        <w:footnoteRef/>
      </w:r>
      <w:r>
        <w:t xml:space="preserve"> If the Energy Offer Curve Cost Cap is less than the lowest price of the energy offer curve, the AIEC is the Energy Offer Curve Cap.  If the Energy Offer Curve Cost Cap is greater than the highest price of the energy offer curve, then </w:t>
      </w:r>
      <w:r w:rsidRPr="00FF2129">
        <w:rPr>
          <w:position w:val="-10"/>
        </w:rPr>
        <w:object w:dxaOrig="240" w:dyaOrig="320" w14:anchorId="339A4DBA">
          <v:shape id="_x0000_i1076" type="#_x0000_t75" style="width:13.8pt;height:13.8pt" o:ole="">
            <v:imagedata r:id="rId1" o:title=""/>
          </v:shape>
          <o:OLEObject Type="Embed" ProgID="Equation.3" ShapeID="_x0000_i1076" DrawAspect="Content" ObjectID="_1804652117" r:id="rId2"/>
        </w:object>
      </w:r>
      <w:r>
        <w:t xml:space="preserve">does not need to be calculated.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82CA6" w14:textId="77777777" w:rsidR="00FB5E49" w:rsidRDefault="00FB5E49">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AED79" w14:textId="77777777" w:rsidR="00FB5E49" w:rsidRDefault="00FB5E49">
    <w:pPr>
      <w:pStyle w:val="Header"/>
    </w:pPr>
    <w:r>
      <w:t>Table of Contents:  Section 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E4E75" w14:textId="77777777" w:rsidR="00FB5E49" w:rsidRDefault="00FB5E49">
    <w:pPr>
      <w:pStyle w:val="Header"/>
    </w:pPr>
    <w:r>
      <w:t>Section 4:  Day-Ahead Operations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singleLevel"/>
    <w:tmpl w:val="728E0A44"/>
    <w:lvl w:ilvl="0">
      <w:start w:val="1"/>
      <w:numFmt w:val="lowerLetter"/>
      <w:pStyle w:val="BulletIndent"/>
      <w:lvlText w:val="(%1)"/>
      <w:lvlJc w:val="left"/>
      <w:pPr>
        <w:tabs>
          <w:tab w:val="num" w:pos="360"/>
        </w:tabs>
        <w:ind w:left="360" w:hanging="360"/>
      </w:pPr>
      <w:rPr>
        <w:rFonts w:ascii="Times New Roman" w:eastAsia="Times New Roman" w:hAnsi="Times New Roman" w:cs="Times New Roman"/>
      </w:rPr>
    </w:lvl>
  </w:abstractNum>
  <w:abstractNum w:abstractNumId="1" w15:restartNumberingAfterBreak="0">
    <w:nsid w:val="09C4466E"/>
    <w:multiLevelType w:val="multilevel"/>
    <w:tmpl w:val="5BC287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F761C82"/>
    <w:multiLevelType w:val="hybridMultilevel"/>
    <w:tmpl w:val="E1F2C36C"/>
    <w:lvl w:ilvl="0" w:tplc="87F2D76E">
      <w:start w:val="1"/>
      <w:numFmt w:val="lowerLetter"/>
      <w:lvlText w:val="(%1)"/>
      <w:lvlJc w:val="left"/>
      <w:pPr>
        <w:tabs>
          <w:tab w:val="num" w:pos="1440"/>
        </w:tabs>
        <w:ind w:left="1440" w:hanging="72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0DF51AB"/>
    <w:multiLevelType w:val="hybridMultilevel"/>
    <w:tmpl w:val="F8F809B4"/>
    <w:lvl w:ilvl="0" w:tplc="CDF0F1EA">
      <w:start w:val="1"/>
      <w:numFmt w:val="bullet"/>
      <w:pStyle w:val="TableBullet"/>
      <w:lvlText w:val=""/>
      <w:lvlJc w:val="left"/>
      <w:pPr>
        <w:tabs>
          <w:tab w:val="num" w:pos="360"/>
        </w:tabs>
        <w:ind w:left="360" w:hanging="360"/>
      </w:pPr>
      <w:rPr>
        <w:rFonts w:ascii="Symbol" w:hAnsi="Symbol" w:hint="default"/>
      </w:rPr>
    </w:lvl>
    <w:lvl w:ilvl="1" w:tplc="BB2AEBA2">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DC01D7"/>
    <w:multiLevelType w:val="hybridMultilevel"/>
    <w:tmpl w:val="CA5E0E18"/>
    <w:lvl w:ilvl="0" w:tplc="055C06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3F87D58"/>
    <w:multiLevelType w:val="hybridMultilevel"/>
    <w:tmpl w:val="F39062F8"/>
    <w:lvl w:ilvl="0" w:tplc="FFFFFFFF">
      <w:start w:val="1"/>
      <w:numFmt w:val="bullet"/>
      <w:pStyle w:val="Bullet15"/>
      <w:lvlText w:val=""/>
      <w:lvlJc w:val="left"/>
      <w:pPr>
        <w:tabs>
          <w:tab w:val="num" w:pos="2520"/>
        </w:tabs>
        <w:ind w:left="2520" w:hanging="720"/>
      </w:pPr>
      <w:rPr>
        <w:rFonts w:ascii="Symbol" w:hAnsi="Symbol" w:hint="default"/>
      </w:rPr>
    </w:lvl>
    <w:lvl w:ilvl="1" w:tplc="FFFFFFFF" w:tentative="1">
      <w:start w:val="1"/>
      <w:numFmt w:val="bullet"/>
      <w:lvlText w:val="o"/>
      <w:lvlJc w:val="left"/>
      <w:pPr>
        <w:tabs>
          <w:tab w:val="num" w:pos="3960"/>
        </w:tabs>
        <w:ind w:left="3960" w:hanging="360"/>
      </w:pPr>
      <w:rPr>
        <w:rFonts w:ascii="Courier New" w:hAnsi="Courier New" w:hint="default"/>
      </w:rPr>
    </w:lvl>
    <w:lvl w:ilvl="2" w:tplc="FFFFFFFF" w:tentative="1">
      <w:start w:val="1"/>
      <w:numFmt w:val="bullet"/>
      <w:lvlText w:val=""/>
      <w:lvlJc w:val="left"/>
      <w:pPr>
        <w:tabs>
          <w:tab w:val="num" w:pos="4680"/>
        </w:tabs>
        <w:ind w:left="4680" w:hanging="360"/>
      </w:pPr>
      <w:rPr>
        <w:rFonts w:ascii="Wingdings" w:hAnsi="Wingdings" w:hint="default"/>
      </w:rPr>
    </w:lvl>
    <w:lvl w:ilvl="3" w:tplc="FFFFFFFF" w:tentative="1">
      <w:start w:val="1"/>
      <w:numFmt w:val="bullet"/>
      <w:lvlText w:val=""/>
      <w:lvlJc w:val="left"/>
      <w:pPr>
        <w:tabs>
          <w:tab w:val="num" w:pos="5400"/>
        </w:tabs>
        <w:ind w:left="5400" w:hanging="360"/>
      </w:pPr>
      <w:rPr>
        <w:rFonts w:ascii="Symbol" w:hAnsi="Symbol" w:hint="default"/>
      </w:rPr>
    </w:lvl>
    <w:lvl w:ilvl="4" w:tplc="FFFFFFFF" w:tentative="1">
      <w:start w:val="1"/>
      <w:numFmt w:val="bullet"/>
      <w:lvlText w:val="o"/>
      <w:lvlJc w:val="left"/>
      <w:pPr>
        <w:tabs>
          <w:tab w:val="num" w:pos="6120"/>
        </w:tabs>
        <w:ind w:left="6120" w:hanging="360"/>
      </w:pPr>
      <w:rPr>
        <w:rFonts w:ascii="Courier New" w:hAnsi="Courier New" w:hint="default"/>
      </w:rPr>
    </w:lvl>
    <w:lvl w:ilvl="5" w:tplc="FFFFFFFF" w:tentative="1">
      <w:start w:val="1"/>
      <w:numFmt w:val="bullet"/>
      <w:lvlText w:val=""/>
      <w:lvlJc w:val="left"/>
      <w:pPr>
        <w:tabs>
          <w:tab w:val="num" w:pos="6840"/>
        </w:tabs>
        <w:ind w:left="6840" w:hanging="360"/>
      </w:pPr>
      <w:rPr>
        <w:rFonts w:ascii="Wingdings" w:hAnsi="Wingdings" w:hint="default"/>
      </w:rPr>
    </w:lvl>
    <w:lvl w:ilvl="6" w:tplc="FFFFFFFF" w:tentative="1">
      <w:start w:val="1"/>
      <w:numFmt w:val="bullet"/>
      <w:lvlText w:val=""/>
      <w:lvlJc w:val="left"/>
      <w:pPr>
        <w:tabs>
          <w:tab w:val="num" w:pos="7560"/>
        </w:tabs>
        <w:ind w:left="7560" w:hanging="360"/>
      </w:pPr>
      <w:rPr>
        <w:rFonts w:ascii="Symbol" w:hAnsi="Symbol" w:hint="default"/>
      </w:rPr>
    </w:lvl>
    <w:lvl w:ilvl="7" w:tplc="FFFFFFFF" w:tentative="1">
      <w:start w:val="1"/>
      <w:numFmt w:val="bullet"/>
      <w:lvlText w:val="o"/>
      <w:lvlJc w:val="left"/>
      <w:pPr>
        <w:tabs>
          <w:tab w:val="num" w:pos="8280"/>
        </w:tabs>
        <w:ind w:left="8280" w:hanging="360"/>
      </w:pPr>
      <w:rPr>
        <w:rFonts w:ascii="Courier New" w:hAnsi="Courier New" w:hint="default"/>
      </w:rPr>
    </w:lvl>
    <w:lvl w:ilvl="8" w:tplc="FFFFFFFF" w:tentative="1">
      <w:start w:val="1"/>
      <w:numFmt w:val="bullet"/>
      <w:lvlText w:val=""/>
      <w:lvlJc w:val="left"/>
      <w:pPr>
        <w:tabs>
          <w:tab w:val="num" w:pos="9000"/>
        </w:tabs>
        <w:ind w:left="9000" w:hanging="360"/>
      </w:pPr>
      <w:rPr>
        <w:rFonts w:ascii="Wingdings" w:hAnsi="Wingdings" w:hint="default"/>
      </w:rPr>
    </w:lvl>
  </w:abstractNum>
  <w:abstractNum w:abstractNumId="6" w15:restartNumberingAfterBreak="0">
    <w:nsid w:val="4A823264"/>
    <w:multiLevelType w:val="hybridMultilevel"/>
    <w:tmpl w:val="3DBCD944"/>
    <w:lvl w:ilvl="0" w:tplc="8258020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D6617B9"/>
    <w:multiLevelType w:val="multilevel"/>
    <w:tmpl w:val="1E9EF500"/>
    <w:lvl w:ilvl="0">
      <w:start w:val="4"/>
      <w:numFmt w:val="decimal"/>
      <w:pStyle w:val="Heading1"/>
      <w:lvlText w:val="%1"/>
      <w:lvlJc w:val="left"/>
      <w:pPr>
        <w:tabs>
          <w:tab w:val="num" w:pos="360"/>
        </w:tabs>
        <w:ind w:left="360" w:hanging="360"/>
      </w:pPr>
      <w:rPr>
        <w:rFonts w:ascii="Times New Roman Bold" w:hAnsi="Times New Roman Bold" w:hint="default"/>
        <w:b/>
        <w:i w:val="0"/>
        <w:sz w:val="24"/>
        <w:szCs w:val="24"/>
      </w:rPr>
    </w:lvl>
    <w:lvl w:ilvl="1">
      <w:start w:val="1"/>
      <w:numFmt w:val="decimal"/>
      <w:pStyle w:val="Heading2"/>
      <w:lvlText w:val="%1.%2"/>
      <w:lvlJc w:val="left"/>
      <w:pPr>
        <w:tabs>
          <w:tab w:val="num" w:pos="792"/>
        </w:tabs>
        <w:ind w:left="792" w:hanging="432"/>
      </w:pPr>
      <w:rPr>
        <w:rFonts w:ascii="Arial" w:hAnsi="Arial" w:hint="default"/>
        <w:b/>
        <w:i w:val="0"/>
        <w:sz w:val="28"/>
        <w:effect w:val="none"/>
      </w:rPr>
    </w:lvl>
    <w:lvl w:ilvl="2">
      <w:start w:val="1"/>
      <w:numFmt w:val="decimal"/>
      <w:pStyle w:val="Heading3"/>
      <w:lvlText w:val="%1.%2.%3"/>
      <w:lvlJc w:val="left"/>
      <w:pPr>
        <w:tabs>
          <w:tab w:val="num" w:pos="1440"/>
        </w:tabs>
        <w:ind w:left="1224" w:hanging="504"/>
      </w:pPr>
      <w:rPr>
        <w:rFonts w:ascii="Arial" w:hAnsi="Arial" w:hint="default"/>
        <w:b/>
        <w:i w:val="0"/>
        <w:sz w:val="26"/>
      </w:rPr>
    </w:lvl>
    <w:lvl w:ilvl="3">
      <w:start w:val="1"/>
      <w:numFmt w:val="decimal"/>
      <w:pStyle w:val="Heading4"/>
      <w:lvlText w:val="%1.%2.%3.%4"/>
      <w:lvlJc w:val="left"/>
      <w:pPr>
        <w:tabs>
          <w:tab w:val="num" w:pos="2160"/>
        </w:tabs>
        <w:ind w:left="1728" w:hanging="648"/>
      </w:pPr>
      <w:rPr>
        <w:rFonts w:ascii="Arial" w:hAnsi="Arial" w:hint="default"/>
        <w:b/>
        <w:i w:val="0"/>
        <w:sz w:val="24"/>
        <w:u w:val="none"/>
      </w:rPr>
    </w:lvl>
    <w:lvl w:ilvl="4">
      <w:start w:val="1"/>
      <w:numFmt w:val="decimal"/>
      <w:pStyle w:val="Heading5"/>
      <w:lvlText w:val="%1.%2.%3.%4.%5"/>
      <w:lvlJc w:val="left"/>
      <w:pPr>
        <w:tabs>
          <w:tab w:val="num" w:pos="2520"/>
        </w:tabs>
        <w:ind w:left="2232" w:hanging="792"/>
      </w:pPr>
      <w:rPr>
        <w:rFonts w:ascii="Arial" w:hAnsi="Arial" w:hint="default"/>
        <w:b/>
        <w:i w:val="0"/>
        <w:sz w:val="24"/>
      </w:rPr>
    </w:lvl>
    <w:lvl w:ilvl="5">
      <w:start w:val="1"/>
      <w:numFmt w:val="decimal"/>
      <w:pStyle w:val="Heading6"/>
      <w:lvlText w:val="%1.%2.%3.%4.%5.%6"/>
      <w:lvlJc w:val="left"/>
      <w:pPr>
        <w:tabs>
          <w:tab w:val="num" w:pos="3240"/>
        </w:tabs>
        <w:ind w:left="2736" w:hanging="936"/>
      </w:pPr>
      <w:rPr>
        <w:rFonts w:ascii="Arial" w:hAnsi="Arial" w:hint="default"/>
        <w:b/>
        <w:i w:val="0"/>
        <w:sz w:val="24"/>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8" w15:restartNumberingAfterBreak="0">
    <w:nsid w:val="56F958EA"/>
    <w:multiLevelType w:val="hybridMultilevel"/>
    <w:tmpl w:val="830E527C"/>
    <w:lvl w:ilvl="0" w:tplc="AF329A56">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6AB735B7"/>
    <w:multiLevelType w:val="hybridMultilevel"/>
    <w:tmpl w:val="F252E148"/>
    <w:lvl w:ilvl="0" w:tplc="DD0247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B331525"/>
    <w:multiLevelType w:val="singleLevel"/>
    <w:tmpl w:val="0AB409BE"/>
    <w:lvl w:ilvl="0">
      <w:start w:val="1"/>
      <w:numFmt w:val="bullet"/>
      <w:pStyle w:val="Bullet"/>
      <w:lvlText w:val=""/>
      <w:lvlJc w:val="left"/>
      <w:pPr>
        <w:tabs>
          <w:tab w:val="num" w:pos="450"/>
        </w:tabs>
        <w:ind w:left="450" w:hanging="360"/>
      </w:pPr>
      <w:rPr>
        <w:rFonts w:ascii="Symbol" w:hAnsi="Symbol" w:hint="default"/>
      </w:rPr>
    </w:lvl>
  </w:abstractNum>
  <w:num w:numId="1" w16cid:durableId="1857888899">
    <w:abstractNumId w:val="12"/>
  </w:num>
  <w:num w:numId="2" w16cid:durableId="1126001619">
    <w:abstractNumId w:val="0"/>
  </w:num>
  <w:num w:numId="3" w16cid:durableId="1384402942">
    <w:abstractNumId w:val="3"/>
  </w:num>
  <w:num w:numId="4" w16cid:durableId="125046153">
    <w:abstractNumId w:val="5"/>
  </w:num>
  <w:num w:numId="5" w16cid:durableId="2126608099">
    <w:abstractNumId w:val="2"/>
  </w:num>
  <w:num w:numId="6" w16cid:durableId="137578663">
    <w:abstractNumId w:val="7"/>
  </w:num>
  <w:num w:numId="7" w16cid:durableId="331568424">
    <w:abstractNumId w:val="4"/>
  </w:num>
  <w:num w:numId="8" w16cid:durableId="1877811874">
    <w:abstractNumId w:val="6"/>
  </w:num>
  <w:num w:numId="9" w16cid:durableId="1302727632">
    <w:abstractNumId w:val="10"/>
  </w:num>
  <w:num w:numId="10" w16cid:durableId="754589227">
    <w:abstractNumId w:val="1"/>
  </w:num>
  <w:num w:numId="11" w16cid:durableId="20826741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515024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645573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87650148">
    <w:abstractNumId w:val="11"/>
  </w:num>
  <w:num w:numId="15" w16cid:durableId="394351927">
    <w:abstractNumId w:val="8"/>
  </w:num>
  <w:num w:numId="16" w16cid:durableId="2013483106">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4"/>
  <w:drawingGridVerticalSpacing w:val="14"/>
  <w:noPunctuationKerning/>
  <w:characterSpacingControl w:val="doNotCompress"/>
  <w:hdrShapeDefaults>
    <o:shapedefaults v:ext="edit" spidmax="21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129"/>
    <w:rsid w:val="00000CDC"/>
    <w:rsid w:val="00001ECB"/>
    <w:rsid w:val="00003B06"/>
    <w:rsid w:val="00004AB2"/>
    <w:rsid w:val="000066AB"/>
    <w:rsid w:val="0001018F"/>
    <w:rsid w:val="00010AD8"/>
    <w:rsid w:val="0001100C"/>
    <w:rsid w:val="00011627"/>
    <w:rsid w:val="00011E3A"/>
    <w:rsid w:val="000153E7"/>
    <w:rsid w:val="00015C02"/>
    <w:rsid w:val="00015EC1"/>
    <w:rsid w:val="000160BF"/>
    <w:rsid w:val="000163AC"/>
    <w:rsid w:val="0001685F"/>
    <w:rsid w:val="00020937"/>
    <w:rsid w:val="00020B2A"/>
    <w:rsid w:val="00022A13"/>
    <w:rsid w:val="00022E0B"/>
    <w:rsid w:val="00024481"/>
    <w:rsid w:val="00025E4D"/>
    <w:rsid w:val="000262B8"/>
    <w:rsid w:val="000264C8"/>
    <w:rsid w:val="0002718A"/>
    <w:rsid w:val="00027F20"/>
    <w:rsid w:val="00030B42"/>
    <w:rsid w:val="00031296"/>
    <w:rsid w:val="00031E29"/>
    <w:rsid w:val="000341E3"/>
    <w:rsid w:val="0003703B"/>
    <w:rsid w:val="000410E7"/>
    <w:rsid w:val="00046E38"/>
    <w:rsid w:val="00046E55"/>
    <w:rsid w:val="00047D6D"/>
    <w:rsid w:val="00050638"/>
    <w:rsid w:val="00050983"/>
    <w:rsid w:val="00050C9D"/>
    <w:rsid w:val="000517D7"/>
    <w:rsid w:val="0005257D"/>
    <w:rsid w:val="000536D1"/>
    <w:rsid w:val="00053A4D"/>
    <w:rsid w:val="00054403"/>
    <w:rsid w:val="0005585F"/>
    <w:rsid w:val="00055880"/>
    <w:rsid w:val="00056084"/>
    <w:rsid w:val="00057E74"/>
    <w:rsid w:val="000608E3"/>
    <w:rsid w:val="0006187D"/>
    <w:rsid w:val="00062596"/>
    <w:rsid w:val="00062948"/>
    <w:rsid w:val="00064793"/>
    <w:rsid w:val="0006503C"/>
    <w:rsid w:val="00065EF0"/>
    <w:rsid w:val="00066456"/>
    <w:rsid w:val="000679BD"/>
    <w:rsid w:val="00067C3F"/>
    <w:rsid w:val="000711F3"/>
    <w:rsid w:val="00072976"/>
    <w:rsid w:val="00072D17"/>
    <w:rsid w:val="00072DDE"/>
    <w:rsid w:val="00074AFF"/>
    <w:rsid w:val="00075E30"/>
    <w:rsid w:val="00076D40"/>
    <w:rsid w:val="00077040"/>
    <w:rsid w:val="00077858"/>
    <w:rsid w:val="00077E0E"/>
    <w:rsid w:val="0008004C"/>
    <w:rsid w:val="0008052D"/>
    <w:rsid w:val="000805BF"/>
    <w:rsid w:val="0008399A"/>
    <w:rsid w:val="00086975"/>
    <w:rsid w:val="0008791D"/>
    <w:rsid w:val="0009046D"/>
    <w:rsid w:val="000919D3"/>
    <w:rsid w:val="00092782"/>
    <w:rsid w:val="000927A6"/>
    <w:rsid w:val="00092BF6"/>
    <w:rsid w:val="00093BC3"/>
    <w:rsid w:val="00094256"/>
    <w:rsid w:val="00097B27"/>
    <w:rsid w:val="000A2386"/>
    <w:rsid w:val="000A3348"/>
    <w:rsid w:val="000A597F"/>
    <w:rsid w:val="000A5CAF"/>
    <w:rsid w:val="000A72E7"/>
    <w:rsid w:val="000B104A"/>
    <w:rsid w:val="000B1264"/>
    <w:rsid w:val="000B23AE"/>
    <w:rsid w:val="000B56CB"/>
    <w:rsid w:val="000B590E"/>
    <w:rsid w:val="000B76CC"/>
    <w:rsid w:val="000C021F"/>
    <w:rsid w:val="000C1F7B"/>
    <w:rsid w:val="000C3160"/>
    <w:rsid w:val="000C362C"/>
    <w:rsid w:val="000C38F9"/>
    <w:rsid w:val="000C396A"/>
    <w:rsid w:val="000C5DDB"/>
    <w:rsid w:val="000C6BF5"/>
    <w:rsid w:val="000C7F40"/>
    <w:rsid w:val="000D0C3D"/>
    <w:rsid w:val="000D16DA"/>
    <w:rsid w:val="000D21F6"/>
    <w:rsid w:val="000D22F3"/>
    <w:rsid w:val="000D2D78"/>
    <w:rsid w:val="000D3293"/>
    <w:rsid w:val="000D34F5"/>
    <w:rsid w:val="000D38FE"/>
    <w:rsid w:val="000D56C1"/>
    <w:rsid w:val="000D7289"/>
    <w:rsid w:val="000E29E6"/>
    <w:rsid w:val="000E322A"/>
    <w:rsid w:val="000E32A2"/>
    <w:rsid w:val="000E3339"/>
    <w:rsid w:val="000E3BFA"/>
    <w:rsid w:val="000E3C60"/>
    <w:rsid w:val="000E3E20"/>
    <w:rsid w:val="000E4CB3"/>
    <w:rsid w:val="000E5110"/>
    <w:rsid w:val="000E514E"/>
    <w:rsid w:val="000E57CF"/>
    <w:rsid w:val="000E5B56"/>
    <w:rsid w:val="000F05A1"/>
    <w:rsid w:val="000F087D"/>
    <w:rsid w:val="000F18C8"/>
    <w:rsid w:val="000F1D1F"/>
    <w:rsid w:val="000F2200"/>
    <w:rsid w:val="000F2A59"/>
    <w:rsid w:val="000F2A80"/>
    <w:rsid w:val="000F43C5"/>
    <w:rsid w:val="000F5843"/>
    <w:rsid w:val="000F6A98"/>
    <w:rsid w:val="000F767F"/>
    <w:rsid w:val="000F7787"/>
    <w:rsid w:val="000F7E00"/>
    <w:rsid w:val="00101345"/>
    <w:rsid w:val="0010155B"/>
    <w:rsid w:val="00102351"/>
    <w:rsid w:val="001037C0"/>
    <w:rsid w:val="00103B35"/>
    <w:rsid w:val="00103E66"/>
    <w:rsid w:val="0010409D"/>
    <w:rsid w:val="001046FE"/>
    <w:rsid w:val="00104959"/>
    <w:rsid w:val="0010498F"/>
    <w:rsid w:val="00110488"/>
    <w:rsid w:val="001105E2"/>
    <w:rsid w:val="001116C0"/>
    <w:rsid w:val="00111D2E"/>
    <w:rsid w:val="001121C6"/>
    <w:rsid w:val="001132DB"/>
    <w:rsid w:val="00113F0E"/>
    <w:rsid w:val="001142A3"/>
    <w:rsid w:val="00115466"/>
    <w:rsid w:val="00115D7A"/>
    <w:rsid w:val="0011660F"/>
    <w:rsid w:val="00117078"/>
    <w:rsid w:val="0011720F"/>
    <w:rsid w:val="00117242"/>
    <w:rsid w:val="00120A9A"/>
    <w:rsid w:val="0012130D"/>
    <w:rsid w:val="001213B6"/>
    <w:rsid w:val="00121C8F"/>
    <w:rsid w:val="001234BC"/>
    <w:rsid w:val="001235DC"/>
    <w:rsid w:val="0012399D"/>
    <w:rsid w:val="00124CF0"/>
    <w:rsid w:val="0012639E"/>
    <w:rsid w:val="00127255"/>
    <w:rsid w:val="001278D4"/>
    <w:rsid w:val="00127A6D"/>
    <w:rsid w:val="00132B3A"/>
    <w:rsid w:val="00132F47"/>
    <w:rsid w:val="00133C12"/>
    <w:rsid w:val="0013469B"/>
    <w:rsid w:val="00135261"/>
    <w:rsid w:val="00135467"/>
    <w:rsid w:val="00137A82"/>
    <w:rsid w:val="0014291E"/>
    <w:rsid w:val="00144153"/>
    <w:rsid w:val="00144BFA"/>
    <w:rsid w:val="00144D0C"/>
    <w:rsid w:val="00146289"/>
    <w:rsid w:val="001468E7"/>
    <w:rsid w:val="0015064D"/>
    <w:rsid w:val="00150AB2"/>
    <w:rsid w:val="00152761"/>
    <w:rsid w:val="00154C98"/>
    <w:rsid w:val="001556CD"/>
    <w:rsid w:val="00155738"/>
    <w:rsid w:val="00155992"/>
    <w:rsid w:val="00155E83"/>
    <w:rsid w:val="00156208"/>
    <w:rsid w:val="001602DE"/>
    <w:rsid w:val="00160F02"/>
    <w:rsid w:val="0016146F"/>
    <w:rsid w:val="00162093"/>
    <w:rsid w:val="00163271"/>
    <w:rsid w:val="001634F3"/>
    <w:rsid w:val="001635BE"/>
    <w:rsid w:val="00163CA7"/>
    <w:rsid w:val="001669F6"/>
    <w:rsid w:val="001674B0"/>
    <w:rsid w:val="0016783B"/>
    <w:rsid w:val="0016791F"/>
    <w:rsid w:val="001701B5"/>
    <w:rsid w:val="00170B5B"/>
    <w:rsid w:val="001723AD"/>
    <w:rsid w:val="00173088"/>
    <w:rsid w:val="0017313F"/>
    <w:rsid w:val="0017495C"/>
    <w:rsid w:val="0017593A"/>
    <w:rsid w:val="00175FCD"/>
    <w:rsid w:val="001763AF"/>
    <w:rsid w:val="001773A7"/>
    <w:rsid w:val="00180307"/>
    <w:rsid w:val="001808FD"/>
    <w:rsid w:val="00182341"/>
    <w:rsid w:val="00183413"/>
    <w:rsid w:val="00185262"/>
    <w:rsid w:val="001854CC"/>
    <w:rsid w:val="00186345"/>
    <w:rsid w:val="001864A9"/>
    <w:rsid w:val="001868B8"/>
    <w:rsid w:val="0019129E"/>
    <w:rsid w:val="00191657"/>
    <w:rsid w:val="001941F1"/>
    <w:rsid w:val="001967D6"/>
    <w:rsid w:val="001A19A6"/>
    <w:rsid w:val="001A23F9"/>
    <w:rsid w:val="001A28F4"/>
    <w:rsid w:val="001A74E2"/>
    <w:rsid w:val="001A7784"/>
    <w:rsid w:val="001A7FC9"/>
    <w:rsid w:val="001B05C6"/>
    <w:rsid w:val="001B2892"/>
    <w:rsid w:val="001B5D93"/>
    <w:rsid w:val="001B5EA7"/>
    <w:rsid w:val="001B6992"/>
    <w:rsid w:val="001B7863"/>
    <w:rsid w:val="001C050F"/>
    <w:rsid w:val="001C0588"/>
    <w:rsid w:val="001C0A59"/>
    <w:rsid w:val="001C121E"/>
    <w:rsid w:val="001C1DC2"/>
    <w:rsid w:val="001C28F7"/>
    <w:rsid w:val="001C3D31"/>
    <w:rsid w:val="001C3FBF"/>
    <w:rsid w:val="001C443F"/>
    <w:rsid w:val="001C46E3"/>
    <w:rsid w:val="001C5CF6"/>
    <w:rsid w:val="001C6BC6"/>
    <w:rsid w:val="001C7AC2"/>
    <w:rsid w:val="001C7DE0"/>
    <w:rsid w:val="001D00CD"/>
    <w:rsid w:val="001D1186"/>
    <w:rsid w:val="001D17CA"/>
    <w:rsid w:val="001D1935"/>
    <w:rsid w:val="001D2166"/>
    <w:rsid w:val="001D299C"/>
    <w:rsid w:val="001D44FC"/>
    <w:rsid w:val="001D5424"/>
    <w:rsid w:val="001D6989"/>
    <w:rsid w:val="001D6B94"/>
    <w:rsid w:val="001E0A83"/>
    <w:rsid w:val="001E0AFF"/>
    <w:rsid w:val="001F169A"/>
    <w:rsid w:val="001F1ACB"/>
    <w:rsid w:val="001F20AD"/>
    <w:rsid w:val="001F5B99"/>
    <w:rsid w:val="001F7EB1"/>
    <w:rsid w:val="00200C73"/>
    <w:rsid w:val="00200D67"/>
    <w:rsid w:val="002025BF"/>
    <w:rsid w:val="00203E84"/>
    <w:rsid w:val="0020704F"/>
    <w:rsid w:val="00207392"/>
    <w:rsid w:val="00211657"/>
    <w:rsid w:val="00213309"/>
    <w:rsid w:val="00213820"/>
    <w:rsid w:val="00213A00"/>
    <w:rsid w:val="00214C2E"/>
    <w:rsid w:val="00214D9E"/>
    <w:rsid w:val="0021528E"/>
    <w:rsid w:val="0021711A"/>
    <w:rsid w:val="00217448"/>
    <w:rsid w:val="00217BFD"/>
    <w:rsid w:val="00221057"/>
    <w:rsid w:val="00222DFA"/>
    <w:rsid w:val="00222F72"/>
    <w:rsid w:val="0022486F"/>
    <w:rsid w:val="00224C44"/>
    <w:rsid w:val="002267BB"/>
    <w:rsid w:val="0022734F"/>
    <w:rsid w:val="002273BF"/>
    <w:rsid w:val="00227562"/>
    <w:rsid w:val="002278E6"/>
    <w:rsid w:val="00230265"/>
    <w:rsid w:val="00230C77"/>
    <w:rsid w:val="002310C0"/>
    <w:rsid w:val="002328FC"/>
    <w:rsid w:val="00232A7F"/>
    <w:rsid w:val="00233642"/>
    <w:rsid w:val="00233F71"/>
    <w:rsid w:val="002352D8"/>
    <w:rsid w:val="00235535"/>
    <w:rsid w:val="00235738"/>
    <w:rsid w:val="00235846"/>
    <w:rsid w:val="00235A6A"/>
    <w:rsid w:val="00236505"/>
    <w:rsid w:val="00236811"/>
    <w:rsid w:val="00236838"/>
    <w:rsid w:val="002406F3"/>
    <w:rsid w:val="00240828"/>
    <w:rsid w:val="00240C94"/>
    <w:rsid w:val="00240CAA"/>
    <w:rsid w:val="002411F1"/>
    <w:rsid w:val="00241DE8"/>
    <w:rsid w:val="00242397"/>
    <w:rsid w:val="00242D8D"/>
    <w:rsid w:val="00243E19"/>
    <w:rsid w:val="0024499A"/>
    <w:rsid w:val="002457EC"/>
    <w:rsid w:val="00245F20"/>
    <w:rsid w:val="002468A5"/>
    <w:rsid w:val="00246971"/>
    <w:rsid w:val="00246EF0"/>
    <w:rsid w:val="002503CB"/>
    <w:rsid w:val="00250707"/>
    <w:rsid w:val="00250F5C"/>
    <w:rsid w:val="00251964"/>
    <w:rsid w:val="00251A74"/>
    <w:rsid w:val="00254329"/>
    <w:rsid w:val="002549D3"/>
    <w:rsid w:val="0025504B"/>
    <w:rsid w:val="00256A0C"/>
    <w:rsid w:val="00256E13"/>
    <w:rsid w:val="002577B9"/>
    <w:rsid w:val="002577DA"/>
    <w:rsid w:val="002579DB"/>
    <w:rsid w:val="0026221B"/>
    <w:rsid w:val="00262B11"/>
    <w:rsid w:val="002646A8"/>
    <w:rsid w:val="00265804"/>
    <w:rsid w:val="0027211C"/>
    <w:rsid w:val="00274523"/>
    <w:rsid w:val="00274695"/>
    <w:rsid w:val="002802F6"/>
    <w:rsid w:val="00280BCA"/>
    <w:rsid w:val="002816D7"/>
    <w:rsid w:val="0028372C"/>
    <w:rsid w:val="002856EF"/>
    <w:rsid w:val="00285AF8"/>
    <w:rsid w:val="00286C9F"/>
    <w:rsid w:val="00287131"/>
    <w:rsid w:val="00290D4A"/>
    <w:rsid w:val="00291B66"/>
    <w:rsid w:val="002926A7"/>
    <w:rsid w:val="00294305"/>
    <w:rsid w:val="00294C50"/>
    <w:rsid w:val="002962B7"/>
    <w:rsid w:val="002A0B50"/>
    <w:rsid w:val="002A1448"/>
    <w:rsid w:val="002A190A"/>
    <w:rsid w:val="002A2327"/>
    <w:rsid w:val="002A28BE"/>
    <w:rsid w:val="002A36D6"/>
    <w:rsid w:val="002A59AC"/>
    <w:rsid w:val="002A71AB"/>
    <w:rsid w:val="002A78DE"/>
    <w:rsid w:val="002A7D20"/>
    <w:rsid w:val="002B0375"/>
    <w:rsid w:val="002B0459"/>
    <w:rsid w:val="002B0535"/>
    <w:rsid w:val="002B1B9F"/>
    <w:rsid w:val="002B2C2A"/>
    <w:rsid w:val="002B323C"/>
    <w:rsid w:val="002B5D88"/>
    <w:rsid w:val="002B64A0"/>
    <w:rsid w:val="002B741C"/>
    <w:rsid w:val="002B782F"/>
    <w:rsid w:val="002C167D"/>
    <w:rsid w:val="002C2F77"/>
    <w:rsid w:val="002C3FE7"/>
    <w:rsid w:val="002C46D2"/>
    <w:rsid w:val="002C5D70"/>
    <w:rsid w:val="002C6BD7"/>
    <w:rsid w:val="002C7B10"/>
    <w:rsid w:val="002D05F3"/>
    <w:rsid w:val="002D20AD"/>
    <w:rsid w:val="002D2A94"/>
    <w:rsid w:val="002D3E38"/>
    <w:rsid w:val="002D6130"/>
    <w:rsid w:val="002D62B4"/>
    <w:rsid w:val="002D65AE"/>
    <w:rsid w:val="002D7219"/>
    <w:rsid w:val="002E0760"/>
    <w:rsid w:val="002E17E2"/>
    <w:rsid w:val="002E2038"/>
    <w:rsid w:val="002E336E"/>
    <w:rsid w:val="002E4827"/>
    <w:rsid w:val="002E4A30"/>
    <w:rsid w:val="002E53FE"/>
    <w:rsid w:val="002E6587"/>
    <w:rsid w:val="002E6A57"/>
    <w:rsid w:val="002F0568"/>
    <w:rsid w:val="002F08B6"/>
    <w:rsid w:val="002F1DE3"/>
    <w:rsid w:val="002F3A20"/>
    <w:rsid w:val="002F3F05"/>
    <w:rsid w:val="002F4009"/>
    <w:rsid w:val="002F40DE"/>
    <w:rsid w:val="002F462C"/>
    <w:rsid w:val="002F568C"/>
    <w:rsid w:val="002F6170"/>
    <w:rsid w:val="002F6239"/>
    <w:rsid w:val="002F74A0"/>
    <w:rsid w:val="002F7A88"/>
    <w:rsid w:val="0030198F"/>
    <w:rsid w:val="0030203D"/>
    <w:rsid w:val="003020AE"/>
    <w:rsid w:val="0030230F"/>
    <w:rsid w:val="003028D5"/>
    <w:rsid w:val="003039EC"/>
    <w:rsid w:val="00303DA7"/>
    <w:rsid w:val="00304B7F"/>
    <w:rsid w:val="00304D95"/>
    <w:rsid w:val="00304E8C"/>
    <w:rsid w:val="00305B9F"/>
    <w:rsid w:val="00305BE2"/>
    <w:rsid w:val="00306A05"/>
    <w:rsid w:val="00310987"/>
    <w:rsid w:val="00312162"/>
    <w:rsid w:val="0031222E"/>
    <w:rsid w:val="00313E9D"/>
    <w:rsid w:val="00314368"/>
    <w:rsid w:val="003150C4"/>
    <w:rsid w:val="00317805"/>
    <w:rsid w:val="00317E8C"/>
    <w:rsid w:val="00321559"/>
    <w:rsid w:val="00321CA1"/>
    <w:rsid w:val="00321F21"/>
    <w:rsid w:val="00321FAF"/>
    <w:rsid w:val="003238EA"/>
    <w:rsid w:val="00323DF7"/>
    <w:rsid w:val="00326083"/>
    <w:rsid w:val="003262B6"/>
    <w:rsid w:val="00327640"/>
    <w:rsid w:val="00327B25"/>
    <w:rsid w:val="003301D6"/>
    <w:rsid w:val="00330487"/>
    <w:rsid w:val="00330A76"/>
    <w:rsid w:val="0033118B"/>
    <w:rsid w:val="003325E0"/>
    <w:rsid w:val="00332CED"/>
    <w:rsid w:val="00332E46"/>
    <w:rsid w:val="00332E59"/>
    <w:rsid w:val="003330DD"/>
    <w:rsid w:val="00334DF9"/>
    <w:rsid w:val="00336CC5"/>
    <w:rsid w:val="00336D2F"/>
    <w:rsid w:val="00336EC5"/>
    <w:rsid w:val="00337BBA"/>
    <w:rsid w:val="00337ECF"/>
    <w:rsid w:val="00337EFC"/>
    <w:rsid w:val="003401D0"/>
    <w:rsid w:val="003401F8"/>
    <w:rsid w:val="0034047B"/>
    <w:rsid w:val="0034067E"/>
    <w:rsid w:val="00341CB8"/>
    <w:rsid w:val="0034202D"/>
    <w:rsid w:val="00342B8E"/>
    <w:rsid w:val="0034316F"/>
    <w:rsid w:val="00343DC5"/>
    <w:rsid w:val="0034476D"/>
    <w:rsid w:val="003449F5"/>
    <w:rsid w:val="00344A7F"/>
    <w:rsid w:val="003465A4"/>
    <w:rsid w:val="00346701"/>
    <w:rsid w:val="00347265"/>
    <w:rsid w:val="003479B1"/>
    <w:rsid w:val="003479F3"/>
    <w:rsid w:val="0035123B"/>
    <w:rsid w:val="003519B0"/>
    <w:rsid w:val="0035291D"/>
    <w:rsid w:val="00355B0D"/>
    <w:rsid w:val="00356532"/>
    <w:rsid w:val="003579DF"/>
    <w:rsid w:val="00360990"/>
    <w:rsid w:val="00360F95"/>
    <w:rsid w:val="00362439"/>
    <w:rsid w:val="00363569"/>
    <w:rsid w:val="00364E79"/>
    <w:rsid w:val="00366781"/>
    <w:rsid w:val="003674A9"/>
    <w:rsid w:val="00367728"/>
    <w:rsid w:val="00367EC5"/>
    <w:rsid w:val="0037023E"/>
    <w:rsid w:val="0037215C"/>
    <w:rsid w:val="0037337C"/>
    <w:rsid w:val="003737D3"/>
    <w:rsid w:val="00380645"/>
    <w:rsid w:val="00381CB1"/>
    <w:rsid w:val="0038271B"/>
    <w:rsid w:val="00383CCC"/>
    <w:rsid w:val="00383FF4"/>
    <w:rsid w:val="003862A5"/>
    <w:rsid w:val="0039180C"/>
    <w:rsid w:val="00391A05"/>
    <w:rsid w:val="00393D3F"/>
    <w:rsid w:val="00394915"/>
    <w:rsid w:val="00394F04"/>
    <w:rsid w:val="003952FD"/>
    <w:rsid w:val="00395E24"/>
    <w:rsid w:val="0039772D"/>
    <w:rsid w:val="003A0162"/>
    <w:rsid w:val="003A107B"/>
    <w:rsid w:val="003A14E2"/>
    <w:rsid w:val="003A3DE6"/>
    <w:rsid w:val="003A44B3"/>
    <w:rsid w:val="003A6B12"/>
    <w:rsid w:val="003A6E98"/>
    <w:rsid w:val="003A7057"/>
    <w:rsid w:val="003A7A70"/>
    <w:rsid w:val="003B013E"/>
    <w:rsid w:val="003B08D5"/>
    <w:rsid w:val="003B09B5"/>
    <w:rsid w:val="003B1B3E"/>
    <w:rsid w:val="003B1DEE"/>
    <w:rsid w:val="003B205F"/>
    <w:rsid w:val="003B2F72"/>
    <w:rsid w:val="003B5A9A"/>
    <w:rsid w:val="003B6FCB"/>
    <w:rsid w:val="003B73DA"/>
    <w:rsid w:val="003B74E8"/>
    <w:rsid w:val="003C03CB"/>
    <w:rsid w:val="003C1609"/>
    <w:rsid w:val="003C38B0"/>
    <w:rsid w:val="003C45B9"/>
    <w:rsid w:val="003C492E"/>
    <w:rsid w:val="003C4C57"/>
    <w:rsid w:val="003C5038"/>
    <w:rsid w:val="003C569F"/>
    <w:rsid w:val="003C5BBA"/>
    <w:rsid w:val="003D2B98"/>
    <w:rsid w:val="003D2D44"/>
    <w:rsid w:val="003D2E06"/>
    <w:rsid w:val="003D52BB"/>
    <w:rsid w:val="003D58A1"/>
    <w:rsid w:val="003D66D8"/>
    <w:rsid w:val="003D76AE"/>
    <w:rsid w:val="003D7C4C"/>
    <w:rsid w:val="003E20B9"/>
    <w:rsid w:val="003E2DF0"/>
    <w:rsid w:val="003E2EB6"/>
    <w:rsid w:val="003E45AB"/>
    <w:rsid w:val="003E4821"/>
    <w:rsid w:val="003E4F2C"/>
    <w:rsid w:val="003E61E3"/>
    <w:rsid w:val="003E66B9"/>
    <w:rsid w:val="003E67C9"/>
    <w:rsid w:val="003E74A0"/>
    <w:rsid w:val="003E7855"/>
    <w:rsid w:val="003F0C82"/>
    <w:rsid w:val="003F1EF9"/>
    <w:rsid w:val="003F266A"/>
    <w:rsid w:val="003F41EE"/>
    <w:rsid w:val="00400AA5"/>
    <w:rsid w:val="00401197"/>
    <w:rsid w:val="0040338B"/>
    <w:rsid w:val="00403470"/>
    <w:rsid w:val="004036BA"/>
    <w:rsid w:val="00403953"/>
    <w:rsid w:val="00403E48"/>
    <w:rsid w:val="00404A88"/>
    <w:rsid w:val="00404B1A"/>
    <w:rsid w:val="004059BE"/>
    <w:rsid w:val="0040663F"/>
    <w:rsid w:val="00406778"/>
    <w:rsid w:val="00406C02"/>
    <w:rsid w:val="00407396"/>
    <w:rsid w:val="00407A21"/>
    <w:rsid w:val="00411084"/>
    <w:rsid w:val="004112FE"/>
    <w:rsid w:val="004143C9"/>
    <w:rsid w:val="0041507A"/>
    <w:rsid w:val="004156FB"/>
    <w:rsid w:val="004159E9"/>
    <w:rsid w:val="0041775B"/>
    <w:rsid w:val="0042010B"/>
    <w:rsid w:val="00420C4E"/>
    <w:rsid w:val="00421472"/>
    <w:rsid w:val="00421FFA"/>
    <w:rsid w:val="004245D7"/>
    <w:rsid w:val="0042489B"/>
    <w:rsid w:val="004250CB"/>
    <w:rsid w:val="00431535"/>
    <w:rsid w:val="004330BE"/>
    <w:rsid w:val="0043318A"/>
    <w:rsid w:val="0043395D"/>
    <w:rsid w:val="00433FFD"/>
    <w:rsid w:val="00434544"/>
    <w:rsid w:val="004379B0"/>
    <w:rsid w:val="004403D0"/>
    <w:rsid w:val="004408B1"/>
    <w:rsid w:val="00441E54"/>
    <w:rsid w:val="004476EB"/>
    <w:rsid w:val="00450218"/>
    <w:rsid w:val="00451AE0"/>
    <w:rsid w:val="00451B9B"/>
    <w:rsid w:val="00452E31"/>
    <w:rsid w:val="00453319"/>
    <w:rsid w:val="00453943"/>
    <w:rsid w:val="004550E0"/>
    <w:rsid w:val="004553AF"/>
    <w:rsid w:val="004555CF"/>
    <w:rsid w:val="004570E5"/>
    <w:rsid w:val="004616C3"/>
    <w:rsid w:val="00461E58"/>
    <w:rsid w:val="00462435"/>
    <w:rsid w:val="00463068"/>
    <w:rsid w:val="00463331"/>
    <w:rsid w:val="00463441"/>
    <w:rsid w:val="00463B09"/>
    <w:rsid w:val="00463DAF"/>
    <w:rsid w:val="00464FBD"/>
    <w:rsid w:val="00470029"/>
    <w:rsid w:val="004705BA"/>
    <w:rsid w:val="004710FA"/>
    <w:rsid w:val="0047121C"/>
    <w:rsid w:val="004717AD"/>
    <w:rsid w:val="004720BB"/>
    <w:rsid w:val="00473153"/>
    <w:rsid w:val="00473E2A"/>
    <w:rsid w:val="00473E8F"/>
    <w:rsid w:val="00475536"/>
    <w:rsid w:val="00475EF8"/>
    <w:rsid w:val="00476535"/>
    <w:rsid w:val="00477729"/>
    <w:rsid w:val="00477841"/>
    <w:rsid w:val="004805D5"/>
    <w:rsid w:val="0048127C"/>
    <w:rsid w:val="0048168C"/>
    <w:rsid w:val="00481B8E"/>
    <w:rsid w:val="004825DD"/>
    <w:rsid w:val="00482902"/>
    <w:rsid w:val="00482EF3"/>
    <w:rsid w:val="0048417A"/>
    <w:rsid w:val="004856EA"/>
    <w:rsid w:val="0048595B"/>
    <w:rsid w:val="0048630F"/>
    <w:rsid w:val="00486B53"/>
    <w:rsid w:val="004900A9"/>
    <w:rsid w:val="00490F98"/>
    <w:rsid w:val="00491260"/>
    <w:rsid w:val="004922EB"/>
    <w:rsid w:val="00492394"/>
    <w:rsid w:val="004926C0"/>
    <w:rsid w:val="00493803"/>
    <w:rsid w:val="0049523B"/>
    <w:rsid w:val="0049535A"/>
    <w:rsid w:val="00495A0C"/>
    <w:rsid w:val="00496F8F"/>
    <w:rsid w:val="004A0156"/>
    <w:rsid w:val="004A1BC5"/>
    <w:rsid w:val="004A1E7D"/>
    <w:rsid w:val="004A2685"/>
    <w:rsid w:val="004A3952"/>
    <w:rsid w:val="004A4C7C"/>
    <w:rsid w:val="004A552A"/>
    <w:rsid w:val="004A6111"/>
    <w:rsid w:val="004A6A11"/>
    <w:rsid w:val="004A6F35"/>
    <w:rsid w:val="004A708F"/>
    <w:rsid w:val="004B0BC6"/>
    <w:rsid w:val="004B0D0F"/>
    <w:rsid w:val="004B10DB"/>
    <w:rsid w:val="004B2AAA"/>
    <w:rsid w:val="004B2B93"/>
    <w:rsid w:val="004B2C5C"/>
    <w:rsid w:val="004B3CD4"/>
    <w:rsid w:val="004B6267"/>
    <w:rsid w:val="004B66B2"/>
    <w:rsid w:val="004B6910"/>
    <w:rsid w:val="004B71D5"/>
    <w:rsid w:val="004B7691"/>
    <w:rsid w:val="004B7D96"/>
    <w:rsid w:val="004B7DA4"/>
    <w:rsid w:val="004C2443"/>
    <w:rsid w:val="004C33BE"/>
    <w:rsid w:val="004C3A89"/>
    <w:rsid w:val="004C3DC8"/>
    <w:rsid w:val="004C42F1"/>
    <w:rsid w:val="004C47C0"/>
    <w:rsid w:val="004C5867"/>
    <w:rsid w:val="004C665B"/>
    <w:rsid w:val="004D0EC8"/>
    <w:rsid w:val="004D0EEC"/>
    <w:rsid w:val="004D16AD"/>
    <w:rsid w:val="004D50AD"/>
    <w:rsid w:val="004D7394"/>
    <w:rsid w:val="004E00F9"/>
    <w:rsid w:val="004E06FF"/>
    <w:rsid w:val="004E1191"/>
    <w:rsid w:val="004E2A45"/>
    <w:rsid w:val="004E3E5B"/>
    <w:rsid w:val="004E45F9"/>
    <w:rsid w:val="004E4ACB"/>
    <w:rsid w:val="004E50A1"/>
    <w:rsid w:val="004E522A"/>
    <w:rsid w:val="004E7056"/>
    <w:rsid w:val="004E7A54"/>
    <w:rsid w:val="004E7EAA"/>
    <w:rsid w:val="004F1285"/>
    <w:rsid w:val="004F59D3"/>
    <w:rsid w:val="004F631F"/>
    <w:rsid w:val="004F6893"/>
    <w:rsid w:val="004F7799"/>
    <w:rsid w:val="0050051D"/>
    <w:rsid w:val="00500F38"/>
    <w:rsid w:val="00503681"/>
    <w:rsid w:val="005058CB"/>
    <w:rsid w:val="00506D2E"/>
    <w:rsid w:val="00506D85"/>
    <w:rsid w:val="005071A6"/>
    <w:rsid w:val="00507C0B"/>
    <w:rsid w:val="00512097"/>
    <w:rsid w:val="00514036"/>
    <w:rsid w:val="0051430C"/>
    <w:rsid w:val="005147CC"/>
    <w:rsid w:val="005156C0"/>
    <w:rsid w:val="0051623E"/>
    <w:rsid w:val="0052052B"/>
    <w:rsid w:val="00520571"/>
    <w:rsid w:val="00522934"/>
    <w:rsid w:val="0052352B"/>
    <w:rsid w:val="00524947"/>
    <w:rsid w:val="00524FD7"/>
    <w:rsid w:val="005250E2"/>
    <w:rsid w:val="00526069"/>
    <w:rsid w:val="00526266"/>
    <w:rsid w:val="00527436"/>
    <w:rsid w:val="0053028F"/>
    <w:rsid w:val="0053101B"/>
    <w:rsid w:val="0053389B"/>
    <w:rsid w:val="005360E8"/>
    <w:rsid w:val="005404B5"/>
    <w:rsid w:val="00540DB9"/>
    <w:rsid w:val="00540E01"/>
    <w:rsid w:val="005421AC"/>
    <w:rsid w:val="00543138"/>
    <w:rsid w:val="00543675"/>
    <w:rsid w:val="005440F7"/>
    <w:rsid w:val="00544958"/>
    <w:rsid w:val="0054495D"/>
    <w:rsid w:val="00544F54"/>
    <w:rsid w:val="00546002"/>
    <w:rsid w:val="00547CCA"/>
    <w:rsid w:val="005506CA"/>
    <w:rsid w:val="0055088B"/>
    <w:rsid w:val="00553CE3"/>
    <w:rsid w:val="005545CC"/>
    <w:rsid w:val="00554D59"/>
    <w:rsid w:val="0055518E"/>
    <w:rsid w:val="00555569"/>
    <w:rsid w:val="00555BEA"/>
    <w:rsid w:val="00555C2B"/>
    <w:rsid w:val="00562163"/>
    <w:rsid w:val="00563AF4"/>
    <w:rsid w:val="0056443B"/>
    <w:rsid w:val="00565A0F"/>
    <w:rsid w:val="00565E58"/>
    <w:rsid w:val="00566C0F"/>
    <w:rsid w:val="005672A5"/>
    <w:rsid w:val="005672E8"/>
    <w:rsid w:val="005702FD"/>
    <w:rsid w:val="0057191A"/>
    <w:rsid w:val="005741B3"/>
    <w:rsid w:val="00574AC3"/>
    <w:rsid w:val="00575B67"/>
    <w:rsid w:val="00576329"/>
    <w:rsid w:val="005767CB"/>
    <w:rsid w:val="0058035F"/>
    <w:rsid w:val="00582A5E"/>
    <w:rsid w:val="00582EE0"/>
    <w:rsid w:val="00583063"/>
    <w:rsid w:val="005835CA"/>
    <w:rsid w:val="00584185"/>
    <w:rsid w:val="005849A9"/>
    <w:rsid w:val="00587C14"/>
    <w:rsid w:val="00587C4D"/>
    <w:rsid w:val="00587F21"/>
    <w:rsid w:val="005901B3"/>
    <w:rsid w:val="00590C6A"/>
    <w:rsid w:val="00592DC1"/>
    <w:rsid w:val="00593826"/>
    <w:rsid w:val="00594D9A"/>
    <w:rsid w:val="005A0C5B"/>
    <w:rsid w:val="005A0EB9"/>
    <w:rsid w:val="005A1669"/>
    <w:rsid w:val="005A1D5D"/>
    <w:rsid w:val="005A295D"/>
    <w:rsid w:val="005A3927"/>
    <w:rsid w:val="005A4AB4"/>
    <w:rsid w:val="005A5669"/>
    <w:rsid w:val="005A5F66"/>
    <w:rsid w:val="005A6890"/>
    <w:rsid w:val="005A7FF5"/>
    <w:rsid w:val="005B1931"/>
    <w:rsid w:val="005B3CC7"/>
    <w:rsid w:val="005B44AE"/>
    <w:rsid w:val="005B48EB"/>
    <w:rsid w:val="005B59D5"/>
    <w:rsid w:val="005B64A9"/>
    <w:rsid w:val="005B7037"/>
    <w:rsid w:val="005B7658"/>
    <w:rsid w:val="005B79DA"/>
    <w:rsid w:val="005B7F2A"/>
    <w:rsid w:val="005C00D3"/>
    <w:rsid w:val="005C1E91"/>
    <w:rsid w:val="005C251B"/>
    <w:rsid w:val="005C3B98"/>
    <w:rsid w:val="005C50C4"/>
    <w:rsid w:val="005D087B"/>
    <w:rsid w:val="005D23C7"/>
    <w:rsid w:val="005D2698"/>
    <w:rsid w:val="005D390B"/>
    <w:rsid w:val="005D46C4"/>
    <w:rsid w:val="005D4DD6"/>
    <w:rsid w:val="005D4FA4"/>
    <w:rsid w:val="005D6393"/>
    <w:rsid w:val="005D7A4B"/>
    <w:rsid w:val="005E12BB"/>
    <w:rsid w:val="005E2246"/>
    <w:rsid w:val="005E6494"/>
    <w:rsid w:val="005E77B7"/>
    <w:rsid w:val="005E7A86"/>
    <w:rsid w:val="005F07AA"/>
    <w:rsid w:val="005F0FC6"/>
    <w:rsid w:val="005F1BEC"/>
    <w:rsid w:val="005F27C1"/>
    <w:rsid w:val="005F2DF1"/>
    <w:rsid w:val="005F40F7"/>
    <w:rsid w:val="005F477F"/>
    <w:rsid w:val="005F5118"/>
    <w:rsid w:val="005F524A"/>
    <w:rsid w:val="005F637C"/>
    <w:rsid w:val="005F7B93"/>
    <w:rsid w:val="006035F8"/>
    <w:rsid w:val="006044DC"/>
    <w:rsid w:val="00604A38"/>
    <w:rsid w:val="00605209"/>
    <w:rsid w:val="0060662B"/>
    <w:rsid w:val="006075C2"/>
    <w:rsid w:val="00610CB6"/>
    <w:rsid w:val="00611554"/>
    <w:rsid w:val="006124B3"/>
    <w:rsid w:val="006133A1"/>
    <w:rsid w:val="006139A1"/>
    <w:rsid w:val="006141F6"/>
    <w:rsid w:val="00615664"/>
    <w:rsid w:val="006159F7"/>
    <w:rsid w:val="00617058"/>
    <w:rsid w:val="006202A9"/>
    <w:rsid w:val="00620D51"/>
    <w:rsid w:val="00621067"/>
    <w:rsid w:val="00622245"/>
    <w:rsid w:val="0062255F"/>
    <w:rsid w:val="00623CF4"/>
    <w:rsid w:val="006246FC"/>
    <w:rsid w:val="0062471C"/>
    <w:rsid w:val="00625654"/>
    <w:rsid w:val="00626597"/>
    <w:rsid w:val="006265FF"/>
    <w:rsid w:val="00627D8A"/>
    <w:rsid w:val="00630221"/>
    <w:rsid w:val="0063073C"/>
    <w:rsid w:val="00630B9C"/>
    <w:rsid w:val="00633199"/>
    <w:rsid w:val="0063350A"/>
    <w:rsid w:val="006337AC"/>
    <w:rsid w:val="00633C45"/>
    <w:rsid w:val="00633E45"/>
    <w:rsid w:val="00634E69"/>
    <w:rsid w:val="00636969"/>
    <w:rsid w:val="006404CD"/>
    <w:rsid w:val="006404D5"/>
    <w:rsid w:val="00640CF6"/>
    <w:rsid w:val="00641953"/>
    <w:rsid w:val="00641ACD"/>
    <w:rsid w:val="0064313B"/>
    <w:rsid w:val="00643940"/>
    <w:rsid w:val="00644FD6"/>
    <w:rsid w:val="00646D68"/>
    <w:rsid w:val="00646FCD"/>
    <w:rsid w:val="00647B00"/>
    <w:rsid w:val="00647DB5"/>
    <w:rsid w:val="00647F70"/>
    <w:rsid w:val="006506D8"/>
    <w:rsid w:val="006515BB"/>
    <w:rsid w:val="00651778"/>
    <w:rsid w:val="006517D6"/>
    <w:rsid w:val="006527E2"/>
    <w:rsid w:val="00652ADC"/>
    <w:rsid w:val="0065446E"/>
    <w:rsid w:val="0065735B"/>
    <w:rsid w:val="006575CF"/>
    <w:rsid w:val="00657C5A"/>
    <w:rsid w:val="00660DE7"/>
    <w:rsid w:val="006612FE"/>
    <w:rsid w:val="00662126"/>
    <w:rsid w:val="00663278"/>
    <w:rsid w:val="0066513F"/>
    <w:rsid w:val="0066556B"/>
    <w:rsid w:val="00665DBC"/>
    <w:rsid w:val="00665DEC"/>
    <w:rsid w:val="0067095B"/>
    <w:rsid w:val="006741A7"/>
    <w:rsid w:val="0067492C"/>
    <w:rsid w:val="00674A24"/>
    <w:rsid w:val="00674EB1"/>
    <w:rsid w:val="0067590B"/>
    <w:rsid w:val="006770F8"/>
    <w:rsid w:val="00680637"/>
    <w:rsid w:val="00682A9A"/>
    <w:rsid w:val="006838B3"/>
    <w:rsid w:val="0068396A"/>
    <w:rsid w:val="00683A81"/>
    <w:rsid w:val="00691248"/>
    <w:rsid w:val="006914DE"/>
    <w:rsid w:val="00691B59"/>
    <w:rsid w:val="00692BEE"/>
    <w:rsid w:val="006935A7"/>
    <w:rsid w:val="00695507"/>
    <w:rsid w:val="00695779"/>
    <w:rsid w:val="006958F6"/>
    <w:rsid w:val="0069612F"/>
    <w:rsid w:val="006965C7"/>
    <w:rsid w:val="006967A9"/>
    <w:rsid w:val="00696A1F"/>
    <w:rsid w:val="006A082E"/>
    <w:rsid w:val="006A1CF0"/>
    <w:rsid w:val="006A27EB"/>
    <w:rsid w:val="006A280D"/>
    <w:rsid w:val="006A38D2"/>
    <w:rsid w:val="006A478F"/>
    <w:rsid w:val="006A5A0D"/>
    <w:rsid w:val="006A5EA2"/>
    <w:rsid w:val="006A600F"/>
    <w:rsid w:val="006A70A2"/>
    <w:rsid w:val="006A7942"/>
    <w:rsid w:val="006A7C27"/>
    <w:rsid w:val="006B053F"/>
    <w:rsid w:val="006B0B87"/>
    <w:rsid w:val="006B4E42"/>
    <w:rsid w:val="006B60E2"/>
    <w:rsid w:val="006C0FB2"/>
    <w:rsid w:val="006C2D8E"/>
    <w:rsid w:val="006C374D"/>
    <w:rsid w:val="006C4A7D"/>
    <w:rsid w:val="006C53ED"/>
    <w:rsid w:val="006C5440"/>
    <w:rsid w:val="006C6CB8"/>
    <w:rsid w:val="006D0080"/>
    <w:rsid w:val="006D015F"/>
    <w:rsid w:val="006D0748"/>
    <w:rsid w:val="006D12A4"/>
    <w:rsid w:val="006D2549"/>
    <w:rsid w:val="006D37B0"/>
    <w:rsid w:val="006D39A1"/>
    <w:rsid w:val="006D5105"/>
    <w:rsid w:val="006D576C"/>
    <w:rsid w:val="006D57A4"/>
    <w:rsid w:val="006E11D1"/>
    <w:rsid w:val="006E182F"/>
    <w:rsid w:val="006E4987"/>
    <w:rsid w:val="006E4C8C"/>
    <w:rsid w:val="006E73D6"/>
    <w:rsid w:val="006E76FC"/>
    <w:rsid w:val="006F099F"/>
    <w:rsid w:val="006F1581"/>
    <w:rsid w:val="006F1CA9"/>
    <w:rsid w:val="006F1EA5"/>
    <w:rsid w:val="006F2260"/>
    <w:rsid w:val="006F2EC7"/>
    <w:rsid w:val="006F385D"/>
    <w:rsid w:val="006F3D4B"/>
    <w:rsid w:val="006F3D85"/>
    <w:rsid w:val="006F450D"/>
    <w:rsid w:val="006F4803"/>
    <w:rsid w:val="006F5FEF"/>
    <w:rsid w:val="006F5FFD"/>
    <w:rsid w:val="006F7D62"/>
    <w:rsid w:val="00700CE6"/>
    <w:rsid w:val="00702197"/>
    <w:rsid w:val="00702EB9"/>
    <w:rsid w:val="00703272"/>
    <w:rsid w:val="00704DEF"/>
    <w:rsid w:val="0070544F"/>
    <w:rsid w:val="0070608D"/>
    <w:rsid w:val="007063DC"/>
    <w:rsid w:val="007072B8"/>
    <w:rsid w:val="00707A1B"/>
    <w:rsid w:val="00707E42"/>
    <w:rsid w:val="0071024C"/>
    <w:rsid w:val="00710C5A"/>
    <w:rsid w:val="00710CB5"/>
    <w:rsid w:val="0071337A"/>
    <w:rsid w:val="00713BC4"/>
    <w:rsid w:val="00716CC5"/>
    <w:rsid w:val="00716EA4"/>
    <w:rsid w:val="00720AA9"/>
    <w:rsid w:val="00721CB9"/>
    <w:rsid w:val="00721E27"/>
    <w:rsid w:val="00722B15"/>
    <w:rsid w:val="007258B7"/>
    <w:rsid w:val="00725F87"/>
    <w:rsid w:val="00726213"/>
    <w:rsid w:val="00726822"/>
    <w:rsid w:val="00727873"/>
    <w:rsid w:val="00727AC4"/>
    <w:rsid w:val="00730043"/>
    <w:rsid w:val="007303FF"/>
    <w:rsid w:val="007308D4"/>
    <w:rsid w:val="007317C5"/>
    <w:rsid w:val="00731C80"/>
    <w:rsid w:val="007332CC"/>
    <w:rsid w:val="00733918"/>
    <w:rsid w:val="00733B31"/>
    <w:rsid w:val="00735D96"/>
    <w:rsid w:val="007365B7"/>
    <w:rsid w:val="00737B75"/>
    <w:rsid w:val="007425D9"/>
    <w:rsid w:val="00742E82"/>
    <w:rsid w:val="0074604B"/>
    <w:rsid w:val="007465D9"/>
    <w:rsid w:val="00746FFE"/>
    <w:rsid w:val="007506A3"/>
    <w:rsid w:val="007511F2"/>
    <w:rsid w:val="0075128C"/>
    <w:rsid w:val="00752DE9"/>
    <w:rsid w:val="00752DFA"/>
    <w:rsid w:val="00754D22"/>
    <w:rsid w:val="007555DD"/>
    <w:rsid w:val="00756252"/>
    <w:rsid w:val="00756E20"/>
    <w:rsid w:val="0075710C"/>
    <w:rsid w:val="00760EBA"/>
    <w:rsid w:val="00762714"/>
    <w:rsid w:val="0076339E"/>
    <w:rsid w:val="00763E45"/>
    <w:rsid w:val="007646BF"/>
    <w:rsid w:val="00765446"/>
    <w:rsid w:val="00765BE0"/>
    <w:rsid w:val="00766E6C"/>
    <w:rsid w:val="007672AA"/>
    <w:rsid w:val="00767A49"/>
    <w:rsid w:val="00767E1A"/>
    <w:rsid w:val="00770927"/>
    <w:rsid w:val="00770F24"/>
    <w:rsid w:val="007715CF"/>
    <w:rsid w:val="0077605B"/>
    <w:rsid w:val="00777744"/>
    <w:rsid w:val="007779E5"/>
    <w:rsid w:val="00777DF9"/>
    <w:rsid w:val="0078057A"/>
    <w:rsid w:val="0078090A"/>
    <w:rsid w:val="0078149B"/>
    <w:rsid w:val="00781797"/>
    <w:rsid w:val="00782B1E"/>
    <w:rsid w:val="0078339D"/>
    <w:rsid w:val="00784377"/>
    <w:rsid w:val="00784CB2"/>
    <w:rsid w:val="007877BC"/>
    <w:rsid w:val="00790328"/>
    <w:rsid w:val="007913EE"/>
    <w:rsid w:val="007916C5"/>
    <w:rsid w:val="0079174E"/>
    <w:rsid w:val="00791FE7"/>
    <w:rsid w:val="007929F2"/>
    <w:rsid w:val="007966AE"/>
    <w:rsid w:val="00797CBC"/>
    <w:rsid w:val="007A1568"/>
    <w:rsid w:val="007A27C3"/>
    <w:rsid w:val="007A3955"/>
    <w:rsid w:val="007A4792"/>
    <w:rsid w:val="007A65D8"/>
    <w:rsid w:val="007A6FAE"/>
    <w:rsid w:val="007A7C78"/>
    <w:rsid w:val="007B18FB"/>
    <w:rsid w:val="007B1D99"/>
    <w:rsid w:val="007B1F71"/>
    <w:rsid w:val="007B2523"/>
    <w:rsid w:val="007B3047"/>
    <w:rsid w:val="007B3BB2"/>
    <w:rsid w:val="007B3E40"/>
    <w:rsid w:val="007B4102"/>
    <w:rsid w:val="007B4E99"/>
    <w:rsid w:val="007B50EA"/>
    <w:rsid w:val="007B6131"/>
    <w:rsid w:val="007B6EEC"/>
    <w:rsid w:val="007B72A6"/>
    <w:rsid w:val="007B72D0"/>
    <w:rsid w:val="007C03BE"/>
    <w:rsid w:val="007C33A8"/>
    <w:rsid w:val="007C36BB"/>
    <w:rsid w:val="007C3DCD"/>
    <w:rsid w:val="007C50F3"/>
    <w:rsid w:val="007C54F6"/>
    <w:rsid w:val="007C663A"/>
    <w:rsid w:val="007C686B"/>
    <w:rsid w:val="007D20B3"/>
    <w:rsid w:val="007D34B7"/>
    <w:rsid w:val="007D47D7"/>
    <w:rsid w:val="007D60C0"/>
    <w:rsid w:val="007D62ED"/>
    <w:rsid w:val="007D6F44"/>
    <w:rsid w:val="007D757A"/>
    <w:rsid w:val="007D77FB"/>
    <w:rsid w:val="007E00FE"/>
    <w:rsid w:val="007E0F2F"/>
    <w:rsid w:val="007E14FF"/>
    <w:rsid w:val="007E1FE9"/>
    <w:rsid w:val="007E22F4"/>
    <w:rsid w:val="007E2ACB"/>
    <w:rsid w:val="007E4475"/>
    <w:rsid w:val="007E459C"/>
    <w:rsid w:val="007E526F"/>
    <w:rsid w:val="007E58EA"/>
    <w:rsid w:val="007F1D6B"/>
    <w:rsid w:val="007F38CF"/>
    <w:rsid w:val="007F4E6A"/>
    <w:rsid w:val="007F50CC"/>
    <w:rsid w:val="007F6DEF"/>
    <w:rsid w:val="007F71E9"/>
    <w:rsid w:val="007F7371"/>
    <w:rsid w:val="007F748D"/>
    <w:rsid w:val="00800193"/>
    <w:rsid w:val="00801127"/>
    <w:rsid w:val="008024AF"/>
    <w:rsid w:val="0080283D"/>
    <w:rsid w:val="00803E07"/>
    <w:rsid w:val="0080717A"/>
    <w:rsid w:val="00807D29"/>
    <w:rsid w:val="00807E60"/>
    <w:rsid w:val="00810745"/>
    <w:rsid w:val="00810B86"/>
    <w:rsid w:val="00811EE2"/>
    <w:rsid w:val="00812710"/>
    <w:rsid w:val="008128E8"/>
    <w:rsid w:val="00813F5C"/>
    <w:rsid w:val="008140CC"/>
    <w:rsid w:val="0081465E"/>
    <w:rsid w:val="00814F3F"/>
    <w:rsid w:val="00816068"/>
    <w:rsid w:val="008177BD"/>
    <w:rsid w:val="00817B4E"/>
    <w:rsid w:val="0082036F"/>
    <w:rsid w:val="008209A0"/>
    <w:rsid w:val="00820F25"/>
    <w:rsid w:val="008211DB"/>
    <w:rsid w:val="00822BDA"/>
    <w:rsid w:val="0082344C"/>
    <w:rsid w:val="008239D9"/>
    <w:rsid w:val="00823B90"/>
    <w:rsid w:val="008246AD"/>
    <w:rsid w:val="00825082"/>
    <w:rsid w:val="00826513"/>
    <w:rsid w:val="00827678"/>
    <w:rsid w:val="008324B4"/>
    <w:rsid w:val="00833040"/>
    <w:rsid w:val="008340E2"/>
    <w:rsid w:val="00834524"/>
    <w:rsid w:val="008346C0"/>
    <w:rsid w:val="0083598C"/>
    <w:rsid w:val="00835A4F"/>
    <w:rsid w:val="00836EE5"/>
    <w:rsid w:val="00837615"/>
    <w:rsid w:val="00837E7D"/>
    <w:rsid w:val="00840610"/>
    <w:rsid w:val="00841F60"/>
    <w:rsid w:val="00842456"/>
    <w:rsid w:val="00842528"/>
    <w:rsid w:val="00843ED4"/>
    <w:rsid w:val="008440CD"/>
    <w:rsid w:val="00844117"/>
    <w:rsid w:val="00844844"/>
    <w:rsid w:val="00844AA3"/>
    <w:rsid w:val="00845E46"/>
    <w:rsid w:val="0084624E"/>
    <w:rsid w:val="008466EC"/>
    <w:rsid w:val="008472BF"/>
    <w:rsid w:val="00847D59"/>
    <w:rsid w:val="00850B04"/>
    <w:rsid w:val="00851A1E"/>
    <w:rsid w:val="00855AB8"/>
    <w:rsid w:val="008624CE"/>
    <w:rsid w:val="008625F9"/>
    <w:rsid w:val="00865D77"/>
    <w:rsid w:val="00871D53"/>
    <w:rsid w:val="008720F1"/>
    <w:rsid w:val="00874624"/>
    <w:rsid w:val="00874A4D"/>
    <w:rsid w:val="008757C3"/>
    <w:rsid w:val="008765E0"/>
    <w:rsid w:val="0087699A"/>
    <w:rsid w:val="00876AE0"/>
    <w:rsid w:val="00880D2D"/>
    <w:rsid w:val="00882737"/>
    <w:rsid w:val="008841CC"/>
    <w:rsid w:val="00884C05"/>
    <w:rsid w:val="00884E9E"/>
    <w:rsid w:val="0088548E"/>
    <w:rsid w:val="00885F47"/>
    <w:rsid w:val="00886EB7"/>
    <w:rsid w:val="008908C4"/>
    <w:rsid w:val="008908F7"/>
    <w:rsid w:val="00892127"/>
    <w:rsid w:val="00894638"/>
    <w:rsid w:val="00896C7F"/>
    <w:rsid w:val="00896F5C"/>
    <w:rsid w:val="008A08E7"/>
    <w:rsid w:val="008A1DC3"/>
    <w:rsid w:val="008A2C7E"/>
    <w:rsid w:val="008A33E9"/>
    <w:rsid w:val="008A3473"/>
    <w:rsid w:val="008A564F"/>
    <w:rsid w:val="008A5796"/>
    <w:rsid w:val="008A645D"/>
    <w:rsid w:val="008A79AE"/>
    <w:rsid w:val="008B113F"/>
    <w:rsid w:val="008B1586"/>
    <w:rsid w:val="008B29FE"/>
    <w:rsid w:val="008B48B4"/>
    <w:rsid w:val="008B5E29"/>
    <w:rsid w:val="008B68C5"/>
    <w:rsid w:val="008B6BAE"/>
    <w:rsid w:val="008B78E4"/>
    <w:rsid w:val="008C0836"/>
    <w:rsid w:val="008C1087"/>
    <w:rsid w:val="008C16C1"/>
    <w:rsid w:val="008C2BFE"/>
    <w:rsid w:val="008C49C0"/>
    <w:rsid w:val="008C54F1"/>
    <w:rsid w:val="008C660E"/>
    <w:rsid w:val="008C677E"/>
    <w:rsid w:val="008C7BE3"/>
    <w:rsid w:val="008D05EA"/>
    <w:rsid w:val="008D0990"/>
    <w:rsid w:val="008D1374"/>
    <w:rsid w:val="008D195A"/>
    <w:rsid w:val="008D230E"/>
    <w:rsid w:val="008D2F9B"/>
    <w:rsid w:val="008D3F4E"/>
    <w:rsid w:val="008D59FD"/>
    <w:rsid w:val="008D5AD7"/>
    <w:rsid w:val="008D6021"/>
    <w:rsid w:val="008D71F2"/>
    <w:rsid w:val="008D799A"/>
    <w:rsid w:val="008E0462"/>
    <w:rsid w:val="008E0CC6"/>
    <w:rsid w:val="008E102F"/>
    <w:rsid w:val="008E16D6"/>
    <w:rsid w:val="008E194B"/>
    <w:rsid w:val="008E1C7F"/>
    <w:rsid w:val="008E2AAA"/>
    <w:rsid w:val="008E2AEE"/>
    <w:rsid w:val="008E3F61"/>
    <w:rsid w:val="008E4354"/>
    <w:rsid w:val="008E44A3"/>
    <w:rsid w:val="008E63B4"/>
    <w:rsid w:val="008E66AB"/>
    <w:rsid w:val="008E71A9"/>
    <w:rsid w:val="008E7F1C"/>
    <w:rsid w:val="008F0EE4"/>
    <w:rsid w:val="008F1A3B"/>
    <w:rsid w:val="008F20FC"/>
    <w:rsid w:val="008F425F"/>
    <w:rsid w:val="008F471C"/>
    <w:rsid w:val="008F6FDC"/>
    <w:rsid w:val="008F76C2"/>
    <w:rsid w:val="0090077C"/>
    <w:rsid w:val="00901CD3"/>
    <w:rsid w:val="00903CDB"/>
    <w:rsid w:val="00904765"/>
    <w:rsid w:val="00905877"/>
    <w:rsid w:val="009101CD"/>
    <w:rsid w:val="00910401"/>
    <w:rsid w:val="00910920"/>
    <w:rsid w:val="00910A1B"/>
    <w:rsid w:val="00913004"/>
    <w:rsid w:val="00913E82"/>
    <w:rsid w:val="00915261"/>
    <w:rsid w:val="0091679A"/>
    <w:rsid w:val="00916CFD"/>
    <w:rsid w:val="009200C1"/>
    <w:rsid w:val="00920989"/>
    <w:rsid w:val="0092186C"/>
    <w:rsid w:val="009249A9"/>
    <w:rsid w:val="009255A3"/>
    <w:rsid w:val="009262F1"/>
    <w:rsid w:val="009300BE"/>
    <w:rsid w:val="00930881"/>
    <w:rsid w:val="00931FA1"/>
    <w:rsid w:val="0093304E"/>
    <w:rsid w:val="009338D6"/>
    <w:rsid w:val="00935BE8"/>
    <w:rsid w:val="00935DC1"/>
    <w:rsid w:val="00935E4E"/>
    <w:rsid w:val="009360D0"/>
    <w:rsid w:val="009374E8"/>
    <w:rsid w:val="00941F19"/>
    <w:rsid w:val="00942D9C"/>
    <w:rsid w:val="009453A1"/>
    <w:rsid w:val="00947242"/>
    <w:rsid w:val="00950048"/>
    <w:rsid w:val="00950EC5"/>
    <w:rsid w:val="00951F5A"/>
    <w:rsid w:val="00952130"/>
    <w:rsid w:val="00952E0A"/>
    <w:rsid w:val="00953A5B"/>
    <w:rsid w:val="009540C4"/>
    <w:rsid w:val="00955AC5"/>
    <w:rsid w:val="00955BDE"/>
    <w:rsid w:val="0095678B"/>
    <w:rsid w:val="00960FCD"/>
    <w:rsid w:val="00961223"/>
    <w:rsid w:val="0096195A"/>
    <w:rsid w:val="00961EC1"/>
    <w:rsid w:val="009622A6"/>
    <w:rsid w:val="009625AF"/>
    <w:rsid w:val="00963FFA"/>
    <w:rsid w:val="0096414F"/>
    <w:rsid w:val="00964389"/>
    <w:rsid w:val="009652DE"/>
    <w:rsid w:val="0096586F"/>
    <w:rsid w:val="00965927"/>
    <w:rsid w:val="009664B5"/>
    <w:rsid w:val="009669A5"/>
    <w:rsid w:val="0096798F"/>
    <w:rsid w:val="00967E04"/>
    <w:rsid w:val="0097004A"/>
    <w:rsid w:val="0097154D"/>
    <w:rsid w:val="00971BC0"/>
    <w:rsid w:val="00971DB3"/>
    <w:rsid w:val="009738B5"/>
    <w:rsid w:val="00975378"/>
    <w:rsid w:val="009757FC"/>
    <w:rsid w:val="0097590C"/>
    <w:rsid w:val="00977887"/>
    <w:rsid w:val="00981070"/>
    <w:rsid w:val="0098174B"/>
    <w:rsid w:val="00981B69"/>
    <w:rsid w:val="00983BDA"/>
    <w:rsid w:val="009848C4"/>
    <w:rsid w:val="00984C97"/>
    <w:rsid w:val="0098721D"/>
    <w:rsid w:val="0099085A"/>
    <w:rsid w:val="00990F89"/>
    <w:rsid w:val="00991842"/>
    <w:rsid w:val="009929AF"/>
    <w:rsid w:val="00995E8E"/>
    <w:rsid w:val="009961BE"/>
    <w:rsid w:val="009A00D6"/>
    <w:rsid w:val="009A0853"/>
    <w:rsid w:val="009A0DC2"/>
    <w:rsid w:val="009A10B1"/>
    <w:rsid w:val="009A556D"/>
    <w:rsid w:val="009A5D80"/>
    <w:rsid w:val="009A6D02"/>
    <w:rsid w:val="009B0966"/>
    <w:rsid w:val="009B0AF9"/>
    <w:rsid w:val="009B192E"/>
    <w:rsid w:val="009B2AA5"/>
    <w:rsid w:val="009B2B2D"/>
    <w:rsid w:val="009B2B8E"/>
    <w:rsid w:val="009B4162"/>
    <w:rsid w:val="009B5863"/>
    <w:rsid w:val="009B733D"/>
    <w:rsid w:val="009B7A9A"/>
    <w:rsid w:val="009C2BE5"/>
    <w:rsid w:val="009C39E0"/>
    <w:rsid w:val="009C3B5D"/>
    <w:rsid w:val="009C48E9"/>
    <w:rsid w:val="009C48F1"/>
    <w:rsid w:val="009C4C4F"/>
    <w:rsid w:val="009C5790"/>
    <w:rsid w:val="009D0AB9"/>
    <w:rsid w:val="009D0C15"/>
    <w:rsid w:val="009D172F"/>
    <w:rsid w:val="009D2360"/>
    <w:rsid w:val="009D293E"/>
    <w:rsid w:val="009D2F46"/>
    <w:rsid w:val="009D41F5"/>
    <w:rsid w:val="009D5D17"/>
    <w:rsid w:val="009D6B45"/>
    <w:rsid w:val="009E0125"/>
    <w:rsid w:val="009E0320"/>
    <w:rsid w:val="009E3AE5"/>
    <w:rsid w:val="009E4865"/>
    <w:rsid w:val="009E643E"/>
    <w:rsid w:val="009E711E"/>
    <w:rsid w:val="009F0B26"/>
    <w:rsid w:val="009F1274"/>
    <w:rsid w:val="009F17B6"/>
    <w:rsid w:val="009F1CEA"/>
    <w:rsid w:val="009F3C87"/>
    <w:rsid w:val="009F3F29"/>
    <w:rsid w:val="009F4996"/>
    <w:rsid w:val="009F4E9B"/>
    <w:rsid w:val="009F68A8"/>
    <w:rsid w:val="009F7005"/>
    <w:rsid w:val="00A00DC3"/>
    <w:rsid w:val="00A0166E"/>
    <w:rsid w:val="00A02752"/>
    <w:rsid w:val="00A031F1"/>
    <w:rsid w:val="00A048D7"/>
    <w:rsid w:val="00A051A5"/>
    <w:rsid w:val="00A07316"/>
    <w:rsid w:val="00A07958"/>
    <w:rsid w:val="00A10141"/>
    <w:rsid w:val="00A127FD"/>
    <w:rsid w:val="00A13F6E"/>
    <w:rsid w:val="00A14470"/>
    <w:rsid w:val="00A152C9"/>
    <w:rsid w:val="00A16657"/>
    <w:rsid w:val="00A1690C"/>
    <w:rsid w:val="00A204D1"/>
    <w:rsid w:val="00A21944"/>
    <w:rsid w:val="00A22DCC"/>
    <w:rsid w:val="00A23BDD"/>
    <w:rsid w:val="00A2486B"/>
    <w:rsid w:val="00A32B5E"/>
    <w:rsid w:val="00A342B9"/>
    <w:rsid w:val="00A34A4A"/>
    <w:rsid w:val="00A35508"/>
    <w:rsid w:val="00A358E6"/>
    <w:rsid w:val="00A3614F"/>
    <w:rsid w:val="00A36B61"/>
    <w:rsid w:val="00A40824"/>
    <w:rsid w:val="00A411AC"/>
    <w:rsid w:val="00A41537"/>
    <w:rsid w:val="00A41A63"/>
    <w:rsid w:val="00A42786"/>
    <w:rsid w:val="00A456EB"/>
    <w:rsid w:val="00A45A3D"/>
    <w:rsid w:val="00A45FAE"/>
    <w:rsid w:val="00A4767E"/>
    <w:rsid w:val="00A47857"/>
    <w:rsid w:val="00A51EFC"/>
    <w:rsid w:val="00A52987"/>
    <w:rsid w:val="00A540A2"/>
    <w:rsid w:val="00A54A9E"/>
    <w:rsid w:val="00A55B1A"/>
    <w:rsid w:val="00A562FE"/>
    <w:rsid w:val="00A56372"/>
    <w:rsid w:val="00A56530"/>
    <w:rsid w:val="00A56EA7"/>
    <w:rsid w:val="00A6136E"/>
    <w:rsid w:val="00A61910"/>
    <w:rsid w:val="00A61BFA"/>
    <w:rsid w:val="00A61EA0"/>
    <w:rsid w:val="00A62248"/>
    <w:rsid w:val="00A634EC"/>
    <w:rsid w:val="00A64E43"/>
    <w:rsid w:val="00A654D7"/>
    <w:rsid w:val="00A66890"/>
    <w:rsid w:val="00A7138D"/>
    <w:rsid w:val="00A72068"/>
    <w:rsid w:val="00A721BA"/>
    <w:rsid w:val="00A727F5"/>
    <w:rsid w:val="00A7392E"/>
    <w:rsid w:val="00A7535F"/>
    <w:rsid w:val="00A75538"/>
    <w:rsid w:val="00A769FF"/>
    <w:rsid w:val="00A77769"/>
    <w:rsid w:val="00A77876"/>
    <w:rsid w:val="00A8034F"/>
    <w:rsid w:val="00A82EF4"/>
    <w:rsid w:val="00A8370C"/>
    <w:rsid w:val="00A83C8F"/>
    <w:rsid w:val="00A85E9A"/>
    <w:rsid w:val="00A86A5A"/>
    <w:rsid w:val="00A872AC"/>
    <w:rsid w:val="00A876C1"/>
    <w:rsid w:val="00A90031"/>
    <w:rsid w:val="00A903FC"/>
    <w:rsid w:val="00A917EE"/>
    <w:rsid w:val="00A9218F"/>
    <w:rsid w:val="00A92DB1"/>
    <w:rsid w:val="00A93350"/>
    <w:rsid w:val="00A94AF0"/>
    <w:rsid w:val="00A95040"/>
    <w:rsid w:val="00A95825"/>
    <w:rsid w:val="00A971D5"/>
    <w:rsid w:val="00A979D7"/>
    <w:rsid w:val="00A97E47"/>
    <w:rsid w:val="00AA1BDA"/>
    <w:rsid w:val="00AA5403"/>
    <w:rsid w:val="00AA578A"/>
    <w:rsid w:val="00AA5907"/>
    <w:rsid w:val="00AA5DBF"/>
    <w:rsid w:val="00AA7C2F"/>
    <w:rsid w:val="00AA7EC3"/>
    <w:rsid w:val="00AA7FC7"/>
    <w:rsid w:val="00AB1597"/>
    <w:rsid w:val="00AB311C"/>
    <w:rsid w:val="00AB5633"/>
    <w:rsid w:val="00AB57D5"/>
    <w:rsid w:val="00AB5CCD"/>
    <w:rsid w:val="00AB61F7"/>
    <w:rsid w:val="00AB65F8"/>
    <w:rsid w:val="00AC0A43"/>
    <w:rsid w:val="00AC19DC"/>
    <w:rsid w:val="00AC1C8F"/>
    <w:rsid w:val="00AC21FE"/>
    <w:rsid w:val="00AC31C9"/>
    <w:rsid w:val="00AC3B69"/>
    <w:rsid w:val="00AC3E16"/>
    <w:rsid w:val="00AC5FE7"/>
    <w:rsid w:val="00AC6101"/>
    <w:rsid w:val="00AC7794"/>
    <w:rsid w:val="00AD2BD7"/>
    <w:rsid w:val="00AD3BF7"/>
    <w:rsid w:val="00AD5148"/>
    <w:rsid w:val="00AD5264"/>
    <w:rsid w:val="00AD7677"/>
    <w:rsid w:val="00AD78B5"/>
    <w:rsid w:val="00AE25F8"/>
    <w:rsid w:val="00AE2B1F"/>
    <w:rsid w:val="00AE2CA4"/>
    <w:rsid w:val="00AE354D"/>
    <w:rsid w:val="00AE4EB7"/>
    <w:rsid w:val="00AE4EC1"/>
    <w:rsid w:val="00AE5C32"/>
    <w:rsid w:val="00AE6DB4"/>
    <w:rsid w:val="00AE6F78"/>
    <w:rsid w:val="00AE77B0"/>
    <w:rsid w:val="00AF09C1"/>
    <w:rsid w:val="00AF106E"/>
    <w:rsid w:val="00AF18AD"/>
    <w:rsid w:val="00AF1D8F"/>
    <w:rsid w:val="00AF585A"/>
    <w:rsid w:val="00AF65A4"/>
    <w:rsid w:val="00AF742F"/>
    <w:rsid w:val="00B0065F"/>
    <w:rsid w:val="00B00D8C"/>
    <w:rsid w:val="00B01EDD"/>
    <w:rsid w:val="00B0384C"/>
    <w:rsid w:val="00B03F8B"/>
    <w:rsid w:val="00B044E6"/>
    <w:rsid w:val="00B05AB5"/>
    <w:rsid w:val="00B060D9"/>
    <w:rsid w:val="00B06BFE"/>
    <w:rsid w:val="00B075CB"/>
    <w:rsid w:val="00B114E9"/>
    <w:rsid w:val="00B116A9"/>
    <w:rsid w:val="00B117D4"/>
    <w:rsid w:val="00B1193C"/>
    <w:rsid w:val="00B11AAC"/>
    <w:rsid w:val="00B11C4D"/>
    <w:rsid w:val="00B12203"/>
    <w:rsid w:val="00B13140"/>
    <w:rsid w:val="00B14FD4"/>
    <w:rsid w:val="00B15C3F"/>
    <w:rsid w:val="00B165D9"/>
    <w:rsid w:val="00B16EBA"/>
    <w:rsid w:val="00B17E78"/>
    <w:rsid w:val="00B221AB"/>
    <w:rsid w:val="00B2273C"/>
    <w:rsid w:val="00B2276A"/>
    <w:rsid w:val="00B22EE9"/>
    <w:rsid w:val="00B22F24"/>
    <w:rsid w:val="00B23635"/>
    <w:rsid w:val="00B24206"/>
    <w:rsid w:val="00B24716"/>
    <w:rsid w:val="00B24B99"/>
    <w:rsid w:val="00B24DB0"/>
    <w:rsid w:val="00B278E0"/>
    <w:rsid w:val="00B30226"/>
    <w:rsid w:val="00B30C5D"/>
    <w:rsid w:val="00B314B9"/>
    <w:rsid w:val="00B3296A"/>
    <w:rsid w:val="00B33FF1"/>
    <w:rsid w:val="00B34003"/>
    <w:rsid w:val="00B34D8F"/>
    <w:rsid w:val="00B3531E"/>
    <w:rsid w:val="00B3595A"/>
    <w:rsid w:val="00B36583"/>
    <w:rsid w:val="00B3734B"/>
    <w:rsid w:val="00B4091E"/>
    <w:rsid w:val="00B41C15"/>
    <w:rsid w:val="00B41FE5"/>
    <w:rsid w:val="00B42BE2"/>
    <w:rsid w:val="00B460B2"/>
    <w:rsid w:val="00B46E4A"/>
    <w:rsid w:val="00B4784C"/>
    <w:rsid w:val="00B50253"/>
    <w:rsid w:val="00B518B2"/>
    <w:rsid w:val="00B520B8"/>
    <w:rsid w:val="00B53911"/>
    <w:rsid w:val="00B53E1C"/>
    <w:rsid w:val="00B544BC"/>
    <w:rsid w:val="00B54AED"/>
    <w:rsid w:val="00B551ED"/>
    <w:rsid w:val="00B560D7"/>
    <w:rsid w:val="00B5656C"/>
    <w:rsid w:val="00B56B3A"/>
    <w:rsid w:val="00B57D34"/>
    <w:rsid w:val="00B60060"/>
    <w:rsid w:val="00B622A2"/>
    <w:rsid w:val="00B62F5B"/>
    <w:rsid w:val="00B633BE"/>
    <w:rsid w:val="00B6455F"/>
    <w:rsid w:val="00B656DF"/>
    <w:rsid w:val="00B67113"/>
    <w:rsid w:val="00B70700"/>
    <w:rsid w:val="00B718B4"/>
    <w:rsid w:val="00B71F51"/>
    <w:rsid w:val="00B72FCC"/>
    <w:rsid w:val="00B73A61"/>
    <w:rsid w:val="00B747A6"/>
    <w:rsid w:val="00B74B94"/>
    <w:rsid w:val="00B75D69"/>
    <w:rsid w:val="00B7786E"/>
    <w:rsid w:val="00B77B46"/>
    <w:rsid w:val="00B8005B"/>
    <w:rsid w:val="00B80A01"/>
    <w:rsid w:val="00B82E6E"/>
    <w:rsid w:val="00B84FCD"/>
    <w:rsid w:val="00B851D3"/>
    <w:rsid w:val="00B86F92"/>
    <w:rsid w:val="00B90B65"/>
    <w:rsid w:val="00B90B81"/>
    <w:rsid w:val="00B91486"/>
    <w:rsid w:val="00B940AE"/>
    <w:rsid w:val="00B94ABF"/>
    <w:rsid w:val="00B95ABE"/>
    <w:rsid w:val="00B95EFC"/>
    <w:rsid w:val="00B96815"/>
    <w:rsid w:val="00B97791"/>
    <w:rsid w:val="00B97A27"/>
    <w:rsid w:val="00BA1B86"/>
    <w:rsid w:val="00BA33BA"/>
    <w:rsid w:val="00BA3C15"/>
    <w:rsid w:val="00BA45F9"/>
    <w:rsid w:val="00BA5133"/>
    <w:rsid w:val="00BA6611"/>
    <w:rsid w:val="00BB36D0"/>
    <w:rsid w:val="00BB41D7"/>
    <w:rsid w:val="00BB45F3"/>
    <w:rsid w:val="00BB55D3"/>
    <w:rsid w:val="00BB5BFB"/>
    <w:rsid w:val="00BB743A"/>
    <w:rsid w:val="00BB788E"/>
    <w:rsid w:val="00BB7C38"/>
    <w:rsid w:val="00BB7D00"/>
    <w:rsid w:val="00BC1A43"/>
    <w:rsid w:val="00BC2197"/>
    <w:rsid w:val="00BC259A"/>
    <w:rsid w:val="00BC4110"/>
    <w:rsid w:val="00BC5125"/>
    <w:rsid w:val="00BC6BBB"/>
    <w:rsid w:val="00BD0A5C"/>
    <w:rsid w:val="00BD1917"/>
    <w:rsid w:val="00BD1B23"/>
    <w:rsid w:val="00BD2478"/>
    <w:rsid w:val="00BD2F43"/>
    <w:rsid w:val="00BD30CA"/>
    <w:rsid w:val="00BD6DB4"/>
    <w:rsid w:val="00BD6F1D"/>
    <w:rsid w:val="00BD7596"/>
    <w:rsid w:val="00BD76F0"/>
    <w:rsid w:val="00BD7F14"/>
    <w:rsid w:val="00BE44A6"/>
    <w:rsid w:val="00BE4DAE"/>
    <w:rsid w:val="00BE69DE"/>
    <w:rsid w:val="00BE6DF4"/>
    <w:rsid w:val="00BE76B7"/>
    <w:rsid w:val="00BE771F"/>
    <w:rsid w:val="00BF0BA8"/>
    <w:rsid w:val="00BF25B7"/>
    <w:rsid w:val="00BF2A42"/>
    <w:rsid w:val="00BF3FC5"/>
    <w:rsid w:val="00BF54F1"/>
    <w:rsid w:val="00BF5B67"/>
    <w:rsid w:val="00BF6DAE"/>
    <w:rsid w:val="00BF79FD"/>
    <w:rsid w:val="00C00504"/>
    <w:rsid w:val="00C01CA1"/>
    <w:rsid w:val="00C021BD"/>
    <w:rsid w:val="00C0444B"/>
    <w:rsid w:val="00C048AE"/>
    <w:rsid w:val="00C05C36"/>
    <w:rsid w:val="00C0690F"/>
    <w:rsid w:val="00C11C64"/>
    <w:rsid w:val="00C11D03"/>
    <w:rsid w:val="00C12E6D"/>
    <w:rsid w:val="00C13954"/>
    <w:rsid w:val="00C14171"/>
    <w:rsid w:val="00C14AE0"/>
    <w:rsid w:val="00C15023"/>
    <w:rsid w:val="00C15324"/>
    <w:rsid w:val="00C15DBA"/>
    <w:rsid w:val="00C162AE"/>
    <w:rsid w:val="00C1781B"/>
    <w:rsid w:val="00C17931"/>
    <w:rsid w:val="00C21419"/>
    <w:rsid w:val="00C216A9"/>
    <w:rsid w:val="00C21887"/>
    <w:rsid w:val="00C22E28"/>
    <w:rsid w:val="00C2363D"/>
    <w:rsid w:val="00C239FA"/>
    <w:rsid w:val="00C2493C"/>
    <w:rsid w:val="00C24B04"/>
    <w:rsid w:val="00C24CB5"/>
    <w:rsid w:val="00C25768"/>
    <w:rsid w:val="00C25CB0"/>
    <w:rsid w:val="00C26892"/>
    <w:rsid w:val="00C26A9C"/>
    <w:rsid w:val="00C31402"/>
    <w:rsid w:val="00C3297F"/>
    <w:rsid w:val="00C32A61"/>
    <w:rsid w:val="00C33280"/>
    <w:rsid w:val="00C333DE"/>
    <w:rsid w:val="00C336F0"/>
    <w:rsid w:val="00C33945"/>
    <w:rsid w:val="00C34549"/>
    <w:rsid w:val="00C346A4"/>
    <w:rsid w:val="00C353E0"/>
    <w:rsid w:val="00C35A95"/>
    <w:rsid w:val="00C35F04"/>
    <w:rsid w:val="00C36617"/>
    <w:rsid w:val="00C41161"/>
    <w:rsid w:val="00C41DA4"/>
    <w:rsid w:val="00C42ADB"/>
    <w:rsid w:val="00C43308"/>
    <w:rsid w:val="00C43851"/>
    <w:rsid w:val="00C43A85"/>
    <w:rsid w:val="00C45F98"/>
    <w:rsid w:val="00C4728E"/>
    <w:rsid w:val="00C47C11"/>
    <w:rsid w:val="00C47E42"/>
    <w:rsid w:val="00C52A18"/>
    <w:rsid w:val="00C53D16"/>
    <w:rsid w:val="00C55236"/>
    <w:rsid w:val="00C557AA"/>
    <w:rsid w:val="00C57944"/>
    <w:rsid w:val="00C6038E"/>
    <w:rsid w:val="00C60FEB"/>
    <w:rsid w:val="00C6177E"/>
    <w:rsid w:val="00C62B2A"/>
    <w:rsid w:val="00C63B4D"/>
    <w:rsid w:val="00C63FF6"/>
    <w:rsid w:val="00C651D0"/>
    <w:rsid w:val="00C65CB3"/>
    <w:rsid w:val="00C67095"/>
    <w:rsid w:val="00C67C56"/>
    <w:rsid w:val="00C7008C"/>
    <w:rsid w:val="00C70C2C"/>
    <w:rsid w:val="00C73467"/>
    <w:rsid w:val="00C73E78"/>
    <w:rsid w:val="00C75B7D"/>
    <w:rsid w:val="00C76AAA"/>
    <w:rsid w:val="00C7742B"/>
    <w:rsid w:val="00C77ED6"/>
    <w:rsid w:val="00C80AD3"/>
    <w:rsid w:val="00C80E8B"/>
    <w:rsid w:val="00C81217"/>
    <w:rsid w:val="00C8233E"/>
    <w:rsid w:val="00C852B6"/>
    <w:rsid w:val="00C86EA9"/>
    <w:rsid w:val="00C874FF"/>
    <w:rsid w:val="00C87FA2"/>
    <w:rsid w:val="00C90013"/>
    <w:rsid w:val="00C94253"/>
    <w:rsid w:val="00C95DF5"/>
    <w:rsid w:val="00C963EB"/>
    <w:rsid w:val="00CA2AF7"/>
    <w:rsid w:val="00CA4F79"/>
    <w:rsid w:val="00CA5697"/>
    <w:rsid w:val="00CA5AAC"/>
    <w:rsid w:val="00CA5C54"/>
    <w:rsid w:val="00CA696D"/>
    <w:rsid w:val="00CA6B78"/>
    <w:rsid w:val="00CB0254"/>
    <w:rsid w:val="00CB0324"/>
    <w:rsid w:val="00CB0B4E"/>
    <w:rsid w:val="00CB0B94"/>
    <w:rsid w:val="00CB4C0F"/>
    <w:rsid w:val="00CB4EEF"/>
    <w:rsid w:val="00CB63CE"/>
    <w:rsid w:val="00CB7C85"/>
    <w:rsid w:val="00CC063E"/>
    <w:rsid w:val="00CC2394"/>
    <w:rsid w:val="00CC41C7"/>
    <w:rsid w:val="00CC6520"/>
    <w:rsid w:val="00CC6708"/>
    <w:rsid w:val="00CC672E"/>
    <w:rsid w:val="00CC71DB"/>
    <w:rsid w:val="00CD0053"/>
    <w:rsid w:val="00CD0BBF"/>
    <w:rsid w:val="00CD0E40"/>
    <w:rsid w:val="00CD0E46"/>
    <w:rsid w:val="00CD4540"/>
    <w:rsid w:val="00CD4C5D"/>
    <w:rsid w:val="00CD5399"/>
    <w:rsid w:val="00CD54C9"/>
    <w:rsid w:val="00CD724E"/>
    <w:rsid w:val="00CD761C"/>
    <w:rsid w:val="00CD7DC6"/>
    <w:rsid w:val="00CE00CD"/>
    <w:rsid w:val="00CE0966"/>
    <w:rsid w:val="00CE0AC8"/>
    <w:rsid w:val="00CE421C"/>
    <w:rsid w:val="00CE446F"/>
    <w:rsid w:val="00CE5B3D"/>
    <w:rsid w:val="00CE69EF"/>
    <w:rsid w:val="00CE6DDA"/>
    <w:rsid w:val="00CE7DE1"/>
    <w:rsid w:val="00CF10C3"/>
    <w:rsid w:val="00CF1DC1"/>
    <w:rsid w:val="00CF1F6D"/>
    <w:rsid w:val="00CF37AE"/>
    <w:rsid w:val="00CF3E66"/>
    <w:rsid w:val="00CF4783"/>
    <w:rsid w:val="00CF5E4A"/>
    <w:rsid w:val="00CF65DE"/>
    <w:rsid w:val="00CF7830"/>
    <w:rsid w:val="00D0065D"/>
    <w:rsid w:val="00D02271"/>
    <w:rsid w:val="00D0324A"/>
    <w:rsid w:val="00D044A8"/>
    <w:rsid w:val="00D04CD0"/>
    <w:rsid w:val="00D0559B"/>
    <w:rsid w:val="00D075CD"/>
    <w:rsid w:val="00D07638"/>
    <w:rsid w:val="00D0798F"/>
    <w:rsid w:val="00D11690"/>
    <w:rsid w:val="00D1205E"/>
    <w:rsid w:val="00D133B1"/>
    <w:rsid w:val="00D142D2"/>
    <w:rsid w:val="00D1509E"/>
    <w:rsid w:val="00D15672"/>
    <w:rsid w:val="00D161F2"/>
    <w:rsid w:val="00D17606"/>
    <w:rsid w:val="00D20509"/>
    <w:rsid w:val="00D21331"/>
    <w:rsid w:val="00D21CA1"/>
    <w:rsid w:val="00D22250"/>
    <w:rsid w:val="00D2747C"/>
    <w:rsid w:val="00D30071"/>
    <w:rsid w:val="00D3009E"/>
    <w:rsid w:val="00D314F4"/>
    <w:rsid w:val="00D32529"/>
    <w:rsid w:val="00D343B4"/>
    <w:rsid w:val="00D35DCF"/>
    <w:rsid w:val="00D35F11"/>
    <w:rsid w:val="00D364D8"/>
    <w:rsid w:val="00D37FBD"/>
    <w:rsid w:val="00D40401"/>
    <w:rsid w:val="00D408E4"/>
    <w:rsid w:val="00D41AF3"/>
    <w:rsid w:val="00D41C77"/>
    <w:rsid w:val="00D44134"/>
    <w:rsid w:val="00D44C52"/>
    <w:rsid w:val="00D44F37"/>
    <w:rsid w:val="00D4644F"/>
    <w:rsid w:val="00D465E8"/>
    <w:rsid w:val="00D46697"/>
    <w:rsid w:val="00D46800"/>
    <w:rsid w:val="00D47589"/>
    <w:rsid w:val="00D5088E"/>
    <w:rsid w:val="00D52BCA"/>
    <w:rsid w:val="00D53C10"/>
    <w:rsid w:val="00D53D40"/>
    <w:rsid w:val="00D556A1"/>
    <w:rsid w:val="00D557B0"/>
    <w:rsid w:val="00D57022"/>
    <w:rsid w:val="00D57576"/>
    <w:rsid w:val="00D57AF2"/>
    <w:rsid w:val="00D62749"/>
    <w:rsid w:val="00D648D4"/>
    <w:rsid w:val="00D64B85"/>
    <w:rsid w:val="00D6532B"/>
    <w:rsid w:val="00D701A3"/>
    <w:rsid w:val="00D711C8"/>
    <w:rsid w:val="00D7273C"/>
    <w:rsid w:val="00D741A4"/>
    <w:rsid w:val="00D751B7"/>
    <w:rsid w:val="00D75499"/>
    <w:rsid w:val="00D767B2"/>
    <w:rsid w:val="00D77135"/>
    <w:rsid w:val="00D81F46"/>
    <w:rsid w:val="00D83F36"/>
    <w:rsid w:val="00D86542"/>
    <w:rsid w:val="00D876DC"/>
    <w:rsid w:val="00D87B8B"/>
    <w:rsid w:val="00D90725"/>
    <w:rsid w:val="00D915F3"/>
    <w:rsid w:val="00D91941"/>
    <w:rsid w:val="00D919FD"/>
    <w:rsid w:val="00D92423"/>
    <w:rsid w:val="00D93B2E"/>
    <w:rsid w:val="00D94EFD"/>
    <w:rsid w:val="00D95A0A"/>
    <w:rsid w:val="00D96A56"/>
    <w:rsid w:val="00D96CF2"/>
    <w:rsid w:val="00DA1066"/>
    <w:rsid w:val="00DA1665"/>
    <w:rsid w:val="00DA217D"/>
    <w:rsid w:val="00DA3021"/>
    <w:rsid w:val="00DA30F6"/>
    <w:rsid w:val="00DA3889"/>
    <w:rsid w:val="00DA4035"/>
    <w:rsid w:val="00DA45A5"/>
    <w:rsid w:val="00DA4B33"/>
    <w:rsid w:val="00DA4FDC"/>
    <w:rsid w:val="00DA5397"/>
    <w:rsid w:val="00DA5C72"/>
    <w:rsid w:val="00DA6176"/>
    <w:rsid w:val="00DA6BBF"/>
    <w:rsid w:val="00DA6CCC"/>
    <w:rsid w:val="00DA708B"/>
    <w:rsid w:val="00DB1D7E"/>
    <w:rsid w:val="00DB2C49"/>
    <w:rsid w:val="00DB2D96"/>
    <w:rsid w:val="00DB31A9"/>
    <w:rsid w:val="00DB3292"/>
    <w:rsid w:val="00DB4436"/>
    <w:rsid w:val="00DB45F7"/>
    <w:rsid w:val="00DB4BB9"/>
    <w:rsid w:val="00DB5EFC"/>
    <w:rsid w:val="00DC089E"/>
    <w:rsid w:val="00DC0B24"/>
    <w:rsid w:val="00DC3362"/>
    <w:rsid w:val="00DC3788"/>
    <w:rsid w:val="00DC37C0"/>
    <w:rsid w:val="00DC3EAC"/>
    <w:rsid w:val="00DC4EE7"/>
    <w:rsid w:val="00DC52EA"/>
    <w:rsid w:val="00DC69DE"/>
    <w:rsid w:val="00DC6E29"/>
    <w:rsid w:val="00DD1418"/>
    <w:rsid w:val="00DD1EB9"/>
    <w:rsid w:val="00DD21DC"/>
    <w:rsid w:val="00DD252D"/>
    <w:rsid w:val="00DD33C8"/>
    <w:rsid w:val="00DD3654"/>
    <w:rsid w:val="00DD5812"/>
    <w:rsid w:val="00DD5881"/>
    <w:rsid w:val="00DD5D25"/>
    <w:rsid w:val="00DD5E12"/>
    <w:rsid w:val="00DE01C1"/>
    <w:rsid w:val="00DE1351"/>
    <w:rsid w:val="00DE22D9"/>
    <w:rsid w:val="00DE3272"/>
    <w:rsid w:val="00DE5C43"/>
    <w:rsid w:val="00DE5C44"/>
    <w:rsid w:val="00DE7A7A"/>
    <w:rsid w:val="00DF0C02"/>
    <w:rsid w:val="00DF3AC4"/>
    <w:rsid w:val="00DF48F0"/>
    <w:rsid w:val="00DF5449"/>
    <w:rsid w:val="00DF6616"/>
    <w:rsid w:val="00DF6FD3"/>
    <w:rsid w:val="00DF726F"/>
    <w:rsid w:val="00DF7375"/>
    <w:rsid w:val="00DF7C10"/>
    <w:rsid w:val="00DF7CB9"/>
    <w:rsid w:val="00E01037"/>
    <w:rsid w:val="00E0165A"/>
    <w:rsid w:val="00E01CB7"/>
    <w:rsid w:val="00E03F65"/>
    <w:rsid w:val="00E07A50"/>
    <w:rsid w:val="00E10094"/>
    <w:rsid w:val="00E10BF6"/>
    <w:rsid w:val="00E10E3F"/>
    <w:rsid w:val="00E12A3D"/>
    <w:rsid w:val="00E12E1F"/>
    <w:rsid w:val="00E165EB"/>
    <w:rsid w:val="00E1663D"/>
    <w:rsid w:val="00E16EDF"/>
    <w:rsid w:val="00E203B8"/>
    <w:rsid w:val="00E20AAA"/>
    <w:rsid w:val="00E23DA3"/>
    <w:rsid w:val="00E27A96"/>
    <w:rsid w:val="00E30EAB"/>
    <w:rsid w:val="00E317FF"/>
    <w:rsid w:val="00E32272"/>
    <w:rsid w:val="00E33FE9"/>
    <w:rsid w:val="00E342ED"/>
    <w:rsid w:val="00E41A2D"/>
    <w:rsid w:val="00E41DBF"/>
    <w:rsid w:val="00E425A1"/>
    <w:rsid w:val="00E44208"/>
    <w:rsid w:val="00E44F44"/>
    <w:rsid w:val="00E4790C"/>
    <w:rsid w:val="00E479AF"/>
    <w:rsid w:val="00E50939"/>
    <w:rsid w:val="00E51168"/>
    <w:rsid w:val="00E51529"/>
    <w:rsid w:val="00E51D0B"/>
    <w:rsid w:val="00E51DEE"/>
    <w:rsid w:val="00E530D2"/>
    <w:rsid w:val="00E541F4"/>
    <w:rsid w:val="00E552DF"/>
    <w:rsid w:val="00E55457"/>
    <w:rsid w:val="00E55C44"/>
    <w:rsid w:val="00E55CCB"/>
    <w:rsid w:val="00E566D2"/>
    <w:rsid w:val="00E57562"/>
    <w:rsid w:val="00E61379"/>
    <w:rsid w:val="00E616F5"/>
    <w:rsid w:val="00E6224B"/>
    <w:rsid w:val="00E6258C"/>
    <w:rsid w:val="00E62857"/>
    <w:rsid w:val="00E62E6E"/>
    <w:rsid w:val="00E63047"/>
    <w:rsid w:val="00E63BAE"/>
    <w:rsid w:val="00E63D1A"/>
    <w:rsid w:val="00E64AE0"/>
    <w:rsid w:val="00E64EDD"/>
    <w:rsid w:val="00E65779"/>
    <w:rsid w:val="00E67EEA"/>
    <w:rsid w:val="00E67F7E"/>
    <w:rsid w:val="00E706CC"/>
    <w:rsid w:val="00E7076A"/>
    <w:rsid w:val="00E71F17"/>
    <w:rsid w:val="00E73756"/>
    <w:rsid w:val="00E749FD"/>
    <w:rsid w:val="00E74CC4"/>
    <w:rsid w:val="00E75519"/>
    <w:rsid w:val="00E76D5F"/>
    <w:rsid w:val="00E76EBC"/>
    <w:rsid w:val="00E7722F"/>
    <w:rsid w:val="00E822E1"/>
    <w:rsid w:val="00E832FC"/>
    <w:rsid w:val="00E83EA8"/>
    <w:rsid w:val="00E83EC2"/>
    <w:rsid w:val="00E85654"/>
    <w:rsid w:val="00E859C8"/>
    <w:rsid w:val="00E86AA8"/>
    <w:rsid w:val="00E87158"/>
    <w:rsid w:val="00E87624"/>
    <w:rsid w:val="00E87C95"/>
    <w:rsid w:val="00E90EFA"/>
    <w:rsid w:val="00E90FD0"/>
    <w:rsid w:val="00E91A8D"/>
    <w:rsid w:val="00E93C7C"/>
    <w:rsid w:val="00E95947"/>
    <w:rsid w:val="00E965B7"/>
    <w:rsid w:val="00E97445"/>
    <w:rsid w:val="00E976E7"/>
    <w:rsid w:val="00EA04C5"/>
    <w:rsid w:val="00EA1270"/>
    <w:rsid w:val="00EA1A80"/>
    <w:rsid w:val="00EA1BF1"/>
    <w:rsid w:val="00EA257F"/>
    <w:rsid w:val="00EA2A84"/>
    <w:rsid w:val="00EA31D3"/>
    <w:rsid w:val="00EA4378"/>
    <w:rsid w:val="00EA4591"/>
    <w:rsid w:val="00EA4621"/>
    <w:rsid w:val="00EA4A16"/>
    <w:rsid w:val="00EA4F2B"/>
    <w:rsid w:val="00EA5742"/>
    <w:rsid w:val="00EA6AFC"/>
    <w:rsid w:val="00EB3A98"/>
    <w:rsid w:val="00EB44F7"/>
    <w:rsid w:val="00EB5331"/>
    <w:rsid w:val="00EB5702"/>
    <w:rsid w:val="00EB662A"/>
    <w:rsid w:val="00EC22C5"/>
    <w:rsid w:val="00EC2A04"/>
    <w:rsid w:val="00EC338D"/>
    <w:rsid w:val="00EC48CE"/>
    <w:rsid w:val="00EC4E46"/>
    <w:rsid w:val="00EC5548"/>
    <w:rsid w:val="00EC6FC0"/>
    <w:rsid w:val="00EC7629"/>
    <w:rsid w:val="00EC77D3"/>
    <w:rsid w:val="00ED0FC1"/>
    <w:rsid w:val="00ED1696"/>
    <w:rsid w:val="00ED25C6"/>
    <w:rsid w:val="00ED25C9"/>
    <w:rsid w:val="00ED3910"/>
    <w:rsid w:val="00ED5745"/>
    <w:rsid w:val="00ED5861"/>
    <w:rsid w:val="00ED790B"/>
    <w:rsid w:val="00EE0EB5"/>
    <w:rsid w:val="00EE1822"/>
    <w:rsid w:val="00EE28DA"/>
    <w:rsid w:val="00EE3691"/>
    <w:rsid w:val="00EE3F5B"/>
    <w:rsid w:val="00EE47EB"/>
    <w:rsid w:val="00EE58CB"/>
    <w:rsid w:val="00EE6941"/>
    <w:rsid w:val="00EE6AD0"/>
    <w:rsid w:val="00EF4002"/>
    <w:rsid w:val="00EF43E9"/>
    <w:rsid w:val="00EF48BF"/>
    <w:rsid w:val="00EF4D8D"/>
    <w:rsid w:val="00EF5028"/>
    <w:rsid w:val="00EF58DD"/>
    <w:rsid w:val="00EF5943"/>
    <w:rsid w:val="00EF5A19"/>
    <w:rsid w:val="00EF5CAC"/>
    <w:rsid w:val="00EF5F32"/>
    <w:rsid w:val="00EF68FE"/>
    <w:rsid w:val="00F00697"/>
    <w:rsid w:val="00F01C2A"/>
    <w:rsid w:val="00F01F04"/>
    <w:rsid w:val="00F039C4"/>
    <w:rsid w:val="00F04596"/>
    <w:rsid w:val="00F04F38"/>
    <w:rsid w:val="00F05358"/>
    <w:rsid w:val="00F05579"/>
    <w:rsid w:val="00F065F6"/>
    <w:rsid w:val="00F069A1"/>
    <w:rsid w:val="00F06E50"/>
    <w:rsid w:val="00F077D8"/>
    <w:rsid w:val="00F077ED"/>
    <w:rsid w:val="00F11593"/>
    <w:rsid w:val="00F115F1"/>
    <w:rsid w:val="00F11BE2"/>
    <w:rsid w:val="00F11FB4"/>
    <w:rsid w:val="00F12ECA"/>
    <w:rsid w:val="00F143CB"/>
    <w:rsid w:val="00F14EA3"/>
    <w:rsid w:val="00F1508E"/>
    <w:rsid w:val="00F1747C"/>
    <w:rsid w:val="00F17685"/>
    <w:rsid w:val="00F17C64"/>
    <w:rsid w:val="00F2097C"/>
    <w:rsid w:val="00F21583"/>
    <w:rsid w:val="00F21EFB"/>
    <w:rsid w:val="00F22112"/>
    <w:rsid w:val="00F24376"/>
    <w:rsid w:val="00F24866"/>
    <w:rsid w:val="00F2649D"/>
    <w:rsid w:val="00F267FC"/>
    <w:rsid w:val="00F30EF0"/>
    <w:rsid w:val="00F317F6"/>
    <w:rsid w:val="00F320CB"/>
    <w:rsid w:val="00F32693"/>
    <w:rsid w:val="00F33B04"/>
    <w:rsid w:val="00F33BDB"/>
    <w:rsid w:val="00F36A91"/>
    <w:rsid w:val="00F36DCF"/>
    <w:rsid w:val="00F370E0"/>
    <w:rsid w:val="00F3776A"/>
    <w:rsid w:val="00F4039F"/>
    <w:rsid w:val="00F407CC"/>
    <w:rsid w:val="00F40BEF"/>
    <w:rsid w:val="00F43B1A"/>
    <w:rsid w:val="00F44BF4"/>
    <w:rsid w:val="00F450C6"/>
    <w:rsid w:val="00F45279"/>
    <w:rsid w:val="00F45BA6"/>
    <w:rsid w:val="00F46218"/>
    <w:rsid w:val="00F46812"/>
    <w:rsid w:val="00F4721E"/>
    <w:rsid w:val="00F47578"/>
    <w:rsid w:val="00F51409"/>
    <w:rsid w:val="00F53874"/>
    <w:rsid w:val="00F539C2"/>
    <w:rsid w:val="00F55C4C"/>
    <w:rsid w:val="00F562E5"/>
    <w:rsid w:val="00F5739B"/>
    <w:rsid w:val="00F62177"/>
    <w:rsid w:val="00F62765"/>
    <w:rsid w:val="00F62EF2"/>
    <w:rsid w:val="00F64A11"/>
    <w:rsid w:val="00F6633C"/>
    <w:rsid w:val="00F6641A"/>
    <w:rsid w:val="00F669FB"/>
    <w:rsid w:val="00F6732F"/>
    <w:rsid w:val="00F70417"/>
    <w:rsid w:val="00F707CE"/>
    <w:rsid w:val="00F70883"/>
    <w:rsid w:val="00F715C0"/>
    <w:rsid w:val="00F71FF9"/>
    <w:rsid w:val="00F71FFE"/>
    <w:rsid w:val="00F7244A"/>
    <w:rsid w:val="00F724D2"/>
    <w:rsid w:val="00F727BB"/>
    <w:rsid w:val="00F74576"/>
    <w:rsid w:val="00F75CA3"/>
    <w:rsid w:val="00F77609"/>
    <w:rsid w:val="00F776EB"/>
    <w:rsid w:val="00F77AD6"/>
    <w:rsid w:val="00F80425"/>
    <w:rsid w:val="00F82324"/>
    <w:rsid w:val="00F8458D"/>
    <w:rsid w:val="00F848F2"/>
    <w:rsid w:val="00F85C79"/>
    <w:rsid w:val="00F90096"/>
    <w:rsid w:val="00F90384"/>
    <w:rsid w:val="00F91556"/>
    <w:rsid w:val="00F915DA"/>
    <w:rsid w:val="00F916C1"/>
    <w:rsid w:val="00F927D9"/>
    <w:rsid w:val="00F93C13"/>
    <w:rsid w:val="00F9556E"/>
    <w:rsid w:val="00F963A9"/>
    <w:rsid w:val="00F96960"/>
    <w:rsid w:val="00F97E03"/>
    <w:rsid w:val="00FA15FE"/>
    <w:rsid w:val="00FA1BE6"/>
    <w:rsid w:val="00FA1D2F"/>
    <w:rsid w:val="00FA23C7"/>
    <w:rsid w:val="00FA495E"/>
    <w:rsid w:val="00FA5C25"/>
    <w:rsid w:val="00FA5DB8"/>
    <w:rsid w:val="00FA6269"/>
    <w:rsid w:val="00FA67CD"/>
    <w:rsid w:val="00FA781D"/>
    <w:rsid w:val="00FB2AE1"/>
    <w:rsid w:val="00FB35FE"/>
    <w:rsid w:val="00FB3F6F"/>
    <w:rsid w:val="00FB5955"/>
    <w:rsid w:val="00FB5E49"/>
    <w:rsid w:val="00FB639D"/>
    <w:rsid w:val="00FC0C43"/>
    <w:rsid w:val="00FC241A"/>
    <w:rsid w:val="00FC2A23"/>
    <w:rsid w:val="00FC2ABE"/>
    <w:rsid w:val="00FC44CB"/>
    <w:rsid w:val="00FC51AE"/>
    <w:rsid w:val="00FD166F"/>
    <w:rsid w:val="00FD2044"/>
    <w:rsid w:val="00FD274C"/>
    <w:rsid w:val="00FD35A6"/>
    <w:rsid w:val="00FE234E"/>
    <w:rsid w:val="00FE3F5E"/>
    <w:rsid w:val="00FE3FF7"/>
    <w:rsid w:val="00FE40C7"/>
    <w:rsid w:val="00FE40FF"/>
    <w:rsid w:val="00FE4BF2"/>
    <w:rsid w:val="00FE518A"/>
    <w:rsid w:val="00FE55BD"/>
    <w:rsid w:val="00FE564A"/>
    <w:rsid w:val="00FE5685"/>
    <w:rsid w:val="00FE5908"/>
    <w:rsid w:val="00FE5C56"/>
    <w:rsid w:val="00FE6D37"/>
    <w:rsid w:val="00FE7F1A"/>
    <w:rsid w:val="00FF0D85"/>
    <w:rsid w:val="00FF0DE5"/>
    <w:rsid w:val="00FF150D"/>
    <w:rsid w:val="00FF1649"/>
    <w:rsid w:val="00FF2129"/>
    <w:rsid w:val="00FF2831"/>
    <w:rsid w:val="00FF48F5"/>
    <w:rsid w:val="00FF7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1"/>
    <o:shapelayout v:ext="edit">
      <o:idmap v:ext="edit" data="2"/>
    </o:shapelayout>
  </w:shapeDefaults>
  <w:decimalSymbol w:val="."/>
  <w:listSeparator w:val=","/>
  <w14:docId w14:val="28C5E583"/>
  <w15:chartTrackingRefBased/>
  <w15:docId w15:val="{7F64CC70-7F24-422F-AEE0-8708FCA41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5358"/>
    <w:rPr>
      <w:sz w:val="24"/>
      <w:szCs w:val="24"/>
    </w:rPr>
  </w:style>
  <w:style w:type="paragraph" w:styleId="Heading1">
    <w:name w:val="heading 1"/>
    <w:aliases w:val="h1"/>
    <w:basedOn w:val="Normal"/>
    <w:next w:val="BodyText"/>
    <w:link w:val="Heading1Char"/>
    <w:qFormat/>
    <w:rsid w:val="00FF2129"/>
    <w:pPr>
      <w:keepNext/>
      <w:numPr>
        <w:numId w:val="6"/>
      </w:numPr>
      <w:spacing w:after="240"/>
      <w:outlineLvl w:val="0"/>
    </w:pPr>
    <w:rPr>
      <w:b/>
      <w:caps/>
      <w:szCs w:val="20"/>
      <w:lang w:val="x-none" w:eastAsia="x-none"/>
    </w:rPr>
  </w:style>
  <w:style w:type="paragraph" w:styleId="Heading2">
    <w:name w:val="heading 2"/>
    <w:aliases w:val="h2"/>
    <w:basedOn w:val="Normal"/>
    <w:next w:val="BodyText"/>
    <w:qFormat/>
    <w:rsid w:val="00FF2129"/>
    <w:pPr>
      <w:keepNext/>
      <w:numPr>
        <w:ilvl w:val="1"/>
        <w:numId w:val="6"/>
      </w:numPr>
      <w:tabs>
        <w:tab w:val="left" w:pos="720"/>
      </w:tabs>
      <w:spacing w:before="240" w:after="240"/>
      <w:outlineLvl w:val="1"/>
    </w:pPr>
    <w:rPr>
      <w:b/>
      <w:szCs w:val="20"/>
    </w:rPr>
  </w:style>
  <w:style w:type="paragraph" w:styleId="Heading3">
    <w:name w:val="heading 3"/>
    <w:aliases w:val="h3"/>
    <w:basedOn w:val="Normal"/>
    <w:next w:val="Normal"/>
    <w:link w:val="Heading3Char"/>
    <w:qFormat/>
    <w:rsid w:val="00FF2129"/>
    <w:pPr>
      <w:keepNext/>
      <w:numPr>
        <w:ilvl w:val="2"/>
        <w:numId w:val="6"/>
      </w:numPr>
      <w:spacing w:before="240" w:after="60"/>
      <w:outlineLvl w:val="2"/>
    </w:pPr>
    <w:rPr>
      <w:rFonts w:ascii="Arial" w:hAnsi="Arial" w:cs="Arial"/>
      <w:b/>
      <w:bCs/>
      <w:sz w:val="26"/>
      <w:szCs w:val="26"/>
    </w:rPr>
  </w:style>
  <w:style w:type="paragraph" w:styleId="Heading4">
    <w:name w:val="heading 4"/>
    <w:aliases w:val="h4,delete"/>
    <w:basedOn w:val="Normal"/>
    <w:next w:val="Normal"/>
    <w:qFormat/>
    <w:rsid w:val="00FF2129"/>
    <w:pPr>
      <w:keepNext/>
      <w:numPr>
        <w:ilvl w:val="3"/>
        <w:numId w:val="6"/>
      </w:numPr>
      <w:spacing w:before="240" w:after="60"/>
      <w:outlineLvl w:val="3"/>
    </w:pPr>
    <w:rPr>
      <w:b/>
      <w:bCs/>
      <w:sz w:val="28"/>
      <w:szCs w:val="28"/>
    </w:rPr>
  </w:style>
  <w:style w:type="paragraph" w:styleId="Heading5">
    <w:name w:val="heading 5"/>
    <w:aliases w:val="h5"/>
    <w:basedOn w:val="Normal"/>
    <w:next w:val="Normal"/>
    <w:link w:val="Heading5Char"/>
    <w:qFormat/>
    <w:rsid w:val="00FF2129"/>
    <w:pPr>
      <w:numPr>
        <w:ilvl w:val="4"/>
        <w:numId w:val="6"/>
      </w:numPr>
      <w:spacing w:before="240" w:after="60"/>
      <w:outlineLvl w:val="4"/>
    </w:pPr>
    <w:rPr>
      <w:b/>
      <w:bCs/>
      <w:i/>
      <w:iCs/>
      <w:sz w:val="26"/>
      <w:szCs w:val="26"/>
    </w:rPr>
  </w:style>
  <w:style w:type="paragraph" w:styleId="Heading6">
    <w:name w:val="heading 6"/>
    <w:aliases w:val="h6"/>
    <w:basedOn w:val="Normal"/>
    <w:next w:val="BodyText"/>
    <w:qFormat/>
    <w:rsid w:val="00FF2129"/>
    <w:pPr>
      <w:keepNext/>
      <w:numPr>
        <w:ilvl w:val="5"/>
        <w:numId w:val="6"/>
      </w:numPr>
      <w:tabs>
        <w:tab w:val="left" w:pos="1584"/>
      </w:tabs>
      <w:spacing w:before="240" w:after="240"/>
      <w:outlineLvl w:val="5"/>
    </w:pPr>
    <w:rPr>
      <w:b/>
      <w:bCs/>
      <w:szCs w:val="22"/>
    </w:rPr>
  </w:style>
  <w:style w:type="paragraph" w:styleId="Heading7">
    <w:name w:val="heading 7"/>
    <w:basedOn w:val="Normal"/>
    <w:next w:val="BodyText"/>
    <w:qFormat/>
    <w:rsid w:val="00FF2129"/>
    <w:pPr>
      <w:keepNext/>
      <w:tabs>
        <w:tab w:val="num" w:pos="1296"/>
        <w:tab w:val="left" w:pos="1728"/>
      </w:tabs>
      <w:spacing w:before="240" w:after="240"/>
      <w:ind w:left="1296" w:hanging="1296"/>
      <w:outlineLvl w:val="6"/>
    </w:pPr>
  </w:style>
  <w:style w:type="paragraph" w:styleId="Heading8">
    <w:name w:val="heading 8"/>
    <w:basedOn w:val="Normal"/>
    <w:next w:val="BodyText"/>
    <w:qFormat/>
    <w:rsid w:val="00FF2129"/>
    <w:pPr>
      <w:keepNext/>
      <w:tabs>
        <w:tab w:val="num" w:pos="1440"/>
        <w:tab w:val="left" w:pos="1872"/>
      </w:tabs>
      <w:spacing w:before="240" w:after="240"/>
      <w:ind w:left="1440" w:hanging="1440"/>
      <w:outlineLvl w:val="7"/>
    </w:pPr>
    <w:rPr>
      <w:i/>
      <w:iCs/>
    </w:rPr>
  </w:style>
  <w:style w:type="paragraph" w:styleId="Heading9">
    <w:name w:val="heading 9"/>
    <w:basedOn w:val="Normal"/>
    <w:next w:val="BodyText"/>
    <w:qFormat/>
    <w:rsid w:val="00FF2129"/>
    <w:pPr>
      <w:keepNext/>
      <w:tabs>
        <w:tab w:val="num" w:pos="1584"/>
        <w:tab w:val="left" w:pos="2160"/>
      </w:tabs>
      <w:spacing w:before="240" w:after="240"/>
      <w:ind w:left="1584" w:hanging="1584"/>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tructions">
    <w:name w:val="Instructions"/>
    <w:basedOn w:val="Normal"/>
    <w:link w:val="InstructionsChar"/>
    <w:rsid w:val="00FF2129"/>
    <w:pPr>
      <w:spacing w:after="240"/>
    </w:pPr>
    <w:rPr>
      <w:b/>
      <w:i/>
      <w:iCs/>
    </w:rPr>
  </w:style>
  <w:style w:type="paragraph" w:styleId="List">
    <w:name w:val="List"/>
    <w:aliases w:val=" Char1,Char1, Char2 Char Char Char Char"/>
    <w:basedOn w:val="Normal"/>
    <w:link w:val="ListChar"/>
    <w:rsid w:val="00FF2129"/>
    <w:pPr>
      <w:spacing w:after="240"/>
      <w:ind w:left="1080" w:hanging="720"/>
    </w:pPr>
  </w:style>
  <w:style w:type="paragraph" w:styleId="BodyText">
    <w:name w:val="Body Text"/>
    <w:aliases w:val=" Char Char Char Char Char,Body Text Char2 Char Char Char Char Char Char Char Char Char Char Char,Body Text Char2,Body Text Char1 Char Ch, Char1 Char Char,Char Char Char Char Char Char,Char Char Char Char Char Char Charh2,..."/>
    <w:basedOn w:val="Normal"/>
    <w:link w:val="BodyTextChar3"/>
    <w:rsid w:val="00FF2129"/>
    <w:pPr>
      <w:spacing w:after="240"/>
    </w:pPr>
    <w:rPr>
      <w:iCs/>
    </w:rPr>
  </w:style>
  <w:style w:type="paragraph" w:customStyle="1" w:styleId="H5">
    <w:name w:val="H5"/>
    <w:basedOn w:val="Normal"/>
    <w:next w:val="BodyText"/>
    <w:link w:val="H5Char"/>
    <w:rsid w:val="00FF2129"/>
    <w:pPr>
      <w:keepNext/>
      <w:tabs>
        <w:tab w:val="left" w:pos="1620"/>
      </w:tabs>
      <w:spacing w:before="240" w:after="240"/>
      <w:ind w:left="1620" w:hanging="1620"/>
      <w:outlineLvl w:val="4"/>
    </w:pPr>
    <w:rPr>
      <w:b/>
      <w:bCs/>
      <w:i/>
      <w:iCs/>
      <w:szCs w:val="26"/>
    </w:rPr>
  </w:style>
  <w:style w:type="paragraph" w:customStyle="1" w:styleId="H3">
    <w:name w:val="H3"/>
    <w:basedOn w:val="Normal"/>
    <w:next w:val="BodyText"/>
    <w:link w:val="H3Char"/>
    <w:rsid w:val="00FF2129"/>
    <w:pPr>
      <w:keepNext/>
      <w:tabs>
        <w:tab w:val="left" w:pos="1080"/>
      </w:tabs>
      <w:spacing w:before="240" w:after="240"/>
      <w:ind w:left="1080" w:hanging="1080"/>
      <w:outlineLvl w:val="2"/>
    </w:pPr>
    <w:rPr>
      <w:b/>
      <w:bCs/>
      <w:i/>
    </w:rPr>
  </w:style>
  <w:style w:type="paragraph" w:customStyle="1" w:styleId="H4">
    <w:name w:val="H4"/>
    <w:basedOn w:val="Normal"/>
    <w:next w:val="BodyText"/>
    <w:link w:val="H4Char"/>
    <w:rsid w:val="00FF2129"/>
    <w:pPr>
      <w:keepNext/>
      <w:widowControl w:val="0"/>
      <w:tabs>
        <w:tab w:val="left" w:pos="1260"/>
      </w:tabs>
      <w:spacing w:before="240" w:after="240"/>
      <w:ind w:left="1260" w:hanging="1260"/>
      <w:outlineLvl w:val="3"/>
    </w:pPr>
    <w:rPr>
      <w:b/>
      <w:bCs/>
      <w:snapToGrid w:val="0"/>
    </w:rPr>
  </w:style>
  <w:style w:type="table" w:customStyle="1" w:styleId="BoxedLanguage">
    <w:name w:val="Boxed Language"/>
    <w:basedOn w:val="TableNormal"/>
    <w:rsid w:val="00FF2129"/>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character" w:customStyle="1" w:styleId="ListChar">
    <w:name w:val="List Char"/>
    <w:aliases w:val=" Char1 Char1,Char1 Char, Char2 Char Char Char Char Char"/>
    <w:link w:val="List"/>
    <w:rsid w:val="00FF2129"/>
    <w:rPr>
      <w:sz w:val="24"/>
      <w:szCs w:val="24"/>
      <w:lang w:val="en-US" w:eastAsia="en-US" w:bidi="ar-SA"/>
    </w:rPr>
  </w:style>
  <w:style w:type="character" w:customStyle="1" w:styleId="BodyTextChar3">
    <w:name w:val="Body Text Char3"/>
    <w:aliases w:val=" Char Char Char Char Char Char,Body Text Char2 Char Char Char Char Char Char Char Char Char Char Char Char1,Body Text Char2 Char1,Body Text Char1 Char Ch Char, Char1 Char Char Char,Char Char Char Char Char Char Char,... Char"/>
    <w:link w:val="BodyText"/>
    <w:rsid w:val="00FF2129"/>
    <w:rPr>
      <w:iCs/>
      <w:sz w:val="24"/>
      <w:szCs w:val="24"/>
      <w:lang w:val="en-US" w:eastAsia="en-US" w:bidi="ar-SA"/>
    </w:rPr>
  </w:style>
  <w:style w:type="character" w:customStyle="1" w:styleId="H4Char">
    <w:name w:val="H4 Char"/>
    <w:link w:val="H4"/>
    <w:rsid w:val="00FF2129"/>
    <w:rPr>
      <w:b/>
      <w:bCs/>
      <w:snapToGrid w:val="0"/>
      <w:sz w:val="24"/>
      <w:szCs w:val="24"/>
      <w:lang w:val="en-US" w:eastAsia="en-US" w:bidi="ar-SA"/>
    </w:rPr>
  </w:style>
  <w:style w:type="character" w:customStyle="1" w:styleId="InstructionsChar">
    <w:name w:val="Instructions Char"/>
    <w:link w:val="Instructions"/>
    <w:rsid w:val="00FF2129"/>
    <w:rPr>
      <w:b/>
      <w:i/>
      <w:iCs/>
      <w:sz w:val="24"/>
      <w:szCs w:val="24"/>
      <w:lang w:val="en-US" w:eastAsia="en-US" w:bidi="ar-SA"/>
    </w:rPr>
  </w:style>
  <w:style w:type="character" w:customStyle="1" w:styleId="H3Char">
    <w:name w:val="H3 Char"/>
    <w:link w:val="H3"/>
    <w:rsid w:val="00FF2129"/>
    <w:rPr>
      <w:b/>
      <w:bCs/>
      <w:i/>
      <w:sz w:val="24"/>
      <w:szCs w:val="24"/>
      <w:lang w:val="en-US" w:eastAsia="en-US" w:bidi="ar-SA"/>
    </w:rPr>
  </w:style>
  <w:style w:type="paragraph" w:customStyle="1" w:styleId="BodyTextNumbered">
    <w:name w:val="Body Text Numbered"/>
    <w:basedOn w:val="Normal"/>
    <w:link w:val="BodyTextNumberedChar"/>
    <w:rsid w:val="00FF2129"/>
    <w:pPr>
      <w:spacing w:after="240"/>
      <w:ind w:left="720" w:hanging="720"/>
    </w:pPr>
    <w:rPr>
      <w:iCs/>
    </w:rPr>
  </w:style>
  <w:style w:type="character" w:customStyle="1" w:styleId="BodyTextNumberedChar">
    <w:name w:val="Body Text Numbered Char"/>
    <w:link w:val="BodyTextNumbered"/>
    <w:rsid w:val="00FF2129"/>
    <w:rPr>
      <w:iCs/>
      <w:sz w:val="24"/>
      <w:szCs w:val="24"/>
      <w:lang w:val="en-US" w:eastAsia="en-US" w:bidi="ar-SA"/>
    </w:rPr>
  </w:style>
  <w:style w:type="character" w:customStyle="1" w:styleId="H5Char">
    <w:name w:val="H5 Char"/>
    <w:link w:val="H5"/>
    <w:rsid w:val="00FF2129"/>
    <w:rPr>
      <w:b/>
      <w:bCs/>
      <w:i/>
      <w:iCs/>
      <w:sz w:val="24"/>
      <w:szCs w:val="26"/>
      <w:lang w:val="en-US" w:eastAsia="en-US" w:bidi="ar-SA"/>
    </w:rPr>
  </w:style>
  <w:style w:type="paragraph" w:customStyle="1" w:styleId="Spaceafterbox">
    <w:name w:val="Space after box"/>
    <w:basedOn w:val="Normal"/>
    <w:rsid w:val="00FF2129"/>
    <w:rPr>
      <w:szCs w:val="20"/>
    </w:rPr>
  </w:style>
  <w:style w:type="paragraph" w:styleId="List2">
    <w:name w:val="List 2"/>
    <w:aliases w:val=" Char2 Char Char, Char2"/>
    <w:basedOn w:val="Normal"/>
    <w:link w:val="List2Char"/>
    <w:rsid w:val="00FF2129"/>
    <w:pPr>
      <w:ind w:left="720" w:hanging="360"/>
    </w:pPr>
  </w:style>
  <w:style w:type="table" w:styleId="TableGrid">
    <w:name w:val="Table Grid"/>
    <w:basedOn w:val="TableNormal"/>
    <w:rsid w:val="00FF2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Char1 Char Char Char,Body Text Char2 Char Char Char1"/>
    <w:rsid w:val="00FF2129"/>
    <w:rPr>
      <w:iCs/>
      <w:sz w:val="24"/>
      <w:lang w:val="en-US" w:eastAsia="en-US" w:bidi="ar-SA"/>
    </w:rPr>
  </w:style>
  <w:style w:type="paragraph" w:styleId="List3">
    <w:name w:val="List 3"/>
    <w:basedOn w:val="Normal"/>
    <w:rsid w:val="00FF2129"/>
    <w:pPr>
      <w:ind w:left="1080" w:hanging="360"/>
    </w:pPr>
  </w:style>
  <w:style w:type="paragraph" w:styleId="BodyTextIndent">
    <w:name w:val="Body Text Indent"/>
    <w:aliases w:val=" Char"/>
    <w:basedOn w:val="Normal"/>
    <w:link w:val="BodyTextIndentChar"/>
    <w:rsid w:val="00FF2129"/>
    <w:pPr>
      <w:spacing w:after="240"/>
      <w:ind w:left="720"/>
    </w:pPr>
    <w:rPr>
      <w:iCs/>
    </w:rPr>
  </w:style>
  <w:style w:type="character" w:customStyle="1" w:styleId="VariableDefinitionChar">
    <w:name w:val="Variable Definition Char"/>
    <w:link w:val="VariableDefinition"/>
    <w:rsid w:val="00FF2129"/>
    <w:rPr>
      <w:iCs w:val="0"/>
      <w:sz w:val="24"/>
      <w:szCs w:val="24"/>
      <w:lang w:val="en-US" w:eastAsia="en-US" w:bidi="ar-SA"/>
    </w:rPr>
  </w:style>
  <w:style w:type="paragraph" w:customStyle="1" w:styleId="BulletIndent">
    <w:name w:val="Bullet Indent"/>
    <w:basedOn w:val="Normal"/>
    <w:link w:val="BulletIndentChar"/>
    <w:rsid w:val="00FF2129"/>
    <w:pPr>
      <w:numPr>
        <w:numId w:val="2"/>
      </w:numPr>
      <w:spacing w:after="180"/>
    </w:pPr>
  </w:style>
  <w:style w:type="paragraph" w:styleId="Footer">
    <w:name w:val="footer"/>
    <w:basedOn w:val="Normal"/>
    <w:link w:val="FooterChar"/>
    <w:rsid w:val="00FF2129"/>
    <w:pPr>
      <w:pBdr>
        <w:top w:val="single" w:sz="4" w:space="0" w:color="auto"/>
      </w:pBdr>
      <w:tabs>
        <w:tab w:val="center" w:pos="4680"/>
        <w:tab w:val="right" w:pos="9360"/>
      </w:tabs>
      <w:spacing w:before="120" w:after="120"/>
    </w:pPr>
    <w:rPr>
      <w:smallCaps/>
      <w:sz w:val="20"/>
      <w:szCs w:val="20"/>
      <w:lang w:val="x-none" w:eastAsia="x-none"/>
    </w:rPr>
  </w:style>
  <w:style w:type="paragraph" w:styleId="FootnoteText">
    <w:name w:val="footnote text"/>
    <w:basedOn w:val="Normal"/>
    <w:link w:val="FootnoteTextChar"/>
    <w:semiHidden/>
    <w:rsid w:val="00FF2129"/>
    <w:rPr>
      <w:sz w:val="18"/>
      <w:szCs w:val="20"/>
    </w:rPr>
  </w:style>
  <w:style w:type="paragraph" w:styleId="Header">
    <w:name w:val="header"/>
    <w:basedOn w:val="Normal"/>
    <w:link w:val="HeaderChar"/>
    <w:rsid w:val="00FF2129"/>
    <w:pPr>
      <w:pBdr>
        <w:bottom w:val="single" w:sz="4" w:space="1" w:color="auto"/>
      </w:pBdr>
      <w:tabs>
        <w:tab w:val="center" w:pos="4680"/>
        <w:tab w:val="right" w:pos="9360"/>
      </w:tabs>
      <w:jc w:val="right"/>
    </w:pPr>
    <w:rPr>
      <w:smallCaps/>
      <w:sz w:val="20"/>
      <w:szCs w:val="20"/>
      <w:lang w:val="x-none" w:eastAsia="x-none"/>
    </w:rPr>
  </w:style>
  <w:style w:type="character" w:styleId="Hyperlink">
    <w:name w:val="Hyperlink"/>
    <w:uiPriority w:val="99"/>
    <w:rsid w:val="00FF2129"/>
    <w:rPr>
      <w:color w:val="0000FF"/>
      <w:u w:val="single"/>
    </w:rPr>
  </w:style>
  <w:style w:type="paragraph" w:styleId="TOC1">
    <w:name w:val="toc 1"/>
    <w:basedOn w:val="Normal"/>
    <w:next w:val="Normal"/>
    <w:autoRedefine/>
    <w:uiPriority w:val="39"/>
    <w:rsid w:val="002E0760"/>
    <w:pPr>
      <w:tabs>
        <w:tab w:val="left" w:pos="540"/>
        <w:tab w:val="right" w:leader="dot" w:pos="9360"/>
      </w:tabs>
      <w:spacing w:before="120" w:after="120"/>
      <w:ind w:left="540" w:right="720" w:hanging="540"/>
    </w:pPr>
    <w:rPr>
      <w:rFonts w:ascii="Times New Roman Bold" w:hAnsi="Times New Roman Bold"/>
      <w:b/>
      <w:bCs/>
      <w:noProof/>
    </w:rPr>
  </w:style>
  <w:style w:type="paragraph" w:styleId="TOC2">
    <w:name w:val="toc 2"/>
    <w:basedOn w:val="Normal"/>
    <w:next w:val="Normal"/>
    <w:autoRedefine/>
    <w:uiPriority w:val="39"/>
    <w:rsid w:val="00FF2129"/>
    <w:pPr>
      <w:tabs>
        <w:tab w:val="left" w:pos="1260"/>
        <w:tab w:val="right" w:leader="dot" w:pos="9360"/>
      </w:tabs>
      <w:ind w:left="1260" w:right="720" w:hanging="720"/>
    </w:pPr>
    <w:rPr>
      <w:sz w:val="20"/>
      <w:szCs w:val="20"/>
    </w:rPr>
  </w:style>
  <w:style w:type="paragraph" w:styleId="TOC3">
    <w:name w:val="toc 3"/>
    <w:basedOn w:val="Normal"/>
    <w:next w:val="Normal"/>
    <w:autoRedefine/>
    <w:uiPriority w:val="39"/>
    <w:rsid w:val="00FF2129"/>
    <w:pPr>
      <w:tabs>
        <w:tab w:val="left" w:pos="1980"/>
        <w:tab w:val="right" w:leader="dot" w:pos="9360"/>
      </w:tabs>
      <w:ind w:left="1980" w:right="720" w:hanging="900"/>
    </w:pPr>
    <w:rPr>
      <w:i/>
      <w:iCs/>
      <w:sz w:val="20"/>
      <w:szCs w:val="20"/>
    </w:rPr>
  </w:style>
  <w:style w:type="character" w:styleId="PageNumber">
    <w:name w:val="page number"/>
    <w:basedOn w:val="DefaultParagraphFont"/>
    <w:rsid w:val="00FF2129"/>
  </w:style>
  <w:style w:type="paragraph" w:styleId="TOC4">
    <w:name w:val="toc 4"/>
    <w:basedOn w:val="Normal"/>
    <w:next w:val="Normal"/>
    <w:autoRedefine/>
    <w:uiPriority w:val="39"/>
    <w:rsid w:val="00B3531E"/>
    <w:pPr>
      <w:tabs>
        <w:tab w:val="left" w:pos="2700"/>
        <w:tab w:val="right" w:leader="dot" w:pos="9360"/>
      </w:tabs>
      <w:ind w:left="2700" w:right="720" w:hanging="1080"/>
    </w:pPr>
    <w:rPr>
      <w:sz w:val="18"/>
      <w:szCs w:val="18"/>
    </w:rPr>
  </w:style>
  <w:style w:type="paragraph" w:styleId="TOC5">
    <w:name w:val="toc 5"/>
    <w:basedOn w:val="Normal"/>
    <w:next w:val="Normal"/>
    <w:autoRedefine/>
    <w:uiPriority w:val="39"/>
    <w:rsid w:val="00170B5B"/>
    <w:pPr>
      <w:tabs>
        <w:tab w:val="left" w:pos="3600"/>
        <w:tab w:val="right" w:leader="dot" w:pos="9360"/>
      </w:tabs>
      <w:ind w:left="3600" w:right="720" w:hanging="1260"/>
    </w:pPr>
    <w:rPr>
      <w:i/>
      <w:noProof/>
      <w:sz w:val="18"/>
      <w:szCs w:val="18"/>
    </w:rPr>
  </w:style>
  <w:style w:type="paragraph" w:styleId="TOC6">
    <w:name w:val="toc 6"/>
    <w:basedOn w:val="Normal"/>
    <w:next w:val="Normal"/>
    <w:autoRedefine/>
    <w:uiPriority w:val="39"/>
    <w:rsid w:val="00FF2129"/>
    <w:pPr>
      <w:tabs>
        <w:tab w:val="left" w:pos="4500"/>
        <w:tab w:val="right" w:leader="dot" w:pos="9360"/>
      </w:tabs>
      <w:ind w:left="4500" w:right="720" w:hanging="1440"/>
    </w:pPr>
    <w:rPr>
      <w:sz w:val="18"/>
      <w:szCs w:val="18"/>
    </w:rPr>
  </w:style>
  <w:style w:type="paragraph" w:styleId="TOC7">
    <w:name w:val="toc 7"/>
    <w:basedOn w:val="Normal"/>
    <w:next w:val="Normal"/>
    <w:autoRedefine/>
    <w:uiPriority w:val="39"/>
    <w:rsid w:val="00FF2129"/>
    <w:pPr>
      <w:tabs>
        <w:tab w:val="left" w:pos="5400"/>
        <w:tab w:val="right" w:leader="dot" w:pos="9360"/>
      </w:tabs>
      <w:ind w:left="5400" w:right="720" w:hanging="1620"/>
    </w:pPr>
    <w:rPr>
      <w:i/>
      <w:noProof/>
      <w:sz w:val="18"/>
      <w:szCs w:val="18"/>
    </w:rPr>
  </w:style>
  <w:style w:type="paragraph" w:styleId="TOC8">
    <w:name w:val="toc 8"/>
    <w:basedOn w:val="Normal"/>
    <w:next w:val="Normal"/>
    <w:autoRedefine/>
    <w:uiPriority w:val="39"/>
    <w:rsid w:val="00FF2129"/>
    <w:pPr>
      <w:ind w:left="1680"/>
    </w:pPr>
    <w:rPr>
      <w:sz w:val="18"/>
      <w:szCs w:val="18"/>
    </w:rPr>
  </w:style>
  <w:style w:type="paragraph" w:styleId="TOC9">
    <w:name w:val="toc 9"/>
    <w:basedOn w:val="Normal"/>
    <w:next w:val="Normal"/>
    <w:autoRedefine/>
    <w:uiPriority w:val="39"/>
    <w:rsid w:val="00FF2129"/>
    <w:pPr>
      <w:ind w:left="1920"/>
    </w:pPr>
    <w:rPr>
      <w:sz w:val="18"/>
      <w:szCs w:val="18"/>
    </w:rPr>
  </w:style>
  <w:style w:type="paragraph" w:customStyle="1" w:styleId="H2">
    <w:name w:val="H2"/>
    <w:basedOn w:val="Heading2"/>
    <w:next w:val="BodyText"/>
    <w:link w:val="H2Char"/>
    <w:rsid w:val="00FF2129"/>
    <w:pPr>
      <w:tabs>
        <w:tab w:val="clear" w:pos="720"/>
        <w:tab w:val="left" w:pos="900"/>
      </w:tabs>
      <w:ind w:left="900" w:hanging="900"/>
    </w:pPr>
    <w:rPr>
      <w:szCs w:val="24"/>
    </w:rPr>
  </w:style>
  <w:style w:type="paragraph" w:customStyle="1" w:styleId="H6">
    <w:name w:val="H6"/>
    <w:basedOn w:val="Heading6"/>
    <w:next w:val="BodyText"/>
    <w:rsid w:val="00FF2129"/>
    <w:pPr>
      <w:tabs>
        <w:tab w:val="clear" w:pos="1584"/>
        <w:tab w:val="left" w:pos="1800"/>
      </w:tabs>
      <w:ind w:left="1800" w:hanging="1800"/>
    </w:pPr>
  </w:style>
  <w:style w:type="paragraph" w:customStyle="1" w:styleId="H7">
    <w:name w:val="H7"/>
    <w:basedOn w:val="Heading7"/>
    <w:next w:val="BodyText"/>
    <w:rsid w:val="00FF2129"/>
    <w:pPr>
      <w:tabs>
        <w:tab w:val="clear" w:pos="1296"/>
        <w:tab w:val="clear" w:pos="1728"/>
        <w:tab w:val="left" w:pos="1980"/>
      </w:tabs>
      <w:ind w:left="1980" w:hanging="1980"/>
    </w:pPr>
    <w:rPr>
      <w:b/>
      <w:i/>
    </w:rPr>
  </w:style>
  <w:style w:type="paragraph" w:customStyle="1" w:styleId="H8">
    <w:name w:val="H8"/>
    <w:basedOn w:val="Heading8"/>
    <w:next w:val="BodyText"/>
    <w:rsid w:val="00FF2129"/>
    <w:pPr>
      <w:tabs>
        <w:tab w:val="clear" w:pos="1440"/>
        <w:tab w:val="clear" w:pos="1872"/>
        <w:tab w:val="left" w:pos="2160"/>
      </w:tabs>
      <w:ind w:left="2160" w:hanging="2160"/>
    </w:pPr>
    <w:rPr>
      <w:b/>
      <w:i w:val="0"/>
    </w:rPr>
  </w:style>
  <w:style w:type="paragraph" w:customStyle="1" w:styleId="H9">
    <w:name w:val="H9"/>
    <w:basedOn w:val="Heading9"/>
    <w:next w:val="BodyText"/>
    <w:rsid w:val="00FF2129"/>
    <w:pPr>
      <w:tabs>
        <w:tab w:val="clear" w:pos="1584"/>
        <w:tab w:val="clear" w:pos="2160"/>
        <w:tab w:val="left" w:pos="2340"/>
      </w:tabs>
      <w:ind w:left="2340" w:hanging="2340"/>
    </w:pPr>
    <w:rPr>
      <w:i/>
    </w:rPr>
  </w:style>
  <w:style w:type="paragraph" w:customStyle="1" w:styleId="ListIntroduction">
    <w:name w:val="List Introduction"/>
    <w:basedOn w:val="BodyText"/>
    <w:link w:val="ListIntroductionChar"/>
    <w:rsid w:val="00FF2129"/>
    <w:pPr>
      <w:keepNext/>
    </w:pPr>
    <w:rPr>
      <w:iCs w:val="0"/>
    </w:rPr>
  </w:style>
  <w:style w:type="character" w:customStyle="1" w:styleId="BodyTextIndentChar">
    <w:name w:val="Body Text Indent Char"/>
    <w:aliases w:val=" Char Char"/>
    <w:link w:val="BodyTextIndent"/>
    <w:rsid w:val="00FF2129"/>
    <w:rPr>
      <w:iCs/>
      <w:sz w:val="24"/>
      <w:szCs w:val="24"/>
      <w:lang w:val="en-US" w:eastAsia="en-US" w:bidi="ar-SA"/>
    </w:rPr>
  </w:style>
  <w:style w:type="paragraph" w:styleId="BalloonText">
    <w:name w:val="Balloon Text"/>
    <w:basedOn w:val="Normal"/>
    <w:semiHidden/>
    <w:rsid w:val="00FF2129"/>
    <w:rPr>
      <w:rFonts w:ascii="Tahoma" w:hAnsi="Tahoma" w:cs="Tahoma"/>
      <w:sz w:val="16"/>
      <w:szCs w:val="16"/>
    </w:rPr>
  </w:style>
  <w:style w:type="character" w:customStyle="1" w:styleId="List2Char">
    <w:name w:val="List 2 Char"/>
    <w:aliases w:val=" Char2 Char Char Char, Char2 Char"/>
    <w:link w:val="List2"/>
    <w:rsid w:val="00FF2129"/>
    <w:rPr>
      <w:sz w:val="24"/>
      <w:szCs w:val="24"/>
      <w:lang w:val="en-US" w:eastAsia="en-US" w:bidi="ar-SA"/>
    </w:rPr>
  </w:style>
  <w:style w:type="paragraph" w:styleId="CommentText">
    <w:name w:val="annotation text"/>
    <w:basedOn w:val="Normal"/>
    <w:link w:val="CommentTextChar"/>
    <w:rsid w:val="00FF2129"/>
    <w:rPr>
      <w:sz w:val="20"/>
      <w:szCs w:val="20"/>
    </w:rPr>
  </w:style>
  <w:style w:type="paragraph" w:customStyle="1" w:styleId="VariableDefinition">
    <w:name w:val="Variable Definition"/>
    <w:basedOn w:val="BodyTextIndent"/>
    <w:link w:val="VariableDefinitionChar"/>
    <w:rsid w:val="00FF2129"/>
    <w:pPr>
      <w:tabs>
        <w:tab w:val="left" w:pos="2160"/>
      </w:tabs>
      <w:ind w:left="2160" w:hanging="1440"/>
      <w:contextualSpacing/>
    </w:pPr>
    <w:rPr>
      <w:iCs w:val="0"/>
    </w:rPr>
  </w:style>
  <w:style w:type="paragraph" w:customStyle="1" w:styleId="FormulaBold">
    <w:name w:val="Formula Bold"/>
    <w:basedOn w:val="Normal"/>
    <w:link w:val="FormulaBoldChar"/>
    <w:autoRedefine/>
    <w:rsid w:val="00E30EAB"/>
    <w:pPr>
      <w:tabs>
        <w:tab w:val="left" w:pos="2352"/>
        <w:tab w:val="left" w:pos="3420"/>
        <w:tab w:val="left" w:pos="3822"/>
      </w:tabs>
      <w:spacing w:before="240" w:after="240"/>
      <w:ind w:left="1440" w:hanging="720"/>
    </w:pPr>
    <w:rPr>
      <w:bCs/>
      <w:iCs/>
      <w:lang w:val="x-none" w:eastAsia="x-none"/>
    </w:rPr>
  </w:style>
  <w:style w:type="paragraph" w:customStyle="1" w:styleId="Formula">
    <w:name w:val="Formula"/>
    <w:basedOn w:val="Normal"/>
    <w:link w:val="FormulaChar"/>
    <w:autoRedefine/>
    <w:rsid w:val="00D46800"/>
    <w:pPr>
      <w:tabs>
        <w:tab w:val="left" w:pos="2340"/>
        <w:tab w:val="left" w:pos="2700"/>
      </w:tabs>
      <w:spacing w:after="240"/>
      <w:ind w:left="3060" w:hanging="2340"/>
    </w:pPr>
    <w:rPr>
      <w:bCs/>
      <w:lang w:val="x-none" w:eastAsia="x-none"/>
    </w:rPr>
  </w:style>
  <w:style w:type="paragraph" w:customStyle="1" w:styleId="ListSub">
    <w:name w:val="List Sub"/>
    <w:basedOn w:val="List"/>
    <w:link w:val="ListSubChar"/>
    <w:rsid w:val="00FF2129"/>
    <w:pPr>
      <w:ind w:firstLine="0"/>
    </w:pPr>
  </w:style>
  <w:style w:type="character" w:styleId="CommentReference">
    <w:name w:val="annotation reference"/>
    <w:rsid w:val="00FF2129"/>
    <w:rPr>
      <w:sz w:val="16"/>
      <w:szCs w:val="16"/>
    </w:rPr>
  </w:style>
  <w:style w:type="paragraph" w:styleId="CommentSubject">
    <w:name w:val="annotation subject"/>
    <w:basedOn w:val="CommentText"/>
    <w:next w:val="CommentText"/>
    <w:semiHidden/>
    <w:rsid w:val="00FF2129"/>
    <w:rPr>
      <w:b/>
      <w:bCs/>
    </w:rPr>
  </w:style>
  <w:style w:type="character" w:customStyle="1" w:styleId="CharChar3">
    <w:name w:val="Char Char3"/>
    <w:rsid w:val="00FF2129"/>
    <w:rPr>
      <w:sz w:val="24"/>
      <w:lang w:val="en-US" w:eastAsia="en-US" w:bidi="ar-SA"/>
    </w:rPr>
  </w:style>
  <w:style w:type="paragraph" w:customStyle="1" w:styleId="Default">
    <w:name w:val="Default"/>
    <w:rsid w:val="00FF2129"/>
    <w:pPr>
      <w:autoSpaceDE w:val="0"/>
      <w:autoSpaceDN w:val="0"/>
      <w:adjustRightInd w:val="0"/>
    </w:pPr>
    <w:rPr>
      <w:rFonts w:ascii="Arial" w:hAnsi="Arial" w:cs="Arial"/>
      <w:color w:val="000000"/>
      <w:sz w:val="24"/>
      <w:szCs w:val="24"/>
    </w:rPr>
  </w:style>
  <w:style w:type="paragraph" w:customStyle="1" w:styleId="PJMNormal">
    <w:name w:val="PJM_Normal"/>
    <w:basedOn w:val="Default"/>
    <w:next w:val="Default"/>
    <w:rsid w:val="00FF2129"/>
    <w:pPr>
      <w:spacing w:before="120" w:after="120"/>
    </w:pPr>
    <w:rPr>
      <w:rFonts w:cs="Times New Roman"/>
      <w:color w:val="auto"/>
    </w:rPr>
  </w:style>
  <w:style w:type="paragraph" w:customStyle="1" w:styleId="PJMListOutline1">
    <w:name w:val="PJM_List_Outline_1"/>
    <w:basedOn w:val="Default"/>
    <w:next w:val="Default"/>
    <w:rsid w:val="00FF2129"/>
    <w:pPr>
      <w:spacing w:before="120" w:after="120"/>
    </w:pPr>
    <w:rPr>
      <w:rFonts w:cs="Times New Roman"/>
      <w:color w:val="auto"/>
    </w:rPr>
  </w:style>
  <w:style w:type="character" w:customStyle="1" w:styleId="CharChar">
    <w:name w:val="Char Char"/>
    <w:rsid w:val="00FF2129"/>
    <w:rPr>
      <w:iCs/>
      <w:sz w:val="24"/>
      <w:lang w:val="en-US" w:eastAsia="en-US" w:bidi="ar-SA"/>
    </w:rPr>
  </w:style>
  <w:style w:type="paragraph" w:customStyle="1" w:styleId="tablecontents">
    <w:name w:val="table contents"/>
    <w:basedOn w:val="Normal"/>
    <w:rsid w:val="00FF2129"/>
    <w:rPr>
      <w:sz w:val="20"/>
      <w:szCs w:val="20"/>
    </w:rPr>
  </w:style>
  <w:style w:type="character" w:customStyle="1" w:styleId="BulletIndentChar">
    <w:name w:val="Bullet Indent Char"/>
    <w:link w:val="BulletIndent"/>
    <w:rsid w:val="00FF2129"/>
    <w:rPr>
      <w:sz w:val="24"/>
      <w:szCs w:val="24"/>
    </w:rPr>
  </w:style>
  <w:style w:type="paragraph" w:customStyle="1" w:styleId="Bullet">
    <w:name w:val="Bullet"/>
    <w:basedOn w:val="Normal"/>
    <w:link w:val="BulletChar"/>
    <w:rsid w:val="00FF2129"/>
    <w:pPr>
      <w:numPr>
        <w:numId w:val="1"/>
      </w:numPr>
      <w:tabs>
        <w:tab w:val="clear" w:pos="450"/>
        <w:tab w:val="num" w:pos="432"/>
        <w:tab w:val="num" w:pos="1080"/>
      </w:tabs>
      <w:spacing w:after="180"/>
      <w:ind w:left="1080" w:hanging="432"/>
    </w:pPr>
  </w:style>
  <w:style w:type="table" w:customStyle="1" w:styleId="VariableTable">
    <w:name w:val="Variable Table"/>
    <w:basedOn w:val="TableNormal"/>
    <w:rsid w:val="00FF2129"/>
    <w:tblPr/>
  </w:style>
  <w:style w:type="table" w:customStyle="1" w:styleId="FormulaVariableTable">
    <w:name w:val="Formula Variable Table"/>
    <w:basedOn w:val="TableNormal"/>
    <w:rsid w:val="00FF2129"/>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character" w:customStyle="1" w:styleId="CharChar2">
    <w:name w:val="Char Char2"/>
    <w:rsid w:val="00FF2129"/>
    <w:rPr>
      <w:iCs/>
      <w:sz w:val="24"/>
      <w:lang w:val="en-US" w:eastAsia="en-US" w:bidi="ar-SA"/>
    </w:rPr>
  </w:style>
  <w:style w:type="character" w:customStyle="1" w:styleId="ListIntroductionChar">
    <w:name w:val="List Introduction Char"/>
    <w:link w:val="ListIntroduction"/>
    <w:rsid w:val="00FF2129"/>
    <w:rPr>
      <w:iCs w:val="0"/>
      <w:sz w:val="24"/>
      <w:szCs w:val="24"/>
      <w:lang w:val="en-US" w:eastAsia="en-US" w:bidi="ar-SA"/>
    </w:rPr>
  </w:style>
  <w:style w:type="character" w:customStyle="1" w:styleId="BodyTextCharChar">
    <w:name w:val="Body Text Char Char"/>
    <w:aliases w:val=" Char Char Char Char1"/>
    <w:rsid w:val="00FF2129"/>
    <w:rPr>
      <w:iCs/>
      <w:sz w:val="24"/>
      <w:lang w:val="en-US" w:eastAsia="en-US" w:bidi="ar-SA"/>
    </w:rPr>
  </w:style>
  <w:style w:type="character" w:customStyle="1" w:styleId="CharChar1">
    <w:name w:val="Char Char1"/>
    <w:rsid w:val="00FF2129"/>
    <w:rPr>
      <w:iCs/>
      <w:sz w:val="24"/>
      <w:lang w:val="en-US" w:eastAsia="en-US" w:bidi="ar-SA"/>
    </w:rPr>
  </w:style>
  <w:style w:type="character" w:customStyle="1" w:styleId="ListSubChar">
    <w:name w:val="List Sub Char"/>
    <w:link w:val="ListSub"/>
    <w:rsid w:val="00FF2129"/>
    <w:rPr>
      <w:sz w:val="24"/>
      <w:szCs w:val="24"/>
      <w:lang w:val="en-US" w:eastAsia="en-US" w:bidi="ar-SA"/>
    </w:rPr>
  </w:style>
  <w:style w:type="character" w:customStyle="1" w:styleId="BodyTextChar1">
    <w:name w:val="Body Text Char1"/>
    <w:locked/>
    <w:rsid w:val="00FF2129"/>
    <w:rPr>
      <w:iCs/>
      <w:sz w:val="24"/>
      <w:lang w:val="en-US" w:eastAsia="en-US" w:bidi="ar-SA"/>
    </w:rPr>
  </w:style>
  <w:style w:type="paragraph" w:customStyle="1" w:styleId="HeadSub">
    <w:name w:val="Head Sub"/>
    <w:basedOn w:val="BodyText"/>
    <w:next w:val="BodyText"/>
    <w:rsid w:val="00FF2129"/>
    <w:pPr>
      <w:keepNext/>
      <w:spacing w:before="240"/>
    </w:pPr>
    <w:rPr>
      <w:b/>
      <w:szCs w:val="20"/>
    </w:rPr>
  </w:style>
  <w:style w:type="paragraph" w:customStyle="1" w:styleId="TableBody">
    <w:name w:val="Table Body"/>
    <w:basedOn w:val="BodyText"/>
    <w:rsid w:val="00FF2129"/>
    <w:pPr>
      <w:spacing w:after="60"/>
    </w:pPr>
    <w:rPr>
      <w:sz w:val="20"/>
      <w:szCs w:val="20"/>
    </w:rPr>
  </w:style>
  <w:style w:type="paragraph" w:customStyle="1" w:styleId="TableHead">
    <w:name w:val="Table Head"/>
    <w:basedOn w:val="BodyText"/>
    <w:rsid w:val="00FF2129"/>
    <w:pPr>
      <w:spacing w:after="120"/>
    </w:pPr>
    <w:rPr>
      <w:b/>
      <w:sz w:val="20"/>
      <w:szCs w:val="20"/>
    </w:rPr>
  </w:style>
  <w:style w:type="paragraph" w:customStyle="1" w:styleId="TableBullet">
    <w:name w:val="Table Bullet"/>
    <w:basedOn w:val="TableBody"/>
    <w:rsid w:val="00FF2129"/>
    <w:pPr>
      <w:numPr>
        <w:numId w:val="3"/>
      </w:numPr>
    </w:pPr>
  </w:style>
  <w:style w:type="paragraph" w:styleId="DocumentMap">
    <w:name w:val="Document Map"/>
    <w:basedOn w:val="Normal"/>
    <w:semiHidden/>
    <w:rsid w:val="00FF2129"/>
    <w:pPr>
      <w:shd w:val="clear" w:color="auto" w:fill="000080"/>
    </w:pPr>
    <w:rPr>
      <w:rFonts w:ascii="Tahoma" w:hAnsi="Tahoma" w:cs="Tahoma"/>
      <w:sz w:val="20"/>
      <w:szCs w:val="20"/>
    </w:rPr>
  </w:style>
  <w:style w:type="paragraph" w:customStyle="1" w:styleId="equals">
    <w:name w:val="equals"/>
    <w:basedOn w:val="BodyText"/>
    <w:rsid w:val="00FF2129"/>
    <w:pPr>
      <w:ind w:left="3168" w:hanging="2880"/>
    </w:pPr>
    <w:rPr>
      <w:szCs w:val="20"/>
    </w:rPr>
  </w:style>
  <w:style w:type="paragraph" w:customStyle="1" w:styleId="VariableDefinitionwide">
    <w:name w:val="Variable Definition wide"/>
    <w:basedOn w:val="BodyTextIndent"/>
    <w:rsid w:val="00FF2129"/>
    <w:pPr>
      <w:tabs>
        <w:tab w:val="left" w:pos="2160"/>
      </w:tabs>
      <w:ind w:left="4320" w:hanging="3600"/>
      <w:contextualSpacing/>
    </w:pPr>
  </w:style>
  <w:style w:type="paragraph" w:styleId="BlockText">
    <w:name w:val="Block Text"/>
    <w:basedOn w:val="Normal"/>
    <w:rsid w:val="00FF2129"/>
    <w:pPr>
      <w:spacing w:after="120"/>
      <w:ind w:left="1440" w:right="1440"/>
    </w:pPr>
    <w:rPr>
      <w:szCs w:val="20"/>
    </w:rPr>
  </w:style>
  <w:style w:type="paragraph" w:styleId="BodyText2">
    <w:name w:val="Body Text 2"/>
    <w:basedOn w:val="Normal"/>
    <w:rsid w:val="00FF2129"/>
    <w:pPr>
      <w:spacing w:after="120" w:line="480" w:lineRule="auto"/>
    </w:pPr>
    <w:rPr>
      <w:szCs w:val="20"/>
    </w:rPr>
  </w:style>
  <w:style w:type="character" w:customStyle="1" w:styleId="CharChar5">
    <w:name w:val="Char Char5"/>
    <w:rsid w:val="00FF2129"/>
    <w:rPr>
      <w:iCs/>
      <w:sz w:val="24"/>
      <w:lang w:val="en-US" w:eastAsia="en-US" w:bidi="ar-SA"/>
    </w:rPr>
  </w:style>
  <w:style w:type="character" w:customStyle="1" w:styleId="CharCharCharCharChar">
    <w:name w:val="Char Char Char Char Char"/>
    <w:aliases w:val="Body Text Char2 Char, Char Char Char Char Char1"/>
    <w:rsid w:val="00FF2129"/>
    <w:rPr>
      <w:iCs/>
      <w:sz w:val="24"/>
      <w:lang w:val="en-US" w:eastAsia="en-US" w:bidi="ar-SA"/>
    </w:rPr>
  </w:style>
  <w:style w:type="character" w:customStyle="1" w:styleId="CharCharCharChar">
    <w:name w:val="Char Char Char Char"/>
    <w:aliases w:val="Body Text Char2 Char Char"/>
    <w:rsid w:val="00FF2129"/>
    <w:rPr>
      <w:iCs/>
      <w:sz w:val="24"/>
      <w:lang w:val="en-US" w:eastAsia="en-US" w:bidi="ar-SA"/>
    </w:rPr>
  </w:style>
  <w:style w:type="character" w:customStyle="1" w:styleId="CharCharChar1">
    <w:name w:val="Char Char Char1"/>
    <w:aliases w:val=" Char11, Char Char Char Char Char2, Char1 Char Char1,Body Text Char2 Char Char2,Body Text Char2 Char Char Char Char Char Char Char Char Char Char Char1,Body Text Char2 Char3,Body Text Char2 Char4"/>
    <w:rsid w:val="00FF2129"/>
    <w:rPr>
      <w:sz w:val="24"/>
      <w:lang w:val="en-US" w:eastAsia="en-US" w:bidi="ar-SA"/>
    </w:rPr>
  </w:style>
  <w:style w:type="character" w:customStyle="1" w:styleId="CharChar4">
    <w:name w:val="Char Char4"/>
    <w:rsid w:val="00FF2129"/>
    <w:rPr>
      <w:sz w:val="24"/>
      <w:lang w:val="en-US" w:eastAsia="en-US" w:bidi="ar-SA"/>
    </w:rPr>
  </w:style>
  <w:style w:type="character" w:customStyle="1" w:styleId="Char1CharChar">
    <w:name w:val="Char1 Char Char"/>
    <w:rsid w:val="00FF2129"/>
    <w:rPr>
      <w:sz w:val="24"/>
      <w:lang w:val="en-US" w:eastAsia="en-US" w:bidi="ar-SA"/>
    </w:rPr>
  </w:style>
  <w:style w:type="paragraph" w:styleId="NormalWeb">
    <w:name w:val="Normal (Web)"/>
    <w:basedOn w:val="Normal"/>
    <w:rsid w:val="00FF2129"/>
    <w:pPr>
      <w:spacing w:before="100" w:beforeAutospacing="1" w:after="100" w:afterAutospacing="1"/>
    </w:pPr>
  </w:style>
  <w:style w:type="paragraph" w:customStyle="1" w:styleId="Bullet15">
    <w:name w:val="Bullet (1.5)"/>
    <w:basedOn w:val="Normal"/>
    <w:rsid w:val="00FF2129"/>
    <w:pPr>
      <w:numPr>
        <w:numId w:val="4"/>
      </w:numPr>
      <w:spacing w:after="120"/>
    </w:pPr>
    <w:rPr>
      <w:szCs w:val="20"/>
    </w:rPr>
  </w:style>
  <w:style w:type="paragraph" w:customStyle="1" w:styleId="BulletCharChar">
    <w:name w:val="Bullet Char Char"/>
    <w:basedOn w:val="Normal"/>
    <w:link w:val="BulletCharCharChar"/>
    <w:rsid w:val="00FF2129"/>
    <w:pPr>
      <w:tabs>
        <w:tab w:val="num" w:pos="450"/>
      </w:tabs>
      <w:spacing w:after="180"/>
      <w:ind w:left="450" w:hanging="360"/>
    </w:pPr>
  </w:style>
  <w:style w:type="character" w:customStyle="1" w:styleId="BulletCharCharChar">
    <w:name w:val="Bullet Char Char Char"/>
    <w:link w:val="BulletCharChar"/>
    <w:rsid w:val="00FF2129"/>
    <w:rPr>
      <w:sz w:val="24"/>
      <w:szCs w:val="24"/>
      <w:lang w:val="en-US" w:eastAsia="en-US" w:bidi="ar-SA"/>
    </w:rPr>
  </w:style>
  <w:style w:type="character" w:customStyle="1" w:styleId="CharCharChar2">
    <w:name w:val="Char Char Char2"/>
    <w:rsid w:val="00FF2129"/>
    <w:rPr>
      <w:iCs/>
      <w:sz w:val="24"/>
      <w:lang w:val="en-US" w:eastAsia="en-US" w:bidi="ar-SA"/>
    </w:rPr>
  </w:style>
  <w:style w:type="character" w:customStyle="1" w:styleId="CharCharCharChar2">
    <w:name w:val="Char Char Char Char2"/>
    <w:aliases w:val=" Char1 Char,Body Text Char Char Char1, Char Char Char Char Char Char1, Char1 Char Char Char1,Body Text Char2 Char Char Char,Body Text Char2 Char Char Char Char Char Char Char Char Char Char Char Char,Body Text Char2 Char Char1"/>
    <w:rsid w:val="00FF2129"/>
    <w:rPr>
      <w:iCs/>
      <w:sz w:val="24"/>
      <w:lang w:val="en-US" w:eastAsia="en-US" w:bidi="ar-SA"/>
    </w:rPr>
  </w:style>
  <w:style w:type="character" w:customStyle="1" w:styleId="H2Char">
    <w:name w:val="H2 Char"/>
    <w:link w:val="H2"/>
    <w:rsid w:val="00FF2129"/>
    <w:rPr>
      <w:b/>
      <w:sz w:val="24"/>
      <w:szCs w:val="24"/>
    </w:rPr>
  </w:style>
  <w:style w:type="character" w:customStyle="1" w:styleId="Char2CharCharChar">
    <w:name w:val="Char2 Char Char Char"/>
    <w:aliases w:val=" Char2 Char Char2"/>
    <w:rsid w:val="00FF2129"/>
    <w:rPr>
      <w:sz w:val="24"/>
      <w:lang w:val="en-US" w:eastAsia="en-US" w:bidi="ar-SA"/>
    </w:rPr>
  </w:style>
  <w:style w:type="paragraph" w:customStyle="1" w:styleId="note">
    <w:name w:val="note"/>
    <w:basedOn w:val="Spaceafterbox"/>
    <w:rsid w:val="00FF2129"/>
    <w:rPr>
      <w:sz w:val="22"/>
    </w:rPr>
  </w:style>
  <w:style w:type="character" w:customStyle="1" w:styleId="ListIntroductionCharChar">
    <w:name w:val="List Introduction Char Char"/>
    <w:rsid w:val="00FF2129"/>
    <w:rPr>
      <w:iCs/>
      <w:sz w:val="24"/>
      <w:lang w:val="en-US" w:eastAsia="en-US" w:bidi="ar-SA"/>
    </w:rPr>
  </w:style>
  <w:style w:type="paragraph" w:customStyle="1" w:styleId="NormalArial">
    <w:name w:val="Normal+Arial"/>
    <w:basedOn w:val="Normal"/>
    <w:link w:val="NormalArialChar"/>
    <w:rsid w:val="00FF2129"/>
    <w:rPr>
      <w:rFonts w:ascii="Arial" w:hAnsi="Arial"/>
    </w:rPr>
  </w:style>
  <w:style w:type="paragraph" w:customStyle="1" w:styleId="VariableDefinition1">
    <w:name w:val="Variable Definition+1"/>
    <w:basedOn w:val="Default"/>
    <w:next w:val="Default"/>
    <w:rsid w:val="00FF2129"/>
    <w:pPr>
      <w:spacing w:after="240"/>
    </w:pPr>
    <w:rPr>
      <w:rFonts w:ascii="Times New Roman" w:hAnsi="Times New Roman" w:cs="Times New Roman"/>
      <w:color w:val="auto"/>
    </w:rPr>
  </w:style>
  <w:style w:type="character" w:customStyle="1" w:styleId="Char1CharChar1">
    <w:name w:val="Char1 Char Char1"/>
    <w:rsid w:val="00FF2129"/>
    <w:rPr>
      <w:sz w:val="24"/>
      <w:lang w:val="en-US" w:eastAsia="en-US" w:bidi="ar-SA"/>
    </w:rPr>
  </w:style>
  <w:style w:type="character" w:styleId="FollowedHyperlink">
    <w:name w:val="FollowedHyperlink"/>
    <w:rsid w:val="00FF2129"/>
    <w:rPr>
      <w:color w:val="800080"/>
      <w:u w:val="single"/>
    </w:rPr>
  </w:style>
  <w:style w:type="character" w:customStyle="1" w:styleId="BodyTextCharChar1">
    <w:name w:val="Body Text Char Char1"/>
    <w:rsid w:val="00FF2129"/>
    <w:rPr>
      <w:iCs/>
      <w:sz w:val="24"/>
      <w:lang w:val="en-US" w:eastAsia="en-US" w:bidi="ar-SA"/>
    </w:rPr>
  </w:style>
  <w:style w:type="character" w:customStyle="1" w:styleId="Heading5Char">
    <w:name w:val="Heading 5 Char"/>
    <w:aliases w:val="h5 Char"/>
    <w:link w:val="Heading5"/>
    <w:rsid w:val="00FF2129"/>
    <w:rPr>
      <w:b/>
      <w:bCs/>
      <w:i/>
      <w:iCs/>
      <w:sz w:val="26"/>
      <w:szCs w:val="26"/>
    </w:rPr>
  </w:style>
  <w:style w:type="paragraph" w:customStyle="1" w:styleId="ListSub2">
    <w:name w:val="List Sub+2"/>
    <w:basedOn w:val="Default"/>
    <w:next w:val="Default"/>
    <w:rsid w:val="00FF2129"/>
    <w:pPr>
      <w:spacing w:after="240"/>
    </w:pPr>
    <w:rPr>
      <w:rFonts w:ascii="Times New Roman" w:hAnsi="Times New Roman" w:cs="Times New Roman"/>
      <w:color w:val="auto"/>
    </w:rPr>
  </w:style>
  <w:style w:type="character" w:customStyle="1" w:styleId="BulletChar">
    <w:name w:val="Bullet Char"/>
    <w:link w:val="Bullet"/>
    <w:rsid w:val="00FF2129"/>
    <w:rPr>
      <w:sz w:val="24"/>
      <w:szCs w:val="24"/>
    </w:rPr>
  </w:style>
  <w:style w:type="character" w:customStyle="1" w:styleId="BodyTextNumberedCharChar">
    <w:name w:val="Body Text Numbered Char Char"/>
    <w:rsid w:val="00FF2129"/>
    <w:rPr>
      <w:iCs/>
      <w:sz w:val="24"/>
      <w:lang w:val="en-US" w:eastAsia="en-US" w:bidi="ar-SA"/>
    </w:rPr>
  </w:style>
  <w:style w:type="character" w:customStyle="1" w:styleId="Heading3Char">
    <w:name w:val="Heading 3 Char"/>
    <w:aliases w:val="h3 Char"/>
    <w:link w:val="Heading3"/>
    <w:rsid w:val="00FF2129"/>
    <w:rPr>
      <w:rFonts w:ascii="Arial" w:hAnsi="Arial" w:cs="Arial"/>
      <w:b/>
      <w:bCs/>
      <w:sz w:val="26"/>
      <w:szCs w:val="26"/>
    </w:rPr>
  </w:style>
  <w:style w:type="paragraph" w:styleId="BodyText3">
    <w:name w:val="Body Text 3"/>
    <w:basedOn w:val="Normal"/>
    <w:link w:val="BodyText3Char"/>
    <w:rsid w:val="00FF2129"/>
    <w:pPr>
      <w:spacing w:after="120"/>
    </w:pPr>
    <w:rPr>
      <w:sz w:val="16"/>
      <w:szCs w:val="16"/>
    </w:rPr>
  </w:style>
  <w:style w:type="character" w:customStyle="1" w:styleId="BodyText1Char">
    <w:name w:val="Body Text1 Char"/>
    <w:aliases w:val=" Char11 Char, Char Char Char Char Char Char Char Char Char Char Char Char Char Char Char Char Char Char Char Char Char Char Char Char"/>
    <w:rsid w:val="00FF2129"/>
    <w:rPr>
      <w:iCs/>
      <w:sz w:val="24"/>
      <w:lang w:val="en-US" w:eastAsia="en-US" w:bidi="ar-SA"/>
    </w:rPr>
  </w:style>
  <w:style w:type="character" w:customStyle="1" w:styleId="Char1Char1">
    <w:name w:val="Char1 Char1"/>
    <w:rsid w:val="00FF2129"/>
    <w:rPr>
      <w:sz w:val="24"/>
      <w:lang w:val="en-US" w:eastAsia="en-US" w:bidi="ar-SA"/>
    </w:rPr>
  </w:style>
  <w:style w:type="paragraph" w:customStyle="1" w:styleId="H">
    <w:name w:val="H%"/>
    <w:basedOn w:val="H4"/>
    <w:rsid w:val="00FF2129"/>
  </w:style>
  <w:style w:type="character" w:styleId="FootnoteReference">
    <w:name w:val="footnote reference"/>
    <w:rsid w:val="00FF2129"/>
    <w:rPr>
      <w:vertAlign w:val="superscript"/>
    </w:rPr>
  </w:style>
  <w:style w:type="paragraph" w:customStyle="1" w:styleId="Style1">
    <w:name w:val="Style1"/>
    <w:basedOn w:val="H5"/>
    <w:rsid w:val="00FF2129"/>
  </w:style>
  <w:style w:type="paragraph" w:customStyle="1" w:styleId="Style2">
    <w:name w:val="Style2"/>
    <w:basedOn w:val="H5"/>
    <w:autoRedefine/>
    <w:rsid w:val="00FF2129"/>
    <w:rPr>
      <w:i w:val="0"/>
    </w:rPr>
  </w:style>
  <w:style w:type="character" w:customStyle="1" w:styleId="msoins0">
    <w:name w:val="msoins"/>
    <w:rsid w:val="00FF2129"/>
    <w:rPr>
      <w:u w:val="single"/>
    </w:rPr>
  </w:style>
  <w:style w:type="paragraph" w:customStyle="1" w:styleId="listintroduction0">
    <w:name w:val="listintroduction"/>
    <w:basedOn w:val="Normal"/>
    <w:rsid w:val="00FF2129"/>
    <w:pPr>
      <w:keepNext/>
      <w:spacing w:after="240"/>
    </w:pPr>
  </w:style>
  <w:style w:type="paragraph" w:customStyle="1" w:styleId="bodytextnumbered0">
    <w:name w:val="bodytextnumbered"/>
    <w:basedOn w:val="Normal"/>
    <w:rsid w:val="00FF2129"/>
    <w:pPr>
      <w:spacing w:after="240"/>
      <w:ind w:left="720" w:hanging="720"/>
    </w:pPr>
  </w:style>
  <w:style w:type="character" w:customStyle="1" w:styleId="FormulaBoldChar">
    <w:name w:val="Formula Bold Char"/>
    <w:link w:val="FormulaBold"/>
    <w:rsid w:val="00E30EAB"/>
    <w:rPr>
      <w:bCs/>
      <w:iCs/>
      <w:sz w:val="24"/>
      <w:szCs w:val="24"/>
      <w:lang w:val="x-none" w:eastAsia="x-none"/>
    </w:rPr>
  </w:style>
  <w:style w:type="paragraph" w:customStyle="1" w:styleId="InstructionsCharCharCharCharCharChar">
    <w:name w:val="Instructions Char Char Char Char Char Char"/>
    <w:basedOn w:val="Normal"/>
    <w:link w:val="InstructionsCharCharCharCharCharCharChar"/>
    <w:rsid w:val="00FF2129"/>
    <w:pPr>
      <w:spacing w:after="240"/>
      <w:ind w:left="720" w:hanging="720"/>
    </w:pPr>
    <w:rPr>
      <w:b/>
      <w:i/>
      <w:iCs/>
    </w:rPr>
  </w:style>
  <w:style w:type="character" w:customStyle="1" w:styleId="InstructionsCharCharCharCharCharCharChar">
    <w:name w:val="Instructions Char Char Char Char Char Char Char"/>
    <w:link w:val="InstructionsCharCharCharCharCharChar"/>
    <w:rsid w:val="00FF2129"/>
    <w:rPr>
      <w:b/>
      <w:i/>
      <w:iCs/>
      <w:sz w:val="24"/>
      <w:szCs w:val="24"/>
      <w:lang w:val="en-US" w:eastAsia="en-US" w:bidi="ar-SA"/>
    </w:rPr>
  </w:style>
  <w:style w:type="paragraph" w:customStyle="1" w:styleId="RegularText">
    <w:name w:val="Regular Text"/>
    <w:basedOn w:val="Normal"/>
    <w:rsid w:val="00FF2129"/>
    <w:pPr>
      <w:spacing w:before="120" w:after="120"/>
      <w:ind w:left="432"/>
      <w:jc w:val="both"/>
    </w:pPr>
    <w:rPr>
      <w:szCs w:val="20"/>
    </w:rPr>
  </w:style>
  <w:style w:type="character" w:customStyle="1" w:styleId="TextChar">
    <w:name w:val="Text Char"/>
    <w:rsid w:val="00FF2129"/>
    <w:rPr>
      <w:iCs/>
      <w:sz w:val="24"/>
      <w:lang w:val="en-US" w:eastAsia="en-US" w:bidi="ar-SA"/>
    </w:rPr>
  </w:style>
  <w:style w:type="character" w:customStyle="1" w:styleId="FormulaChar">
    <w:name w:val="Formula Char"/>
    <w:link w:val="Formula"/>
    <w:rsid w:val="00D46800"/>
    <w:rPr>
      <w:bCs/>
      <w:sz w:val="24"/>
      <w:szCs w:val="24"/>
      <w:lang w:val="x-none" w:eastAsia="x-none"/>
    </w:rPr>
  </w:style>
  <w:style w:type="character" w:customStyle="1" w:styleId="NormalArialChar">
    <w:name w:val="Normal+Arial Char"/>
    <w:link w:val="NormalArial"/>
    <w:rsid w:val="00FF2129"/>
    <w:rPr>
      <w:rFonts w:ascii="Arial" w:hAnsi="Arial"/>
      <w:sz w:val="24"/>
      <w:szCs w:val="24"/>
      <w:lang w:val="en-US" w:eastAsia="en-US" w:bidi="ar-SA"/>
    </w:rPr>
  </w:style>
  <w:style w:type="character" w:customStyle="1" w:styleId="BodyTextNumberedChar1">
    <w:name w:val="Body Text Numbered Char1"/>
    <w:rsid w:val="00FF2129"/>
    <w:rPr>
      <w:iCs/>
      <w:sz w:val="24"/>
      <w:lang w:val="en-US" w:eastAsia="en-US" w:bidi="ar-SA"/>
    </w:rPr>
  </w:style>
  <w:style w:type="paragraph" w:customStyle="1" w:styleId="Char3">
    <w:name w:val="Char3"/>
    <w:basedOn w:val="Normal"/>
    <w:rsid w:val="00FF2129"/>
    <w:pPr>
      <w:spacing w:after="160" w:line="240" w:lineRule="exact"/>
    </w:pPr>
    <w:rPr>
      <w:rFonts w:ascii="Verdana" w:hAnsi="Verdana"/>
      <w:sz w:val="16"/>
      <w:szCs w:val="20"/>
    </w:rPr>
  </w:style>
  <w:style w:type="paragraph" w:customStyle="1" w:styleId="Char4">
    <w:name w:val="Char4"/>
    <w:basedOn w:val="Normal"/>
    <w:rsid w:val="00FF2129"/>
    <w:pPr>
      <w:spacing w:after="160" w:line="240" w:lineRule="exact"/>
    </w:pPr>
    <w:rPr>
      <w:rFonts w:ascii="Verdana" w:hAnsi="Verdana"/>
      <w:sz w:val="16"/>
      <w:szCs w:val="20"/>
    </w:rPr>
  </w:style>
  <w:style w:type="paragraph" w:customStyle="1" w:styleId="Char31">
    <w:name w:val="Char31"/>
    <w:basedOn w:val="Normal"/>
    <w:rsid w:val="00FF2129"/>
    <w:pPr>
      <w:spacing w:after="160" w:line="240" w:lineRule="exact"/>
    </w:pPr>
    <w:rPr>
      <w:rFonts w:ascii="Verdana" w:hAnsi="Verdana"/>
      <w:sz w:val="16"/>
      <w:szCs w:val="20"/>
    </w:rPr>
  </w:style>
  <w:style w:type="paragraph" w:styleId="Revision">
    <w:name w:val="Revision"/>
    <w:hidden/>
    <w:semiHidden/>
    <w:rsid w:val="00E12A3D"/>
    <w:rPr>
      <w:sz w:val="24"/>
      <w:szCs w:val="24"/>
    </w:rPr>
  </w:style>
  <w:style w:type="character" w:styleId="Strong">
    <w:name w:val="Strong"/>
    <w:qFormat/>
    <w:rsid w:val="00904765"/>
    <w:rPr>
      <w:b/>
      <w:bCs/>
    </w:rPr>
  </w:style>
  <w:style w:type="character" w:customStyle="1" w:styleId="Heading1Char">
    <w:name w:val="Heading 1 Char"/>
    <w:aliases w:val="h1 Char"/>
    <w:link w:val="Heading1"/>
    <w:locked/>
    <w:rsid w:val="004A1BC5"/>
    <w:rPr>
      <w:b/>
      <w:caps/>
      <w:sz w:val="24"/>
      <w:lang w:val="x-none" w:eastAsia="x-none"/>
    </w:rPr>
  </w:style>
  <w:style w:type="character" w:customStyle="1" w:styleId="HeaderChar">
    <w:name w:val="Header Char"/>
    <w:link w:val="Header"/>
    <w:rsid w:val="007646BF"/>
    <w:rPr>
      <w:smallCaps/>
    </w:rPr>
  </w:style>
  <w:style w:type="character" w:customStyle="1" w:styleId="FooterChar">
    <w:name w:val="Footer Char"/>
    <w:link w:val="Footer"/>
    <w:rsid w:val="001037C0"/>
    <w:rPr>
      <w:smallCaps/>
    </w:rPr>
  </w:style>
  <w:style w:type="paragraph" w:customStyle="1" w:styleId="TXUNormal">
    <w:name w:val="TXUNormal"/>
    <w:rsid w:val="00716EA4"/>
    <w:pPr>
      <w:spacing w:after="120"/>
    </w:pPr>
  </w:style>
  <w:style w:type="character" w:customStyle="1" w:styleId="CommentTextChar">
    <w:name w:val="Comment Text Char"/>
    <w:link w:val="CommentText"/>
    <w:rsid w:val="0050051D"/>
  </w:style>
  <w:style w:type="character" w:customStyle="1" w:styleId="FootnoteTextChar">
    <w:name w:val="Footnote Text Char"/>
    <w:link w:val="FootnoteText"/>
    <w:semiHidden/>
    <w:rsid w:val="00462435"/>
    <w:rPr>
      <w:sz w:val="18"/>
    </w:rPr>
  </w:style>
  <w:style w:type="character" w:customStyle="1" w:styleId="BodyText3Char">
    <w:name w:val="Body Text 3 Char"/>
    <w:link w:val="BodyText3"/>
    <w:rsid w:val="00A7138D"/>
    <w:rPr>
      <w:sz w:val="16"/>
      <w:szCs w:val="16"/>
    </w:rPr>
  </w:style>
  <w:style w:type="character" w:styleId="UnresolvedMention">
    <w:name w:val="Unresolved Mention"/>
    <w:basedOn w:val="DefaultParagraphFont"/>
    <w:uiPriority w:val="99"/>
    <w:semiHidden/>
    <w:unhideWhenUsed/>
    <w:rsid w:val="00A82EF4"/>
    <w:rPr>
      <w:color w:val="605E5C"/>
      <w:shd w:val="clear" w:color="auto" w:fill="E1DFDD"/>
    </w:rPr>
  </w:style>
  <w:style w:type="paragraph" w:styleId="ListParagraph">
    <w:name w:val="List Paragraph"/>
    <w:basedOn w:val="Normal"/>
    <w:uiPriority w:val="34"/>
    <w:qFormat/>
    <w:rsid w:val="00AE5C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6.bin"/><Relationship Id="rId21" Type="http://schemas.openxmlformats.org/officeDocument/2006/relationships/image" Target="media/image6.wmf"/><Relationship Id="rId42" Type="http://schemas.openxmlformats.org/officeDocument/2006/relationships/oleObject" Target="embeddings/oleObject14.bin"/><Relationship Id="rId47" Type="http://schemas.openxmlformats.org/officeDocument/2006/relationships/oleObject" Target="embeddings/oleObject18.bin"/><Relationship Id="rId63" Type="http://schemas.openxmlformats.org/officeDocument/2006/relationships/oleObject" Target="embeddings/oleObject32.bin"/><Relationship Id="rId68" Type="http://schemas.openxmlformats.org/officeDocument/2006/relationships/image" Target="media/image20.wmf"/><Relationship Id="rId84" Type="http://schemas.openxmlformats.org/officeDocument/2006/relationships/oleObject" Target="embeddings/oleObject44.bin"/><Relationship Id="rId89" Type="http://schemas.openxmlformats.org/officeDocument/2006/relationships/oleObject" Target="embeddings/oleObject46.bin"/><Relationship Id="rId16" Type="http://schemas.openxmlformats.org/officeDocument/2006/relationships/oleObject" Target="embeddings/oleObject1.bin"/><Relationship Id="rId11" Type="http://schemas.openxmlformats.org/officeDocument/2006/relationships/footer" Target="footer2.xml"/><Relationship Id="rId32" Type="http://schemas.openxmlformats.org/officeDocument/2006/relationships/image" Target="media/image13.wmf"/><Relationship Id="rId37" Type="http://schemas.openxmlformats.org/officeDocument/2006/relationships/oleObject" Target="embeddings/oleObject10.bin"/><Relationship Id="rId53" Type="http://schemas.openxmlformats.org/officeDocument/2006/relationships/oleObject" Target="embeddings/oleObject23.bin"/><Relationship Id="rId58" Type="http://schemas.openxmlformats.org/officeDocument/2006/relationships/oleObject" Target="embeddings/oleObject28.bin"/><Relationship Id="rId74" Type="http://schemas.openxmlformats.org/officeDocument/2006/relationships/image" Target="media/image25.wmf"/><Relationship Id="rId79" Type="http://schemas.openxmlformats.org/officeDocument/2006/relationships/oleObject" Target="embeddings/oleObject42.bin"/><Relationship Id="rId102"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image" Target="media/image33.wmf"/><Relationship Id="rId95" Type="http://schemas.openxmlformats.org/officeDocument/2006/relationships/oleObject" Target="embeddings/oleObject49.bin"/><Relationship Id="rId22" Type="http://schemas.openxmlformats.org/officeDocument/2006/relationships/oleObject" Target="embeddings/oleObject4.bin"/><Relationship Id="rId27" Type="http://schemas.openxmlformats.org/officeDocument/2006/relationships/image" Target="media/image9.wmf"/><Relationship Id="rId43" Type="http://schemas.openxmlformats.org/officeDocument/2006/relationships/oleObject" Target="embeddings/oleObject15.bin"/><Relationship Id="rId48" Type="http://schemas.openxmlformats.org/officeDocument/2006/relationships/oleObject" Target="embeddings/oleObject19.bin"/><Relationship Id="rId64" Type="http://schemas.openxmlformats.org/officeDocument/2006/relationships/oleObject" Target="embeddings/oleObject33.bin"/><Relationship Id="rId69" Type="http://schemas.openxmlformats.org/officeDocument/2006/relationships/image" Target="media/image21.wmf"/><Relationship Id="rId80" Type="http://schemas.openxmlformats.org/officeDocument/2006/relationships/image" Target="media/image28.wmf"/><Relationship Id="rId85" Type="http://schemas.openxmlformats.org/officeDocument/2006/relationships/image" Target="media/image30.wmf"/><Relationship Id="rId12" Type="http://schemas.openxmlformats.org/officeDocument/2006/relationships/footer" Target="footer3.xml"/><Relationship Id="rId17" Type="http://schemas.openxmlformats.org/officeDocument/2006/relationships/oleObject" Target="embeddings/oleObject2.bin"/><Relationship Id="rId25" Type="http://schemas.openxmlformats.org/officeDocument/2006/relationships/image" Target="media/image8.wmf"/><Relationship Id="rId33" Type="http://schemas.openxmlformats.org/officeDocument/2006/relationships/oleObject" Target="embeddings/oleObject8.bin"/><Relationship Id="rId38" Type="http://schemas.openxmlformats.org/officeDocument/2006/relationships/oleObject" Target="embeddings/oleObject11.bin"/><Relationship Id="rId46" Type="http://schemas.openxmlformats.org/officeDocument/2006/relationships/oleObject" Target="embeddings/oleObject17.bin"/><Relationship Id="rId59" Type="http://schemas.openxmlformats.org/officeDocument/2006/relationships/image" Target="media/image19.wmf"/><Relationship Id="rId67" Type="http://schemas.openxmlformats.org/officeDocument/2006/relationships/oleObject" Target="embeddings/oleObject36.bin"/><Relationship Id="rId103" Type="http://schemas.openxmlformats.org/officeDocument/2006/relationships/theme" Target="theme/theme1.xml"/><Relationship Id="rId20" Type="http://schemas.openxmlformats.org/officeDocument/2006/relationships/image" Target="media/image5.wmf"/><Relationship Id="rId41" Type="http://schemas.openxmlformats.org/officeDocument/2006/relationships/oleObject" Target="embeddings/oleObject13.bin"/><Relationship Id="rId54" Type="http://schemas.openxmlformats.org/officeDocument/2006/relationships/oleObject" Target="embeddings/oleObject24.bin"/><Relationship Id="rId62" Type="http://schemas.openxmlformats.org/officeDocument/2006/relationships/oleObject" Target="embeddings/oleObject31.bin"/><Relationship Id="rId70" Type="http://schemas.openxmlformats.org/officeDocument/2006/relationships/image" Target="media/image23.wmf"/><Relationship Id="rId75" Type="http://schemas.openxmlformats.org/officeDocument/2006/relationships/oleObject" Target="embeddings/oleObject40.bin"/><Relationship Id="rId83" Type="http://schemas.openxmlformats.org/officeDocument/2006/relationships/image" Target="media/image29.wmf"/><Relationship Id="rId88" Type="http://schemas.openxmlformats.org/officeDocument/2006/relationships/image" Target="media/image32.wmf"/><Relationship Id="rId91" Type="http://schemas.openxmlformats.org/officeDocument/2006/relationships/oleObject" Target="embeddings/oleObject47.bin"/><Relationship Id="rId96" Type="http://schemas.openxmlformats.org/officeDocument/2006/relationships/image" Target="media/image36.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image" Target="media/image10.wmf"/><Relationship Id="rId36" Type="http://schemas.openxmlformats.org/officeDocument/2006/relationships/image" Target="media/image15.wmf"/><Relationship Id="rId49" Type="http://schemas.openxmlformats.org/officeDocument/2006/relationships/oleObject" Target="embeddings/oleObject20.bin"/><Relationship Id="rId57" Type="http://schemas.openxmlformats.org/officeDocument/2006/relationships/oleObject" Target="embeddings/oleObject27.bin"/><Relationship Id="rId10" Type="http://schemas.openxmlformats.org/officeDocument/2006/relationships/header" Target="header2.xml"/><Relationship Id="rId31" Type="http://schemas.openxmlformats.org/officeDocument/2006/relationships/oleObject" Target="embeddings/oleObject7.bin"/><Relationship Id="rId44" Type="http://schemas.openxmlformats.org/officeDocument/2006/relationships/oleObject" Target="embeddings/oleObject16.bin"/><Relationship Id="rId52" Type="http://schemas.openxmlformats.org/officeDocument/2006/relationships/oleObject" Target="embeddings/oleObject22.bin"/><Relationship Id="rId60" Type="http://schemas.openxmlformats.org/officeDocument/2006/relationships/oleObject" Target="embeddings/oleObject29.bin"/><Relationship Id="rId65" Type="http://schemas.openxmlformats.org/officeDocument/2006/relationships/oleObject" Target="embeddings/oleObject34.bin"/><Relationship Id="rId73" Type="http://schemas.openxmlformats.org/officeDocument/2006/relationships/oleObject" Target="embeddings/oleObject39.bin"/><Relationship Id="rId78" Type="http://schemas.openxmlformats.org/officeDocument/2006/relationships/image" Target="media/image27.wmf"/><Relationship Id="rId81" Type="http://schemas.openxmlformats.org/officeDocument/2006/relationships/image" Target="media/image22.wmf"/><Relationship Id="rId86" Type="http://schemas.openxmlformats.org/officeDocument/2006/relationships/oleObject" Target="embeddings/oleObject45.bin"/><Relationship Id="rId94" Type="http://schemas.openxmlformats.org/officeDocument/2006/relationships/image" Target="media/image35.wmf"/><Relationship Id="rId99" Type="http://schemas.openxmlformats.org/officeDocument/2006/relationships/oleObject" Target="embeddings/oleObject51.bin"/><Relationship Id="rId10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image" Target="media/image1.emf"/><Relationship Id="rId18" Type="http://schemas.openxmlformats.org/officeDocument/2006/relationships/oleObject" Target="embeddings/oleObject3.bin"/><Relationship Id="rId39" Type="http://schemas.openxmlformats.org/officeDocument/2006/relationships/oleObject" Target="embeddings/oleObject12.bin"/><Relationship Id="rId34" Type="http://schemas.openxmlformats.org/officeDocument/2006/relationships/image" Target="media/image14.wmf"/><Relationship Id="rId50" Type="http://schemas.openxmlformats.org/officeDocument/2006/relationships/image" Target="media/image18.wmf"/><Relationship Id="rId55" Type="http://schemas.openxmlformats.org/officeDocument/2006/relationships/oleObject" Target="embeddings/oleObject25.bin"/><Relationship Id="rId76" Type="http://schemas.openxmlformats.org/officeDocument/2006/relationships/image" Target="media/image26.wmf"/><Relationship Id="rId97" Type="http://schemas.openxmlformats.org/officeDocument/2006/relationships/oleObject" Target="embeddings/oleObject50.bin"/><Relationship Id="rId7" Type="http://schemas.openxmlformats.org/officeDocument/2006/relationships/endnotes" Target="endnotes.xml"/><Relationship Id="rId71" Type="http://schemas.openxmlformats.org/officeDocument/2006/relationships/oleObject" Target="embeddings/oleObject38.bin"/><Relationship Id="rId92" Type="http://schemas.openxmlformats.org/officeDocument/2006/relationships/image" Target="media/image34.wmf"/><Relationship Id="rId2" Type="http://schemas.openxmlformats.org/officeDocument/2006/relationships/numbering" Target="numbering.xml"/><Relationship Id="rId29" Type="http://schemas.openxmlformats.org/officeDocument/2006/relationships/image" Target="media/image11.wmf"/><Relationship Id="rId24" Type="http://schemas.openxmlformats.org/officeDocument/2006/relationships/oleObject" Target="embeddings/oleObject5.bin"/><Relationship Id="rId40" Type="http://schemas.openxmlformats.org/officeDocument/2006/relationships/image" Target="media/image16.wmf"/><Relationship Id="rId45" Type="http://schemas.openxmlformats.org/officeDocument/2006/relationships/image" Target="media/image17.wmf"/><Relationship Id="rId66" Type="http://schemas.openxmlformats.org/officeDocument/2006/relationships/oleObject" Target="embeddings/oleObject35.bin"/><Relationship Id="rId87" Type="http://schemas.openxmlformats.org/officeDocument/2006/relationships/image" Target="media/image31.wmf"/><Relationship Id="rId61" Type="http://schemas.openxmlformats.org/officeDocument/2006/relationships/oleObject" Target="embeddings/oleObject30.bin"/><Relationship Id="rId82" Type="http://schemas.openxmlformats.org/officeDocument/2006/relationships/oleObject" Target="embeddings/oleObject43.bin"/><Relationship Id="rId19" Type="http://schemas.openxmlformats.org/officeDocument/2006/relationships/image" Target="media/image4.wmf"/><Relationship Id="rId14" Type="http://schemas.openxmlformats.org/officeDocument/2006/relationships/image" Target="media/image2.png"/><Relationship Id="rId30" Type="http://schemas.openxmlformats.org/officeDocument/2006/relationships/image" Target="media/image12.wmf"/><Relationship Id="rId35" Type="http://schemas.openxmlformats.org/officeDocument/2006/relationships/oleObject" Target="embeddings/oleObject9.bin"/><Relationship Id="rId56" Type="http://schemas.openxmlformats.org/officeDocument/2006/relationships/oleObject" Target="embeddings/oleObject26.bin"/><Relationship Id="rId77" Type="http://schemas.openxmlformats.org/officeDocument/2006/relationships/oleObject" Target="embeddings/oleObject41.bin"/><Relationship Id="rId100" Type="http://schemas.openxmlformats.org/officeDocument/2006/relationships/header" Target="header3.xml"/><Relationship Id="rId8" Type="http://schemas.openxmlformats.org/officeDocument/2006/relationships/header" Target="header1.xml"/><Relationship Id="rId51" Type="http://schemas.openxmlformats.org/officeDocument/2006/relationships/oleObject" Target="embeddings/oleObject21.bin"/><Relationship Id="rId72" Type="http://schemas.openxmlformats.org/officeDocument/2006/relationships/image" Target="media/image24.wmf"/><Relationship Id="rId93" Type="http://schemas.openxmlformats.org/officeDocument/2006/relationships/oleObject" Target="embeddings/oleObject48.bin"/><Relationship Id="rId98" Type="http://schemas.openxmlformats.org/officeDocument/2006/relationships/image" Target="media/image37.wmf"/><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2" Type="http://schemas.openxmlformats.org/officeDocument/2006/relationships/oleObject" Target="embeddings/oleObject37.bin"/><Relationship Id="rId1" Type="http://schemas.openxmlformats.org/officeDocument/2006/relationships/image" Target="media/image2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0722C-6C9C-43A7-B8BD-2B095E056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147</Pages>
  <Words>46865</Words>
  <Characters>267132</Characters>
  <Application>Microsoft Office Word</Application>
  <DocSecurity>0</DocSecurity>
  <Lines>2226</Lines>
  <Paragraphs>626</Paragraphs>
  <ScaleCrop>false</ScaleCrop>
  <HeadingPairs>
    <vt:vector size="2" baseType="variant">
      <vt:variant>
        <vt:lpstr>Title</vt:lpstr>
      </vt:variant>
      <vt:variant>
        <vt:i4>1</vt:i4>
      </vt:variant>
    </vt:vector>
  </HeadingPairs>
  <TitlesOfParts>
    <vt:vector size="1" baseType="lpstr">
      <vt:lpstr>5</vt:lpstr>
    </vt:vector>
  </TitlesOfParts>
  <Company>Burford &amp; Ryburn, L.L.P.</Company>
  <LinksUpToDate>false</LinksUpToDate>
  <CharactersWithSpaces>313371</CharactersWithSpaces>
  <SharedDoc>false</SharedDoc>
  <HLinks>
    <vt:vector size="582" baseType="variant">
      <vt:variant>
        <vt:i4>1703986</vt:i4>
      </vt:variant>
      <vt:variant>
        <vt:i4>578</vt:i4>
      </vt:variant>
      <vt:variant>
        <vt:i4>0</vt:i4>
      </vt:variant>
      <vt:variant>
        <vt:i4>5</vt:i4>
      </vt:variant>
      <vt:variant>
        <vt:lpwstr/>
      </vt:variant>
      <vt:variant>
        <vt:lpwstr>_Toc17707832</vt:lpwstr>
      </vt:variant>
      <vt:variant>
        <vt:i4>1638450</vt:i4>
      </vt:variant>
      <vt:variant>
        <vt:i4>572</vt:i4>
      </vt:variant>
      <vt:variant>
        <vt:i4>0</vt:i4>
      </vt:variant>
      <vt:variant>
        <vt:i4>5</vt:i4>
      </vt:variant>
      <vt:variant>
        <vt:lpwstr/>
      </vt:variant>
      <vt:variant>
        <vt:lpwstr>_Toc17707831</vt:lpwstr>
      </vt:variant>
      <vt:variant>
        <vt:i4>1572914</vt:i4>
      </vt:variant>
      <vt:variant>
        <vt:i4>566</vt:i4>
      </vt:variant>
      <vt:variant>
        <vt:i4>0</vt:i4>
      </vt:variant>
      <vt:variant>
        <vt:i4>5</vt:i4>
      </vt:variant>
      <vt:variant>
        <vt:lpwstr/>
      </vt:variant>
      <vt:variant>
        <vt:lpwstr>_Toc17707830</vt:lpwstr>
      </vt:variant>
      <vt:variant>
        <vt:i4>1048627</vt:i4>
      </vt:variant>
      <vt:variant>
        <vt:i4>560</vt:i4>
      </vt:variant>
      <vt:variant>
        <vt:i4>0</vt:i4>
      </vt:variant>
      <vt:variant>
        <vt:i4>5</vt:i4>
      </vt:variant>
      <vt:variant>
        <vt:lpwstr/>
      </vt:variant>
      <vt:variant>
        <vt:lpwstr>_Toc17707828</vt:lpwstr>
      </vt:variant>
      <vt:variant>
        <vt:i4>2031667</vt:i4>
      </vt:variant>
      <vt:variant>
        <vt:i4>554</vt:i4>
      </vt:variant>
      <vt:variant>
        <vt:i4>0</vt:i4>
      </vt:variant>
      <vt:variant>
        <vt:i4>5</vt:i4>
      </vt:variant>
      <vt:variant>
        <vt:lpwstr/>
      </vt:variant>
      <vt:variant>
        <vt:lpwstr>_Toc17707827</vt:lpwstr>
      </vt:variant>
      <vt:variant>
        <vt:i4>1966131</vt:i4>
      </vt:variant>
      <vt:variant>
        <vt:i4>548</vt:i4>
      </vt:variant>
      <vt:variant>
        <vt:i4>0</vt:i4>
      </vt:variant>
      <vt:variant>
        <vt:i4>5</vt:i4>
      </vt:variant>
      <vt:variant>
        <vt:lpwstr/>
      </vt:variant>
      <vt:variant>
        <vt:lpwstr>_Toc17707826</vt:lpwstr>
      </vt:variant>
      <vt:variant>
        <vt:i4>1900595</vt:i4>
      </vt:variant>
      <vt:variant>
        <vt:i4>542</vt:i4>
      </vt:variant>
      <vt:variant>
        <vt:i4>0</vt:i4>
      </vt:variant>
      <vt:variant>
        <vt:i4>5</vt:i4>
      </vt:variant>
      <vt:variant>
        <vt:lpwstr/>
      </vt:variant>
      <vt:variant>
        <vt:lpwstr>_Toc17707825</vt:lpwstr>
      </vt:variant>
      <vt:variant>
        <vt:i4>1835059</vt:i4>
      </vt:variant>
      <vt:variant>
        <vt:i4>536</vt:i4>
      </vt:variant>
      <vt:variant>
        <vt:i4>0</vt:i4>
      </vt:variant>
      <vt:variant>
        <vt:i4>5</vt:i4>
      </vt:variant>
      <vt:variant>
        <vt:lpwstr/>
      </vt:variant>
      <vt:variant>
        <vt:lpwstr>_Toc17707824</vt:lpwstr>
      </vt:variant>
      <vt:variant>
        <vt:i4>1769523</vt:i4>
      </vt:variant>
      <vt:variant>
        <vt:i4>530</vt:i4>
      </vt:variant>
      <vt:variant>
        <vt:i4>0</vt:i4>
      </vt:variant>
      <vt:variant>
        <vt:i4>5</vt:i4>
      </vt:variant>
      <vt:variant>
        <vt:lpwstr/>
      </vt:variant>
      <vt:variant>
        <vt:lpwstr>_Toc17707823</vt:lpwstr>
      </vt:variant>
      <vt:variant>
        <vt:i4>1638451</vt:i4>
      </vt:variant>
      <vt:variant>
        <vt:i4>524</vt:i4>
      </vt:variant>
      <vt:variant>
        <vt:i4>0</vt:i4>
      </vt:variant>
      <vt:variant>
        <vt:i4>5</vt:i4>
      </vt:variant>
      <vt:variant>
        <vt:lpwstr/>
      </vt:variant>
      <vt:variant>
        <vt:lpwstr>_Toc17707821</vt:lpwstr>
      </vt:variant>
      <vt:variant>
        <vt:i4>1572915</vt:i4>
      </vt:variant>
      <vt:variant>
        <vt:i4>518</vt:i4>
      </vt:variant>
      <vt:variant>
        <vt:i4>0</vt:i4>
      </vt:variant>
      <vt:variant>
        <vt:i4>5</vt:i4>
      </vt:variant>
      <vt:variant>
        <vt:lpwstr/>
      </vt:variant>
      <vt:variant>
        <vt:lpwstr>_Toc17707820</vt:lpwstr>
      </vt:variant>
      <vt:variant>
        <vt:i4>1114160</vt:i4>
      </vt:variant>
      <vt:variant>
        <vt:i4>512</vt:i4>
      </vt:variant>
      <vt:variant>
        <vt:i4>0</vt:i4>
      </vt:variant>
      <vt:variant>
        <vt:i4>5</vt:i4>
      </vt:variant>
      <vt:variant>
        <vt:lpwstr/>
      </vt:variant>
      <vt:variant>
        <vt:lpwstr>_Toc17707819</vt:lpwstr>
      </vt:variant>
      <vt:variant>
        <vt:i4>1048624</vt:i4>
      </vt:variant>
      <vt:variant>
        <vt:i4>506</vt:i4>
      </vt:variant>
      <vt:variant>
        <vt:i4>0</vt:i4>
      </vt:variant>
      <vt:variant>
        <vt:i4>5</vt:i4>
      </vt:variant>
      <vt:variant>
        <vt:lpwstr/>
      </vt:variant>
      <vt:variant>
        <vt:lpwstr>_Toc17707818</vt:lpwstr>
      </vt:variant>
      <vt:variant>
        <vt:i4>2031664</vt:i4>
      </vt:variant>
      <vt:variant>
        <vt:i4>500</vt:i4>
      </vt:variant>
      <vt:variant>
        <vt:i4>0</vt:i4>
      </vt:variant>
      <vt:variant>
        <vt:i4>5</vt:i4>
      </vt:variant>
      <vt:variant>
        <vt:lpwstr/>
      </vt:variant>
      <vt:variant>
        <vt:lpwstr>_Toc17707817</vt:lpwstr>
      </vt:variant>
      <vt:variant>
        <vt:i4>1966128</vt:i4>
      </vt:variant>
      <vt:variant>
        <vt:i4>494</vt:i4>
      </vt:variant>
      <vt:variant>
        <vt:i4>0</vt:i4>
      </vt:variant>
      <vt:variant>
        <vt:i4>5</vt:i4>
      </vt:variant>
      <vt:variant>
        <vt:lpwstr/>
      </vt:variant>
      <vt:variant>
        <vt:lpwstr>_Toc17707816</vt:lpwstr>
      </vt:variant>
      <vt:variant>
        <vt:i4>1900592</vt:i4>
      </vt:variant>
      <vt:variant>
        <vt:i4>488</vt:i4>
      </vt:variant>
      <vt:variant>
        <vt:i4>0</vt:i4>
      </vt:variant>
      <vt:variant>
        <vt:i4>5</vt:i4>
      </vt:variant>
      <vt:variant>
        <vt:lpwstr/>
      </vt:variant>
      <vt:variant>
        <vt:lpwstr>_Toc17707815</vt:lpwstr>
      </vt:variant>
      <vt:variant>
        <vt:i4>1835056</vt:i4>
      </vt:variant>
      <vt:variant>
        <vt:i4>482</vt:i4>
      </vt:variant>
      <vt:variant>
        <vt:i4>0</vt:i4>
      </vt:variant>
      <vt:variant>
        <vt:i4>5</vt:i4>
      </vt:variant>
      <vt:variant>
        <vt:lpwstr/>
      </vt:variant>
      <vt:variant>
        <vt:lpwstr>_Toc17707814</vt:lpwstr>
      </vt:variant>
      <vt:variant>
        <vt:i4>1769520</vt:i4>
      </vt:variant>
      <vt:variant>
        <vt:i4>476</vt:i4>
      </vt:variant>
      <vt:variant>
        <vt:i4>0</vt:i4>
      </vt:variant>
      <vt:variant>
        <vt:i4>5</vt:i4>
      </vt:variant>
      <vt:variant>
        <vt:lpwstr/>
      </vt:variant>
      <vt:variant>
        <vt:lpwstr>_Toc17707813</vt:lpwstr>
      </vt:variant>
      <vt:variant>
        <vt:i4>1703984</vt:i4>
      </vt:variant>
      <vt:variant>
        <vt:i4>470</vt:i4>
      </vt:variant>
      <vt:variant>
        <vt:i4>0</vt:i4>
      </vt:variant>
      <vt:variant>
        <vt:i4>5</vt:i4>
      </vt:variant>
      <vt:variant>
        <vt:lpwstr/>
      </vt:variant>
      <vt:variant>
        <vt:lpwstr>_Toc17707812</vt:lpwstr>
      </vt:variant>
      <vt:variant>
        <vt:i4>1638448</vt:i4>
      </vt:variant>
      <vt:variant>
        <vt:i4>464</vt:i4>
      </vt:variant>
      <vt:variant>
        <vt:i4>0</vt:i4>
      </vt:variant>
      <vt:variant>
        <vt:i4>5</vt:i4>
      </vt:variant>
      <vt:variant>
        <vt:lpwstr/>
      </vt:variant>
      <vt:variant>
        <vt:lpwstr>_Toc17707811</vt:lpwstr>
      </vt:variant>
      <vt:variant>
        <vt:i4>1572912</vt:i4>
      </vt:variant>
      <vt:variant>
        <vt:i4>458</vt:i4>
      </vt:variant>
      <vt:variant>
        <vt:i4>0</vt:i4>
      </vt:variant>
      <vt:variant>
        <vt:i4>5</vt:i4>
      </vt:variant>
      <vt:variant>
        <vt:lpwstr/>
      </vt:variant>
      <vt:variant>
        <vt:lpwstr>_Toc17707810</vt:lpwstr>
      </vt:variant>
      <vt:variant>
        <vt:i4>1114161</vt:i4>
      </vt:variant>
      <vt:variant>
        <vt:i4>452</vt:i4>
      </vt:variant>
      <vt:variant>
        <vt:i4>0</vt:i4>
      </vt:variant>
      <vt:variant>
        <vt:i4>5</vt:i4>
      </vt:variant>
      <vt:variant>
        <vt:lpwstr/>
      </vt:variant>
      <vt:variant>
        <vt:lpwstr>_Toc17707809</vt:lpwstr>
      </vt:variant>
      <vt:variant>
        <vt:i4>1048625</vt:i4>
      </vt:variant>
      <vt:variant>
        <vt:i4>446</vt:i4>
      </vt:variant>
      <vt:variant>
        <vt:i4>0</vt:i4>
      </vt:variant>
      <vt:variant>
        <vt:i4>5</vt:i4>
      </vt:variant>
      <vt:variant>
        <vt:lpwstr/>
      </vt:variant>
      <vt:variant>
        <vt:lpwstr>_Toc17707808</vt:lpwstr>
      </vt:variant>
      <vt:variant>
        <vt:i4>2031665</vt:i4>
      </vt:variant>
      <vt:variant>
        <vt:i4>440</vt:i4>
      </vt:variant>
      <vt:variant>
        <vt:i4>0</vt:i4>
      </vt:variant>
      <vt:variant>
        <vt:i4>5</vt:i4>
      </vt:variant>
      <vt:variant>
        <vt:lpwstr/>
      </vt:variant>
      <vt:variant>
        <vt:lpwstr>_Toc17707807</vt:lpwstr>
      </vt:variant>
      <vt:variant>
        <vt:i4>1966129</vt:i4>
      </vt:variant>
      <vt:variant>
        <vt:i4>434</vt:i4>
      </vt:variant>
      <vt:variant>
        <vt:i4>0</vt:i4>
      </vt:variant>
      <vt:variant>
        <vt:i4>5</vt:i4>
      </vt:variant>
      <vt:variant>
        <vt:lpwstr/>
      </vt:variant>
      <vt:variant>
        <vt:lpwstr>_Toc17707806</vt:lpwstr>
      </vt:variant>
      <vt:variant>
        <vt:i4>1900593</vt:i4>
      </vt:variant>
      <vt:variant>
        <vt:i4>428</vt:i4>
      </vt:variant>
      <vt:variant>
        <vt:i4>0</vt:i4>
      </vt:variant>
      <vt:variant>
        <vt:i4>5</vt:i4>
      </vt:variant>
      <vt:variant>
        <vt:lpwstr/>
      </vt:variant>
      <vt:variant>
        <vt:lpwstr>_Toc17707805</vt:lpwstr>
      </vt:variant>
      <vt:variant>
        <vt:i4>1835057</vt:i4>
      </vt:variant>
      <vt:variant>
        <vt:i4>422</vt:i4>
      </vt:variant>
      <vt:variant>
        <vt:i4>0</vt:i4>
      </vt:variant>
      <vt:variant>
        <vt:i4>5</vt:i4>
      </vt:variant>
      <vt:variant>
        <vt:lpwstr/>
      </vt:variant>
      <vt:variant>
        <vt:lpwstr>_Toc17707804</vt:lpwstr>
      </vt:variant>
      <vt:variant>
        <vt:i4>1769521</vt:i4>
      </vt:variant>
      <vt:variant>
        <vt:i4>416</vt:i4>
      </vt:variant>
      <vt:variant>
        <vt:i4>0</vt:i4>
      </vt:variant>
      <vt:variant>
        <vt:i4>5</vt:i4>
      </vt:variant>
      <vt:variant>
        <vt:lpwstr/>
      </vt:variant>
      <vt:variant>
        <vt:lpwstr>_Toc17707803</vt:lpwstr>
      </vt:variant>
      <vt:variant>
        <vt:i4>1703985</vt:i4>
      </vt:variant>
      <vt:variant>
        <vt:i4>410</vt:i4>
      </vt:variant>
      <vt:variant>
        <vt:i4>0</vt:i4>
      </vt:variant>
      <vt:variant>
        <vt:i4>5</vt:i4>
      </vt:variant>
      <vt:variant>
        <vt:lpwstr/>
      </vt:variant>
      <vt:variant>
        <vt:lpwstr>_Toc17707802</vt:lpwstr>
      </vt:variant>
      <vt:variant>
        <vt:i4>1638449</vt:i4>
      </vt:variant>
      <vt:variant>
        <vt:i4>404</vt:i4>
      </vt:variant>
      <vt:variant>
        <vt:i4>0</vt:i4>
      </vt:variant>
      <vt:variant>
        <vt:i4>5</vt:i4>
      </vt:variant>
      <vt:variant>
        <vt:lpwstr/>
      </vt:variant>
      <vt:variant>
        <vt:lpwstr>_Toc17707801</vt:lpwstr>
      </vt:variant>
      <vt:variant>
        <vt:i4>1572913</vt:i4>
      </vt:variant>
      <vt:variant>
        <vt:i4>398</vt:i4>
      </vt:variant>
      <vt:variant>
        <vt:i4>0</vt:i4>
      </vt:variant>
      <vt:variant>
        <vt:i4>5</vt:i4>
      </vt:variant>
      <vt:variant>
        <vt:lpwstr/>
      </vt:variant>
      <vt:variant>
        <vt:lpwstr>_Toc17707800</vt:lpwstr>
      </vt:variant>
      <vt:variant>
        <vt:i4>1966136</vt:i4>
      </vt:variant>
      <vt:variant>
        <vt:i4>392</vt:i4>
      </vt:variant>
      <vt:variant>
        <vt:i4>0</vt:i4>
      </vt:variant>
      <vt:variant>
        <vt:i4>5</vt:i4>
      </vt:variant>
      <vt:variant>
        <vt:lpwstr/>
      </vt:variant>
      <vt:variant>
        <vt:lpwstr>_Toc17707799</vt:lpwstr>
      </vt:variant>
      <vt:variant>
        <vt:i4>2031672</vt:i4>
      </vt:variant>
      <vt:variant>
        <vt:i4>386</vt:i4>
      </vt:variant>
      <vt:variant>
        <vt:i4>0</vt:i4>
      </vt:variant>
      <vt:variant>
        <vt:i4>5</vt:i4>
      </vt:variant>
      <vt:variant>
        <vt:lpwstr/>
      </vt:variant>
      <vt:variant>
        <vt:lpwstr>_Toc17707798</vt:lpwstr>
      </vt:variant>
      <vt:variant>
        <vt:i4>1048632</vt:i4>
      </vt:variant>
      <vt:variant>
        <vt:i4>380</vt:i4>
      </vt:variant>
      <vt:variant>
        <vt:i4>0</vt:i4>
      </vt:variant>
      <vt:variant>
        <vt:i4>5</vt:i4>
      </vt:variant>
      <vt:variant>
        <vt:lpwstr/>
      </vt:variant>
      <vt:variant>
        <vt:lpwstr>_Toc17707797</vt:lpwstr>
      </vt:variant>
      <vt:variant>
        <vt:i4>1114168</vt:i4>
      </vt:variant>
      <vt:variant>
        <vt:i4>374</vt:i4>
      </vt:variant>
      <vt:variant>
        <vt:i4>0</vt:i4>
      </vt:variant>
      <vt:variant>
        <vt:i4>5</vt:i4>
      </vt:variant>
      <vt:variant>
        <vt:lpwstr/>
      </vt:variant>
      <vt:variant>
        <vt:lpwstr>_Toc17707796</vt:lpwstr>
      </vt:variant>
      <vt:variant>
        <vt:i4>1179704</vt:i4>
      </vt:variant>
      <vt:variant>
        <vt:i4>368</vt:i4>
      </vt:variant>
      <vt:variant>
        <vt:i4>0</vt:i4>
      </vt:variant>
      <vt:variant>
        <vt:i4>5</vt:i4>
      </vt:variant>
      <vt:variant>
        <vt:lpwstr/>
      </vt:variant>
      <vt:variant>
        <vt:lpwstr>_Toc17707795</vt:lpwstr>
      </vt:variant>
      <vt:variant>
        <vt:i4>1245240</vt:i4>
      </vt:variant>
      <vt:variant>
        <vt:i4>362</vt:i4>
      </vt:variant>
      <vt:variant>
        <vt:i4>0</vt:i4>
      </vt:variant>
      <vt:variant>
        <vt:i4>5</vt:i4>
      </vt:variant>
      <vt:variant>
        <vt:lpwstr/>
      </vt:variant>
      <vt:variant>
        <vt:lpwstr>_Toc17707794</vt:lpwstr>
      </vt:variant>
      <vt:variant>
        <vt:i4>1310776</vt:i4>
      </vt:variant>
      <vt:variant>
        <vt:i4>356</vt:i4>
      </vt:variant>
      <vt:variant>
        <vt:i4>0</vt:i4>
      </vt:variant>
      <vt:variant>
        <vt:i4>5</vt:i4>
      </vt:variant>
      <vt:variant>
        <vt:lpwstr/>
      </vt:variant>
      <vt:variant>
        <vt:lpwstr>_Toc17707793</vt:lpwstr>
      </vt:variant>
      <vt:variant>
        <vt:i4>1376312</vt:i4>
      </vt:variant>
      <vt:variant>
        <vt:i4>350</vt:i4>
      </vt:variant>
      <vt:variant>
        <vt:i4>0</vt:i4>
      </vt:variant>
      <vt:variant>
        <vt:i4>5</vt:i4>
      </vt:variant>
      <vt:variant>
        <vt:lpwstr/>
      </vt:variant>
      <vt:variant>
        <vt:lpwstr>_Toc17707792</vt:lpwstr>
      </vt:variant>
      <vt:variant>
        <vt:i4>1441848</vt:i4>
      </vt:variant>
      <vt:variant>
        <vt:i4>344</vt:i4>
      </vt:variant>
      <vt:variant>
        <vt:i4>0</vt:i4>
      </vt:variant>
      <vt:variant>
        <vt:i4>5</vt:i4>
      </vt:variant>
      <vt:variant>
        <vt:lpwstr/>
      </vt:variant>
      <vt:variant>
        <vt:lpwstr>_Toc17707791</vt:lpwstr>
      </vt:variant>
      <vt:variant>
        <vt:i4>1507384</vt:i4>
      </vt:variant>
      <vt:variant>
        <vt:i4>338</vt:i4>
      </vt:variant>
      <vt:variant>
        <vt:i4>0</vt:i4>
      </vt:variant>
      <vt:variant>
        <vt:i4>5</vt:i4>
      </vt:variant>
      <vt:variant>
        <vt:lpwstr/>
      </vt:variant>
      <vt:variant>
        <vt:lpwstr>_Toc17707790</vt:lpwstr>
      </vt:variant>
      <vt:variant>
        <vt:i4>1966137</vt:i4>
      </vt:variant>
      <vt:variant>
        <vt:i4>332</vt:i4>
      </vt:variant>
      <vt:variant>
        <vt:i4>0</vt:i4>
      </vt:variant>
      <vt:variant>
        <vt:i4>5</vt:i4>
      </vt:variant>
      <vt:variant>
        <vt:lpwstr/>
      </vt:variant>
      <vt:variant>
        <vt:lpwstr>_Toc17707789</vt:lpwstr>
      </vt:variant>
      <vt:variant>
        <vt:i4>2031673</vt:i4>
      </vt:variant>
      <vt:variant>
        <vt:i4>326</vt:i4>
      </vt:variant>
      <vt:variant>
        <vt:i4>0</vt:i4>
      </vt:variant>
      <vt:variant>
        <vt:i4>5</vt:i4>
      </vt:variant>
      <vt:variant>
        <vt:lpwstr/>
      </vt:variant>
      <vt:variant>
        <vt:lpwstr>_Toc17707788</vt:lpwstr>
      </vt:variant>
      <vt:variant>
        <vt:i4>1048633</vt:i4>
      </vt:variant>
      <vt:variant>
        <vt:i4>320</vt:i4>
      </vt:variant>
      <vt:variant>
        <vt:i4>0</vt:i4>
      </vt:variant>
      <vt:variant>
        <vt:i4>5</vt:i4>
      </vt:variant>
      <vt:variant>
        <vt:lpwstr/>
      </vt:variant>
      <vt:variant>
        <vt:lpwstr>_Toc17707787</vt:lpwstr>
      </vt:variant>
      <vt:variant>
        <vt:i4>1114169</vt:i4>
      </vt:variant>
      <vt:variant>
        <vt:i4>314</vt:i4>
      </vt:variant>
      <vt:variant>
        <vt:i4>0</vt:i4>
      </vt:variant>
      <vt:variant>
        <vt:i4>5</vt:i4>
      </vt:variant>
      <vt:variant>
        <vt:lpwstr/>
      </vt:variant>
      <vt:variant>
        <vt:lpwstr>_Toc17707786</vt:lpwstr>
      </vt:variant>
      <vt:variant>
        <vt:i4>1179705</vt:i4>
      </vt:variant>
      <vt:variant>
        <vt:i4>308</vt:i4>
      </vt:variant>
      <vt:variant>
        <vt:i4>0</vt:i4>
      </vt:variant>
      <vt:variant>
        <vt:i4>5</vt:i4>
      </vt:variant>
      <vt:variant>
        <vt:lpwstr/>
      </vt:variant>
      <vt:variant>
        <vt:lpwstr>_Toc17707785</vt:lpwstr>
      </vt:variant>
      <vt:variant>
        <vt:i4>1245241</vt:i4>
      </vt:variant>
      <vt:variant>
        <vt:i4>302</vt:i4>
      </vt:variant>
      <vt:variant>
        <vt:i4>0</vt:i4>
      </vt:variant>
      <vt:variant>
        <vt:i4>5</vt:i4>
      </vt:variant>
      <vt:variant>
        <vt:lpwstr/>
      </vt:variant>
      <vt:variant>
        <vt:lpwstr>_Toc17707784</vt:lpwstr>
      </vt:variant>
      <vt:variant>
        <vt:i4>1310777</vt:i4>
      </vt:variant>
      <vt:variant>
        <vt:i4>296</vt:i4>
      </vt:variant>
      <vt:variant>
        <vt:i4>0</vt:i4>
      </vt:variant>
      <vt:variant>
        <vt:i4>5</vt:i4>
      </vt:variant>
      <vt:variant>
        <vt:lpwstr/>
      </vt:variant>
      <vt:variant>
        <vt:lpwstr>_Toc17707783</vt:lpwstr>
      </vt:variant>
      <vt:variant>
        <vt:i4>1376313</vt:i4>
      </vt:variant>
      <vt:variant>
        <vt:i4>290</vt:i4>
      </vt:variant>
      <vt:variant>
        <vt:i4>0</vt:i4>
      </vt:variant>
      <vt:variant>
        <vt:i4>5</vt:i4>
      </vt:variant>
      <vt:variant>
        <vt:lpwstr/>
      </vt:variant>
      <vt:variant>
        <vt:lpwstr>_Toc17707782</vt:lpwstr>
      </vt:variant>
      <vt:variant>
        <vt:i4>1441849</vt:i4>
      </vt:variant>
      <vt:variant>
        <vt:i4>284</vt:i4>
      </vt:variant>
      <vt:variant>
        <vt:i4>0</vt:i4>
      </vt:variant>
      <vt:variant>
        <vt:i4>5</vt:i4>
      </vt:variant>
      <vt:variant>
        <vt:lpwstr/>
      </vt:variant>
      <vt:variant>
        <vt:lpwstr>_Toc17707781</vt:lpwstr>
      </vt:variant>
      <vt:variant>
        <vt:i4>1507385</vt:i4>
      </vt:variant>
      <vt:variant>
        <vt:i4>278</vt:i4>
      </vt:variant>
      <vt:variant>
        <vt:i4>0</vt:i4>
      </vt:variant>
      <vt:variant>
        <vt:i4>5</vt:i4>
      </vt:variant>
      <vt:variant>
        <vt:lpwstr/>
      </vt:variant>
      <vt:variant>
        <vt:lpwstr>_Toc17707780</vt:lpwstr>
      </vt:variant>
      <vt:variant>
        <vt:i4>1966134</vt:i4>
      </vt:variant>
      <vt:variant>
        <vt:i4>272</vt:i4>
      </vt:variant>
      <vt:variant>
        <vt:i4>0</vt:i4>
      </vt:variant>
      <vt:variant>
        <vt:i4>5</vt:i4>
      </vt:variant>
      <vt:variant>
        <vt:lpwstr/>
      </vt:variant>
      <vt:variant>
        <vt:lpwstr>_Toc17707779</vt:lpwstr>
      </vt:variant>
      <vt:variant>
        <vt:i4>2031670</vt:i4>
      </vt:variant>
      <vt:variant>
        <vt:i4>266</vt:i4>
      </vt:variant>
      <vt:variant>
        <vt:i4>0</vt:i4>
      </vt:variant>
      <vt:variant>
        <vt:i4>5</vt:i4>
      </vt:variant>
      <vt:variant>
        <vt:lpwstr/>
      </vt:variant>
      <vt:variant>
        <vt:lpwstr>_Toc17707778</vt:lpwstr>
      </vt:variant>
      <vt:variant>
        <vt:i4>1048630</vt:i4>
      </vt:variant>
      <vt:variant>
        <vt:i4>260</vt:i4>
      </vt:variant>
      <vt:variant>
        <vt:i4>0</vt:i4>
      </vt:variant>
      <vt:variant>
        <vt:i4>5</vt:i4>
      </vt:variant>
      <vt:variant>
        <vt:lpwstr/>
      </vt:variant>
      <vt:variant>
        <vt:lpwstr>_Toc17707777</vt:lpwstr>
      </vt:variant>
      <vt:variant>
        <vt:i4>1114166</vt:i4>
      </vt:variant>
      <vt:variant>
        <vt:i4>254</vt:i4>
      </vt:variant>
      <vt:variant>
        <vt:i4>0</vt:i4>
      </vt:variant>
      <vt:variant>
        <vt:i4>5</vt:i4>
      </vt:variant>
      <vt:variant>
        <vt:lpwstr/>
      </vt:variant>
      <vt:variant>
        <vt:lpwstr>_Toc17707776</vt:lpwstr>
      </vt:variant>
      <vt:variant>
        <vt:i4>1179702</vt:i4>
      </vt:variant>
      <vt:variant>
        <vt:i4>248</vt:i4>
      </vt:variant>
      <vt:variant>
        <vt:i4>0</vt:i4>
      </vt:variant>
      <vt:variant>
        <vt:i4>5</vt:i4>
      </vt:variant>
      <vt:variant>
        <vt:lpwstr/>
      </vt:variant>
      <vt:variant>
        <vt:lpwstr>_Toc17707775</vt:lpwstr>
      </vt:variant>
      <vt:variant>
        <vt:i4>1245238</vt:i4>
      </vt:variant>
      <vt:variant>
        <vt:i4>242</vt:i4>
      </vt:variant>
      <vt:variant>
        <vt:i4>0</vt:i4>
      </vt:variant>
      <vt:variant>
        <vt:i4>5</vt:i4>
      </vt:variant>
      <vt:variant>
        <vt:lpwstr/>
      </vt:variant>
      <vt:variant>
        <vt:lpwstr>_Toc17707774</vt:lpwstr>
      </vt:variant>
      <vt:variant>
        <vt:i4>1310774</vt:i4>
      </vt:variant>
      <vt:variant>
        <vt:i4>236</vt:i4>
      </vt:variant>
      <vt:variant>
        <vt:i4>0</vt:i4>
      </vt:variant>
      <vt:variant>
        <vt:i4>5</vt:i4>
      </vt:variant>
      <vt:variant>
        <vt:lpwstr/>
      </vt:variant>
      <vt:variant>
        <vt:lpwstr>_Toc17707773</vt:lpwstr>
      </vt:variant>
      <vt:variant>
        <vt:i4>1376310</vt:i4>
      </vt:variant>
      <vt:variant>
        <vt:i4>230</vt:i4>
      </vt:variant>
      <vt:variant>
        <vt:i4>0</vt:i4>
      </vt:variant>
      <vt:variant>
        <vt:i4>5</vt:i4>
      </vt:variant>
      <vt:variant>
        <vt:lpwstr/>
      </vt:variant>
      <vt:variant>
        <vt:lpwstr>_Toc17707772</vt:lpwstr>
      </vt:variant>
      <vt:variant>
        <vt:i4>1441846</vt:i4>
      </vt:variant>
      <vt:variant>
        <vt:i4>224</vt:i4>
      </vt:variant>
      <vt:variant>
        <vt:i4>0</vt:i4>
      </vt:variant>
      <vt:variant>
        <vt:i4>5</vt:i4>
      </vt:variant>
      <vt:variant>
        <vt:lpwstr/>
      </vt:variant>
      <vt:variant>
        <vt:lpwstr>_Toc17707771</vt:lpwstr>
      </vt:variant>
      <vt:variant>
        <vt:i4>1507382</vt:i4>
      </vt:variant>
      <vt:variant>
        <vt:i4>218</vt:i4>
      </vt:variant>
      <vt:variant>
        <vt:i4>0</vt:i4>
      </vt:variant>
      <vt:variant>
        <vt:i4>5</vt:i4>
      </vt:variant>
      <vt:variant>
        <vt:lpwstr/>
      </vt:variant>
      <vt:variant>
        <vt:lpwstr>_Toc17707770</vt:lpwstr>
      </vt:variant>
      <vt:variant>
        <vt:i4>1966135</vt:i4>
      </vt:variant>
      <vt:variant>
        <vt:i4>212</vt:i4>
      </vt:variant>
      <vt:variant>
        <vt:i4>0</vt:i4>
      </vt:variant>
      <vt:variant>
        <vt:i4>5</vt:i4>
      </vt:variant>
      <vt:variant>
        <vt:lpwstr/>
      </vt:variant>
      <vt:variant>
        <vt:lpwstr>_Toc17707769</vt:lpwstr>
      </vt:variant>
      <vt:variant>
        <vt:i4>2031671</vt:i4>
      </vt:variant>
      <vt:variant>
        <vt:i4>206</vt:i4>
      </vt:variant>
      <vt:variant>
        <vt:i4>0</vt:i4>
      </vt:variant>
      <vt:variant>
        <vt:i4>5</vt:i4>
      </vt:variant>
      <vt:variant>
        <vt:lpwstr/>
      </vt:variant>
      <vt:variant>
        <vt:lpwstr>_Toc17707768</vt:lpwstr>
      </vt:variant>
      <vt:variant>
        <vt:i4>1048631</vt:i4>
      </vt:variant>
      <vt:variant>
        <vt:i4>200</vt:i4>
      </vt:variant>
      <vt:variant>
        <vt:i4>0</vt:i4>
      </vt:variant>
      <vt:variant>
        <vt:i4>5</vt:i4>
      </vt:variant>
      <vt:variant>
        <vt:lpwstr/>
      </vt:variant>
      <vt:variant>
        <vt:lpwstr>_Toc17707767</vt:lpwstr>
      </vt:variant>
      <vt:variant>
        <vt:i4>1114167</vt:i4>
      </vt:variant>
      <vt:variant>
        <vt:i4>194</vt:i4>
      </vt:variant>
      <vt:variant>
        <vt:i4>0</vt:i4>
      </vt:variant>
      <vt:variant>
        <vt:i4>5</vt:i4>
      </vt:variant>
      <vt:variant>
        <vt:lpwstr/>
      </vt:variant>
      <vt:variant>
        <vt:lpwstr>_Toc17707766</vt:lpwstr>
      </vt:variant>
      <vt:variant>
        <vt:i4>1179703</vt:i4>
      </vt:variant>
      <vt:variant>
        <vt:i4>188</vt:i4>
      </vt:variant>
      <vt:variant>
        <vt:i4>0</vt:i4>
      </vt:variant>
      <vt:variant>
        <vt:i4>5</vt:i4>
      </vt:variant>
      <vt:variant>
        <vt:lpwstr/>
      </vt:variant>
      <vt:variant>
        <vt:lpwstr>_Toc17707765</vt:lpwstr>
      </vt:variant>
      <vt:variant>
        <vt:i4>1245239</vt:i4>
      </vt:variant>
      <vt:variant>
        <vt:i4>182</vt:i4>
      </vt:variant>
      <vt:variant>
        <vt:i4>0</vt:i4>
      </vt:variant>
      <vt:variant>
        <vt:i4>5</vt:i4>
      </vt:variant>
      <vt:variant>
        <vt:lpwstr/>
      </vt:variant>
      <vt:variant>
        <vt:lpwstr>_Toc17707764</vt:lpwstr>
      </vt:variant>
      <vt:variant>
        <vt:i4>1310775</vt:i4>
      </vt:variant>
      <vt:variant>
        <vt:i4>176</vt:i4>
      </vt:variant>
      <vt:variant>
        <vt:i4>0</vt:i4>
      </vt:variant>
      <vt:variant>
        <vt:i4>5</vt:i4>
      </vt:variant>
      <vt:variant>
        <vt:lpwstr/>
      </vt:variant>
      <vt:variant>
        <vt:lpwstr>_Toc17707763</vt:lpwstr>
      </vt:variant>
      <vt:variant>
        <vt:i4>1376311</vt:i4>
      </vt:variant>
      <vt:variant>
        <vt:i4>170</vt:i4>
      </vt:variant>
      <vt:variant>
        <vt:i4>0</vt:i4>
      </vt:variant>
      <vt:variant>
        <vt:i4>5</vt:i4>
      </vt:variant>
      <vt:variant>
        <vt:lpwstr/>
      </vt:variant>
      <vt:variant>
        <vt:lpwstr>_Toc17707762</vt:lpwstr>
      </vt:variant>
      <vt:variant>
        <vt:i4>1441847</vt:i4>
      </vt:variant>
      <vt:variant>
        <vt:i4>164</vt:i4>
      </vt:variant>
      <vt:variant>
        <vt:i4>0</vt:i4>
      </vt:variant>
      <vt:variant>
        <vt:i4>5</vt:i4>
      </vt:variant>
      <vt:variant>
        <vt:lpwstr/>
      </vt:variant>
      <vt:variant>
        <vt:lpwstr>_Toc17707761</vt:lpwstr>
      </vt:variant>
      <vt:variant>
        <vt:i4>1507383</vt:i4>
      </vt:variant>
      <vt:variant>
        <vt:i4>158</vt:i4>
      </vt:variant>
      <vt:variant>
        <vt:i4>0</vt:i4>
      </vt:variant>
      <vt:variant>
        <vt:i4>5</vt:i4>
      </vt:variant>
      <vt:variant>
        <vt:lpwstr/>
      </vt:variant>
      <vt:variant>
        <vt:lpwstr>_Toc17707760</vt:lpwstr>
      </vt:variant>
      <vt:variant>
        <vt:i4>1966132</vt:i4>
      </vt:variant>
      <vt:variant>
        <vt:i4>152</vt:i4>
      </vt:variant>
      <vt:variant>
        <vt:i4>0</vt:i4>
      </vt:variant>
      <vt:variant>
        <vt:i4>5</vt:i4>
      </vt:variant>
      <vt:variant>
        <vt:lpwstr/>
      </vt:variant>
      <vt:variant>
        <vt:lpwstr>_Toc17707759</vt:lpwstr>
      </vt:variant>
      <vt:variant>
        <vt:i4>2031668</vt:i4>
      </vt:variant>
      <vt:variant>
        <vt:i4>146</vt:i4>
      </vt:variant>
      <vt:variant>
        <vt:i4>0</vt:i4>
      </vt:variant>
      <vt:variant>
        <vt:i4>5</vt:i4>
      </vt:variant>
      <vt:variant>
        <vt:lpwstr/>
      </vt:variant>
      <vt:variant>
        <vt:lpwstr>_Toc17707758</vt:lpwstr>
      </vt:variant>
      <vt:variant>
        <vt:i4>1048628</vt:i4>
      </vt:variant>
      <vt:variant>
        <vt:i4>140</vt:i4>
      </vt:variant>
      <vt:variant>
        <vt:i4>0</vt:i4>
      </vt:variant>
      <vt:variant>
        <vt:i4>5</vt:i4>
      </vt:variant>
      <vt:variant>
        <vt:lpwstr/>
      </vt:variant>
      <vt:variant>
        <vt:lpwstr>_Toc17707757</vt:lpwstr>
      </vt:variant>
      <vt:variant>
        <vt:i4>1114164</vt:i4>
      </vt:variant>
      <vt:variant>
        <vt:i4>134</vt:i4>
      </vt:variant>
      <vt:variant>
        <vt:i4>0</vt:i4>
      </vt:variant>
      <vt:variant>
        <vt:i4>5</vt:i4>
      </vt:variant>
      <vt:variant>
        <vt:lpwstr/>
      </vt:variant>
      <vt:variant>
        <vt:lpwstr>_Toc17707756</vt:lpwstr>
      </vt:variant>
      <vt:variant>
        <vt:i4>1179700</vt:i4>
      </vt:variant>
      <vt:variant>
        <vt:i4>128</vt:i4>
      </vt:variant>
      <vt:variant>
        <vt:i4>0</vt:i4>
      </vt:variant>
      <vt:variant>
        <vt:i4>5</vt:i4>
      </vt:variant>
      <vt:variant>
        <vt:lpwstr/>
      </vt:variant>
      <vt:variant>
        <vt:lpwstr>_Toc17707755</vt:lpwstr>
      </vt:variant>
      <vt:variant>
        <vt:i4>1245236</vt:i4>
      </vt:variant>
      <vt:variant>
        <vt:i4>122</vt:i4>
      </vt:variant>
      <vt:variant>
        <vt:i4>0</vt:i4>
      </vt:variant>
      <vt:variant>
        <vt:i4>5</vt:i4>
      </vt:variant>
      <vt:variant>
        <vt:lpwstr/>
      </vt:variant>
      <vt:variant>
        <vt:lpwstr>_Toc17707754</vt:lpwstr>
      </vt:variant>
      <vt:variant>
        <vt:i4>1310772</vt:i4>
      </vt:variant>
      <vt:variant>
        <vt:i4>116</vt:i4>
      </vt:variant>
      <vt:variant>
        <vt:i4>0</vt:i4>
      </vt:variant>
      <vt:variant>
        <vt:i4>5</vt:i4>
      </vt:variant>
      <vt:variant>
        <vt:lpwstr/>
      </vt:variant>
      <vt:variant>
        <vt:lpwstr>_Toc17707753</vt:lpwstr>
      </vt:variant>
      <vt:variant>
        <vt:i4>1376308</vt:i4>
      </vt:variant>
      <vt:variant>
        <vt:i4>110</vt:i4>
      </vt:variant>
      <vt:variant>
        <vt:i4>0</vt:i4>
      </vt:variant>
      <vt:variant>
        <vt:i4>5</vt:i4>
      </vt:variant>
      <vt:variant>
        <vt:lpwstr/>
      </vt:variant>
      <vt:variant>
        <vt:lpwstr>_Toc17707752</vt:lpwstr>
      </vt:variant>
      <vt:variant>
        <vt:i4>1441844</vt:i4>
      </vt:variant>
      <vt:variant>
        <vt:i4>104</vt:i4>
      </vt:variant>
      <vt:variant>
        <vt:i4>0</vt:i4>
      </vt:variant>
      <vt:variant>
        <vt:i4>5</vt:i4>
      </vt:variant>
      <vt:variant>
        <vt:lpwstr/>
      </vt:variant>
      <vt:variant>
        <vt:lpwstr>_Toc17707751</vt:lpwstr>
      </vt:variant>
      <vt:variant>
        <vt:i4>1507380</vt:i4>
      </vt:variant>
      <vt:variant>
        <vt:i4>98</vt:i4>
      </vt:variant>
      <vt:variant>
        <vt:i4>0</vt:i4>
      </vt:variant>
      <vt:variant>
        <vt:i4>5</vt:i4>
      </vt:variant>
      <vt:variant>
        <vt:lpwstr/>
      </vt:variant>
      <vt:variant>
        <vt:lpwstr>_Toc17707750</vt:lpwstr>
      </vt:variant>
      <vt:variant>
        <vt:i4>1966133</vt:i4>
      </vt:variant>
      <vt:variant>
        <vt:i4>92</vt:i4>
      </vt:variant>
      <vt:variant>
        <vt:i4>0</vt:i4>
      </vt:variant>
      <vt:variant>
        <vt:i4>5</vt:i4>
      </vt:variant>
      <vt:variant>
        <vt:lpwstr/>
      </vt:variant>
      <vt:variant>
        <vt:lpwstr>_Toc17707749</vt:lpwstr>
      </vt:variant>
      <vt:variant>
        <vt:i4>2031669</vt:i4>
      </vt:variant>
      <vt:variant>
        <vt:i4>86</vt:i4>
      </vt:variant>
      <vt:variant>
        <vt:i4>0</vt:i4>
      </vt:variant>
      <vt:variant>
        <vt:i4>5</vt:i4>
      </vt:variant>
      <vt:variant>
        <vt:lpwstr/>
      </vt:variant>
      <vt:variant>
        <vt:lpwstr>_Toc17707748</vt:lpwstr>
      </vt:variant>
      <vt:variant>
        <vt:i4>1048629</vt:i4>
      </vt:variant>
      <vt:variant>
        <vt:i4>80</vt:i4>
      </vt:variant>
      <vt:variant>
        <vt:i4>0</vt:i4>
      </vt:variant>
      <vt:variant>
        <vt:i4>5</vt:i4>
      </vt:variant>
      <vt:variant>
        <vt:lpwstr/>
      </vt:variant>
      <vt:variant>
        <vt:lpwstr>_Toc17707747</vt:lpwstr>
      </vt:variant>
      <vt:variant>
        <vt:i4>1114165</vt:i4>
      </vt:variant>
      <vt:variant>
        <vt:i4>74</vt:i4>
      </vt:variant>
      <vt:variant>
        <vt:i4>0</vt:i4>
      </vt:variant>
      <vt:variant>
        <vt:i4>5</vt:i4>
      </vt:variant>
      <vt:variant>
        <vt:lpwstr/>
      </vt:variant>
      <vt:variant>
        <vt:lpwstr>_Toc17707746</vt:lpwstr>
      </vt:variant>
      <vt:variant>
        <vt:i4>1179701</vt:i4>
      </vt:variant>
      <vt:variant>
        <vt:i4>68</vt:i4>
      </vt:variant>
      <vt:variant>
        <vt:i4>0</vt:i4>
      </vt:variant>
      <vt:variant>
        <vt:i4>5</vt:i4>
      </vt:variant>
      <vt:variant>
        <vt:lpwstr/>
      </vt:variant>
      <vt:variant>
        <vt:lpwstr>_Toc17707745</vt:lpwstr>
      </vt:variant>
      <vt:variant>
        <vt:i4>1245237</vt:i4>
      </vt:variant>
      <vt:variant>
        <vt:i4>62</vt:i4>
      </vt:variant>
      <vt:variant>
        <vt:i4>0</vt:i4>
      </vt:variant>
      <vt:variant>
        <vt:i4>5</vt:i4>
      </vt:variant>
      <vt:variant>
        <vt:lpwstr/>
      </vt:variant>
      <vt:variant>
        <vt:lpwstr>_Toc17707744</vt:lpwstr>
      </vt:variant>
      <vt:variant>
        <vt:i4>1310773</vt:i4>
      </vt:variant>
      <vt:variant>
        <vt:i4>56</vt:i4>
      </vt:variant>
      <vt:variant>
        <vt:i4>0</vt:i4>
      </vt:variant>
      <vt:variant>
        <vt:i4>5</vt:i4>
      </vt:variant>
      <vt:variant>
        <vt:lpwstr/>
      </vt:variant>
      <vt:variant>
        <vt:lpwstr>_Toc17707743</vt:lpwstr>
      </vt:variant>
      <vt:variant>
        <vt:i4>1376309</vt:i4>
      </vt:variant>
      <vt:variant>
        <vt:i4>50</vt:i4>
      </vt:variant>
      <vt:variant>
        <vt:i4>0</vt:i4>
      </vt:variant>
      <vt:variant>
        <vt:i4>5</vt:i4>
      </vt:variant>
      <vt:variant>
        <vt:lpwstr/>
      </vt:variant>
      <vt:variant>
        <vt:lpwstr>_Toc17707742</vt:lpwstr>
      </vt:variant>
      <vt:variant>
        <vt:i4>1441845</vt:i4>
      </vt:variant>
      <vt:variant>
        <vt:i4>44</vt:i4>
      </vt:variant>
      <vt:variant>
        <vt:i4>0</vt:i4>
      </vt:variant>
      <vt:variant>
        <vt:i4>5</vt:i4>
      </vt:variant>
      <vt:variant>
        <vt:lpwstr/>
      </vt:variant>
      <vt:variant>
        <vt:lpwstr>_Toc17707741</vt:lpwstr>
      </vt:variant>
      <vt:variant>
        <vt:i4>1507381</vt:i4>
      </vt:variant>
      <vt:variant>
        <vt:i4>38</vt:i4>
      </vt:variant>
      <vt:variant>
        <vt:i4>0</vt:i4>
      </vt:variant>
      <vt:variant>
        <vt:i4>5</vt:i4>
      </vt:variant>
      <vt:variant>
        <vt:lpwstr/>
      </vt:variant>
      <vt:variant>
        <vt:lpwstr>_Toc17707740</vt:lpwstr>
      </vt:variant>
      <vt:variant>
        <vt:i4>1966130</vt:i4>
      </vt:variant>
      <vt:variant>
        <vt:i4>32</vt:i4>
      </vt:variant>
      <vt:variant>
        <vt:i4>0</vt:i4>
      </vt:variant>
      <vt:variant>
        <vt:i4>5</vt:i4>
      </vt:variant>
      <vt:variant>
        <vt:lpwstr/>
      </vt:variant>
      <vt:variant>
        <vt:lpwstr>_Toc17707739</vt:lpwstr>
      </vt:variant>
      <vt:variant>
        <vt:i4>2031666</vt:i4>
      </vt:variant>
      <vt:variant>
        <vt:i4>26</vt:i4>
      </vt:variant>
      <vt:variant>
        <vt:i4>0</vt:i4>
      </vt:variant>
      <vt:variant>
        <vt:i4>5</vt:i4>
      </vt:variant>
      <vt:variant>
        <vt:lpwstr/>
      </vt:variant>
      <vt:variant>
        <vt:lpwstr>_Toc17707738</vt:lpwstr>
      </vt:variant>
      <vt:variant>
        <vt:i4>1048626</vt:i4>
      </vt:variant>
      <vt:variant>
        <vt:i4>20</vt:i4>
      </vt:variant>
      <vt:variant>
        <vt:i4>0</vt:i4>
      </vt:variant>
      <vt:variant>
        <vt:i4>5</vt:i4>
      </vt:variant>
      <vt:variant>
        <vt:lpwstr/>
      </vt:variant>
      <vt:variant>
        <vt:lpwstr>_Toc17707737</vt:lpwstr>
      </vt:variant>
      <vt:variant>
        <vt:i4>1114162</vt:i4>
      </vt:variant>
      <vt:variant>
        <vt:i4>14</vt:i4>
      </vt:variant>
      <vt:variant>
        <vt:i4>0</vt:i4>
      </vt:variant>
      <vt:variant>
        <vt:i4>5</vt:i4>
      </vt:variant>
      <vt:variant>
        <vt:lpwstr/>
      </vt:variant>
      <vt:variant>
        <vt:lpwstr>_Toc17707736</vt:lpwstr>
      </vt:variant>
      <vt:variant>
        <vt:i4>1179698</vt:i4>
      </vt:variant>
      <vt:variant>
        <vt:i4>8</vt:i4>
      </vt:variant>
      <vt:variant>
        <vt:i4>0</vt:i4>
      </vt:variant>
      <vt:variant>
        <vt:i4>5</vt:i4>
      </vt:variant>
      <vt:variant>
        <vt:lpwstr/>
      </vt:variant>
      <vt:variant>
        <vt:lpwstr>_Toc17707735</vt:lpwstr>
      </vt:variant>
      <vt:variant>
        <vt:i4>1245234</vt:i4>
      </vt:variant>
      <vt:variant>
        <vt:i4>2</vt:i4>
      </vt:variant>
      <vt:variant>
        <vt:i4>0</vt:i4>
      </vt:variant>
      <vt:variant>
        <vt:i4>5</vt:i4>
      </vt:variant>
      <vt:variant>
        <vt:lpwstr/>
      </vt:variant>
      <vt:variant>
        <vt:lpwstr>_Toc17707734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ERCOT</dc:creator>
  <cp:keywords/>
  <cp:lastModifiedBy>Joint Sponsors</cp:lastModifiedBy>
  <cp:revision>2</cp:revision>
  <cp:lastPrinted>2019-04-29T17:21:00Z</cp:lastPrinted>
  <dcterms:created xsi:type="dcterms:W3CDTF">2025-03-28T12:27:00Z</dcterms:created>
  <dcterms:modified xsi:type="dcterms:W3CDTF">2025-03-28T12:27:00Z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44db1d-993e-40da-980d-6eea152adc50_Enabled">
    <vt:lpwstr>true</vt:lpwstr>
  </property>
  <property fmtid="{D5CDD505-2E9C-101B-9397-08002B2CF9AE}" pid="3" name="MSIP_Label_c144db1d-993e-40da-980d-6eea152adc50_SetDate">
    <vt:lpwstr>2025-01-29T17:00:00Z</vt:lpwstr>
  </property>
  <property fmtid="{D5CDD505-2E9C-101B-9397-08002B2CF9AE}" pid="4" name="MSIP_Label_c144db1d-993e-40da-980d-6eea152adc50_Method">
    <vt:lpwstr>Privileged</vt:lpwstr>
  </property>
  <property fmtid="{D5CDD505-2E9C-101B-9397-08002B2CF9AE}" pid="5" name="MSIP_Label_c144db1d-993e-40da-980d-6eea152adc50_Name">
    <vt:lpwstr>Public</vt:lpwstr>
  </property>
  <property fmtid="{D5CDD505-2E9C-101B-9397-08002B2CF9AE}" pid="6" name="MSIP_Label_c144db1d-993e-40da-980d-6eea152adc50_SiteId">
    <vt:lpwstr>0afb747d-bff7-4596-a9fc-950ef9e0ec45</vt:lpwstr>
  </property>
  <property fmtid="{D5CDD505-2E9C-101B-9397-08002B2CF9AE}" pid="7" name="MSIP_Label_c144db1d-993e-40da-980d-6eea152adc50_ActionId">
    <vt:lpwstr>b460eb45-eb7e-4300-a647-a0c61a8ebdb9</vt:lpwstr>
  </property>
  <property fmtid="{D5CDD505-2E9C-101B-9397-08002B2CF9AE}" pid="8" name="MSIP_Label_c144db1d-993e-40da-980d-6eea152adc50_ContentBits">
    <vt:lpwstr>0</vt:lpwstr>
  </property>
</Properties>
</file>