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4E2590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4E2590" w:rsidRDefault="004E2590" w:rsidP="004E2590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DA7D66D" w:rsidR="004E2590" w:rsidRPr="00595DDC" w:rsidRDefault="0044665A" w:rsidP="004E259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E2590" w:rsidRPr="00BF3518">
                <w:rPr>
                  <w:rStyle w:val="Hyperlink"/>
                </w:rPr>
                <w:t>1224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141E5C" w:rsidR="004E2590" w:rsidRDefault="004E2590" w:rsidP="004E259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94FF5E9" w:rsidR="004E2590" w:rsidRPr="009F3D0E" w:rsidRDefault="004E2590" w:rsidP="004E259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ECRS Manual Deployment Triggers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4D9C449" w:rsidR="00FC0BDC" w:rsidRPr="009F3D0E" w:rsidRDefault="004E2590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27,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452A295" w:rsidR="006B0C5E" w:rsidRDefault="0044665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44665A">
      <w:rPr>
        <w:rFonts w:ascii="Arial" w:hAnsi="Arial"/>
        <w:sz w:val="18"/>
      </w:rPr>
      <w:t>1224NPRR-02 Impact Analysis 032724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665A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2024-03-22T15:45:00Z</dcterms:created>
  <dcterms:modified xsi:type="dcterms:W3CDTF">2024-06-10T20:12:00Z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