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3B282B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3B282B" w:rsidRDefault="003B282B" w:rsidP="003B282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02C6DB5" w:rsidR="003B282B" w:rsidRPr="00595DDC" w:rsidRDefault="003B282B" w:rsidP="003B282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EF6EE2">
                <w:rPr>
                  <w:rStyle w:val="Hyperlink"/>
                </w:rPr>
                <w:t>1236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761A0C4" w:rsidR="003B282B" w:rsidRDefault="003B282B" w:rsidP="003B282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B7F79BB" w:rsidR="003B282B" w:rsidRPr="009F3D0E" w:rsidRDefault="003B282B" w:rsidP="003B282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47C52">
              <w:t>RTC+B Modifications to RUC Capacity Short Calculations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1C88E33" w:rsidR="00FC0BDC" w:rsidRPr="009F3D0E" w:rsidRDefault="003B28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4,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5A96" w14:textId="77777777" w:rsidR="00445321" w:rsidRDefault="00445321">
      <w:r>
        <w:separator/>
      </w:r>
    </w:p>
  </w:endnote>
  <w:endnote w:type="continuationSeparator" w:id="0">
    <w:p w14:paraId="7EDE8482" w14:textId="77777777" w:rsidR="00445321" w:rsidRDefault="0044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B905AB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06AC4">
      <w:rPr>
        <w:rFonts w:ascii="Arial" w:hAnsi="Arial"/>
        <w:noProof/>
        <w:sz w:val="18"/>
      </w:rPr>
      <w:t>1236NPRR-02 Impact Analysis 060424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4BC9" w14:textId="77777777" w:rsidR="00445321" w:rsidRDefault="00445321">
      <w:r>
        <w:separator/>
      </w:r>
    </w:p>
  </w:footnote>
  <w:footnote w:type="continuationSeparator" w:id="0">
    <w:p w14:paraId="1877E9E6" w14:textId="77777777" w:rsidR="00445321" w:rsidRDefault="0044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956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2024-06-04T14:01:00Z</dcterms:created>
  <dcterms:modified xsi:type="dcterms:W3CDTF">2024-06-04T14:02:00Z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2023-10-10T13:33:57Z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e964b6ca-c92f-49b5-95ba-2d3e2e435fd2</vt:lpwstr>
  </property>
  <property fmtid="{D5CDD505-2E9C-101B-9397-08002B2CF9AE}" pid="9" name="MSIP_Label_7084cbda-52b8-46fb-a7b7-cb5bd465ed85_ContentBits">
    <vt:lpwstr>0</vt:lpwstr>
  </property>
</Properties>
</file>