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9FC4" w14:textId="77777777" w:rsidR="006425F5" w:rsidRDefault="006425F5">
      <w:pPr>
        <w:suppressAutoHyphens/>
        <w:jc w:val="both"/>
        <w:rPr>
          <w:spacing w:val="-6"/>
        </w:rPr>
      </w:pPr>
    </w:p>
    <w:p w14:paraId="2242DFB9" w14:textId="77777777" w:rsidR="00425786" w:rsidRDefault="00425786" w:rsidP="00425786">
      <w:pPr>
        <w:spacing w:before="2400"/>
        <w:jc w:val="center"/>
        <w:rPr>
          <w:b/>
          <w:sz w:val="36"/>
          <w:szCs w:val="36"/>
        </w:rPr>
      </w:pPr>
      <w:r>
        <w:rPr>
          <w:b/>
          <w:sz w:val="36"/>
        </w:rPr>
        <w:t>ERCOT Nodal Operating Guides</w:t>
      </w:r>
    </w:p>
    <w:p w14:paraId="7A8D748D" w14:textId="77777777" w:rsidR="00425786" w:rsidRDefault="00425786" w:rsidP="00425786">
      <w:pPr>
        <w:jc w:val="center"/>
        <w:rPr>
          <w:b/>
          <w:sz w:val="36"/>
        </w:rPr>
      </w:pPr>
      <w:r>
        <w:rPr>
          <w:b/>
          <w:sz w:val="36"/>
        </w:rPr>
        <w:t>Section 8</w:t>
      </w:r>
    </w:p>
    <w:p w14:paraId="1FBD35D8" w14:textId="77777777" w:rsidR="00425786" w:rsidRDefault="00425786" w:rsidP="00425786">
      <w:pPr>
        <w:spacing w:after="240"/>
        <w:jc w:val="center"/>
        <w:rPr>
          <w:b/>
          <w:sz w:val="36"/>
          <w:szCs w:val="36"/>
        </w:rPr>
      </w:pPr>
      <w:r>
        <w:rPr>
          <w:b/>
          <w:sz w:val="36"/>
          <w:szCs w:val="36"/>
        </w:rPr>
        <w:t xml:space="preserve">Attachment </w:t>
      </w:r>
      <w:r w:rsidR="0099249A">
        <w:rPr>
          <w:b/>
          <w:sz w:val="36"/>
          <w:szCs w:val="36"/>
        </w:rPr>
        <w:t>N</w:t>
      </w:r>
    </w:p>
    <w:p w14:paraId="38C7533F" w14:textId="77777777" w:rsidR="00425786" w:rsidRDefault="0099249A" w:rsidP="00425786">
      <w:pPr>
        <w:spacing w:before="360" w:after="360"/>
        <w:jc w:val="center"/>
        <w:rPr>
          <w:b/>
          <w:sz w:val="36"/>
          <w:szCs w:val="36"/>
        </w:rPr>
      </w:pPr>
      <w:r>
        <w:rPr>
          <w:b/>
          <w:sz w:val="36"/>
          <w:szCs w:val="36"/>
        </w:rPr>
        <w:t xml:space="preserve">Procedure for Calculating RRS </w:t>
      </w:r>
      <w:r w:rsidR="005466EA">
        <w:rPr>
          <w:b/>
          <w:sz w:val="36"/>
          <w:szCs w:val="36"/>
        </w:rPr>
        <w:t xml:space="preserve">MW </w:t>
      </w:r>
      <w:r>
        <w:rPr>
          <w:b/>
          <w:sz w:val="36"/>
          <w:szCs w:val="36"/>
        </w:rPr>
        <w:t>Limits for Individual Resources</w:t>
      </w:r>
      <w:r w:rsidR="005466EA" w:rsidRPr="005466EA">
        <w:rPr>
          <w:b/>
          <w:sz w:val="36"/>
          <w:szCs w:val="20"/>
        </w:rPr>
        <w:t xml:space="preserve"> </w:t>
      </w:r>
      <w:r w:rsidR="005466EA" w:rsidRPr="00F72BBD">
        <w:rPr>
          <w:b/>
          <w:sz w:val="36"/>
          <w:szCs w:val="20"/>
        </w:rPr>
        <w:t>to Provide RRS Using Primary Frequency Response</w:t>
      </w:r>
    </w:p>
    <w:p w14:paraId="51D15F11" w14:textId="5AF7871D" w:rsidR="00425786" w:rsidRDefault="00CC4810" w:rsidP="00425786">
      <w:pPr>
        <w:jc w:val="center"/>
        <w:rPr>
          <w:b/>
        </w:rPr>
      </w:pPr>
      <w:r>
        <w:rPr>
          <w:b/>
        </w:rPr>
        <w:t xml:space="preserve">December </w:t>
      </w:r>
      <w:r w:rsidR="00280B33">
        <w:rPr>
          <w:b/>
        </w:rPr>
        <w:t>5</w:t>
      </w:r>
      <w:r>
        <w:rPr>
          <w:b/>
        </w:rPr>
        <w:t>, 2025</w:t>
      </w:r>
    </w:p>
    <w:p w14:paraId="6838FE71" w14:textId="77777777" w:rsidR="006425F5" w:rsidRDefault="006425F5" w:rsidP="00270B65">
      <w:pPr>
        <w:pBdr>
          <w:bottom w:val="single" w:sz="4" w:space="1" w:color="auto"/>
        </w:pBdr>
        <w:spacing w:before="480"/>
        <w:jc w:val="center"/>
        <w:rPr>
          <w:i/>
        </w:rPr>
      </w:pPr>
    </w:p>
    <w:p w14:paraId="6D862B23" w14:textId="77777777" w:rsidR="00C1390E" w:rsidRDefault="00C1390E" w:rsidP="00C1390E">
      <w:pPr>
        <w:spacing w:before="360"/>
        <w:jc w:val="center"/>
        <w:rPr>
          <w:i/>
        </w:rPr>
      </w:pPr>
    </w:p>
    <w:p w14:paraId="4F31C1BE" w14:textId="77777777" w:rsidR="006425F5" w:rsidRDefault="006425F5">
      <w:pPr>
        <w:sectPr w:rsidR="006425F5" w:rsidSect="00597181">
          <w:headerReference w:type="default" r:id="rId8"/>
          <w:footerReference w:type="even" r:id="rId9"/>
          <w:footerReference w:type="default" r:id="rId10"/>
          <w:pgSz w:w="12240" w:h="15840" w:code="1"/>
          <w:pgMar w:top="1440" w:right="1800" w:bottom="1440" w:left="1800" w:header="720" w:footer="720" w:gutter="0"/>
          <w:cols w:space="720"/>
          <w:docGrid w:linePitch="360"/>
        </w:sectPr>
      </w:pPr>
    </w:p>
    <w:p w14:paraId="42E282BF" w14:textId="77777777" w:rsidR="00280B33" w:rsidRPr="004D125D" w:rsidRDefault="00280B33" w:rsidP="00280B33">
      <w:pPr>
        <w:pStyle w:val="StyleHeading1Accent1"/>
        <w:tabs>
          <w:tab w:val="clear" w:pos="720"/>
        </w:tabs>
        <w:ind w:left="0" w:firstLine="0"/>
        <w:rPr>
          <w:rFonts w:ascii="Times New Roman" w:hAnsi="Times New Roman" w:cs="Times New Roman"/>
          <w:color w:val="000000"/>
          <w:sz w:val="24"/>
          <w:szCs w:val="24"/>
        </w:rPr>
      </w:pPr>
      <w:bookmarkStart w:id="0" w:name="_Toc136242342"/>
      <w:bookmarkStart w:id="1" w:name="_Hlk163725854"/>
      <w:r w:rsidRPr="004D125D">
        <w:rPr>
          <w:rFonts w:ascii="Times New Roman" w:hAnsi="Times New Roman" w:cs="Times New Roman"/>
          <w:color w:val="000000"/>
          <w:sz w:val="24"/>
          <w:szCs w:val="24"/>
        </w:rPr>
        <w:lastRenderedPageBreak/>
        <w:t>1.</w:t>
      </w:r>
      <w:r w:rsidRPr="004D125D">
        <w:rPr>
          <w:rFonts w:ascii="Times New Roman" w:hAnsi="Times New Roman" w:cs="Times New Roman"/>
          <w:color w:val="000000"/>
          <w:sz w:val="24"/>
          <w:szCs w:val="24"/>
        </w:rPr>
        <w:tab/>
        <w:t>Introduction</w:t>
      </w:r>
    </w:p>
    <w:p w14:paraId="06BEA25F" w14:textId="77777777" w:rsidR="00280B33" w:rsidRPr="0099249A" w:rsidRDefault="00280B33" w:rsidP="00280B33">
      <w:pPr>
        <w:spacing w:after="240"/>
        <w:rPr>
          <w:color w:val="000000"/>
        </w:rPr>
      </w:pPr>
      <w:r w:rsidRPr="0099249A">
        <w:rPr>
          <w:color w:val="000000"/>
        </w:rPr>
        <w:t>Changes to this attachment shall be reviewed by the Performance, Disturbance, Compliance Working Group (PDCWG).</w:t>
      </w:r>
    </w:p>
    <w:p w14:paraId="5A67C6D7" w14:textId="77777777" w:rsidR="00280B33" w:rsidRPr="0099249A" w:rsidRDefault="00280B33" w:rsidP="00280B33">
      <w:pPr>
        <w:pStyle w:val="StyleHeading1Accent1"/>
        <w:tabs>
          <w:tab w:val="clear" w:pos="720"/>
        </w:tabs>
        <w:ind w:left="0" w:firstLine="0"/>
        <w:rPr>
          <w:color w:val="000000"/>
        </w:rPr>
      </w:pPr>
      <w:r w:rsidRPr="004D125D">
        <w:rPr>
          <w:rFonts w:ascii="Times New Roman" w:hAnsi="Times New Roman" w:cs="Times New Roman"/>
          <w:color w:val="000000"/>
          <w:sz w:val="24"/>
          <w:szCs w:val="24"/>
        </w:rPr>
        <w:t>2.</w:t>
      </w:r>
      <w:r w:rsidRPr="004D125D">
        <w:rPr>
          <w:rFonts w:ascii="Times New Roman" w:hAnsi="Times New Roman" w:cs="Times New Roman"/>
          <w:color w:val="000000"/>
          <w:sz w:val="24"/>
          <w:szCs w:val="24"/>
        </w:rPr>
        <w:tab/>
        <w:t>Responsive Reserve Service</w:t>
      </w:r>
      <w:r w:rsidRPr="0099249A">
        <w:rPr>
          <w:color w:val="000000"/>
        </w:rPr>
        <w:t xml:space="preserve"> </w:t>
      </w:r>
      <w:r w:rsidRPr="00F72BBD">
        <w:rPr>
          <w:rFonts w:ascii="Times New Roman" w:hAnsi="Times New Roman" w:cs="Times New Roman"/>
          <w:color w:val="auto"/>
          <w:sz w:val="24"/>
          <w:szCs w:val="24"/>
        </w:rPr>
        <w:t>Using Primary Frequency Response</w:t>
      </w:r>
    </w:p>
    <w:p w14:paraId="5A440603" w14:textId="77777777" w:rsidR="00280B33" w:rsidRPr="0099249A" w:rsidRDefault="00280B33" w:rsidP="00280B33">
      <w:pPr>
        <w:spacing w:after="240"/>
        <w:rPr>
          <w:color w:val="000000"/>
        </w:rPr>
      </w:pPr>
      <w:r w:rsidRPr="0099249A">
        <w:rPr>
          <w:color w:val="000000"/>
        </w:rPr>
        <w:t>Respons</w:t>
      </w:r>
      <w:r>
        <w:rPr>
          <w:color w:val="000000"/>
        </w:rPr>
        <w:t>iv</w:t>
      </w:r>
      <w:r w:rsidRPr="0099249A">
        <w:rPr>
          <w:color w:val="000000"/>
        </w:rPr>
        <w:t xml:space="preserve">e Reserve (RRS) </w:t>
      </w:r>
      <w:r w:rsidRPr="00F72BBD">
        <w:t>using Primary Frequency Response</w:t>
      </w:r>
      <w:r w:rsidRPr="0099249A">
        <w:rPr>
          <w:color w:val="000000"/>
        </w:rPr>
        <w:t xml:space="preserve"> is an operating reserve on Generation Resources, </w:t>
      </w:r>
      <w:r>
        <w:rPr>
          <w:color w:val="000000"/>
        </w:rPr>
        <w:t xml:space="preserve">Controllable </w:t>
      </w:r>
      <w:r w:rsidRPr="0099249A">
        <w:rPr>
          <w:color w:val="000000"/>
        </w:rPr>
        <w:t>Load Resources</w:t>
      </w:r>
      <w:r>
        <w:rPr>
          <w:color w:val="000000"/>
        </w:rPr>
        <w:t xml:space="preserve"> (CLRs)</w:t>
      </w:r>
      <w:r w:rsidRPr="0099249A">
        <w:rPr>
          <w:color w:val="000000"/>
        </w:rPr>
        <w:t xml:space="preserve">, </w:t>
      </w:r>
      <w:r w:rsidRPr="00F72BBD">
        <w:t>and Energy Storage Resources (ESRs</w:t>
      </w:r>
      <w:r>
        <w:t>)</w:t>
      </w:r>
      <w:r w:rsidRPr="0099249A">
        <w:rPr>
          <w:color w:val="000000"/>
        </w:rPr>
        <w:t xml:space="preserve"> maintained by ERCOT to help control the frequency of the system.  RRS on Resources providing Primary Frequency Response can be released to Security-Constrained Economic Dispatch (SCED) during scarcity conditions as outlined in Section 4.8, Responsive Reserve Service</w:t>
      </w:r>
      <w:r w:rsidR="00670A9E">
        <w:rPr>
          <w:color w:val="000000"/>
        </w:rPr>
        <w:t xml:space="preserve"> and ERCOT Contingency Reserve Service</w:t>
      </w:r>
      <w:r w:rsidRPr="0099249A">
        <w:rPr>
          <w:color w:val="000000"/>
        </w:rPr>
        <w:t xml:space="preserve"> During Scarcity Conditions. </w:t>
      </w:r>
    </w:p>
    <w:p w14:paraId="7EA78E1B" w14:textId="77777777" w:rsidR="00280B33" w:rsidRPr="004D125D" w:rsidRDefault="00280B33" w:rsidP="00280B33">
      <w:pPr>
        <w:pStyle w:val="Heading1"/>
        <w:rPr>
          <w:rFonts w:ascii="Times New Roman" w:hAnsi="Times New Roman" w:cs="Times New Roman"/>
          <w:color w:val="000000"/>
          <w:sz w:val="24"/>
          <w:szCs w:val="24"/>
        </w:rPr>
      </w:pPr>
      <w:r w:rsidRPr="004D125D">
        <w:rPr>
          <w:rFonts w:ascii="Times New Roman" w:hAnsi="Times New Roman" w:cs="Times New Roman"/>
          <w:color w:val="000000"/>
          <w:sz w:val="24"/>
          <w:szCs w:val="24"/>
        </w:rPr>
        <w:t>3.</w:t>
      </w:r>
      <w:r w:rsidRPr="004D125D">
        <w:rPr>
          <w:rFonts w:ascii="Times New Roman" w:hAnsi="Times New Roman" w:cs="Times New Roman"/>
          <w:color w:val="000000"/>
          <w:sz w:val="24"/>
          <w:szCs w:val="24"/>
        </w:rPr>
        <w:tab/>
        <w:t>RRS MW Limits for Individual Resources</w:t>
      </w:r>
    </w:p>
    <w:p w14:paraId="7D03AD06" w14:textId="77777777" w:rsidR="00280B33" w:rsidRPr="0099249A" w:rsidRDefault="00280B33" w:rsidP="00280B33">
      <w:pPr>
        <w:spacing w:after="240"/>
        <w:rPr>
          <w:color w:val="000000"/>
        </w:rPr>
      </w:pPr>
      <w:r>
        <w:rPr>
          <w:color w:val="000000"/>
        </w:rPr>
        <w:t>Generation</w:t>
      </w:r>
      <w:r w:rsidRPr="0099249A">
        <w:rPr>
          <w:color w:val="000000"/>
        </w:rPr>
        <w:t xml:space="preserve"> Resources</w:t>
      </w:r>
      <w:r>
        <w:rPr>
          <w:color w:val="000000"/>
        </w:rPr>
        <w:t>, ESRs, and CLRs</w:t>
      </w:r>
      <w:r w:rsidRPr="0099249A">
        <w:rPr>
          <w:color w:val="000000"/>
        </w:rPr>
        <w:t xml:space="preserve"> that do not meet the 12 months or the last eight Frequency Measurable Events (FMEs) (applicable if a minimum threshold of eight FMEs within the 12 month period is not met) rolling average criteria, or have failed to score greater than or equal to 0.75 for Primary Frequency Response initial or Primary Frequency Response sustained measures (computed per Section 8, Attachment J, Initial and Sustained Measurements for Primary Frequency Response) for three consecutive FMEs, where the unit was evaluated, over a minimum period of two calendar months, will be subject to review of their respective RRS </w:t>
      </w:r>
      <w:r>
        <w:rPr>
          <w:color w:val="000000"/>
        </w:rPr>
        <w:t xml:space="preserve">MW </w:t>
      </w:r>
      <w:r w:rsidRPr="0099249A">
        <w:rPr>
          <w:color w:val="000000"/>
        </w:rPr>
        <w:t xml:space="preserve">limit </w:t>
      </w:r>
      <w:r>
        <w:rPr>
          <w:color w:val="000000"/>
        </w:rPr>
        <w:t xml:space="preserve">for Primary Frequency Response (“RRS MW Limit”) </w:t>
      </w:r>
      <w:r w:rsidRPr="0099249A">
        <w:rPr>
          <w:color w:val="000000"/>
        </w:rPr>
        <w:t xml:space="preserve">using the process outlined in Section 4 below. </w:t>
      </w:r>
      <w:r>
        <w:rPr>
          <w:color w:val="000000"/>
        </w:rPr>
        <w:t xml:space="preserve"> </w:t>
      </w:r>
      <w:r w:rsidRPr="0099249A">
        <w:rPr>
          <w:color w:val="000000"/>
        </w:rPr>
        <w:t xml:space="preserve">All other </w:t>
      </w:r>
      <w:r>
        <w:rPr>
          <w:color w:val="000000"/>
        </w:rPr>
        <w:t>Generation</w:t>
      </w:r>
      <w:r w:rsidRPr="0099249A">
        <w:rPr>
          <w:color w:val="000000"/>
        </w:rPr>
        <w:t xml:space="preserve"> Resources</w:t>
      </w:r>
      <w:r>
        <w:rPr>
          <w:color w:val="000000"/>
        </w:rPr>
        <w:t>, ESRs, and CLRs</w:t>
      </w:r>
      <w:r w:rsidRPr="0099249A">
        <w:rPr>
          <w:color w:val="000000"/>
        </w:rPr>
        <w:t xml:space="preserve"> shall continue to be limited to their respective </w:t>
      </w:r>
      <w:r>
        <w:rPr>
          <w:color w:val="000000"/>
        </w:rPr>
        <w:t>RRS MW Limit established as follows</w:t>
      </w:r>
      <w:r w:rsidRPr="0099249A">
        <w:rPr>
          <w:color w:val="000000"/>
        </w:rPr>
        <w:t xml:space="preserve">. </w:t>
      </w:r>
    </w:p>
    <w:p w14:paraId="1111ABE7" w14:textId="77777777" w:rsidR="00280B33" w:rsidRPr="0099249A" w:rsidRDefault="00280B33" w:rsidP="00280B33">
      <w:pPr>
        <w:spacing w:after="240"/>
        <w:ind w:left="720" w:hanging="360"/>
        <w:rPr>
          <w:color w:val="000000"/>
        </w:rPr>
      </w:pPr>
      <w:r>
        <w:rPr>
          <w:color w:val="000000"/>
        </w:rPr>
        <w:t>1.</w:t>
      </w:r>
      <w:r>
        <w:rPr>
          <w:color w:val="000000"/>
        </w:rPr>
        <w:tab/>
      </w:r>
      <w:r w:rsidRPr="0099249A">
        <w:rPr>
          <w:color w:val="000000"/>
        </w:rPr>
        <w:t xml:space="preserve">The default </w:t>
      </w:r>
      <w:r>
        <w:rPr>
          <w:color w:val="000000"/>
        </w:rPr>
        <w:t xml:space="preserve">RRS </w:t>
      </w:r>
      <w:r w:rsidRPr="0099249A">
        <w:rPr>
          <w:color w:val="000000"/>
        </w:rPr>
        <w:t xml:space="preserve">MW </w:t>
      </w:r>
      <w:r>
        <w:rPr>
          <w:color w:val="000000"/>
        </w:rPr>
        <w:t>L</w:t>
      </w:r>
      <w:r w:rsidRPr="0099249A">
        <w:rPr>
          <w:color w:val="000000"/>
        </w:rPr>
        <w:t>imit for any Generation Resource</w:t>
      </w:r>
      <w:r>
        <w:rPr>
          <w:color w:val="000000"/>
        </w:rPr>
        <w:t>, ESR,</w:t>
      </w:r>
      <w:r w:rsidRPr="0099249A">
        <w:rPr>
          <w:color w:val="000000"/>
        </w:rPr>
        <w:t xml:space="preserve"> or </w:t>
      </w:r>
      <w:r>
        <w:rPr>
          <w:color w:val="000000"/>
        </w:rPr>
        <w:t>CLR</w:t>
      </w:r>
      <w:r w:rsidRPr="0099249A">
        <w:rPr>
          <w:color w:val="000000"/>
        </w:rPr>
        <w:t xml:space="preserve"> providing RRS shall be set to 20% of its </w:t>
      </w:r>
      <w:r w:rsidR="00DE49E3">
        <w:rPr>
          <w:color w:val="000000"/>
        </w:rPr>
        <w:t>Maximum Droop Response Range (</w:t>
      </w:r>
      <w:r>
        <w:rPr>
          <w:color w:val="000000"/>
        </w:rPr>
        <w:t>MDRR</w:t>
      </w:r>
      <w:r w:rsidR="00DE49E3">
        <w:rPr>
          <w:color w:val="000000"/>
        </w:rPr>
        <w:t>)</w:t>
      </w:r>
      <w:r w:rsidRPr="0099249A">
        <w:rPr>
          <w:color w:val="000000"/>
        </w:rPr>
        <w:t xml:space="preserve">. </w:t>
      </w:r>
      <w:r>
        <w:rPr>
          <w:color w:val="000000"/>
        </w:rPr>
        <w:t xml:space="preserve"> </w:t>
      </w:r>
      <w:r w:rsidRPr="0099249A">
        <w:rPr>
          <w:color w:val="000000"/>
        </w:rPr>
        <w:t xml:space="preserve">A Private Use Network with a registered Resource may use its gross </w:t>
      </w:r>
      <w:r w:rsidR="00DE49E3">
        <w:rPr>
          <w:color w:val="000000"/>
        </w:rPr>
        <w:t>High Sustained Limit (</w:t>
      </w:r>
      <w:r w:rsidRPr="0099249A">
        <w:rPr>
          <w:color w:val="000000"/>
        </w:rPr>
        <w:t>HSL</w:t>
      </w:r>
      <w:r w:rsidR="00DE49E3">
        <w:rPr>
          <w:color w:val="000000"/>
        </w:rPr>
        <w:t>)</w:t>
      </w:r>
      <w:r w:rsidRPr="0099249A">
        <w:rPr>
          <w:color w:val="000000"/>
        </w:rPr>
        <w:t xml:space="preserve"> for qualifying and establishing a limit on the amount of RRS capacity that the Resources within the Private Use Network can provide. </w:t>
      </w:r>
    </w:p>
    <w:p w14:paraId="6DFC85F8" w14:textId="77777777" w:rsidR="00280B33" w:rsidRDefault="00280B33" w:rsidP="00280B33">
      <w:pPr>
        <w:spacing w:after="240"/>
        <w:ind w:left="720" w:hanging="360"/>
        <w:rPr>
          <w:color w:val="000000"/>
        </w:rPr>
      </w:pPr>
      <w:r>
        <w:rPr>
          <w:color w:val="000000"/>
        </w:rPr>
        <w:t>2.</w:t>
      </w:r>
      <w:r>
        <w:rPr>
          <w:color w:val="000000"/>
        </w:rPr>
        <w:tab/>
      </w:r>
      <w:r w:rsidRPr="0099249A">
        <w:rPr>
          <w:color w:val="000000"/>
        </w:rPr>
        <w:t xml:space="preserve">RRS </w:t>
      </w:r>
      <w:r>
        <w:rPr>
          <w:color w:val="000000"/>
        </w:rPr>
        <w:t>MW L</w:t>
      </w:r>
      <w:r w:rsidRPr="0099249A">
        <w:rPr>
          <w:color w:val="000000"/>
        </w:rPr>
        <w:t xml:space="preserve">imits for non-thermal </w:t>
      </w:r>
      <w:r>
        <w:rPr>
          <w:color w:val="000000"/>
        </w:rPr>
        <w:t xml:space="preserve">Generation </w:t>
      </w:r>
      <w:r w:rsidRPr="0099249A">
        <w:rPr>
          <w:color w:val="000000"/>
        </w:rPr>
        <w:t>Resources</w:t>
      </w:r>
      <w:r>
        <w:rPr>
          <w:color w:val="000000"/>
        </w:rPr>
        <w:t>,</w:t>
      </w:r>
      <w:r w:rsidRPr="0099249A">
        <w:rPr>
          <w:color w:val="000000"/>
        </w:rPr>
        <w:t xml:space="preserve"> Generation Resources with a Resource Category of either (i) aeroderivative simple cycle commissioned after 1996, or (ii) Reciprocating Engines</w:t>
      </w:r>
      <w:r>
        <w:rPr>
          <w:color w:val="000000"/>
        </w:rPr>
        <w:t>, ESRs, or CLRs</w:t>
      </w:r>
      <w:r w:rsidRPr="0099249A">
        <w:rPr>
          <w:color w:val="000000"/>
        </w:rPr>
        <w:t xml:space="preserve"> may be updated to be higher or lower than </w:t>
      </w:r>
      <w:r>
        <w:rPr>
          <w:color w:val="000000"/>
        </w:rPr>
        <w:t>the default</w:t>
      </w:r>
      <w:r w:rsidRPr="0099249A">
        <w:rPr>
          <w:color w:val="000000"/>
        </w:rPr>
        <w:t xml:space="preserve"> threshold based on their droop performance characteristics </w:t>
      </w:r>
      <w:r>
        <w:rPr>
          <w:color w:val="000000"/>
        </w:rPr>
        <w:t xml:space="preserve">and </w:t>
      </w:r>
      <w:r w:rsidRPr="0099249A">
        <w:rPr>
          <w:color w:val="000000"/>
        </w:rPr>
        <w:t xml:space="preserve">actual tests.  </w:t>
      </w:r>
    </w:p>
    <w:p w14:paraId="0BAC7F1F" w14:textId="77777777" w:rsidR="00280B33" w:rsidRPr="00D10129" w:rsidRDefault="00280B33" w:rsidP="00280B33">
      <w:pPr>
        <w:pStyle w:val="ListParagraph"/>
        <w:spacing w:after="240"/>
        <w:ind w:hanging="360"/>
        <w:contextualSpacing w:val="0"/>
      </w:pPr>
      <w:r>
        <w:rPr>
          <w:rFonts w:ascii="Times New Roman" w:hAnsi="Times New Roman"/>
          <w:color w:val="auto"/>
        </w:rPr>
        <w:t>3.</w:t>
      </w:r>
      <w:r>
        <w:rPr>
          <w:rFonts w:ascii="Times New Roman" w:hAnsi="Times New Roman"/>
          <w:color w:val="auto"/>
        </w:rPr>
        <w:tab/>
      </w:r>
      <w:r w:rsidRPr="00F72BBD">
        <w:rPr>
          <w:rFonts w:ascii="Times New Roman" w:hAnsi="Times New Roman"/>
          <w:color w:val="auto"/>
        </w:rPr>
        <w:t xml:space="preserve">In order to ensure that the frequency responsive capability is distributed across multiple Resources, the RRS MW Limit for all Generation Resources, ESRs, or </w:t>
      </w:r>
      <w:r>
        <w:rPr>
          <w:rFonts w:ascii="Times New Roman" w:hAnsi="Times New Roman"/>
          <w:color w:val="auto"/>
        </w:rPr>
        <w:t>CLRs</w:t>
      </w:r>
      <w:r w:rsidRPr="00F72BBD">
        <w:rPr>
          <w:rFonts w:ascii="Times New Roman" w:hAnsi="Times New Roman"/>
          <w:color w:val="auto"/>
        </w:rPr>
        <w:t xml:space="preserve"> may be further adjusted based on the maximum amount of RRS that an individual Resource can provide using P</w:t>
      </w:r>
      <w:r>
        <w:rPr>
          <w:rFonts w:ascii="Times New Roman" w:hAnsi="Times New Roman"/>
          <w:color w:val="auto"/>
        </w:rPr>
        <w:t xml:space="preserve">rimary </w:t>
      </w:r>
      <w:r w:rsidRPr="00F72BBD">
        <w:rPr>
          <w:rFonts w:ascii="Times New Roman" w:hAnsi="Times New Roman"/>
          <w:color w:val="auto"/>
        </w:rPr>
        <w:t>F</w:t>
      </w:r>
      <w:r>
        <w:rPr>
          <w:rFonts w:ascii="Times New Roman" w:hAnsi="Times New Roman"/>
          <w:color w:val="auto"/>
        </w:rPr>
        <w:t xml:space="preserve">requency </w:t>
      </w:r>
      <w:r w:rsidRPr="00F72BBD">
        <w:rPr>
          <w:rFonts w:ascii="Times New Roman" w:hAnsi="Times New Roman"/>
          <w:color w:val="auto"/>
        </w:rPr>
        <w:t>R</w:t>
      </w:r>
      <w:r>
        <w:rPr>
          <w:rFonts w:ascii="Times New Roman" w:hAnsi="Times New Roman"/>
          <w:color w:val="auto"/>
        </w:rPr>
        <w:t>esponse</w:t>
      </w:r>
      <w:r w:rsidRPr="00F72BBD">
        <w:rPr>
          <w:rFonts w:ascii="Times New Roman" w:hAnsi="Times New Roman"/>
          <w:color w:val="auto"/>
        </w:rPr>
        <w:t xml:space="preserve"> established per paragraph (3) of Protocol Section 3.16, Standards for Determining Ancillary Service Quantities</w:t>
      </w:r>
      <w:r>
        <w:rPr>
          <w:rFonts w:ascii="Times New Roman" w:hAnsi="Times New Roman"/>
          <w:color w:val="auto"/>
        </w:rPr>
        <w:t>.</w:t>
      </w:r>
    </w:p>
    <w:p w14:paraId="73957DD5" w14:textId="77777777" w:rsidR="00280B33" w:rsidRPr="0099249A" w:rsidRDefault="00280B33" w:rsidP="00280B33">
      <w:pPr>
        <w:spacing w:after="240"/>
        <w:rPr>
          <w:color w:val="000000"/>
        </w:rPr>
      </w:pPr>
      <w:r w:rsidRPr="0099249A">
        <w:rPr>
          <w:color w:val="000000"/>
        </w:rPr>
        <w:lastRenderedPageBreak/>
        <w:t>Based on Protocol Section 3.18, Resource Limits in Providing Ancillary Service, (i) Generation Resources operating in synchronous condenser fast-response mode may provide RRS up to the Generation Resource’s ERCOT-validated 20-second response capability (which may be 100% of their HSL).</w:t>
      </w:r>
    </w:p>
    <w:p w14:paraId="49094FB6" w14:textId="77777777" w:rsidR="00280B33" w:rsidRPr="004D125D" w:rsidRDefault="00280B33" w:rsidP="00280B33">
      <w:pPr>
        <w:pStyle w:val="Heading1"/>
        <w:rPr>
          <w:rFonts w:ascii="Times New Roman" w:hAnsi="Times New Roman" w:cs="Times New Roman"/>
          <w:color w:val="000000"/>
          <w:sz w:val="24"/>
          <w:szCs w:val="24"/>
        </w:rPr>
      </w:pPr>
      <w:r w:rsidRPr="004D125D">
        <w:rPr>
          <w:rFonts w:ascii="Times New Roman" w:hAnsi="Times New Roman" w:cs="Times New Roman"/>
          <w:color w:val="000000"/>
          <w:sz w:val="24"/>
          <w:szCs w:val="24"/>
        </w:rPr>
        <w:t>4.</w:t>
      </w:r>
      <w:r w:rsidRPr="004D125D">
        <w:rPr>
          <w:rFonts w:ascii="Times New Roman" w:hAnsi="Times New Roman" w:cs="Times New Roman"/>
          <w:color w:val="000000"/>
          <w:sz w:val="24"/>
          <w:szCs w:val="24"/>
        </w:rPr>
        <w:tab/>
        <w:t>Calculating RRS MW Limits for Individual Resources</w:t>
      </w:r>
    </w:p>
    <w:p w14:paraId="0543D25C" w14:textId="77777777" w:rsidR="00280B33" w:rsidRPr="0099249A" w:rsidRDefault="00280B33" w:rsidP="00280B33">
      <w:pPr>
        <w:spacing w:after="240"/>
        <w:rPr>
          <w:color w:val="000000"/>
        </w:rPr>
      </w:pPr>
      <w:r w:rsidRPr="0099249A">
        <w:rPr>
          <w:color w:val="000000"/>
        </w:rPr>
        <w:t xml:space="preserve">For Resources that fail the Primary Frequency Response initial or Primary Frequency Response sustained measures for three consecutive FMEs, where the unit was evaluated, over a minimum period of two calendar months or are failing the 12 months or the last eight FMEs (applicable if a minimum threshold of eight FMEs within the 12 month period is not met) rolling average criteria, ERCOT shall establish </w:t>
      </w:r>
      <w:r>
        <w:rPr>
          <w:color w:val="000000"/>
        </w:rPr>
        <w:t xml:space="preserve">RRS </w:t>
      </w:r>
      <w:r w:rsidRPr="0099249A">
        <w:rPr>
          <w:color w:val="000000"/>
        </w:rPr>
        <w:t xml:space="preserve">MW </w:t>
      </w:r>
      <w:r>
        <w:rPr>
          <w:color w:val="000000"/>
        </w:rPr>
        <w:t>L</w:t>
      </w:r>
      <w:r w:rsidRPr="0099249A">
        <w:rPr>
          <w:color w:val="000000"/>
        </w:rPr>
        <w:t xml:space="preserve">imit for providing RRS </w:t>
      </w:r>
      <w:r>
        <w:rPr>
          <w:color w:val="000000"/>
        </w:rPr>
        <w:t xml:space="preserve">using Primary Frequency Response </w:t>
      </w:r>
      <w:r w:rsidRPr="0099249A">
        <w:rPr>
          <w:color w:val="000000"/>
        </w:rPr>
        <w:t xml:space="preserve">based on their respective performance during FMEs, any limitations exhibited within its dynamic models, or through droop performance tests on </w:t>
      </w:r>
      <w:r>
        <w:rPr>
          <w:color w:val="000000"/>
        </w:rPr>
        <w:t xml:space="preserve">an </w:t>
      </w:r>
      <w:r w:rsidRPr="0099249A">
        <w:rPr>
          <w:color w:val="000000"/>
        </w:rPr>
        <w:t xml:space="preserve">as needed basis. </w:t>
      </w:r>
    </w:p>
    <w:p w14:paraId="15E9D3B7" w14:textId="77777777" w:rsidR="00280B33" w:rsidRPr="0099249A" w:rsidRDefault="00280B33" w:rsidP="00280B33">
      <w:pPr>
        <w:spacing w:after="240"/>
        <w:rPr>
          <w:color w:val="000000"/>
        </w:rPr>
      </w:pPr>
      <w:r w:rsidRPr="0099249A">
        <w:rPr>
          <w:color w:val="000000"/>
        </w:rPr>
        <w:t xml:space="preserve">If the RRS </w:t>
      </w:r>
      <w:r>
        <w:rPr>
          <w:color w:val="000000"/>
        </w:rPr>
        <w:t>MW L</w:t>
      </w:r>
      <w:r w:rsidRPr="0099249A">
        <w:rPr>
          <w:color w:val="000000"/>
        </w:rPr>
        <w:t xml:space="preserve">imit is to be determined based upon the Resource’s performance during an FME, then such RRS </w:t>
      </w:r>
      <w:r>
        <w:rPr>
          <w:color w:val="000000"/>
        </w:rPr>
        <w:t>MW L</w:t>
      </w:r>
      <w:r w:rsidRPr="0099249A">
        <w:rPr>
          <w:color w:val="000000"/>
        </w:rPr>
        <w:t xml:space="preserve">imit shall be calculated as follows, </w:t>
      </w:r>
    </w:p>
    <w:p w14:paraId="466BC11D" w14:textId="77777777" w:rsidR="00280B33" w:rsidRPr="004D125D" w:rsidRDefault="00280B33" w:rsidP="00280B33">
      <w:pPr>
        <w:pStyle w:val="ListParagraph"/>
        <w:spacing w:after="240"/>
        <w:ind w:hanging="360"/>
        <w:rPr>
          <w:rFonts w:ascii="Times New Roman" w:hAnsi="Times New Roman"/>
          <w:color w:val="000000"/>
        </w:rPr>
      </w:pPr>
      <w:r>
        <w:rPr>
          <w:noProof/>
        </w:rPr>
        <w:pict w14:anchorId="75F8D92C">
          <v:shapetype id="_x0000_t202" coordsize="21600,21600" o:spt="202" path="m,l,21600r21600,l21600,xe">
            <v:stroke joinstyle="miter"/>
            <v:path gradientshapeok="t" o:connecttype="rect"/>
          </v:shapetype>
          <v:shape id="_x0000_s2200" type="#_x0000_t202" style="position:absolute;left:0;text-align:left;margin-left:-9.25pt;margin-top:52.2pt;width:477.6pt;height:48.75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" filled="f" stroked="f">
            <v:textbox style="mso-next-textbox:#_x0000_s2200" inset="0,0,0,0">
              <w:txbxContent>
                <w:p w14:paraId="488DECC6" w14:textId="77777777" w:rsidR="00280B33" w:rsidRPr="00097A9E" w:rsidRDefault="00280B33" w:rsidP="00280B33">
                  <w:pPr>
                    <w:pStyle w:val="NormalWeb"/>
                    <w:spacing w:before="0" w:beforeAutospacing="0" w:after="0" w:afterAutospacing="0"/>
                  </w:pPr>
                  <w:r w:rsidRPr="008C0415">
                    <w:rPr>
                      <w:rFonts w:eastAsia="Aptos"/>
                    </w:rPr>
                    <w:pict w14:anchorId="502CF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1.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doNotEmbedSystemFonts/&gt;&lt;w:stylePaneFormatFilter w:val=&quot;3F01&quot;/&gt;&lt;w:defaultTabStop w:val=&quot;720&quot;/&gt;&lt;w:evenAndOddHeaders/&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05F4F&quot;/&gt;&lt;wsp:rsid wsp:val=&quot;00006B4C&quot;/&gt;&lt;wsp:rsid wsp:val=&quot;00037D18&quot;/&gt;&lt;wsp:rsid wsp:val=&quot;000670BD&quot;/&gt;&lt;wsp:rsid wsp:val=&quot;00070F14&quot;/&gt;&lt;wsp:rsid wsp:val=&quot;00077C7D&quot;/&gt;&lt;wsp:rsid wsp:val=&quot;000962FB&quot;/&gt;&lt;wsp:rsid wsp:val=&quot;000A29F2&quot;/&gt;&lt;wsp:rsid wsp:val=&quot;000B1B25&quot;/&gt;&lt;wsp:rsid wsp:val=&quot;000B6EF2&quot;/&gt;&lt;wsp:rsid wsp:val=&quot;000C3F1B&quot;/&gt;&lt;wsp:rsid wsp:val=&quot;000C6283&quot;/&gt;&lt;wsp:rsid wsp:val=&quot;000D05B1&quot;/&gt;&lt;wsp:rsid wsp:val=&quot;000D70A2&quot;/&gt;&lt;wsp:rsid wsp:val=&quot;000F485F&quot;/&gt;&lt;wsp:rsid wsp:val=&quot;001129CB&quot;/&gt;&lt;wsp:rsid wsp:val=&quot;0011530F&quot;/&gt;&lt;wsp:rsid wsp:val=&quot;001159EF&quot;/&gt;&lt;wsp:rsid wsp:val=&quot;00120AEE&quot;/&gt;&lt;wsp:rsid wsp:val=&quot;0013769E&quot;/&gt;&lt;wsp:rsid wsp:val=&quot;00180355&quot;/&gt;&lt;wsp:rsid wsp:val=&quot;001933F9&quot;/&gt;&lt;wsp:rsid wsp:val=&quot;001B4CFD&quot;/&gt;&lt;wsp:rsid wsp:val=&quot;001D0167&quot;/&gt;&lt;wsp:rsid wsp:val=&quot;001D1965&quot;/&gt;&lt;wsp:rsid wsp:val=&quot;00207A14&quot;/&gt;&lt;wsp:rsid wsp:val=&quot;00215181&quot;/&gt;&lt;wsp:rsid wsp:val=&quot;00235B66&quot;/&gt;&lt;wsp:rsid wsp:val=&quot;00270B65&quot;/&gt;&lt;wsp:rsid wsp:val=&quot;00276F15&quot;/&gt;&lt;wsp:rsid wsp:val=&quot;002B4E05&quot;/&gt;&lt;wsp:rsid wsp:val=&quot;003006BE&quot;/&gt;&lt;wsp:rsid wsp:val=&quot;003047C4&quot;/&gt;&lt;wsp:rsid wsp:val=&quot;0031224D&quot;/&gt;&lt;wsp:rsid wsp:val=&quot;00323370&quot;/&gt;&lt;wsp:rsid wsp:val=&quot;0039331B&quot;/&gt;&lt;wsp:rsid wsp:val=&quot;003A5306&quot;/&gt;&lt;wsp:rsid wsp:val=&quot;003D43B9&quot;/&gt;&lt;wsp:rsid wsp:val=&quot;003E14EF&quot;/&gt;&lt;wsp:rsid wsp:val=&quot;003E3097&quot;/&gt;&lt;wsp:rsid wsp:val=&quot;00401834&quot;/&gt;&lt;wsp:rsid wsp:val=&quot;0041335D&quot;/&gt;&lt;wsp:rsid wsp:val=&quot;004232E2&quot;/&gt;&lt;wsp:rsid wsp:val=&quot;00425786&quot;/&gt;&lt;wsp:rsid wsp:val=&quot;004726B0&quot;/&gt;&lt;wsp:rsid wsp:val=&quot;00480C2C&quot;/&gt;&lt;wsp:rsid wsp:val=&quot;00483967&quot;/&gt;&lt;wsp:rsid wsp:val=&quot;004C23D2&quot;/&gt;&lt;wsp:rsid wsp:val=&quot;004D125D&quot;/&gt;&lt;wsp:rsid wsp:val=&quot;004E0B8A&quot;/&gt;&lt;wsp:rsid wsp:val=&quot;00505569&quot;/&gt;&lt;wsp:rsid wsp:val=&quot;00511C2D&quot;/&gt;&lt;wsp:rsid wsp:val=&quot;005418CC&quot;/&gt;&lt;wsp:rsid wsp:val=&quot;00543E20&quot;/&gt;&lt;wsp:rsid wsp:val=&quot;005466EA&quot;/&gt;&lt;wsp:rsid wsp:val=&quot;00553A77&quot;/&gt;&lt;wsp:rsid wsp:val=&quot;005770F9&quot;/&gt;&lt;wsp:rsid wsp:val=&quot;00584A8E&quot;/&gt;&lt;wsp:rsid wsp:val=&quot;0059031E&quot;/&gt;&lt;wsp:rsid wsp:val=&quot;005913FD&quot;/&gt;&lt;wsp:rsid wsp:val=&quot;0059189A&quot;/&gt;&lt;wsp:rsid wsp:val=&quot;00595FEC&quot;/&gt;&lt;wsp:rsid wsp:val=&quot;00597181&quot;/&gt;&lt;wsp:rsid wsp:val=&quot;005B6D54&quot;/&gt;&lt;wsp:rsid wsp:val=&quot;005F2735&quot;/&gt;&lt;wsp:rsid wsp:val=&quot;00607B7F&quot;/&gt;&lt;wsp:rsid wsp:val=&quot;00634B15&quot;/&gt;&lt;wsp:rsid wsp:val=&quot;006403C7&quot;/&gt;&lt;wsp:rsid wsp:val=&quot;006425F5&quot;/&gt;&lt;wsp:rsid wsp:val=&quot;00643A0E&quot;/&gt;&lt;wsp:rsid wsp:val=&quot;00644D6C&quot;/&gt;&lt;wsp:rsid wsp:val=&quot;00667DD9&quot;/&gt;&lt;wsp:rsid wsp:val=&quot;00680C62&quot;/&gt;&lt;wsp:rsid wsp:val=&quot;006838D1&quot;/&gt;&lt;wsp:rsid wsp:val=&quot;006A68F2&quot;/&gt;&lt;wsp:rsid wsp:val=&quot;006B571B&quot;/&gt;&lt;wsp:rsid wsp:val=&quot;006C1EF6&quot;/&gt;&lt;wsp:rsid wsp:val=&quot;006D2307&quot;/&gt;&lt;wsp:rsid wsp:val=&quot;006E4B51&quot;/&gt;&lt;wsp:rsid wsp:val=&quot;00706387&quot;/&gt;&lt;wsp:rsid wsp:val=&quot;007155BA&quot;/&gt;&lt;wsp:rsid wsp:val=&quot;00715711&quot;/&gt;&lt;wsp:rsid wsp:val=&quot;007834D4&quot;/&gt;&lt;wsp:rsid wsp:val=&quot;00786EA9&quot;/&gt;&lt;wsp:rsid wsp:val=&quot;007913BF&quot;/&gt;&lt;wsp:rsid wsp:val=&quot;0079652A&quot;/&gt;&lt;wsp:rsid wsp:val=&quot;007A679A&quot;/&gt;&lt;wsp:rsid wsp:val=&quot;007A7A48&quot;/&gt;&lt;wsp:rsid wsp:val=&quot;007C25A4&quot;/&gt;&lt;wsp:rsid wsp:val=&quot;007C7F6B&quot;/&gt;&lt;wsp:rsid wsp:val=&quot;007E77CD&quot;/&gt;&lt;wsp:rsid wsp:val=&quot;007E77EB&quot;/&gt;&lt;wsp:rsid wsp:val=&quot;007F199F&quot;/&gt;&lt;wsp:rsid wsp:val=&quot;00810469&quot;/&gt;&lt;wsp:rsid wsp:val=&quot;00822387&quot;/&gt;&lt;wsp:rsid wsp:val=&quot;008467C7&quot;/&gt;&lt;wsp:rsid wsp:val=&quot;008702EE&quot;/&gt;&lt;wsp:rsid wsp:val=&quot;00876BC7&quot;/&gt;&lt;wsp:rsid wsp:val=&quot;00880634&quot;/&gt;&lt;wsp:rsid wsp:val=&quot;00893791&quot;/&gt;&lt;wsp:rsid wsp:val=&quot;008A16C0&quot;/&gt;&lt;wsp:rsid wsp:val=&quot;008B6056&quot;/&gt;&lt;wsp:rsid wsp:val=&quot;008C0415&quot;/&gt;&lt;wsp:rsid wsp:val=&quot;008D0FA7&quot;/&gt;&lt;wsp:rsid wsp:val=&quot;008E6262&quot;/&gt;&lt;wsp:rsid wsp:val=&quot;00903B2B&quot;/&gt;&lt;wsp:rsid wsp:val=&quot;00911775&quot;/&gt;&lt;wsp:rsid wsp:val=&quot;009133E7&quot;/&gt;&lt;wsp:rsid wsp:val=&quot;00915238&quot;/&gt;&lt;wsp:rsid wsp:val=&quot;00937887&quot;/&gt;&lt;wsp:rsid wsp:val=&quot;00945C6F&quot;/&gt;&lt;wsp:rsid wsp:val=&quot;009560D5&quot;/&gt;&lt;wsp:rsid wsp:val=&quot;0096322E&quot;/&gt;&lt;wsp:rsid wsp:val=&quot;00972004&quot;/&gt;&lt;wsp:rsid wsp:val=&quot;00991FDE&quot;/&gt;&lt;wsp:rsid wsp:val=&quot;0099249A&quot;/&gt;&lt;wsp:rsid wsp:val=&quot;009A13EF&quot;/&gt;&lt;wsp:rsid wsp:val=&quot;009A2A45&quot;/&gt;&lt;wsp:rsid wsp:val=&quot;009B1728&quot;/&gt;&lt;wsp:rsid wsp:val=&quot;009D78D2&quot;/&gt;&lt;wsp:rsid wsp:val=&quot;009F50FD&quot;/&gt;&lt;wsp:rsid wsp:val=&quot;00A34FF1&quot;/&gt;&lt;wsp:rsid wsp:val=&quot;00A50559&quot;/&gt;&lt;wsp:rsid wsp:val=&quot;00A56875&quot;/&gt;&lt;wsp:rsid wsp:val=&quot;00A57A81&quot;/&gt;&lt;wsp:rsid wsp:val=&quot;00A92EE9&quot;/&gt;&lt;wsp:rsid wsp:val=&quot;00A96912&quot;/&gt;&lt;wsp:rsid wsp:val=&quot;00A97B61&quot;/&gt;&lt;wsp:rsid wsp:val=&quot;00AA0E36&quot;/&gt;&lt;wsp:rsid wsp:val=&quot;00AA7EF9&quot;/&gt;&lt;wsp:rsid wsp:val=&quot;00AB521C&quot;/&gt;&lt;wsp:rsid wsp:val=&quot;00AC05DC&quot;/&gt;&lt;wsp:rsid wsp:val=&quot;00AC5CA7&quot;/&gt;&lt;wsp:rsid wsp:val=&quot;00AF2C3A&quot;/&gt;&lt;wsp:rsid wsp:val=&quot;00AF7252&quot;/&gt;&lt;wsp:rsid wsp:val=&quot;00B234CB&quot;/&gt;&lt;wsp:rsid wsp:val=&quot;00B258D8&quot;/&gt;&lt;wsp:rsid wsp:val=&quot;00B31B75&quot;/&gt;&lt;wsp:rsid wsp:val=&quot;00B50FB3&quot;/&gt;&lt;wsp:rsid wsp:val=&quot;00B76063&quot;/&gt;&lt;wsp:rsid wsp:val=&quot;00B8259A&quot;/&gt;&lt;wsp:rsid wsp:val=&quot;00BA1508&quot;/&gt;&lt;wsp:rsid wsp:val=&quot;00BB2F0D&quot;/&gt;&lt;wsp:rsid wsp:val=&quot;00BC3EA4&quot;/&gt;&lt;wsp:rsid wsp:val=&quot;00BE5A74&quot;/&gt;&lt;wsp:rsid wsp:val=&quot;00C1390E&quot;/&gt;&lt;wsp:rsid wsp:val=&quot;00C177B9&quot;/&gt;&lt;wsp:rsid wsp:val=&quot;00C2620F&quot;/&gt;&lt;wsp:rsid wsp:val=&quot;00C27DA1&quot;/&gt;&lt;wsp:rsid wsp:val=&quot;00C3331D&quot;/&gt;&lt;wsp:rsid wsp:val=&quot;00C37E39&quot;/&gt;&lt;wsp:rsid wsp:val=&quot;00C43B95&quot;/&gt;&lt;wsp:rsid wsp:val=&quot;00C44F64&quot;/&gt;&lt;wsp:rsid wsp:val=&quot;00C51786&quot;/&gt;&lt;wsp:rsid wsp:val=&quot;00C542B8&quot;/&gt;&lt;wsp:rsid wsp:val=&quot;00C6550D&quot;/&gt;&lt;wsp:rsid wsp:val=&quot;00C77B92&quot;/&gt;&lt;wsp:rsid wsp:val=&quot;00C803E3&quot;/&gt;&lt;wsp:rsid wsp:val=&quot;00C948E8&quot;/&gt;&lt;wsp:rsid wsp:val=&quot;00CA52FF&quot;/&gt;&lt;wsp:rsid wsp:val=&quot;00CC3D07&quot;/&gt;&lt;wsp:rsid wsp:val=&quot;00CC4810&quot;/&gt;&lt;wsp:rsid wsp:val=&quot;00CC67AD&quot;/&gt;&lt;wsp:rsid wsp:val=&quot;00CE385D&quot;/&gt;&lt;wsp:rsid wsp:val=&quot;00CF01DF&quot;/&gt;&lt;wsp:rsid wsp:val=&quot;00CF3AFF&quot;/&gt;&lt;wsp:rsid wsp:val=&quot;00CF77D3&quot;/&gt;&lt;wsp:rsid wsp:val=&quot;00D10129&quot;/&gt;&lt;wsp:rsid wsp:val=&quot;00D10913&quot;/&gt;&lt;wsp:rsid wsp:val=&quot;00D21AD3&quot;/&gt;&lt;wsp:rsid wsp:val=&quot;00D24B6D&quot;/&gt;&lt;wsp:rsid wsp:val=&quot;00D44A84&quot;/&gt;&lt;wsp:rsid wsp:val=&quot;00D730FF&quot;/&gt;&lt;wsp:rsid wsp:val=&quot;00D82F6F&quot;/&gt;&lt;wsp:rsid wsp:val=&quot;00DA38FA&quot;/&gt;&lt;wsp:rsid wsp:val=&quot;00DE098B&quot;/&gt;&lt;wsp:rsid wsp:val=&quot;00DE0C8E&quot;/&gt;&lt;wsp:rsid wsp:val=&quot;00DE7F3B&quot;/&gt;&lt;wsp:rsid wsp:val=&quot;00DF7BD2&quot;/&gt;&lt;wsp:rsid wsp:val=&quot;00E30107&quot;/&gt;&lt;wsp:rsid wsp:val=&quot;00E4396F&quot;/&gt;&lt;wsp:rsid wsp:val=&quot;00E45182&quot;/&gt;&lt;wsp:rsid wsp:val=&quot;00E45FB4&quot;/&gt;&lt;wsp:rsid wsp:val=&quot;00E845D5&quot;/&gt;&lt;wsp:rsid wsp:val=&quot;00E97F68&quot;/&gt;&lt;wsp:rsid wsp:val=&quot;00EA4746&quot;/&gt;&lt;wsp:rsid wsp:val=&quot;00EA75A4&quot;/&gt;&lt;wsp:rsid wsp:val=&quot;00EB265B&quot;/&gt;&lt;wsp:rsid wsp:val=&quot;00EC0E83&quot;/&gt;&lt;wsp:rsid wsp:val=&quot;00ED41A9&quot;/&gt;&lt;wsp:rsid wsp:val=&quot;00EE38F7&quot;/&gt;&lt;wsp:rsid wsp:val=&quot;00EE61A4&quot;/&gt;&lt;wsp:rsid wsp:val=&quot;00EF70AC&quot;/&gt;&lt;wsp:rsid wsp:val=&quot;00F02EB5&quot;/&gt;&lt;wsp:rsid wsp:val=&quot;00F05F4F&quot;/&gt;&lt;wsp:rsid wsp:val=&quot;00F1403B&quot;/&gt;&lt;wsp:rsid wsp:val=&quot;00F321CE&quot;/&gt;&lt;wsp:rsid wsp:val=&quot;00F5703E&quot;/&gt;&lt;wsp:rsid wsp:val=&quot;00F64E6C&quot;/&gt;&lt;wsp:rsid wsp:val=&quot;00F67B03&quot;/&gt;&lt;wsp:rsid wsp:val=&quot;00FB0FB8&quot;/&gt;&lt;wsp:rsid wsp:val=&quot;00FE7EF8&quot;/&gt;&lt;wsp:rsid wsp:val=&quot;00FF3079&quot;/&gt;&lt;/wsp:rsids&gt;&lt;/w:docPr&gt;&lt;w:body&gt;&lt;wx:sect&gt;&lt;w:p wsp:rsidR=&quot;0039331B&quot; wsp:rsidRPr=&quot;0039331B&quot; wsp:rsidRDefault=&quot;0039331B&quot; wsp:rsidP=&quot;0039331B&quot;&gt;&lt;m:oMathPara&gt;&lt;m:oMathParaPr&gt;&lt;m:jc m:val=&quot;centerGroup&quot;/&gt;&lt;/m:oMathParaPr&gt;&lt;m:oMath&gt;&lt;m:r&gt;&lt;w:rPr&gt;&lt;w:rFonts w:ascii=&quot;Cambria Math&quot; w:fareast=&quot;Cambria Math&quot; w:h-ansi=&quot;Cambria Math&quot;/&gt;&lt;wx:font wx:val=&quot;Cambria Math&quot;/&gt;&lt;w:i/&gt;&lt;w:color w:val=&quot;000000&quot;/&gt;&lt;w:sz w:val=&quot;22&quot;/&gt;&lt;w:sz-cs w:val=&quot;22&quot;/&gt;&lt;/w:rPr&gt;&lt;m:t&gt;CalculatedÂ DroopÂ Performance (Droop)=&lt;/m:t&gt;&lt;/m:r&gt;&lt;m:f&gt;&lt;m:fPr&gt;&lt;m:ctrlPr&gt;&lt;w:rPr&gt;&lt;w:rFonts w:ascii=&quot;Cambria Math&quot; w:h-ansi=&quot;Cambria Math&quot;/&gt;&lt;wx:font wx:val=&quot;Cambria Math&quot;/&gt;&lt;w:i/&gt;&lt;w:i-cs/&gt;&lt;w:color w:val=&quot;000000&quot;/&gt;&lt;w:sz w:val=&quot;22&quot;/&gt;&lt;w:sz-cs w:val=&quot;22&quot;/&gt;&lt;/w:rPr&gt;&lt;/m:ctrlPr&gt;&lt;/m:fPr&gt;&lt;m:num&gt;&lt;m:r&gt;&lt;w:rPr&gt;&lt;w:rFonts w:ascii=&quot;Cambria Math&quot; w:h-ansi=&quot;Cambria Math&quot;/&gt;&lt;wx:font wx:val=&quot;Cambria Math&quot;/&gt;&lt;w:i/&gt;&lt;w:color w:val=&quot;000000&quot;/&gt;&lt;w:sz w:val=&quot;22&quot;/&gt;&lt;w:sz-cs w:val=&quot;22&quot;/&gt;&lt;/w:rPr&gt;&lt;m:t&gt;(&lt;/m:t&gt;&lt;/m:r&gt;&lt;m:r&gt;&lt;aml:annotation aml:id=&quot;0&quot; w:type=&quot;Word.Deletion&quot; aml:author=&quot;ERCOT&quot; aml:createdate=&quot;2025-06-05T13:34:00Z&quot;&gt;&lt;aml:content&gt;&lt;w:rPr&gt;&lt;w:rFonts w:ascii=&quot;Cambria Math&quot; w:h-ansi=&quot;Cambria Math&quot;/&gt;&lt;wx:font wx:val=&quot;Cambria Math&quot;/&gt;&lt;w:i/&gt;&lt;w:color w:val=&quot;000000&quot;/&gt;&lt;w:sz w:val=&quot;22&quot;/&gt;&lt;w:sz-cs w:val=&quot;22&quot;/&gt;&lt;/w:rPr&gt;&lt;m:t&gt;HSL&lt;/m:t&gt;&lt;/aml:content&gt;&lt;/aml:annotation&gt;&lt;/m:r&gt;&lt;m:r&gt;&lt;aml:annotation aml:id=&quot;1&quot; w:type=&quot;Word.Insertion&quot; aml:author=&quot;ERCOT&quot; aml:createdate=&quot;2025-07-02T12:47:00Z&quot;&gt;&lt;aml:content&gt;&lt;w:rPr&gt;&lt;w:rFonts w:ascii=&quot;Cambria Math&quot; w:h-ansi=&quot;Cambria Math&quot;/&gt;&lt;wx:font wx:val=&quot;Cambria Math&quot;/&gt;&lt;w:i/&gt;&lt;w:color w:val=&quot;000000&quot;/&gt;&lt;w:sz w:val=&quot;22&quot;/&gt;&lt;w:sz-cs w:val=&quot;22&quot;/&gt;&lt;/w:rPr&gt;&lt;m:t&gt;MDRR&lt;/m:t&gt;&lt;/aml:content&gt;&lt;/aml:annotation&gt;&lt;/m:r&gt;&lt;m:r&gt;&lt;w:rPr&gt;&lt;w:rFonts w:ascii=&quot;Cambria Math&quot; w:h-ansi=&quot;Cambria Math&quot;/&gt;&lt;wx:font wx:val=&quot;Cambria Math&quot;/&gt;&lt;w:i/&gt;&lt;w:color w:val=&quot;000000&quot;/&gt;&lt;w:sz w:val=&quot;22&quot;/&gt;&lt;w:sz-cs w:val=&quot;22&quot;/&gt;&lt;/w:rPr&gt;&lt;m:t&gt;-PA Capacity)&lt;/m:t&gt;&lt;/m:r&gt;&lt;m:r&gt;&lt;m:rPr&gt;&lt;m:sty m:val=&quot;p&quot;/&gt;&lt;/m:rPr&gt;&lt;w:rPr&gt;&lt;w:rFonts w:ascii=&quot;Cambria Math&quot; w:h-ansi=&quot;Cambria Math&quot;/&gt;&lt;wx:font wx:val=&quot;Cambria Math&quot;/&gt;&lt;w:color w:val=&quot;000000&quot;/&gt;&lt;w:sz w:val=&quot;22&quot;/&gt;&lt;w:sz-cs w:val=&quot;22&quot;/&gt;&lt;/w:rPr&gt;&lt;m:t&gt;Â *(&lt;/m:t&gt;&lt;/m:r&gt;&lt;m:r&gt;&lt;w:rPr&gt;&lt;w:rFonts w:ascii=&quot;Cambria Math&quot; w:fareast=&quot;Cambria Math&quot; w:h-ansi=&quot;Cambria Math&quot;/&gt;&lt;wx:font wx:val=&quot;Cambria Math&quot;/&gt;&lt;w:i/&gt;&lt;w:color w:val=&quot;000000&quot;/&gt;&lt;w:sz w:val=&quot;22&quot;/&gt;&lt;w:sz-cs w:val=&quot;22&quot;/&gt;&lt;/w:rPr&gt;&lt;m:t&gt;âˆ†HzÂ -&lt;/m:t&gt;&lt;/m:r&gt;&lt;m:sSub&gt;&lt;m:sSubPr&gt;&lt;m:ctrlPr&gt;&lt;w:rPr&gt;&lt;w:rFonts w:ascii=&quot;Cambria Math&quot; w:fareast=&quot;Cambria Math&quot; w:h-ansi=&quot;Cambria Math&quot;/&gt;&lt;wx:font wx:val=&quot;Cambria Math&quot;/&gt;&lt;w:i/&gt;&lt;w:i-cs/&gt;&lt;w:color w:val=&quot;000000&quot;/&gt;&lt;w:sz w:val=&quot;22&quot;/&gt;&lt;w:sz-cs w:val=&quot;22&quot;/&gt;&lt;/w:rPr&gt;&lt;/m:ctrlPr&gt;&lt;/m:sSubPr&gt;&lt;m:e&gt;&lt;m:r&gt;&lt;w:rPr&gt;&lt;w:rFonts w:ascii=&quot;Cambria Math&quot; w:fareast=&quot;Cambria Math&quot; w:h-ansi=&quot;Cambria Math&quot;/&gt;&lt;wx:font wx:val=&quot;Cambria Math&quot;/&gt;&lt;w:i/&gt;&lt;w:color w:val=&quot;000000&quot;/&gt;&lt;w:sz w:val=&quot;22&quot;/&gt;&lt;w:sz-cs w:val=&quot;22&quot;/&gt;&lt;/w:rPr&gt;&lt;m:t&gt;Deadband&lt;/m:t&gt;&lt;/m:r&gt;&lt;/m:e&gt;&lt;m:sub&gt;&lt;m:r&gt;&lt;w:rPr&gt;&lt;w:rFonts w:ascii=&quot;Cambria Math&quot; w:fareast=&quot;Cambria Math&quot; w:h-ansi=&quot;Cambria Math&quot;/&gt;&lt;wx:font wx:val=&quot;Cambria Math&quot;/&gt;&lt;w:i/&gt;&lt;w:color w:val=&quot;000000&quot;/&gt;&lt;w:sz w:val=&quot;22&quot;/&gt;&lt;w:sz-cs w:val=&quot;22&quot;/&gt;&lt;/w:rPr&gt;&lt;m:t&gt;max&lt;/m:t&gt;&lt;/m:r&gt;&lt;/m:sub&gt;&lt;/m:sSub&gt;&lt;m:r&gt;&lt;w:rPr&gt;&lt;w:rFonts w:ascii=&quot;Cambria Math&quot; w:fareast=&quot;Cambria Math&quot; w:h-ansi=&quot;Cambria Math&quot;/&gt;&lt;wx:font wx:val=&quot;Cambria Math&quot;/&gt;&lt;w:i/&gt;&lt;w:color w:val=&quot;000000&quot;/&gt;&lt;w:sz w:val=&quot;22&quot;/&gt;&lt;w:sz-cs w:val=&quot;22&quot;/&gt;&lt;/w:rPr&gt;&lt;m:t&gt;)&lt;/m:t&gt;&lt;/m:r&gt;&lt;/m:num&gt;&lt;m:den&gt;&lt;m:r&gt;&lt;w:rPr&gt;&lt;w:rFonts w:ascii=&quot;Cambria Math&quot; w:h-ansi=&quot;Cambria Math&quot;/&gt;&lt;wx:font wx:val=&quot;Cambria Math&quot;/&gt;&lt;w:i/&gt;&lt;w:color w:val=&quot;000000&quot;/&gt;&lt;w:sz w:val=&quot;22&quot;/&gt;&lt;w:sz-cs w:val=&quot;22&quot;/&gt;&lt;/w:rPr&gt;&lt;m:t&gt;ScheduledFrequencyÂ *Â âˆ†&lt;/m:t&gt;&lt;/m:r&gt;&lt;m:r&gt;&lt;w:rPr&gt;&lt;w:rFonts w:ascii=&quot;Cambria Math&quot; w:fareast=&quot;Cambria Math&quot; w:h-ansi=&quot;Cambria Math&quot;/&gt;&lt;wx:font wx:val=&quot;Cambria Math&quot;/&gt;&lt;w:i/&gt;&lt;w:color w:val=&quot;000000&quot;/&gt;&lt;w:sz w:val=&quot;22&quot;/&gt;&lt;w:sz-cs w:val=&quot;22&quot;/&gt;&lt;/w:rPr&gt;&lt;m:t&gt;MW&lt;/m:t&gt;&lt;/m:r&gt;&lt;/m:den&gt;&lt;/m:f&gt;&lt;/m:oMath&gt;&lt;/m:oMathPara&gt;&lt;/w:p&gt;&lt;w:sectPr wsp:rsidR=&quot;00000000&quot; wsp:rsidRPr=&quot;0039331B&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p>
              </w:txbxContent>
            </v:textbox>
            <w10:wrap anchorx="margin"/>
          </v:shape>
        </w:pict>
      </w:r>
      <w:r>
        <w:rPr>
          <w:rFonts w:ascii="Times New Roman" w:hAnsi="Times New Roman"/>
          <w:color w:val="000000"/>
        </w:rPr>
        <w:t>1.</w:t>
      </w:r>
      <w:r>
        <w:rPr>
          <w:rFonts w:ascii="Times New Roman" w:hAnsi="Times New Roman"/>
          <w:color w:val="000000"/>
        </w:rPr>
        <w:tab/>
      </w:r>
      <w:r w:rsidRPr="004D125D">
        <w:rPr>
          <w:rFonts w:ascii="Times New Roman" w:hAnsi="Times New Roman"/>
          <w:color w:val="000000"/>
        </w:rPr>
        <w:t xml:space="preserve">The </w:t>
      </w:r>
      <w:r>
        <w:rPr>
          <w:rFonts w:ascii="Times New Roman" w:hAnsi="Times New Roman"/>
          <w:color w:val="000000"/>
        </w:rPr>
        <w:t xml:space="preserve">RRS </w:t>
      </w:r>
      <w:r w:rsidRPr="004D125D">
        <w:rPr>
          <w:rFonts w:ascii="Times New Roman" w:hAnsi="Times New Roman"/>
          <w:color w:val="000000"/>
        </w:rPr>
        <w:t>MW Limit for each Generation Resource</w:t>
      </w:r>
      <w:r>
        <w:rPr>
          <w:rFonts w:ascii="Times New Roman" w:hAnsi="Times New Roman"/>
          <w:color w:val="000000"/>
        </w:rPr>
        <w:t>, ESR,</w:t>
      </w:r>
      <w:r w:rsidRPr="004D125D">
        <w:rPr>
          <w:rFonts w:ascii="Times New Roman" w:hAnsi="Times New Roman"/>
          <w:color w:val="000000"/>
        </w:rPr>
        <w:t xml:space="preserve"> and </w:t>
      </w:r>
      <w:r>
        <w:rPr>
          <w:rFonts w:ascii="Times New Roman" w:hAnsi="Times New Roman"/>
          <w:color w:val="000000"/>
        </w:rPr>
        <w:t>CLR</w:t>
      </w:r>
      <w:r w:rsidRPr="004D125D">
        <w:rPr>
          <w:rFonts w:ascii="Times New Roman" w:hAnsi="Times New Roman"/>
          <w:color w:val="000000"/>
        </w:rPr>
        <w:t xml:space="preserve"> will be calculated using the droop performance during an FME. </w:t>
      </w:r>
      <w:r>
        <w:rPr>
          <w:rFonts w:ascii="Times New Roman" w:hAnsi="Times New Roman"/>
          <w:color w:val="000000"/>
        </w:rPr>
        <w:t xml:space="preserve"> </w:t>
      </w:r>
      <w:r w:rsidRPr="004D125D">
        <w:rPr>
          <w:rFonts w:ascii="Times New Roman" w:hAnsi="Times New Roman"/>
          <w:color w:val="000000"/>
        </w:rPr>
        <w:t>The Calculated Droop Performance and RRS MW Limit for an FME is calculated as follows:</w:t>
      </w:r>
    </w:p>
    <w:p w14:paraId="2EDC40C4" w14:textId="77777777" w:rsidR="00280B33" w:rsidRPr="0099249A" w:rsidRDefault="00280B33" w:rsidP="00280B33">
      <w:pPr>
        <w:spacing w:after="240"/>
        <w:rPr>
          <w:color w:val="000000"/>
        </w:rPr>
      </w:pPr>
    </w:p>
    <w:p w14:paraId="52AD60C4" w14:textId="77777777" w:rsidR="00280B33" w:rsidRPr="0099249A" w:rsidRDefault="00280B33" w:rsidP="00280B33">
      <w:pPr>
        <w:spacing w:after="240"/>
        <w:rPr>
          <w:color w:val="000000"/>
        </w:rPr>
      </w:pPr>
    </w:p>
    <w:p w14:paraId="60661691" w14:textId="77777777" w:rsidR="00280B33" w:rsidRPr="0099249A" w:rsidRDefault="00280B33" w:rsidP="00280B33">
      <w:pPr>
        <w:spacing w:after="240"/>
        <w:rPr>
          <w:color w:val="000000"/>
        </w:rPr>
      </w:pPr>
      <w:r>
        <w:rPr>
          <w:noProof/>
        </w:rPr>
        <w:pict w14:anchorId="66B06697">
          <v:shape id="_x0000_s2176" type="#_x0000_t202" style="position:absolute;margin-left:428.25pt;margin-top:1.05pt;width:468.25pt;height:33.2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" filled="f" stroked="f">
            <v:textbox style="mso-next-textbox:#_x0000_s2176" inset="0,0,0,0">
              <w:txbxContent>
                <w:p w14:paraId="1C471144" w14:textId="77777777" w:rsidR="00280B33" w:rsidRDefault="00280B33" w:rsidP="00280B33">
                  <w:pPr>
                    <w:pStyle w:val="NormalWeb"/>
                    <w:spacing w:before="0" w:beforeAutospacing="0" w:after="0" w:afterAutospacing="0"/>
                  </w:pPr>
                  <w:r w:rsidRPr="00215181">
                    <w:rPr>
                      <w:rFonts w:eastAsia="Calibri"/>
                    </w:rPr>
                    <w:pict w14:anchorId="6787A3BC">
                      <v:shape id="_x0000_i1026" type="#_x0000_t75" style="width:411pt;height:41.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stylePaneFormatFilter w:val=&quot;3F01&quot;/&gt;&lt;w:defaultTabStop w:val=&quot;720&quot;/&gt;&lt;w:evenAndOddHeaders/&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05F4F&quot;/&gt;&lt;wsp:rsid wsp:val=&quot;00037D18&quot;/&gt;&lt;wsp:rsid wsp:val=&quot;00070F14&quot;/&gt;&lt;wsp:rsid wsp:val=&quot;00077C7D&quot;/&gt;&lt;wsp:rsid wsp:val=&quot;000B6EF2&quot;/&gt;&lt;wsp:rsid wsp:val=&quot;000C3F1B&quot;/&gt;&lt;wsp:rsid wsp:val=&quot;000C6283&quot;/&gt;&lt;wsp:rsid wsp:val=&quot;000D05B1&quot;/&gt;&lt;wsp:rsid wsp:val=&quot;000D70A2&quot;/&gt;&lt;wsp:rsid wsp:val=&quot;001129CB&quot;/&gt;&lt;wsp:rsid wsp:val=&quot;0011530F&quot;/&gt;&lt;wsp:rsid wsp:val=&quot;001159EF&quot;/&gt;&lt;wsp:rsid wsp:val=&quot;00120AEE&quot;/&gt;&lt;wsp:rsid wsp:val=&quot;0013769E&quot;/&gt;&lt;wsp:rsid wsp:val=&quot;00180355&quot;/&gt;&lt;wsp:rsid wsp:val=&quot;001933F9&quot;/&gt;&lt;wsp:rsid wsp:val=&quot;001B4CFD&quot;/&gt;&lt;wsp:rsid wsp:val=&quot;001D0167&quot;/&gt;&lt;wsp:rsid wsp:val=&quot;001D1965&quot;/&gt;&lt;wsp:rsid wsp:val=&quot;00207A14&quot;/&gt;&lt;wsp:rsid wsp:val=&quot;00235B66&quot;/&gt;&lt;wsp:rsid wsp:val=&quot;00270B65&quot;/&gt;&lt;wsp:rsid wsp:val=&quot;00276F15&quot;/&gt;&lt;wsp:rsid wsp:val=&quot;002B4E05&quot;/&gt;&lt;wsp:rsid wsp:val=&quot;003047C4&quot;/&gt;&lt;wsp:rsid wsp:val=&quot;00323370&quot;/&gt;&lt;wsp:rsid wsp:val=&quot;00351CB9&quot;/&gt;&lt;wsp:rsid wsp:val=&quot;003D43B9&quot;/&gt;&lt;wsp:rsid wsp:val=&quot;003E14EF&quot;/&gt;&lt;wsp:rsid wsp:val=&quot;003E3097&quot;/&gt;&lt;wsp:rsid wsp:val=&quot;00401834&quot;/&gt;&lt;wsp:rsid wsp:val=&quot;0041335D&quot;/&gt;&lt;wsp:rsid wsp:val=&quot;004232E2&quot;/&gt;&lt;wsp:rsid wsp:val=&quot;00425786&quot;/&gt;&lt;wsp:rsid wsp:val=&quot;004726B0&quot;/&gt;&lt;wsp:rsid wsp:val=&quot;00480C2C&quot;/&gt;&lt;wsp:rsid wsp:val=&quot;00483967&quot;/&gt;&lt;wsp:rsid wsp:val=&quot;004C23D2&quot;/&gt;&lt;wsp:rsid wsp:val=&quot;004E0B8A&quot;/&gt;&lt;wsp:rsid wsp:val=&quot;00511C2D&quot;/&gt;&lt;wsp:rsid wsp:val=&quot;005418CC&quot;/&gt;&lt;wsp:rsid wsp:val=&quot;00543E20&quot;/&gt;&lt;wsp:rsid wsp:val=&quot;00553A77&quot;/&gt;&lt;wsp:rsid wsp:val=&quot;005770F9&quot;/&gt;&lt;wsp:rsid wsp:val=&quot;00584A8E&quot;/&gt;&lt;wsp:rsid wsp:val=&quot;0059031E&quot;/&gt;&lt;wsp:rsid wsp:val=&quot;005913FD&quot;/&gt;&lt;wsp:rsid wsp:val=&quot;0059189A&quot;/&gt;&lt;wsp:rsid wsp:val=&quot;00595FEC&quot;/&gt;&lt;wsp:rsid wsp:val=&quot;00597181&quot;/&gt;&lt;wsp:rsid wsp:val=&quot;005B6D54&quot;/&gt;&lt;wsp:rsid wsp:val=&quot;005F2735&quot;/&gt;&lt;wsp:rsid wsp:val=&quot;00634B15&quot;/&gt;&lt;wsp:rsid wsp:val=&quot;006403C7&quot;/&gt;&lt;wsp:rsid wsp:val=&quot;006425F5&quot;/&gt;&lt;wsp:rsid wsp:val=&quot;00643A0E&quot;/&gt;&lt;wsp:rsid wsp:val=&quot;00644D6C&quot;/&gt;&lt;wsp:rsid wsp:val=&quot;00667DD9&quot;/&gt;&lt;wsp:rsid wsp:val=&quot;006A68F2&quot;/&gt;&lt;wsp:rsid wsp:val=&quot;006B571B&quot;/&gt;&lt;wsp:rsid wsp:val=&quot;006C1EF6&quot;/&gt;&lt;wsp:rsid wsp:val=&quot;006D2307&quot;/&gt;&lt;wsp:rsid wsp:val=&quot;006E4B51&quot;/&gt;&lt;wsp:rsid wsp:val=&quot;00706387&quot;/&gt;&lt;wsp:rsid wsp:val=&quot;007155BA&quot;/&gt;&lt;wsp:rsid wsp:val=&quot;007834D4&quot;/&gt;&lt;wsp:rsid wsp:val=&quot;0079652A&quot;/&gt;&lt;wsp:rsid wsp:val=&quot;007A679A&quot;/&gt;&lt;wsp:rsid wsp:val=&quot;007C25A4&quot;/&gt;&lt;wsp:rsid wsp:val=&quot;007C7F6B&quot;/&gt;&lt;wsp:rsid wsp:val=&quot;007E77CD&quot;/&gt;&lt;wsp:rsid wsp:val=&quot;007E77EB&quot;/&gt;&lt;wsp:rsid wsp:val=&quot;007F199F&quot;/&gt;&lt;wsp:rsid wsp:val=&quot;00810469&quot;/&gt;&lt;wsp:rsid wsp:val=&quot;00822387&quot;/&gt;&lt;wsp:rsid wsp:val=&quot;008702EE&quot;/&gt;&lt;wsp:rsid wsp:val=&quot;00876BC7&quot;/&gt;&lt;wsp:rsid wsp:val=&quot;00880634&quot;/&gt;&lt;wsp:rsid wsp:val=&quot;00893791&quot;/&gt;&lt;wsp:rsid wsp:val=&quot;008A16C0&quot;/&gt;&lt;wsp:rsid wsp:val=&quot;008B6056&quot;/&gt;&lt;wsp:rsid wsp:val=&quot;00903B2B&quot;/&gt;&lt;wsp:rsid wsp:val=&quot;00911775&quot;/&gt;&lt;wsp:rsid wsp:val=&quot;009133E7&quot;/&gt;&lt;wsp:rsid wsp:val=&quot;00937887&quot;/&gt;&lt;wsp:rsid wsp:val=&quot;009560D5&quot;/&gt;&lt;wsp:rsid wsp:val=&quot;0096322E&quot;/&gt;&lt;wsp:rsid wsp:val=&quot;0099249A&quot;/&gt;&lt;wsp:rsid wsp:val=&quot;009A13EF&quot;/&gt;&lt;wsp:rsid wsp:val=&quot;009B1728&quot;/&gt;&lt;wsp:rsid wsp:val=&quot;009D78D2&quot;/&gt;&lt;wsp:rsid wsp:val=&quot;009F50FD&quot;/&gt;&lt;wsp:rsid wsp:val=&quot;00A50559&quot;/&gt;&lt;wsp:rsid wsp:val=&quot;00A56875&quot;/&gt;&lt;wsp:rsid wsp:val=&quot;00A57A81&quot;/&gt;&lt;wsp:rsid wsp:val=&quot;00A92EE9&quot;/&gt;&lt;wsp:rsid wsp:val=&quot;00A96912&quot;/&gt;&lt;wsp:rsid wsp:val=&quot;00A97B61&quot;/&gt;&lt;wsp:rsid wsp:val=&quot;00AA0E36&quot;/&gt;&lt;wsp:rsid wsp:val=&quot;00AB521C&quot;/&gt;&lt;wsp:rsid wsp:val=&quot;00AC05DC&quot;/&gt;&lt;wsp:rsid wsp:val=&quot;00AC5CA7&quot;/&gt;&lt;wsp:rsid wsp:val=&quot;00AF2C3A&quot;/&gt;&lt;wsp:rsid wsp:val=&quot;00AF7252&quot;/&gt;&lt;wsp:rsid wsp:val=&quot;00B258D8&quot;/&gt;&lt;wsp:rsid wsp:val=&quot;00B31B75&quot;/&gt;&lt;wsp:rsid wsp:val=&quot;00B50FB3&quot;/&gt;&lt;wsp:rsid wsp:val=&quot;00B76063&quot;/&gt;&lt;wsp:rsid wsp:val=&quot;00B8259A&quot;/&gt;&lt;wsp:rsid wsp:val=&quot;00BC3EA4&quot;/&gt;&lt;wsp:rsid wsp:val=&quot;00BE5A74&quot;/&gt;&lt;wsp:rsid wsp:val=&quot;00C1390E&quot;/&gt;&lt;wsp:rsid wsp:val=&quot;00C177B9&quot;/&gt;&lt;wsp:rsid wsp:val=&quot;00C2620F&quot;/&gt;&lt;wsp:rsid wsp:val=&quot;00C27DA1&quot;/&gt;&lt;wsp:rsid wsp:val=&quot;00C37E39&quot;/&gt;&lt;wsp:rsid wsp:val=&quot;00C43B95&quot;/&gt;&lt;wsp:rsid wsp:val=&quot;00C44F64&quot;/&gt;&lt;wsp:rsid wsp:val=&quot;00C542B8&quot;/&gt;&lt;wsp:rsid wsp:val=&quot;00C6550D&quot;/&gt;&lt;wsp:rsid wsp:val=&quot;00C77B92&quot;/&gt;&lt;wsp:rsid wsp:val=&quot;00C803E3&quot;/&gt;&lt;wsp:rsid wsp:val=&quot;00C948E8&quot;/&gt;&lt;wsp:rsid wsp:val=&quot;00CC3D07&quot;/&gt;&lt;wsp:rsid wsp:val=&quot;00CC67AD&quot;/&gt;&lt;wsp:rsid wsp:val=&quot;00CE385D&quot;/&gt;&lt;wsp:rsid wsp:val=&quot;00CF01DF&quot;/&gt;&lt;wsp:rsid wsp:val=&quot;00CF3AFF&quot;/&gt;&lt;wsp:rsid wsp:val=&quot;00CF77D3&quot;/&gt;&lt;wsp:rsid wsp:val=&quot;00D21AD3&quot;/&gt;&lt;wsp:rsid wsp:val=&quot;00D24B6D&quot;/&gt;&lt;wsp:rsid wsp:val=&quot;00D44A84&quot;/&gt;&lt;wsp:rsid wsp:val=&quot;00D730FF&quot;/&gt;&lt;wsp:rsid wsp:val=&quot;00D82F6F&quot;/&gt;&lt;wsp:rsid wsp:val=&quot;00DA38FA&quot;/&gt;&lt;wsp:rsid wsp:val=&quot;00DE098B&quot;/&gt;&lt;wsp:rsid wsp:val=&quot;00DE0C8E&quot;/&gt;&lt;wsp:rsid wsp:val=&quot;00DE7F3B&quot;/&gt;&lt;wsp:rsid wsp:val=&quot;00DF7BD2&quot;/&gt;&lt;wsp:rsid wsp:val=&quot;00E30107&quot;/&gt;&lt;wsp:rsid wsp:val=&quot;00E4396F&quot;/&gt;&lt;wsp:rsid wsp:val=&quot;00E45182&quot;/&gt;&lt;wsp:rsid wsp:val=&quot;00E45FB4&quot;/&gt;&lt;wsp:rsid wsp:val=&quot;00E845D5&quot;/&gt;&lt;wsp:rsid wsp:val=&quot;00E97F68&quot;/&gt;&lt;wsp:rsid wsp:val=&quot;00EA4746&quot;/&gt;&lt;wsp:rsid wsp:val=&quot;00EA75A4&quot;/&gt;&lt;wsp:rsid wsp:val=&quot;00EB265B&quot;/&gt;&lt;wsp:rsid wsp:val=&quot;00ED41A9&quot;/&gt;&lt;wsp:rsid wsp:val=&quot;00EE61A4&quot;/&gt;&lt;wsp:rsid wsp:val=&quot;00F02EB5&quot;/&gt;&lt;wsp:rsid wsp:val=&quot;00F05F4F&quot;/&gt;&lt;wsp:rsid wsp:val=&quot;00F1403B&quot;/&gt;&lt;wsp:rsid wsp:val=&quot;00F321CE&quot;/&gt;&lt;wsp:rsid wsp:val=&quot;00F5703E&quot;/&gt;&lt;wsp:rsid wsp:val=&quot;00F67B03&quot;/&gt;&lt;wsp:rsid wsp:val=&quot;00FE7EF8&quot;/&gt;&lt;wsp:rsid wsp:val=&quot;00FF3079&quot;/&gt;&lt;/wsp:rsids&gt;&lt;/w:docPr&gt;&lt;w:body&gt;&lt;wx:sect&gt;&lt;w:p wsp:rsidR=&quot;00351CB9&quot; wsp:rsidRPr=&quot;00351CB9&quot; wsp:rsidRDefault=&quot;00351CB9&quot; wsp:rsidP=&quot;00351CB9&quot;&gt;&lt;m:oMathPara&gt;&lt;m:oMathParaPr&gt;&lt;m:jc m:val=&quot;centerGroup&quot;/&gt;&lt;/m:oMathParaPr&gt;&lt;m:oMath&gt;&lt;m:r&gt;&lt;w:rPr&gt;&lt;w:rFonts w:ascii=&quot;Cambria Math&quot; w:fareast=&quot;Cambria Math&quot; w:h-ansi=&quot;Cambria Math&quot;/&gt;&lt;wx:font wx:val=&quot;Cambria Math&quot;/&gt;&lt;w:i/&gt;&lt;w:color w:val=&quot;000000&quot;/&gt;&lt;w:sz w:val=&quot;22&quot;/&gt;&lt;w:sz-cs w:val=&quot;22&quot;/&gt;&lt;/w:rPr&gt;&lt;m:t&gt;Calculated RRSÂ MW Limit &lt;/m:t&gt;&lt;/m:r&gt;&lt;m:d&gt;&lt;m:dPr&gt;&lt;m:ctrlPr&gt;&lt;w:rPr&gt;&lt;w:rFonts w:ascii=&quot;Cambria Math&quot; w:fareast=&quot;Cambria Math&quot; w:h-ansi=&quot;Cambria Math&quot;/&gt;&lt;wx:font wx:val=&quot;Cambria Math&quot;/&gt;&lt;w:i/&gt;&lt;w:color w:val=&quot;000000&quot;/&gt;&lt;w:sz w:val=&quot;22&quot;/&gt;&lt;w:sz-cs w:val=&quot;22&quot;/&gt;&lt;/w:rPr&gt;&lt;/m:ctrlPr&gt;&lt;/m:dPr&gt;&lt;m:e&gt;&lt;m:r&gt;&lt;w:rPr&gt;&lt;w:rFonts w:ascii=&quot;Cambria Math&quot; w:fareast=&quot;Cambria Math&quot; w:h-ansi=&quot;Cambria Math&quot;/&gt;&lt;wx:font wx:val=&quot;Cambria Math&quot;/&gt;&lt;w:i/&gt;&lt;w:color w:val=&quot;000000&quot;/&gt;&lt;w:sz w:val=&quot;22&quot;/&gt;&lt;w:sz-cs w:val=&quot;22&quot;/&gt;&lt;/w:rPr&gt;&lt;m:t&gt;%&lt;/m:t&gt;&lt;/m:r&gt;&lt;/m:e&gt;&lt;/m:d&gt;&lt;m:r&gt;&lt;w:rPr&gt;&lt;w:rFonts w:ascii=&quot;Cambria Math&quot; w:fareast=&quot;Cambria Math&quot; w:h-ansi=&quot;Cambria Math&quot;/&gt;&lt;wx:font wx:val=&quot;Cambria Math&quot;/&gt;&lt;w:i/&gt;&lt;w:color w:val=&quot;000000&quot;/&gt;&lt;w:sz w:val=&quot;22&quot;/&gt;&lt;w:sz-cs w:val=&quot;22&quot;/&gt;&lt;/w:rPr&gt;&lt;m:t&gt;=Â &lt;/m:t&gt;&lt;/m:r&gt;&lt;m:f&gt;&lt;m:fPr&gt;&lt;m:ctrlPr&gt;&lt;w:rPr&gt;&lt;w:rFonts w:ascii=&quot;Cambria Math&quot; w:fareast=&quot;Cambria Math&quot; w:h-ansi=&quot;Cambria Math&quot;/&gt;&lt;wx:font wx:val=&quot;Cambria Math&quot;/&gt;&lt;w:i/&gt;&lt;w:i-cs/&gt;&lt;w:color w:val=&quot;000000&quot;/&gt;&lt;w:sz w:val=&quot;22&quot;/&gt;&lt;w:sz-cs w:val=&quot;22&quot;/&gt;&lt;/w:rPr&gt;&lt;/m:ctrlPr&gt;&lt;/m:fPr&gt;&lt;m:num&gt;&lt;m:r&gt;&lt;w:rPr&gt;&lt;w:rFonts w:ascii=&quot;Cambria Math&quot; w:fareast=&quot;Cambria Math&quot; w:h-ansi=&quot;Cambria Math&quot;/&gt;&lt;wx:font wx:val=&quot;Cambria Math&quot;/&gt;&lt;w:i/&gt;&lt;w:color w:val=&quot;000000&quot;/&gt;&lt;w:sz w:val=&quot;22&quot;/&gt;&lt;w:sz-cs w:val=&quot;22&quot;/&gt;&lt;/w:rPr&gt;&lt;m:t&gt;0.01*ScheduledFrequency-&lt;/m:t&gt;&lt;/m:r&gt;&lt;m:sSub&gt;&lt;m:sSubPr&gt;&lt;m:ctrlPr&gt;&lt;w:rPr&gt;&lt;w:rFonts w:ascii=&quot;Cambria Math&quot; w:fareast=&quot;Cambria Math&quot; w:h-ansi=&quot;Cambria Math&quot;/&gt;&lt;wx:font wx:val=&quot;Cambria Math&quot;/&gt;&lt;w:i/&gt;&lt;w:i-cs/&gt;&lt;w:color w:val=&quot;000000&quot;/&gt;&lt;w:sz w:val=&quot;22&quot;/&gt;&lt;w:sz-cs w:val=&quot;22&quot;/&gt;&lt;/w:rPr&gt;&lt;/m:ctrlPr&gt;&lt;/m:sSubPr&gt;&lt;m:e&gt;&lt;m:r&gt;&lt;w:rPr&gt;&lt;w:rFonts w:ascii=&quot;Cambria Math&quot; w:fareast=&quot;Cambria Math&quot; w:h-ansi=&quot;Cambria Math&quot;/&gt;&lt;wx:font wx:val=&quot;Cambria Math&quot;/&gt;&lt;w:i/&gt;&lt;w:color w:val=&quot;000000&quot;/&gt;&lt;w:sz w:val=&quot;22&quot;/&gt;&lt;w:sz-cs w:val=&quot;22&quot;/&gt;&lt;/w:rPr&gt;&lt;m:t&gt;Deadband&lt;/m:t&gt;&lt;/m:r&gt;&lt;/m:e&gt;&lt;m:sub&gt;&lt;m:r&gt;&lt;w:rPr&gt;&lt;w:rFonts w:ascii=&quot;Cambria Math&quot; w:fareast=&quot;Cambria Math&quot; w:h-ansi=&quot;Cambria Math&quot;/&gt;&lt;wx:font wx:val=&quot;Cambria Math&quot;/&gt;&lt;w:i/&gt;&lt;w:color w:val=&quot;000000&quot;/&gt;&lt;w:sz w:val=&quot;22&quot;/&gt;&lt;w:sz-cs w:val=&quot;22&quot;/&gt;&lt;/w:rPr&gt;&lt;m:t&gt;max&lt;/m:t&gt;&lt;/m:r&gt;&lt;/m:sub&gt;&lt;/m:sSub&gt;&lt;/m:num&gt;&lt;m:den&gt;&lt;m:r&gt;&lt;w:rPr&gt;&lt;w:rFonts w:ascii=&quot;Cambria Math&quot; w:fareast=&quot;Cambria Math&quot; w:h-ansi=&quot;Cambria Math&quot;/&gt;&lt;wx:font wx:val=&quot;Cambria Math&quot;/&gt;&lt;w:i/&gt;&lt;w:color w:val=&quot;000000&quot;/&gt;&lt;w:sz w:val=&quot;22&quot;/&gt;&lt;w:sz-cs w:val=&quot;22&quot;/&gt;&lt;/w:rPr&gt;&lt;m:t&gt;ScheduledFrequency*Droop&lt;/m:t&gt;&lt;/m:r&gt;&lt;/m:den&gt;&lt;/m:f&gt;&lt;m:r&gt;&lt;w:rPr&gt;&lt;w:rFonts w:ascii=&quot;Cambria Math&quot; w:fareast=&quot;Cambria Math&quot; w:h-ansi=&quot;Cambria Math&quot;/&gt;&lt;wx:font wx:val=&quot;Cambria Math&quot;/&gt;&lt;w:i/&gt;&lt;w:color w:val=&quot;000000&quot;/&gt;&lt;w:sz w:val=&quot;22&quot;/&gt;&lt;w:sz-cs w:val=&quot;22&quot;/&gt;&lt;/w:rPr&gt;&lt;m:t&gt;*100&lt;/m:t&gt;&lt;/m:r&gt;&lt;/m:oMath&gt;&lt;/m:oMathPara&gt;&lt;/w:p&gt;&lt;w:sectPr wsp:rsidR=&quot;00000000&quot; wsp:rsidRPr=&quot;00351CB9&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txbxContent>
            </v:textbox>
            <w10:wrap anchorx="margin"/>
          </v:shape>
        </w:pict>
      </w:r>
    </w:p>
    <w:p w14:paraId="477CB0F0" w14:textId="77777777" w:rsidR="00280B33" w:rsidRPr="0099249A" w:rsidRDefault="00280B33" w:rsidP="00280B33">
      <w:pPr>
        <w:spacing w:after="240"/>
        <w:rPr>
          <w:color w:val="000000"/>
        </w:rPr>
      </w:pPr>
    </w:p>
    <w:p w14:paraId="159CAF1F" w14:textId="77777777" w:rsidR="00280B33" w:rsidRPr="0099249A" w:rsidRDefault="00280B33" w:rsidP="00280B33">
      <w:pPr>
        <w:ind w:left="1260"/>
        <w:rPr>
          <w:color w:val="000000"/>
        </w:rPr>
      </w:pPr>
      <w:r w:rsidRPr="0099249A">
        <w:rPr>
          <w:b/>
          <w:color w:val="000000"/>
        </w:rPr>
        <w:t>Delta Hertz (</w:t>
      </w:r>
      <w:r w:rsidRPr="0099249A">
        <w:rPr>
          <w:rFonts w:cs="Arial"/>
          <w:b/>
          <w:color w:val="000000"/>
        </w:rPr>
        <w:t>∆</w:t>
      </w:r>
      <w:r w:rsidRPr="0099249A">
        <w:rPr>
          <w:b/>
          <w:color w:val="000000"/>
        </w:rPr>
        <w:t>Hz):</w:t>
      </w:r>
      <w:r w:rsidRPr="0099249A">
        <w:rPr>
          <w:color w:val="000000"/>
        </w:rPr>
        <w:t xml:space="preserve"> The pre-perturbation [the 16-second period of time before t(0)] average frequency minus the post-perturbation [the 32-second period of time starting 20 seconds after t(0)] average frequency </w:t>
      </w:r>
    </w:p>
    <w:p w14:paraId="36F6FA20" w14:textId="77777777" w:rsidR="00280B33" w:rsidRPr="0099249A" w:rsidRDefault="00280B33" w:rsidP="00280B33">
      <w:pPr>
        <w:ind w:left="1260"/>
        <w:rPr>
          <w:color w:val="000000"/>
        </w:rPr>
      </w:pPr>
    </w:p>
    <w:p w14:paraId="3BE66A81" w14:textId="77777777" w:rsidR="00280B33" w:rsidRPr="0099249A" w:rsidRDefault="00280B33" w:rsidP="00280B33">
      <w:pPr>
        <w:ind w:left="1260"/>
        <w:rPr>
          <w:color w:val="000000"/>
        </w:rPr>
      </w:pPr>
      <w:r w:rsidRPr="0099249A">
        <w:rPr>
          <w:b/>
          <w:color w:val="000000"/>
        </w:rPr>
        <w:t>Delta MW (</w:t>
      </w:r>
      <w:r w:rsidRPr="0099249A">
        <w:rPr>
          <w:rFonts w:cs="Arial"/>
          <w:b/>
          <w:color w:val="000000"/>
        </w:rPr>
        <w:t>∆</w:t>
      </w:r>
      <w:r w:rsidRPr="0099249A">
        <w:rPr>
          <w:b/>
          <w:color w:val="000000"/>
        </w:rPr>
        <w:t>MW):</w:t>
      </w:r>
      <w:r w:rsidRPr="0099249A">
        <w:rPr>
          <w:color w:val="000000"/>
        </w:rPr>
        <w:t xml:space="preserve"> The pre-perturbation average MW of the Resource minus the post-perturbation average MW of the Resource</w:t>
      </w:r>
    </w:p>
    <w:p w14:paraId="11909847" w14:textId="77777777" w:rsidR="00280B33" w:rsidRPr="0099249A" w:rsidRDefault="00280B33" w:rsidP="00280B33">
      <w:pPr>
        <w:rPr>
          <w:color w:val="000000"/>
        </w:rPr>
      </w:pPr>
    </w:p>
    <w:p w14:paraId="732EA538" w14:textId="77777777" w:rsidR="00280B33" w:rsidRPr="0099249A" w:rsidRDefault="00280B33" w:rsidP="00280B33">
      <w:pPr>
        <w:ind w:left="1260"/>
        <w:rPr>
          <w:color w:val="000000"/>
        </w:rPr>
      </w:pPr>
      <w:r w:rsidRPr="0099249A">
        <w:rPr>
          <w:b/>
          <w:color w:val="000000"/>
        </w:rPr>
        <w:t>Scheduled Frequency:</w:t>
      </w:r>
      <w:r w:rsidRPr="0099249A">
        <w:rPr>
          <w:color w:val="000000"/>
        </w:rPr>
        <w:t xml:space="preserve"> The frequency value to be maintained on the system, always 60 Hz</w:t>
      </w:r>
    </w:p>
    <w:p w14:paraId="5F8555D8" w14:textId="77777777" w:rsidR="00280B33" w:rsidRPr="0099249A" w:rsidRDefault="00280B33" w:rsidP="00280B33">
      <w:pPr>
        <w:ind w:left="1260"/>
        <w:rPr>
          <w:color w:val="000000"/>
        </w:rPr>
      </w:pPr>
    </w:p>
    <w:p w14:paraId="193B2D17" w14:textId="77777777" w:rsidR="00280B33" w:rsidRPr="0099249A" w:rsidRDefault="00280B33" w:rsidP="00280B33">
      <w:pPr>
        <w:ind w:left="1260"/>
        <w:rPr>
          <w:color w:val="000000"/>
        </w:rPr>
      </w:pPr>
      <w:r w:rsidRPr="0099249A">
        <w:rPr>
          <w:b/>
          <w:color w:val="000000"/>
        </w:rPr>
        <w:t>Power Augmentation (PA) Capacity:</w:t>
      </w:r>
      <w:r w:rsidRPr="0099249A">
        <w:rPr>
          <w:color w:val="000000"/>
        </w:rPr>
        <w:t xml:space="preserve"> The telemetered portion of a Generation Resource’s HSL that represents the sustainable non-Dispatched power augmentation capability from duct firing, inlet air cooling, auxiliary boilers, or other methods which does not immediately respond, arrest, or stabilize frequency excursions during the first minutes following a disturbance without secondary frequency response or instructions from ERCOT</w:t>
      </w:r>
    </w:p>
    <w:p w14:paraId="0E3D9B3B" w14:textId="77777777" w:rsidR="00280B33" w:rsidRPr="0099249A" w:rsidRDefault="00280B33" w:rsidP="00280B33">
      <w:pPr>
        <w:ind w:left="1260"/>
        <w:rPr>
          <w:color w:val="000000"/>
        </w:rPr>
      </w:pPr>
    </w:p>
    <w:p w14:paraId="6C78F209" w14:textId="77777777" w:rsidR="00280B33" w:rsidRPr="0099249A" w:rsidRDefault="00280B33" w:rsidP="00280B33">
      <w:pPr>
        <w:ind w:left="1260"/>
        <w:rPr>
          <w:color w:val="000000"/>
        </w:rPr>
      </w:pPr>
      <w:r w:rsidRPr="0099249A">
        <w:rPr>
          <w:b/>
          <w:color w:val="000000"/>
        </w:rPr>
        <w:t>Deadband (</w:t>
      </w:r>
      <w:proofErr w:type="spellStart"/>
      <w:r w:rsidRPr="0099249A">
        <w:rPr>
          <w:b/>
          <w:color w:val="000000"/>
        </w:rPr>
        <w:t>Deadband</w:t>
      </w:r>
      <w:r w:rsidRPr="0099249A">
        <w:rPr>
          <w:b/>
          <w:color w:val="000000"/>
          <w:sz w:val="20"/>
          <w:vertAlign w:val="subscript"/>
        </w:rPr>
        <w:t>max</w:t>
      </w:r>
      <w:proofErr w:type="spellEnd"/>
      <w:r w:rsidRPr="0099249A">
        <w:rPr>
          <w:b/>
          <w:color w:val="000000"/>
        </w:rPr>
        <w:t>):</w:t>
      </w:r>
      <w:r w:rsidRPr="0099249A">
        <w:rPr>
          <w:color w:val="000000"/>
        </w:rPr>
        <w:t xml:space="preserve"> The range of deviations of system frequency (+/-) that produces no P</w:t>
      </w:r>
      <w:r>
        <w:rPr>
          <w:color w:val="000000"/>
        </w:rPr>
        <w:t xml:space="preserve">rimary </w:t>
      </w:r>
      <w:r w:rsidRPr="0099249A">
        <w:rPr>
          <w:color w:val="000000"/>
        </w:rPr>
        <w:t>F</w:t>
      </w:r>
      <w:r>
        <w:rPr>
          <w:color w:val="000000"/>
        </w:rPr>
        <w:t xml:space="preserve">requency </w:t>
      </w:r>
      <w:r w:rsidRPr="0099249A">
        <w:rPr>
          <w:color w:val="000000"/>
        </w:rPr>
        <w:t>R</w:t>
      </w:r>
      <w:r>
        <w:rPr>
          <w:color w:val="000000"/>
        </w:rPr>
        <w:t>esponse</w:t>
      </w:r>
    </w:p>
    <w:p w14:paraId="76EA27AC" w14:textId="77777777" w:rsidR="00280B33" w:rsidRPr="0099249A" w:rsidRDefault="00280B33" w:rsidP="00280B33">
      <w:pPr>
        <w:rPr>
          <w:color w:val="000000"/>
        </w:rPr>
      </w:pPr>
    </w:p>
    <w:p w14:paraId="1000DA9D" w14:textId="77777777" w:rsidR="00280B33" w:rsidRPr="004D125D" w:rsidRDefault="00280B33" w:rsidP="00280B33">
      <w:pPr>
        <w:pStyle w:val="ListParagraph"/>
        <w:spacing w:after="240"/>
        <w:ind w:hanging="360"/>
        <w:contextualSpacing w:val="0"/>
        <w:rPr>
          <w:rFonts w:ascii="Times New Roman" w:hAnsi="Times New Roman"/>
          <w:color w:val="000000"/>
        </w:rPr>
      </w:pPr>
      <w:r>
        <w:rPr>
          <w:rFonts w:ascii="Times New Roman" w:hAnsi="Times New Roman"/>
          <w:color w:val="000000"/>
        </w:rPr>
        <w:t>2.</w:t>
      </w:r>
      <w:r>
        <w:rPr>
          <w:rFonts w:ascii="Times New Roman" w:hAnsi="Times New Roman"/>
          <w:color w:val="000000"/>
        </w:rPr>
        <w:tab/>
      </w:r>
      <w:r w:rsidRPr="004D125D">
        <w:rPr>
          <w:rFonts w:ascii="Times New Roman" w:hAnsi="Times New Roman"/>
          <w:color w:val="000000"/>
        </w:rPr>
        <w:t xml:space="preserve">The median of the calculated </w:t>
      </w:r>
      <w:r>
        <w:rPr>
          <w:rFonts w:ascii="Times New Roman" w:hAnsi="Times New Roman"/>
          <w:color w:val="000000"/>
        </w:rPr>
        <w:t xml:space="preserve">RRS </w:t>
      </w:r>
      <w:r w:rsidRPr="004D125D">
        <w:rPr>
          <w:rFonts w:ascii="Times New Roman" w:hAnsi="Times New Roman"/>
          <w:color w:val="000000"/>
        </w:rPr>
        <w:t>MW Limits in the last five FMEs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w:t>
      </w:r>
      <w:r>
        <w:rPr>
          <w:rFonts w:ascii="Times New Roman" w:hAnsi="Times New Roman"/>
          <w:color w:val="000000"/>
        </w:rPr>
        <w:t>CLR</w:t>
      </w:r>
      <w:r w:rsidRPr="004D125D">
        <w:rPr>
          <w:rFonts w:ascii="Times New Roman" w:hAnsi="Times New Roman"/>
          <w:color w:val="000000"/>
        </w:rPr>
        <w:t xml:space="preserve">. </w:t>
      </w:r>
      <w:r>
        <w:rPr>
          <w:rFonts w:ascii="Times New Roman" w:hAnsi="Times New Roman"/>
          <w:color w:val="000000"/>
        </w:rPr>
        <w:t xml:space="preserve"> </w:t>
      </w:r>
      <w:r w:rsidRPr="004D125D">
        <w:rPr>
          <w:rFonts w:ascii="Times New Roman" w:hAnsi="Times New Roman"/>
          <w:color w:val="000000"/>
        </w:rPr>
        <w:t xml:space="preserve">If </w:t>
      </w:r>
      <w:r>
        <w:rPr>
          <w:rFonts w:ascii="Times New Roman" w:hAnsi="Times New Roman"/>
          <w:color w:val="000000"/>
        </w:rPr>
        <w:t xml:space="preserve">a </w:t>
      </w:r>
      <w:r w:rsidRPr="004D125D">
        <w:rPr>
          <w:rFonts w:ascii="Times New Roman" w:hAnsi="Times New Roman"/>
          <w:color w:val="000000"/>
        </w:rPr>
        <w:t>Resource hasn’t participated in five FMEs, proceed to Step 3.</w:t>
      </w:r>
    </w:p>
    <w:p w14:paraId="0BCF6685" w14:textId="77777777" w:rsidR="00280B33" w:rsidRPr="004D125D" w:rsidRDefault="00280B33" w:rsidP="00280B33">
      <w:pPr>
        <w:pStyle w:val="ListParagraph"/>
        <w:spacing w:after="240"/>
        <w:ind w:hanging="360"/>
        <w:contextualSpacing w:val="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4D125D">
        <w:rPr>
          <w:rFonts w:ascii="Times New Roman" w:hAnsi="Times New Roman"/>
          <w:color w:val="000000"/>
        </w:rPr>
        <w:t xml:space="preserve">The median of all FMEs during </w:t>
      </w:r>
      <w:r>
        <w:rPr>
          <w:rFonts w:ascii="Times New Roman" w:hAnsi="Times New Roman"/>
          <w:color w:val="000000"/>
        </w:rPr>
        <w:t xml:space="preserve">the </w:t>
      </w:r>
      <w:r w:rsidRPr="004D125D">
        <w:rPr>
          <w:rFonts w:ascii="Times New Roman" w:hAnsi="Times New Roman"/>
          <w:color w:val="000000"/>
        </w:rPr>
        <w:t>previous three months where the unit was evaluated will be computed for each individual Generation Resource</w:t>
      </w:r>
      <w:r>
        <w:rPr>
          <w:rFonts w:ascii="Times New Roman" w:hAnsi="Times New Roman"/>
          <w:color w:val="000000"/>
        </w:rPr>
        <w:t>, ESR,</w:t>
      </w:r>
      <w:r w:rsidRPr="004D125D">
        <w:rPr>
          <w:rFonts w:ascii="Times New Roman" w:hAnsi="Times New Roman"/>
          <w:color w:val="000000"/>
        </w:rPr>
        <w:t xml:space="preserve"> and </w:t>
      </w:r>
      <w:r>
        <w:rPr>
          <w:rFonts w:ascii="Times New Roman" w:hAnsi="Times New Roman"/>
          <w:color w:val="000000"/>
        </w:rPr>
        <w:t>CLR</w:t>
      </w:r>
      <w:r w:rsidRPr="004D125D">
        <w:rPr>
          <w:rFonts w:ascii="Times New Roman" w:hAnsi="Times New Roman"/>
          <w:color w:val="000000"/>
        </w:rPr>
        <w:t>.</w:t>
      </w:r>
    </w:p>
    <w:p w14:paraId="2E9CB99C" w14:textId="77777777" w:rsidR="00280B33" w:rsidRPr="004D125D" w:rsidRDefault="00280B33" w:rsidP="00280B33">
      <w:pPr>
        <w:pStyle w:val="ListParagraph"/>
        <w:spacing w:after="240"/>
        <w:ind w:hanging="360"/>
        <w:contextualSpacing w:val="0"/>
        <w:rPr>
          <w:rFonts w:ascii="Times New Roman" w:hAnsi="Times New Roman"/>
          <w:color w:val="000000"/>
        </w:rPr>
      </w:pPr>
      <w:r>
        <w:rPr>
          <w:rFonts w:ascii="Times New Roman" w:hAnsi="Times New Roman"/>
          <w:color w:val="000000"/>
        </w:rPr>
        <w:t>4.</w:t>
      </w:r>
      <w:r>
        <w:rPr>
          <w:rFonts w:ascii="Times New Roman" w:hAnsi="Times New Roman"/>
          <w:color w:val="000000"/>
        </w:rPr>
        <w:tab/>
      </w:r>
      <w:r w:rsidRPr="004D125D">
        <w:rPr>
          <w:rFonts w:ascii="Times New Roman" w:hAnsi="Times New Roman"/>
          <w:color w:val="000000"/>
        </w:rPr>
        <w:t xml:space="preserve">RRS MW </w:t>
      </w:r>
      <w:r>
        <w:rPr>
          <w:rFonts w:ascii="Times New Roman" w:hAnsi="Times New Roman"/>
          <w:color w:val="000000"/>
        </w:rPr>
        <w:t>L</w:t>
      </w:r>
      <w:r w:rsidRPr="004D125D">
        <w:rPr>
          <w:rFonts w:ascii="Times New Roman" w:hAnsi="Times New Roman"/>
          <w:color w:val="000000"/>
        </w:rPr>
        <w:t xml:space="preserve">imit will be established based on </w:t>
      </w:r>
      <w:r>
        <w:rPr>
          <w:rFonts w:ascii="Times New Roman" w:hAnsi="Times New Roman"/>
          <w:color w:val="000000"/>
        </w:rPr>
        <w:t xml:space="preserve">the </w:t>
      </w:r>
      <w:r w:rsidRPr="004D125D">
        <w:rPr>
          <w:rFonts w:ascii="Times New Roman" w:hAnsi="Times New Roman"/>
          <w:color w:val="000000"/>
        </w:rPr>
        <w:t>lower of the values computed in Steps 2 and 3.</w:t>
      </w:r>
    </w:p>
    <w:p w14:paraId="4D895F7A" w14:textId="77777777" w:rsidR="00280B33" w:rsidRPr="0099249A" w:rsidRDefault="00280B33" w:rsidP="00280B33">
      <w:pPr>
        <w:spacing w:after="240"/>
        <w:rPr>
          <w:color w:val="000000"/>
        </w:rPr>
      </w:pPr>
      <w:r w:rsidRPr="0099249A">
        <w:rPr>
          <w:color w:val="000000"/>
        </w:rPr>
        <w:t>If a Generation Resource’s</w:t>
      </w:r>
      <w:r>
        <w:rPr>
          <w:color w:val="000000"/>
        </w:rPr>
        <w:t>, ESR’s,</w:t>
      </w:r>
      <w:r w:rsidRPr="0099249A">
        <w:rPr>
          <w:color w:val="000000"/>
        </w:rPr>
        <w:t xml:space="preserve"> or </w:t>
      </w:r>
      <w:r>
        <w:rPr>
          <w:color w:val="000000"/>
        </w:rPr>
        <w:t>CLR</w:t>
      </w:r>
      <w:r w:rsidRPr="0099249A">
        <w:rPr>
          <w:color w:val="000000"/>
        </w:rPr>
        <w:t xml:space="preserve">’s performance during an FME is excluded per the current process (NERC Reliability Standard BAL-TRE-001) from the rolling average calculation, the Resource’s performance will also be excluded from the RRS MW Limit calculation. </w:t>
      </w:r>
      <w:r>
        <w:rPr>
          <w:color w:val="000000"/>
        </w:rPr>
        <w:t xml:space="preserve"> </w:t>
      </w:r>
      <w:r w:rsidRPr="0099249A">
        <w:rPr>
          <w:color w:val="000000"/>
        </w:rPr>
        <w:t>Also note that all members of a Combined Cycle Generation Resource will be evaluated as one Generation Resource for the purposes of this evaluation.</w:t>
      </w:r>
    </w:p>
    <w:p w14:paraId="2A20A1F0" w14:textId="77777777" w:rsidR="00280B33" w:rsidRPr="004D125D" w:rsidRDefault="00280B33" w:rsidP="00280B33">
      <w:pPr>
        <w:pStyle w:val="Heading1"/>
        <w:rPr>
          <w:rFonts w:ascii="Times New Roman" w:hAnsi="Times New Roman" w:cs="Times New Roman"/>
          <w:color w:val="000000"/>
          <w:sz w:val="24"/>
          <w:szCs w:val="24"/>
        </w:rPr>
      </w:pPr>
      <w:r w:rsidRPr="004D125D">
        <w:rPr>
          <w:rFonts w:ascii="Times New Roman" w:hAnsi="Times New Roman" w:cs="Times New Roman"/>
          <w:color w:val="000000"/>
          <w:sz w:val="24"/>
          <w:szCs w:val="24"/>
        </w:rPr>
        <w:t>5.</w:t>
      </w:r>
      <w:r w:rsidRPr="004D125D">
        <w:rPr>
          <w:rFonts w:ascii="Times New Roman" w:hAnsi="Times New Roman" w:cs="Times New Roman"/>
          <w:color w:val="000000"/>
          <w:sz w:val="24"/>
          <w:szCs w:val="24"/>
        </w:rPr>
        <w:tab/>
        <w:t xml:space="preserve">Timeline to Establish RRS MW Limits </w:t>
      </w:r>
    </w:p>
    <w:p w14:paraId="40F14D21" w14:textId="77777777" w:rsidR="00280B33" w:rsidRPr="0099249A" w:rsidRDefault="00280B33" w:rsidP="00280B33">
      <w:pPr>
        <w:rPr>
          <w:color w:val="000000"/>
        </w:rPr>
      </w:pPr>
      <w:r w:rsidRPr="0099249A">
        <w:rPr>
          <w:color w:val="000000"/>
        </w:rPr>
        <w:t xml:space="preserve">ERCOT will recalculate the </w:t>
      </w:r>
      <w:r>
        <w:rPr>
          <w:color w:val="000000"/>
        </w:rPr>
        <w:t xml:space="preserve">RRS </w:t>
      </w:r>
      <w:r w:rsidRPr="0099249A">
        <w:rPr>
          <w:color w:val="000000"/>
        </w:rPr>
        <w:t>MW Limit on each individual Generation Resource</w:t>
      </w:r>
      <w:r>
        <w:rPr>
          <w:color w:val="000000"/>
        </w:rPr>
        <w:t>, ESR,</w:t>
      </w:r>
      <w:r w:rsidRPr="0099249A">
        <w:rPr>
          <w:color w:val="000000"/>
        </w:rPr>
        <w:t xml:space="preserve"> and </w:t>
      </w:r>
      <w:r>
        <w:rPr>
          <w:color w:val="000000"/>
        </w:rPr>
        <w:t>CLR</w:t>
      </w:r>
      <w:r w:rsidRPr="0099249A">
        <w:rPr>
          <w:color w:val="000000"/>
        </w:rPr>
        <w:t xml:space="preserve"> on a monthly basis.  ERCOT shall post on the Market Information System (MIS) Certified area the </w:t>
      </w:r>
      <w:r>
        <w:rPr>
          <w:color w:val="000000"/>
        </w:rPr>
        <w:t xml:space="preserve">RRS </w:t>
      </w:r>
      <w:r w:rsidRPr="0099249A">
        <w:rPr>
          <w:color w:val="000000"/>
        </w:rPr>
        <w:t xml:space="preserve">MW </w:t>
      </w:r>
      <w:r>
        <w:rPr>
          <w:color w:val="000000"/>
        </w:rPr>
        <w:t>L</w:t>
      </w:r>
      <w:r w:rsidRPr="0099249A">
        <w:rPr>
          <w:color w:val="000000"/>
        </w:rPr>
        <w:t>imit for each Resource qualified to provide RRS by the 10</w:t>
      </w:r>
      <w:r w:rsidRPr="0099249A">
        <w:rPr>
          <w:color w:val="000000"/>
          <w:vertAlign w:val="superscript"/>
        </w:rPr>
        <w:t>th</w:t>
      </w:r>
      <w:r w:rsidRPr="0099249A">
        <w:rPr>
          <w:color w:val="000000"/>
        </w:rPr>
        <w:t xml:space="preserve"> day of each month.  These RRS </w:t>
      </w:r>
      <w:r>
        <w:rPr>
          <w:color w:val="000000"/>
        </w:rPr>
        <w:t>MW L</w:t>
      </w:r>
      <w:r w:rsidRPr="0099249A">
        <w:rPr>
          <w:color w:val="000000"/>
        </w:rPr>
        <w:t xml:space="preserve">imits will be effective in ERCOT systems coincident with </w:t>
      </w:r>
      <w:r>
        <w:rPr>
          <w:color w:val="000000"/>
        </w:rPr>
        <w:t xml:space="preserve">the </w:t>
      </w:r>
      <w:r w:rsidRPr="0099249A">
        <w:rPr>
          <w:color w:val="000000"/>
        </w:rPr>
        <w:t>first Network Model Database Load</w:t>
      </w:r>
      <w:r w:rsidRPr="0099249A">
        <w:rPr>
          <w:rStyle w:val="FootnoteReference"/>
          <w:color w:val="000000"/>
        </w:rPr>
        <w:footnoteReference w:id="1"/>
      </w:r>
      <w:r w:rsidRPr="0099249A">
        <w:rPr>
          <w:color w:val="000000"/>
        </w:rPr>
        <w:t xml:space="preserve"> two months later.</w:t>
      </w:r>
      <w:r>
        <w:rPr>
          <w:color w:val="000000"/>
        </w:rPr>
        <w:t xml:space="preserve"> </w:t>
      </w:r>
      <w:r w:rsidRPr="0099249A">
        <w:rPr>
          <w:color w:val="000000"/>
        </w:rPr>
        <w:t xml:space="preserve"> For example, ERCOT shall post the </w:t>
      </w:r>
      <w:r>
        <w:rPr>
          <w:color w:val="000000"/>
        </w:rPr>
        <w:t xml:space="preserve">RRS </w:t>
      </w:r>
      <w:r w:rsidRPr="0099249A">
        <w:rPr>
          <w:color w:val="000000"/>
        </w:rPr>
        <w:t xml:space="preserve">MW Limit for each Resource by January 10, 2020. </w:t>
      </w:r>
      <w:r>
        <w:rPr>
          <w:color w:val="000000"/>
        </w:rPr>
        <w:t xml:space="preserve"> </w:t>
      </w:r>
      <w:r w:rsidRPr="0099249A">
        <w:rPr>
          <w:color w:val="000000"/>
        </w:rPr>
        <w:t xml:space="preserve">These RRS </w:t>
      </w:r>
      <w:r>
        <w:rPr>
          <w:color w:val="000000"/>
        </w:rPr>
        <w:t xml:space="preserve">MW </w:t>
      </w:r>
      <w:r w:rsidRPr="0099249A">
        <w:rPr>
          <w:color w:val="000000"/>
        </w:rPr>
        <w:t xml:space="preserve">Limits will be effective in ERCOT systems beginning March 4, 2020. </w:t>
      </w:r>
      <w:r>
        <w:rPr>
          <w:color w:val="000000"/>
        </w:rPr>
        <w:t xml:space="preserve"> </w:t>
      </w:r>
      <w:r w:rsidRPr="0099249A">
        <w:rPr>
          <w:color w:val="000000"/>
        </w:rPr>
        <w:t>These recalculated values will follow any threshold limitations as expressed in Section 3 above.</w:t>
      </w:r>
    </w:p>
    <w:p w14:paraId="0428B5C5" w14:textId="77777777" w:rsidR="00280B33" w:rsidRPr="0099249A" w:rsidRDefault="00280B33" w:rsidP="00280B33">
      <w:pPr>
        <w:rPr>
          <w:color w:val="000000"/>
        </w:rPr>
      </w:pPr>
    </w:p>
    <w:p w14:paraId="28D204AF" w14:textId="77777777" w:rsidR="00280B33" w:rsidRDefault="00280B33" w:rsidP="00280B33">
      <w:r w:rsidRPr="0099249A">
        <w:rPr>
          <w:color w:val="000000"/>
        </w:rPr>
        <w:t>If at the time of recalculation, a Generation Resource</w:t>
      </w:r>
      <w:r>
        <w:rPr>
          <w:color w:val="000000"/>
        </w:rPr>
        <w:t>, ESR,</w:t>
      </w:r>
      <w:r w:rsidRPr="0099249A">
        <w:rPr>
          <w:color w:val="000000"/>
        </w:rPr>
        <w:t xml:space="preserve"> or </w:t>
      </w:r>
      <w:r>
        <w:rPr>
          <w:color w:val="000000"/>
        </w:rPr>
        <w:t>CLR</w:t>
      </w:r>
      <w:r w:rsidRPr="0099249A">
        <w:rPr>
          <w:color w:val="000000"/>
        </w:rPr>
        <w:t xml:space="preserve"> was previously limited due to any failure mentioned in Section 4 above, then the established RRS </w:t>
      </w:r>
      <w:r>
        <w:rPr>
          <w:color w:val="000000"/>
        </w:rPr>
        <w:t>MW L</w:t>
      </w:r>
      <w:r w:rsidRPr="0099249A">
        <w:rPr>
          <w:color w:val="000000"/>
        </w:rPr>
        <w:t xml:space="preserve">imit will continue to apply. </w:t>
      </w:r>
      <w:r>
        <w:rPr>
          <w:color w:val="000000"/>
        </w:rPr>
        <w:t xml:space="preserve"> </w:t>
      </w:r>
      <w:r w:rsidRPr="0099249A">
        <w:rPr>
          <w:color w:val="000000"/>
        </w:rPr>
        <w:t xml:space="preserve">In order to reset the RRS </w:t>
      </w:r>
      <w:r>
        <w:rPr>
          <w:color w:val="000000"/>
        </w:rPr>
        <w:t>MW L</w:t>
      </w:r>
      <w:r w:rsidRPr="0099249A">
        <w:rPr>
          <w:color w:val="000000"/>
        </w:rPr>
        <w:t xml:space="preserve">imit, </w:t>
      </w:r>
      <w:r>
        <w:rPr>
          <w:color w:val="000000"/>
        </w:rPr>
        <w:t xml:space="preserve">a </w:t>
      </w:r>
      <w:r w:rsidRPr="0099249A">
        <w:rPr>
          <w:color w:val="000000"/>
        </w:rPr>
        <w:t>Generation Resource</w:t>
      </w:r>
      <w:r>
        <w:rPr>
          <w:color w:val="000000"/>
        </w:rPr>
        <w:t>, ESR,</w:t>
      </w:r>
      <w:r w:rsidRPr="0099249A">
        <w:rPr>
          <w:color w:val="000000"/>
        </w:rPr>
        <w:t xml:space="preserve"> or </w:t>
      </w:r>
      <w:r>
        <w:rPr>
          <w:color w:val="000000"/>
        </w:rPr>
        <w:t>CLR</w:t>
      </w:r>
      <w:r w:rsidRPr="0099249A">
        <w:rPr>
          <w:color w:val="000000"/>
        </w:rPr>
        <w:t xml:space="preserve"> may use dynamic models, droop performance tests, or documentation of an implemented corrective action plan to demonstrate that it is capable of carrying </w:t>
      </w:r>
      <w:r>
        <w:rPr>
          <w:color w:val="000000"/>
        </w:rPr>
        <w:t xml:space="preserve">the </w:t>
      </w:r>
      <w:r w:rsidRPr="0099249A">
        <w:rPr>
          <w:color w:val="000000"/>
        </w:rPr>
        <w:t>standard RRS limit as mentioned in Section 3 above.</w:t>
      </w:r>
      <w:r>
        <w:rPr>
          <w:color w:val="000000"/>
        </w:rPr>
        <w:t xml:space="preserve">  </w:t>
      </w:r>
      <w:r w:rsidRPr="00F72BBD">
        <w:t xml:space="preserve">A Generation Resource, ESR, or </w:t>
      </w:r>
      <w:r>
        <w:t>CLR</w:t>
      </w:r>
      <w:r w:rsidRPr="00F72BBD">
        <w:t xml:space="preserve"> that requests its RRS MW Limit to be reset must have a current 12 months or the last eight FMEs rolling average of at least 0.75 for Primary Frequency Response initial or sustained measures.</w:t>
      </w:r>
    </w:p>
    <w:p w14:paraId="1C0A774E" w14:textId="77777777" w:rsidR="00280B33" w:rsidRPr="0099249A" w:rsidRDefault="00280B33" w:rsidP="00280B33">
      <w:pPr>
        <w:rPr>
          <w:color w:val="000000"/>
        </w:rPr>
      </w:pPr>
    </w:p>
    <w:p w14:paraId="588FBAFC" w14:textId="77777777" w:rsidR="00280B33" w:rsidRPr="0099249A" w:rsidRDefault="00280B33" w:rsidP="00280B33">
      <w:pPr>
        <w:pStyle w:val="Heading1"/>
        <w:spacing w:before="0"/>
        <w:ind w:left="360" w:hanging="360"/>
        <w:rPr>
          <w:rFonts w:ascii="Times New Roman" w:hAnsi="Times New Roman" w:cs="Times New Roman"/>
          <w:color w:val="000000"/>
          <w:sz w:val="24"/>
          <w:szCs w:val="24"/>
        </w:rPr>
      </w:pPr>
      <w:r w:rsidRPr="0099249A">
        <w:rPr>
          <w:rFonts w:ascii="Times New Roman" w:hAnsi="Times New Roman" w:cs="Times New Roman"/>
          <w:color w:val="000000"/>
          <w:sz w:val="24"/>
          <w:szCs w:val="24"/>
        </w:rPr>
        <w:t>Appendix</w:t>
      </w:r>
      <w:r>
        <w:rPr>
          <w:rFonts w:ascii="Times New Roman" w:hAnsi="Times New Roman" w:cs="Times New Roman"/>
          <w:color w:val="000000"/>
          <w:sz w:val="24"/>
          <w:szCs w:val="24"/>
        </w:rPr>
        <w:t>:</w:t>
      </w:r>
      <w:r w:rsidRPr="0099249A">
        <w:rPr>
          <w:rFonts w:ascii="Times New Roman" w:hAnsi="Times New Roman" w:cs="Times New Roman"/>
          <w:color w:val="000000"/>
          <w:sz w:val="24"/>
          <w:szCs w:val="24"/>
        </w:rPr>
        <w:t xml:space="preserve"> RRS </w:t>
      </w:r>
      <w:r>
        <w:rPr>
          <w:rFonts w:ascii="Times New Roman" w:hAnsi="Times New Roman" w:cs="Times New Roman"/>
          <w:color w:val="000000"/>
          <w:sz w:val="24"/>
          <w:szCs w:val="24"/>
        </w:rPr>
        <w:t xml:space="preserve">MW </w:t>
      </w:r>
      <w:r w:rsidRPr="0099249A">
        <w:rPr>
          <w:rFonts w:ascii="Times New Roman" w:hAnsi="Times New Roman" w:cs="Times New Roman"/>
          <w:color w:val="000000"/>
          <w:sz w:val="24"/>
          <w:szCs w:val="24"/>
        </w:rPr>
        <w:t>Limit Decision Tree</w:t>
      </w:r>
    </w:p>
    <w:p w14:paraId="1D05329C" w14:textId="77777777" w:rsidR="00280B33" w:rsidRDefault="00280B33" w:rsidP="00280B33">
      <w:pPr>
        <w:rPr>
          <w:color w:val="000000"/>
        </w:rPr>
      </w:pPr>
      <w:r w:rsidRPr="0099249A">
        <w:rPr>
          <w:color w:val="000000"/>
        </w:rPr>
        <w:t xml:space="preserve">The diagram below describes at a high level the decision tree procedure </w:t>
      </w:r>
      <w:r>
        <w:rPr>
          <w:color w:val="000000"/>
        </w:rPr>
        <w:t>to</w:t>
      </w:r>
      <w:r w:rsidRPr="0099249A">
        <w:rPr>
          <w:color w:val="000000"/>
        </w:rPr>
        <w:t xml:space="preserve"> compute a RRS </w:t>
      </w:r>
      <w:r>
        <w:rPr>
          <w:color w:val="000000"/>
        </w:rPr>
        <w:t>MW L</w:t>
      </w:r>
      <w:r w:rsidRPr="0099249A">
        <w:rPr>
          <w:color w:val="000000"/>
        </w:rPr>
        <w:t>imit for every Generation Resource</w:t>
      </w:r>
      <w:r>
        <w:rPr>
          <w:color w:val="000000"/>
        </w:rPr>
        <w:t>, ESR, and CLR</w:t>
      </w:r>
      <w:r w:rsidRPr="0099249A">
        <w:rPr>
          <w:color w:val="000000"/>
        </w:rPr>
        <w:t xml:space="preserve">. </w:t>
      </w:r>
      <w:r>
        <w:rPr>
          <w:color w:val="000000"/>
        </w:rPr>
        <w:t xml:space="preserve"> </w:t>
      </w:r>
      <w:r w:rsidRPr="0099249A">
        <w:rPr>
          <w:color w:val="000000"/>
        </w:rPr>
        <w:t xml:space="preserve">In the event there is a conflict between the </w:t>
      </w:r>
      <w:r w:rsidRPr="0099249A">
        <w:rPr>
          <w:color w:val="000000"/>
        </w:rPr>
        <w:lastRenderedPageBreak/>
        <w:t>diagram below and text stated in the sections above, the language stated in text above takes precedence.</w:t>
      </w:r>
    </w:p>
    <w:p w14:paraId="6B735513" w14:textId="77777777" w:rsidR="00280B33" w:rsidRDefault="00280B33" w:rsidP="00280B33">
      <w:pPr>
        <w:rPr>
          <w:color w:val="000000"/>
        </w:rPr>
      </w:pPr>
    </w:p>
    <w:p w14:paraId="6A850063" w14:textId="77777777" w:rsidR="00280B33" w:rsidRDefault="00280B33" w:rsidP="00280B33">
      <w:pPr>
        <w:rPr>
          <w:color w:val="000000"/>
        </w:rPr>
      </w:pPr>
    </w:p>
    <w:p w14:paraId="0B6CC4A3" w14:textId="77777777" w:rsidR="00280B33" w:rsidRDefault="00280B33" w:rsidP="00280B33">
      <w:pPr>
        <w:rPr>
          <w:color w:val="000000"/>
        </w:rPr>
      </w:pPr>
    </w:p>
    <w:p w14:paraId="66C05F8E" w14:textId="77777777" w:rsidR="00280B33" w:rsidRPr="0099249A" w:rsidRDefault="00280B33" w:rsidP="00280B33">
      <w:pPr>
        <w:rPr>
          <w:color w:val="000000"/>
        </w:rPr>
      </w:pPr>
    </w:p>
    <w:p w14:paraId="7D1EA938" w14:textId="77777777" w:rsidR="00280B33" w:rsidRDefault="00280B33" w:rsidP="00280B33">
      <w:r>
        <w:rPr>
          <w:noProof/>
        </w:rPr>
        <w:pict w14:anchorId="185CA791">
          <v:group id="_x0000_s2177" style="position:absolute;margin-left:1.15pt;margin-top:7.4pt;width:455.75pt;height:466.65pt;z-index:251661312;mso-position-horizontal-relative:margin;mso-width-relative:margin;mso-height-relative:margin" coordsize="64803,6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">
            <v:shapetype id="_x0000_t32" coordsize="21600,21600" o:spt="32" o:oned="t" path="m,l21600,21600e" filled="f">
              <v:path arrowok="t" fillok="f" o:connecttype="none"/>
              <o:lock v:ext="edit" shapetype="t"/>
            </v:shapetype>
            <v:shape id="Straight Arrow Connector 29" o:spid="_x0000_s2178" type="#_x0000_t32" style="position:absolute;left:12722;top:30851;width:0;height:7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" strokecolor="#4472c4" strokeweight=".5pt">
              <v:stroke endarrow="block" joinstyle="miter"/>
            </v:shape>
            <v:group id="Group 30" o:spid="_x0000_s2179" style="position:absolute;width:64803;height:66151" coordsize="64803,6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Rounded Rectangle 35" o:spid="_x0000_s2180" style="position:absolute;left:5486;width:14548;height:75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" fillcolor="#dae3f3" strokecolor="#2f528f" strokeweight="1pt">
                <v:stroke joinstyle="miter"/>
                <v:textbox style="mso-next-textbox:#Rounded Rectangle 35">
                  <w:txbxContent>
                    <w:p w14:paraId="358FA11D" w14:textId="77777777" w:rsidR="00280B33" w:rsidRPr="004A696E" w:rsidRDefault="00280B33" w:rsidP="00280B33">
                      <w:pPr>
                        <w:jc w:val="center"/>
                        <w:rPr>
                          <w:sz w:val="18"/>
                          <w:szCs w:val="18"/>
                        </w:rPr>
                      </w:pPr>
                      <w:r w:rsidRPr="004A696E">
                        <w:rPr>
                          <w:sz w:val="18"/>
                          <w:szCs w:val="18"/>
                        </w:rPr>
                        <w:t xml:space="preserve">Monthly RRS </w:t>
                      </w:r>
                      <w:r>
                        <w:rPr>
                          <w:sz w:val="18"/>
                          <w:szCs w:val="18"/>
                        </w:rPr>
                        <w:t xml:space="preserve">MW </w:t>
                      </w:r>
                      <w:r w:rsidRPr="004A696E">
                        <w:rPr>
                          <w:sz w:val="18"/>
                          <w:szCs w:val="18"/>
                        </w:rPr>
                        <w:t>Limit Calculation for a Resource</w:t>
                      </w:r>
                    </w:p>
                  </w:txbxContent>
                </v:textbox>
              </v:roundrect>
              <v:shape id="Straight Arrow Connector 36" o:spid="_x0000_s2181" type="#_x0000_t32" style="position:absolute;left:12642;top:7474;width:0;height:7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" strokecolor="#4472c4" strokeweight=".5pt">
                <v:stroke endarrow="block" joinstyle="miter"/>
              </v:shape>
              <v:shapetype id="_x0000_t110" coordsize="21600,21600" o:spt="110" path="m10800,l,10800,10800,21600,21600,10800xe">
                <v:stroke joinstyle="miter"/>
                <v:path gradientshapeok="t" o:connecttype="rect" textboxrect="5400,5400,16200,16200"/>
              </v:shapetype>
              <v:shape id="Flowchart: Decision 37" o:spid="_x0000_s2182" type="#_x0000_t110" style="position:absolute;top:14550;width:25444;height:1630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" fillcolor="#dae3f3" strokecolor="#2f528f" strokeweight="1pt">
                <v:textbox style="mso-next-textbox:#Flowchart: Decision 37">
                  <w:txbxContent>
                    <w:p w14:paraId="31AB671B" w14:textId="77777777" w:rsidR="00280B33" w:rsidRPr="004A696E" w:rsidRDefault="00280B33" w:rsidP="00280B33">
                      <w:pPr>
                        <w:jc w:val="center"/>
                        <w:rPr>
                          <w:sz w:val="18"/>
                          <w:szCs w:val="18"/>
                        </w:rPr>
                      </w:pPr>
                      <w:r w:rsidRPr="004A696E">
                        <w:rPr>
                          <w:sz w:val="18"/>
                          <w:szCs w:val="18"/>
                        </w:rPr>
                        <w:t>Is the Resource currently limited due to previous failure?</w:t>
                      </w:r>
                    </w:p>
                  </w:txbxContent>
                </v:textbox>
              </v:shape>
              <v:shape id="Flowchart: Decision 38" o:spid="_x0000_s2183" type="#_x0000_t110" style="position:absolute;left:2703;top:38007;width:20114;height:1311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" fillcolor="#dae3f3" strokecolor="#2f528f" strokeweight="1pt">
                <v:textbox style="mso-next-textbox:#Flowchart: Decision 38">
                  <w:txbxContent>
                    <w:p w14:paraId="514B3700" w14:textId="77777777" w:rsidR="00280B33" w:rsidRPr="004A696E" w:rsidRDefault="00280B33" w:rsidP="00280B33">
                      <w:pPr>
                        <w:jc w:val="center"/>
                        <w:rPr>
                          <w:sz w:val="18"/>
                          <w:szCs w:val="18"/>
                        </w:rPr>
                      </w:pPr>
                      <w:r w:rsidRPr="004A696E">
                        <w:rPr>
                          <w:sz w:val="18"/>
                          <w:szCs w:val="18"/>
                        </w:rPr>
                        <w:t>Entry criteria* met?</w:t>
                      </w:r>
                    </w:p>
                  </w:txbxContent>
                </v:textbox>
              </v:shape>
              <v:shape id="Straight Arrow Connector 39" o:spid="_x0000_s2184" type="#_x0000_t32" style="position:absolute;left:12722;top:51206;width:0;height:708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" strokecolor="#4472c4" strokeweight=".5pt">
                <v:stroke endarrow="block" joinstyle="miter"/>
              </v:shape>
              <v:roundrect id="Rounded Rectangle 40" o:spid="_x0000_s2185" style="position:absolute;left:5486;top:58521;width:14551;height:755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" fillcolor="#dae3f3" strokecolor="#2f528f" strokeweight="1pt">
                <v:stroke joinstyle="miter"/>
                <v:textbox style="mso-next-textbox:#Rounded Rectangle 40">
                  <w:txbxContent>
                    <w:p w14:paraId="3BE50BB5" w14:textId="77777777" w:rsidR="00280B33" w:rsidRPr="004A696E" w:rsidRDefault="00280B33" w:rsidP="00280B33">
                      <w:pPr>
                        <w:jc w:val="center"/>
                        <w:rPr>
                          <w:sz w:val="18"/>
                          <w:szCs w:val="18"/>
                        </w:rPr>
                      </w:pPr>
                      <w:r w:rsidRPr="004A696E">
                        <w:rPr>
                          <w:sz w:val="18"/>
                          <w:szCs w:val="18"/>
                        </w:rPr>
                        <w:t xml:space="preserve">Compute new RRS </w:t>
                      </w:r>
                      <w:r>
                        <w:rPr>
                          <w:sz w:val="18"/>
                          <w:szCs w:val="18"/>
                        </w:rPr>
                        <w:t xml:space="preserve">MW </w:t>
                      </w:r>
                      <w:r w:rsidRPr="004A696E">
                        <w:rPr>
                          <w:sz w:val="18"/>
                          <w:szCs w:val="18"/>
                        </w:rPr>
                        <w:t>Limit and post</w:t>
                      </w:r>
                    </w:p>
                  </w:txbxContent>
                </v:textbox>
              </v:roundrect>
              <v:shape id="Straight Arrow Connector 41" o:spid="_x0000_s2186" type="#_x0000_t32" style="position:absolute;left:25444;top:22581;width:10820;height: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" strokecolor="#4472c4" strokeweight=".5pt">
                <v:stroke endarrow="block" joinstyle="miter"/>
              </v:shape>
              <v:shape id="Flowchart: Decision 42" o:spid="_x0000_s2187" type="#_x0000_t110" style="position:absolute;left:36496;top:14868;width:20832;height:1558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" fillcolor="#dae3f3" strokecolor="#2f528f" strokeweight="1pt">
                <v:textbox style="mso-next-textbox:#Flowchart: Decision 42">
                  <w:txbxContent>
                    <w:p w14:paraId="3E205F0B" w14:textId="77777777" w:rsidR="00280B33" w:rsidRPr="004A696E" w:rsidRDefault="00280B33" w:rsidP="00280B33">
                      <w:pPr>
                        <w:jc w:val="center"/>
                        <w:rPr>
                          <w:sz w:val="18"/>
                          <w:szCs w:val="18"/>
                        </w:rPr>
                      </w:pPr>
                      <w:r w:rsidRPr="004A696E">
                        <w:rPr>
                          <w:sz w:val="18"/>
                          <w:szCs w:val="18"/>
                        </w:rPr>
                        <w:t>Corrective Actions Complete?</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3" o:spid="_x0000_s2188" type="#_x0000_t34" style="position:absolute;left:12801;top:30453;width:34108;height:5486;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" adj="23" strokecolor="#4472c4" strokeweight=".5pt"/>
              <v:roundrect id="Rounded Rectangle 44" o:spid="_x0000_s2189" style="position:absolute;left:31407;top:58601;width:14548;height:75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" fillcolor="#dae3f3" strokecolor="#2f528f" strokeweight="1pt">
                <v:stroke joinstyle="miter"/>
                <v:textbox style="mso-next-textbox:#Rounded Rectangle 44">
                  <w:txbxContent>
                    <w:p w14:paraId="25CA128D" w14:textId="77777777" w:rsidR="00280B33" w:rsidRPr="004A696E" w:rsidRDefault="00280B33" w:rsidP="00280B33">
                      <w:pPr>
                        <w:jc w:val="center"/>
                        <w:rPr>
                          <w:sz w:val="18"/>
                          <w:szCs w:val="18"/>
                        </w:rPr>
                      </w:pPr>
                      <w:r w:rsidRPr="004A696E">
                        <w:rPr>
                          <w:sz w:val="18"/>
                          <w:szCs w:val="18"/>
                        </w:rPr>
                        <w:t xml:space="preserve">Set RRS </w:t>
                      </w:r>
                      <w:r>
                        <w:rPr>
                          <w:sz w:val="18"/>
                          <w:szCs w:val="18"/>
                        </w:rPr>
                        <w:t xml:space="preserve">MW </w:t>
                      </w:r>
                      <w:r w:rsidRPr="004A696E">
                        <w:rPr>
                          <w:sz w:val="18"/>
                          <w:szCs w:val="18"/>
                        </w:rPr>
                        <w:t xml:space="preserve">Limit to </w:t>
                      </w:r>
                      <w:r>
                        <w:rPr>
                          <w:sz w:val="18"/>
                          <w:szCs w:val="18"/>
                        </w:rPr>
                        <w:t>default based on Section 3 above and post</w:t>
                      </w:r>
                    </w:p>
                  </w:txbxContent>
                </v:textbox>
              </v:roundrect>
              <v:roundrect id="Rounded Rectangle 45" o:spid="_x0000_s2190" style="position:absolute;left:50252;top:58283;width:14551;height:755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" fillcolor="#dae3f3" strokecolor="#2f528f" strokeweight="1pt">
                <v:stroke joinstyle="miter"/>
                <v:textbox style="mso-next-textbox:#Rounded Rectangle 45">
                  <w:txbxContent>
                    <w:p w14:paraId="4A6D8A8E" w14:textId="77777777" w:rsidR="00280B33" w:rsidRPr="004A696E" w:rsidRDefault="00280B33" w:rsidP="00280B33">
                      <w:pPr>
                        <w:jc w:val="center"/>
                        <w:rPr>
                          <w:sz w:val="18"/>
                          <w:szCs w:val="18"/>
                        </w:rPr>
                      </w:pPr>
                      <w:r w:rsidRPr="004A696E">
                        <w:rPr>
                          <w:sz w:val="18"/>
                          <w:szCs w:val="18"/>
                        </w:rPr>
                        <w:t xml:space="preserve">RRS </w:t>
                      </w:r>
                      <w:r>
                        <w:rPr>
                          <w:sz w:val="18"/>
                          <w:szCs w:val="18"/>
                        </w:rPr>
                        <w:t xml:space="preserve">MW </w:t>
                      </w:r>
                      <w:r w:rsidRPr="004A696E">
                        <w:rPr>
                          <w:sz w:val="18"/>
                          <w:szCs w:val="18"/>
                        </w:rPr>
                        <w:t>Limit remains unchanged at prior limited value and post</w:t>
                      </w:r>
                    </w:p>
                  </w:txbxContent>
                </v:textbox>
              </v:roundrect>
              <v:shape id="Elbow Connector 46" o:spid="_x0000_s2191" type="#_x0000_t34" style="position:absolute;left:22899;top:44447;width:16062;height:14154;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" adj="21551" strokecolor="#4472c4" strokeweight=".5pt">
                <v:stroke endarrow="block"/>
              </v:shape>
              <v:shape id="Elbow Connector 47" o:spid="_x0000_s2192" type="#_x0000_t34" style="position:absolute;left:57090;top:22661;width:457;height:35625;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" adj="21252" strokecolor="#4472c4" strokeweight=".5pt">
                <v:stroke endarrow="block"/>
              </v:shape>
              <v:rect id="Rectangle 48" o:spid="_x0000_s2193" style="position:absolute;left:24967;top:19480;width:2465;height: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" fillcolor="#dae3f3" strokecolor="#2f528f" strokeweight="1pt">
                <v:textbox style="mso-next-textbox:#Rectangle 48">
                  <w:txbxContent>
                    <w:p w14:paraId="4A9D51AB" w14:textId="77777777" w:rsidR="00280B33" w:rsidRPr="00A26620" w:rsidRDefault="00280B33" w:rsidP="00280B33">
                      <w:pPr>
                        <w:rPr>
                          <w:sz w:val="18"/>
                        </w:rPr>
                      </w:pPr>
                      <w:r w:rsidRPr="00A26620">
                        <w:rPr>
                          <w:sz w:val="18"/>
                        </w:rPr>
                        <w:t>Y</w:t>
                      </w:r>
                    </w:p>
                  </w:txbxContent>
                </v:textbox>
              </v:rect>
              <v:rect id="Rectangle 49" o:spid="_x0000_s2194" style="position:absolute;left:13358;top:51603;width:2465;height: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" fillcolor="#dae3f3" strokecolor="#2f528f" strokeweight="1pt">
                <v:textbox style="mso-next-textbox:#Rectangle 49">
                  <w:txbxContent>
                    <w:p w14:paraId="5808B650" w14:textId="77777777" w:rsidR="00280B33" w:rsidRPr="00A26620" w:rsidRDefault="00280B33" w:rsidP="00280B33">
                      <w:pPr>
                        <w:jc w:val="center"/>
                        <w:rPr>
                          <w:sz w:val="18"/>
                        </w:rPr>
                      </w:pPr>
                      <w:r w:rsidRPr="00A26620">
                        <w:rPr>
                          <w:sz w:val="18"/>
                        </w:rPr>
                        <w:t>Y</w:t>
                      </w:r>
                    </w:p>
                  </w:txbxContent>
                </v:textbox>
              </v:rect>
              <v:rect id="Rectangle 50" o:spid="_x0000_s2195" style="position:absolute;left:47389;top:30453;width:2465;height: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" fillcolor="#dae3f3" strokecolor="#2f528f" strokeweight="1pt">
                <v:textbox style="mso-next-textbox:#Rectangle 50">
                  <w:txbxContent>
                    <w:p w14:paraId="7C7E38F2" w14:textId="77777777" w:rsidR="00280B33" w:rsidRPr="00A26620" w:rsidRDefault="00280B33" w:rsidP="00280B33">
                      <w:pPr>
                        <w:jc w:val="center"/>
                        <w:rPr>
                          <w:sz w:val="18"/>
                        </w:rPr>
                      </w:pPr>
                      <w:r w:rsidRPr="00A26620">
                        <w:rPr>
                          <w:sz w:val="18"/>
                        </w:rPr>
                        <w:t>Y</w:t>
                      </w:r>
                    </w:p>
                  </w:txbxContent>
                </v:textbox>
              </v:rect>
              <v:rect id="Rectangle 51" o:spid="_x0000_s2196" style="position:absolute;left:22899;top:41505;width:2465;height: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" fillcolor="#dae3f3" strokecolor="#2f528f" strokeweight="1pt">
                <v:textbox style="mso-next-textbox:#Rectangle 51">
                  <w:txbxContent>
                    <w:p w14:paraId="01B205F6" w14:textId="77777777" w:rsidR="00280B33" w:rsidRPr="00A26620" w:rsidRDefault="00280B33" w:rsidP="00280B33">
                      <w:pPr>
                        <w:jc w:val="center"/>
                        <w:rPr>
                          <w:sz w:val="18"/>
                        </w:rPr>
                      </w:pPr>
                      <w:r>
                        <w:rPr>
                          <w:sz w:val="18"/>
                        </w:rPr>
                        <w:t>N</w:t>
                      </w:r>
                    </w:p>
                  </w:txbxContent>
                </v:textbox>
              </v:rect>
              <v:rect id="Rectangle 52" o:spid="_x0000_s2197" style="position:absolute;left:57328;top:19798;width:2465;height:246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" fillcolor="#dae3f3" strokecolor="#2f528f" strokeweight="1pt">
                <v:textbox style="mso-next-textbox:#Rectangle 52">
                  <w:txbxContent>
                    <w:p w14:paraId="5478937B" w14:textId="77777777" w:rsidR="00280B33" w:rsidRPr="00A26620" w:rsidRDefault="00280B33" w:rsidP="00280B33">
                      <w:pPr>
                        <w:jc w:val="center"/>
                        <w:rPr>
                          <w:sz w:val="18"/>
                        </w:rPr>
                      </w:pPr>
                      <w:r>
                        <w:rPr>
                          <w:sz w:val="18"/>
                        </w:rPr>
                        <w:t>N</w:t>
                      </w:r>
                    </w:p>
                  </w:txbxContent>
                </v:textbox>
              </v:rect>
              <v:rect id="Rectangle 53" o:spid="_x0000_s2198" style="position:absolute;left:13358;top:31010;width:2465;height:24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" fillcolor="#dae3f3" strokecolor="#2f528f" strokeweight="1pt">
                <v:textbox style="mso-next-textbox:#Rectangle 53">
                  <w:txbxContent>
                    <w:p w14:paraId="1D86032F" w14:textId="77777777" w:rsidR="00280B33" w:rsidRPr="00A26620" w:rsidRDefault="00280B33" w:rsidP="00280B33">
                      <w:pPr>
                        <w:jc w:val="center"/>
                        <w:rPr>
                          <w:sz w:val="18"/>
                        </w:rPr>
                      </w:pPr>
                      <w:r>
                        <w:rPr>
                          <w:sz w:val="18"/>
                        </w:rPr>
                        <w:t>N</w:t>
                      </w:r>
                    </w:p>
                  </w:txbxContent>
                </v:textbox>
              </v:rect>
            </v:group>
            <w10:wrap anchorx="margin"/>
          </v:group>
        </w:pict>
      </w:r>
    </w:p>
    <w:p w14:paraId="1C4EB2FF" w14:textId="77777777" w:rsidR="00280B33" w:rsidRPr="00A4479D" w:rsidRDefault="00280B33" w:rsidP="00280B33"/>
    <w:p w14:paraId="1235989C" w14:textId="77777777" w:rsidR="00280B33" w:rsidRPr="00EF6947" w:rsidRDefault="00280B33" w:rsidP="00280B33"/>
    <w:p w14:paraId="2D2C6673" w14:textId="77777777" w:rsidR="00280B33" w:rsidRDefault="00280B33" w:rsidP="00280B33">
      <w:pPr>
        <w:pStyle w:val="Default"/>
        <w:spacing w:after="240"/>
        <w:rPr>
          <w:rFonts w:ascii="Times New Roman" w:hAnsi="Times New Roman" w:cs="Times New Roman"/>
        </w:rPr>
      </w:pPr>
    </w:p>
    <w:p w14:paraId="1B631216" w14:textId="77777777" w:rsidR="00280B33" w:rsidRDefault="00280B33" w:rsidP="00280B33">
      <w:pPr>
        <w:pStyle w:val="Default"/>
        <w:spacing w:after="240"/>
        <w:rPr>
          <w:rFonts w:ascii="Times New Roman" w:hAnsi="Times New Roman" w:cs="Times New Roman"/>
        </w:rPr>
      </w:pPr>
    </w:p>
    <w:p w14:paraId="42B99455" w14:textId="77777777" w:rsidR="00280B33" w:rsidRDefault="00280B33" w:rsidP="00280B33">
      <w:pPr>
        <w:pStyle w:val="Default"/>
        <w:spacing w:after="240"/>
        <w:rPr>
          <w:rFonts w:ascii="Times New Roman" w:hAnsi="Times New Roman" w:cs="Times New Roman"/>
        </w:rPr>
      </w:pPr>
    </w:p>
    <w:p w14:paraId="647C5F83" w14:textId="77777777" w:rsidR="00280B33" w:rsidRDefault="00280B33" w:rsidP="00280B33">
      <w:pPr>
        <w:pStyle w:val="Default"/>
        <w:spacing w:after="240"/>
        <w:rPr>
          <w:rFonts w:ascii="Times New Roman" w:hAnsi="Times New Roman" w:cs="Times New Roman"/>
        </w:rPr>
      </w:pPr>
    </w:p>
    <w:p w14:paraId="12690E3E" w14:textId="77777777" w:rsidR="00280B33" w:rsidRDefault="00280B33" w:rsidP="00280B33">
      <w:pPr>
        <w:pStyle w:val="Default"/>
        <w:spacing w:after="240"/>
        <w:rPr>
          <w:rFonts w:ascii="Times New Roman" w:hAnsi="Times New Roman" w:cs="Times New Roman"/>
        </w:rPr>
      </w:pPr>
    </w:p>
    <w:p w14:paraId="63541858" w14:textId="77777777" w:rsidR="00280B33" w:rsidRDefault="00280B33" w:rsidP="00280B33">
      <w:pPr>
        <w:pStyle w:val="Default"/>
        <w:spacing w:after="240"/>
        <w:rPr>
          <w:rFonts w:ascii="Times New Roman" w:hAnsi="Times New Roman" w:cs="Times New Roman"/>
        </w:rPr>
      </w:pPr>
    </w:p>
    <w:p w14:paraId="2C36CE2C" w14:textId="77777777" w:rsidR="00280B33" w:rsidRDefault="00280B33" w:rsidP="00280B33">
      <w:pPr>
        <w:pStyle w:val="Default"/>
        <w:spacing w:after="240"/>
        <w:rPr>
          <w:rFonts w:ascii="Times New Roman" w:hAnsi="Times New Roman" w:cs="Times New Roman"/>
        </w:rPr>
      </w:pPr>
    </w:p>
    <w:p w14:paraId="4D903E88" w14:textId="77777777" w:rsidR="00280B33" w:rsidRDefault="00280B33" w:rsidP="00280B33">
      <w:pPr>
        <w:pStyle w:val="Default"/>
        <w:spacing w:after="240"/>
        <w:rPr>
          <w:rFonts w:ascii="Times New Roman" w:hAnsi="Times New Roman" w:cs="Times New Roman"/>
        </w:rPr>
      </w:pPr>
    </w:p>
    <w:p w14:paraId="31BBCB5D" w14:textId="77777777" w:rsidR="00280B33" w:rsidRDefault="00280B33" w:rsidP="00280B33">
      <w:pPr>
        <w:pStyle w:val="Default"/>
        <w:spacing w:after="240"/>
        <w:rPr>
          <w:rFonts w:ascii="Times New Roman" w:hAnsi="Times New Roman" w:cs="Times New Roman"/>
        </w:rPr>
      </w:pPr>
    </w:p>
    <w:p w14:paraId="0C756E1A" w14:textId="77777777" w:rsidR="00280B33" w:rsidRDefault="00280B33" w:rsidP="00280B33">
      <w:pPr>
        <w:pStyle w:val="Default"/>
        <w:spacing w:after="240"/>
        <w:rPr>
          <w:rFonts w:ascii="Times New Roman" w:hAnsi="Times New Roman" w:cs="Times New Roman"/>
        </w:rPr>
      </w:pPr>
    </w:p>
    <w:p w14:paraId="100DA195" w14:textId="77777777" w:rsidR="00280B33" w:rsidRDefault="00280B33" w:rsidP="00280B33">
      <w:pPr>
        <w:pStyle w:val="Default"/>
        <w:spacing w:after="240"/>
        <w:rPr>
          <w:rFonts w:ascii="Times New Roman" w:hAnsi="Times New Roman" w:cs="Times New Roman"/>
        </w:rPr>
      </w:pPr>
    </w:p>
    <w:p w14:paraId="75FC8533" w14:textId="77777777" w:rsidR="00280B33" w:rsidRDefault="00280B33" w:rsidP="00280B33">
      <w:pPr>
        <w:pStyle w:val="Default"/>
        <w:spacing w:after="240"/>
        <w:rPr>
          <w:rFonts w:ascii="Times New Roman" w:hAnsi="Times New Roman" w:cs="Times New Roman"/>
        </w:rPr>
      </w:pPr>
    </w:p>
    <w:p w14:paraId="738EFEF1" w14:textId="77777777" w:rsidR="00280B33" w:rsidRDefault="00280B33" w:rsidP="00280B33">
      <w:pPr>
        <w:pStyle w:val="Default"/>
        <w:spacing w:after="240"/>
        <w:rPr>
          <w:rFonts w:ascii="Times New Roman" w:hAnsi="Times New Roman" w:cs="Times New Roman"/>
        </w:rPr>
      </w:pPr>
    </w:p>
    <w:p w14:paraId="4FD768D9" w14:textId="77777777" w:rsidR="00280B33" w:rsidRDefault="00280B33" w:rsidP="00280B33">
      <w:pPr>
        <w:pStyle w:val="Default"/>
        <w:spacing w:after="240"/>
        <w:rPr>
          <w:rFonts w:ascii="Times New Roman" w:hAnsi="Times New Roman" w:cs="Times New Roman"/>
        </w:rPr>
      </w:pPr>
    </w:p>
    <w:p w14:paraId="15DE2C12" w14:textId="77777777" w:rsidR="00280B33" w:rsidRDefault="00280B33" w:rsidP="00280B33">
      <w:pPr>
        <w:pStyle w:val="Default"/>
        <w:spacing w:after="240"/>
        <w:rPr>
          <w:rFonts w:ascii="Times New Roman" w:hAnsi="Times New Roman" w:cs="Times New Roman"/>
        </w:rPr>
      </w:pPr>
    </w:p>
    <w:p w14:paraId="074D5CD9" w14:textId="77777777" w:rsidR="00280B33" w:rsidRDefault="00280B33" w:rsidP="00280B33">
      <w:pPr>
        <w:pStyle w:val="Default"/>
        <w:spacing w:after="240"/>
        <w:rPr>
          <w:rFonts w:ascii="Times New Roman" w:hAnsi="Times New Roman" w:cs="Times New Roman"/>
        </w:rPr>
      </w:pPr>
      <w:r>
        <w:rPr>
          <w:noProof/>
        </w:rPr>
        <w:pict w14:anchorId="3595310E">
          <v:shape id="_x0000_s2199" type="#_x0000_t202" style="position:absolute;margin-left:-4.7pt;margin-top:58.8pt;width:471.35pt;height:18.2pt;z-index:25166233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" stroked="f">
            <v:textbox style="mso-next-textbox:#_x0000_s2199;mso-fit-shape-to-text:t">
              <w:txbxContent>
                <w:p w14:paraId="3BD189CF" w14:textId="77777777" w:rsidR="00280B33" w:rsidRPr="0099249A" w:rsidRDefault="00280B33" w:rsidP="00280B33">
                  <w:pPr>
                    <w:rPr>
                      <w:rFonts w:ascii="Calibri" w:hAnsi="Calibri" w:cs="Calibri"/>
                      <w:color w:val="000000"/>
                    </w:rPr>
                  </w:pPr>
                  <w:r w:rsidRPr="0099249A">
                    <w:rPr>
                      <w:rFonts w:ascii="Calibri" w:hAnsi="Calibri" w:cs="Calibri"/>
                      <w:color w:val="000000"/>
                      <w:sz w:val="18"/>
                      <w:szCs w:val="18"/>
                    </w:rPr>
                    <w:t>*</w:t>
                  </w:r>
                  <w:r>
                    <w:rPr>
                      <w:rFonts w:ascii="Calibri" w:hAnsi="Calibri" w:cs="Calibri"/>
                      <w:color w:val="000000"/>
                      <w:sz w:val="18"/>
                      <w:szCs w:val="18"/>
                    </w:rPr>
                    <w:t xml:space="preserve">(1) </w:t>
                  </w:r>
                  <w:r w:rsidRPr="0099249A">
                    <w:rPr>
                      <w:rFonts w:ascii="Calibri" w:hAnsi="Calibri" w:cs="Calibri"/>
                      <w:color w:val="000000"/>
                      <w:sz w:val="18"/>
                      <w:szCs w:val="18"/>
                    </w:rPr>
                    <w:t xml:space="preserve">failed rolling average or </w:t>
                  </w:r>
                  <w:r>
                    <w:rPr>
                      <w:rFonts w:ascii="Calibri" w:hAnsi="Calibri" w:cs="Calibri"/>
                      <w:color w:val="000000"/>
                      <w:sz w:val="18"/>
                      <w:szCs w:val="18"/>
                    </w:rPr>
                    <w:t xml:space="preserve">(2) </w:t>
                  </w:r>
                  <w:r w:rsidRPr="0099249A">
                    <w:rPr>
                      <w:rFonts w:ascii="Calibri" w:hAnsi="Calibri" w:cs="Calibri"/>
                      <w:color w:val="000000"/>
                      <w:sz w:val="18"/>
                      <w:szCs w:val="18"/>
                    </w:rPr>
                    <w:t xml:space="preserve">score in last three evaluated events in two consecutive months </w:t>
                  </w:r>
                  <w:r>
                    <w:rPr>
                      <w:rFonts w:ascii="Calibri" w:hAnsi="Calibri" w:cs="Calibri"/>
                      <w:color w:val="000000"/>
                      <w:sz w:val="18"/>
                      <w:szCs w:val="18"/>
                    </w:rPr>
                    <w:t>is less than</w:t>
                  </w:r>
                  <w:r w:rsidRPr="0099249A">
                    <w:rPr>
                      <w:rFonts w:ascii="Calibri" w:hAnsi="Calibri" w:cs="Calibri"/>
                      <w:color w:val="000000"/>
                      <w:sz w:val="18"/>
                      <w:szCs w:val="18"/>
                    </w:rPr>
                    <w:t xml:space="preserve"> 0.75</w:t>
                  </w:r>
                </w:p>
              </w:txbxContent>
            </v:textbox>
            <w10:wrap type="square"/>
          </v:shape>
        </w:pict>
      </w:r>
    </w:p>
    <w:p w14:paraId="3DEFAE0D" w14:textId="77777777" w:rsidR="00280B33" w:rsidRDefault="00280B33" w:rsidP="00280B33">
      <w:pPr>
        <w:pStyle w:val="BodyTextNumbered"/>
        <w:ind w:left="0" w:firstLine="0"/>
      </w:pPr>
    </w:p>
    <w:bookmarkEnd w:id="1"/>
    <w:bookmarkEnd w:id="0"/>
    <w:p w14:paraId="6E4F5EE8" w14:textId="77777777" w:rsidR="00CC4810" w:rsidRDefault="00CC4810" w:rsidP="00DE49E3">
      <w:pPr>
        <w:pStyle w:val="Default"/>
        <w:spacing w:after="240"/>
        <w:rPr>
          <w:rFonts w:ascii="Times New Roman" w:hAnsi="Times New Roman" w:cs="Times New Roman"/>
        </w:rPr>
      </w:pPr>
    </w:p>
    <w:sectPr w:rsidR="00CC4810" w:rsidSect="00CC67AD">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E1E8" w14:textId="77777777" w:rsidR="0094596F" w:rsidRDefault="0094596F">
      <w:r>
        <w:separator/>
      </w:r>
    </w:p>
  </w:endnote>
  <w:endnote w:type="continuationSeparator" w:id="0">
    <w:p w14:paraId="04F95956" w14:textId="77777777" w:rsidR="0094596F" w:rsidRDefault="0094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5AE2" w14:textId="77777777" w:rsidR="00CC67AD" w:rsidRDefault="00CC67AD" w:rsidP="00CC67AD">
    <w:pPr>
      <w:pStyle w:val="Header"/>
    </w:pPr>
  </w:p>
  <w:p w14:paraId="74D385E3" w14:textId="77777777" w:rsidR="00CC67AD" w:rsidRDefault="00CC67AD" w:rsidP="00CC67AD"/>
  <w:p w14:paraId="71C443FB" w14:textId="088F719E" w:rsidR="00CC67AD" w:rsidRPr="00C177B9" w:rsidRDefault="00CC67AD" w:rsidP="00CC67AD">
    <w:pPr>
      <w:pStyle w:val="Footer"/>
      <w:tabs>
        <w:tab w:val="clear" w:pos="4320"/>
        <w:tab w:val="clear" w:pos="8640"/>
        <w:tab w:val="right" w:pos="9360"/>
      </w:tabs>
      <w:rPr>
        <w:rStyle w:val="PageNumber"/>
        <w:bCs/>
        <w:smallCaps/>
        <w:sz w:val="20"/>
        <w:szCs w:val="20"/>
      </w:rPr>
    </w:pPr>
    <w:r>
      <w:rPr>
        <w:bCs/>
        <w:smallCaps/>
        <w:sz w:val="20"/>
        <w:szCs w:val="20"/>
      </w:rPr>
      <w:t xml:space="preserve">ERCOT Nodal Operating Guides – </w:t>
    </w:r>
    <w:r w:rsidR="008C0415">
      <w:rPr>
        <w:bCs/>
        <w:smallCaps/>
        <w:sz w:val="20"/>
        <w:szCs w:val="20"/>
      </w:rPr>
      <w:t xml:space="preserve">December </w:t>
    </w:r>
    <w:r w:rsidR="00280B33">
      <w:rPr>
        <w:bCs/>
        <w:smallCaps/>
        <w:sz w:val="20"/>
        <w:szCs w:val="20"/>
      </w:rPr>
      <w:t>5</w:t>
    </w:r>
    <w:r w:rsidR="008C0415">
      <w:rPr>
        <w:bCs/>
        <w:smallCaps/>
        <w:sz w:val="20"/>
        <w:szCs w:val="20"/>
      </w:rPr>
      <w:t>, 2025</w:t>
    </w:r>
    <w:r w:rsidRPr="00C177B9">
      <w:rPr>
        <w:bCs/>
        <w:smallCaps/>
        <w:sz w:val="20"/>
        <w:szCs w:val="20"/>
      </w:rPr>
      <w:tab/>
    </w:r>
    <w:r>
      <w:rPr>
        <w:bCs/>
        <w:smallCaps/>
        <w:sz w:val="20"/>
        <w:szCs w:val="20"/>
      </w:rPr>
      <w:t>8</w:t>
    </w:r>
    <w:r w:rsidR="000B1B25">
      <w:rPr>
        <w:bCs/>
        <w:smallCaps/>
        <w:sz w:val="20"/>
        <w:szCs w:val="20"/>
      </w:rPr>
      <w:t>N</w:t>
    </w:r>
    <w:r>
      <w:rPr>
        <w:bCs/>
        <w:smallCaps/>
        <w:sz w:val="20"/>
        <w:szCs w:val="20"/>
      </w:rPr>
      <w:t>-</w:t>
    </w:r>
    <w:r w:rsidR="004D125D">
      <w:rPr>
        <w:bCs/>
        <w:smallCaps/>
        <w:sz w:val="20"/>
        <w:szCs w:val="20"/>
      </w:rPr>
      <w:t>2</w:t>
    </w:r>
  </w:p>
  <w:p w14:paraId="1170F164" w14:textId="77777777" w:rsidR="00CC67AD" w:rsidRPr="00644D6C" w:rsidRDefault="00CC67AD" w:rsidP="00CC67AD">
    <w:pPr>
      <w:pStyle w:val="Footer"/>
      <w:tabs>
        <w:tab w:val="clear" w:pos="4320"/>
        <w:tab w:val="clear" w:pos="8640"/>
        <w:tab w:val="right" w:pos="9540"/>
      </w:tabs>
      <w:jc w:val="center"/>
    </w:pPr>
    <w:r>
      <w:rPr>
        <w:sz w:val="20"/>
        <w:szCs w:val="20"/>
      </w:rPr>
      <w:t>PUBLIC</w:t>
    </w:r>
  </w:p>
  <w:p w14:paraId="34E950E3" w14:textId="77777777" w:rsidR="00CC67AD" w:rsidRDefault="00CC67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3B50" w14:textId="77777777" w:rsidR="00D24B6D" w:rsidRDefault="00706387">
    <w:pPr>
      <w:pStyle w:val="Footer"/>
      <w:jc w:val="center"/>
      <w:rPr>
        <w:b/>
        <w:sz w:val="20"/>
        <w:szCs w:val="20"/>
      </w:rPr>
    </w:pPr>
    <w:r>
      <w:rPr>
        <w:b/>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F08A" w14:textId="529767DE" w:rsidR="00D24B6D" w:rsidRPr="00C177B9" w:rsidRDefault="00EA75A4" w:rsidP="0059189A">
    <w:pPr>
      <w:pStyle w:val="Footer"/>
      <w:tabs>
        <w:tab w:val="clear" w:pos="4320"/>
        <w:tab w:val="clear" w:pos="8640"/>
        <w:tab w:val="right" w:pos="9360"/>
      </w:tabs>
      <w:rPr>
        <w:rStyle w:val="PageNumber"/>
        <w:bCs/>
        <w:smallCaps/>
        <w:sz w:val="20"/>
        <w:szCs w:val="20"/>
      </w:rPr>
    </w:pPr>
    <w:r>
      <w:rPr>
        <w:bCs/>
        <w:smallCaps/>
        <w:sz w:val="20"/>
        <w:szCs w:val="20"/>
      </w:rPr>
      <w:t>ERCOT Nodal Ope</w:t>
    </w:r>
    <w:r w:rsidR="00880634">
      <w:rPr>
        <w:bCs/>
        <w:smallCaps/>
        <w:sz w:val="20"/>
        <w:szCs w:val="20"/>
      </w:rPr>
      <w:t xml:space="preserve">rating Guides – </w:t>
    </w:r>
    <w:r w:rsidR="008C0415">
      <w:rPr>
        <w:bCs/>
        <w:smallCaps/>
        <w:sz w:val="20"/>
        <w:szCs w:val="20"/>
      </w:rPr>
      <w:t xml:space="preserve">December </w:t>
    </w:r>
    <w:r w:rsidR="00280B33">
      <w:rPr>
        <w:bCs/>
        <w:smallCaps/>
        <w:sz w:val="20"/>
        <w:szCs w:val="20"/>
      </w:rPr>
      <w:t>5</w:t>
    </w:r>
    <w:r w:rsidR="008C0415">
      <w:rPr>
        <w:bCs/>
        <w:smallCaps/>
        <w:sz w:val="20"/>
        <w:szCs w:val="20"/>
      </w:rPr>
      <w:t>, 2025</w:t>
    </w:r>
    <w:r w:rsidR="00D24B6D" w:rsidRPr="00C177B9">
      <w:rPr>
        <w:bCs/>
        <w:smallCaps/>
        <w:sz w:val="20"/>
        <w:szCs w:val="20"/>
      </w:rPr>
      <w:tab/>
    </w:r>
    <w:r w:rsidR="00CC67AD">
      <w:rPr>
        <w:bCs/>
        <w:smallCaps/>
        <w:sz w:val="20"/>
        <w:szCs w:val="20"/>
      </w:rPr>
      <w:t>8</w:t>
    </w:r>
    <w:r w:rsidR="000B1B25">
      <w:rPr>
        <w:bCs/>
        <w:smallCaps/>
        <w:sz w:val="20"/>
        <w:szCs w:val="20"/>
      </w:rPr>
      <w:t>N</w:t>
    </w:r>
    <w:r>
      <w:rPr>
        <w:bCs/>
        <w:smallCaps/>
        <w:sz w:val="20"/>
        <w:szCs w:val="20"/>
      </w:rPr>
      <w:t>-</w:t>
    </w:r>
    <w:r w:rsidR="004D125D">
      <w:rPr>
        <w:bCs/>
        <w:smallCaps/>
        <w:sz w:val="20"/>
        <w:szCs w:val="20"/>
      </w:rPr>
      <w:t>1</w:t>
    </w:r>
  </w:p>
  <w:p w14:paraId="0C39BECB" w14:textId="77777777" w:rsidR="00D24B6D" w:rsidRPr="00644D6C" w:rsidRDefault="00EA75A4" w:rsidP="00C177B9">
    <w:pPr>
      <w:pStyle w:val="Footer"/>
      <w:tabs>
        <w:tab w:val="clear" w:pos="4320"/>
        <w:tab w:val="clear" w:pos="8640"/>
        <w:tab w:val="right" w:pos="9540"/>
      </w:tabs>
      <w:jc w:val="center"/>
    </w:pPr>
    <w:r>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09A7" w14:textId="77777777" w:rsidR="0094596F" w:rsidRDefault="0094596F">
      <w:r>
        <w:separator/>
      </w:r>
    </w:p>
  </w:footnote>
  <w:footnote w:type="continuationSeparator" w:id="0">
    <w:p w14:paraId="7544D5B1" w14:textId="77777777" w:rsidR="0094596F" w:rsidRDefault="0094596F">
      <w:r>
        <w:continuationSeparator/>
      </w:r>
    </w:p>
  </w:footnote>
  <w:footnote w:id="1">
    <w:p w14:paraId="2563DDEB" w14:textId="77777777" w:rsidR="00280B33" w:rsidRPr="0099249A" w:rsidRDefault="00280B33" w:rsidP="00280B33">
      <w:pPr>
        <w:pStyle w:val="FootnoteText"/>
        <w:rPr>
          <w:color w:val="000000"/>
        </w:rPr>
      </w:pPr>
      <w:r w:rsidRPr="0099249A">
        <w:rPr>
          <w:rStyle w:val="FootnoteReference"/>
          <w:color w:val="000000"/>
        </w:rPr>
        <w:footnoteRef/>
      </w:r>
      <w:r w:rsidRPr="0099249A">
        <w:rPr>
          <w:color w:val="000000"/>
        </w:rPr>
        <w:t xml:space="preserve"> The most recent Network Model Database Load Schedules can be accessed at the following link.</w:t>
      </w:r>
    </w:p>
    <w:p w14:paraId="03453E91" w14:textId="77777777" w:rsidR="00280B33" w:rsidRDefault="00280B33" w:rsidP="00280B33">
      <w:pPr>
        <w:pStyle w:val="FootnoteText"/>
      </w:pPr>
      <w:hyperlink r:id="rId1" w:history="1">
        <w:r w:rsidRPr="0099249A">
          <w:rPr>
            <w:rStyle w:val="Hyperlink"/>
            <w:color w:val="000000"/>
          </w:rPr>
          <w:t>http://www.ercot.com/gridinfo/transmission/opsys-change-schedule.html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3CCB" w14:textId="77777777" w:rsidR="00D24B6D" w:rsidRDefault="00D24B6D">
    <w:pPr>
      <w:pStyle w:val="Header"/>
      <w:tabs>
        <w:tab w:val="clear" w:pos="4320"/>
      </w:tabs>
      <w:jc w:val="right"/>
      <w:rPr>
        <w:smallCaps/>
        <w:sz w:val="20"/>
      </w:rPr>
    </w:pPr>
  </w:p>
  <w:p w14:paraId="342DFACF" w14:textId="77777777" w:rsidR="00D24B6D" w:rsidRDefault="00D24B6D">
    <w:pPr>
      <w:pStyle w:val="Header"/>
      <w:tabs>
        <w:tab w:val="clear" w:pos="4320"/>
      </w:tabs>
      <w:jc w:val="right"/>
      <w:rPr>
        <w:smallCap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A2BA3" w14:textId="77777777" w:rsidR="00D24B6D" w:rsidRDefault="00706387">
    <w:pPr>
      <w:pStyle w:val="Header"/>
      <w:pBdr>
        <w:bottom w:val="single" w:sz="4" w:space="1" w:color="auto"/>
      </w:pBdr>
      <w:jc w:val="right"/>
      <w:rPr>
        <w:smallCaps/>
        <w:sz w:val="20"/>
      </w:rPr>
    </w:pPr>
    <w:r>
      <w:rPr>
        <w:smallCaps/>
        <w:sz w:val="20"/>
      </w:rPr>
      <w:t>S</w:t>
    </w:r>
    <w:r w:rsidR="00CC67AD">
      <w:rPr>
        <w:smallCaps/>
        <w:sz w:val="20"/>
      </w:rPr>
      <w:t>ection 8(</w:t>
    </w:r>
    <w:r w:rsidR="0099249A">
      <w:rPr>
        <w:smallCaps/>
        <w:sz w:val="20"/>
      </w:rPr>
      <w:t>N</w:t>
    </w:r>
    <w:r>
      <w:rPr>
        <w:smallCaps/>
        <w:sz w:val="20"/>
      </w:rPr>
      <w:t xml:space="preserve">): </w:t>
    </w:r>
    <w:r w:rsidR="0099249A">
      <w:rPr>
        <w:smallCaps/>
        <w:sz w:val="20"/>
      </w:rPr>
      <w:t xml:space="preserve">Procedure for Calculating RRS </w:t>
    </w:r>
    <w:r w:rsidR="00945C6F">
      <w:rPr>
        <w:smallCaps/>
        <w:sz w:val="20"/>
      </w:rPr>
      <w:t xml:space="preserve">MW </w:t>
    </w:r>
    <w:r w:rsidR="0099249A">
      <w:rPr>
        <w:smallCaps/>
        <w:sz w:val="20"/>
      </w:rPr>
      <w:t>Limits for Individual Resources</w:t>
    </w:r>
    <w:r w:rsidR="00945C6F">
      <w:rPr>
        <w:smallCaps/>
        <w:sz w:val="20"/>
      </w:rPr>
      <w:t xml:space="preserve"> to Provide RRS Using Primary Frequency Response</w:t>
    </w:r>
  </w:p>
  <w:p w14:paraId="7D48FC87" w14:textId="77777777" w:rsidR="00D24B6D" w:rsidRDefault="00D24B6D">
    <w:pPr>
      <w:pStyle w:val="Header"/>
      <w:rPr>
        <w:sz w:val="32"/>
      </w:rPr>
    </w:pPr>
  </w:p>
  <w:p w14:paraId="740CD208" w14:textId="77777777" w:rsidR="00D24B6D" w:rsidRDefault="00D24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022"/>
    <w:multiLevelType w:val="hybridMultilevel"/>
    <w:tmpl w:val="4E020482"/>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4821A16"/>
    <w:multiLevelType w:val="hybridMultilevel"/>
    <w:tmpl w:val="DB561372"/>
    <w:lvl w:ilvl="0" w:tplc="04090013">
      <w:start w:val="1"/>
      <w:numFmt w:val="upperRoman"/>
      <w:lvlText w:val="%1."/>
      <w:lvlJc w:val="right"/>
      <w:pPr>
        <w:tabs>
          <w:tab w:val="num" w:pos="900"/>
        </w:tabs>
        <w:ind w:left="900" w:hanging="360"/>
      </w:pPr>
      <w:rPr>
        <w:rFonts w:hint="default"/>
        <w:b w:val="0"/>
        <w:color w:val="auto"/>
      </w:rPr>
    </w:lvl>
    <w:lvl w:ilvl="1" w:tplc="BCF45A5A">
      <w:start w:val="1"/>
      <w:numFmt w:val="upperLetter"/>
      <w:lvlText w:val="%2."/>
      <w:lvlJc w:val="left"/>
      <w:pPr>
        <w:tabs>
          <w:tab w:val="num" w:pos="1440"/>
        </w:tabs>
        <w:ind w:left="1440" w:hanging="360"/>
      </w:pPr>
      <w:rPr>
        <w:rFonts w:cs="Times New Roman" w:hint="default"/>
        <w:b w:val="0"/>
      </w:rPr>
    </w:lvl>
    <w:lvl w:ilvl="2" w:tplc="19F0690C">
      <w:start w:val="1"/>
      <w:numFmt w:val="lowerRoman"/>
      <w:lvlText w:val="%3."/>
      <w:lvlJc w:val="right"/>
      <w:pPr>
        <w:tabs>
          <w:tab w:val="num" w:pos="2160"/>
        </w:tabs>
        <w:ind w:left="2160" w:hanging="180"/>
      </w:pPr>
      <w:rPr>
        <w:rFonts w:cs="Times New Roman"/>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633CB"/>
    <w:multiLevelType w:val="hybridMultilevel"/>
    <w:tmpl w:val="8634F32C"/>
    <w:lvl w:ilvl="0" w:tplc="AF028BF8">
      <w:start w:val="2"/>
      <w:numFmt w:val="upperLetter"/>
      <w:lvlText w:val="%1."/>
      <w:lvlJc w:val="left"/>
      <w:pPr>
        <w:ind w:left="900" w:hanging="360"/>
      </w:pPr>
      <w:rPr>
        <w:rFonts w:cs="Times New Roman" w:hint="default"/>
      </w:rPr>
    </w:lvl>
    <w:lvl w:ilvl="1" w:tplc="0E44C8DE">
      <w:start w:val="1"/>
      <w:numFmt w:val="upperLetter"/>
      <w:lvlText w:val="%2."/>
      <w:lvlJc w:val="left"/>
      <w:pPr>
        <w:ind w:left="1440" w:hanging="360"/>
      </w:pPr>
      <w:rPr>
        <w:rFonts w:cs="Times New Roman" w:hint="default"/>
        <w:b/>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hint="default"/>
        <w:b w:val="0"/>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F91FD2"/>
    <w:multiLevelType w:val="multilevel"/>
    <w:tmpl w:val="D07A4D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6" w15:restartNumberingAfterBreak="0">
    <w:nsid w:val="1CB200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9A3999"/>
    <w:multiLevelType w:val="hybridMultilevel"/>
    <w:tmpl w:val="A58A388E"/>
    <w:lvl w:ilvl="0" w:tplc="0409000F">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E32C4"/>
    <w:multiLevelType w:val="hybridMultilevel"/>
    <w:tmpl w:val="8AD6DCE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8696E74"/>
    <w:multiLevelType w:val="hybridMultilevel"/>
    <w:tmpl w:val="BC8E3860"/>
    <w:lvl w:ilvl="0" w:tplc="0409000F">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211264"/>
    <w:multiLevelType w:val="hybridMultilevel"/>
    <w:tmpl w:val="4E02048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3F87D58"/>
    <w:multiLevelType w:val="hybridMultilevel"/>
    <w:tmpl w:val="F39062F8"/>
    <w:lvl w:ilvl="0" w:tplc="BDE8E7BA">
      <w:start w:val="1"/>
      <w:numFmt w:val="bullet"/>
      <w:pStyle w:val="Bullet15"/>
      <w:lvlText w:val=""/>
      <w:lvlJc w:val="left"/>
      <w:pPr>
        <w:tabs>
          <w:tab w:val="num" w:pos="1800"/>
        </w:tabs>
        <w:ind w:left="1800" w:hanging="72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3" w15:restartNumberingAfterBreak="0">
    <w:nsid w:val="413B2D43"/>
    <w:multiLevelType w:val="hybridMultilevel"/>
    <w:tmpl w:val="887EC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A8461B"/>
    <w:multiLevelType w:val="hybridMultilevel"/>
    <w:tmpl w:val="A20055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2C50A7"/>
    <w:multiLevelType w:val="hybridMultilevel"/>
    <w:tmpl w:val="8C0AF1A6"/>
    <w:lvl w:ilvl="0" w:tplc="0409000F">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806A4"/>
    <w:multiLevelType w:val="hybridMultilevel"/>
    <w:tmpl w:val="D45A038A"/>
    <w:lvl w:ilvl="0" w:tplc="0409001B">
      <w:start w:val="1"/>
      <w:numFmt w:val="lowerRoman"/>
      <w:lvlText w:val="%1."/>
      <w:lvlJc w:val="right"/>
      <w:pPr>
        <w:ind w:left="2340" w:hanging="360"/>
      </w:pPr>
    </w:lvl>
    <w:lvl w:ilvl="1" w:tplc="0409000F">
      <w:start w:val="1"/>
      <w:numFmt w:val="decimal"/>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5B08038D"/>
    <w:multiLevelType w:val="hybridMultilevel"/>
    <w:tmpl w:val="0E30A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C214B3"/>
    <w:multiLevelType w:val="hybridMultilevel"/>
    <w:tmpl w:val="5C9894B2"/>
    <w:lvl w:ilvl="0" w:tplc="0409000F">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E93B8C"/>
    <w:multiLevelType w:val="hybridMultilevel"/>
    <w:tmpl w:val="749E526C"/>
    <w:lvl w:ilvl="0" w:tplc="0409000F">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3" w15:restartNumberingAfterBreak="0">
    <w:nsid w:val="7C0B749D"/>
    <w:multiLevelType w:val="hybridMultilevel"/>
    <w:tmpl w:val="5BF663F4"/>
    <w:lvl w:ilvl="0" w:tplc="0409000F">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8318520">
    <w:abstractNumId w:val="20"/>
  </w:num>
  <w:num w:numId="2" w16cid:durableId="1862817371">
    <w:abstractNumId w:val="6"/>
  </w:num>
  <w:num w:numId="3" w16cid:durableId="842283293">
    <w:abstractNumId w:val="22"/>
  </w:num>
  <w:num w:numId="4" w16cid:durableId="1277641933">
    <w:abstractNumId w:val="3"/>
  </w:num>
  <w:num w:numId="5" w16cid:durableId="1101023988">
    <w:abstractNumId w:val="12"/>
  </w:num>
  <w:num w:numId="6" w16cid:durableId="1062218678">
    <w:abstractNumId w:val="14"/>
  </w:num>
  <w:num w:numId="7" w16cid:durableId="715743021">
    <w:abstractNumId w:val="11"/>
  </w:num>
  <w:num w:numId="8" w16cid:durableId="2118597078">
    <w:abstractNumId w:val="1"/>
  </w:num>
  <w:num w:numId="9" w16cid:durableId="246965519">
    <w:abstractNumId w:val="4"/>
  </w:num>
  <w:num w:numId="10" w16cid:durableId="1125154731">
    <w:abstractNumId w:val="10"/>
  </w:num>
  <w:num w:numId="11" w16cid:durableId="85420959">
    <w:abstractNumId w:val="7"/>
  </w:num>
  <w:num w:numId="12" w16cid:durableId="76480801">
    <w:abstractNumId w:val="23"/>
  </w:num>
  <w:num w:numId="13" w16cid:durableId="1925915717">
    <w:abstractNumId w:val="8"/>
  </w:num>
  <w:num w:numId="14" w16cid:durableId="402874256">
    <w:abstractNumId w:val="21"/>
  </w:num>
  <w:num w:numId="15" w16cid:durableId="1607226189">
    <w:abstractNumId w:val="19"/>
  </w:num>
  <w:num w:numId="16" w16cid:durableId="2067141620">
    <w:abstractNumId w:val="17"/>
  </w:num>
  <w:num w:numId="17" w16cid:durableId="524058563">
    <w:abstractNumId w:val="16"/>
  </w:num>
  <w:num w:numId="18" w16cid:durableId="700515594">
    <w:abstractNumId w:val="9"/>
  </w:num>
  <w:num w:numId="19" w16cid:durableId="18894245">
    <w:abstractNumId w:val="0"/>
  </w:num>
  <w:num w:numId="20" w16cid:durableId="159125453">
    <w:abstractNumId w:val="2"/>
  </w:num>
  <w:num w:numId="21" w16cid:durableId="1615945385">
    <w:abstractNumId w:val="5"/>
  </w:num>
  <w:num w:numId="22" w16cid:durableId="1133324279">
    <w:abstractNumId w:val="18"/>
  </w:num>
  <w:num w:numId="23" w16cid:durableId="1819835409">
    <w:abstractNumId w:val="13"/>
  </w:num>
  <w:num w:numId="24" w16cid:durableId="19281533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5F4F"/>
    <w:rsid w:val="00006B4C"/>
    <w:rsid w:val="00037D18"/>
    <w:rsid w:val="000670BD"/>
    <w:rsid w:val="00070F14"/>
    <w:rsid w:val="00077C7D"/>
    <w:rsid w:val="000962FB"/>
    <w:rsid w:val="000A29F2"/>
    <w:rsid w:val="000B1B25"/>
    <w:rsid w:val="000B6EF2"/>
    <w:rsid w:val="000C3F1B"/>
    <w:rsid w:val="000C6283"/>
    <w:rsid w:val="000D05B1"/>
    <w:rsid w:val="000D70A2"/>
    <w:rsid w:val="000F485F"/>
    <w:rsid w:val="00110703"/>
    <w:rsid w:val="001129CB"/>
    <w:rsid w:val="0011530F"/>
    <w:rsid w:val="001159EF"/>
    <w:rsid w:val="00120AEE"/>
    <w:rsid w:val="0013769E"/>
    <w:rsid w:val="00180355"/>
    <w:rsid w:val="001933F9"/>
    <w:rsid w:val="001B4CFD"/>
    <w:rsid w:val="001D0167"/>
    <w:rsid w:val="001D1965"/>
    <w:rsid w:val="00207A14"/>
    <w:rsid w:val="00215181"/>
    <w:rsid w:val="00235B66"/>
    <w:rsid w:val="00270B65"/>
    <w:rsid w:val="00276F15"/>
    <w:rsid w:val="00280B33"/>
    <w:rsid w:val="002B4E05"/>
    <w:rsid w:val="003006BE"/>
    <w:rsid w:val="003047C4"/>
    <w:rsid w:val="0031224D"/>
    <w:rsid w:val="00323370"/>
    <w:rsid w:val="003A5306"/>
    <w:rsid w:val="003D43B9"/>
    <w:rsid w:val="003E14EF"/>
    <w:rsid w:val="003E3097"/>
    <w:rsid w:val="00401834"/>
    <w:rsid w:val="0041335D"/>
    <w:rsid w:val="004232E2"/>
    <w:rsid w:val="00425786"/>
    <w:rsid w:val="004726B0"/>
    <w:rsid w:val="00480C2C"/>
    <w:rsid w:val="00483967"/>
    <w:rsid w:val="004C23D2"/>
    <w:rsid w:val="004D125D"/>
    <w:rsid w:val="004E0B8A"/>
    <w:rsid w:val="00505569"/>
    <w:rsid w:val="00511C2D"/>
    <w:rsid w:val="00540344"/>
    <w:rsid w:val="005418CC"/>
    <w:rsid w:val="00543E20"/>
    <w:rsid w:val="005466EA"/>
    <w:rsid w:val="00553A77"/>
    <w:rsid w:val="005770F9"/>
    <w:rsid w:val="00584A8E"/>
    <w:rsid w:val="0059031E"/>
    <w:rsid w:val="005913FD"/>
    <w:rsid w:val="0059189A"/>
    <w:rsid w:val="00595FEC"/>
    <w:rsid w:val="00597181"/>
    <w:rsid w:val="005B6D54"/>
    <w:rsid w:val="005F2735"/>
    <w:rsid w:val="00607B7F"/>
    <w:rsid w:val="00634B15"/>
    <w:rsid w:val="006403C7"/>
    <w:rsid w:val="006425F5"/>
    <w:rsid w:val="00643A0E"/>
    <w:rsid w:val="00644D6C"/>
    <w:rsid w:val="00667DD9"/>
    <w:rsid w:val="00670A9E"/>
    <w:rsid w:val="00680C62"/>
    <w:rsid w:val="006838D1"/>
    <w:rsid w:val="006A68F2"/>
    <w:rsid w:val="006B571B"/>
    <w:rsid w:val="006C1EF6"/>
    <w:rsid w:val="006D2307"/>
    <w:rsid w:val="006E4B51"/>
    <w:rsid w:val="006E7AA1"/>
    <w:rsid w:val="00706387"/>
    <w:rsid w:val="007155BA"/>
    <w:rsid w:val="00715711"/>
    <w:rsid w:val="007834D4"/>
    <w:rsid w:val="00786EA9"/>
    <w:rsid w:val="007913BF"/>
    <w:rsid w:val="0079652A"/>
    <w:rsid w:val="007A679A"/>
    <w:rsid w:val="007A7A48"/>
    <w:rsid w:val="007B6728"/>
    <w:rsid w:val="007C25A4"/>
    <w:rsid w:val="007C7F6B"/>
    <w:rsid w:val="007E77CD"/>
    <w:rsid w:val="007E77EB"/>
    <w:rsid w:val="007F199F"/>
    <w:rsid w:val="00810469"/>
    <w:rsid w:val="00822387"/>
    <w:rsid w:val="008467C7"/>
    <w:rsid w:val="008702EE"/>
    <w:rsid w:val="00876BC7"/>
    <w:rsid w:val="00880634"/>
    <w:rsid w:val="00893791"/>
    <w:rsid w:val="008A16C0"/>
    <w:rsid w:val="008B6056"/>
    <w:rsid w:val="008C0415"/>
    <w:rsid w:val="008D0FA7"/>
    <w:rsid w:val="008E6262"/>
    <w:rsid w:val="00903B2B"/>
    <w:rsid w:val="00911775"/>
    <w:rsid w:val="009133E7"/>
    <w:rsid w:val="00915238"/>
    <w:rsid w:val="0092071F"/>
    <w:rsid w:val="00937887"/>
    <w:rsid w:val="0094596F"/>
    <w:rsid w:val="00945C6F"/>
    <w:rsid w:val="009560D5"/>
    <w:rsid w:val="0096322E"/>
    <w:rsid w:val="00972004"/>
    <w:rsid w:val="00991FDE"/>
    <w:rsid w:val="0099249A"/>
    <w:rsid w:val="009A13EF"/>
    <w:rsid w:val="009A2A45"/>
    <w:rsid w:val="009B1728"/>
    <w:rsid w:val="009D78D2"/>
    <w:rsid w:val="009F50FD"/>
    <w:rsid w:val="00A34FF1"/>
    <w:rsid w:val="00A50559"/>
    <w:rsid w:val="00A56875"/>
    <w:rsid w:val="00A57A81"/>
    <w:rsid w:val="00A92EE9"/>
    <w:rsid w:val="00A96912"/>
    <w:rsid w:val="00A97B61"/>
    <w:rsid w:val="00AA0E36"/>
    <w:rsid w:val="00AA7EF9"/>
    <w:rsid w:val="00AB521C"/>
    <w:rsid w:val="00AC05DC"/>
    <w:rsid w:val="00AC5CA7"/>
    <w:rsid w:val="00AF2C3A"/>
    <w:rsid w:val="00AF7252"/>
    <w:rsid w:val="00B234CB"/>
    <w:rsid w:val="00B24F94"/>
    <w:rsid w:val="00B258D8"/>
    <w:rsid w:val="00B31B75"/>
    <w:rsid w:val="00B50FB3"/>
    <w:rsid w:val="00B76063"/>
    <w:rsid w:val="00B8259A"/>
    <w:rsid w:val="00BA1508"/>
    <w:rsid w:val="00BB2F0D"/>
    <w:rsid w:val="00BC3EA4"/>
    <w:rsid w:val="00BE5A74"/>
    <w:rsid w:val="00C1390E"/>
    <w:rsid w:val="00C177B9"/>
    <w:rsid w:val="00C2620F"/>
    <w:rsid w:val="00C27DA1"/>
    <w:rsid w:val="00C3331D"/>
    <w:rsid w:val="00C37E39"/>
    <w:rsid w:val="00C43B95"/>
    <w:rsid w:val="00C44F64"/>
    <w:rsid w:val="00C51786"/>
    <w:rsid w:val="00C542B8"/>
    <w:rsid w:val="00C6550D"/>
    <w:rsid w:val="00C76F3D"/>
    <w:rsid w:val="00C77B92"/>
    <w:rsid w:val="00C803E3"/>
    <w:rsid w:val="00C84723"/>
    <w:rsid w:val="00C948E8"/>
    <w:rsid w:val="00CA52FF"/>
    <w:rsid w:val="00CC3D07"/>
    <w:rsid w:val="00CC4810"/>
    <w:rsid w:val="00CC67AD"/>
    <w:rsid w:val="00CE385D"/>
    <w:rsid w:val="00CF01DF"/>
    <w:rsid w:val="00CF3AFF"/>
    <w:rsid w:val="00CF77D3"/>
    <w:rsid w:val="00D10129"/>
    <w:rsid w:val="00D10913"/>
    <w:rsid w:val="00D21AD3"/>
    <w:rsid w:val="00D24B6D"/>
    <w:rsid w:val="00D44A84"/>
    <w:rsid w:val="00D730FF"/>
    <w:rsid w:val="00D82F6F"/>
    <w:rsid w:val="00DA38FA"/>
    <w:rsid w:val="00DE098B"/>
    <w:rsid w:val="00DE0C8E"/>
    <w:rsid w:val="00DE49E3"/>
    <w:rsid w:val="00DE7F3B"/>
    <w:rsid w:val="00DF7BD2"/>
    <w:rsid w:val="00E30107"/>
    <w:rsid w:val="00E4396F"/>
    <w:rsid w:val="00E45182"/>
    <w:rsid w:val="00E45FB4"/>
    <w:rsid w:val="00E845D5"/>
    <w:rsid w:val="00E97F68"/>
    <w:rsid w:val="00EA4746"/>
    <w:rsid w:val="00EA75A4"/>
    <w:rsid w:val="00EB265B"/>
    <w:rsid w:val="00EC0E83"/>
    <w:rsid w:val="00ED41A9"/>
    <w:rsid w:val="00EE38F7"/>
    <w:rsid w:val="00EE61A4"/>
    <w:rsid w:val="00EF70AC"/>
    <w:rsid w:val="00F02EB5"/>
    <w:rsid w:val="00F05F4F"/>
    <w:rsid w:val="00F07DFD"/>
    <w:rsid w:val="00F1403B"/>
    <w:rsid w:val="00F321CE"/>
    <w:rsid w:val="00F5703E"/>
    <w:rsid w:val="00F64E6C"/>
    <w:rsid w:val="00F67B03"/>
    <w:rsid w:val="00F87453"/>
    <w:rsid w:val="00FB0FB8"/>
    <w:rsid w:val="00FE7EF8"/>
    <w:rsid w:val="00FF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Straight Arrow Connector 29"/>
        <o:r id="V:Rule2" type="connector" idref="#Straight Arrow Connector 36"/>
        <o:r id="V:Rule3" type="connector" idref="#Straight Arrow Connector 39"/>
        <o:r id="V:Rule4" type="connector" idref="#Straight Arrow Connector 41"/>
        <o:r id="V:Rule5" type="connector" idref="#Elbow Connector 43"/>
        <o:r id="V:Rule6" type="connector" idref="#Elbow Connector 46"/>
        <o:r id="V:Rule7" type="connector" idref="#Elbow Connector 47"/>
        <o:r id="V:Rule8" type="connector" idref="#Straight Arrow Connector 29"/>
        <o:r id="V:Rule9" type="connector" idref="#Straight Arrow Connector 36"/>
        <o:r id="V:Rule10" type="connector" idref="#Straight Arrow Connector 39"/>
        <o:r id="V:Rule11" type="connector" idref="#Straight Arrow Connector 41"/>
        <o:r id="V:Rule12" type="connector" idref="#Elbow Connector 43"/>
        <o:r id="V:Rule13" type="connector" idref="#Elbow Connector 46"/>
        <o:r id="V:Rule14" type="connector" idref="#Elbow Connector 47"/>
        <o:r id="V:Rule15" type="connector" idref="#Straight Arrow Connector 29"/>
        <o:r id="V:Rule16" type="connector" idref="#Straight Arrow Connector 36"/>
        <o:r id="V:Rule17" type="connector" idref="#Straight Arrow Connector 39"/>
        <o:r id="V:Rule18" type="connector" idref="#Straight Arrow Connector 41"/>
        <o:r id="V:Rule19" type="connector" idref="#Elbow Connector 43"/>
        <o:r id="V:Rule20" type="connector" idref="#Elbow Connector 46"/>
        <o:r id="V:Rule21" type="connector" idref="#Elbow Connector 47"/>
      </o:rules>
    </o:shapelayout>
  </w:shapeDefaults>
  <w:decimalSymbol w:val="."/>
  <w:listSeparator w:val=","/>
  <w14:docId w14:val="2CE18C0C"/>
  <w15:chartTrackingRefBased/>
  <w15:docId w15:val="{C76D4DD2-9F45-478F-80AA-44186744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spacing w:before="240" w:after="60"/>
      <w:outlineLvl w:val="0"/>
    </w:pPr>
    <w:rPr>
      <w:rFonts w:ascii="Arial" w:hAnsi="Arial" w:cs="Arial"/>
      <w:b/>
      <w:bCs/>
      <w:kern w:val="32"/>
      <w:sz w:val="32"/>
      <w:szCs w:val="32"/>
    </w:rPr>
  </w:style>
  <w:style w:type="paragraph" w:styleId="Heading2">
    <w:name w:val="heading 2"/>
    <w:aliases w:val="h2"/>
    <w:basedOn w:val="Normal"/>
    <w:next w:val="Normal"/>
    <w:qFormat/>
    <w:pPr>
      <w:keepNext/>
      <w:spacing w:before="240" w:after="60"/>
      <w:outlineLvl w:val="1"/>
    </w:pPr>
    <w:rPr>
      <w:rFonts w:ascii="Arial" w:hAnsi="Arial" w:cs="Arial"/>
      <w:b/>
      <w:bCs/>
      <w:i/>
      <w:iCs/>
      <w:sz w:val="28"/>
      <w:szCs w:val="28"/>
    </w:rPr>
  </w:style>
  <w:style w:type="paragraph" w:styleId="Heading3">
    <w:name w:val="heading 3"/>
    <w:aliases w:val="h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aliases w:val="h4"/>
    <w:basedOn w:val="Normal"/>
    <w:next w:val="Normal"/>
    <w:qFormat/>
    <w:pPr>
      <w:keepNext/>
      <w:widowControl w:val="0"/>
      <w:tabs>
        <w:tab w:val="num" w:pos="864"/>
      </w:tabs>
      <w:spacing w:before="360" w:after="240"/>
      <w:ind w:left="864" w:hanging="864"/>
      <w:outlineLvl w:val="3"/>
    </w:pPr>
    <w:rPr>
      <w:b/>
      <w:bCs/>
      <w:snapToGrid w:val="0"/>
      <w:szCs w:val="20"/>
    </w:rPr>
  </w:style>
  <w:style w:type="paragraph" w:styleId="Heading5">
    <w:name w:val="heading 5"/>
    <w:basedOn w:val="Normal"/>
    <w:next w:val="BodyText"/>
    <w:link w:val="Heading5Char"/>
    <w:qFormat/>
    <w:rsid w:val="00903B2B"/>
    <w:pPr>
      <w:keepNext/>
      <w:tabs>
        <w:tab w:val="num" w:pos="360"/>
        <w:tab w:val="left" w:pos="1440"/>
      </w:tabs>
      <w:spacing w:before="240" w:after="240"/>
      <w:outlineLvl w:val="4"/>
    </w:pPr>
    <w:rPr>
      <w:b/>
      <w:bCs/>
      <w:i/>
      <w:iCs/>
      <w:szCs w:val="26"/>
    </w:rPr>
  </w:style>
  <w:style w:type="paragraph" w:styleId="Heading6">
    <w:name w:val="heading 6"/>
    <w:basedOn w:val="Normal"/>
    <w:next w:val="BodyText"/>
    <w:link w:val="Heading6Char"/>
    <w:qFormat/>
    <w:rsid w:val="00903B2B"/>
    <w:pPr>
      <w:keepNext/>
      <w:tabs>
        <w:tab w:val="num" w:pos="360"/>
        <w:tab w:val="left" w:pos="1584"/>
      </w:tabs>
      <w:spacing w:before="240" w:after="240"/>
      <w:outlineLvl w:val="5"/>
    </w:pPr>
    <w:rPr>
      <w:b/>
      <w:bCs/>
      <w:szCs w:val="22"/>
    </w:rPr>
  </w:style>
  <w:style w:type="paragraph" w:styleId="Heading7">
    <w:name w:val="heading 7"/>
    <w:basedOn w:val="Normal"/>
    <w:next w:val="BodyText"/>
    <w:link w:val="Heading7Char"/>
    <w:qFormat/>
    <w:rsid w:val="00903B2B"/>
    <w:pPr>
      <w:keepNext/>
      <w:tabs>
        <w:tab w:val="num" w:pos="360"/>
        <w:tab w:val="left" w:pos="1728"/>
      </w:tabs>
      <w:spacing w:before="240" w:after="240"/>
      <w:outlineLvl w:val="6"/>
    </w:pPr>
  </w:style>
  <w:style w:type="paragraph" w:styleId="Heading8">
    <w:name w:val="heading 8"/>
    <w:basedOn w:val="Normal"/>
    <w:next w:val="BodyText"/>
    <w:link w:val="Heading8Char"/>
    <w:qFormat/>
    <w:rsid w:val="00903B2B"/>
    <w:pPr>
      <w:keepNext/>
      <w:tabs>
        <w:tab w:val="num" w:pos="360"/>
        <w:tab w:val="left" w:pos="1872"/>
      </w:tabs>
      <w:spacing w:before="240" w:after="240"/>
      <w:outlineLvl w:val="7"/>
    </w:pPr>
    <w:rPr>
      <w:i/>
      <w:iCs/>
    </w:rPr>
  </w:style>
  <w:style w:type="paragraph" w:styleId="Heading9">
    <w:name w:val="heading 9"/>
    <w:basedOn w:val="Normal"/>
    <w:next w:val="BodyText"/>
    <w:link w:val="Heading9Char"/>
    <w:qFormat/>
    <w:rsid w:val="00903B2B"/>
    <w:pPr>
      <w:keepNext/>
      <w:tabs>
        <w:tab w:val="num" w:pos="360"/>
        <w:tab w:val="left" w:pos="2160"/>
      </w:tabs>
      <w:spacing w:before="240" w:after="240"/>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Heading3"/>
    <w:pPr>
      <w:tabs>
        <w:tab w:val="left" w:pos="1008"/>
      </w:tabs>
      <w:spacing w:after="240"/>
    </w:pPr>
    <w:rPr>
      <w:rFonts w:ascii="Times New Roman" w:hAnsi="Times New Roman" w:cs="Times New Roman"/>
      <w:i/>
      <w:sz w:val="24"/>
      <w:szCs w:val="20"/>
    </w:rPr>
  </w:style>
  <w:style w:type="paragraph" w:styleId="Header">
    <w:name w:val="header"/>
    <w:basedOn w:val="Normal"/>
    <w:pPr>
      <w:tabs>
        <w:tab w:val="center" w:pos="4320"/>
        <w:tab w:val="right" w:pos="8640"/>
      </w:tabs>
    </w:pPr>
  </w:style>
  <w:style w:type="paragraph" w:customStyle="1" w:styleId="TableText">
    <w:name w:val="Table Text"/>
    <w:basedOn w:val="Normal"/>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3">
    <w:name w:val="Char3"/>
    <w:basedOn w:val="Normal"/>
    <w:pPr>
      <w:spacing w:after="160" w:line="240" w:lineRule="exact"/>
    </w:pPr>
    <w:rPr>
      <w:rFonts w:ascii="Verdana" w:hAnsi="Verdana"/>
      <w:sz w:val="16"/>
      <w:szCs w:val="20"/>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character" w:styleId="Hyperlink">
    <w:name w:val="Hyperlink"/>
    <w:rPr>
      <w:color w:val="0000FF"/>
      <w:u w:val="single"/>
    </w:rPr>
  </w:style>
  <w:style w:type="paragraph" w:customStyle="1" w:styleId="1">
    <w:name w:val="1"/>
    <w:aliases w:val="2,3"/>
    <w:basedOn w:val="Normal"/>
    <w:pPr>
      <w:numPr>
        <w:numId w:val="3"/>
      </w:numPr>
      <w:spacing w:after="120"/>
    </w:pPr>
    <w:rPr>
      <w:szCs w:val="20"/>
    </w:rPr>
  </w:style>
  <w:style w:type="paragraph" w:styleId="BodyText">
    <w:name w:val="Body Text"/>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customStyle="1" w:styleId="TableBulletafterNum">
    <w:name w:val="Table Bullet after Num"/>
    <w:basedOn w:val="Normal"/>
    <w:pPr>
      <w:numPr>
        <w:numId w:val="5"/>
      </w:numPr>
    </w:pPr>
    <w:rPr>
      <w:szCs w:val="20"/>
    </w:rPr>
  </w:style>
  <w:style w:type="character" w:customStyle="1" w:styleId="BodyTextChar">
    <w:name w:val="Body Text Char"/>
    <w:link w:val="BodyText"/>
    <w:rPr>
      <w:spacing w:val="-2"/>
      <w:sz w:val="24"/>
      <w:lang w:val="en-US" w:eastAsia="en-US" w:bidi="ar-SA"/>
    </w:rPr>
  </w:style>
  <w:style w:type="table" w:styleId="TableGrid">
    <w:name w:val="Table Grid"/>
    <w:basedOn w:val="TableNormal"/>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5">
    <w:name w:val="Bullet (1.5)"/>
    <w:basedOn w:val="Normal"/>
    <w:rsid w:val="00AF2C3A"/>
    <w:pPr>
      <w:numPr>
        <w:numId w:val="7"/>
      </w:numPr>
      <w:spacing w:after="120"/>
    </w:pPr>
    <w:rPr>
      <w:szCs w:val="20"/>
    </w:rPr>
  </w:style>
  <w:style w:type="paragraph" w:styleId="Revision">
    <w:name w:val="Revision"/>
    <w:hidden/>
    <w:uiPriority w:val="99"/>
    <w:semiHidden/>
    <w:rsid w:val="00A97B61"/>
    <w:rPr>
      <w:sz w:val="24"/>
      <w:szCs w:val="24"/>
    </w:rPr>
  </w:style>
  <w:style w:type="character" w:customStyle="1" w:styleId="Heading5Char">
    <w:name w:val="Heading 5 Char"/>
    <w:link w:val="Heading5"/>
    <w:rsid w:val="00903B2B"/>
    <w:rPr>
      <w:b/>
      <w:bCs/>
      <w:i/>
      <w:iCs/>
      <w:sz w:val="24"/>
      <w:szCs w:val="26"/>
    </w:rPr>
  </w:style>
  <w:style w:type="character" w:customStyle="1" w:styleId="Heading6Char">
    <w:name w:val="Heading 6 Char"/>
    <w:link w:val="Heading6"/>
    <w:rsid w:val="00903B2B"/>
    <w:rPr>
      <w:b/>
      <w:bCs/>
      <w:sz w:val="24"/>
      <w:szCs w:val="22"/>
    </w:rPr>
  </w:style>
  <w:style w:type="character" w:customStyle="1" w:styleId="Heading7Char">
    <w:name w:val="Heading 7 Char"/>
    <w:link w:val="Heading7"/>
    <w:rsid w:val="00903B2B"/>
    <w:rPr>
      <w:sz w:val="24"/>
      <w:szCs w:val="24"/>
    </w:rPr>
  </w:style>
  <w:style w:type="character" w:customStyle="1" w:styleId="Heading8Char">
    <w:name w:val="Heading 8 Char"/>
    <w:link w:val="Heading8"/>
    <w:rsid w:val="00903B2B"/>
    <w:rPr>
      <w:i/>
      <w:iCs/>
      <w:sz w:val="24"/>
      <w:szCs w:val="24"/>
    </w:rPr>
  </w:style>
  <w:style w:type="character" w:customStyle="1" w:styleId="Heading9Char">
    <w:name w:val="Heading 9 Char"/>
    <w:link w:val="Heading9"/>
    <w:rsid w:val="00903B2B"/>
    <w:rPr>
      <w:b/>
      <w:sz w:val="24"/>
      <w:szCs w:val="24"/>
    </w:rPr>
  </w:style>
  <w:style w:type="paragraph" w:customStyle="1" w:styleId="Default">
    <w:name w:val="Default"/>
    <w:rsid w:val="00706387"/>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rsid w:val="0099249A"/>
    <w:rPr>
      <w:rFonts w:ascii="Arial" w:hAnsi="Arial"/>
      <w:color w:val="5B6770"/>
      <w:sz w:val="16"/>
      <w:szCs w:val="20"/>
    </w:rPr>
  </w:style>
  <w:style w:type="character" w:customStyle="1" w:styleId="FootnoteTextChar">
    <w:name w:val="Footnote Text Char"/>
    <w:link w:val="FootnoteText"/>
    <w:rsid w:val="0099249A"/>
    <w:rPr>
      <w:rFonts w:ascii="Arial" w:hAnsi="Arial"/>
      <w:color w:val="5B6770"/>
      <w:sz w:val="16"/>
    </w:rPr>
  </w:style>
  <w:style w:type="character" w:styleId="FootnoteReference">
    <w:name w:val="footnote reference"/>
    <w:rsid w:val="0099249A"/>
    <w:rPr>
      <w:rFonts w:ascii="Times New Roman" w:hAnsi="Times New Roman"/>
      <w:sz w:val="18"/>
      <w:vertAlign w:val="superscript"/>
    </w:rPr>
  </w:style>
  <w:style w:type="paragraph" w:styleId="NormalWeb">
    <w:name w:val="Normal (Web)"/>
    <w:basedOn w:val="Normal"/>
    <w:uiPriority w:val="99"/>
    <w:rsid w:val="0099249A"/>
    <w:pPr>
      <w:spacing w:before="100" w:beforeAutospacing="1" w:after="100" w:afterAutospacing="1"/>
    </w:pPr>
    <w:rPr>
      <w:rFonts w:ascii="Arial" w:hAnsi="Arial"/>
      <w:color w:val="5B6770"/>
    </w:rPr>
  </w:style>
  <w:style w:type="paragraph" w:customStyle="1" w:styleId="StyleHeading1Accent1">
    <w:name w:val="Style Heading 1 + Accent 1"/>
    <w:basedOn w:val="Heading1"/>
    <w:rsid w:val="0099249A"/>
    <w:pPr>
      <w:tabs>
        <w:tab w:val="num" w:pos="720"/>
      </w:tabs>
      <w:spacing w:before="320" w:after="240"/>
      <w:ind w:left="720" w:hanging="360"/>
    </w:pPr>
    <w:rPr>
      <w:color w:val="00ACC8"/>
      <w:sz w:val="28"/>
    </w:rPr>
  </w:style>
  <w:style w:type="paragraph" w:styleId="ListParagraph">
    <w:name w:val="List Paragraph"/>
    <w:basedOn w:val="Normal"/>
    <w:uiPriority w:val="34"/>
    <w:qFormat/>
    <w:rsid w:val="0099249A"/>
    <w:pPr>
      <w:ind w:left="720"/>
      <w:contextualSpacing/>
    </w:pPr>
    <w:rPr>
      <w:rFonts w:ascii="Arial" w:hAnsi="Arial"/>
      <w:color w:val="5B6770"/>
    </w:rPr>
  </w:style>
  <w:style w:type="paragraph" w:customStyle="1" w:styleId="BodyTextNumbered">
    <w:name w:val="Body Text Numbered"/>
    <w:basedOn w:val="BodyText"/>
    <w:link w:val="BodyTextNumberedChar1"/>
    <w:rsid w:val="00CC4810"/>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sid w:val="00CC4810"/>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ercot.com/gridinfo/transmission/opsys-change-schedu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9FA77-44F6-4171-AA8B-0E4BB2C2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1247</Words>
  <Characters>6688</Characters>
  <Application>Microsoft Office Word</Application>
  <DocSecurity>0</DocSecurity>
  <Lines>152</Lines>
  <Paragraphs>39</Paragraphs>
  <ScaleCrop>false</ScaleCrop>
  <HeadingPairs>
    <vt:vector size="2" baseType="variant">
      <vt:variant>
        <vt:lpstr>Title</vt:lpstr>
      </vt:variant>
      <vt:variant>
        <vt:i4>1</vt:i4>
      </vt:variant>
    </vt:vector>
  </HeadingPairs>
  <TitlesOfParts>
    <vt:vector size="1" baseType="lpstr">
      <vt:lpstr>ERCOT Operating Guides</vt:lpstr>
    </vt:vector>
  </TitlesOfParts>
  <Company>ERCOT</Company>
  <LinksUpToDate>false</LinksUpToDate>
  <CharactersWithSpaces>7896</CharactersWithSpaces>
  <SharedDoc>false</SharedDoc>
  <HLinks>
    <vt:vector size="6" baseType="variant">
      <vt:variant>
        <vt:i4>4718598</vt:i4>
      </vt:variant>
      <vt:variant>
        <vt:i4>0</vt:i4>
      </vt:variant>
      <vt:variant>
        <vt:i4>0</vt:i4>
      </vt:variant>
      <vt:variant>
        <vt:i4>5</vt:i4>
      </vt:variant>
      <vt:variant>
        <vt:lpwstr>http://www.ercot.com/gridinfo/transmission/opsys-change-schedule.html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Operating Guides</dc:title>
  <dc:subject/>
  <dc:creator>ERCOT Conformance</dc:creator>
  <cp:keywords/>
  <cp:lastModifiedBy>ERCOT</cp:lastModifiedBy>
  <cp:revision>3</cp:revision>
  <dcterms:created xsi:type="dcterms:W3CDTF">2025-11-26T15:17:00Z</dcterms:created>
  <dcterms:modified xsi:type="dcterms:W3CDTF">2025-11-26T15:18:00Z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2024-04-11T17:37:58Z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b86841e0-4b67-47b3-bfaa-a6bf08cbedf0</vt:lpwstr>
  </property>
  <property fmtid="{D5CDD505-2E9C-101B-9397-08002B2CF9AE}" pid="8" name="MSIP_Label_7084cbda-52b8-46fb-a7b7-cb5bd465ed85_ContentBits">
    <vt:lpwstr>0</vt:lpwstr>
  </property>
</Properties>
</file>