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6846688A" w:rsidR="00C97625" w:rsidRPr="00595DDC" w:rsidRDefault="0078601F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C93DC6" w:rsidRPr="00C93DC6">
                <w:rPr>
                  <w:rStyle w:val="Hyperlink"/>
                </w:rPr>
                <w:t>1198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632CCD03" w:rsidR="00C97625" w:rsidRPr="009F3D0E" w:rsidRDefault="00C93DC6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C93DC6">
              <w:rPr>
                <w:szCs w:val="23"/>
              </w:rPr>
              <w:t>Congestion Mitigation Using Topology Reconfigurations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2B97C9F4" w:rsidR="00FC0BDC" w:rsidRPr="009F3D0E" w:rsidRDefault="0078601F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April 30, 2024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549B5F8" w14:textId="77777777" w:rsidR="00C93DC6" w:rsidRPr="00C93DC6" w:rsidRDefault="00C93DC6" w:rsidP="00C93D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93DC6">
              <w:rPr>
                <w:rFonts w:ascii="Arial" w:hAnsi="Arial" w:cs="Arial"/>
              </w:rPr>
              <w:t>Between $50k and $80k</w:t>
            </w:r>
          </w:p>
          <w:p w14:paraId="794488D7" w14:textId="77777777" w:rsidR="00C93DC6" w:rsidRPr="00C93DC6" w:rsidRDefault="00C93DC6" w:rsidP="00C93D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93DC6">
              <w:rPr>
                <w:rFonts w:ascii="Arial" w:hAnsi="Arial" w:cs="Arial"/>
              </w:rPr>
              <w:t>Annual Recurring Operations and Maintenance (O&amp;M) Budget Cost:  Between $180k and $220k</w:t>
            </w:r>
          </w:p>
          <w:p w14:paraId="649B203D" w14:textId="787163FE" w:rsidR="00124420" w:rsidRPr="002D68CF" w:rsidRDefault="00C93DC6" w:rsidP="00C93DC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93DC6">
              <w:rPr>
                <w:rFonts w:ascii="Arial" w:hAnsi="Arial" w:cs="Arial"/>
              </w:rPr>
              <w:t>See ERCOT Staffing Impacts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0E400A64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C93DC6">
              <w:rPr>
                <w:rFonts w:cs="Arial"/>
              </w:rPr>
              <w:t>4</w:t>
            </w:r>
            <w:r w:rsidRPr="0026620F">
              <w:rPr>
                <w:rFonts w:cs="Arial"/>
              </w:rPr>
              <w:t xml:space="preserve"> to </w:t>
            </w:r>
            <w:r w:rsidR="00C93DC6">
              <w:rPr>
                <w:rFonts w:cs="Arial"/>
              </w:rPr>
              <w:t>7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7CEF883D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C93DC6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3EA373C9" w14:textId="77777777" w:rsidR="00C93DC6" w:rsidRDefault="00C93DC6" w:rsidP="00C93DC6">
            <w:pPr>
              <w:pStyle w:val="NormalArial"/>
            </w:pPr>
            <w:r>
              <w:t>There will be ongoing operational impacts to the following ERCOT department totaling 1.0 Full-Time Employees (FTE) to support this NPRR:</w:t>
            </w:r>
          </w:p>
          <w:p w14:paraId="1F9DC22F" w14:textId="77777777" w:rsidR="00C93DC6" w:rsidRDefault="00C93DC6" w:rsidP="00C93DC6">
            <w:pPr>
              <w:pStyle w:val="NormalArial"/>
            </w:pPr>
          </w:p>
          <w:p w14:paraId="022F4897" w14:textId="77777777" w:rsidR="00C93DC6" w:rsidRDefault="00C93DC6" w:rsidP="00C93DC6">
            <w:pPr>
              <w:pStyle w:val="NormalArial"/>
            </w:pPr>
            <w:r>
              <w:t xml:space="preserve">• Grid Analysis (1.0 FTE effort) </w:t>
            </w:r>
          </w:p>
          <w:p w14:paraId="6B006F37" w14:textId="77777777" w:rsidR="00C93DC6" w:rsidRDefault="00C93DC6" w:rsidP="00C93DC6">
            <w:pPr>
              <w:pStyle w:val="NormalArial"/>
            </w:pPr>
          </w:p>
          <w:p w14:paraId="0AB79130" w14:textId="77777777" w:rsidR="00C93DC6" w:rsidRDefault="00C93DC6" w:rsidP="00C93DC6">
            <w:pPr>
              <w:pStyle w:val="NormalArial"/>
            </w:pPr>
            <w:r>
              <w:t>ERCOT has assessed its ability to absorb the ongoing efforts of this NPRR with current staff and concluded the need for one additional FTE in Grid Analysis:</w:t>
            </w:r>
          </w:p>
          <w:p w14:paraId="3F49A0C0" w14:textId="77777777" w:rsidR="00C93DC6" w:rsidRDefault="00C93DC6" w:rsidP="00C93DC6">
            <w:pPr>
              <w:pStyle w:val="NormalArial"/>
            </w:pPr>
          </w:p>
          <w:p w14:paraId="77127F27" w14:textId="77777777" w:rsidR="00CB2C65" w:rsidRDefault="00C93DC6" w:rsidP="00C93DC6">
            <w:pPr>
              <w:pStyle w:val="NormalArial"/>
            </w:pPr>
            <w:r>
              <w:t xml:space="preserve">  *1440 hours to perform the multi-timepoint economic analysis on four EAPs using reasonable scenarios, facilitate and incorporate market comments, and coordinate EAPs activation or de-activation with internal and external parties from system changes to field switching. 440 hours to cover annual economic analysis methodology review, economic analysis tools maintenance, compliance support, and training.</w:t>
            </w:r>
          </w:p>
          <w:p w14:paraId="77EB2293" w14:textId="06A8B614" w:rsidR="009A4EE2" w:rsidRPr="00F02EB9" w:rsidRDefault="009A4EE2" w:rsidP="00C93DC6">
            <w:pPr>
              <w:pStyle w:val="NormalArial"/>
            </w:pP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40D596CB" w14:textId="50DCC1C6" w:rsidR="004B1BFC" w:rsidRPr="00C93DC6" w:rsidRDefault="00C93DC6" w:rsidP="00C93DC6">
            <w:pPr>
              <w:pStyle w:val="NormalArial"/>
              <w:numPr>
                <w:ilvl w:val="0"/>
                <w:numId w:val="7"/>
              </w:numPr>
            </w:pPr>
            <w:r w:rsidRPr="00C93DC6">
              <w:t>Energy Management Systems</w:t>
            </w:r>
            <w:r>
              <w:t xml:space="preserve">           85%</w:t>
            </w:r>
          </w:p>
          <w:p w14:paraId="226FAC4D" w14:textId="682A6D41" w:rsidR="00C93DC6" w:rsidRPr="00C93DC6" w:rsidRDefault="00C93DC6" w:rsidP="00C93DC6">
            <w:pPr>
              <w:pStyle w:val="NormalArial"/>
              <w:numPr>
                <w:ilvl w:val="0"/>
                <w:numId w:val="7"/>
              </w:numPr>
            </w:pPr>
            <w:r w:rsidRPr="00C93DC6">
              <w:t>ERCOT Website and MIS Systems</w:t>
            </w:r>
            <w:r>
              <w:t xml:space="preserve">    11%</w:t>
            </w:r>
          </w:p>
          <w:p w14:paraId="20FF358F" w14:textId="77777777" w:rsidR="00C93DC6" w:rsidRPr="00C93DC6" w:rsidRDefault="00C93DC6" w:rsidP="00C93DC6">
            <w:pPr>
              <w:pStyle w:val="NormalArial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C93DC6">
              <w:t>Channel Management Systems</w:t>
            </w:r>
            <w:r>
              <w:t xml:space="preserve">           4%</w:t>
            </w:r>
          </w:p>
          <w:p w14:paraId="3F868CC6" w14:textId="5B0D65E1" w:rsidR="00C93DC6" w:rsidRPr="00FE71C0" w:rsidRDefault="00C93DC6" w:rsidP="00C93DC6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50E60287" w:rsidR="004D252E" w:rsidRPr="009266AD" w:rsidRDefault="00C93DC6" w:rsidP="00D54DC7">
            <w:pPr>
              <w:pStyle w:val="NormalArial"/>
              <w:rPr>
                <w:sz w:val="22"/>
                <w:szCs w:val="22"/>
              </w:rPr>
            </w:pPr>
            <w:r w:rsidRPr="00C93DC6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lastRenderedPageBreak/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325C2F14" w:rsidR="006B0C5E" w:rsidRDefault="0078601F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1198NPRR-20 Impact Analysis 043024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AE274B0"/>
    <w:multiLevelType w:val="hybridMultilevel"/>
    <w:tmpl w:val="B28C2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6196419">
    <w:abstractNumId w:val="0"/>
  </w:num>
  <w:num w:numId="2" w16cid:durableId="906570278">
    <w:abstractNumId w:val="6"/>
  </w:num>
  <w:num w:numId="3" w16cid:durableId="1719550809">
    <w:abstractNumId w:val="3"/>
  </w:num>
  <w:num w:numId="4" w16cid:durableId="215164627">
    <w:abstractNumId w:val="2"/>
  </w:num>
  <w:num w:numId="5" w16cid:durableId="1768692509">
    <w:abstractNumId w:val="1"/>
  </w:num>
  <w:num w:numId="6" w16cid:durableId="110630748">
    <w:abstractNumId w:val="4"/>
  </w:num>
  <w:num w:numId="7" w16cid:durableId="12785584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8601F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A4EE2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BF7B36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3DC6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93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19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1916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Erin Wasik-Gutierrez</cp:lastModifiedBy>
  <cp:revision>3</cp:revision>
  <cp:lastPrinted>2007-01-12T13:31:00Z</cp:lastPrinted>
  <dcterms:created xsi:type="dcterms:W3CDTF">2024-04-30T20:27:00Z</dcterms:created>
  <dcterms:modified xsi:type="dcterms:W3CDTF">2024-04-30T20:28:00Z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2024-04-30T18:04:02Z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7bdef609-e598-41b2-be9f-d5f5dda75eb7</vt:lpwstr>
  </property>
  <property fmtid="{D5CDD505-2E9C-101B-9397-08002B2CF9AE}" pid="9" name="MSIP_Label_7084cbda-52b8-46fb-a7b7-cb5bd465ed85_ContentBits">
    <vt:lpwstr>0</vt:lpwstr>
  </property>
</Properties>
</file>