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4C1FE9B7" w:rsidR="00446742" w:rsidRPr="00123FEE" w:rsidRDefault="00FD5B39" w:rsidP="00123FEE">
      <w:pPr>
        <w:pStyle w:val="NoSpacing"/>
        <w:rPr>
          <w:b/>
          <w:sz w:val="28"/>
          <w:szCs w:val="24"/>
        </w:rPr>
      </w:pPr>
      <w:r>
        <w:rPr>
          <w:b/>
          <w:sz w:val="28"/>
          <w:szCs w:val="24"/>
        </w:rPr>
        <w:t>March</w:t>
      </w:r>
      <w:r w:rsidR="00D92BEA">
        <w:rPr>
          <w:b/>
          <w:sz w:val="28"/>
          <w:szCs w:val="24"/>
        </w:rPr>
        <w:t xml:space="preserve"> 1</w:t>
      </w:r>
      <w:r>
        <w:rPr>
          <w:b/>
          <w:sz w:val="28"/>
          <w:szCs w:val="24"/>
        </w:rPr>
        <w:t>2</w:t>
      </w:r>
      <w:r w:rsidR="00D92BEA">
        <w:rPr>
          <w:b/>
          <w:sz w:val="28"/>
          <w:szCs w:val="24"/>
        </w:rPr>
        <w:t>th</w:t>
      </w:r>
      <w:r w:rsidR="008D037D">
        <w:rPr>
          <w:b/>
          <w:sz w:val="28"/>
          <w:szCs w:val="24"/>
        </w:rPr>
        <w:t>, 202</w:t>
      </w:r>
      <w:r w:rsidR="003461E9">
        <w:rPr>
          <w:b/>
          <w:sz w:val="28"/>
          <w:szCs w:val="24"/>
        </w:rPr>
        <w:t>4</w:t>
      </w:r>
      <w:r w:rsidR="00D92BEA">
        <w:rPr>
          <w:b/>
          <w:sz w:val="28"/>
          <w:szCs w:val="24"/>
        </w:rPr>
        <w:t xml:space="preserve"> </w:t>
      </w:r>
      <w:r w:rsidR="00C222F7">
        <w:rPr>
          <w:b/>
          <w:sz w:val="28"/>
          <w:szCs w:val="24"/>
        </w:rPr>
        <w:t xml:space="preserve">@ </w:t>
      </w:r>
      <w:r>
        <w:rPr>
          <w:b/>
          <w:sz w:val="28"/>
          <w:szCs w:val="24"/>
        </w:rPr>
        <w:t>9</w:t>
      </w:r>
      <w:r w:rsidR="00D92BEA">
        <w:rPr>
          <w:b/>
          <w:sz w:val="28"/>
          <w:szCs w:val="24"/>
        </w:rPr>
        <w:t xml:space="preserve">:30 </w:t>
      </w:r>
      <w:r>
        <w:rPr>
          <w:b/>
          <w:sz w:val="28"/>
          <w:szCs w:val="24"/>
        </w:rPr>
        <w:t>A</w:t>
      </w:r>
      <w:r w:rsidR="00D92BEA">
        <w:rPr>
          <w:b/>
          <w:sz w:val="28"/>
          <w:szCs w:val="24"/>
        </w:rPr>
        <w:t xml:space="preserve">M </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155" w:type="dxa"/>
        <w:tblLook w:val="04A0" w:firstRow="1" w:lastRow="0" w:firstColumn="1" w:lastColumn="0" w:noHBand="0" w:noVBand="1"/>
      </w:tblPr>
      <w:tblGrid>
        <w:gridCol w:w="2054"/>
        <w:gridCol w:w="1392"/>
        <w:gridCol w:w="2039"/>
        <w:gridCol w:w="90"/>
        <w:gridCol w:w="1597"/>
        <w:gridCol w:w="2093"/>
        <w:gridCol w:w="1890"/>
      </w:tblGrid>
      <w:tr w:rsidR="00EA742D" w:rsidRPr="00020312" w14:paraId="53D58736" w14:textId="77777777" w:rsidTr="00FD5B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3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687" w:type="dxa"/>
            <w:gridSpan w:val="2"/>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9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0935BB01" w:rsidR="00383672" w:rsidRPr="00020312" w:rsidRDefault="0096635B" w:rsidP="00383672">
            <w:pPr>
              <w:rPr>
                <w:b w:val="0"/>
              </w:rPr>
            </w:pPr>
            <w:r>
              <w:rPr>
                <w:b w:val="0"/>
              </w:rPr>
              <w:t>Diana Rehfeldt</w:t>
            </w:r>
          </w:p>
        </w:tc>
        <w:tc>
          <w:tcPr>
            <w:tcW w:w="1392" w:type="dxa"/>
          </w:tcPr>
          <w:p w14:paraId="40CBA3E8" w14:textId="64745442" w:rsidR="00383672" w:rsidRPr="00020312" w:rsidRDefault="0096635B" w:rsidP="00383672">
            <w:pPr>
              <w:cnfStyle w:val="000000100000" w:firstRow="0" w:lastRow="0" w:firstColumn="0" w:lastColumn="0" w:oddVBand="0" w:evenVBand="0" w:oddHBand="1" w:evenHBand="0" w:firstRowFirstColumn="0" w:firstRowLastColumn="0" w:lastRowFirstColumn="0" w:lastRowLastColumn="0"/>
            </w:pPr>
            <w:r>
              <w:t>TNMP</w:t>
            </w:r>
          </w:p>
        </w:tc>
        <w:tc>
          <w:tcPr>
            <w:tcW w:w="2129" w:type="dxa"/>
            <w:gridSpan w:val="2"/>
          </w:tcPr>
          <w:p w14:paraId="5F5BC2C3" w14:textId="29D1D8E7" w:rsidR="00383672" w:rsidRPr="00020312" w:rsidRDefault="00FD5B39" w:rsidP="00383672">
            <w:pPr>
              <w:cnfStyle w:val="000000100000" w:firstRow="0" w:lastRow="0" w:firstColumn="0" w:lastColumn="0" w:oddVBand="0" w:evenVBand="0" w:oddHBand="1" w:evenHBand="0" w:firstRowFirstColumn="0" w:firstRowLastColumn="0" w:lastRowFirstColumn="0" w:lastRowLastColumn="0"/>
            </w:pPr>
            <w:r>
              <w:t>Marty Allen</w:t>
            </w:r>
          </w:p>
        </w:tc>
        <w:tc>
          <w:tcPr>
            <w:tcW w:w="1597" w:type="dxa"/>
          </w:tcPr>
          <w:p w14:paraId="5E4B979E" w14:textId="401D5C7C" w:rsidR="00383672" w:rsidRPr="00020312" w:rsidRDefault="00FD5B39" w:rsidP="00383672">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15046E01" w14:textId="45C23614" w:rsidR="00383672" w:rsidRPr="00131D16" w:rsidRDefault="00FD5B39" w:rsidP="00383672">
            <w:pPr>
              <w:cnfStyle w:val="000000100000" w:firstRow="0" w:lastRow="0" w:firstColumn="0" w:lastColumn="0" w:oddVBand="0" w:evenVBand="0" w:oddHBand="1" w:evenHBand="0" w:firstRowFirstColumn="0" w:firstRowLastColumn="0" w:lastRowFirstColumn="0" w:lastRowLastColumn="0"/>
              <w:rPr>
                <w:bCs/>
              </w:rPr>
            </w:pPr>
            <w:r w:rsidRPr="00FD5B39">
              <w:rPr>
                <w:bCs/>
              </w:rPr>
              <w:t>Kyle Patrick</w:t>
            </w:r>
            <w:r w:rsidRPr="00FD5B39">
              <w:rPr>
                <w:bCs/>
              </w:rPr>
              <w:tab/>
            </w:r>
          </w:p>
        </w:tc>
        <w:tc>
          <w:tcPr>
            <w:tcW w:w="1890" w:type="dxa"/>
          </w:tcPr>
          <w:p w14:paraId="65FCDB87" w14:textId="2EDF9511" w:rsidR="00383672" w:rsidRPr="00020312" w:rsidRDefault="00FD5B39" w:rsidP="00383672">
            <w:pPr>
              <w:cnfStyle w:val="000000100000" w:firstRow="0" w:lastRow="0" w:firstColumn="0" w:lastColumn="0" w:oddVBand="0" w:evenVBand="0" w:oddHBand="1" w:evenHBand="0" w:firstRowFirstColumn="0" w:firstRowLastColumn="0" w:lastRowFirstColumn="0" w:lastRowLastColumn="0"/>
            </w:pPr>
            <w:r>
              <w:t>NRG</w:t>
            </w:r>
          </w:p>
        </w:tc>
      </w:tr>
      <w:tr w:rsidR="00383672" w:rsidRPr="00020312" w14:paraId="04C1EB1B"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616FEA1" w14:textId="4FFF597B" w:rsidR="00383672" w:rsidRPr="00020312" w:rsidRDefault="00CD120B" w:rsidP="00383672">
            <w:pPr>
              <w:rPr>
                <w:b w:val="0"/>
              </w:rPr>
            </w:pPr>
            <w:r>
              <w:rPr>
                <w:b w:val="0"/>
              </w:rPr>
              <w:t>Jordan Troublefield</w:t>
            </w:r>
          </w:p>
        </w:tc>
        <w:tc>
          <w:tcPr>
            <w:tcW w:w="1392" w:type="dxa"/>
          </w:tcPr>
          <w:p w14:paraId="3B33226E" w14:textId="309042A7" w:rsidR="00383672" w:rsidRPr="00020312" w:rsidRDefault="00CD120B" w:rsidP="00383672">
            <w:pPr>
              <w:cnfStyle w:val="000000000000" w:firstRow="0" w:lastRow="0" w:firstColumn="0" w:lastColumn="0" w:oddVBand="0" w:evenVBand="0" w:oddHBand="0" w:evenHBand="0" w:firstRowFirstColumn="0" w:firstRowLastColumn="0" w:lastRowFirstColumn="0" w:lastRowLastColumn="0"/>
            </w:pPr>
            <w:r>
              <w:t>ERCOT</w:t>
            </w:r>
          </w:p>
        </w:tc>
        <w:tc>
          <w:tcPr>
            <w:tcW w:w="2129" w:type="dxa"/>
            <w:gridSpan w:val="2"/>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5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9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1B0AC5D3" w:rsidR="003D0021" w:rsidRPr="00170E4D" w:rsidRDefault="00CD120B" w:rsidP="003D0021">
            <w:pPr>
              <w:rPr>
                <w:b w:val="0"/>
              </w:rPr>
            </w:pPr>
            <w:r>
              <w:rPr>
                <w:b w:val="0"/>
              </w:rPr>
              <w:t>Tammy Stewart</w:t>
            </w:r>
          </w:p>
        </w:tc>
        <w:tc>
          <w:tcPr>
            <w:tcW w:w="1392" w:type="dxa"/>
          </w:tcPr>
          <w:p w14:paraId="268FDBFB" w14:textId="3E8D2809" w:rsidR="003D0021" w:rsidRPr="00020312" w:rsidRDefault="00CD120B" w:rsidP="003D0021">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77F6EFEA" w14:textId="606C0902"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Sam Pak</w:t>
            </w:r>
          </w:p>
        </w:tc>
        <w:tc>
          <w:tcPr>
            <w:tcW w:w="1597" w:type="dxa"/>
          </w:tcPr>
          <w:p w14:paraId="575EEC00" w14:textId="4FD6D608"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9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GridMonitor</w:t>
            </w:r>
          </w:p>
        </w:tc>
      </w:tr>
      <w:tr w:rsidR="00FD5B39" w:rsidRPr="00020312" w14:paraId="061575F3" w14:textId="77777777" w:rsidTr="00FD5B39">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FD5B39" w:rsidRPr="003D3023" w:rsidRDefault="00FD5B39" w:rsidP="003D0021">
            <w:pPr>
              <w:rPr>
                <w:b w:val="0"/>
              </w:rPr>
            </w:pPr>
            <w:r w:rsidRPr="003D3023">
              <w:rPr>
                <w:b w:val="0"/>
              </w:rPr>
              <w:t>Sheri W</w:t>
            </w:r>
            <w:r>
              <w:rPr>
                <w:b w:val="0"/>
              </w:rPr>
              <w:t>ie</w:t>
            </w:r>
            <w:r w:rsidRPr="003D3023">
              <w:rPr>
                <w:b w:val="0"/>
              </w:rPr>
              <w:t>gand</w:t>
            </w:r>
          </w:p>
        </w:tc>
        <w:tc>
          <w:tcPr>
            <w:tcW w:w="1392" w:type="dxa"/>
          </w:tcPr>
          <w:p w14:paraId="0F39BC6C" w14:textId="39E3CC8E" w:rsidR="00FD5B39" w:rsidRPr="00020312" w:rsidRDefault="00FD5B39" w:rsidP="003D0021">
            <w:pPr>
              <w:cnfStyle w:val="000000000000" w:firstRow="0" w:lastRow="0" w:firstColumn="0" w:lastColumn="0" w:oddVBand="0" w:evenVBand="0" w:oddHBand="0" w:evenHBand="0" w:firstRowFirstColumn="0" w:firstRowLastColumn="0" w:lastRowFirstColumn="0" w:lastRowLastColumn="0"/>
            </w:pPr>
            <w:r>
              <w:t>Vistra</w:t>
            </w:r>
          </w:p>
        </w:tc>
        <w:tc>
          <w:tcPr>
            <w:tcW w:w="2129" w:type="dxa"/>
            <w:gridSpan w:val="2"/>
          </w:tcPr>
          <w:p w14:paraId="34FE24E5" w14:textId="5F8E4648" w:rsidR="00FD5B39" w:rsidRPr="00020312" w:rsidRDefault="00FD5B39" w:rsidP="003D0021">
            <w:pPr>
              <w:cnfStyle w:val="000000000000" w:firstRow="0" w:lastRow="0" w:firstColumn="0" w:lastColumn="0" w:oddVBand="0" w:evenVBand="0" w:oddHBand="0" w:evenHBand="0" w:firstRowFirstColumn="0" w:firstRowLastColumn="0" w:lastRowFirstColumn="0" w:lastRowLastColumn="0"/>
            </w:pPr>
            <w:r>
              <w:t>Chandria Porter</w:t>
            </w:r>
          </w:p>
        </w:tc>
        <w:tc>
          <w:tcPr>
            <w:tcW w:w="1597" w:type="dxa"/>
          </w:tcPr>
          <w:p w14:paraId="14DA3EBC" w14:textId="702B1045" w:rsidR="00FD5B39" w:rsidRPr="00020312" w:rsidRDefault="00FD5B39" w:rsidP="003D0021">
            <w:pPr>
              <w:cnfStyle w:val="000000000000" w:firstRow="0" w:lastRow="0" w:firstColumn="0" w:lastColumn="0" w:oddVBand="0" w:evenVBand="0" w:oddHBand="0" w:evenHBand="0" w:firstRowFirstColumn="0" w:firstRowLastColumn="0" w:lastRowFirstColumn="0" w:lastRowLastColumn="0"/>
            </w:pPr>
            <w:r>
              <w:t>Oncor</w:t>
            </w:r>
          </w:p>
        </w:tc>
        <w:tc>
          <w:tcPr>
            <w:tcW w:w="2093" w:type="dxa"/>
          </w:tcPr>
          <w:p w14:paraId="13A56819" w14:textId="30AAB53D" w:rsidR="00FD5B39" w:rsidRPr="00020312" w:rsidRDefault="00FD5B39" w:rsidP="003D0021">
            <w:pPr>
              <w:cnfStyle w:val="000000000000" w:firstRow="0" w:lastRow="0" w:firstColumn="0" w:lastColumn="0" w:oddVBand="0" w:evenVBand="0" w:oddHBand="0" w:evenHBand="0" w:firstRowFirstColumn="0" w:firstRowLastColumn="0" w:lastRowFirstColumn="0" w:lastRowLastColumn="0"/>
            </w:pPr>
            <w:r>
              <w:t>Kathy Scott</w:t>
            </w:r>
          </w:p>
        </w:tc>
        <w:tc>
          <w:tcPr>
            <w:tcW w:w="1890" w:type="dxa"/>
          </w:tcPr>
          <w:p w14:paraId="4B974A98" w14:textId="3CC32220" w:rsidR="00FD5B39" w:rsidRPr="00020312" w:rsidRDefault="00FD5B39" w:rsidP="003D0021">
            <w:pPr>
              <w:cnfStyle w:val="000000000000" w:firstRow="0" w:lastRow="0" w:firstColumn="0" w:lastColumn="0" w:oddVBand="0" w:evenVBand="0" w:oddHBand="0" w:evenHBand="0" w:firstRowFirstColumn="0" w:firstRowLastColumn="0" w:lastRowFirstColumn="0" w:lastRowLastColumn="0"/>
            </w:pPr>
            <w:r>
              <w:t>CNP</w:t>
            </w:r>
          </w:p>
        </w:tc>
      </w:tr>
      <w:tr w:rsidR="00FD5B39" w:rsidRPr="00020312" w14:paraId="152A8007" w14:textId="77777777" w:rsidTr="00FD5B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2B648B16" w:rsidR="00FD5B39" w:rsidRPr="00383672" w:rsidRDefault="00FD5B39" w:rsidP="003D0021">
            <w:pPr>
              <w:rPr>
                <w:b w:val="0"/>
                <w:bCs w:val="0"/>
              </w:rPr>
            </w:pPr>
            <w:r>
              <w:rPr>
                <w:b w:val="0"/>
                <w:bCs w:val="0"/>
              </w:rPr>
              <w:t xml:space="preserve">Mick Hanna </w:t>
            </w:r>
          </w:p>
        </w:tc>
        <w:tc>
          <w:tcPr>
            <w:tcW w:w="1392" w:type="dxa"/>
          </w:tcPr>
          <w:p w14:paraId="2F8923C9" w14:textId="4FFF07C5" w:rsidR="00FD5B39" w:rsidRPr="00020312" w:rsidRDefault="00FD5B39" w:rsidP="003D0021">
            <w:pPr>
              <w:cnfStyle w:val="000000100000" w:firstRow="0" w:lastRow="0" w:firstColumn="0" w:lastColumn="0" w:oddVBand="0" w:evenVBand="0" w:oddHBand="1" w:evenHBand="0" w:firstRowFirstColumn="0" w:firstRowLastColumn="0" w:lastRowFirstColumn="0" w:lastRowLastColumn="0"/>
            </w:pPr>
            <w:r>
              <w:t>ERCOT</w:t>
            </w:r>
          </w:p>
        </w:tc>
        <w:tc>
          <w:tcPr>
            <w:tcW w:w="2129" w:type="dxa"/>
            <w:gridSpan w:val="2"/>
          </w:tcPr>
          <w:p w14:paraId="3B2EAF69" w14:textId="3F1C1849" w:rsidR="00FD5B39" w:rsidRPr="0093302F" w:rsidRDefault="00FD5B39" w:rsidP="003D0021">
            <w:pPr>
              <w:cnfStyle w:val="000000100000" w:firstRow="0" w:lastRow="0" w:firstColumn="0" w:lastColumn="0" w:oddVBand="0" w:evenVBand="0" w:oddHBand="1" w:evenHBand="0" w:firstRowFirstColumn="0" w:firstRowLastColumn="0" w:lastRowFirstColumn="0" w:lastRowLastColumn="0"/>
              <w:rPr>
                <w:bCs/>
              </w:rPr>
            </w:pPr>
            <w:r>
              <w:t>Debbie McKeever</w:t>
            </w:r>
          </w:p>
        </w:tc>
        <w:tc>
          <w:tcPr>
            <w:tcW w:w="1597" w:type="dxa"/>
          </w:tcPr>
          <w:p w14:paraId="090C2BC2" w14:textId="33DC6DAE" w:rsidR="00FD5B39" w:rsidRPr="00020312" w:rsidRDefault="00FD5B39"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32F7786F" w14:textId="7D089D2B" w:rsidR="00FD5B39" w:rsidRPr="00020312" w:rsidRDefault="00FD5B39" w:rsidP="003D0021">
            <w:pPr>
              <w:cnfStyle w:val="000000100000" w:firstRow="0" w:lastRow="0" w:firstColumn="0" w:lastColumn="0" w:oddVBand="0" w:evenVBand="0" w:oddHBand="1" w:evenHBand="0" w:firstRowFirstColumn="0" w:firstRowLastColumn="0" w:lastRowFirstColumn="0" w:lastRowLastColumn="0"/>
            </w:pPr>
            <w:r>
              <w:t>Amy Sue Stirland</w:t>
            </w:r>
          </w:p>
        </w:tc>
        <w:tc>
          <w:tcPr>
            <w:tcW w:w="1890" w:type="dxa"/>
          </w:tcPr>
          <w:p w14:paraId="5AD414B0" w14:textId="326E6581" w:rsidR="00FD5B39" w:rsidRPr="00020312" w:rsidRDefault="00FD5B39" w:rsidP="003D0021">
            <w:pPr>
              <w:cnfStyle w:val="000000100000" w:firstRow="0" w:lastRow="0" w:firstColumn="0" w:lastColumn="0" w:oddVBand="0" w:evenVBand="0" w:oddHBand="1" w:evenHBand="0" w:firstRowFirstColumn="0" w:firstRowLastColumn="0" w:lastRowFirstColumn="0" w:lastRowLastColumn="0"/>
            </w:pPr>
            <w:r>
              <w:t>LP&amp;L</w:t>
            </w:r>
          </w:p>
        </w:tc>
      </w:tr>
      <w:tr w:rsidR="00FD5B39" w:rsidRPr="00020312" w14:paraId="482BCBD4"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37819B9C" w:rsidR="00FD5B39" w:rsidRPr="0031702C" w:rsidRDefault="00FD5B39" w:rsidP="003D0021">
            <w:pPr>
              <w:rPr>
                <w:b w:val="0"/>
              </w:rPr>
            </w:pPr>
            <w:r>
              <w:rPr>
                <w:b w:val="0"/>
              </w:rPr>
              <w:t>Cindy Juarez</w:t>
            </w:r>
          </w:p>
        </w:tc>
        <w:tc>
          <w:tcPr>
            <w:tcW w:w="1392" w:type="dxa"/>
          </w:tcPr>
          <w:p w14:paraId="79C6A1D6" w14:textId="588DA355" w:rsidR="00FD5B39" w:rsidRPr="00020312" w:rsidRDefault="00FD5B39" w:rsidP="003D0021">
            <w:pPr>
              <w:cnfStyle w:val="000000000000" w:firstRow="0" w:lastRow="0" w:firstColumn="0" w:lastColumn="0" w:oddVBand="0" w:evenVBand="0" w:oddHBand="0" w:evenHBand="0" w:firstRowFirstColumn="0" w:firstRowLastColumn="0" w:lastRowFirstColumn="0" w:lastRowLastColumn="0"/>
            </w:pPr>
            <w:r>
              <w:t>AEP</w:t>
            </w:r>
          </w:p>
        </w:tc>
        <w:tc>
          <w:tcPr>
            <w:tcW w:w="2129" w:type="dxa"/>
            <w:gridSpan w:val="2"/>
          </w:tcPr>
          <w:p w14:paraId="543B8E92" w14:textId="2A6878CA" w:rsidR="00FD5B39" w:rsidRDefault="00FD5B39" w:rsidP="003D0021">
            <w:pPr>
              <w:cnfStyle w:val="000000000000" w:firstRow="0" w:lastRow="0" w:firstColumn="0" w:lastColumn="0" w:oddVBand="0" w:evenVBand="0" w:oddHBand="0" w:evenHBand="0" w:firstRowFirstColumn="0" w:firstRowLastColumn="0" w:lastRowFirstColumn="0" w:lastRowLastColumn="0"/>
            </w:pPr>
            <w:r>
              <w:t>Kyle Patrick</w:t>
            </w:r>
          </w:p>
        </w:tc>
        <w:tc>
          <w:tcPr>
            <w:tcW w:w="1597" w:type="dxa"/>
          </w:tcPr>
          <w:p w14:paraId="0BD94C63" w14:textId="04EEA94A" w:rsidR="00FD5B39" w:rsidRDefault="00FD5B39" w:rsidP="003D0021">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2A54212C" w14:textId="55A5B3D5" w:rsidR="00FD5B39" w:rsidRDefault="00FD5B39" w:rsidP="003D0021">
            <w:pPr>
              <w:cnfStyle w:val="000000000000" w:firstRow="0" w:lastRow="0" w:firstColumn="0" w:lastColumn="0" w:oddVBand="0" w:evenVBand="0" w:oddHBand="0" w:evenHBand="0" w:firstRowFirstColumn="0" w:firstRowLastColumn="0" w:lastRowFirstColumn="0" w:lastRowLastColumn="0"/>
            </w:pPr>
            <w:r>
              <w:t>Dheena Chinnasamy</w:t>
            </w:r>
          </w:p>
        </w:tc>
        <w:tc>
          <w:tcPr>
            <w:tcW w:w="1890" w:type="dxa"/>
          </w:tcPr>
          <w:p w14:paraId="78895917" w14:textId="221CDABE" w:rsidR="00FD5B39" w:rsidRDefault="00FD5B39" w:rsidP="003D0021">
            <w:pPr>
              <w:cnfStyle w:val="000000000000" w:firstRow="0" w:lastRow="0" w:firstColumn="0" w:lastColumn="0" w:oddVBand="0" w:evenVBand="0" w:oddHBand="0" w:evenHBand="0" w:firstRowFirstColumn="0" w:firstRowLastColumn="0" w:lastRowFirstColumn="0" w:lastRowLastColumn="0"/>
            </w:pPr>
            <w:r>
              <w:t>LP&amp;L</w:t>
            </w:r>
          </w:p>
        </w:tc>
      </w:tr>
      <w:tr w:rsidR="00FD5B39" w:rsidRPr="00020312" w14:paraId="0E6D0B02" w14:textId="77777777" w:rsidTr="00FD5B3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6B8FEAEF" w14:textId="7A95B22A" w:rsidR="00FD5B39" w:rsidRDefault="00FD5B39" w:rsidP="003D0021">
            <w:pPr>
              <w:rPr>
                <w:b w:val="0"/>
              </w:rPr>
            </w:pPr>
            <w:r>
              <w:rPr>
                <w:b w:val="0"/>
                <w:bCs w:val="0"/>
              </w:rPr>
              <w:t>Gary Walcott</w:t>
            </w:r>
          </w:p>
        </w:tc>
        <w:tc>
          <w:tcPr>
            <w:tcW w:w="1392" w:type="dxa"/>
          </w:tcPr>
          <w:p w14:paraId="0B34CE9C" w14:textId="5BE0E75F" w:rsidR="00FD5B39" w:rsidRDefault="00FD5B39" w:rsidP="003D0021">
            <w:pPr>
              <w:cnfStyle w:val="000000100000" w:firstRow="0" w:lastRow="0" w:firstColumn="0" w:lastColumn="0" w:oddVBand="0" w:evenVBand="0" w:oddHBand="1" w:evenHBand="0" w:firstRowFirstColumn="0" w:firstRowLastColumn="0" w:lastRowFirstColumn="0" w:lastRowLastColumn="0"/>
            </w:pPr>
            <w:r>
              <w:t>TNMP</w:t>
            </w:r>
          </w:p>
        </w:tc>
        <w:tc>
          <w:tcPr>
            <w:tcW w:w="2129" w:type="dxa"/>
            <w:gridSpan w:val="2"/>
          </w:tcPr>
          <w:p w14:paraId="03E6ECD9" w14:textId="23E58DF7" w:rsidR="00FD5B39" w:rsidRDefault="00FD5B39" w:rsidP="003D0021">
            <w:pPr>
              <w:cnfStyle w:val="000000100000" w:firstRow="0" w:lastRow="0" w:firstColumn="0" w:lastColumn="0" w:oddVBand="0" w:evenVBand="0" w:oddHBand="1" w:evenHBand="0" w:firstRowFirstColumn="0" w:firstRowLastColumn="0" w:lastRowFirstColumn="0" w:lastRowLastColumn="0"/>
            </w:pPr>
            <w:r>
              <w:t>Angela Ghormley</w:t>
            </w:r>
          </w:p>
        </w:tc>
        <w:tc>
          <w:tcPr>
            <w:tcW w:w="1597" w:type="dxa"/>
          </w:tcPr>
          <w:p w14:paraId="4D1900D2" w14:textId="3DB3589A" w:rsidR="00FD5B39" w:rsidRDefault="00FD5B39" w:rsidP="003D0021">
            <w:pPr>
              <w:cnfStyle w:val="000000100000" w:firstRow="0" w:lastRow="0" w:firstColumn="0" w:lastColumn="0" w:oddVBand="0" w:evenVBand="0" w:oddHBand="1" w:evenHBand="0" w:firstRowFirstColumn="0" w:firstRowLastColumn="0" w:lastRowFirstColumn="0" w:lastRowLastColumn="0"/>
            </w:pPr>
            <w:r>
              <w:t>Calpine</w:t>
            </w:r>
          </w:p>
        </w:tc>
        <w:tc>
          <w:tcPr>
            <w:tcW w:w="2093" w:type="dxa"/>
          </w:tcPr>
          <w:p w14:paraId="534156C6" w14:textId="2641F92F" w:rsidR="00FD5B39" w:rsidRDefault="00FD5B39" w:rsidP="003D0021">
            <w:pPr>
              <w:cnfStyle w:val="000000100000" w:firstRow="0" w:lastRow="0" w:firstColumn="0" w:lastColumn="0" w:oddVBand="0" w:evenVBand="0" w:oddHBand="1" w:evenHBand="0" w:firstRowFirstColumn="0" w:firstRowLastColumn="0" w:lastRowFirstColumn="0" w:lastRowLastColumn="0"/>
            </w:pPr>
            <w:r>
              <w:t>Steven Pliler</w:t>
            </w:r>
          </w:p>
        </w:tc>
        <w:tc>
          <w:tcPr>
            <w:tcW w:w="1890" w:type="dxa"/>
          </w:tcPr>
          <w:p w14:paraId="0CAAC5A5" w14:textId="3C94225B" w:rsidR="00FD5B39" w:rsidRDefault="00FD5B39" w:rsidP="003D0021">
            <w:pPr>
              <w:cnfStyle w:val="000000100000" w:firstRow="0" w:lastRow="0" w:firstColumn="0" w:lastColumn="0" w:oddVBand="0" w:evenVBand="0" w:oddHBand="1" w:evenHBand="0" w:firstRowFirstColumn="0" w:firstRowLastColumn="0" w:lastRowFirstColumn="0" w:lastRowLastColumn="0"/>
            </w:pPr>
            <w:r>
              <w:t>Vistra</w:t>
            </w:r>
          </w:p>
        </w:tc>
      </w:tr>
      <w:tr w:rsidR="00FD5B39" w:rsidRPr="00020312" w14:paraId="462D8C44" w14:textId="77777777" w:rsidTr="00FD5B39">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084C0AD2" w14:textId="0C7D9E92" w:rsidR="00FD5B39" w:rsidRPr="00FD5B39" w:rsidRDefault="00FD5B39" w:rsidP="00FD5B39">
            <w:pPr>
              <w:rPr>
                <w:b w:val="0"/>
                <w:bCs w:val="0"/>
              </w:rPr>
            </w:pPr>
            <w:proofErr w:type="spellStart"/>
            <w:r w:rsidRPr="00FD5B39">
              <w:rPr>
                <w:b w:val="0"/>
                <w:bCs w:val="0"/>
              </w:rPr>
              <w:t>Nabaraj</w:t>
            </w:r>
            <w:proofErr w:type="spellEnd"/>
            <w:r w:rsidRPr="00FD5B39">
              <w:rPr>
                <w:b w:val="0"/>
                <w:bCs w:val="0"/>
              </w:rPr>
              <w:t xml:space="preserve"> Pokharel</w:t>
            </w:r>
          </w:p>
        </w:tc>
        <w:tc>
          <w:tcPr>
            <w:tcW w:w="1392" w:type="dxa"/>
          </w:tcPr>
          <w:p w14:paraId="6847CB84" w14:textId="2C92436D" w:rsidR="00FD5B39" w:rsidRDefault="00FD5B39" w:rsidP="00FD5B39">
            <w:pPr>
              <w:cnfStyle w:val="000000000000" w:firstRow="0" w:lastRow="0" w:firstColumn="0" w:lastColumn="0" w:oddVBand="0" w:evenVBand="0" w:oddHBand="0" w:evenHBand="0" w:firstRowFirstColumn="0" w:firstRowLastColumn="0" w:lastRowFirstColumn="0" w:lastRowLastColumn="0"/>
            </w:pPr>
            <w:r>
              <w:t>OPUC</w:t>
            </w:r>
          </w:p>
        </w:tc>
        <w:tc>
          <w:tcPr>
            <w:tcW w:w="2129" w:type="dxa"/>
            <w:gridSpan w:val="2"/>
          </w:tcPr>
          <w:p w14:paraId="25576DC2" w14:textId="7CE0DBAA" w:rsidR="00FD5B39" w:rsidRDefault="00FD5B39" w:rsidP="00FD5B39">
            <w:pPr>
              <w:cnfStyle w:val="000000000000" w:firstRow="0" w:lastRow="0" w:firstColumn="0" w:lastColumn="0" w:oddVBand="0" w:evenVBand="0" w:oddHBand="0" w:evenHBand="0" w:firstRowFirstColumn="0" w:firstRowLastColumn="0" w:lastRowFirstColumn="0" w:lastRowLastColumn="0"/>
            </w:pPr>
            <w:proofErr w:type="spellStart"/>
            <w:r>
              <w:t>Yenpo</w:t>
            </w:r>
            <w:proofErr w:type="spellEnd"/>
            <w:r>
              <w:t xml:space="preserve"> Ho</w:t>
            </w:r>
          </w:p>
        </w:tc>
        <w:tc>
          <w:tcPr>
            <w:tcW w:w="1597" w:type="dxa"/>
          </w:tcPr>
          <w:p w14:paraId="261A670C" w14:textId="59580D74" w:rsidR="00FD5B39" w:rsidRDefault="00FD5B39" w:rsidP="00FD5B39">
            <w:pPr>
              <w:cnfStyle w:val="000000000000" w:firstRow="0" w:lastRow="0" w:firstColumn="0" w:lastColumn="0" w:oddVBand="0" w:evenVBand="0" w:oddHBand="0" w:evenHBand="0" w:firstRowFirstColumn="0" w:firstRowLastColumn="0" w:lastRowFirstColumn="0" w:lastRowLastColumn="0"/>
            </w:pPr>
            <w:r>
              <w:t>NextEra</w:t>
            </w:r>
          </w:p>
        </w:tc>
        <w:tc>
          <w:tcPr>
            <w:tcW w:w="2093" w:type="dxa"/>
          </w:tcPr>
          <w:p w14:paraId="5DEFFA58" w14:textId="509EE555" w:rsidR="00FD5B39" w:rsidRDefault="00FD5B39" w:rsidP="00FD5B39">
            <w:pPr>
              <w:cnfStyle w:val="000000000000" w:firstRow="0" w:lastRow="0" w:firstColumn="0" w:lastColumn="0" w:oddVBand="0" w:evenVBand="0" w:oddHBand="0" w:evenHBand="0" w:firstRowFirstColumn="0" w:firstRowLastColumn="0" w:lastRowFirstColumn="0" w:lastRowLastColumn="0"/>
            </w:pPr>
          </w:p>
        </w:tc>
        <w:tc>
          <w:tcPr>
            <w:tcW w:w="1890" w:type="dxa"/>
          </w:tcPr>
          <w:p w14:paraId="5A63EAA4" w14:textId="22090F5B" w:rsidR="00FD5B39" w:rsidRDefault="00FD5B39" w:rsidP="00FD5B39">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3326DA7E" w14:textId="77777777" w:rsidR="00C222F7" w:rsidRDefault="004E7802" w:rsidP="003D0021">
      <w:pPr>
        <w:pStyle w:val="NoSpacing"/>
        <w:rPr>
          <w:bCs/>
        </w:rPr>
      </w:pPr>
      <w:r>
        <w:rPr>
          <w:bCs/>
        </w:rPr>
        <w:t>Monica Jones</w:t>
      </w:r>
      <w:r w:rsidR="008D037D">
        <w:rPr>
          <w:bCs/>
        </w:rPr>
        <w:t xml:space="preserve"> opened the meeting with the Antitrust Admonition</w:t>
      </w:r>
      <w:r w:rsidR="00E762A2">
        <w:rPr>
          <w:bCs/>
        </w:rPr>
        <w:t>.</w:t>
      </w:r>
    </w:p>
    <w:p w14:paraId="2CF92140" w14:textId="4DF958DA" w:rsidR="0091099B" w:rsidRDefault="00C222F7" w:rsidP="003D0021">
      <w:pPr>
        <w:pStyle w:val="NoSpacing"/>
        <w:rPr>
          <w:bCs/>
        </w:rPr>
      </w:pPr>
      <w:r>
        <w:rPr>
          <w:bCs/>
        </w:rPr>
        <w:t>Attendance and introductions completed.</w:t>
      </w:r>
      <w:r w:rsidR="00E762A2">
        <w:rPr>
          <w:bCs/>
        </w:rPr>
        <w:t xml:space="preserve">  </w:t>
      </w:r>
    </w:p>
    <w:p w14:paraId="3F594162" w14:textId="5B44E2E7" w:rsidR="008D037D" w:rsidRDefault="00C222F7" w:rsidP="00AE3E48">
      <w:pPr>
        <w:pStyle w:val="NoSpacing"/>
        <w:rPr>
          <w:bCs/>
        </w:rPr>
      </w:pPr>
      <w:r>
        <w:rPr>
          <w:bCs/>
        </w:rPr>
        <w:t>Meeting m</w:t>
      </w:r>
      <w:r w:rsidR="00E373B5">
        <w:rPr>
          <w:bCs/>
        </w:rPr>
        <w:t xml:space="preserve">inutes from the </w:t>
      </w:r>
      <w:r>
        <w:rPr>
          <w:bCs/>
        </w:rPr>
        <w:t>February</w:t>
      </w:r>
      <w:r w:rsidR="00D92BEA">
        <w:rPr>
          <w:bCs/>
        </w:rPr>
        <w:t xml:space="preserve"> 1</w:t>
      </w:r>
      <w:r>
        <w:rPr>
          <w:bCs/>
        </w:rPr>
        <w:t>3</w:t>
      </w:r>
      <w:r w:rsidR="00D92BEA">
        <w:rPr>
          <w:bCs/>
        </w:rPr>
        <w:t>th</w:t>
      </w:r>
      <w:r w:rsidR="00E373B5">
        <w:rPr>
          <w:bCs/>
        </w:rPr>
        <w:t xml:space="preserve"> meeting </w:t>
      </w:r>
      <w:r w:rsidR="001A5D59">
        <w:rPr>
          <w:bCs/>
        </w:rPr>
        <w:t>w</w:t>
      </w:r>
      <w:r>
        <w:rPr>
          <w:bCs/>
        </w:rPr>
        <w:t>ere</w:t>
      </w:r>
      <w:r w:rsidR="00E373B5">
        <w:rPr>
          <w:bCs/>
        </w:rPr>
        <w:t xml:space="preserve"> </w:t>
      </w:r>
      <w:r w:rsidR="0097602D">
        <w:rPr>
          <w:bCs/>
        </w:rPr>
        <w:t>reviewed and approved</w:t>
      </w:r>
      <w:r>
        <w:rPr>
          <w:bCs/>
        </w:rPr>
        <w:t xml:space="preserve"> without additions or comments</w:t>
      </w:r>
      <w:r w:rsidR="0097602D">
        <w:rPr>
          <w:bCs/>
        </w:rPr>
        <w:t>.</w:t>
      </w:r>
    </w:p>
    <w:p w14:paraId="13EA320E" w14:textId="7AF1F6AA" w:rsidR="00E373B5" w:rsidRDefault="00E373B5" w:rsidP="00AE3E48">
      <w:pPr>
        <w:pStyle w:val="NoSpacing"/>
        <w:rPr>
          <w:bCs/>
        </w:rPr>
      </w:pPr>
    </w:p>
    <w:p w14:paraId="71F2F690" w14:textId="77777777" w:rsidR="00EC4CCF" w:rsidRDefault="00EC4CCF" w:rsidP="00EC4CCF">
      <w:pPr>
        <w:pStyle w:val="NoSpacing"/>
        <w:rPr>
          <w:b/>
          <w:u w:val="single"/>
        </w:rPr>
      </w:pPr>
      <w:r>
        <w:rPr>
          <w:b/>
          <w:u w:val="single"/>
        </w:rPr>
        <w:t>ERCOT System Instances &amp; MarkeTrak Monthly Performance Review</w:t>
      </w:r>
    </w:p>
    <w:p w14:paraId="10E9F6CA" w14:textId="6521DD41" w:rsidR="00EC4CCF" w:rsidRDefault="009840B5" w:rsidP="003E6BD1">
      <w:pPr>
        <w:pStyle w:val="NoSpacing"/>
        <w:numPr>
          <w:ilvl w:val="0"/>
          <w:numId w:val="45"/>
        </w:numPr>
      </w:pPr>
      <w:r>
        <w:t xml:space="preserve">Mick </w:t>
      </w:r>
      <w:r w:rsidR="00EC4CCF">
        <w:t xml:space="preserve">presented </w:t>
      </w:r>
      <w:r w:rsidR="00C222F7">
        <w:rPr>
          <w:b/>
          <w:bCs/>
        </w:rPr>
        <w:t>February</w:t>
      </w:r>
      <w:r w:rsidR="0096635B">
        <w:rPr>
          <w:b/>
          <w:bCs/>
        </w:rPr>
        <w:t xml:space="preserve"> </w:t>
      </w:r>
      <w:r w:rsidR="00EC4CCF" w:rsidRPr="001A76B0">
        <w:rPr>
          <w:b/>
          <w:bCs/>
        </w:rPr>
        <w:t>performance reports</w:t>
      </w:r>
      <w:r w:rsidR="00EC4CCF">
        <w:t xml:space="preserve"> and noted all SLA targets for </w:t>
      </w:r>
      <w:r w:rsidR="00D92BEA">
        <w:t>January</w:t>
      </w:r>
      <w:r w:rsidR="00EC4CCF">
        <w:t xml:space="preserve"> were met</w:t>
      </w:r>
      <w:r w:rsidR="00D92BEA">
        <w:t xml:space="preserve">. </w:t>
      </w:r>
      <w:r w:rsidR="00EC4CCF">
        <w:t>MarkeTrak response times</w:t>
      </w:r>
      <w:r w:rsidR="004A7FAB">
        <w:t xml:space="preserve"> are</w:t>
      </w:r>
      <w:r w:rsidR="00EC4CCF">
        <w:t xml:space="preserve"> </w:t>
      </w:r>
      <w:r w:rsidR="00C43005">
        <w:t xml:space="preserve">continuing to </w:t>
      </w:r>
      <w:r w:rsidR="00EC4CCF">
        <w:t>perform well</w:t>
      </w:r>
      <w:r w:rsidR="004A7FAB">
        <w:t xml:space="preserve"> – leveling off and trending downward.</w:t>
      </w:r>
    </w:p>
    <w:p w14:paraId="2FEB046C" w14:textId="326ECE73" w:rsidR="003E6BD1" w:rsidRDefault="00C222F7" w:rsidP="003E6BD1">
      <w:pPr>
        <w:pStyle w:val="NoSpacing"/>
        <w:ind w:left="720"/>
      </w:pPr>
      <w:r>
        <w:rPr>
          <w:noProof/>
        </w:rPr>
        <w:drawing>
          <wp:inline distT="0" distB="0" distL="0" distR="0" wp14:anchorId="5FF2EB8A" wp14:editId="669FDEBF">
            <wp:extent cx="6048375" cy="2080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53905" cy="2082646"/>
                    </a:xfrm>
                    <a:prstGeom prst="rect">
                      <a:avLst/>
                    </a:prstGeom>
                  </pic:spPr>
                </pic:pic>
              </a:graphicData>
            </a:graphic>
          </wp:inline>
        </w:drawing>
      </w:r>
    </w:p>
    <w:p w14:paraId="0A7F32DD" w14:textId="5461D6D9" w:rsidR="003E6BD1" w:rsidRDefault="003E6BD1" w:rsidP="003E6BD1">
      <w:pPr>
        <w:pStyle w:val="NoSpacing"/>
        <w:ind w:left="720"/>
      </w:pPr>
    </w:p>
    <w:p w14:paraId="3EFFF3E3" w14:textId="46997099" w:rsidR="00EC4CCF" w:rsidRDefault="00EC4CCF" w:rsidP="003E6BD1">
      <w:pPr>
        <w:pStyle w:val="NoSpacing"/>
        <w:numPr>
          <w:ilvl w:val="1"/>
          <w:numId w:val="1"/>
        </w:numPr>
      </w:pPr>
      <w:r w:rsidRPr="00AD39D6">
        <w:rPr>
          <w:b/>
          <w:bCs/>
        </w:rPr>
        <w:t>Listserv activity</w:t>
      </w:r>
      <w:r>
        <w:t xml:space="preserve"> – </w:t>
      </w:r>
      <w:r w:rsidR="00C222F7">
        <w:t>No activities. Regular subscribes and unsubscribes.</w:t>
      </w:r>
    </w:p>
    <w:p w14:paraId="5855FC1B" w14:textId="77777777" w:rsidR="001A5D59" w:rsidRDefault="001A5D59" w:rsidP="001A5D59">
      <w:pPr>
        <w:pStyle w:val="NoSpacing"/>
        <w:ind w:left="360"/>
      </w:pPr>
    </w:p>
    <w:p w14:paraId="270A5DFE" w14:textId="0509A894" w:rsidR="00336B2A" w:rsidRDefault="00336B2A" w:rsidP="003E6BD1">
      <w:pPr>
        <w:pStyle w:val="NoSpacing"/>
        <w:numPr>
          <w:ilvl w:val="1"/>
          <w:numId w:val="1"/>
        </w:numPr>
      </w:pPr>
      <w:r w:rsidRPr="00336B2A">
        <w:rPr>
          <w:b/>
          <w:bCs/>
        </w:rPr>
        <w:t>Retail incident experienced on 2/12</w:t>
      </w:r>
      <w:r>
        <w:t xml:space="preserve"> – ERCOT was unable to send transactions for</w:t>
      </w:r>
      <w:r w:rsidR="003C4E71">
        <w:t xml:space="preserve"> a period of ~ 1 hour from 7:56 – 8:57AM.  The network issue was triggered by a known “bug”.  Reporting and outbound transactions were impacted.  Two market notices were sent timely to the two listservs: </w:t>
      </w:r>
      <w:hyperlink r:id="rId9" w:history="1">
        <w:r w:rsidR="003C4E71" w:rsidRPr="00786AFE">
          <w:rPr>
            <w:rStyle w:val="Hyperlink"/>
          </w:rPr>
          <w:t>notice_extracts_retail@lists.ercot.com</w:t>
        </w:r>
      </w:hyperlink>
      <w:r w:rsidR="003C4E71">
        <w:t xml:space="preserve"> and </w:t>
      </w:r>
      <w:hyperlink r:id="rId10" w:history="1">
        <w:r w:rsidR="003C4E71" w:rsidRPr="00786AFE">
          <w:rPr>
            <w:rStyle w:val="Hyperlink"/>
          </w:rPr>
          <w:t>notice_operations_retail@lists.ercot.com</w:t>
        </w:r>
      </w:hyperlink>
      <w:r w:rsidR="003C4E71">
        <w:t xml:space="preserve"> .  In terms of preventative measures, the new data center will receive a tech refresh and storage refresh which should correct the issue.  The transition is expected to </w:t>
      </w:r>
      <w:proofErr w:type="gramStart"/>
      <w:r w:rsidR="003C4E71">
        <w:t>complete</w:t>
      </w:r>
      <w:proofErr w:type="gramEnd"/>
      <w:r w:rsidR="003C4E71">
        <w:t xml:space="preserve"> in 3-4 weeks.</w:t>
      </w:r>
      <w:r w:rsidR="00C222F7">
        <w:t xml:space="preserve"> </w:t>
      </w:r>
      <w:r w:rsidR="00C222F7" w:rsidRPr="00C222F7">
        <w:rPr>
          <w:b/>
          <w:bCs/>
        </w:rPr>
        <w:t>UPDATE</w:t>
      </w:r>
      <w:r w:rsidR="00C222F7">
        <w:t xml:space="preserve">: New design in testing and expected to take a month or so. No expected impacts after re-design </w:t>
      </w:r>
      <w:proofErr w:type="gramStart"/>
      <w:r w:rsidR="00C222F7">
        <w:t>is</w:t>
      </w:r>
      <w:proofErr w:type="gramEnd"/>
      <w:r w:rsidR="00C222F7">
        <w:t xml:space="preserve"> moved to production</w:t>
      </w:r>
      <w:r w:rsidR="000E653E">
        <w:t xml:space="preserve"> which the release will likely be combined with a normally scheduled one.</w:t>
      </w:r>
    </w:p>
    <w:p w14:paraId="5D8F4010" w14:textId="77777777" w:rsidR="003E6BD1" w:rsidRDefault="003E6BD1" w:rsidP="003E6BD1">
      <w:pPr>
        <w:pStyle w:val="NoSpacing"/>
        <w:ind w:left="360"/>
      </w:pPr>
    </w:p>
    <w:p w14:paraId="68A958F2" w14:textId="1DB961AA" w:rsidR="0077314E" w:rsidRDefault="00EC4CCF" w:rsidP="00325761">
      <w:pPr>
        <w:pStyle w:val="NoSpacing"/>
        <w:numPr>
          <w:ilvl w:val="1"/>
          <w:numId w:val="1"/>
        </w:numPr>
      </w:pPr>
      <w:r w:rsidRPr="000E64A6">
        <w:rPr>
          <w:b/>
          <w:bCs/>
        </w:rPr>
        <w:t>MIS API project update –</w:t>
      </w:r>
      <w:r w:rsidR="00325761">
        <w:t xml:space="preserve"> Release to correct t</w:t>
      </w:r>
      <w:r w:rsidR="003C4E71">
        <w:t xml:space="preserve">he issue of </w:t>
      </w:r>
      <w:r w:rsidR="00E66D76">
        <w:t xml:space="preserve">the missing </w:t>
      </w:r>
      <w:r w:rsidR="00E66D76" w:rsidRPr="000E64A6">
        <w:rPr>
          <w:i/>
          <w:iCs/>
        </w:rPr>
        <w:t>key date</w:t>
      </w:r>
      <w:r w:rsidR="00E66D76">
        <w:t xml:space="preserve"> </w:t>
      </w:r>
      <w:r w:rsidR="003C4E71">
        <w:t xml:space="preserve">in the GUI </w:t>
      </w:r>
      <w:r w:rsidR="00E66D76">
        <w:t xml:space="preserve">for initiating transactions if viewer </w:t>
      </w:r>
      <w:r w:rsidR="009878CA">
        <w:t>is</w:t>
      </w:r>
      <w:r w:rsidR="00E66D76">
        <w:t xml:space="preserve"> not the submitter</w:t>
      </w:r>
      <w:r w:rsidR="003C4E71">
        <w:t xml:space="preserve"> is </w:t>
      </w:r>
      <w:r w:rsidR="00325761">
        <w:t>tentatively scheduled for March 24.</w:t>
      </w:r>
    </w:p>
    <w:p w14:paraId="279EED39" w14:textId="77777777" w:rsidR="000E64A6" w:rsidRDefault="000E64A6" w:rsidP="000E64A6">
      <w:pPr>
        <w:pStyle w:val="ListParagraph"/>
        <w:ind w:left="360"/>
      </w:pPr>
    </w:p>
    <w:p w14:paraId="508133DB" w14:textId="6BE47CD0" w:rsidR="009878CA" w:rsidRPr="00325761" w:rsidRDefault="00325761" w:rsidP="00325761">
      <w:pPr>
        <w:pStyle w:val="ListParagraph"/>
        <w:numPr>
          <w:ilvl w:val="1"/>
          <w:numId w:val="1"/>
        </w:numPr>
        <w:rPr>
          <w:bCs/>
        </w:rPr>
      </w:pPr>
      <w:r>
        <w:rPr>
          <w:b/>
        </w:rPr>
        <w:t xml:space="preserve">ERCOT Developer Portal – </w:t>
      </w:r>
      <w:r>
        <w:rPr>
          <w:bCs/>
        </w:rPr>
        <w:t xml:space="preserve">Available now online with full release scheduled for March 28: </w:t>
      </w:r>
      <w:hyperlink r:id="rId11" w:history="1">
        <w:r>
          <w:rPr>
            <w:rStyle w:val="Hyperlink"/>
          </w:rPr>
          <w:t>ERCOT Developer Portal</w:t>
        </w:r>
      </w:hyperlink>
      <w:r>
        <w:t xml:space="preserve">. </w:t>
      </w:r>
      <w:proofErr w:type="gramStart"/>
      <w:r>
        <w:t>Portal</w:t>
      </w:r>
      <w:proofErr w:type="gramEnd"/>
      <w:r>
        <w:t xml:space="preserve"> offers technical support and is an open forum for all market participants to ask questions and search “how to”. ERCOT is also a moderator as well as cyber security enabled. Portal and all technology topics are discussed in </w:t>
      </w:r>
      <w:hyperlink r:id="rId12" w:history="1">
        <w:r w:rsidRPr="00325761">
          <w:rPr>
            <w:rStyle w:val="Hyperlink"/>
          </w:rPr>
          <w:t>Technology Working Group</w:t>
        </w:r>
      </w:hyperlink>
      <w:r>
        <w:t xml:space="preserve"> meetings. Market Notice announcing Portal: </w:t>
      </w:r>
      <w:hyperlink r:id="rId13" w:history="1">
        <w:r>
          <w:rPr>
            <w:rStyle w:val="Hyperlink"/>
          </w:rPr>
          <w:t>M-B022824-01 ERCOT to launch Developer Portal</w:t>
        </w:r>
      </w:hyperlink>
    </w:p>
    <w:p w14:paraId="6BB66D04" w14:textId="0FE50CF6" w:rsidR="009878CA" w:rsidRDefault="009878CA" w:rsidP="009878CA">
      <w:pPr>
        <w:pStyle w:val="NoSpacing"/>
        <w:ind w:left="360"/>
        <w:rPr>
          <w:bCs/>
        </w:rPr>
      </w:pP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69249D2A" w14:textId="2B025128" w:rsidR="00E45067" w:rsidRDefault="00980029" w:rsidP="00980029">
      <w:pPr>
        <w:pStyle w:val="NoSpacing"/>
        <w:numPr>
          <w:ilvl w:val="0"/>
          <w:numId w:val="47"/>
        </w:numPr>
        <w:rPr>
          <w:bCs/>
        </w:rPr>
      </w:pPr>
      <w:r>
        <w:rPr>
          <w:bCs/>
        </w:rPr>
        <w:t>Tammy reviewed the edits to the</w:t>
      </w:r>
      <w:r w:rsidR="000E64A6" w:rsidRPr="000E64A6">
        <w:rPr>
          <w:bCs/>
        </w:rPr>
        <w:t xml:space="preserve"> IAG User’s Guide</w:t>
      </w:r>
      <w:r w:rsidR="000E64A6">
        <w:rPr>
          <w:bCs/>
        </w:rPr>
        <w:t xml:space="preserve"> section</w:t>
      </w:r>
      <w:r>
        <w:rPr>
          <w:bCs/>
        </w:rPr>
        <w:t xml:space="preserve"> with the WG</w:t>
      </w:r>
      <w:r w:rsidR="000E64A6">
        <w:rPr>
          <w:bCs/>
        </w:rPr>
        <w:t>.</w:t>
      </w:r>
      <w:r>
        <w:rPr>
          <w:bCs/>
        </w:rPr>
        <w:t xml:space="preserve"> Tammy agreed to post the edits to the TDTMS meeting page, so that participants can review on their own and bring back questions/concerns to the April TDTMS meeting.</w:t>
      </w:r>
      <w:r w:rsidR="000E64A6" w:rsidRPr="000E64A6">
        <w:rPr>
          <w:bCs/>
        </w:rPr>
        <w:t xml:space="preserve"> </w:t>
      </w:r>
      <w:r>
        <w:rPr>
          <w:bCs/>
        </w:rPr>
        <w:t>Most edits pertain to the removal of TDSP step actions that will no longer be required after 5.0 release.</w:t>
      </w:r>
    </w:p>
    <w:p w14:paraId="6401572E" w14:textId="41790FCA" w:rsidR="00980029" w:rsidRDefault="00980029" w:rsidP="00980029">
      <w:pPr>
        <w:pStyle w:val="NoSpacing"/>
        <w:numPr>
          <w:ilvl w:val="1"/>
          <w:numId w:val="47"/>
        </w:numPr>
        <w:rPr>
          <w:bCs/>
        </w:rPr>
      </w:pPr>
      <w:r>
        <w:rPr>
          <w:bCs/>
        </w:rPr>
        <w:t xml:space="preserve">Reviewed “IA” and “CR” codes must be present in all back dated MVIs related to IAS. The “IA” code is optional in forward basis regaining MVIs; however, it is highly </w:t>
      </w:r>
      <w:proofErr w:type="gramStart"/>
      <w:r>
        <w:rPr>
          <w:bCs/>
        </w:rPr>
        <w:t>encourage</w:t>
      </w:r>
      <w:proofErr w:type="gramEnd"/>
      <w:r>
        <w:rPr>
          <w:bCs/>
        </w:rPr>
        <w:t xml:space="preserve"> all participants utilize “IA” in any IAS related MVI.</w:t>
      </w:r>
    </w:p>
    <w:p w14:paraId="57711DC9" w14:textId="5D71505C" w:rsidR="00980029" w:rsidRDefault="00980029" w:rsidP="00980029">
      <w:pPr>
        <w:pStyle w:val="NoSpacing"/>
        <w:numPr>
          <w:ilvl w:val="1"/>
          <w:numId w:val="47"/>
        </w:numPr>
        <w:rPr>
          <w:bCs/>
        </w:rPr>
      </w:pPr>
      <w:r>
        <w:rPr>
          <w:bCs/>
        </w:rPr>
        <w:t>TDSPs will review to determine what reject codes may be present if a CR does not have “IA” in the backdated MVI after 5.0 release.</w:t>
      </w:r>
    </w:p>
    <w:p w14:paraId="2523E764" w14:textId="30CF6735" w:rsidR="00980029" w:rsidRDefault="00980029" w:rsidP="00980029">
      <w:pPr>
        <w:pStyle w:val="NoSpacing"/>
        <w:numPr>
          <w:ilvl w:val="1"/>
          <w:numId w:val="47"/>
        </w:numPr>
        <w:rPr>
          <w:bCs/>
        </w:rPr>
      </w:pPr>
      <w:r>
        <w:rPr>
          <w:bCs/>
        </w:rPr>
        <w:t>Rescissions must have the “CR” code and always be date of loss plus one day. Time to enter a rescission is decreasing from 25 calendar days to 15.</w:t>
      </w:r>
    </w:p>
    <w:p w14:paraId="51725619" w14:textId="266FA4CF" w:rsidR="00980029" w:rsidRDefault="00980029" w:rsidP="00980029">
      <w:pPr>
        <w:pStyle w:val="NoSpacing"/>
        <w:numPr>
          <w:ilvl w:val="0"/>
          <w:numId w:val="47"/>
        </w:numPr>
        <w:rPr>
          <w:bCs/>
        </w:rPr>
      </w:pPr>
      <w:r>
        <w:rPr>
          <w:bCs/>
        </w:rPr>
        <w:t>Tammy discussed possible transition plans for IAS in process at 5.0 release because any MTs in process at the TDSP will follow the old path after 5.0 release. Any MTs pending with CRs will follow the new 5.0 path.</w:t>
      </w:r>
    </w:p>
    <w:p w14:paraId="2E7967E7" w14:textId="1A2533B0" w:rsidR="00980029" w:rsidRDefault="00980029" w:rsidP="00980029">
      <w:pPr>
        <w:pStyle w:val="NoSpacing"/>
        <w:numPr>
          <w:ilvl w:val="1"/>
          <w:numId w:val="47"/>
        </w:numPr>
        <w:rPr>
          <w:bCs/>
        </w:rPr>
      </w:pPr>
      <w:proofErr w:type="gramStart"/>
      <w:r>
        <w:rPr>
          <w:bCs/>
        </w:rPr>
        <w:t>Maybe have</w:t>
      </w:r>
      <w:proofErr w:type="gramEnd"/>
      <w:r>
        <w:rPr>
          <w:bCs/>
        </w:rPr>
        <w:t xml:space="preserve"> CRs hold off on selecting button to send to TDSP for a day or so prior to release.</w:t>
      </w:r>
    </w:p>
    <w:p w14:paraId="3FB07315" w14:textId="793F2755" w:rsidR="009E19A1" w:rsidRPr="00980029" w:rsidRDefault="00980029" w:rsidP="00980029">
      <w:pPr>
        <w:pStyle w:val="NoSpacing"/>
        <w:numPr>
          <w:ilvl w:val="1"/>
          <w:numId w:val="47"/>
        </w:numPr>
        <w:rPr>
          <w:bCs/>
        </w:rPr>
      </w:pPr>
      <w:r>
        <w:rPr>
          <w:bCs/>
        </w:rPr>
        <w:t>To be discussed further at future meetings</w:t>
      </w:r>
      <w:r w:rsidR="00F93F54" w:rsidRPr="00980029">
        <w:rPr>
          <w:bCs/>
        </w:rPr>
        <w:t>.</w:t>
      </w:r>
    </w:p>
    <w:p w14:paraId="69A942C8" w14:textId="77777777" w:rsidR="00847FAE" w:rsidRPr="009C4A1F" w:rsidRDefault="00847FAE" w:rsidP="00847FAE">
      <w:pPr>
        <w:pStyle w:val="NoSpacing"/>
        <w:rPr>
          <w:bCs/>
        </w:rPr>
      </w:pPr>
    </w:p>
    <w:p w14:paraId="6C648750" w14:textId="195464D1" w:rsidR="00A12C20" w:rsidRDefault="003B7E0E" w:rsidP="009E19A1">
      <w:pPr>
        <w:pStyle w:val="NoSpacing"/>
        <w:rPr>
          <w:b/>
          <w:u w:val="single"/>
        </w:rPr>
      </w:pPr>
      <w:r>
        <w:rPr>
          <w:b/>
          <w:u w:val="single"/>
        </w:rPr>
        <w:t>RMGRR</w:t>
      </w:r>
      <w:r w:rsidR="00FE27BF">
        <w:rPr>
          <w:b/>
          <w:u w:val="single"/>
        </w:rPr>
        <w:t>177</w:t>
      </w:r>
      <w:r w:rsidR="006315EA">
        <w:rPr>
          <w:b/>
          <w:u w:val="single"/>
        </w:rPr>
        <w:t xml:space="preserve"> –</w:t>
      </w:r>
      <w:r>
        <w:rPr>
          <w:b/>
          <w:u w:val="single"/>
        </w:rPr>
        <w:t xml:space="preserve"> </w:t>
      </w:r>
      <w:r w:rsidR="00FE27BF">
        <w:rPr>
          <w:b/>
          <w:u w:val="single"/>
        </w:rPr>
        <w:t>Switch Hold Removal Clarification</w:t>
      </w:r>
      <w:r w:rsidR="009E19A1">
        <w:rPr>
          <w:b/>
          <w:u w:val="single"/>
        </w:rPr>
        <w:t xml:space="preserve"> – </w:t>
      </w:r>
      <w:r w:rsidR="00980029">
        <w:rPr>
          <w:b/>
          <w:u w:val="single"/>
        </w:rPr>
        <w:t>Update</w:t>
      </w:r>
    </w:p>
    <w:p w14:paraId="7C397B30" w14:textId="7A2A3C3B" w:rsidR="009E19A1" w:rsidRDefault="00980029" w:rsidP="009E19A1">
      <w:pPr>
        <w:pStyle w:val="NoSpacing"/>
        <w:rPr>
          <w:bCs/>
        </w:rPr>
      </w:pPr>
      <w:r>
        <w:rPr>
          <w:bCs/>
        </w:rPr>
        <w:t>The revision will likely be on the PUCT OM in June and effective July 1.</w:t>
      </w:r>
    </w:p>
    <w:p w14:paraId="50E1CAA9" w14:textId="77777777" w:rsidR="007F7D82" w:rsidRDefault="007F7D82" w:rsidP="000C33BB">
      <w:pPr>
        <w:pStyle w:val="NoSpacing"/>
        <w:rPr>
          <w:bCs/>
        </w:rPr>
      </w:pPr>
    </w:p>
    <w:p w14:paraId="3E6E1D0F" w14:textId="3AE52302" w:rsidR="00847FAE" w:rsidRDefault="00847FAE" w:rsidP="000C33BB">
      <w:pPr>
        <w:pStyle w:val="NoSpacing"/>
        <w:rPr>
          <w:b/>
          <w:u w:val="single"/>
        </w:rPr>
      </w:pPr>
      <w:r w:rsidRPr="00847FAE">
        <w:rPr>
          <w:b/>
          <w:u w:val="single"/>
        </w:rPr>
        <w:t>Data/Talking Points for Client Services on MT Analysis</w:t>
      </w:r>
    </w:p>
    <w:p w14:paraId="350BA4CB" w14:textId="16E0D196" w:rsidR="007F7D82" w:rsidRDefault="007F7D82" w:rsidP="0087179E">
      <w:pPr>
        <w:pStyle w:val="NoSpacing"/>
        <w:rPr>
          <w:bCs/>
        </w:rPr>
      </w:pPr>
      <w:r>
        <w:rPr>
          <w:bCs/>
        </w:rPr>
        <w:t xml:space="preserve">Sheri will set up a meeting with Ted Hailu, Client Services leadership, to review approach </w:t>
      </w:r>
      <w:r w:rsidR="009E19A1">
        <w:rPr>
          <w:bCs/>
        </w:rPr>
        <w:t xml:space="preserve">discussed </w:t>
      </w:r>
      <w:r>
        <w:rPr>
          <w:bCs/>
        </w:rPr>
        <w:t>and seek support</w:t>
      </w:r>
      <w:r w:rsidR="007F3E48">
        <w:rPr>
          <w:bCs/>
        </w:rPr>
        <w:t xml:space="preserve"> regarding addressment of IAG Quarterly Report opportunities.</w:t>
      </w:r>
    </w:p>
    <w:p w14:paraId="5196221A" w14:textId="77777777" w:rsidR="007F7D82" w:rsidRDefault="007F7D82" w:rsidP="0087179E">
      <w:pPr>
        <w:pStyle w:val="NoSpacing"/>
        <w:rPr>
          <w:bCs/>
        </w:rPr>
      </w:pPr>
    </w:p>
    <w:p w14:paraId="532942AD" w14:textId="7AA000BE" w:rsidR="00373ACE" w:rsidRDefault="009E19A1" w:rsidP="00131A42">
      <w:pPr>
        <w:pStyle w:val="NoSpacing"/>
        <w:rPr>
          <w:rFonts w:eastAsia="Times New Roman"/>
          <w:b/>
          <w:bCs/>
          <w:u w:val="single"/>
        </w:rPr>
      </w:pPr>
      <w:bookmarkStart w:id="0" w:name="_Hlk147247357"/>
      <w:r w:rsidRPr="009E19A1">
        <w:rPr>
          <w:rFonts w:eastAsia="Times New Roman"/>
          <w:b/>
          <w:bCs/>
          <w:u w:val="single"/>
        </w:rPr>
        <w:t>MarkeTrak Subtypes Volume for 2023</w:t>
      </w:r>
    </w:p>
    <w:p w14:paraId="7C29A7A4" w14:textId="17CA8D70" w:rsidR="007F3E48" w:rsidRPr="00F04AE3" w:rsidRDefault="007F3E48" w:rsidP="007F3E48">
      <w:pPr>
        <w:pStyle w:val="NoSpacing"/>
        <w:numPr>
          <w:ilvl w:val="0"/>
          <w:numId w:val="49"/>
        </w:numPr>
        <w:rPr>
          <w:rFonts w:eastAsia="Times New Roman"/>
          <w:b/>
          <w:bCs/>
          <w:u w:val="single"/>
        </w:rPr>
      </w:pPr>
      <w:r>
        <w:rPr>
          <w:rFonts w:eastAsia="Times New Roman"/>
        </w:rPr>
        <w:t xml:space="preserve">Discussed the need to request all 2023 MT data from Dave Michelsen so that Rescissions, </w:t>
      </w:r>
      <w:proofErr w:type="gramStart"/>
      <w:r>
        <w:rPr>
          <w:rFonts w:eastAsia="Times New Roman"/>
        </w:rPr>
        <w:t>Cancel</w:t>
      </w:r>
      <w:proofErr w:type="gramEnd"/>
      <w:r>
        <w:rPr>
          <w:rFonts w:eastAsia="Times New Roman"/>
        </w:rPr>
        <w:t xml:space="preserve"> w/Approval, DEVs, and Service Orders can be further analyzed for opportunities as well as for all other MT subtype insights. Sheri to discuss with Dave what data is easily available and once a pull is ready, a smaller group will sort, group, review, etc. for discussion at a future TDTMS meeting for presentation to RMS.</w:t>
      </w:r>
    </w:p>
    <w:p w14:paraId="7A4679CC" w14:textId="77777777" w:rsidR="00F04AE3" w:rsidRDefault="00F04AE3" w:rsidP="00F04AE3">
      <w:pPr>
        <w:pStyle w:val="NoSpacing"/>
        <w:rPr>
          <w:rFonts w:eastAsia="Times New Roman"/>
        </w:rPr>
      </w:pPr>
    </w:p>
    <w:p w14:paraId="40EC9DB0" w14:textId="4DCA18C3" w:rsidR="00F04AE3" w:rsidRDefault="00F04AE3" w:rsidP="00F04AE3">
      <w:pPr>
        <w:pStyle w:val="NoSpacing"/>
        <w:rPr>
          <w:rFonts w:eastAsia="Times New Roman"/>
          <w:b/>
          <w:bCs/>
          <w:u w:val="single"/>
        </w:rPr>
      </w:pPr>
      <w:r>
        <w:rPr>
          <w:rFonts w:eastAsia="Times New Roman"/>
          <w:b/>
          <w:bCs/>
          <w:u w:val="single"/>
        </w:rPr>
        <w:t>Review of ERCOT’s IAG Report – December 2023</w:t>
      </w:r>
    </w:p>
    <w:p w14:paraId="659A93BD" w14:textId="3D860F0C" w:rsidR="00F04AE3" w:rsidRDefault="00F04AE3" w:rsidP="00F04AE3">
      <w:pPr>
        <w:pStyle w:val="NoSpacing"/>
        <w:rPr>
          <w:rFonts w:eastAsia="Times New Roman"/>
        </w:rPr>
      </w:pPr>
      <w:r>
        <w:rPr>
          <w:rFonts w:eastAsia="Times New Roman"/>
        </w:rPr>
        <w:t xml:space="preserve">The WG performed their quarterly review of the latest ERCOT IAG report (December 2023).  </w:t>
      </w:r>
      <w:r w:rsidR="00B94AB1">
        <w:rPr>
          <w:rFonts w:eastAsia="Times New Roman"/>
        </w:rPr>
        <w:t>Observations:</w:t>
      </w:r>
    </w:p>
    <w:p w14:paraId="1456EB97" w14:textId="701797F4" w:rsidR="00B94AB1" w:rsidRDefault="00B94AB1" w:rsidP="00B94AB1">
      <w:pPr>
        <w:pStyle w:val="NoSpacing"/>
        <w:numPr>
          <w:ilvl w:val="0"/>
          <w:numId w:val="50"/>
        </w:numPr>
        <w:rPr>
          <w:rFonts w:eastAsia="Times New Roman"/>
        </w:rPr>
      </w:pPr>
      <w:r>
        <w:rPr>
          <w:rFonts w:eastAsia="Times New Roman"/>
        </w:rPr>
        <w:t xml:space="preserve">The growing trend for IAGs with &gt; 1% of enrollments </w:t>
      </w:r>
      <w:proofErr w:type="gramStart"/>
      <w:r>
        <w:rPr>
          <w:rFonts w:eastAsia="Times New Roman"/>
        </w:rPr>
        <w:t>make</w:t>
      </w:r>
      <w:proofErr w:type="gramEnd"/>
      <w:r>
        <w:rPr>
          <w:rFonts w:eastAsia="Times New Roman"/>
        </w:rPr>
        <w:t xml:space="preserve"> up the majority of the volume (2520 counts) as opposed to the REPs with &lt; 1% of enrollments (945 counts).  This number used to be divided ~ 50/50.  This would be an </w:t>
      </w:r>
      <w:proofErr w:type="gramStart"/>
      <w:r>
        <w:rPr>
          <w:rFonts w:eastAsia="Times New Roman"/>
        </w:rPr>
        <w:t>indicator</w:t>
      </w:r>
      <w:proofErr w:type="gramEnd"/>
      <w:r>
        <w:rPr>
          <w:rFonts w:eastAsia="Times New Roman"/>
        </w:rPr>
        <w:t xml:space="preserve"> the same “offenders” have continued business practices that lead to a higher % of IAGs.  </w:t>
      </w:r>
    </w:p>
    <w:p w14:paraId="69C65ADF" w14:textId="13F7714F" w:rsidR="00B94AB1" w:rsidRDefault="00B94AB1" w:rsidP="00B94AB1">
      <w:pPr>
        <w:pStyle w:val="NoSpacing"/>
        <w:numPr>
          <w:ilvl w:val="0"/>
          <w:numId w:val="50"/>
        </w:numPr>
        <w:rPr>
          <w:rFonts w:eastAsia="Times New Roman"/>
        </w:rPr>
      </w:pPr>
      <w:r>
        <w:rPr>
          <w:rFonts w:eastAsia="Times New Roman"/>
        </w:rPr>
        <w:t>% of total enrollments has reduced overall (down to 1.04% as opposed to 1.2% as seen in the past</w:t>
      </w:r>
    </w:p>
    <w:p w14:paraId="4364DD0D" w14:textId="04AC1111" w:rsidR="00B94AB1" w:rsidRDefault="00B94AB1" w:rsidP="00B94AB1">
      <w:pPr>
        <w:pStyle w:val="NoSpacing"/>
        <w:numPr>
          <w:ilvl w:val="0"/>
          <w:numId w:val="50"/>
        </w:numPr>
        <w:rPr>
          <w:rFonts w:eastAsia="Times New Roman"/>
        </w:rPr>
      </w:pPr>
      <w:r>
        <w:rPr>
          <w:rFonts w:eastAsia="Times New Roman"/>
        </w:rPr>
        <w:t>The number of REPs with ‘12’ representing the number of months with enrollments &gt; 1% resulting in IAGs has declined over the years.</w:t>
      </w:r>
    </w:p>
    <w:p w14:paraId="12F873A4" w14:textId="4B16C1DF" w:rsidR="00B94AB1" w:rsidRDefault="00B94AB1" w:rsidP="00B94AB1">
      <w:pPr>
        <w:pStyle w:val="NoSpacing"/>
        <w:numPr>
          <w:ilvl w:val="0"/>
          <w:numId w:val="50"/>
        </w:numPr>
        <w:rPr>
          <w:rFonts w:eastAsia="Times New Roman"/>
        </w:rPr>
      </w:pPr>
      <w:r>
        <w:rPr>
          <w:rFonts w:eastAsia="Times New Roman"/>
        </w:rPr>
        <w:t xml:space="preserve">Fewer REPs with &gt;1% of switches resulting in rescissions.  Either this process is </w:t>
      </w:r>
      <w:proofErr w:type="gramStart"/>
      <w:r>
        <w:rPr>
          <w:rFonts w:eastAsia="Times New Roman"/>
        </w:rPr>
        <w:t>improving</w:t>
      </w:r>
      <w:proofErr w:type="gramEnd"/>
      <w:r>
        <w:rPr>
          <w:rFonts w:eastAsia="Times New Roman"/>
        </w:rPr>
        <w:t xml:space="preserve"> or REPs are not sending as many switch transactions</w:t>
      </w:r>
    </w:p>
    <w:p w14:paraId="1C3D598A" w14:textId="664F71E0" w:rsidR="00B94AB1" w:rsidRPr="00F04AE3" w:rsidRDefault="00B94AB1" w:rsidP="00B94AB1">
      <w:pPr>
        <w:pStyle w:val="NoSpacing"/>
        <w:numPr>
          <w:ilvl w:val="0"/>
          <w:numId w:val="50"/>
        </w:numPr>
        <w:rPr>
          <w:rFonts w:eastAsia="Times New Roman"/>
        </w:rPr>
      </w:pPr>
      <w:r>
        <w:rPr>
          <w:rFonts w:eastAsia="Times New Roman"/>
        </w:rPr>
        <w:t>Sheri will provide graphical representation of trends as shown in MarkeTrak training for RMS viewing.</w:t>
      </w:r>
    </w:p>
    <w:p w14:paraId="09C7CBB8" w14:textId="77777777" w:rsidR="009E19A1" w:rsidRDefault="009E19A1" w:rsidP="00131A42">
      <w:pPr>
        <w:pStyle w:val="NoSpacing"/>
        <w:rPr>
          <w:rFonts w:eastAsia="Times New Roman"/>
          <w:b/>
          <w:bCs/>
          <w:u w:val="single"/>
        </w:rPr>
      </w:pPr>
    </w:p>
    <w:p w14:paraId="776614E8" w14:textId="4D3C0DB2" w:rsidR="004E6AF2" w:rsidRDefault="00373ACE" w:rsidP="00131A42">
      <w:pPr>
        <w:spacing w:after="0" w:line="240" w:lineRule="auto"/>
        <w:rPr>
          <w:rFonts w:eastAsia="Times New Roman"/>
          <w:b/>
          <w:bCs/>
        </w:rPr>
      </w:pPr>
      <w:r w:rsidRPr="00373ACE">
        <w:rPr>
          <w:rFonts w:eastAsia="Times New Roman"/>
          <w:b/>
          <w:bCs/>
        </w:rPr>
        <w:t>NEXT MEETING</w:t>
      </w:r>
      <w:r w:rsidRPr="00373ACE">
        <w:rPr>
          <w:rFonts w:eastAsia="Times New Roman"/>
        </w:rPr>
        <w:t xml:space="preserve"> </w:t>
      </w:r>
      <w:r w:rsidR="007F3E48">
        <w:rPr>
          <w:rFonts w:eastAsia="Times New Roman"/>
          <w:b/>
          <w:bCs/>
        </w:rPr>
        <w:t>Wednesday</w:t>
      </w:r>
      <w:r w:rsidR="009E19A1" w:rsidRPr="009E19A1">
        <w:rPr>
          <w:rFonts w:eastAsia="Times New Roman"/>
          <w:b/>
          <w:bCs/>
        </w:rPr>
        <w:t xml:space="preserve">, </w:t>
      </w:r>
      <w:r w:rsidR="007F3E48">
        <w:rPr>
          <w:rFonts w:eastAsia="Times New Roman"/>
          <w:b/>
          <w:bCs/>
        </w:rPr>
        <w:t>April</w:t>
      </w:r>
      <w:r w:rsidR="009E19A1" w:rsidRPr="009E19A1">
        <w:rPr>
          <w:rFonts w:eastAsia="Times New Roman"/>
          <w:b/>
          <w:bCs/>
        </w:rPr>
        <w:t xml:space="preserve"> 1</w:t>
      </w:r>
      <w:r w:rsidR="007F3E48">
        <w:rPr>
          <w:rFonts w:eastAsia="Times New Roman"/>
          <w:b/>
          <w:bCs/>
        </w:rPr>
        <w:t>0</w:t>
      </w:r>
      <w:r w:rsidR="009E19A1" w:rsidRPr="009E19A1">
        <w:rPr>
          <w:rFonts w:eastAsia="Times New Roman"/>
          <w:b/>
          <w:bCs/>
        </w:rPr>
        <w:t>th</w:t>
      </w:r>
      <w:r w:rsidR="008F7080" w:rsidRPr="009E19A1">
        <w:rPr>
          <w:rFonts w:eastAsia="Times New Roman"/>
          <w:b/>
          <w:bCs/>
        </w:rPr>
        <w:t xml:space="preserve"> @ 9:30 AM</w:t>
      </w:r>
      <w:r w:rsidR="009E19A1">
        <w:rPr>
          <w:rFonts w:eastAsia="Times New Roman"/>
        </w:rPr>
        <w:t xml:space="preserve"> </w:t>
      </w:r>
      <w:r w:rsidR="007F3E48" w:rsidRPr="007F3E48">
        <w:rPr>
          <w:rFonts w:eastAsia="Times New Roman"/>
          <w:b/>
          <w:bCs/>
        </w:rPr>
        <w:t>WebEx Only</w:t>
      </w:r>
    </w:p>
    <w:p w14:paraId="04FC3412" w14:textId="77777777" w:rsidR="007F3E48" w:rsidRDefault="007F3E48" w:rsidP="00131A42">
      <w:pPr>
        <w:spacing w:after="0" w:line="240" w:lineRule="auto"/>
        <w:rPr>
          <w:rFonts w:eastAsia="Times New Roman"/>
          <w:b/>
          <w:bCs/>
          <w:u w:val="single"/>
        </w:rPr>
      </w:pPr>
    </w:p>
    <w:p w14:paraId="069C8BED" w14:textId="64900CC6" w:rsidR="00131A42" w:rsidRDefault="00131A42" w:rsidP="00131A42">
      <w:pPr>
        <w:spacing w:after="0" w:line="240" w:lineRule="auto"/>
        <w:rPr>
          <w:b/>
          <w:bCs/>
          <w:u w:val="single"/>
        </w:rPr>
      </w:pPr>
      <w:r>
        <w:rPr>
          <w:b/>
          <w:bCs/>
          <w:u w:val="single"/>
        </w:rPr>
        <w:t>DRAFT AGENDA</w:t>
      </w:r>
    </w:p>
    <w:p w14:paraId="3BDE700B" w14:textId="518207C6" w:rsidR="00131A42" w:rsidRPr="00131A42" w:rsidRDefault="00131A42" w:rsidP="00131A42">
      <w:pPr>
        <w:pStyle w:val="ListParagraph"/>
        <w:numPr>
          <w:ilvl w:val="0"/>
          <w:numId w:val="44"/>
        </w:numPr>
        <w:spacing w:after="0" w:line="240" w:lineRule="auto"/>
        <w:rPr>
          <w:b/>
          <w:bCs/>
          <w:u w:val="single"/>
        </w:rPr>
      </w:pPr>
      <w:r>
        <w:t>ERCOT Reports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438D3397" w:rsidR="0089121B" w:rsidRDefault="0089121B" w:rsidP="004E6AF2">
      <w:pPr>
        <w:pStyle w:val="NoSpacing"/>
        <w:numPr>
          <w:ilvl w:val="1"/>
          <w:numId w:val="18"/>
        </w:numPr>
        <w:rPr>
          <w:bCs/>
        </w:rPr>
      </w:pPr>
      <w:r>
        <w:rPr>
          <w:bCs/>
        </w:rPr>
        <w:t>MIS API review</w:t>
      </w:r>
      <w:r w:rsidR="00131A42">
        <w:rPr>
          <w:bCs/>
        </w:rPr>
        <w:t xml:space="preserve"> – update</w:t>
      </w:r>
      <w:r w:rsidR="00F35B14">
        <w:rPr>
          <w:bCs/>
        </w:rPr>
        <w:t xml:space="preserve"> on key dates </w:t>
      </w:r>
      <w:proofErr w:type="gramStart"/>
      <w:r w:rsidR="00F35B14">
        <w:rPr>
          <w:bCs/>
        </w:rPr>
        <w:t>populating</w:t>
      </w:r>
      <w:proofErr w:type="gramEnd"/>
    </w:p>
    <w:p w14:paraId="2D0036CF" w14:textId="4C352C1D" w:rsidR="004E6AF2" w:rsidRDefault="004E6AF2" w:rsidP="00131A42">
      <w:pPr>
        <w:pStyle w:val="NoSpacing"/>
        <w:numPr>
          <w:ilvl w:val="0"/>
          <w:numId w:val="18"/>
        </w:numPr>
        <w:rPr>
          <w:bCs/>
        </w:rPr>
      </w:pPr>
      <w:r w:rsidRPr="004E6AF2">
        <w:rPr>
          <w:bCs/>
        </w:rPr>
        <w:t>SCR817 Business Requirements discussion</w:t>
      </w:r>
    </w:p>
    <w:p w14:paraId="62055AFB" w14:textId="26174329" w:rsidR="00131A42" w:rsidRDefault="00131A42" w:rsidP="00131A42">
      <w:pPr>
        <w:pStyle w:val="NoSpacing"/>
        <w:numPr>
          <w:ilvl w:val="1"/>
          <w:numId w:val="18"/>
        </w:numPr>
        <w:rPr>
          <w:bCs/>
        </w:rPr>
      </w:pPr>
      <w:r>
        <w:rPr>
          <w:bCs/>
        </w:rPr>
        <w:t>Review of User’s Guide drafts</w:t>
      </w:r>
    </w:p>
    <w:p w14:paraId="288CDB5A" w14:textId="18C7E709" w:rsidR="009E19A1" w:rsidRDefault="009E19A1" w:rsidP="009E19A1">
      <w:pPr>
        <w:pStyle w:val="NoSpacing"/>
        <w:numPr>
          <w:ilvl w:val="1"/>
          <w:numId w:val="18"/>
        </w:numPr>
        <w:rPr>
          <w:bCs/>
        </w:rPr>
      </w:pPr>
      <w:r>
        <w:rPr>
          <w:bCs/>
        </w:rPr>
        <w:t>Any other clarifications</w:t>
      </w:r>
    </w:p>
    <w:p w14:paraId="186E3D92" w14:textId="347F2686" w:rsidR="00F35B14" w:rsidRDefault="00F35B14" w:rsidP="00131A42">
      <w:pPr>
        <w:pStyle w:val="NoSpacing"/>
        <w:numPr>
          <w:ilvl w:val="0"/>
          <w:numId w:val="18"/>
        </w:numPr>
        <w:rPr>
          <w:bCs/>
        </w:rPr>
      </w:pPr>
      <w:r>
        <w:rPr>
          <w:bCs/>
        </w:rPr>
        <w:lastRenderedPageBreak/>
        <w:t xml:space="preserve">MT Subtypes Volume Analysis </w:t>
      </w:r>
      <w:r w:rsidR="009E19A1">
        <w:rPr>
          <w:bCs/>
        </w:rPr>
        <w:t>–</w:t>
      </w:r>
      <w:r>
        <w:rPr>
          <w:bCs/>
        </w:rPr>
        <w:t xml:space="preserve"> 2023</w:t>
      </w:r>
      <w:r w:rsidR="009E19A1">
        <w:rPr>
          <w:bCs/>
        </w:rPr>
        <w:t xml:space="preserve"> – </w:t>
      </w:r>
      <w:r w:rsidR="007F3E48">
        <w:rPr>
          <w:bCs/>
        </w:rPr>
        <w:t>progress update</w:t>
      </w:r>
    </w:p>
    <w:p w14:paraId="3BFD7CD6" w14:textId="3C2FFF9F" w:rsidR="00373ACE" w:rsidRDefault="00373ACE" w:rsidP="00131A42">
      <w:pPr>
        <w:pStyle w:val="NoSpacing"/>
        <w:numPr>
          <w:ilvl w:val="0"/>
          <w:numId w:val="18"/>
        </w:numPr>
        <w:rPr>
          <w:bCs/>
        </w:rPr>
      </w:pPr>
      <w:r>
        <w:rPr>
          <w:bCs/>
        </w:rPr>
        <w:t>Data/Talking Points for Client Services on MT Analysis</w:t>
      </w:r>
      <w:bookmarkEnd w:id="0"/>
      <w:r w:rsidR="00131A42">
        <w:rPr>
          <w:bCs/>
        </w:rPr>
        <w:t xml:space="preserve"> </w:t>
      </w:r>
      <w:r w:rsidR="00434280">
        <w:rPr>
          <w:bCs/>
        </w:rPr>
        <w:t>–</w:t>
      </w:r>
      <w:r w:rsidR="00131A42">
        <w:rPr>
          <w:bCs/>
        </w:rPr>
        <w:t xml:space="preserve"> </w:t>
      </w:r>
      <w:proofErr w:type="gramStart"/>
      <w:r w:rsidR="00F35B14">
        <w:rPr>
          <w:bCs/>
        </w:rPr>
        <w:t>update</w:t>
      </w:r>
      <w:proofErr w:type="gramEnd"/>
    </w:p>
    <w:sectPr w:rsidR="00373ACE" w:rsidSect="001852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7105" w14:textId="77777777" w:rsidR="00185235" w:rsidRDefault="00185235" w:rsidP="00F26627">
      <w:pPr>
        <w:spacing w:after="0" w:line="240" w:lineRule="auto"/>
      </w:pPr>
      <w:r>
        <w:separator/>
      </w:r>
    </w:p>
  </w:endnote>
  <w:endnote w:type="continuationSeparator" w:id="0">
    <w:p w14:paraId="6D234575" w14:textId="77777777" w:rsidR="00185235" w:rsidRDefault="00185235"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05F4" w14:textId="77777777" w:rsidR="00185235" w:rsidRDefault="00185235" w:rsidP="00F26627">
      <w:pPr>
        <w:spacing w:after="0" w:line="240" w:lineRule="auto"/>
      </w:pPr>
      <w:r>
        <w:separator/>
      </w:r>
    </w:p>
  </w:footnote>
  <w:footnote w:type="continuationSeparator" w:id="0">
    <w:p w14:paraId="50D089F0" w14:textId="77777777" w:rsidR="00185235" w:rsidRDefault="00185235"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C2774"/>
    <w:multiLevelType w:val="hybridMultilevel"/>
    <w:tmpl w:val="7D46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30104"/>
    <w:multiLevelType w:val="hybridMultilevel"/>
    <w:tmpl w:val="57E20F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2616762"/>
    <w:multiLevelType w:val="hybridMultilevel"/>
    <w:tmpl w:val="BDDE9D76"/>
    <w:lvl w:ilvl="0" w:tplc="49B2963E">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3562242"/>
    <w:multiLevelType w:val="hybridMultilevel"/>
    <w:tmpl w:val="0DC4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C103E"/>
    <w:multiLevelType w:val="hybridMultilevel"/>
    <w:tmpl w:val="B03C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44530"/>
    <w:multiLevelType w:val="hybridMultilevel"/>
    <w:tmpl w:val="E93E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E5FD3"/>
    <w:multiLevelType w:val="hybridMultilevel"/>
    <w:tmpl w:val="C6F2DFC6"/>
    <w:lvl w:ilvl="0" w:tplc="49B2963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805CCA"/>
    <w:multiLevelType w:val="hybridMultilevel"/>
    <w:tmpl w:val="10B8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72C7E"/>
    <w:multiLevelType w:val="hybridMultilevel"/>
    <w:tmpl w:val="D2407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D75BC"/>
    <w:multiLevelType w:val="hybridMultilevel"/>
    <w:tmpl w:val="88A8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B810E3"/>
    <w:multiLevelType w:val="hybridMultilevel"/>
    <w:tmpl w:val="EEE0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D0736"/>
    <w:multiLevelType w:val="hybridMultilevel"/>
    <w:tmpl w:val="9B44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C7161A"/>
    <w:multiLevelType w:val="hybridMultilevel"/>
    <w:tmpl w:val="5090F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566FA4"/>
    <w:multiLevelType w:val="hybridMultilevel"/>
    <w:tmpl w:val="B1D24A82"/>
    <w:lvl w:ilvl="0" w:tplc="49B2963E">
      <w:start w:val="1"/>
      <w:numFmt w:val="bullet"/>
      <w:lvlText w:val=""/>
      <w:lvlJc w:val="left"/>
      <w:pPr>
        <w:tabs>
          <w:tab w:val="num" w:pos="540"/>
        </w:tabs>
        <w:ind w:left="540" w:hanging="360"/>
      </w:pPr>
      <w:rPr>
        <w:rFonts w:ascii="Wingdings" w:hAnsi="Wingdings" w:hint="default"/>
      </w:rPr>
    </w:lvl>
    <w:lvl w:ilvl="1" w:tplc="71506D2C">
      <w:numFmt w:val="bullet"/>
      <w:lvlText w:val="•"/>
      <w:lvlJc w:val="left"/>
      <w:pPr>
        <w:tabs>
          <w:tab w:val="num" w:pos="1260"/>
        </w:tabs>
        <w:ind w:left="1260" w:hanging="360"/>
      </w:pPr>
      <w:rPr>
        <w:rFonts w:ascii="Arial" w:hAnsi="Arial" w:hint="default"/>
      </w:rPr>
    </w:lvl>
    <w:lvl w:ilvl="2" w:tplc="04090005">
      <w:start w:val="1"/>
      <w:numFmt w:val="bullet"/>
      <w:lvlText w:val=""/>
      <w:lvlJc w:val="left"/>
      <w:pPr>
        <w:ind w:left="1980" w:hanging="360"/>
      </w:pPr>
      <w:rPr>
        <w:rFonts w:ascii="Wingdings" w:hAnsi="Wingdings" w:hint="default"/>
      </w:rPr>
    </w:lvl>
    <w:lvl w:ilvl="3" w:tplc="D4A6A622" w:tentative="1">
      <w:start w:val="1"/>
      <w:numFmt w:val="bullet"/>
      <w:lvlText w:val=""/>
      <w:lvlJc w:val="left"/>
      <w:pPr>
        <w:tabs>
          <w:tab w:val="num" w:pos="2700"/>
        </w:tabs>
        <w:ind w:left="2700" w:hanging="360"/>
      </w:pPr>
      <w:rPr>
        <w:rFonts w:ascii="Wingdings" w:hAnsi="Wingdings" w:hint="default"/>
      </w:rPr>
    </w:lvl>
    <w:lvl w:ilvl="4" w:tplc="1AB04902" w:tentative="1">
      <w:start w:val="1"/>
      <w:numFmt w:val="bullet"/>
      <w:lvlText w:val=""/>
      <w:lvlJc w:val="left"/>
      <w:pPr>
        <w:tabs>
          <w:tab w:val="num" w:pos="3420"/>
        </w:tabs>
        <w:ind w:left="3420" w:hanging="360"/>
      </w:pPr>
      <w:rPr>
        <w:rFonts w:ascii="Wingdings" w:hAnsi="Wingdings" w:hint="default"/>
      </w:rPr>
    </w:lvl>
    <w:lvl w:ilvl="5" w:tplc="393C059E" w:tentative="1">
      <w:start w:val="1"/>
      <w:numFmt w:val="bullet"/>
      <w:lvlText w:val=""/>
      <w:lvlJc w:val="left"/>
      <w:pPr>
        <w:tabs>
          <w:tab w:val="num" w:pos="4140"/>
        </w:tabs>
        <w:ind w:left="4140" w:hanging="360"/>
      </w:pPr>
      <w:rPr>
        <w:rFonts w:ascii="Wingdings" w:hAnsi="Wingdings" w:hint="default"/>
      </w:rPr>
    </w:lvl>
    <w:lvl w:ilvl="6" w:tplc="E62847E2" w:tentative="1">
      <w:start w:val="1"/>
      <w:numFmt w:val="bullet"/>
      <w:lvlText w:val=""/>
      <w:lvlJc w:val="left"/>
      <w:pPr>
        <w:tabs>
          <w:tab w:val="num" w:pos="4860"/>
        </w:tabs>
        <w:ind w:left="4860" w:hanging="360"/>
      </w:pPr>
      <w:rPr>
        <w:rFonts w:ascii="Wingdings" w:hAnsi="Wingdings" w:hint="default"/>
      </w:rPr>
    </w:lvl>
    <w:lvl w:ilvl="7" w:tplc="1DA81052" w:tentative="1">
      <w:start w:val="1"/>
      <w:numFmt w:val="bullet"/>
      <w:lvlText w:val=""/>
      <w:lvlJc w:val="left"/>
      <w:pPr>
        <w:tabs>
          <w:tab w:val="num" w:pos="5580"/>
        </w:tabs>
        <w:ind w:left="5580" w:hanging="360"/>
      </w:pPr>
      <w:rPr>
        <w:rFonts w:ascii="Wingdings" w:hAnsi="Wingdings" w:hint="default"/>
      </w:rPr>
    </w:lvl>
    <w:lvl w:ilvl="8" w:tplc="5EA2F704"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39"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F1F33"/>
    <w:multiLevelType w:val="hybridMultilevel"/>
    <w:tmpl w:val="4A4494D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48"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46"/>
  </w:num>
  <w:num w:numId="2" w16cid:durableId="853567147">
    <w:abstractNumId w:val="16"/>
  </w:num>
  <w:num w:numId="3" w16cid:durableId="408845872">
    <w:abstractNumId w:val="25"/>
  </w:num>
  <w:num w:numId="4" w16cid:durableId="1306273076">
    <w:abstractNumId w:val="7"/>
  </w:num>
  <w:num w:numId="5" w16cid:durableId="832331837">
    <w:abstractNumId w:val="29"/>
  </w:num>
  <w:num w:numId="6" w16cid:durableId="2099986484">
    <w:abstractNumId w:val="0"/>
  </w:num>
  <w:num w:numId="7" w16cid:durableId="1676686899">
    <w:abstractNumId w:val="42"/>
  </w:num>
  <w:num w:numId="8" w16cid:durableId="2029674352">
    <w:abstractNumId w:val="8"/>
  </w:num>
  <w:num w:numId="9" w16cid:durableId="1520267840">
    <w:abstractNumId w:val="22"/>
  </w:num>
  <w:num w:numId="10" w16cid:durableId="1663579668">
    <w:abstractNumId w:val="34"/>
  </w:num>
  <w:num w:numId="11" w16cid:durableId="1896693454">
    <w:abstractNumId w:val="40"/>
  </w:num>
  <w:num w:numId="12" w16cid:durableId="1550532454">
    <w:abstractNumId w:val="4"/>
  </w:num>
  <w:num w:numId="13" w16cid:durableId="1016269399">
    <w:abstractNumId w:val="33"/>
  </w:num>
  <w:num w:numId="14" w16cid:durableId="1810782810">
    <w:abstractNumId w:val="43"/>
  </w:num>
  <w:num w:numId="15" w16cid:durableId="1098672624">
    <w:abstractNumId w:val="28"/>
  </w:num>
  <w:num w:numId="16" w16cid:durableId="1519081757">
    <w:abstractNumId w:val="49"/>
  </w:num>
  <w:num w:numId="17" w16cid:durableId="409810047">
    <w:abstractNumId w:val="14"/>
  </w:num>
  <w:num w:numId="18" w16cid:durableId="1200977316">
    <w:abstractNumId w:val="35"/>
  </w:num>
  <w:num w:numId="19" w16cid:durableId="1019241076">
    <w:abstractNumId w:val="20"/>
  </w:num>
  <w:num w:numId="20" w16cid:durableId="424739123">
    <w:abstractNumId w:val="36"/>
  </w:num>
  <w:num w:numId="21" w16cid:durableId="988555340">
    <w:abstractNumId w:val="6"/>
  </w:num>
  <w:num w:numId="22" w16cid:durableId="2035420043">
    <w:abstractNumId w:val="9"/>
  </w:num>
  <w:num w:numId="23" w16cid:durableId="2096245470">
    <w:abstractNumId w:val="24"/>
  </w:num>
  <w:num w:numId="24" w16cid:durableId="1191183522">
    <w:abstractNumId w:val="15"/>
  </w:num>
  <w:num w:numId="25" w16cid:durableId="1741902907">
    <w:abstractNumId w:val="10"/>
  </w:num>
  <w:num w:numId="26" w16cid:durableId="904950913">
    <w:abstractNumId w:val="1"/>
  </w:num>
  <w:num w:numId="27" w16cid:durableId="1941176769">
    <w:abstractNumId w:val="38"/>
  </w:num>
  <w:num w:numId="28" w16cid:durableId="1135947514">
    <w:abstractNumId w:val="45"/>
  </w:num>
  <w:num w:numId="29" w16cid:durableId="1363705496">
    <w:abstractNumId w:val="44"/>
  </w:num>
  <w:num w:numId="30" w16cid:durableId="198593355">
    <w:abstractNumId w:val="21"/>
  </w:num>
  <w:num w:numId="31" w16cid:durableId="666439803">
    <w:abstractNumId w:val="37"/>
  </w:num>
  <w:num w:numId="32" w16cid:durableId="1961760493">
    <w:abstractNumId w:val="13"/>
  </w:num>
  <w:num w:numId="33" w16cid:durableId="827013099">
    <w:abstractNumId w:val="48"/>
  </w:num>
  <w:num w:numId="34" w16cid:durableId="56636715">
    <w:abstractNumId w:val="47"/>
  </w:num>
  <w:num w:numId="35" w16cid:durableId="359359273">
    <w:abstractNumId w:val="41"/>
  </w:num>
  <w:num w:numId="36" w16cid:durableId="228349240">
    <w:abstractNumId w:val="2"/>
  </w:num>
  <w:num w:numId="37" w16cid:durableId="674655371">
    <w:abstractNumId w:val="39"/>
  </w:num>
  <w:num w:numId="38" w16cid:durableId="1363359812">
    <w:abstractNumId w:val="26"/>
  </w:num>
  <w:num w:numId="39" w16cid:durableId="1604342419">
    <w:abstractNumId w:val="5"/>
  </w:num>
  <w:num w:numId="40" w16cid:durableId="937256598">
    <w:abstractNumId w:val="32"/>
  </w:num>
  <w:num w:numId="41" w16cid:durableId="1839156220">
    <w:abstractNumId w:val="31"/>
  </w:num>
  <w:num w:numId="42" w16cid:durableId="1558777747">
    <w:abstractNumId w:val="12"/>
  </w:num>
  <w:num w:numId="43" w16cid:durableId="1984500387">
    <w:abstractNumId w:val="11"/>
  </w:num>
  <w:num w:numId="44" w16cid:durableId="1245071312">
    <w:abstractNumId w:val="19"/>
  </w:num>
  <w:num w:numId="45" w16cid:durableId="39593397">
    <w:abstractNumId w:val="17"/>
  </w:num>
  <w:num w:numId="46" w16cid:durableId="839272779">
    <w:abstractNumId w:val="3"/>
  </w:num>
  <w:num w:numId="47" w16cid:durableId="1762145769">
    <w:abstractNumId w:val="30"/>
  </w:num>
  <w:num w:numId="48" w16cid:durableId="398286422">
    <w:abstractNumId w:val="23"/>
  </w:num>
  <w:num w:numId="49" w16cid:durableId="1185945802">
    <w:abstractNumId w:val="18"/>
  </w:num>
  <w:num w:numId="50" w16cid:durableId="1510026431">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F8"/>
    <w:rsid w:val="00000C4D"/>
    <w:rsid w:val="000040DA"/>
    <w:rsid w:val="00004FE6"/>
    <w:rsid w:val="000153D5"/>
    <w:rsid w:val="00015AB6"/>
    <w:rsid w:val="00015B0C"/>
    <w:rsid w:val="00020312"/>
    <w:rsid w:val="00020E68"/>
    <w:rsid w:val="00021FA8"/>
    <w:rsid w:val="00022031"/>
    <w:rsid w:val="00022185"/>
    <w:rsid w:val="00022B51"/>
    <w:rsid w:val="00023998"/>
    <w:rsid w:val="00025B49"/>
    <w:rsid w:val="0004131D"/>
    <w:rsid w:val="00042138"/>
    <w:rsid w:val="00046FC8"/>
    <w:rsid w:val="00057A64"/>
    <w:rsid w:val="00060F22"/>
    <w:rsid w:val="0006509E"/>
    <w:rsid w:val="000721F3"/>
    <w:rsid w:val="00075E77"/>
    <w:rsid w:val="000778C7"/>
    <w:rsid w:val="00083BA8"/>
    <w:rsid w:val="00084D42"/>
    <w:rsid w:val="000860C4"/>
    <w:rsid w:val="00091428"/>
    <w:rsid w:val="0009241E"/>
    <w:rsid w:val="000931F7"/>
    <w:rsid w:val="00096965"/>
    <w:rsid w:val="000A0057"/>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0016"/>
    <w:rsid w:val="000E13F8"/>
    <w:rsid w:val="000E5591"/>
    <w:rsid w:val="000E64A6"/>
    <w:rsid w:val="000E653E"/>
    <w:rsid w:val="000F1658"/>
    <w:rsid w:val="000F415E"/>
    <w:rsid w:val="001076D7"/>
    <w:rsid w:val="00110EA2"/>
    <w:rsid w:val="00120D58"/>
    <w:rsid w:val="00121F67"/>
    <w:rsid w:val="00123FEE"/>
    <w:rsid w:val="00127F5D"/>
    <w:rsid w:val="001303F8"/>
    <w:rsid w:val="001313EA"/>
    <w:rsid w:val="00131A42"/>
    <w:rsid w:val="00131D16"/>
    <w:rsid w:val="00131DDA"/>
    <w:rsid w:val="00134D55"/>
    <w:rsid w:val="0013599D"/>
    <w:rsid w:val="00136DF5"/>
    <w:rsid w:val="00137594"/>
    <w:rsid w:val="001416DA"/>
    <w:rsid w:val="00153056"/>
    <w:rsid w:val="00154D10"/>
    <w:rsid w:val="00155615"/>
    <w:rsid w:val="00162235"/>
    <w:rsid w:val="00164D5D"/>
    <w:rsid w:val="001668CC"/>
    <w:rsid w:val="00166C10"/>
    <w:rsid w:val="00170E4D"/>
    <w:rsid w:val="00171E07"/>
    <w:rsid w:val="00171E34"/>
    <w:rsid w:val="00177218"/>
    <w:rsid w:val="00185235"/>
    <w:rsid w:val="00192A8A"/>
    <w:rsid w:val="00194107"/>
    <w:rsid w:val="001963D2"/>
    <w:rsid w:val="00197D3A"/>
    <w:rsid w:val="001A2289"/>
    <w:rsid w:val="001A5D5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1F0986"/>
    <w:rsid w:val="00205A55"/>
    <w:rsid w:val="00210956"/>
    <w:rsid w:val="00214B1D"/>
    <w:rsid w:val="002222DA"/>
    <w:rsid w:val="00224F95"/>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3518"/>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5761"/>
    <w:rsid w:val="00326666"/>
    <w:rsid w:val="0032714F"/>
    <w:rsid w:val="00327A45"/>
    <w:rsid w:val="00330E4F"/>
    <w:rsid w:val="00330F22"/>
    <w:rsid w:val="00331770"/>
    <w:rsid w:val="00331FF3"/>
    <w:rsid w:val="0033302E"/>
    <w:rsid w:val="00336B2A"/>
    <w:rsid w:val="003416FA"/>
    <w:rsid w:val="00345EA2"/>
    <w:rsid w:val="003461E9"/>
    <w:rsid w:val="00346562"/>
    <w:rsid w:val="0035068E"/>
    <w:rsid w:val="00351211"/>
    <w:rsid w:val="00354E20"/>
    <w:rsid w:val="00356955"/>
    <w:rsid w:val="00356DED"/>
    <w:rsid w:val="00363882"/>
    <w:rsid w:val="00364198"/>
    <w:rsid w:val="00370FAA"/>
    <w:rsid w:val="00373ACE"/>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B7E0E"/>
    <w:rsid w:val="003C2B32"/>
    <w:rsid w:val="003C4E71"/>
    <w:rsid w:val="003D0021"/>
    <w:rsid w:val="003D07D8"/>
    <w:rsid w:val="003D3023"/>
    <w:rsid w:val="003D62FC"/>
    <w:rsid w:val="003D7918"/>
    <w:rsid w:val="003E3A2B"/>
    <w:rsid w:val="003E3A92"/>
    <w:rsid w:val="003E5367"/>
    <w:rsid w:val="003E6BD1"/>
    <w:rsid w:val="003F19BE"/>
    <w:rsid w:val="003F48FB"/>
    <w:rsid w:val="00402166"/>
    <w:rsid w:val="004025FE"/>
    <w:rsid w:val="00402D16"/>
    <w:rsid w:val="00404E6C"/>
    <w:rsid w:val="0040633D"/>
    <w:rsid w:val="0040675E"/>
    <w:rsid w:val="00413FD6"/>
    <w:rsid w:val="004173E2"/>
    <w:rsid w:val="00417FBA"/>
    <w:rsid w:val="00420104"/>
    <w:rsid w:val="004222C3"/>
    <w:rsid w:val="00423A26"/>
    <w:rsid w:val="00431EFD"/>
    <w:rsid w:val="00434280"/>
    <w:rsid w:val="004357E3"/>
    <w:rsid w:val="004358FF"/>
    <w:rsid w:val="00436C1B"/>
    <w:rsid w:val="00437F12"/>
    <w:rsid w:val="004454C6"/>
    <w:rsid w:val="00446742"/>
    <w:rsid w:val="004510BA"/>
    <w:rsid w:val="00453CB9"/>
    <w:rsid w:val="0046061F"/>
    <w:rsid w:val="0046383E"/>
    <w:rsid w:val="00463A02"/>
    <w:rsid w:val="00465879"/>
    <w:rsid w:val="00466C0C"/>
    <w:rsid w:val="00473603"/>
    <w:rsid w:val="00473E06"/>
    <w:rsid w:val="00474281"/>
    <w:rsid w:val="004852C1"/>
    <w:rsid w:val="00487203"/>
    <w:rsid w:val="00495108"/>
    <w:rsid w:val="00496BC3"/>
    <w:rsid w:val="004A002B"/>
    <w:rsid w:val="004A02A5"/>
    <w:rsid w:val="004A2438"/>
    <w:rsid w:val="004A7FAB"/>
    <w:rsid w:val="004B0BD3"/>
    <w:rsid w:val="004B1EA2"/>
    <w:rsid w:val="004B34F8"/>
    <w:rsid w:val="004C1A43"/>
    <w:rsid w:val="004C5528"/>
    <w:rsid w:val="004C55C7"/>
    <w:rsid w:val="004C672D"/>
    <w:rsid w:val="004D38BE"/>
    <w:rsid w:val="004D5B2D"/>
    <w:rsid w:val="004D77EF"/>
    <w:rsid w:val="004E01FA"/>
    <w:rsid w:val="004E6AF2"/>
    <w:rsid w:val="004E7003"/>
    <w:rsid w:val="004E7802"/>
    <w:rsid w:val="004F3A5D"/>
    <w:rsid w:val="004F3B6C"/>
    <w:rsid w:val="004F5F16"/>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15EA"/>
    <w:rsid w:val="00637F5C"/>
    <w:rsid w:val="00642B14"/>
    <w:rsid w:val="00643E89"/>
    <w:rsid w:val="006451BC"/>
    <w:rsid w:val="00647C0B"/>
    <w:rsid w:val="00653F95"/>
    <w:rsid w:val="00656C8E"/>
    <w:rsid w:val="00665C67"/>
    <w:rsid w:val="00670592"/>
    <w:rsid w:val="006758D3"/>
    <w:rsid w:val="006816F8"/>
    <w:rsid w:val="0068249F"/>
    <w:rsid w:val="00683CC7"/>
    <w:rsid w:val="00686C43"/>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014D"/>
    <w:rsid w:val="00733038"/>
    <w:rsid w:val="00733B41"/>
    <w:rsid w:val="007361FA"/>
    <w:rsid w:val="007421B4"/>
    <w:rsid w:val="007533E9"/>
    <w:rsid w:val="0076127F"/>
    <w:rsid w:val="0076159C"/>
    <w:rsid w:val="007642B5"/>
    <w:rsid w:val="0076567B"/>
    <w:rsid w:val="007660CA"/>
    <w:rsid w:val="00766AED"/>
    <w:rsid w:val="00766E5D"/>
    <w:rsid w:val="00767F2E"/>
    <w:rsid w:val="00770025"/>
    <w:rsid w:val="0077314E"/>
    <w:rsid w:val="00774226"/>
    <w:rsid w:val="00780949"/>
    <w:rsid w:val="007827FB"/>
    <w:rsid w:val="0078382A"/>
    <w:rsid w:val="007839D5"/>
    <w:rsid w:val="0079359B"/>
    <w:rsid w:val="007945C0"/>
    <w:rsid w:val="007966CC"/>
    <w:rsid w:val="007A37AE"/>
    <w:rsid w:val="007B4A93"/>
    <w:rsid w:val="007B55FC"/>
    <w:rsid w:val="007C0887"/>
    <w:rsid w:val="007C090E"/>
    <w:rsid w:val="007C5998"/>
    <w:rsid w:val="007D1BE9"/>
    <w:rsid w:val="007D72FF"/>
    <w:rsid w:val="007E4B3E"/>
    <w:rsid w:val="007E52DF"/>
    <w:rsid w:val="007E6890"/>
    <w:rsid w:val="007F0580"/>
    <w:rsid w:val="007F145E"/>
    <w:rsid w:val="007F3E48"/>
    <w:rsid w:val="007F3FC1"/>
    <w:rsid w:val="007F48C4"/>
    <w:rsid w:val="007F7D82"/>
    <w:rsid w:val="00800560"/>
    <w:rsid w:val="00804CCE"/>
    <w:rsid w:val="00805564"/>
    <w:rsid w:val="00806140"/>
    <w:rsid w:val="00807049"/>
    <w:rsid w:val="00807E43"/>
    <w:rsid w:val="00815480"/>
    <w:rsid w:val="00820B4A"/>
    <w:rsid w:val="008217FD"/>
    <w:rsid w:val="008244FA"/>
    <w:rsid w:val="0083777D"/>
    <w:rsid w:val="008451D6"/>
    <w:rsid w:val="00847FAE"/>
    <w:rsid w:val="008519CE"/>
    <w:rsid w:val="00855FFB"/>
    <w:rsid w:val="00857353"/>
    <w:rsid w:val="00860321"/>
    <w:rsid w:val="00862522"/>
    <w:rsid w:val="00863201"/>
    <w:rsid w:val="008636F7"/>
    <w:rsid w:val="0086695A"/>
    <w:rsid w:val="0087179E"/>
    <w:rsid w:val="00872424"/>
    <w:rsid w:val="00873363"/>
    <w:rsid w:val="00875092"/>
    <w:rsid w:val="00887CAB"/>
    <w:rsid w:val="00890DC0"/>
    <w:rsid w:val="0089121B"/>
    <w:rsid w:val="00891A72"/>
    <w:rsid w:val="008953BF"/>
    <w:rsid w:val="00896734"/>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8F7080"/>
    <w:rsid w:val="0090152E"/>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635B"/>
    <w:rsid w:val="0096742E"/>
    <w:rsid w:val="009702CF"/>
    <w:rsid w:val="00971D10"/>
    <w:rsid w:val="0097602D"/>
    <w:rsid w:val="00980029"/>
    <w:rsid w:val="009805C2"/>
    <w:rsid w:val="009840B5"/>
    <w:rsid w:val="009878CA"/>
    <w:rsid w:val="00990903"/>
    <w:rsid w:val="009921EF"/>
    <w:rsid w:val="00992595"/>
    <w:rsid w:val="009A0B03"/>
    <w:rsid w:val="009A6188"/>
    <w:rsid w:val="009B2EE9"/>
    <w:rsid w:val="009C4583"/>
    <w:rsid w:val="009C4A1F"/>
    <w:rsid w:val="009C584A"/>
    <w:rsid w:val="009D07DF"/>
    <w:rsid w:val="009D3BF3"/>
    <w:rsid w:val="009D5ECB"/>
    <w:rsid w:val="009D7657"/>
    <w:rsid w:val="009D7D5C"/>
    <w:rsid w:val="009E094E"/>
    <w:rsid w:val="009E19A1"/>
    <w:rsid w:val="009E1FF9"/>
    <w:rsid w:val="009F55DB"/>
    <w:rsid w:val="009F63FD"/>
    <w:rsid w:val="009F7732"/>
    <w:rsid w:val="009F7CFF"/>
    <w:rsid w:val="009F7D81"/>
    <w:rsid w:val="00A00502"/>
    <w:rsid w:val="00A01031"/>
    <w:rsid w:val="00A01863"/>
    <w:rsid w:val="00A02E64"/>
    <w:rsid w:val="00A0572E"/>
    <w:rsid w:val="00A120DB"/>
    <w:rsid w:val="00A12C20"/>
    <w:rsid w:val="00A14B4A"/>
    <w:rsid w:val="00A150C2"/>
    <w:rsid w:val="00A17B5F"/>
    <w:rsid w:val="00A17C75"/>
    <w:rsid w:val="00A241ED"/>
    <w:rsid w:val="00A24868"/>
    <w:rsid w:val="00A24C6D"/>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0BB7"/>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4AB1"/>
    <w:rsid w:val="00B97685"/>
    <w:rsid w:val="00B978DB"/>
    <w:rsid w:val="00BA18EE"/>
    <w:rsid w:val="00BA432F"/>
    <w:rsid w:val="00BA7DA4"/>
    <w:rsid w:val="00BB0367"/>
    <w:rsid w:val="00BB094F"/>
    <w:rsid w:val="00BB571E"/>
    <w:rsid w:val="00BC33B9"/>
    <w:rsid w:val="00BD1B46"/>
    <w:rsid w:val="00BE1C3A"/>
    <w:rsid w:val="00BE39AF"/>
    <w:rsid w:val="00BF46F7"/>
    <w:rsid w:val="00BF7831"/>
    <w:rsid w:val="00C055CE"/>
    <w:rsid w:val="00C06E4C"/>
    <w:rsid w:val="00C1359E"/>
    <w:rsid w:val="00C13902"/>
    <w:rsid w:val="00C16F11"/>
    <w:rsid w:val="00C21A42"/>
    <w:rsid w:val="00C222F7"/>
    <w:rsid w:val="00C27CC0"/>
    <w:rsid w:val="00C32B22"/>
    <w:rsid w:val="00C33BAB"/>
    <w:rsid w:val="00C33E4E"/>
    <w:rsid w:val="00C36469"/>
    <w:rsid w:val="00C41BC0"/>
    <w:rsid w:val="00C43005"/>
    <w:rsid w:val="00C43B9D"/>
    <w:rsid w:val="00C44212"/>
    <w:rsid w:val="00C469C3"/>
    <w:rsid w:val="00C47078"/>
    <w:rsid w:val="00C5199D"/>
    <w:rsid w:val="00C5225F"/>
    <w:rsid w:val="00C55341"/>
    <w:rsid w:val="00C5609F"/>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C01FA"/>
    <w:rsid w:val="00CD120B"/>
    <w:rsid w:val="00CD26E3"/>
    <w:rsid w:val="00CD3832"/>
    <w:rsid w:val="00CD7EFB"/>
    <w:rsid w:val="00CE0BF5"/>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0D3C"/>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92BEA"/>
    <w:rsid w:val="00DA1B12"/>
    <w:rsid w:val="00DB5EB2"/>
    <w:rsid w:val="00DC64DC"/>
    <w:rsid w:val="00DC6F7C"/>
    <w:rsid w:val="00DD0EB9"/>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2019"/>
    <w:rsid w:val="00E445C0"/>
    <w:rsid w:val="00E44630"/>
    <w:rsid w:val="00E45067"/>
    <w:rsid w:val="00E50B84"/>
    <w:rsid w:val="00E522FE"/>
    <w:rsid w:val="00E65CE9"/>
    <w:rsid w:val="00E6661B"/>
    <w:rsid w:val="00E66D76"/>
    <w:rsid w:val="00E7036C"/>
    <w:rsid w:val="00E7085A"/>
    <w:rsid w:val="00E71020"/>
    <w:rsid w:val="00E72A60"/>
    <w:rsid w:val="00E761AD"/>
    <w:rsid w:val="00E762A2"/>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4AE3"/>
    <w:rsid w:val="00F07D2F"/>
    <w:rsid w:val="00F122F3"/>
    <w:rsid w:val="00F145EE"/>
    <w:rsid w:val="00F14D1F"/>
    <w:rsid w:val="00F2005A"/>
    <w:rsid w:val="00F2039B"/>
    <w:rsid w:val="00F20B4D"/>
    <w:rsid w:val="00F223D8"/>
    <w:rsid w:val="00F22505"/>
    <w:rsid w:val="00F26627"/>
    <w:rsid w:val="00F27072"/>
    <w:rsid w:val="00F306A7"/>
    <w:rsid w:val="00F35B14"/>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93F54"/>
    <w:rsid w:val="00FA3D41"/>
    <w:rsid w:val="00FA647E"/>
    <w:rsid w:val="00FB04C0"/>
    <w:rsid w:val="00FC0BDF"/>
    <w:rsid w:val="00FC39B8"/>
    <w:rsid w:val="00FD2097"/>
    <w:rsid w:val="00FD26EC"/>
    <w:rsid w:val="00FD3AA0"/>
    <w:rsid w:val="00FD4DD1"/>
    <w:rsid w:val="00FD5B39"/>
    <w:rsid w:val="00FD7895"/>
    <w:rsid w:val="00FE0C3D"/>
    <w:rsid w:val="00FE27BF"/>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1F009A9E-19E2-4D66-870D-A1BF9BC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 w:type="character" w:styleId="CommentReference">
    <w:name w:val="annotation reference"/>
    <w:basedOn w:val="DefaultParagraphFont"/>
    <w:uiPriority w:val="99"/>
    <w:semiHidden/>
    <w:unhideWhenUsed/>
    <w:rsid w:val="00325761"/>
    <w:rPr>
      <w:sz w:val="16"/>
      <w:szCs w:val="16"/>
    </w:rPr>
  </w:style>
  <w:style w:type="paragraph" w:styleId="CommentText">
    <w:name w:val="annotation text"/>
    <w:basedOn w:val="Normal"/>
    <w:link w:val="CommentTextChar"/>
    <w:uiPriority w:val="99"/>
    <w:unhideWhenUsed/>
    <w:rsid w:val="00325761"/>
    <w:pPr>
      <w:spacing w:line="240" w:lineRule="auto"/>
    </w:pPr>
    <w:rPr>
      <w:sz w:val="20"/>
      <w:szCs w:val="20"/>
    </w:rPr>
  </w:style>
  <w:style w:type="character" w:customStyle="1" w:styleId="CommentTextChar">
    <w:name w:val="Comment Text Char"/>
    <w:basedOn w:val="DefaultParagraphFont"/>
    <w:link w:val="CommentText"/>
    <w:uiPriority w:val="99"/>
    <w:rsid w:val="00325761"/>
    <w:rPr>
      <w:sz w:val="20"/>
      <w:szCs w:val="20"/>
    </w:rPr>
  </w:style>
  <w:style w:type="paragraph" w:styleId="CommentSubject">
    <w:name w:val="annotation subject"/>
    <w:basedOn w:val="CommentText"/>
    <w:next w:val="CommentText"/>
    <w:link w:val="CommentSubjectChar"/>
    <w:uiPriority w:val="99"/>
    <w:semiHidden/>
    <w:unhideWhenUsed/>
    <w:rsid w:val="00325761"/>
    <w:rPr>
      <w:b/>
      <w:bCs/>
    </w:rPr>
  </w:style>
  <w:style w:type="character" w:customStyle="1" w:styleId="CommentSubjectChar">
    <w:name w:val="Comment Subject Char"/>
    <w:basedOn w:val="CommentTextChar"/>
    <w:link w:val="CommentSubject"/>
    <w:uiPriority w:val="99"/>
    <w:semiHidden/>
    <w:rsid w:val="003257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240453497">
          <w:marLeft w:val="1166"/>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104071357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377122180">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873005237">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549000130">
          <w:marLeft w:val="1800"/>
          <w:marRight w:val="0"/>
          <w:marTop w:val="0"/>
          <w:marBottom w:val="0"/>
          <w:divBdr>
            <w:top w:val="none" w:sz="0" w:space="0" w:color="auto"/>
            <w:left w:val="none" w:sz="0" w:space="0" w:color="auto"/>
            <w:bottom w:val="none" w:sz="0" w:space="0" w:color="auto"/>
            <w:right w:val="none" w:sz="0" w:space="0" w:color="auto"/>
          </w:divBdr>
        </w:div>
        <w:div w:id="995845015">
          <w:marLeft w:val="1166"/>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77522622">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052578555">
          <w:marLeft w:val="1958"/>
          <w:marRight w:val="0"/>
          <w:marTop w:val="53"/>
          <w:marBottom w:val="120"/>
          <w:divBdr>
            <w:top w:val="none" w:sz="0" w:space="0" w:color="auto"/>
            <w:left w:val="none" w:sz="0" w:space="0" w:color="auto"/>
            <w:bottom w:val="none" w:sz="0" w:space="0" w:color="auto"/>
            <w:right w:val="none" w:sz="0" w:space="0" w:color="auto"/>
          </w:divBdr>
        </w:div>
        <w:div w:id="1729576153">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747842733">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512569123">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2118477265">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3086723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24549966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528836748">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78644396">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1987929270">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81874828">
          <w:marLeft w:val="1800"/>
          <w:marRight w:val="0"/>
          <w:marTop w:val="0"/>
          <w:marBottom w:val="0"/>
          <w:divBdr>
            <w:top w:val="none" w:sz="0" w:space="0" w:color="auto"/>
            <w:left w:val="none" w:sz="0" w:space="0" w:color="auto"/>
            <w:bottom w:val="none" w:sz="0" w:space="0" w:color="auto"/>
            <w:right w:val="none" w:sz="0" w:space="0" w:color="auto"/>
          </w:divBdr>
        </w:div>
        <w:div w:id="513692741">
          <w:marLeft w:val="1166"/>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rcot.com/services/comm/mkt_notices/M-B02282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committees/other/tw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erco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tice_operations_retail@lists.ercot.com" TargetMode="External"/><Relationship Id="rId4" Type="http://schemas.openxmlformats.org/officeDocument/2006/relationships/settings" Target="settings.xml"/><Relationship Id="rId9" Type="http://schemas.openxmlformats.org/officeDocument/2006/relationships/hyperlink" Target="mailto:notice_extracts_retail@lists.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TDTMS</dc:creator>
  <cp:keywords/>
  <dc:description/>
  <cp:lastModifiedBy>Wiegand, Sheri</cp:lastModifiedBy>
  <cp:revision>2</cp:revision>
  <cp:lastPrinted>2023-04-20T14:18:00Z</cp:lastPrinted>
  <dcterms:created xsi:type="dcterms:W3CDTF">2024-03-20T17:46:00Z</dcterms:created>
  <dcterms:modified xsi:type="dcterms:W3CDTF">2024-03-20T17:46:00Z</dcterms:modified>
</cp:coreProperties>
</file>