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C4F1" w14:textId="77777777"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14:paraId="68F50699" w14:textId="09B1CBD2" w:rsidR="00446742" w:rsidRPr="00123FEE" w:rsidRDefault="00D92BEA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February 13th</w:t>
      </w:r>
      <w:r w:rsidR="008D037D">
        <w:rPr>
          <w:b/>
          <w:sz w:val="28"/>
          <w:szCs w:val="24"/>
        </w:rPr>
        <w:t>, 202</w:t>
      </w:r>
      <w:r w:rsidR="003461E9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 1:30 PM </w:t>
      </w:r>
    </w:p>
    <w:p w14:paraId="1B0B0C81" w14:textId="6F54E8DF" w:rsidR="009F7D81" w:rsidRPr="00123FEE" w:rsidRDefault="001D1935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</w:t>
      </w:r>
      <w:r w:rsidR="003D07D8">
        <w:rPr>
          <w:b/>
          <w:sz w:val="28"/>
          <w:szCs w:val="24"/>
        </w:rPr>
        <w:t xml:space="preserve"> only</w:t>
      </w:r>
    </w:p>
    <w:tbl>
      <w:tblPr>
        <w:tblStyle w:val="GridTable4-Accent3"/>
        <w:tblW w:w="11155" w:type="dxa"/>
        <w:tblLook w:val="04A0" w:firstRow="1" w:lastRow="0" w:firstColumn="1" w:lastColumn="0" w:noHBand="0" w:noVBand="1"/>
      </w:tblPr>
      <w:tblGrid>
        <w:gridCol w:w="2054"/>
        <w:gridCol w:w="1392"/>
        <w:gridCol w:w="2039"/>
        <w:gridCol w:w="90"/>
        <w:gridCol w:w="1597"/>
        <w:gridCol w:w="2093"/>
        <w:gridCol w:w="1890"/>
      </w:tblGrid>
      <w:tr w:rsidR="00EA742D" w:rsidRPr="00020312" w14:paraId="53D58736" w14:textId="77777777" w:rsidTr="00346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C0504D" w:themeFill="accent2"/>
          </w:tcPr>
          <w:p w14:paraId="11EB658A" w14:textId="77777777" w:rsidR="00446742" w:rsidRPr="00020312" w:rsidRDefault="00446742" w:rsidP="00446742">
            <w:r w:rsidRPr="00020312">
              <w:t>Attendee</w:t>
            </w:r>
          </w:p>
        </w:tc>
        <w:tc>
          <w:tcPr>
            <w:tcW w:w="1392" w:type="dxa"/>
            <w:shd w:val="clear" w:color="auto" w:fill="C0504D" w:themeFill="accent2"/>
          </w:tcPr>
          <w:p w14:paraId="0EA32D36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39" w:type="dxa"/>
            <w:shd w:val="clear" w:color="auto" w:fill="C0504D" w:themeFill="accent2"/>
          </w:tcPr>
          <w:p w14:paraId="250A2E6F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687" w:type="dxa"/>
            <w:gridSpan w:val="2"/>
            <w:shd w:val="clear" w:color="auto" w:fill="C0504D" w:themeFill="accent2"/>
          </w:tcPr>
          <w:p w14:paraId="12A42C8C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3" w:type="dxa"/>
            <w:shd w:val="clear" w:color="auto" w:fill="C0504D" w:themeFill="accent2"/>
          </w:tcPr>
          <w:p w14:paraId="3F4DB0A1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890" w:type="dxa"/>
            <w:shd w:val="clear" w:color="auto" w:fill="C0504D" w:themeFill="accent2"/>
          </w:tcPr>
          <w:p w14:paraId="227DEC0E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383672" w:rsidRPr="00020312" w14:paraId="307EA89B" w14:textId="77777777" w:rsidTr="0034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1B11050" w14:textId="0935BB01" w:rsidR="00383672" w:rsidRPr="00020312" w:rsidRDefault="0096635B" w:rsidP="00383672">
            <w:pPr>
              <w:rPr>
                <w:b w:val="0"/>
              </w:rPr>
            </w:pPr>
            <w:r>
              <w:rPr>
                <w:b w:val="0"/>
              </w:rPr>
              <w:t>Diana Rehfeldt</w:t>
            </w:r>
          </w:p>
        </w:tc>
        <w:tc>
          <w:tcPr>
            <w:tcW w:w="1392" w:type="dxa"/>
          </w:tcPr>
          <w:p w14:paraId="40CBA3E8" w14:textId="64745442" w:rsidR="00383672" w:rsidRPr="00020312" w:rsidRDefault="0096635B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TNMP</w:t>
            </w:r>
          </w:p>
        </w:tc>
        <w:tc>
          <w:tcPr>
            <w:tcW w:w="2129" w:type="dxa"/>
            <w:gridSpan w:val="2"/>
          </w:tcPr>
          <w:p w14:paraId="5F5BC2C3" w14:textId="19093E3D" w:rsidR="00383672" w:rsidRPr="00020312" w:rsidRDefault="00CF6808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Michelson</w:t>
            </w:r>
          </w:p>
        </w:tc>
        <w:tc>
          <w:tcPr>
            <w:tcW w:w="1597" w:type="dxa"/>
          </w:tcPr>
          <w:p w14:paraId="5E4B979E" w14:textId="4415AB8C" w:rsidR="00383672" w:rsidRPr="00020312" w:rsidRDefault="00CF6808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3" w:type="dxa"/>
          </w:tcPr>
          <w:p w14:paraId="15046E01" w14:textId="1A73B7E2" w:rsidR="00383672" w:rsidRPr="00131D16" w:rsidRDefault="00D92BEA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Matt Arth</w:t>
            </w:r>
          </w:p>
        </w:tc>
        <w:tc>
          <w:tcPr>
            <w:tcW w:w="1890" w:type="dxa"/>
          </w:tcPr>
          <w:p w14:paraId="65FCDB87" w14:textId="783938B1" w:rsidR="00383672" w:rsidRPr="00020312" w:rsidRDefault="00D92BEA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</w:tr>
      <w:tr w:rsidR="00383672" w:rsidRPr="00020312" w14:paraId="04C1EB1B" w14:textId="77777777" w:rsidTr="0034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616FEA1" w14:textId="4FFF597B" w:rsidR="00383672" w:rsidRPr="00020312" w:rsidRDefault="00CD120B" w:rsidP="00383672">
            <w:pPr>
              <w:rPr>
                <w:b w:val="0"/>
              </w:rPr>
            </w:pPr>
            <w:r>
              <w:rPr>
                <w:b w:val="0"/>
              </w:rPr>
              <w:t>Jordan Troublefield</w:t>
            </w:r>
          </w:p>
        </w:tc>
        <w:tc>
          <w:tcPr>
            <w:tcW w:w="1392" w:type="dxa"/>
          </w:tcPr>
          <w:p w14:paraId="3B33226E" w14:textId="309042A7" w:rsidR="00383672" w:rsidRPr="00020312" w:rsidRDefault="00CD120B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129" w:type="dxa"/>
            <w:gridSpan w:val="2"/>
          </w:tcPr>
          <w:p w14:paraId="33BCBBCA" w14:textId="0DA16720" w:rsidR="00383672" w:rsidRPr="00A43704" w:rsidRDefault="009C584A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Dee Lowerre</w:t>
            </w:r>
          </w:p>
        </w:tc>
        <w:tc>
          <w:tcPr>
            <w:tcW w:w="1597" w:type="dxa"/>
          </w:tcPr>
          <w:p w14:paraId="6A7D0873" w14:textId="475DF26C" w:rsidR="00383672" w:rsidRPr="00020312" w:rsidRDefault="009C584A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NRG</w:t>
            </w:r>
          </w:p>
        </w:tc>
        <w:tc>
          <w:tcPr>
            <w:tcW w:w="2093" w:type="dxa"/>
          </w:tcPr>
          <w:p w14:paraId="59BA1C56" w14:textId="748D3D1C" w:rsidR="00383672" w:rsidRPr="00170E4D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Monica Jones</w:t>
            </w:r>
          </w:p>
        </w:tc>
        <w:tc>
          <w:tcPr>
            <w:tcW w:w="1890" w:type="dxa"/>
          </w:tcPr>
          <w:p w14:paraId="53DDF30C" w14:textId="696E4D6F" w:rsidR="00383672" w:rsidRPr="0002031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3D0021" w:rsidRPr="00020312" w14:paraId="131ADFC9" w14:textId="77777777" w:rsidTr="0034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E6512D3" w14:textId="1B0AC5D3" w:rsidR="003D0021" w:rsidRPr="00170E4D" w:rsidRDefault="00CD120B" w:rsidP="003D0021">
            <w:pPr>
              <w:rPr>
                <w:b w:val="0"/>
              </w:rPr>
            </w:pPr>
            <w:r>
              <w:rPr>
                <w:b w:val="0"/>
              </w:rPr>
              <w:t>Tammy Stewart</w:t>
            </w:r>
          </w:p>
        </w:tc>
        <w:tc>
          <w:tcPr>
            <w:tcW w:w="1392" w:type="dxa"/>
          </w:tcPr>
          <w:p w14:paraId="268FDBFB" w14:textId="3E8D2809" w:rsidR="003D0021" w:rsidRPr="00020312" w:rsidRDefault="00CD120B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129" w:type="dxa"/>
            <w:gridSpan w:val="2"/>
          </w:tcPr>
          <w:p w14:paraId="77F6EFEA" w14:textId="606C0902" w:rsidR="003D0021" w:rsidRPr="00020312" w:rsidRDefault="0091099B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 Pak</w:t>
            </w:r>
          </w:p>
        </w:tc>
        <w:tc>
          <w:tcPr>
            <w:tcW w:w="1597" w:type="dxa"/>
          </w:tcPr>
          <w:p w14:paraId="575EEC00" w14:textId="4FD6D608" w:rsidR="003D0021" w:rsidRPr="00020312" w:rsidRDefault="0091099B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093" w:type="dxa"/>
          </w:tcPr>
          <w:p w14:paraId="6F90AFE9" w14:textId="7375D582" w:rsidR="003D0021" w:rsidRPr="00020312" w:rsidRDefault="003D0021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Lotter</w:t>
            </w:r>
          </w:p>
        </w:tc>
        <w:tc>
          <w:tcPr>
            <w:tcW w:w="1890" w:type="dxa"/>
          </w:tcPr>
          <w:p w14:paraId="1CB97DC6" w14:textId="0A8CCC8C" w:rsidR="003D0021" w:rsidRPr="00020312" w:rsidRDefault="003D0021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GridMonitor</w:t>
            </w:r>
          </w:p>
        </w:tc>
      </w:tr>
      <w:tr w:rsidR="003D0021" w:rsidRPr="00020312" w14:paraId="061575F3" w14:textId="77777777" w:rsidTr="0034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907E71B" w14:textId="62082BF9" w:rsidR="003D0021" w:rsidRPr="003D3023" w:rsidRDefault="003D0021" w:rsidP="003D0021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392" w:type="dxa"/>
          </w:tcPr>
          <w:p w14:paraId="0F39BC6C" w14:textId="39E3CC8E" w:rsidR="003D0021" w:rsidRPr="00020312" w:rsidRDefault="003D0021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Vistra</w:t>
            </w:r>
          </w:p>
        </w:tc>
        <w:tc>
          <w:tcPr>
            <w:tcW w:w="2129" w:type="dxa"/>
            <w:gridSpan w:val="2"/>
          </w:tcPr>
          <w:p w14:paraId="34FE24E5" w14:textId="2CCF1BAF" w:rsidR="003D0021" w:rsidRPr="00020312" w:rsidRDefault="0097602D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Snyder</w:t>
            </w:r>
          </w:p>
        </w:tc>
        <w:tc>
          <w:tcPr>
            <w:tcW w:w="1597" w:type="dxa"/>
          </w:tcPr>
          <w:p w14:paraId="14DA3EBC" w14:textId="5833F83F" w:rsidR="003D0021" w:rsidRPr="00020312" w:rsidRDefault="0097602D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093" w:type="dxa"/>
          </w:tcPr>
          <w:p w14:paraId="13A56819" w14:textId="30AAB53D" w:rsidR="003D0021" w:rsidRPr="00020312" w:rsidRDefault="00CD120B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1890" w:type="dxa"/>
          </w:tcPr>
          <w:p w14:paraId="4B974A98" w14:textId="3CC32220" w:rsidR="003D0021" w:rsidRPr="00020312" w:rsidRDefault="00CD120B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3D0021" w:rsidRPr="00020312" w14:paraId="152A8007" w14:textId="77777777" w:rsidTr="0034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05A9EC2" w14:textId="2B648B16" w:rsidR="003D0021" w:rsidRPr="00383672" w:rsidRDefault="00C43005" w:rsidP="003D00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Mick Hanna </w:t>
            </w:r>
          </w:p>
        </w:tc>
        <w:tc>
          <w:tcPr>
            <w:tcW w:w="1392" w:type="dxa"/>
          </w:tcPr>
          <w:p w14:paraId="2F8923C9" w14:textId="4FFF07C5" w:rsidR="003D0021" w:rsidRPr="00020312" w:rsidRDefault="00C43005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129" w:type="dxa"/>
            <w:gridSpan w:val="2"/>
          </w:tcPr>
          <w:p w14:paraId="3B2EAF69" w14:textId="71EEF107" w:rsidR="003D0021" w:rsidRPr="0093302F" w:rsidRDefault="00D92BEA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Marina Grady</w:t>
            </w:r>
          </w:p>
        </w:tc>
        <w:tc>
          <w:tcPr>
            <w:tcW w:w="1597" w:type="dxa"/>
          </w:tcPr>
          <w:p w14:paraId="090C2BC2" w14:textId="551D3DD9" w:rsidR="003D0021" w:rsidRPr="00020312" w:rsidRDefault="00D92BEA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093" w:type="dxa"/>
          </w:tcPr>
          <w:p w14:paraId="32F7786F" w14:textId="7D089D2B" w:rsidR="003D0021" w:rsidRPr="00020312" w:rsidRDefault="00CD120B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 Sue Stirland</w:t>
            </w:r>
          </w:p>
        </w:tc>
        <w:tc>
          <w:tcPr>
            <w:tcW w:w="1890" w:type="dxa"/>
          </w:tcPr>
          <w:p w14:paraId="5AD414B0" w14:textId="326E6581" w:rsidR="003D0021" w:rsidRPr="00020312" w:rsidRDefault="00CD120B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LP&amp;L</w:t>
            </w:r>
          </w:p>
        </w:tc>
      </w:tr>
      <w:tr w:rsidR="003D0021" w:rsidRPr="00020312" w14:paraId="482BCBD4" w14:textId="77777777" w:rsidTr="003461E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A7E4916" w14:textId="37819B9C" w:rsidR="003D0021" w:rsidRPr="0031702C" w:rsidRDefault="003461E9" w:rsidP="003D0021">
            <w:pPr>
              <w:rPr>
                <w:b w:val="0"/>
              </w:rPr>
            </w:pPr>
            <w:r>
              <w:rPr>
                <w:b w:val="0"/>
              </w:rPr>
              <w:t>Cindy Juarez</w:t>
            </w:r>
          </w:p>
        </w:tc>
        <w:tc>
          <w:tcPr>
            <w:tcW w:w="1392" w:type="dxa"/>
          </w:tcPr>
          <w:p w14:paraId="79C6A1D6" w14:textId="588DA355" w:rsidR="003D0021" w:rsidRPr="00020312" w:rsidRDefault="003461E9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129" w:type="dxa"/>
            <w:gridSpan w:val="2"/>
          </w:tcPr>
          <w:p w14:paraId="543B8E92" w14:textId="53C18757" w:rsidR="003D0021" w:rsidRDefault="00D92BEA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Jesse Macias</w:t>
            </w:r>
          </w:p>
        </w:tc>
        <w:tc>
          <w:tcPr>
            <w:tcW w:w="1597" w:type="dxa"/>
          </w:tcPr>
          <w:p w14:paraId="0BD94C63" w14:textId="2B43FFC8" w:rsidR="003D0021" w:rsidRDefault="00D92BEA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093" w:type="dxa"/>
          </w:tcPr>
          <w:p w14:paraId="2A54212C" w14:textId="55A5B3D5" w:rsidR="003D0021" w:rsidRDefault="00CD120B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Dheena Chinnasamy</w:t>
            </w:r>
          </w:p>
        </w:tc>
        <w:tc>
          <w:tcPr>
            <w:tcW w:w="1890" w:type="dxa"/>
          </w:tcPr>
          <w:p w14:paraId="78895917" w14:textId="221CDABE" w:rsidR="003D0021" w:rsidRDefault="00CD120B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LP&amp;L</w:t>
            </w:r>
          </w:p>
        </w:tc>
      </w:tr>
      <w:tr w:rsidR="003461E9" w:rsidRPr="00020312" w14:paraId="0E6D0B02" w14:textId="77777777" w:rsidTr="0034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B8FEAEF" w14:textId="07B67E4A" w:rsidR="003461E9" w:rsidRDefault="003461E9" w:rsidP="003D0021">
            <w:pPr>
              <w:rPr>
                <w:b w:val="0"/>
              </w:rPr>
            </w:pPr>
            <w:r>
              <w:rPr>
                <w:b w:val="0"/>
              </w:rPr>
              <w:t>Melinda Earnest</w:t>
            </w:r>
          </w:p>
        </w:tc>
        <w:tc>
          <w:tcPr>
            <w:tcW w:w="1392" w:type="dxa"/>
          </w:tcPr>
          <w:p w14:paraId="0B34CE9C" w14:textId="6F88FE84" w:rsidR="003461E9" w:rsidRDefault="003461E9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129" w:type="dxa"/>
            <w:gridSpan w:val="2"/>
          </w:tcPr>
          <w:p w14:paraId="03E6ECD9" w14:textId="1E057192" w:rsidR="003461E9" w:rsidRDefault="00D92BEA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Chandria Porter</w:t>
            </w:r>
          </w:p>
        </w:tc>
        <w:tc>
          <w:tcPr>
            <w:tcW w:w="1597" w:type="dxa"/>
          </w:tcPr>
          <w:p w14:paraId="4D1900D2" w14:textId="50D2D7F0" w:rsidR="003461E9" w:rsidRDefault="00D92BEA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093" w:type="dxa"/>
          </w:tcPr>
          <w:p w14:paraId="534156C6" w14:textId="2641F92F" w:rsidR="003461E9" w:rsidRDefault="00D92BEA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Steven Pliler</w:t>
            </w:r>
          </w:p>
        </w:tc>
        <w:tc>
          <w:tcPr>
            <w:tcW w:w="1890" w:type="dxa"/>
          </w:tcPr>
          <w:p w14:paraId="0CAAC5A5" w14:textId="3C94225B" w:rsidR="003461E9" w:rsidRDefault="00D92BEA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Vistra</w:t>
            </w:r>
          </w:p>
        </w:tc>
      </w:tr>
      <w:tr w:rsidR="003461E9" w:rsidRPr="00020312" w14:paraId="462D8C44" w14:textId="77777777" w:rsidTr="003461E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84C0AD2" w14:textId="2661B64B" w:rsidR="003461E9" w:rsidRDefault="00D92BEA" w:rsidP="003D0021">
            <w:pPr>
              <w:rPr>
                <w:b w:val="0"/>
              </w:rPr>
            </w:pPr>
            <w:r>
              <w:rPr>
                <w:b w:val="0"/>
              </w:rPr>
              <w:t>Mark Hensley</w:t>
            </w:r>
          </w:p>
        </w:tc>
        <w:tc>
          <w:tcPr>
            <w:tcW w:w="1392" w:type="dxa"/>
          </w:tcPr>
          <w:p w14:paraId="6847CB84" w14:textId="7A01DB28" w:rsidR="003461E9" w:rsidRDefault="00D92BEA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129" w:type="dxa"/>
            <w:gridSpan w:val="2"/>
          </w:tcPr>
          <w:p w14:paraId="25576DC2" w14:textId="7F96A920" w:rsidR="003461E9" w:rsidRDefault="00D92BEA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Debbie McKeever</w:t>
            </w:r>
          </w:p>
        </w:tc>
        <w:tc>
          <w:tcPr>
            <w:tcW w:w="1597" w:type="dxa"/>
          </w:tcPr>
          <w:p w14:paraId="261A670C" w14:textId="1FBFA149" w:rsidR="003461E9" w:rsidRDefault="00D92BEA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093" w:type="dxa"/>
          </w:tcPr>
          <w:p w14:paraId="5DEFFA58" w14:textId="4CB0C65C" w:rsidR="003461E9" w:rsidRDefault="00D92BEA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Gibbs</w:t>
            </w:r>
          </w:p>
        </w:tc>
        <w:tc>
          <w:tcPr>
            <w:tcW w:w="1890" w:type="dxa"/>
          </w:tcPr>
          <w:p w14:paraId="5A63EAA4" w14:textId="42614358" w:rsidR="003461E9" w:rsidRDefault="00D92BEA" w:rsidP="003D0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 Energy</w:t>
            </w:r>
          </w:p>
        </w:tc>
      </w:tr>
    </w:tbl>
    <w:p w14:paraId="40FB09C5" w14:textId="77777777" w:rsidR="001D1935" w:rsidRDefault="001D1935" w:rsidP="001D1935">
      <w:pPr>
        <w:pStyle w:val="NoSpacing"/>
        <w:ind w:left="720"/>
        <w:rPr>
          <w:b/>
          <w:u w:val="single"/>
        </w:rPr>
      </w:pPr>
    </w:p>
    <w:p w14:paraId="2CF92140" w14:textId="14683193" w:rsidR="0091099B" w:rsidRDefault="00D92BEA" w:rsidP="003D0021">
      <w:pPr>
        <w:pStyle w:val="NoSpacing"/>
        <w:rPr>
          <w:bCs/>
        </w:rPr>
      </w:pPr>
      <w:r>
        <w:rPr>
          <w:bCs/>
        </w:rPr>
        <w:t>Dee Lowerre</w:t>
      </w:r>
      <w:r w:rsidR="008D037D">
        <w:rPr>
          <w:bCs/>
        </w:rPr>
        <w:t xml:space="preserve"> opened the meeting with the Antitrust Admonition</w:t>
      </w:r>
      <w:r w:rsidR="00E762A2">
        <w:rPr>
          <w:bCs/>
        </w:rPr>
        <w:t xml:space="preserve">.  </w:t>
      </w:r>
    </w:p>
    <w:p w14:paraId="3F594162" w14:textId="27CE0A28" w:rsidR="008D037D" w:rsidRDefault="00E373B5" w:rsidP="00AE3E48">
      <w:pPr>
        <w:pStyle w:val="NoSpacing"/>
        <w:rPr>
          <w:bCs/>
        </w:rPr>
      </w:pPr>
      <w:r>
        <w:rPr>
          <w:bCs/>
        </w:rPr>
        <w:t xml:space="preserve">Minutes from the </w:t>
      </w:r>
      <w:r w:rsidR="00D92BEA">
        <w:rPr>
          <w:bCs/>
        </w:rPr>
        <w:t>January 17th</w:t>
      </w:r>
      <w:r>
        <w:rPr>
          <w:bCs/>
        </w:rPr>
        <w:t xml:space="preserve"> meeting </w:t>
      </w:r>
      <w:r w:rsidR="001A5D59">
        <w:rPr>
          <w:bCs/>
        </w:rPr>
        <w:t>was</w:t>
      </w:r>
      <w:r>
        <w:rPr>
          <w:bCs/>
        </w:rPr>
        <w:t xml:space="preserve"> </w:t>
      </w:r>
      <w:r w:rsidR="0097602D">
        <w:rPr>
          <w:bCs/>
        </w:rPr>
        <w:t>reviewed and approved.</w:t>
      </w:r>
    </w:p>
    <w:p w14:paraId="13EA320E" w14:textId="7AF1F6AA" w:rsidR="00E373B5" w:rsidRDefault="00E373B5" w:rsidP="00AE3E48">
      <w:pPr>
        <w:pStyle w:val="NoSpacing"/>
        <w:rPr>
          <w:bCs/>
        </w:rPr>
      </w:pPr>
    </w:p>
    <w:p w14:paraId="71F2F690" w14:textId="77777777" w:rsidR="00EC4CCF" w:rsidRDefault="00EC4CCF" w:rsidP="00EC4CCF">
      <w:pPr>
        <w:pStyle w:val="NoSpacing"/>
        <w:rPr>
          <w:b/>
          <w:u w:val="single"/>
        </w:rPr>
      </w:pPr>
      <w:r>
        <w:rPr>
          <w:b/>
          <w:u w:val="single"/>
        </w:rPr>
        <w:t>ERCOT System Instances &amp; MarkeTrak Monthly Performance Review</w:t>
      </w:r>
    </w:p>
    <w:p w14:paraId="10E9F6CA" w14:textId="3D055E82" w:rsidR="00EC4CCF" w:rsidRDefault="009840B5" w:rsidP="003E6BD1">
      <w:pPr>
        <w:pStyle w:val="NoSpacing"/>
        <w:numPr>
          <w:ilvl w:val="0"/>
          <w:numId w:val="45"/>
        </w:numPr>
      </w:pPr>
      <w:r>
        <w:t xml:space="preserve">Mick </w:t>
      </w:r>
      <w:r w:rsidR="00EC4CCF">
        <w:t xml:space="preserve">presented </w:t>
      </w:r>
      <w:r w:rsidR="00D92BEA">
        <w:rPr>
          <w:b/>
          <w:bCs/>
        </w:rPr>
        <w:t>January</w:t>
      </w:r>
      <w:r w:rsidR="0096635B">
        <w:rPr>
          <w:b/>
          <w:bCs/>
        </w:rPr>
        <w:t xml:space="preserve"> </w:t>
      </w:r>
      <w:r w:rsidR="00EC4CCF" w:rsidRPr="001A76B0">
        <w:rPr>
          <w:b/>
          <w:bCs/>
        </w:rPr>
        <w:t>performance reports</w:t>
      </w:r>
      <w:r w:rsidR="00EC4CCF">
        <w:t xml:space="preserve"> and noted all SLA targets for </w:t>
      </w:r>
      <w:r w:rsidR="00D92BEA">
        <w:t>January</w:t>
      </w:r>
      <w:r w:rsidR="00EC4CCF">
        <w:t xml:space="preserve"> were met</w:t>
      </w:r>
      <w:r w:rsidR="00D92BEA">
        <w:t xml:space="preserve">.  1/27 longer release was moved to 2/25.  </w:t>
      </w:r>
      <w:r w:rsidR="00EC4CCF">
        <w:t>MarkeTrak response times</w:t>
      </w:r>
      <w:r w:rsidR="004A7FAB">
        <w:t xml:space="preserve"> are</w:t>
      </w:r>
      <w:r w:rsidR="00EC4CCF">
        <w:t xml:space="preserve"> </w:t>
      </w:r>
      <w:r w:rsidR="00C43005">
        <w:t xml:space="preserve">continuing to </w:t>
      </w:r>
      <w:r w:rsidR="00EC4CCF">
        <w:t>perform well</w:t>
      </w:r>
      <w:r w:rsidR="004A7FAB">
        <w:t xml:space="preserve"> – leveling off and trending downward.</w:t>
      </w:r>
    </w:p>
    <w:p w14:paraId="2FEB046C" w14:textId="5250BD59" w:rsidR="003E6BD1" w:rsidRDefault="00D92BEA" w:rsidP="003E6BD1">
      <w:pPr>
        <w:pStyle w:val="NoSpacing"/>
        <w:ind w:left="720"/>
      </w:pPr>
      <w:r>
        <w:rPr>
          <w:noProof/>
        </w:rPr>
        <w:drawing>
          <wp:inline distT="0" distB="0" distL="0" distR="0" wp14:anchorId="11353C1C" wp14:editId="2BB1AC0A">
            <wp:extent cx="6401435" cy="2304442"/>
            <wp:effectExtent l="0" t="0" r="0" b="0"/>
            <wp:docPr id="6623344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47" cy="2310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F32DD" w14:textId="5461D6D9" w:rsidR="003E6BD1" w:rsidRDefault="003E6BD1" w:rsidP="003E6BD1">
      <w:pPr>
        <w:pStyle w:val="NoSpacing"/>
        <w:ind w:left="720"/>
      </w:pPr>
    </w:p>
    <w:p w14:paraId="3EFFF3E3" w14:textId="03D0FEBC" w:rsidR="00EC4CCF" w:rsidRDefault="00EC4CCF" w:rsidP="003E6BD1">
      <w:pPr>
        <w:pStyle w:val="NoSpacing"/>
        <w:numPr>
          <w:ilvl w:val="1"/>
          <w:numId w:val="1"/>
        </w:numPr>
      </w:pPr>
      <w:r w:rsidRPr="00AD39D6">
        <w:rPr>
          <w:b/>
          <w:bCs/>
        </w:rPr>
        <w:t>Listserv activity</w:t>
      </w:r>
      <w:r>
        <w:t xml:space="preserve"> – </w:t>
      </w:r>
      <w:r w:rsidR="00D92BEA">
        <w:t>1/12 listserv experienced an issue uncovered by TXANS listserv</w:t>
      </w:r>
      <w:r w:rsidR="00336B2A">
        <w:t xml:space="preserve">.  A throttle was in place and once removed performance was as expected.  This was due to the </w:t>
      </w:r>
      <w:r w:rsidR="001A5D59">
        <w:t>growth</w:t>
      </w:r>
      <w:r w:rsidR="00336B2A">
        <w:t xml:space="preserve"> in the TXNS listserv from </w:t>
      </w:r>
      <w:r w:rsidR="003E6BD1">
        <w:t xml:space="preserve">20,000 to 26,000 subscribers.  TXANS is </w:t>
      </w:r>
      <w:r w:rsidR="00336B2A">
        <w:t xml:space="preserve">the public facing listserv </w:t>
      </w:r>
      <w:r w:rsidR="003E6BD1">
        <w:t>utilized for conservation requests and media.</w:t>
      </w:r>
    </w:p>
    <w:p w14:paraId="5855FC1B" w14:textId="77777777" w:rsidR="001A5D59" w:rsidRDefault="001A5D59" w:rsidP="001A5D59">
      <w:pPr>
        <w:pStyle w:val="NoSpacing"/>
        <w:ind w:left="360"/>
      </w:pPr>
    </w:p>
    <w:p w14:paraId="270A5DFE" w14:textId="43BA2C3F" w:rsidR="00336B2A" w:rsidRDefault="00336B2A" w:rsidP="003E6BD1">
      <w:pPr>
        <w:pStyle w:val="NoSpacing"/>
        <w:numPr>
          <w:ilvl w:val="1"/>
          <w:numId w:val="1"/>
        </w:numPr>
      </w:pPr>
      <w:r w:rsidRPr="00336B2A">
        <w:rPr>
          <w:b/>
          <w:bCs/>
        </w:rPr>
        <w:t>Retail incident experienced on 2/12</w:t>
      </w:r>
      <w:r>
        <w:t xml:space="preserve"> – ERCOT was unable to send transactions for</w:t>
      </w:r>
      <w:r w:rsidR="003C4E71">
        <w:t xml:space="preserve"> a period of ~ 1 hour from 7:56 – 8:57AM.  The network issue was triggered by a known “bug”.  The goal is to shift the design.  Reporting and outbound transactions were impacted.  Two market notices were sent timely to the two listservs: </w:t>
      </w:r>
      <w:hyperlink r:id="rId9" w:history="1">
        <w:r w:rsidR="003C4E71" w:rsidRPr="00786AFE">
          <w:rPr>
            <w:rStyle w:val="Hyperlink"/>
          </w:rPr>
          <w:t>notice_extracts_retail@lists.ercot.com</w:t>
        </w:r>
      </w:hyperlink>
      <w:r w:rsidR="003C4E71">
        <w:t xml:space="preserve"> and </w:t>
      </w:r>
      <w:hyperlink r:id="rId10" w:history="1">
        <w:r w:rsidR="003C4E71" w:rsidRPr="00786AFE">
          <w:rPr>
            <w:rStyle w:val="Hyperlink"/>
          </w:rPr>
          <w:t>notice_operations_retail@lists.ercot.com</w:t>
        </w:r>
      </w:hyperlink>
      <w:r w:rsidR="003C4E71">
        <w:t xml:space="preserve"> .  In terms of preventative measures, the new data center will receive a tech refresh and storage refresh which should correct the issue.  The transition is expected to </w:t>
      </w:r>
      <w:proofErr w:type="gramStart"/>
      <w:r w:rsidR="003C4E71">
        <w:t>complete</w:t>
      </w:r>
      <w:proofErr w:type="gramEnd"/>
      <w:r w:rsidR="003C4E71">
        <w:t xml:space="preserve"> in 3-4 weeks.</w:t>
      </w:r>
    </w:p>
    <w:p w14:paraId="5D8F4010" w14:textId="77777777" w:rsidR="003E6BD1" w:rsidRDefault="003E6BD1" w:rsidP="003E6BD1">
      <w:pPr>
        <w:pStyle w:val="NoSpacing"/>
        <w:ind w:left="360"/>
      </w:pPr>
    </w:p>
    <w:p w14:paraId="68A958F2" w14:textId="4F4B54AF" w:rsidR="0077314E" w:rsidRDefault="00EC4CCF" w:rsidP="000E64A6">
      <w:pPr>
        <w:pStyle w:val="NoSpacing"/>
        <w:numPr>
          <w:ilvl w:val="1"/>
          <w:numId w:val="1"/>
        </w:numPr>
      </w:pPr>
      <w:r w:rsidRPr="000E64A6">
        <w:rPr>
          <w:b/>
          <w:bCs/>
        </w:rPr>
        <w:t xml:space="preserve">MIS API project update – </w:t>
      </w:r>
      <w:r w:rsidR="003E6BD1">
        <w:t xml:space="preserve">Retail API </w:t>
      </w:r>
      <w:r w:rsidR="00E66D76">
        <w:t xml:space="preserve">is reportedly functioning </w:t>
      </w:r>
      <w:r w:rsidR="003C4E71">
        <w:t>as expected</w:t>
      </w:r>
      <w:r w:rsidR="003E6BD1">
        <w:t xml:space="preserve">.  </w:t>
      </w:r>
      <w:r w:rsidR="003C4E71">
        <w:t xml:space="preserve">The issue of </w:t>
      </w:r>
      <w:r w:rsidR="00E66D76">
        <w:t xml:space="preserve">the missing </w:t>
      </w:r>
      <w:r w:rsidR="00E66D76" w:rsidRPr="000E64A6">
        <w:rPr>
          <w:i/>
          <w:iCs/>
        </w:rPr>
        <w:t>key date</w:t>
      </w:r>
      <w:r w:rsidR="00E66D76">
        <w:t xml:space="preserve"> </w:t>
      </w:r>
      <w:r w:rsidR="003C4E71">
        <w:t xml:space="preserve">in the GUI </w:t>
      </w:r>
      <w:r w:rsidR="00E66D76">
        <w:t xml:space="preserve">for initiating transactions if </w:t>
      </w:r>
      <w:proofErr w:type="gramStart"/>
      <w:r w:rsidR="00E66D76">
        <w:t>viewer</w:t>
      </w:r>
      <w:proofErr w:type="gramEnd"/>
      <w:r w:rsidR="00E66D76">
        <w:t xml:space="preserve"> </w:t>
      </w:r>
      <w:r w:rsidR="009878CA">
        <w:t>is</w:t>
      </w:r>
      <w:r w:rsidR="00E66D76">
        <w:t xml:space="preserve"> not the submitter</w:t>
      </w:r>
      <w:r w:rsidR="003C4E71">
        <w:t xml:space="preserve"> is currently undergoing another round of testing. </w:t>
      </w:r>
      <w:r w:rsidR="000E64A6">
        <w:t xml:space="preserve">  It was thought the fix </w:t>
      </w:r>
      <w:proofErr w:type="gramStart"/>
      <w:r w:rsidR="000E64A6">
        <w:t>was corrected,</w:t>
      </w:r>
      <w:proofErr w:type="gramEnd"/>
      <w:r w:rsidR="000E64A6">
        <w:t xml:space="preserve"> however, other impacts were discovered.  </w:t>
      </w:r>
      <w:r w:rsidR="00E66D76">
        <w:t xml:space="preserve">  </w:t>
      </w:r>
    </w:p>
    <w:p w14:paraId="279EED39" w14:textId="77777777" w:rsidR="000E64A6" w:rsidRDefault="000E64A6" w:rsidP="000E64A6">
      <w:pPr>
        <w:pStyle w:val="ListParagraph"/>
        <w:ind w:left="360"/>
      </w:pPr>
    </w:p>
    <w:p w14:paraId="508133DB" w14:textId="77777777" w:rsidR="009878CA" w:rsidRPr="000E64A6" w:rsidRDefault="009878CA" w:rsidP="000E64A6">
      <w:pPr>
        <w:rPr>
          <w:bCs/>
        </w:rPr>
      </w:pPr>
    </w:p>
    <w:p w14:paraId="6BB66D04" w14:textId="0FE50CF6" w:rsidR="009878CA" w:rsidRDefault="009878CA" w:rsidP="009878CA">
      <w:pPr>
        <w:pStyle w:val="NoSpacing"/>
        <w:ind w:left="360"/>
        <w:rPr>
          <w:bCs/>
        </w:rPr>
      </w:pPr>
    </w:p>
    <w:p w14:paraId="0312DD56" w14:textId="77777777" w:rsidR="00284E2B" w:rsidRDefault="00284E2B" w:rsidP="00284E2B">
      <w:pPr>
        <w:pStyle w:val="NoSpacing"/>
        <w:rPr>
          <w:b/>
          <w:u w:val="single"/>
        </w:rPr>
      </w:pPr>
      <w:r w:rsidRPr="00BE39AF">
        <w:rPr>
          <w:b/>
          <w:u w:val="single"/>
        </w:rPr>
        <w:t>SCR 81</w:t>
      </w:r>
      <w:r>
        <w:rPr>
          <w:b/>
          <w:u w:val="single"/>
        </w:rPr>
        <w:t xml:space="preserve">7 MarkeTrak Validations – </w:t>
      </w:r>
    </w:p>
    <w:p w14:paraId="1C7B387F" w14:textId="77777777" w:rsidR="000E64A6" w:rsidRDefault="0077314E" w:rsidP="000E64A6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 xml:space="preserve">Tammy </w:t>
      </w:r>
      <w:r w:rsidR="00283518">
        <w:rPr>
          <w:bCs/>
        </w:rPr>
        <w:t xml:space="preserve">reported testing </w:t>
      </w:r>
      <w:r w:rsidR="000E64A6">
        <w:rPr>
          <w:bCs/>
        </w:rPr>
        <w:t>is continuing to go well with no issues.</w:t>
      </w:r>
    </w:p>
    <w:p w14:paraId="396CCC94" w14:textId="6F0EBC76" w:rsidR="00022031" w:rsidRDefault="009878CA" w:rsidP="00665695">
      <w:pPr>
        <w:pStyle w:val="NoSpacing"/>
        <w:numPr>
          <w:ilvl w:val="0"/>
          <w:numId w:val="47"/>
        </w:numPr>
        <w:rPr>
          <w:bCs/>
        </w:rPr>
      </w:pPr>
      <w:r w:rsidRPr="000E64A6">
        <w:rPr>
          <w:bCs/>
        </w:rPr>
        <w:t xml:space="preserve">The WG </w:t>
      </w:r>
      <w:r w:rsidR="000E64A6" w:rsidRPr="000E64A6">
        <w:rPr>
          <w:bCs/>
        </w:rPr>
        <w:t xml:space="preserve">asked for additional comments on </w:t>
      </w:r>
      <w:r w:rsidRPr="000E64A6">
        <w:rPr>
          <w:bCs/>
        </w:rPr>
        <w:t>the User’s Guide drafts for the two new subtypes (AMS vs LSE and Meter Cycle Change requests)</w:t>
      </w:r>
      <w:r w:rsidR="000E64A6">
        <w:rPr>
          <w:bCs/>
        </w:rPr>
        <w:t>.  There is still time for review.</w:t>
      </w:r>
    </w:p>
    <w:p w14:paraId="322DA63D" w14:textId="6CFB9B17" w:rsidR="000A6425" w:rsidRPr="000E64A6" w:rsidRDefault="000E64A6" w:rsidP="000E64A6">
      <w:pPr>
        <w:pStyle w:val="NoSpacing"/>
        <w:numPr>
          <w:ilvl w:val="0"/>
          <w:numId w:val="47"/>
        </w:numPr>
        <w:rPr>
          <w:bCs/>
        </w:rPr>
      </w:pPr>
      <w:r w:rsidRPr="000E64A6">
        <w:rPr>
          <w:bCs/>
        </w:rPr>
        <w:t>Tammy is still working on the IAG User’s Guide</w:t>
      </w:r>
      <w:r>
        <w:rPr>
          <w:bCs/>
        </w:rPr>
        <w:t xml:space="preserve"> section.</w:t>
      </w:r>
      <w:r w:rsidRPr="000E64A6">
        <w:rPr>
          <w:bCs/>
        </w:rPr>
        <w:t xml:space="preserve"> </w:t>
      </w:r>
    </w:p>
    <w:p w14:paraId="41ACBDD5" w14:textId="3E88AE9D" w:rsidR="000E64A6" w:rsidRDefault="000E64A6" w:rsidP="000E64A6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>Tammy did bring up a few impacts of IAGs in another section – Switch Hold Removal.  If a REP inadvertently executes the “Time Limit Exceeded” button prematurely and the SH is removed from the ESI allowing the</w:t>
      </w:r>
      <w:r w:rsidR="00BA18EE">
        <w:rPr>
          <w:bCs/>
        </w:rPr>
        <w:t xml:space="preserve"> Gaining REP’s</w:t>
      </w:r>
      <w:r>
        <w:rPr>
          <w:bCs/>
        </w:rPr>
        <w:t xml:space="preserve"> MVI to process, there are two sections in the RMG outlining corrective action:</w:t>
      </w:r>
    </w:p>
    <w:p w14:paraId="7683D92B" w14:textId="77777777" w:rsidR="00E45067" w:rsidRDefault="000E64A6" w:rsidP="000E64A6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Section </w:t>
      </w:r>
      <w:proofErr w:type="gramStart"/>
      <w:r>
        <w:rPr>
          <w:bCs/>
        </w:rPr>
        <w:t>7.</w:t>
      </w:r>
      <w:r w:rsidR="00BA18EE">
        <w:rPr>
          <w:bCs/>
        </w:rPr>
        <w:t>16</w:t>
      </w:r>
      <w:r>
        <w:rPr>
          <w:bCs/>
        </w:rPr>
        <w:t>.</w:t>
      </w:r>
      <w:r w:rsidR="00BA18EE">
        <w:rPr>
          <w:bCs/>
        </w:rPr>
        <w:t>4.</w:t>
      </w:r>
      <w:r>
        <w:rPr>
          <w:bCs/>
        </w:rPr>
        <w:t xml:space="preserve">3.3 </w:t>
      </w:r>
      <w:r w:rsidR="00BA18EE">
        <w:rPr>
          <w:bCs/>
        </w:rPr>
        <w:t xml:space="preserve"> to</w:t>
      </w:r>
      <w:proofErr w:type="gramEnd"/>
      <w:r w:rsidR="00BA18EE">
        <w:rPr>
          <w:bCs/>
        </w:rPr>
        <w:t xml:space="preserve"> reinstate a tampering SH…</w:t>
      </w:r>
    </w:p>
    <w:p w14:paraId="20861559" w14:textId="1FD474BB" w:rsidR="00E45067" w:rsidRDefault="00E45067" w:rsidP="00E45067">
      <w:pPr>
        <w:pStyle w:val="NoSpacing"/>
        <w:ind w:left="1440"/>
        <w:rPr>
          <w:bCs/>
        </w:rPr>
      </w:pPr>
      <w:r>
        <w:rPr>
          <w:noProof/>
        </w:rPr>
        <w:drawing>
          <wp:inline distT="0" distB="0" distL="0" distR="0" wp14:anchorId="348EE487" wp14:editId="68E1EA87">
            <wp:extent cx="4115011" cy="3365673"/>
            <wp:effectExtent l="0" t="0" r="0" b="6350"/>
            <wp:docPr id="394743956" name="Picture 1" descr="A screenshot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743956" name="Picture 1" descr="A screenshot of a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5011" cy="336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BCDCF" w14:textId="3A5009FD" w:rsidR="00E45067" w:rsidRDefault="00E45067" w:rsidP="000E64A6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Section </w:t>
      </w:r>
      <w:proofErr w:type="gramStart"/>
      <w:r>
        <w:rPr>
          <w:bCs/>
        </w:rPr>
        <w:t>7.17.3.3.3  to</w:t>
      </w:r>
      <w:proofErr w:type="gramEnd"/>
      <w:r>
        <w:rPr>
          <w:bCs/>
        </w:rPr>
        <w:t xml:space="preserve"> reinstate a deferred payment plan SH…</w:t>
      </w:r>
    </w:p>
    <w:p w14:paraId="69249D2A" w14:textId="5780B96A" w:rsidR="00E45067" w:rsidRDefault="003E3A92" w:rsidP="0086695A">
      <w:pPr>
        <w:pStyle w:val="NoSpacing"/>
        <w:ind w:left="1440"/>
        <w:rPr>
          <w:bCs/>
        </w:rPr>
      </w:pPr>
      <w:r>
        <w:rPr>
          <w:noProof/>
        </w:rPr>
        <w:drawing>
          <wp:inline distT="0" distB="0" distL="0" distR="0" wp14:anchorId="0055ECA1" wp14:editId="7B639D26">
            <wp:extent cx="4089610" cy="3352972"/>
            <wp:effectExtent l="0" t="0" r="6350" b="0"/>
            <wp:docPr id="964220812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220812" name="Picture 1" descr="A screenshot of a documen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9610" cy="335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227E" w14:textId="4CC179EB" w:rsidR="00E45067" w:rsidRDefault="0086695A" w:rsidP="0086695A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 xml:space="preserve">It was decided to preserve the RMG </w:t>
      </w:r>
      <w:r w:rsidR="009E19A1">
        <w:rPr>
          <w:bCs/>
        </w:rPr>
        <w:t>revisions</w:t>
      </w:r>
      <w:r>
        <w:rPr>
          <w:bCs/>
        </w:rPr>
        <w:t xml:space="preserve"> until all SCR817 business requirements and user’s guides drafts have been reviewed and then only one RMGRR will be submitted with proposed changes. </w:t>
      </w:r>
    </w:p>
    <w:p w14:paraId="3FB07315" w14:textId="21FC0670" w:rsidR="009E19A1" w:rsidRDefault="009E19A1" w:rsidP="0086695A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lastRenderedPageBreak/>
        <w:t xml:space="preserve">Questions were raised around when the technical documents would be available </w:t>
      </w:r>
      <w:r w:rsidR="00F93F54">
        <w:rPr>
          <w:bCs/>
        </w:rPr>
        <w:t xml:space="preserve">for market participants such as WDSL information for API users.  Per Tammy, “as early as they can”.  As a rough schedule, WSDLs are usually available a few weeks prior to functionality being placed in RMTE.  </w:t>
      </w:r>
      <w:proofErr w:type="gramStart"/>
      <w:r w:rsidR="00F93F54">
        <w:rPr>
          <w:bCs/>
        </w:rPr>
        <w:t>Goal</w:t>
      </w:r>
      <w:proofErr w:type="gramEnd"/>
      <w:r w:rsidR="00F93F54">
        <w:rPr>
          <w:bCs/>
        </w:rPr>
        <w:t xml:space="preserve"> is for RMTE to be available for testing at the end of September /early October.  With the TXSET flight for 5.0 flowing transactions on 9/23.  </w:t>
      </w:r>
      <w:proofErr w:type="gramStart"/>
      <w:r w:rsidR="00F93F54">
        <w:rPr>
          <w:bCs/>
        </w:rPr>
        <w:t>The</w:t>
      </w:r>
      <w:proofErr w:type="gramEnd"/>
      <w:r w:rsidR="00F93F54">
        <w:rPr>
          <w:bCs/>
        </w:rPr>
        <w:t xml:space="preserve"> ask if the API information can be made available earlier.</w:t>
      </w:r>
    </w:p>
    <w:p w14:paraId="69A942C8" w14:textId="77777777" w:rsidR="00847FAE" w:rsidRPr="009C4A1F" w:rsidRDefault="00847FAE" w:rsidP="00847FAE">
      <w:pPr>
        <w:pStyle w:val="NoSpacing"/>
        <w:rPr>
          <w:bCs/>
        </w:rPr>
      </w:pPr>
    </w:p>
    <w:p w14:paraId="6C648750" w14:textId="6274A121" w:rsidR="00A12C20" w:rsidRDefault="003B7E0E" w:rsidP="009E19A1">
      <w:pPr>
        <w:pStyle w:val="NoSpacing"/>
        <w:rPr>
          <w:b/>
          <w:u w:val="single"/>
        </w:rPr>
      </w:pPr>
      <w:r>
        <w:rPr>
          <w:b/>
          <w:u w:val="single"/>
        </w:rPr>
        <w:t>RMGRR</w:t>
      </w:r>
      <w:r w:rsidR="00FE27BF">
        <w:rPr>
          <w:b/>
          <w:u w:val="single"/>
        </w:rPr>
        <w:t>177</w:t>
      </w:r>
      <w:r w:rsidR="006315EA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="00FE27BF">
        <w:rPr>
          <w:b/>
          <w:u w:val="single"/>
        </w:rPr>
        <w:t>Switch Hold Removal Clarification</w:t>
      </w:r>
      <w:r w:rsidR="009E19A1">
        <w:rPr>
          <w:b/>
          <w:u w:val="single"/>
        </w:rPr>
        <w:t xml:space="preserve"> – communication to PUCT Staff</w:t>
      </w:r>
    </w:p>
    <w:p w14:paraId="7C397B30" w14:textId="6B1F5106" w:rsidR="009E19A1" w:rsidRDefault="009E19A1" w:rsidP="009E19A1">
      <w:pPr>
        <w:pStyle w:val="NoSpacing"/>
        <w:rPr>
          <w:bCs/>
        </w:rPr>
      </w:pPr>
      <w:r>
        <w:rPr>
          <w:bCs/>
        </w:rPr>
        <w:t xml:space="preserve">RMGRR was approved (with one abstention from OPUC) at RMS on 2/6.  The question was asked during RMS </w:t>
      </w:r>
      <w:proofErr w:type="gramStart"/>
      <w:r>
        <w:rPr>
          <w:bCs/>
        </w:rPr>
        <w:t>if</w:t>
      </w:r>
      <w:proofErr w:type="gramEnd"/>
      <w:r>
        <w:rPr>
          <w:bCs/>
        </w:rPr>
        <w:t xml:space="preserve"> PUCT staff will be made aware of the changes.  Per Dave Michelson, ERCOT meets regularly with PUCT </w:t>
      </w:r>
      <w:proofErr w:type="gramStart"/>
      <w:r>
        <w:rPr>
          <w:bCs/>
        </w:rPr>
        <w:t>staff</w:t>
      </w:r>
      <w:proofErr w:type="gramEnd"/>
      <w:r>
        <w:rPr>
          <w:bCs/>
        </w:rPr>
        <w:t xml:space="preserve"> and he indicated Staff was comfortable with the proposed language and no changes need to be made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the documentation.</w:t>
      </w:r>
    </w:p>
    <w:p w14:paraId="50E1CAA9" w14:textId="77777777" w:rsidR="007F7D82" w:rsidRDefault="007F7D82" w:rsidP="000C33BB">
      <w:pPr>
        <w:pStyle w:val="NoSpacing"/>
        <w:rPr>
          <w:bCs/>
        </w:rPr>
      </w:pPr>
    </w:p>
    <w:p w14:paraId="3E6E1D0F" w14:textId="3AE52302" w:rsidR="00847FAE" w:rsidRDefault="00847FAE" w:rsidP="000C33BB">
      <w:pPr>
        <w:pStyle w:val="NoSpacing"/>
        <w:rPr>
          <w:b/>
          <w:u w:val="single"/>
        </w:rPr>
      </w:pPr>
      <w:r w:rsidRPr="00847FAE">
        <w:rPr>
          <w:b/>
          <w:u w:val="single"/>
        </w:rPr>
        <w:t>Data/Talking Points for Client Services on MT Analysis</w:t>
      </w:r>
    </w:p>
    <w:p w14:paraId="350BA4CB" w14:textId="6F5DFD31" w:rsidR="007F7D82" w:rsidRDefault="007F7D82" w:rsidP="0087179E">
      <w:pPr>
        <w:pStyle w:val="NoSpacing"/>
        <w:rPr>
          <w:bCs/>
        </w:rPr>
      </w:pPr>
      <w:r>
        <w:rPr>
          <w:bCs/>
        </w:rPr>
        <w:t xml:space="preserve">Sheri will set up a meeting with Ted Hailu, Client Services leadership, to review </w:t>
      </w:r>
      <w:proofErr w:type="gramStart"/>
      <w:r>
        <w:rPr>
          <w:bCs/>
        </w:rPr>
        <w:t>approach</w:t>
      </w:r>
      <w:proofErr w:type="gramEnd"/>
      <w:r>
        <w:rPr>
          <w:bCs/>
        </w:rPr>
        <w:t xml:space="preserve"> </w:t>
      </w:r>
      <w:r w:rsidR="009E19A1">
        <w:rPr>
          <w:bCs/>
        </w:rPr>
        <w:t xml:space="preserve">discussed earlier </w:t>
      </w:r>
      <w:r>
        <w:rPr>
          <w:bCs/>
        </w:rPr>
        <w:t xml:space="preserve">and seek support.  </w:t>
      </w:r>
    </w:p>
    <w:p w14:paraId="5196221A" w14:textId="77777777" w:rsidR="007F7D82" w:rsidRDefault="007F7D82" w:rsidP="0087179E">
      <w:pPr>
        <w:pStyle w:val="NoSpacing"/>
        <w:rPr>
          <w:bCs/>
        </w:rPr>
      </w:pPr>
    </w:p>
    <w:p w14:paraId="532942AD" w14:textId="7AA000BE" w:rsidR="00373ACE" w:rsidRDefault="009E19A1" w:rsidP="00131A42">
      <w:pPr>
        <w:pStyle w:val="NoSpacing"/>
        <w:rPr>
          <w:rFonts w:eastAsia="Times New Roman"/>
          <w:b/>
          <w:bCs/>
          <w:u w:val="single"/>
        </w:rPr>
      </w:pPr>
      <w:bookmarkStart w:id="0" w:name="_Hlk147247357"/>
      <w:r w:rsidRPr="009E19A1">
        <w:rPr>
          <w:rFonts w:eastAsia="Times New Roman"/>
          <w:b/>
          <w:bCs/>
          <w:u w:val="single"/>
        </w:rPr>
        <w:t>MarkeTrak Subtypes Volume for 2023</w:t>
      </w:r>
    </w:p>
    <w:p w14:paraId="09C7CBB8" w14:textId="77777777" w:rsidR="009E19A1" w:rsidRDefault="009E19A1" w:rsidP="00131A42">
      <w:pPr>
        <w:pStyle w:val="NoSpacing"/>
        <w:rPr>
          <w:rFonts w:eastAsia="Times New Roman"/>
          <w:b/>
          <w:bCs/>
          <w:u w:val="single"/>
        </w:rPr>
      </w:pPr>
    </w:p>
    <w:p w14:paraId="16D90C98" w14:textId="76797E46" w:rsidR="009E19A1" w:rsidRDefault="00F93F54" w:rsidP="00131A42">
      <w:pPr>
        <w:pStyle w:val="NoSpacing"/>
        <w:rPr>
          <w:rFonts w:eastAsia="Times New Roman"/>
          <w:b/>
          <w:bCs/>
          <w:u w:val="single"/>
        </w:rPr>
      </w:pPr>
      <w:r w:rsidRPr="00F93F54">
        <w:drawing>
          <wp:inline distT="0" distB="0" distL="0" distR="0" wp14:anchorId="5F509812" wp14:editId="29242640">
            <wp:extent cx="6858000" cy="3856990"/>
            <wp:effectExtent l="0" t="0" r="0" b="0"/>
            <wp:docPr id="13331173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15FF" w14:textId="77777777" w:rsidR="009E19A1" w:rsidRDefault="009E19A1" w:rsidP="00131A42">
      <w:pPr>
        <w:pStyle w:val="NoSpacing"/>
        <w:rPr>
          <w:rFonts w:eastAsia="Times New Roman"/>
          <w:b/>
          <w:bCs/>
          <w:u w:val="single"/>
        </w:rPr>
      </w:pPr>
    </w:p>
    <w:p w14:paraId="2B11D704" w14:textId="544DB19D" w:rsidR="009E19A1" w:rsidRPr="00154D10" w:rsidRDefault="00154D10" w:rsidP="00131A42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Further review will be discussed at </w:t>
      </w:r>
      <w:proofErr w:type="gramStart"/>
      <w:r>
        <w:rPr>
          <w:rFonts w:eastAsia="Times New Roman"/>
        </w:rPr>
        <w:t>next</w:t>
      </w:r>
      <w:proofErr w:type="gramEnd"/>
      <w:r>
        <w:rPr>
          <w:rFonts w:eastAsia="Times New Roman"/>
        </w:rPr>
        <w:t xml:space="preserve"> meeting to determine next steps. </w:t>
      </w:r>
    </w:p>
    <w:p w14:paraId="4ED03E35" w14:textId="6E7DAEBB" w:rsidR="009E19A1" w:rsidRDefault="00F93F54" w:rsidP="00131A42">
      <w:pPr>
        <w:pStyle w:val="NoSpacing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noProof/>
          <w:u w:val="single"/>
        </w:rPr>
        <w:lastRenderedPageBreak/>
        <w:drawing>
          <wp:inline distT="0" distB="0" distL="0" distR="0" wp14:anchorId="785A6308" wp14:editId="56C0C071">
            <wp:extent cx="5969000" cy="3114915"/>
            <wp:effectExtent l="0" t="0" r="0" b="0"/>
            <wp:docPr id="3583655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54" cy="3123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6D13D" w14:textId="31FBE217" w:rsidR="009E19A1" w:rsidRPr="00D40D3C" w:rsidRDefault="00D40D3C" w:rsidP="00131A42">
      <w:pPr>
        <w:pStyle w:val="NoSpacing"/>
        <w:rPr>
          <w:rFonts w:eastAsia="Times New Roman"/>
          <w:u w:val="single"/>
        </w:rPr>
      </w:pPr>
      <w:r w:rsidRPr="00D40D3C">
        <w:rPr>
          <w:rFonts w:eastAsia="Times New Roman"/>
          <w:u w:val="single"/>
        </w:rPr>
        <w:t>Observations:</w:t>
      </w:r>
    </w:p>
    <w:p w14:paraId="0688D825" w14:textId="58976DD9" w:rsidR="00F93F54" w:rsidRDefault="00F93F54" w:rsidP="00F93F54">
      <w:pPr>
        <w:pStyle w:val="NoSpacing"/>
        <w:numPr>
          <w:ilvl w:val="0"/>
          <w:numId w:val="48"/>
        </w:numPr>
        <w:rPr>
          <w:rFonts w:eastAsia="Times New Roman"/>
        </w:rPr>
      </w:pPr>
      <w:r w:rsidRPr="00154D10">
        <w:rPr>
          <w:rFonts w:eastAsia="Times New Roman"/>
          <w:b/>
          <w:bCs/>
        </w:rPr>
        <w:t>IALs</w:t>
      </w:r>
      <w:r>
        <w:rPr>
          <w:rFonts w:eastAsia="Times New Roman"/>
        </w:rPr>
        <w:t xml:space="preserve"> continue to remain </w:t>
      </w:r>
      <w:proofErr w:type="gramStart"/>
      <w:r>
        <w:rPr>
          <w:rFonts w:eastAsia="Times New Roman"/>
        </w:rPr>
        <w:t>elevated</w:t>
      </w:r>
      <w:proofErr w:type="gramEnd"/>
    </w:p>
    <w:p w14:paraId="661E1A32" w14:textId="3FC05981" w:rsidR="00F93F54" w:rsidRDefault="00F93F54" w:rsidP="00F93F54">
      <w:pPr>
        <w:pStyle w:val="NoSpacing"/>
        <w:numPr>
          <w:ilvl w:val="0"/>
          <w:numId w:val="48"/>
        </w:numPr>
        <w:rPr>
          <w:rFonts w:eastAsia="Times New Roman"/>
        </w:rPr>
      </w:pPr>
      <w:r w:rsidRPr="00154D10">
        <w:rPr>
          <w:rFonts w:eastAsia="Times New Roman"/>
          <w:b/>
          <w:bCs/>
        </w:rPr>
        <w:t>IAGs</w:t>
      </w:r>
      <w:r>
        <w:rPr>
          <w:rFonts w:eastAsia="Times New Roman"/>
        </w:rPr>
        <w:t xml:space="preserve"> levels appear to have seasonality and remain more consistent the latter halves of the </w:t>
      </w:r>
      <w:proofErr w:type="gramStart"/>
      <w:r>
        <w:rPr>
          <w:rFonts w:eastAsia="Times New Roman"/>
        </w:rPr>
        <w:t>years</w:t>
      </w:r>
      <w:proofErr w:type="gramEnd"/>
    </w:p>
    <w:p w14:paraId="32A10AFD" w14:textId="2CFDFC92" w:rsidR="00F93F54" w:rsidRDefault="00F93F54" w:rsidP="00F93F54">
      <w:pPr>
        <w:pStyle w:val="NoSpacing"/>
        <w:numPr>
          <w:ilvl w:val="0"/>
          <w:numId w:val="48"/>
        </w:numPr>
        <w:rPr>
          <w:rFonts w:eastAsia="Times New Roman"/>
        </w:rPr>
      </w:pPr>
      <w:r>
        <w:rPr>
          <w:rFonts w:eastAsia="Times New Roman"/>
        </w:rPr>
        <w:t xml:space="preserve">Growth in </w:t>
      </w:r>
      <w:r w:rsidRPr="00154D10">
        <w:rPr>
          <w:rFonts w:eastAsia="Times New Roman"/>
          <w:b/>
          <w:bCs/>
        </w:rPr>
        <w:t>Switch Hold removal</w:t>
      </w:r>
      <w:r>
        <w:rPr>
          <w:rFonts w:eastAsia="Times New Roman"/>
        </w:rPr>
        <w:t xml:space="preserve"> requests with higher volumes in the latter halves of the years likely due to heat related weather moratoriums</w:t>
      </w:r>
    </w:p>
    <w:p w14:paraId="7957B1FA" w14:textId="1838E33A" w:rsidR="00F93F54" w:rsidRDefault="00F93F54" w:rsidP="00F93F54">
      <w:pPr>
        <w:pStyle w:val="NoSpacing"/>
        <w:numPr>
          <w:ilvl w:val="0"/>
          <w:numId w:val="48"/>
        </w:numPr>
        <w:rPr>
          <w:rFonts w:eastAsia="Times New Roman"/>
        </w:rPr>
      </w:pPr>
      <w:r w:rsidRPr="00154D10">
        <w:rPr>
          <w:rFonts w:eastAsia="Times New Roman"/>
          <w:b/>
          <w:bCs/>
        </w:rPr>
        <w:t>Rescissions</w:t>
      </w:r>
      <w:r>
        <w:rPr>
          <w:rFonts w:eastAsia="Times New Roman"/>
        </w:rPr>
        <w:t xml:space="preserve"> seeing spike </w:t>
      </w:r>
      <w:r w:rsidR="00154D10">
        <w:rPr>
          <w:rFonts w:eastAsia="Times New Roman"/>
        </w:rPr>
        <w:t xml:space="preserve">in the latter half of 2023 – may want to review if growth is by </w:t>
      </w:r>
      <w:proofErr w:type="gramStart"/>
      <w:r w:rsidR="00154D10">
        <w:rPr>
          <w:rFonts w:eastAsia="Times New Roman"/>
        </w:rPr>
        <w:t>REP</w:t>
      </w:r>
      <w:proofErr w:type="gramEnd"/>
    </w:p>
    <w:p w14:paraId="16D9AB07" w14:textId="0D5B259E" w:rsidR="00154D10" w:rsidRDefault="00154D10" w:rsidP="00F93F54">
      <w:pPr>
        <w:pStyle w:val="NoSpacing"/>
        <w:numPr>
          <w:ilvl w:val="0"/>
          <w:numId w:val="48"/>
        </w:numPr>
        <w:rPr>
          <w:rFonts w:eastAsia="Times New Roman"/>
        </w:rPr>
      </w:pPr>
      <w:r w:rsidRPr="00154D10">
        <w:rPr>
          <w:rFonts w:eastAsia="Times New Roman"/>
          <w:b/>
          <w:bCs/>
        </w:rPr>
        <w:t>Cancel w/Approval MTs</w:t>
      </w:r>
      <w:r>
        <w:rPr>
          <w:rFonts w:eastAsia="Times New Roman"/>
        </w:rPr>
        <w:t xml:space="preserve"> – bump in latter half of 2023 – breaking down by REP to determine if REP specific and are REPs sending same day cancel </w:t>
      </w:r>
      <w:proofErr w:type="gramStart"/>
      <w:r>
        <w:rPr>
          <w:rFonts w:eastAsia="Times New Roman"/>
        </w:rPr>
        <w:t>requests</w:t>
      </w:r>
      <w:proofErr w:type="gramEnd"/>
    </w:p>
    <w:p w14:paraId="3F3E7348" w14:textId="781557FC" w:rsidR="00154D10" w:rsidRPr="00F93F54" w:rsidRDefault="00154D10" w:rsidP="00F93F54">
      <w:pPr>
        <w:pStyle w:val="NoSpacing"/>
        <w:numPr>
          <w:ilvl w:val="0"/>
          <w:numId w:val="48"/>
        </w:numPr>
        <w:rPr>
          <w:rFonts w:eastAsia="Times New Roman"/>
        </w:rPr>
      </w:pPr>
      <w:r w:rsidRPr="00154D10">
        <w:rPr>
          <w:rFonts w:eastAsia="Times New Roman"/>
          <w:b/>
          <w:bCs/>
        </w:rPr>
        <w:t>DEVs</w:t>
      </w:r>
      <w:r>
        <w:rPr>
          <w:rFonts w:eastAsia="Times New Roman"/>
        </w:rPr>
        <w:t xml:space="preserve"> and </w:t>
      </w:r>
      <w:r w:rsidRPr="00154D10">
        <w:rPr>
          <w:rFonts w:eastAsia="Times New Roman"/>
          <w:b/>
          <w:bCs/>
        </w:rPr>
        <w:t>Service Orders</w:t>
      </w:r>
      <w:r>
        <w:rPr>
          <w:rFonts w:eastAsia="Times New Roman"/>
        </w:rPr>
        <w:t xml:space="preserve"> have also seen </w:t>
      </w:r>
      <w:proofErr w:type="gramStart"/>
      <w:r>
        <w:rPr>
          <w:rFonts w:eastAsia="Times New Roman"/>
        </w:rPr>
        <w:t>growth</w:t>
      </w:r>
      <w:proofErr w:type="gramEnd"/>
    </w:p>
    <w:p w14:paraId="4EECFCE2" w14:textId="77777777" w:rsidR="009E19A1" w:rsidRDefault="009E19A1" w:rsidP="00131A42">
      <w:pPr>
        <w:pStyle w:val="NoSpacing"/>
        <w:rPr>
          <w:rFonts w:eastAsia="Times New Roman"/>
          <w:b/>
          <w:bCs/>
          <w:u w:val="single"/>
        </w:rPr>
      </w:pPr>
    </w:p>
    <w:p w14:paraId="47BC1DD8" w14:textId="77777777" w:rsidR="009E19A1" w:rsidRPr="009E19A1" w:rsidRDefault="009E19A1" w:rsidP="00131A42">
      <w:pPr>
        <w:pStyle w:val="NoSpacing"/>
        <w:rPr>
          <w:rFonts w:eastAsia="Times New Roman"/>
          <w:b/>
          <w:bCs/>
          <w:u w:val="single"/>
        </w:rPr>
      </w:pPr>
    </w:p>
    <w:p w14:paraId="776614E8" w14:textId="69E0C007" w:rsidR="004E6AF2" w:rsidRDefault="00373ACE" w:rsidP="00131A42">
      <w:pPr>
        <w:spacing w:after="0" w:line="240" w:lineRule="auto"/>
        <w:rPr>
          <w:rFonts w:eastAsia="Times New Roman"/>
          <w:b/>
          <w:bCs/>
          <w:u w:val="single"/>
        </w:rPr>
      </w:pPr>
      <w:r w:rsidRPr="00373ACE">
        <w:rPr>
          <w:rFonts w:eastAsia="Times New Roman"/>
          <w:b/>
          <w:bCs/>
        </w:rPr>
        <w:t>NEXT MEETING</w:t>
      </w:r>
      <w:r w:rsidRPr="00373ACE">
        <w:rPr>
          <w:rFonts w:eastAsia="Times New Roman"/>
        </w:rPr>
        <w:t xml:space="preserve"> </w:t>
      </w:r>
      <w:r w:rsidR="009E19A1">
        <w:rPr>
          <w:rFonts w:eastAsia="Times New Roman"/>
        </w:rPr>
        <w:t>was re</w:t>
      </w:r>
      <w:r w:rsidRPr="00373ACE">
        <w:rPr>
          <w:rFonts w:eastAsia="Times New Roman"/>
        </w:rPr>
        <w:t>scheduled for</w:t>
      </w:r>
      <w:r w:rsidR="009E19A1">
        <w:rPr>
          <w:rFonts w:eastAsia="Times New Roman"/>
        </w:rPr>
        <w:t xml:space="preserve"> </w:t>
      </w:r>
      <w:r w:rsidR="009E19A1" w:rsidRPr="009E19A1">
        <w:rPr>
          <w:rFonts w:eastAsia="Times New Roman"/>
          <w:b/>
          <w:bCs/>
        </w:rPr>
        <w:t>Tuesday, March 12th</w:t>
      </w:r>
      <w:r w:rsidR="008F7080" w:rsidRPr="009E19A1">
        <w:rPr>
          <w:rFonts w:eastAsia="Times New Roman"/>
          <w:b/>
          <w:bCs/>
        </w:rPr>
        <w:t xml:space="preserve"> @ 9:30 AM</w:t>
      </w:r>
      <w:r w:rsidR="009E19A1">
        <w:rPr>
          <w:rFonts w:eastAsia="Times New Roman"/>
        </w:rPr>
        <w:t xml:space="preserve"> (sliding into TXSET’s spot who moved meeting to Monday, March 4</w:t>
      </w:r>
      <w:r w:rsidR="009E19A1" w:rsidRPr="009E19A1">
        <w:rPr>
          <w:rFonts w:eastAsia="Times New Roman"/>
          <w:vertAlign w:val="superscript"/>
        </w:rPr>
        <w:t>th</w:t>
      </w:r>
      <w:r w:rsidR="009E19A1">
        <w:rPr>
          <w:rFonts w:eastAsia="Times New Roman"/>
        </w:rPr>
        <w:t xml:space="preserve"> @1:30 PM)</w:t>
      </w:r>
    </w:p>
    <w:p w14:paraId="069C8BED" w14:textId="64900CC6" w:rsidR="00131A42" w:rsidRDefault="00131A42" w:rsidP="00131A4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DRAFT AGENDA</w:t>
      </w:r>
    </w:p>
    <w:p w14:paraId="3BDE700B" w14:textId="518207C6" w:rsidR="00131A42" w:rsidRPr="00131A42" w:rsidRDefault="00131A42" w:rsidP="00131A42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u w:val="single"/>
        </w:rPr>
      </w:pPr>
      <w:r>
        <w:t>ERCOT Reports</w:t>
      </w:r>
    </w:p>
    <w:p w14:paraId="223D0018" w14:textId="77777777" w:rsidR="004E6AF2" w:rsidRPr="004E6AF2" w:rsidRDefault="004E6AF2" w:rsidP="004E6AF2">
      <w:pPr>
        <w:pStyle w:val="NoSpacing"/>
        <w:numPr>
          <w:ilvl w:val="1"/>
          <w:numId w:val="18"/>
        </w:numPr>
        <w:rPr>
          <w:bCs/>
        </w:rPr>
      </w:pPr>
      <w:r w:rsidRPr="004E6AF2">
        <w:rPr>
          <w:bCs/>
        </w:rPr>
        <w:t>System Instances &amp; MT Performance</w:t>
      </w:r>
    </w:p>
    <w:p w14:paraId="19395D48" w14:textId="77777777" w:rsidR="004E6AF2" w:rsidRDefault="004E6AF2" w:rsidP="004E6AF2">
      <w:pPr>
        <w:pStyle w:val="NoSpacing"/>
        <w:numPr>
          <w:ilvl w:val="1"/>
          <w:numId w:val="18"/>
        </w:numPr>
        <w:rPr>
          <w:bCs/>
        </w:rPr>
      </w:pPr>
      <w:r w:rsidRPr="004E6AF2">
        <w:rPr>
          <w:bCs/>
        </w:rPr>
        <w:t>Listserv</w:t>
      </w:r>
    </w:p>
    <w:p w14:paraId="69446E64" w14:textId="438D3397" w:rsidR="0089121B" w:rsidRDefault="0089121B" w:rsidP="004E6AF2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MIS API review</w:t>
      </w:r>
      <w:r w:rsidR="00131A42">
        <w:rPr>
          <w:bCs/>
        </w:rPr>
        <w:t xml:space="preserve"> – update</w:t>
      </w:r>
      <w:r w:rsidR="00F35B14">
        <w:rPr>
          <w:bCs/>
        </w:rPr>
        <w:t xml:space="preserve"> on key dates populating</w:t>
      </w:r>
    </w:p>
    <w:p w14:paraId="4BB226F8" w14:textId="364BC74F" w:rsidR="00F35B14" w:rsidRDefault="00F35B14" w:rsidP="00F35B14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RMGRR177 Switch Hold Removal Clarification</w:t>
      </w:r>
      <w:r w:rsidR="009E19A1">
        <w:rPr>
          <w:bCs/>
        </w:rPr>
        <w:t xml:space="preserve"> – status of progress</w:t>
      </w:r>
    </w:p>
    <w:p w14:paraId="2D0036CF" w14:textId="4C352C1D" w:rsidR="004E6AF2" w:rsidRDefault="004E6AF2" w:rsidP="00131A42">
      <w:pPr>
        <w:pStyle w:val="NoSpacing"/>
        <w:numPr>
          <w:ilvl w:val="0"/>
          <w:numId w:val="18"/>
        </w:numPr>
        <w:rPr>
          <w:bCs/>
        </w:rPr>
      </w:pPr>
      <w:r w:rsidRPr="004E6AF2">
        <w:rPr>
          <w:bCs/>
        </w:rPr>
        <w:t>SCR817 Business Requirements discussion</w:t>
      </w:r>
    </w:p>
    <w:p w14:paraId="62055AFB" w14:textId="26174329" w:rsidR="00131A42" w:rsidRDefault="00131A42" w:rsidP="00131A42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Review of User’s Guide drafts</w:t>
      </w:r>
    </w:p>
    <w:p w14:paraId="53063BBD" w14:textId="7E827947" w:rsidR="00F35B14" w:rsidRDefault="00F35B14" w:rsidP="00F35B14">
      <w:pPr>
        <w:pStyle w:val="NoSpacing"/>
        <w:numPr>
          <w:ilvl w:val="2"/>
          <w:numId w:val="18"/>
        </w:numPr>
        <w:rPr>
          <w:bCs/>
        </w:rPr>
      </w:pPr>
      <w:r>
        <w:rPr>
          <w:bCs/>
        </w:rPr>
        <w:t>Inadvertent Gain</w:t>
      </w:r>
    </w:p>
    <w:p w14:paraId="288CDB5A" w14:textId="18C7E709" w:rsidR="009E19A1" w:rsidRDefault="009E19A1" w:rsidP="009E19A1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Any other clarifications</w:t>
      </w:r>
    </w:p>
    <w:p w14:paraId="186E3D92" w14:textId="14EB6D23" w:rsidR="00F35B14" w:rsidRDefault="00F35B14" w:rsidP="00131A42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 xml:space="preserve">MT Subtypes Volume Analysis </w:t>
      </w:r>
      <w:r w:rsidR="009E19A1">
        <w:rPr>
          <w:bCs/>
        </w:rPr>
        <w:t>–</w:t>
      </w:r>
      <w:r>
        <w:rPr>
          <w:bCs/>
        </w:rPr>
        <w:t xml:space="preserve"> 2023</w:t>
      </w:r>
      <w:r w:rsidR="009E19A1">
        <w:rPr>
          <w:bCs/>
        </w:rPr>
        <w:t xml:space="preserve"> – further review?</w:t>
      </w:r>
    </w:p>
    <w:p w14:paraId="2C96E8CA" w14:textId="3C7CB2CB" w:rsidR="009E19A1" w:rsidRDefault="009E19A1" w:rsidP="00131A42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 xml:space="preserve">IAG Report – Quarterly Review </w:t>
      </w:r>
    </w:p>
    <w:p w14:paraId="3BFD7CD6" w14:textId="3C2FFF9F" w:rsidR="00373ACE" w:rsidRDefault="00373ACE" w:rsidP="00131A42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Data/Talking Points for Client Services on MT Analysis</w:t>
      </w:r>
      <w:bookmarkEnd w:id="0"/>
      <w:r w:rsidR="00131A42">
        <w:rPr>
          <w:bCs/>
        </w:rPr>
        <w:t xml:space="preserve"> </w:t>
      </w:r>
      <w:r w:rsidR="00434280">
        <w:rPr>
          <w:bCs/>
        </w:rPr>
        <w:t>–</w:t>
      </w:r>
      <w:r w:rsidR="00131A42">
        <w:rPr>
          <w:bCs/>
        </w:rPr>
        <w:t xml:space="preserve"> </w:t>
      </w:r>
      <w:proofErr w:type="gramStart"/>
      <w:r w:rsidR="00F35B14">
        <w:rPr>
          <w:bCs/>
        </w:rPr>
        <w:t>update</w:t>
      </w:r>
      <w:proofErr w:type="gramEnd"/>
    </w:p>
    <w:sectPr w:rsidR="00373ACE" w:rsidSect="00177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C122" w14:textId="77777777" w:rsidR="00177218" w:rsidRDefault="00177218" w:rsidP="00F26627">
      <w:pPr>
        <w:spacing w:after="0" w:line="240" w:lineRule="auto"/>
      </w:pPr>
      <w:r>
        <w:separator/>
      </w:r>
    </w:p>
  </w:endnote>
  <w:endnote w:type="continuationSeparator" w:id="0">
    <w:p w14:paraId="6F0F1ADD" w14:textId="77777777" w:rsidR="00177218" w:rsidRDefault="00177218" w:rsidP="00F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926E" w14:textId="77777777" w:rsidR="00177218" w:rsidRDefault="00177218" w:rsidP="00F26627">
      <w:pPr>
        <w:spacing w:after="0" w:line="240" w:lineRule="auto"/>
      </w:pPr>
      <w:r>
        <w:separator/>
      </w:r>
    </w:p>
  </w:footnote>
  <w:footnote w:type="continuationSeparator" w:id="0">
    <w:p w14:paraId="7048654F" w14:textId="77777777" w:rsidR="00177218" w:rsidRDefault="00177218" w:rsidP="00F2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9C2"/>
    <w:multiLevelType w:val="hybridMultilevel"/>
    <w:tmpl w:val="A0184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7A01"/>
    <w:multiLevelType w:val="hybridMultilevel"/>
    <w:tmpl w:val="B286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3196"/>
    <w:multiLevelType w:val="hybridMultilevel"/>
    <w:tmpl w:val="2444C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774"/>
    <w:multiLevelType w:val="hybridMultilevel"/>
    <w:tmpl w:val="7D46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DD7"/>
    <w:multiLevelType w:val="hybridMultilevel"/>
    <w:tmpl w:val="5540DCC8"/>
    <w:lvl w:ilvl="0" w:tplc="276A8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0104"/>
    <w:multiLevelType w:val="hybridMultilevel"/>
    <w:tmpl w:val="57E20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3BA2"/>
    <w:multiLevelType w:val="hybridMultilevel"/>
    <w:tmpl w:val="311C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6CA9"/>
    <w:multiLevelType w:val="hybridMultilevel"/>
    <w:tmpl w:val="41FCCF4C"/>
    <w:lvl w:ilvl="0" w:tplc="ED34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5953"/>
    <w:multiLevelType w:val="hybridMultilevel"/>
    <w:tmpl w:val="117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2102"/>
    <w:multiLevelType w:val="hybridMultilevel"/>
    <w:tmpl w:val="13B4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51DC"/>
    <w:multiLevelType w:val="hybridMultilevel"/>
    <w:tmpl w:val="70AC14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616762"/>
    <w:multiLevelType w:val="hybridMultilevel"/>
    <w:tmpl w:val="BDDE9D76"/>
    <w:lvl w:ilvl="0" w:tplc="49B2963E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3562242"/>
    <w:multiLevelType w:val="hybridMultilevel"/>
    <w:tmpl w:val="0DC4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38CC"/>
    <w:multiLevelType w:val="hybridMultilevel"/>
    <w:tmpl w:val="696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19A9"/>
    <w:multiLevelType w:val="hybridMultilevel"/>
    <w:tmpl w:val="ABEA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3C9"/>
    <w:multiLevelType w:val="hybridMultilevel"/>
    <w:tmpl w:val="BD5857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683EA2"/>
    <w:multiLevelType w:val="hybridMultilevel"/>
    <w:tmpl w:val="11F6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103E"/>
    <w:multiLevelType w:val="hybridMultilevel"/>
    <w:tmpl w:val="B03C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E5FD3"/>
    <w:multiLevelType w:val="hybridMultilevel"/>
    <w:tmpl w:val="C6F2DFC6"/>
    <w:lvl w:ilvl="0" w:tplc="49B2963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D4249D"/>
    <w:multiLevelType w:val="hybridMultilevel"/>
    <w:tmpl w:val="C348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846EB"/>
    <w:multiLevelType w:val="hybridMultilevel"/>
    <w:tmpl w:val="F76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831B2"/>
    <w:multiLevelType w:val="hybridMultilevel"/>
    <w:tmpl w:val="FD98679A"/>
    <w:lvl w:ilvl="0" w:tplc="BFAA8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05CCA"/>
    <w:multiLevelType w:val="hybridMultilevel"/>
    <w:tmpl w:val="10B8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94F56"/>
    <w:multiLevelType w:val="hybridMultilevel"/>
    <w:tmpl w:val="9F30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F4554"/>
    <w:multiLevelType w:val="hybridMultilevel"/>
    <w:tmpl w:val="CA84B28E"/>
    <w:lvl w:ilvl="0" w:tplc="15F24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72C7E"/>
    <w:multiLevelType w:val="hybridMultilevel"/>
    <w:tmpl w:val="D2407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0C23"/>
    <w:multiLevelType w:val="hybridMultilevel"/>
    <w:tmpl w:val="3E8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E47DD"/>
    <w:multiLevelType w:val="hybridMultilevel"/>
    <w:tmpl w:val="CC78CC50"/>
    <w:lvl w:ilvl="0" w:tplc="ADAC3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10E3"/>
    <w:multiLevelType w:val="hybridMultilevel"/>
    <w:tmpl w:val="EEE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0736"/>
    <w:multiLevelType w:val="hybridMultilevel"/>
    <w:tmpl w:val="9B44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7161A"/>
    <w:multiLevelType w:val="hybridMultilevel"/>
    <w:tmpl w:val="5090F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4514D"/>
    <w:multiLevelType w:val="hybridMultilevel"/>
    <w:tmpl w:val="82F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E1DF5"/>
    <w:multiLevelType w:val="hybridMultilevel"/>
    <w:tmpl w:val="EC5625E2"/>
    <w:lvl w:ilvl="0" w:tplc="4DF65E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66FA4"/>
    <w:multiLevelType w:val="hybridMultilevel"/>
    <w:tmpl w:val="B1D24A82"/>
    <w:lvl w:ilvl="0" w:tplc="49B2963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93434F4"/>
    <w:multiLevelType w:val="hybridMultilevel"/>
    <w:tmpl w:val="5F2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92792"/>
    <w:multiLevelType w:val="hybridMultilevel"/>
    <w:tmpl w:val="95C41110"/>
    <w:lvl w:ilvl="0" w:tplc="49B29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419D7"/>
    <w:multiLevelType w:val="hybridMultilevel"/>
    <w:tmpl w:val="3E9E8D88"/>
    <w:lvl w:ilvl="0" w:tplc="16066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BB67F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9625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60BA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9299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0AC3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A02E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081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EC6F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624690"/>
    <w:multiLevelType w:val="hybridMultilevel"/>
    <w:tmpl w:val="98D8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B3609"/>
    <w:multiLevelType w:val="hybridMultilevel"/>
    <w:tmpl w:val="6E2AD170"/>
    <w:lvl w:ilvl="0" w:tplc="ED34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D692E"/>
    <w:multiLevelType w:val="hybridMultilevel"/>
    <w:tmpl w:val="3A3E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15992"/>
    <w:multiLevelType w:val="hybridMultilevel"/>
    <w:tmpl w:val="037E4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9D410E"/>
    <w:multiLevelType w:val="hybridMultilevel"/>
    <w:tmpl w:val="0B1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F1173"/>
    <w:multiLevelType w:val="hybridMultilevel"/>
    <w:tmpl w:val="57F0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B1BC6"/>
    <w:multiLevelType w:val="hybridMultilevel"/>
    <w:tmpl w:val="82F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F1F33"/>
    <w:multiLevelType w:val="hybridMultilevel"/>
    <w:tmpl w:val="4DFE8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41656"/>
    <w:multiLevelType w:val="hybridMultilevel"/>
    <w:tmpl w:val="2CDA126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6" w15:restartNumberingAfterBreak="0">
    <w:nsid w:val="797C6A8D"/>
    <w:multiLevelType w:val="hybridMultilevel"/>
    <w:tmpl w:val="C080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A3A17"/>
    <w:multiLevelType w:val="hybridMultilevel"/>
    <w:tmpl w:val="A38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6602">
    <w:abstractNumId w:val="44"/>
  </w:num>
  <w:num w:numId="2" w16cid:durableId="853567147">
    <w:abstractNumId w:val="16"/>
  </w:num>
  <w:num w:numId="3" w16cid:durableId="408845872">
    <w:abstractNumId w:val="24"/>
  </w:num>
  <w:num w:numId="4" w16cid:durableId="1306273076">
    <w:abstractNumId w:val="7"/>
  </w:num>
  <w:num w:numId="5" w16cid:durableId="832331837">
    <w:abstractNumId w:val="27"/>
  </w:num>
  <w:num w:numId="6" w16cid:durableId="2099986484">
    <w:abstractNumId w:val="0"/>
  </w:num>
  <w:num w:numId="7" w16cid:durableId="1676686899">
    <w:abstractNumId w:val="40"/>
  </w:num>
  <w:num w:numId="8" w16cid:durableId="2029674352">
    <w:abstractNumId w:val="8"/>
  </w:num>
  <w:num w:numId="9" w16cid:durableId="1520267840">
    <w:abstractNumId w:val="21"/>
  </w:num>
  <w:num w:numId="10" w16cid:durableId="1663579668">
    <w:abstractNumId w:val="32"/>
  </w:num>
  <w:num w:numId="11" w16cid:durableId="1896693454">
    <w:abstractNumId w:val="38"/>
  </w:num>
  <w:num w:numId="12" w16cid:durableId="1550532454">
    <w:abstractNumId w:val="4"/>
  </w:num>
  <w:num w:numId="13" w16cid:durableId="1016269399">
    <w:abstractNumId w:val="31"/>
  </w:num>
  <w:num w:numId="14" w16cid:durableId="1810782810">
    <w:abstractNumId w:val="41"/>
  </w:num>
  <w:num w:numId="15" w16cid:durableId="1098672624">
    <w:abstractNumId w:val="26"/>
  </w:num>
  <w:num w:numId="16" w16cid:durableId="1519081757">
    <w:abstractNumId w:val="47"/>
  </w:num>
  <w:num w:numId="17" w16cid:durableId="409810047">
    <w:abstractNumId w:val="14"/>
  </w:num>
  <w:num w:numId="18" w16cid:durableId="1200977316">
    <w:abstractNumId w:val="33"/>
  </w:num>
  <w:num w:numId="19" w16cid:durableId="1019241076">
    <w:abstractNumId w:val="19"/>
  </w:num>
  <w:num w:numId="20" w16cid:durableId="424739123">
    <w:abstractNumId w:val="34"/>
  </w:num>
  <w:num w:numId="21" w16cid:durableId="988555340">
    <w:abstractNumId w:val="6"/>
  </w:num>
  <w:num w:numId="22" w16cid:durableId="2035420043">
    <w:abstractNumId w:val="9"/>
  </w:num>
  <w:num w:numId="23" w16cid:durableId="2096245470">
    <w:abstractNumId w:val="23"/>
  </w:num>
  <w:num w:numId="24" w16cid:durableId="1191183522">
    <w:abstractNumId w:val="15"/>
  </w:num>
  <w:num w:numId="25" w16cid:durableId="1741902907">
    <w:abstractNumId w:val="10"/>
  </w:num>
  <w:num w:numId="26" w16cid:durableId="904950913">
    <w:abstractNumId w:val="1"/>
  </w:num>
  <w:num w:numId="27" w16cid:durableId="1941176769">
    <w:abstractNumId w:val="36"/>
  </w:num>
  <w:num w:numId="28" w16cid:durableId="1135947514">
    <w:abstractNumId w:val="43"/>
  </w:num>
  <w:num w:numId="29" w16cid:durableId="1363705496">
    <w:abstractNumId w:val="42"/>
  </w:num>
  <w:num w:numId="30" w16cid:durableId="198593355">
    <w:abstractNumId w:val="20"/>
  </w:num>
  <w:num w:numId="31" w16cid:durableId="666439803">
    <w:abstractNumId w:val="35"/>
  </w:num>
  <w:num w:numId="32" w16cid:durableId="1961760493">
    <w:abstractNumId w:val="13"/>
  </w:num>
  <w:num w:numId="33" w16cid:durableId="827013099">
    <w:abstractNumId w:val="46"/>
  </w:num>
  <w:num w:numId="34" w16cid:durableId="56636715">
    <w:abstractNumId w:val="45"/>
  </w:num>
  <w:num w:numId="35" w16cid:durableId="359359273">
    <w:abstractNumId w:val="39"/>
  </w:num>
  <w:num w:numId="36" w16cid:durableId="228349240">
    <w:abstractNumId w:val="2"/>
  </w:num>
  <w:num w:numId="37" w16cid:durableId="674655371">
    <w:abstractNumId w:val="37"/>
  </w:num>
  <w:num w:numId="38" w16cid:durableId="1363359812">
    <w:abstractNumId w:val="25"/>
  </w:num>
  <w:num w:numId="39" w16cid:durableId="1604342419">
    <w:abstractNumId w:val="5"/>
  </w:num>
  <w:num w:numId="40" w16cid:durableId="937256598">
    <w:abstractNumId w:val="30"/>
  </w:num>
  <w:num w:numId="41" w16cid:durableId="1839156220">
    <w:abstractNumId w:val="29"/>
  </w:num>
  <w:num w:numId="42" w16cid:durableId="1558777747">
    <w:abstractNumId w:val="12"/>
  </w:num>
  <w:num w:numId="43" w16cid:durableId="1984500387">
    <w:abstractNumId w:val="11"/>
  </w:num>
  <w:num w:numId="44" w16cid:durableId="1245071312">
    <w:abstractNumId w:val="18"/>
  </w:num>
  <w:num w:numId="45" w16cid:durableId="39593397">
    <w:abstractNumId w:val="17"/>
  </w:num>
  <w:num w:numId="46" w16cid:durableId="839272779">
    <w:abstractNumId w:val="3"/>
  </w:num>
  <w:num w:numId="47" w16cid:durableId="1762145769">
    <w:abstractNumId w:val="28"/>
  </w:num>
  <w:num w:numId="48" w16cid:durableId="39828642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F8"/>
    <w:rsid w:val="00000C4D"/>
    <w:rsid w:val="000040DA"/>
    <w:rsid w:val="00004FE6"/>
    <w:rsid w:val="000153D5"/>
    <w:rsid w:val="00015AB6"/>
    <w:rsid w:val="00015B0C"/>
    <w:rsid w:val="00020312"/>
    <w:rsid w:val="00020E68"/>
    <w:rsid w:val="00021FA8"/>
    <w:rsid w:val="00022031"/>
    <w:rsid w:val="00022185"/>
    <w:rsid w:val="00022B51"/>
    <w:rsid w:val="00023998"/>
    <w:rsid w:val="00025B49"/>
    <w:rsid w:val="0004131D"/>
    <w:rsid w:val="00042138"/>
    <w:rsid w:val="00046FC8"/>
    <w:rsid w:val="00057A64"/>
    <w:rsid w:val="00060F22"/>
    <w:rsid w:val="0006509E"/>
    <w:rsid w:val="000721F3"/>
    <w:rsid w:val="00075E77"/>
    <w:rsid w:val="000778C7"/>
    <w:rsid w:val="00083BA8"/>
    <w:rsid w:val="00084D42"/>
    <w:rsid w:val="000860C4"/>
    <w:rsid w:val="00091428"/>
    <w:rsid w:val="0009241E"/>
    <w:rsid w:val="000931F7"/>
    <w:rsid w:val="00096965"/>
    <w:rsid w:val="000A0057"/>
    <w:rsid w:val="000A1F65"/>
    <w:rsid w:val="000A6425"/>
    <w:rsid w:val="000B05CB"/>
    <w:rsid w:val="000C036E"/>
    <w:rsid w:val="000C089D"/>
    <w:rsid w:val="000C0AF2"/>
    <w:rsid w:val="000C20CF"/>
    <w:rsid w:val="000C319D"/>
    <w:rsid w:val="000C33BB"/>
    <w:rsid w:val="000C47B8"/>
    <w:rsid w:val="000C5FAB"/>
    <w:rsid w:val="000D3187"/>
    <w:rsid w:val="000D37AF"/>
    <w:rsid w:val="000D6298"/>
    <w:rsid w:val="000E0016"/>
    <w:rsid w:val="000E13F8"/>
    <w:rsid w:val="000E5591"/>
    <w:rsid w:val="000E64A6"/>
    <w:rsid w:val="000F1658"/>
    <w:rsid w:val="000F415E"/>
    <w:rsid w:val="001076D7"/>
    <w:rsid w:val="00110EA2"/>
    <w:rsid w:val="00120D58"/>
    <w:rsid w:val="00121F67"/>
    <w:rsid w:val="00123FEE"/>
    <w:rsid w:val="00127F5D"/>
    <w:rsid w:val="001303F8"/>
    <w:rsid w:val="001313EA"/>
    <w:rsid w:val="00131A42"/>
    <w:rsid w:val="00131D16"/>
    <w:rsid w:val="00131DDA"/>
    <w:rsid w:val="00134D55"/>
    <w:rsid w:val="0013599D"/>
    <w:rsid w:val="00136DF5"/>
    <w:rsid w:val="00137594"/>
    <w:rsid w:val="001416DA"/>
    <w:rsid w:val="00153056"/>
    <w:rsid w:val="00154D10"/>
    <w:rsid w:val="00155615"/>
    <w:rsid w:val="00162235"/>
    <w:rsid w:val="00164D5D"/>
    <w:rsid w:val="001668CC"/>
    <w:rsid w:val="00166C10"/>
    <w:rsid w:val="00170E4D"/>
    <w:rsid w:val="00171E07"/>
    <w:rsid w:val="00171E34"/>
    <w:rsid w:val="00177218"/>
    <w:rsid w:val="00192A8A"/>
    <w:rsid w:val="00194107"/>
    <w:rsid w:val="001963D2"/>
    <w:rsid w:val="00197D3A"/>
    <w:rsid w:val="001A2289"/>
    <w:rsid w:val="001A5D59"/>
    <w:rsid w:val="001A76B0"/>
    <w:rsid w:val="001B1170"/>
    <w:rsid w:val="001B78E5"/>
    <w:rsid w:val="001C0D69"/>
    <w:rsid w:val="001C225E"/>
    <w:rsid w:val="001C3FE4"/>
    <w:rsid w:val="001C4664"/>
    <w:rsid w:val="001D16C1"/>
    <w:rsid w:val="001D1935"/>
    <w:rsid w:val="001E06E8"/>
    <w:rsid w:val="001E1A68"/>
    <w:rsid w:val="001E1FBF"/>
    <w:rsid w:val="001E2F5F"/>
    <w:rsid w:val="001E4D51"/>
    <w:rsid w:val="001E6B2D"/>
    <w:rsid w:val="001E6DA0"/>
    <w:rsid w:val="001E6EE4"/>
    <w:rsid w:val="001F0986"/>
    <w:rsid w:val="00205A55"/>
    <w:rsid w:val="00210956"/>
    <w:rsid w:val="00214B1D"/>
    <w:rsid w:val="00224F95"/>
    <w:rsid w:val="0022539C"/>
    <w:rsid w:val="002274C1"/>
    <w:rsid w:val="00227F00"/>
    <w:rsid w:val="00233E77"/>
    <w:rsid w:val="002417F6"/>
    <w:rsid w:val="00242E50"/>
    <w:rsid w:val="00245452"/>
    <w:rsid w:val="0025404A"/>
    <w:rsid w:val="0025776C"/>
    <w:rsid w:val="00257783"/>
    <w:rsid w:val="00263AFC"/>
    <w:rsid w:val="00266626"/>
    <w:rsid w:val="00270299"/>
    <w:rsid w:val="00272757"/>
    <w:rsid w:val="002739D2"/>
    <w:rsid w:val="00275BB9"/>
    <w:rsid w:val="00282627"/>
    <w:rsid w:val="00283518"/>
    <w:rsid w:val="00284E2B"/>
    <w:rsid w:val="0028509D"/>
    <w:rsid w:val="00286860"/>
    <w:rsid w:val="00287F85"/>
    <w:rsid w:val="002950E9"/>
    <w:rsid w:val="002956E8"/>
    <w:rsid w:val="002A0074"/>
    <w:rsid w:val="002A4D17"/>
    <w:rsid w:val="002B3B8C"/>
    <w:rsid w:val="002B6CA8"/>
    <w:rsid w:val="002B73B5"/>
    <w:rsid w:val="002C5F35"/>
    <w:rsid w:val="002D0238"/>
    <w:rsid w:val="002D5C23"/>
    <w:rsid w:val="002E0A93"/>
    <w:rsid w:val="002E188E"/>
    <w:rsid w:val="002E4A02"/>
    <w:rsid w:val="002E4AA8"/>
    <w:rsid w:val="002E52F7"/>
    <w:rsid w:val="002E6D10"/>
    <w:rsid w:val="002F12FE"/>
    <w:rsid w:val="002F5B65"/>
    <w:rsid w:val="002F6A98"/>
    <w:rsid w:val="003043D7"/>
    <w:rsid w:val="00304812"/>
    <w:rsid w:val="00305044"/>
    <w:rsid w:val="00307922"/>
    <w:rsid w:val="00310E34"/>
    <w:rsid w:val="003147A9"/>
    <w:rsid w:val="00315059"/>
    <w:rsid w:val="0031702C"/>
    <w:rsid w:val="0032177A"/>
    <w:rsid w:val="003224FF"/>
    <w:rsid w:val="003229F0"/>
    <w:rsid w:val="00323CE5"/>
    <w:rsid w:val="003244F0"/>
    <w:rsid w:val="00326666"/>
    <w:rsid w:val="0032714F"/>
    <w:rsid w:val="00327A45"/>
    <w:rsid w:val="00330E4F"/>
    <w:rsid w:val="00330F22"/>
    <w:rsid w:val="00331770"/>
    <w:rsid w:val="00331FF3"/>
    <w:rsid w:val="0033302E"/>
    <w:rsid w:val="00336B2A"/>
    <w:rsid w:val="003416FA"/>
    <w:rsid w:val="00345EA2"/>
    <w:rsid w:val="003461E9"/>
    <w:rsid w:val="00346562"/>
    <w:rsid w:val="0035068E"/>
    <w:rsid w:val="00351211"/>
    <w:rsid w:val="00354E20"/>
    <w:rsid w:val="00356955"/>
    <w:rsid w:val="00356DED"/>
    <w:rsid w:val="00363882"/>
    <w:rsid w:val="00364198"/>
    <w:rsid w:val="00370FAA"/>
    <w:rsid w:val="00373ACE"/>
    <w:rsid w:val="003765A8"/>
    <w:rsid w:val="00383672"/>
    <w:rsid w:val="00384273"/>
    <w:rsid w:val="0038504B"/>
    <w:rsid w:val="00385259"/>
    <w:rsid w:val="00386AB4"/>
    <w:rsid w:val="00387FDB"/>
    <w:rsid w:val="003939F4"/>
    <w:rsid w:val="00393EF9"/>
    <w:rsid w:val="00393F35"/>
    <w:rsid w:val="00397D90"/>
    <w:rsid w:val="003A0149"/>
    <w:rsid w:val="003A21CC"/>
    <w:rsid w:val="003A4C4B"/>
    <w:rsid w:val="003B2CDB"/>
    <w:rsid w:val="003B2D7D"/>
    <w:rsid w:val="003B54D5"/>
    <w:rsid w:val="003B7E0E"/>
    <w:rsid w:val="003C2B32"/>
    <w:rsid w:val="003C4E71"/>
    <w:rsid w:val="003D0021"/>
    <w:rsid w:val="003D07D8"/>
    <w:rsid w:val="003D3023"/>
    <w:rsid w:val="003D62FC"/>
    <w:rsid w:val="003D7918"/>
    <w:rsid w:val="003E3A2B"/>
    <w:rsid w:val="003E3A92"/>
    <w:rsid w:val="003E5367"/>
    <w:rsid w:val="003E6BD1"/>
    <w:rsid w:val="003F19BE"/>
    <w:rsid w:val="003F48FB"/>
    <w:rsid w:val="00402166"/>
    <w:rsid w:val="004025FE"/>
    <w:rsid w:val="00402D16"/>
    <w:rsid w:val="00404E6C"/>
    <w:rsid w:val="0040633D"/>
    <w:rsid w:val="0040675E"/>
    <w:rsid w:val="00413FD6"/>
    <w:rsid w:val="004173E2"/>
    <w:rsid w:val="00417FBA"/>
    <w:rsid w:val="00420104"/>
    <w:rsid w:val="004222C3"/>
    <w:rsid w:val="00423A26"/>
    <w:rsid w:val="00431EFD"/>
    <w:rsid w:val="00434280"/>
    <w:rsid w:val="004357E3"/>
    <w:rsid w:val="004358FF"/>
    <w:rsid w:val="00436C1B"/>
    <w:rsid w:val="00437F12"/>
    <w:rsid w:val="004454C6"/>
    <w:rsid w:val="00446742"/>
    <w:rsid w:val="004510BA"/>
    <w:rsid w:val="00453CB9"/>
    <w:rsid w:val="0046061F"/>
    <w:rsid w:val="0046383E"/>
    <w:rsid w:val="00463A02"/>
    <w:rsid w:val="00465879"/>
    <w:rsid w:val="00466C0C"/>
    <w:rsid w:val="00473603"/>
    <w:rsid w:val="00473E06"/>
    <w:rsid w:val="00474281"/>
    <w:rsid w:val="004852C1"/>
    <w:rsid w:val="00487203"/>
    <w:rsid w:val="00495108"/>
    <w:rsid w:val="00496BC3"/>
    <w:rsid w:val="004A002B"/>
    <w:rsid w:val="004A02A5"/>
    <w:rsid w:val="004A2438"/>
    <w:rsid w:val="004A7FAB"/>
    <w:rsid w:val="004B0BD3"/>
    <w:rsid w:val="004B1EA2"/>
    <w:rsid w:val="004B34F8"/>
    <w:rsid w:val="004C1A43"/>
    <w:rsid w:val="004C5528"/>
    <w:rsid w:val="004C55C7"/>
    <w:rsid w:val="004C672D"/>
    <w:rsid w:val="004D38BE"/>
    <w:rsid w:val="004D5B2D"/>
    <w:rsid w:val="004D77EF"/>
    <w:rsid w:val="004E01FA"/>
    <w:rsid w:val="004E6AF2"/>
    <w:rsid w:val="004E7003"/>
    <w:rsid w:val="004F3A5D"/>
    <w:rsid w:val="004F3B6C"/>
    <w:rsid w:val="004F5F16"/>
    <w:rsid w:val="004F5F8C"/>
    <w:rsid w:val="005048DF"/>
    <w:rsid w:val="00504A20"/>
    <w:rsid w:val="005101FF"/>
    <w:rsid w:val="0051096F"/>
    <w:rsid w:val="00517798"/>
    <w:rsid w:val="00517D7C"/>
    <w:rsid w:val="00522605"/>
    <w:rsid w:val="00526DBC"/>
    <w:rsid w:val="00527ADA"/>
    <w:rsid w:val="00532527"/>
    <w:rsid w:val="00535BF7"/>
    <w:rsid w:val="00540840"/>
    <w:rsid w:val="0054333F"/>
    <w:rsid w:val="00543BB4"/>
    <w:rsid w:val="00544D4C"/>
    <w:rsid w:val="00546D6E"/>
    <w:rsid w:val="00547B3B"/>
    <w:rsid w:val="00550B98"/>
    <w:rsid w:val="00553D72"/>
    <w:rsid w:val="00553DE2"/>
    <w:rsid w:val="005572E8"/>
    <w:rsid w:val="00562FBA"/>
    <w:rsid w:val="005645B7"/>
    <w:rsid w:val="00565315"/>
    <w:rsid w:val="005719FD"/>
    <w:rsid w:val="005855DB"/>
    <w:rsid w:val="005941C0"/>
    <w:rsid w:val="005A25C3"/>
    <w:rsid w:val="005A6DE1"/>
    <w:rsid w:val="005B05BD"/>
    <w:rsid w:val="005C543B"/>
    <w:rsid w:val="005C5FC1"/>
    <w:rsid w:val="005D1EE7"/>
    <w:rsid w:val="005D1F24"/>
    <w:rsid w:val="005D4D35"/>
    <w:rsid w:val="005D5510"/>
    <w:rsid w:val="005D63BC"/>
    <w:rsid w:val="005F23C7"/>
    <w:rsid w:val="005F3844"/>
    <w:rsid w:val="00610842"/>
    <w:rsid w:val="00614760"/>
    <w:rsid w:val="006149AB"/>
    <w:rsid w:val="00617AC0"/>
    <w:rsid w:val="006240FD"/>
    <w:rsid w:val="00625565"/>
    <w:rsid w:val="0062681D"/>
    <w:rsid w:val="006315EA"/>
    <w:rsid w:val="00637F5C"/>
    <w:rsid w:val="00642B14"/>
    <w:rsid w:val="00643E89"/>
    <w:rsid w:val="006451BC"/>
    <w:rsid w:val="00647C0B"/>
    <w:rsid w:val="00653F95"/>
    <w:rsid w:val="00656C8E"/>
    <w:rsid w:val="00665C67"/>
    <w:rsid w:val="00670592"/>
    <w:rsid w:val="006758D3"/>
    <w:rsid w:val="006816F8"/>
    <w:rsid w:val="0068249F"/>
    <w:rsid w:val="00683CC7"/>
    <w:rsid w:val="00686C43"/>
    <w:rsid w:val="00690321"/>
    <w:rsid w:val="0069377A"/>
    <w:rsid w:val="006A18CD"/>
    <w:rsid w:val="006A43E5"/>
    <w:rsid w:val="006A4420"/>
    <w:rsid w:val="006B7779"/>
    <w:rsid w:val="006C3BBF"/>
    <w:rsid w:val="006D2061"/>
    <w:rsid w:val="006D2881"/>
    <w:rsid w:val="006D7B6E"/>
    <w:rsid w:val="006D7D31"/>
    <w:rsid w:val="006E3E00"/>
    <w:rsid w:val="006E6F92"/>
    <w:rsid w:val="006F0C42"/>
    <w:rsid w:val="006F439A"/>
    <w:rsid w:val="006F6BF1"/>
    <w:rsid w:val="00702CF5"/>
    <w:rsid w:val="00706CAC"/>
    <w:rsid w:val="00707132"/>
    <w:rsid w:val="00710070"/>
    <w:rsid w:val="007120C3"/>
    <w:rsid w:val="00720A5D"/>
    <w:rsid w:val="0073014D"/>
    <w:rsid w:val="00733038"/>
    <w:rsid w:val="00733B41"/>
    <w:rsid w:val="007361FA"/>
    <w:rsid w:val="007421B4"/>
    <w:rsid w:val="007533E9"/>
    <w:rsid w:val="0076127F"/>
    <w:rsid w:val="0076159C"/>
    <w:rsid w:val="007642B5"/>
    <w:rsid w:val="0076567B"/>
    <w:rsid w:val="007660CA"/>
    <w:rsid w:val="00766AED"/>
    <w:rsid w:val="00766E5D"/>
    <w:rsid w:val="00767F2E"/>
    <w:rsid w:val="00770025"/>
    <w:rsid w:val="0077314E"/>
    <w:rsid w:val="00774226"/>
    <w:rsid w:val="00780949"/>
    <w:rsid w:val="007827FB"/>
    <w:rsid w:val="0078382A"/>
    <w:rsid w:val="007839D5"/>
    <w:rsid w:val="0079359B"/>
    <w:rsid w:val="007945C0"/>
    <w:rsid w:val="007966CC"/>
    <w:rsid w:val="007A37AE"/>
    <w:rsid w:val="007B4A93"/>
    <w:rsid w:val="007B55FC"/>
    <w:rsid w:val="007C0887"/>
    <w:rsid w:val="007C090E"/>
    <w:rsid w:val="007C5998"/>
    <w:rsid w:val="007D1BE9"/>
    <w:rsid w:val="007D72FF"/>
    <w:rsid w:val="007E4B3E"/>
    <w:rsid w:val="007E52DF"/>
    <w:rsid w:val="007E6890"/>
    <w:rsid w:val="007F0580"/>
    <w:rsid w:val="007F145E"/>
    <w:rsid w:val="007F3FC1"/>
    <w:rsid w:val="007F48C4"/>
    <w:rsid w:val="007F7D82"/>
    <w:rsid w:val="00800560"/>
    <w:rsid w:val="00804CCE"/>
    <w:rsid w:val="00805564"/>
    <w:rsid w:val="00806140"/>
    <w:rsid w:val="00807049"/>
    <w:rsid w:val="00807E43"/>
    <w:rsid w:val="00815480"/>
    <w:rsid w:val="00820B4A"/>
    <w:rsid w:val="008217FD"/>
    <w:rsid w:val="008244FA"/>
    <w:rsid w:val="0083777D"/>
    <w:rsid w:val="008451D6"/>
    <w:rsid w:val="00847FAE"/>
    <w:rsid w:val="008519CE"/>
    <w:rsid w:val="00855FFB"/>
    <w:rsid w:val="00857353"/>
    <w:rsid w:val="00860321"/>
    <w:rsid w:val="00862522"/>
    <w:rsid w:val="00863201"/>
    <w:rsid w:val="008636F7"/>
    <w:rsid w:val="0086695A"/>
    <w:rsid w:val="0087179E"/>
    <w:rsid w:val="00872424"/>
    <w:rsid w:val="00873363"/>
    <w:rsid w:val="00875092"/>
    <w:rsid w:val="00887CAB"/>
    <w:rsid w:val="00890DC0"/>
    <w:rsid w:val="0089121B"/>
    <w:rsid w:val="00891A72"/>
    <w:rsid w:val="008953BF"/>
    <w:rsid w:val="00896734"/>
    <w:rsid w:val="008A2659"/>
    <w:rsid w:val="008A3554"/>
    <w:rsid w:val="008B0BBA"/>
    <w:rsid w:val="008B2CB8"/>
    <w:rsid w:val="008B4BE0"/>
    <w:rsid w:val="008B5C93"/>
    <w:rsid w:val="008C13D1"/>
    <w:rsid w:val="008D00F8"/>
    <w:rsid w:val="008D037D"/>
    <w:rsid w:val="008D135C"/>
    <w:rsid w:val="008D3D74"/>
    <w:rsid w:val="008D78D2"/>
    <w:rsid w:val="008E3FCA"/>
    <w:rsid w:val="008E4C59"/>
    <w:rsid w:val="008E5026"/>
    <w:rsid w:val="008E6934"/>
    <w:rsid w:val="008F2439"/>
    <w:rsid w:val="008F4DC4"/>
    <w:rsid w:val="008F6D8F"/>
    <w:rsid w:val="008F7080"/>
    <w:rsid w:val="0090152E"/>
    <w:rsid w:val="0091099B"/>
    <w:rsid w:val="00925A7E"/>
    <w:rsid w:val="00932C1B"/>
    <w:rsid w:val="0093302F"/>
    <w:rsid w:val="00935E26"/>
    <w:rsid w:val="009361FE"/>
    <w:rsid w:val="00940A1B"/>
    <w:rsid w:val="00940EC4"/>
    <w:rsid w:val="00944599"/>
    <w:rsid w:val="00945CCB"/>
    <w:rsid w:val="0095114C"/>
    <w:rsid w:val="00953214"/>
    <w:rsid w:val="0095692F"/>
    <w:rsid w:val="00963F70"/>
    <w:rsid w:val="0096635B"/>
    <w:rsid w:val="0096742E"/>
    <w:rsid w:val="009702CF"/>
    <w:rsid w:val="00971D10"/>
    <w:rsid w:val="0097602D"/>
    <w:rsid w:val="009805C2"/>
    <w:rsid w:val="009840B5"/>
    <w:rsid w:val="009878CA"/>
    <w:rsid w:val="00990903"/>
    <w:rsid w:val="009921EF"/>
    <w:rsid w:val="00992595"/>
    <w:rsid w:val="009A0B03"/>
    <w:rsid w:val="009A6188"/>
    <w:rsid w:val="009B2EE9"/>
    <w:rsid w:val="009C4583"/>
    <w:rsid w:val="009C4A1F"/>
    <w:rsid w:val="009C584A"/>
    <w:rsid w:val="009D07DF"/>
    <w:rsid w:val="009D3BF3"/>
    <w:rsid w:val="009D5ECB"/>
    <w:rsid w:val="009D7657"/>
    <w:rsid w:val="009D7D5C"/>
    <w:rsid w:val="009E094E"/>
    <w:rsid w:val="009E19A1"/>
    <w:rsid w:val="009E1FF9"/>
    <w:rsid w:val="009F55DB"/>
    <w:rsid w:val="009F63FD"/>
    <w:rsid w:val="009F7732"/>
    <w:rsid w:val="009F7CFF"/>
    <w:rsid w:val="009F7D81"/>
    <w:rsid w:val="00A00502"/>
    <w:rsid w:val="00A01031"/>
    <w:rsid w:val="00A01863"/>
    <w:rsid w:val="00A02E64"/>
    <w:rsid w:val="00A0572E"/>
    <w:rsid w:val="00A120DB"/>
    <w:rsid w:val="00A12C20"/>
    <w:rsid w:val="00A14B4A"/>
    <w:rsid w:val="00A150C2"/>
    <w:rsid w:val="00A17B5F"/>
    <w:rsid w:val="00A17C75"/>
    <w:rsid w:val="00A241ED"/>
    <w:rsid w:val="00A24868"/>
    <w:rsid w:val="00A24C6D"/>
    <w:rsid w:val="00A274B3"/>
    <w:rsid w:val="00A27E45"/>
    <w:rsid w:val="00A367C4"/>
    <w:rsid w:val="00A37FFB"/>
    <w:rsid w:val="00A4017C"/>
    <w:rsid w:val="00A40350"/>
    <w:rsid w:val="00A416CF"/>
    <w:rsid w:val="00A42563"/>
    <w:rsid w:val="00A43704"/>
    <w:rsid w:val="00A438EA"/>
    <w:rsid w:val="00A43FBD"/>
    <w:rsid w:val="00A44E92"/>
    <w:rsid w:val="00A47BA1"/>
    <w:rsid w:val="00A5566F"/>
    <w:rsid w:val="00A5593F"/>
    <w:rsid w:val="00A60FAD"/>
    <w:rsid w:val="00A67EE2"/>
    <w:rsid w:val="00A72D14"/>
    <w:rsid w:val="00A86140"/>
    <w:rsid w:val="00A86544"/>
    <w:rsid w:val="00A94F0C"/>
    <w:rsid w:val="00A95E96"/>
    <w:rsid w:val="00AA104F"/>
    <w:rsid w:val="00AA1699"/>
    <w:rsid w:val="00AA3CAF"/>
    <w:rsid w:val="00AA41DE"/>
    <w:rsid w:val="00AA7CB2"/>
    <w:rsid w:val="00AB4932"/>
    <w:rsid w:val="00AB5B26"/>
    <w:rsid w:val="00AC7F6D"/>
    <w:rsid w:val="00AD39D6"/>
    <w:rsid w:val="00AE0BB7"/>
    <w:rsid w:val="00AE38A9"/>
    <w:rsid w:val="00AE3E48"/>
    <w:rsid w:val="00AE655E"/>
    <w:rsid w:val="00AE6DC2"/>
    <w:rsid w:val="00AF2E6C"/>
    <w:rsid w:val="00AF2F68"/>
    <w:rsid w:val="00AF56A0"/>
    <w:rsid w:val="00AF71B5"/>
    <w:rsid w:val="00B01AE7"/>
    <w:rsid w:val="00B02EFA"/>
    <w:rsid w:val="00B05A4F"/>
    <w:rsid w:val="00B206E9"/>
    <w:rsid w:val="00B22277"/>
    <w:rsid w:val="00B22D19"/>
    <w:rsid w:val="00B303A3"/>
    <w:rsid w:val="00B31199"/>
    <w:rsid w:val="00B33AC5"/>
    <w:rsid w:val="00B5220F"/>
    <w:rsid w:val="00B57B56"/>
    <w:rsid w:val="00B603FA"/>
    <w:rsid w:val="00B64B2E"/>
    <w:rsid w:val="00B66384"/>
    <w:rsid w:val="00B74202"/>
    <w:rsid w:val="00B749BF"/>
    <w:rsid w:val="00B75286"/>
    <w:rsid w:val="00B7709A"/>
    <w:rsid w:val="00B8254E"/>
    <w:rsid w:val="00B877FC"/>
    <w:rsid w:val="00B878CD"/>
    <w:rsid w:val="00B90882"/>
    <w:rsid w:val="00B97685"/>
    <w:rsid w:val="00B978DB"/>
    <w:rsid w:val="00BA18EE"/>
    <w:rsid w:val="00BA432F"/>
    <w:rsid w:val="00BA7DA4"/>
    <w:rsid w:val="00BB0367"/>
    <w:rsid w:val="00BB094F"/>
    <w:rsid w:val="00BB571E"/>
    <w:rsid w:val="00BC33B9"/>
    <w:rsid w:val="00BD1B46"/>
    <w:rsid w:val="00BE1C3A"/>
    <w:rsid w:val="00BE39AF"/>
    <w:rsid w:val="00BF46F7"/>
    <w:rsid w:val="00BF7831"/>
    <w:rsid w:val="00C055CE"/>
    <w:rsid w:val="00C06E4C"/>
    <w:rsid w:val="00C1359E"/>
    <w:rsid w:val="00C13902"/>
    <w:rsid w:val="00C16F11"/>
    <w:rsid w:val="00C21A42"/>
    <w:rsid w:val="00C27CC0"/>
    <w:rsid w:val="00C32B22"/>
    <w:rsid w:val="00C33BAB"/>
    <w:rsid w:val="00C33E4E"/>
    <w:rsid w:val="00C36469"/>
    <w:rsid w:val="00C41BC0"/>
    <w:rsid w:val="00C43005"/>
    <w:rsid w:val="00C43B9D"/>
    <w:rsid w:val="00C44212"/>
    <w:rsid w:val="00C469C3"/>
    <w:rsid w:val="00C47078"/>
    <w:rsid w:val="00C5199D"/>
    <w:rsid w:val="00C5225F"/>
    <w:rsid w:val="00C55341"/>
    <w:rsid w:val="00C5609F"/>
    <w:rsid w:val="00C56DCA"/>
    <w:rsid w:val="00C66CDF"/>
    <w:rsid w:val="00C706CD"/>
    <w:rsid w:val="00C70FD8"/>
    <w:rsid w:val="00C7529A"/>
    <w:rsid w:val="00C83840"/>
    <w:rsid w:val="00C86305"/>
    <w:rsid w:val="00C87C6C"/>
    <w:rsid w:val="00C9361E"/>
    <w:rsid w:val="00C964F6"/>
    <w:rsid w:val="00CA0ED7"/>
    <w:rsid w:val="00CA1A12"/>
    <w:rsid w:val="00CA1C81"/>
    <w:rsid w:val="00CA2667"/>
    <w:rsid w:val="00CA6591"/>
    <w:rsid w:val="00CB2304"/>
    <w:rsid w:val="00CB5E0C"/>
    <w:rsid w:val="00CB68ED"/>
    <w:rsid w:val="00CC01FA"/>
    <w:rsid w:val="00CD120B"/>
    <w:rsid w:val="00CD26E3"/>
    <w:rsid w:val="00CD3832"/>
    <w:rsid w:val="00CD7EFB"/>
    <w:rsid w:val="00CE0BF5"/>
    <w:rsid w:val="00CE311B"/>
    <w:rsid w:val="00CE3D30"/>
    <w:rsid w:val="00CE6D45"/>
    <w:rsid w:val="00CF6808"/>
    <w:rsid w:val="00D00FE4"/>
    <w:rsid w:val="00D021DD"/>
    <w:rsid w:val="00D0494C"/>
    <w:rsid w:val="00D05935"/>
    <w:rsid w:val="00D059C5"/>
    <w:rsid w:val="00D05B25"/>
    <w:rsid w:val="00D15CA5"/>
    <w:rsid w:val="00D1788C"/>
    <w:rsid w:val="00D17997"/>
    <w:rsid w:val="00D17CF3"/>
    <w:rsid w:val="00D2005A"/>
    <w:rsid w:val="00D21886"/>
    <w:rsid w:val="00D24CFB"/>
    <w:rsid w:val="00D30343"/>
    <w:rsid w:val="00D30503"/>
    <w:rsid w:val="00D33845"/>
    <w:rsid w:val="00D351DC"/>
    <w:rsid w:val="00D40728"/>
    <w:rsid w:val="00D40D3C"/>
    <w:rsid w:val="00D459BB"/>
    <w:rsid w:val="00D5269F"/>
    <w:rsid w:val="00D53230"/>
    <w:rsid w:val="00D538BE"/>
    <w:rsid w:val="00D63911"/>
    <w:rsid w:val="00D66857"/>
    <w:rsid w:val="00D70538"/>
    <w:rsid w:val="00D734CD"/>
    <w:rsid w:val="00D77953"/>
    <w:rsid w:val="00D80830"/>
    <w:rsid w:val="00D83B23"/>
    <w:rsid w:val="00D848CA"/>
    <w:rsid w:val="00D8669C"/>
    <w:rsid w:val="00D86915"/>
    <w:rsid w:val="00D9194D"/>
    <w:rsid w:val="00D92BEA"/>
    <w:rsid w:val="00DA1B12"/>
    <w:rsid w:val="00DB5EB2"/>
    <w:rsid w:val="00DC64DC"/>
    <w:rsid w:val="00DC6F7C"/>
    <w:rsid w:val="00DD0EB9"/>
    <w:rsid w:val="00DD1441"/>
    <w:rsid w:val="00DE1377"/>
    <w:rsid w:val="00DE4169"/>
    <w:rsid w:val="00DE49C2"/>
    <w:rsid w:val="00DF0E46"/>
    <w:rsid w:val="00DF380D"/>
    <w:rsid w:val="00DF4C02"/>
    <w:rsid w:val="00E03B9B"/>
    <w:rsid w:val="00E119FD"/>
    <w:rsid w:val="00E12C6D"/>
    <w:rsid w:val="00E2444A"/>
    <w:rsid w:val="00E244EE"/>
    <w:rsid w:val="00E24CD2"/>
    <w:rsid w:val="00E26300"/>
    <w:rsid w:val="00E349EE"/>
    <w:rsid w:val="00E35064"/>
    <w:rsid w:val="00E35DB3"/>
    <w:rsid w:val="00E373B5"/>
    <w:rsid w:val="00E42019"/>
    <w:rsid w:val="00E445C0"/>
    <w:rsid w:val="00E44630"/>
    <w:rsid w:val="00E45067"/>
    <w:rsid w:val="00E50B84"/>
    <w:rsid w:val="00E522FE"/>
    <w:rsid w:val="00E65CE9"/>
    <w:rsid w:val="00E6661B"/>
    <w:rsid w:val="00E66D76"/>
    <w:rsid w:val="00E7036C"/>
    <w:rsid w:val="00E7085A"/>
    <w:rsid w:val="00E71020"/>
    <w:rsid w:val="00E72A60"/>
    <w:rsid w:val="00E761AD"/>
    <w:rsid w:val="00E762A2"/>
    <w:rsid w:val="00E81162"/>
    <w:rsid w:val="00E81A90"/>
    <w:rsid w:val="00E81BA2"/>
    <w:rsid w:val="00E81BC1"/>
    <w:rsid w:val="00E822B6"/>
    <w:rsid w:val="00E871A3"/>
    <w:rsid w:val="00E95C9A"/>
    <w:rsid w:val="00E9774C"/>
    <w:rsid w:val="00EA1F8B"/>
    <w:rsid w:val="00EA4C25"/>
    <w:rsid w:val="00EA742D"/>
    <w:rsid w:val="00EA7AAC"/>
    <w:rsid w:val="00EB2B86"/>
    <w:rsid w:val="00EB3273"/>
    <w:rsid w:val="00EB4B94"/>
    <w:rsid w:val="00EB6375"/>
    <w:rsid w:val="00EB7AAA"/>
    <w:rsid w:val="00EC0690"/>
    <w:rsid w:val="00EC285D"/>
    <w:rsid w:val="00EC4002"/>
    <w:rsid w:val="00EC4CCF"/>
    <w:rsid w:val="00EC7CD0"/>
    <w:rsid w:val="00ED1739"/>
    <w:rsid w:val="00ED192F"/>
    <w:rsid w:val="00ED6B55"/>
    <w:rsid w:val="00ED7D16"/>
    <w:rsid w:val="00EE0F52"/>
    <w:rsid w:val="00EE58CB"/>
    <w:rsid w:val="00EE6D3E"/>
    <w:rsid w:val="00EE7981"/>
    <w:rsid w:val="00EF2CE5"/>
    <w:rsid w:val="00EF31E0"/>
    <w:rsid w:val="00EF48D4"/>
    <w:rsid w:val="00F021C5"/>
    <w:rsid w:val="00F02BDF"/>
    <w:rsid w:val="00F07D2F"/>
    <w:rsid w:val="00F122F3"/>
    <w:rsid w:val="00F145EE"/>
    <w:rsid w:val="00F14D1F"/>
    <w:rsid w:val="00F2005A"/>
    <w:rsid w:val="00F2039B"/>
    <w:rsid w:val="00F20B4D"/>
    <w:rsid w:val="00F223D8"/>
    <w:rsid w:val="00F22505"/>
    <w:rsid w:val="00F26627"/>
    <w:rsid w:val="00F27072"/>
    <w:rsid w:val="00F306A7"/>
    <w:rsid w:val="00F35B14"/>
    <w:rsid w:val="00F42D3A"/>
    <w:rsid w:val="00F44D62"/>
    <w:rsid w:val="00F44DF8"/>
    <w:rsid w:val="00F51CAB"/>
    <w:rsid w:val="00F56237"/>
    <w:rsid w:val="00F5709C"/>
    <w:rsid w:val="00F621D1"/>
    <w:rsid w:val="00F747D8"/>
    <w:rsid w:val="00F77879"/>
    <w:rsid w:val="00F81867"/>
    <w:rsid w:val="00F83FF7"/>
    <w:rsid w:val="00F8406C"/>
    <w:rsid w:val="00F847D5"/>
    <w:rsid w:val="00F8712A"/>
    <w:rsid w:val="00F873FF"/>
    <w:rsid w:val="00F93EB7"/>
    <w:rsid w:val="00F93F54"/>
    <w:rsid w:val="00FA3D41"/>
    <w:rsid w:val="00FA647E"/>
    <w:rsid w:val="00FB04C0"/>
    <w:rsid w:val="00FC0BDF"/>
    <w:rsid w:val="00FC39B8"/>
    <w:rsid w:val="00FD2097"/>
    <w:rsid w:val="00FD26EC"/>
    <w:rsid w:val="00FD3AA0"/>
    <w:rsid w:val="00FD4DD1"/>
    <w:rsid w:val="00FD7895"/>
    <w:rsid w:val="00FE0C3D"/>
    <w:rsid w:val="00FE27BF"/>
    <w:rsid w:val="00FE2C19"/>
    <w:rsid w:val="00FE51BC"/>
    <w:rsid w:val="00FE7F39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C730"/>
  <w15:docId w15:val="{1F009A9E-19E2-4D66-870D-A1BF9BC2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27"/>
  </w:style>
  <w:style w:type="paragraph" w:styleId="Footer">
    <w:name w:val="footer"/>
    <w:basedOn w:val="Normal"/>
    <w:link w:val="Foot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4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tice_operations_retail@lists.erco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tice_extracts_retail@lists.ercot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2B52C9-E063-4FA5-A6E9-E5293B6D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TDTMS</dc:creator>
  <cp:keywords/>
  <dc:description/>
  <cp:lastModifiedBy>Wiegand, Sheri</cp:lastModifiedBy>
  <cp:revision>3</cp:revision>
  <cp:lastPrinted>2023-04-20T14:18:00Z</cp:lastPrinted>
  <dcterms:created xsi:type="dcterms:W3CDTF">2024-02-15T23:49:00Z</dcterms:created>
  <dcterms:modified xsi:type="dcterms:W3CDTF">2024-02-20T21:59:00Z</dcterms:modified>
</cp:coreProperties>
</file>