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05AF87F" w:rsidR="00C97625" w:rsidRDefault="00744CA6" w:rsidP="00D54DC7">
            <w:pPr>
              <w:pStyle w:val="Header"/>
            </w:pPr>
            <w:r w:rsidRPr="007F2FEF">
              <w:rPr>
                <w:rFonts w:cs="Arial"/>
              </w:rPr>
              <w:t xml:space="preserve">RMGRR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00A46FE" w:rsidR="00C97625" w:rsidRPr="00595DDC" w:rsidRDefault="00FC3452" w:rsidP="00FC345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744CA6" w:rsidRPr="00744CA6">
                <w:rPr>
                  <w:rStyle w:val="Hyperlink"/>
                </w:rPr>
                <w:t>177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25F4406" w:rsidR="00C97625" w:rsidRDefault="00744CA6" w:rsidP="00FC3452">
            <w:pPr>
              <w:pStyle w:val="Header"/>
              <w:spacing w:before="120" w:after="120"/>
            </w:pPr>
            <w:r w:rsidRPr="007F2FEF">
              <w:rPr>
                <w:rFonts w:cs="Arial"/>
              </w:rP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961FB50" w:rsidR="00C97625" w:rsidRPr="009F3D0E" w:rsidRDefault="00744CA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F2FEF">
              <w:rPr>
                <w:rFonts w:cs="Arial"/>
              </w:rPr>
              <w:t>Switch Hold Removal Clarification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C7BB737" w:rsidR="00FC0BDC" w:rsidRPr="009F3D0E" w:rsidRDefault="00FC345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13,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FC3452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4D001BB" w:rsidR="00B17049" w:rsidRPr="00511748" w:rsidRDefault="00741D65" w:rsidP="00FC345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744CA6">
              <w:t xml:space="preserve">Retail Market Guide Revision Request (RMGRR)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FC3452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DE03491" w:rsidR="006B0C5E" w:rsidRDefault="00FC345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177RMGRR-08 Impact Analysis 021324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4CA6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4EE6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452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MGRR17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2024-02-13T22:38:00Z</dcterms:created>
  <dcterms:modified xsi:type="dcterms:W3CDTF">2024-02-13T22:38:00Z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2024-02-07T21:37:55Z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93e0c1d3-c5f7-4c9b-bd46-b5c06fa841c9</vt:lpwstr>
  </property>
  <property fmtid="{D5CDD505-2E9C-101B-9397-08002B2CF9AE}" pid="9" name="MSIP_Label_7084cbda-52b8-46fb-a7b7-cb5bd465ed85_ContentBits">
    <vt:lpwstr>0</vt:lpwstr>
  </property>
</Properties>
</file>