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015D1496" w:rsidR="00D55287" w:rsidRDefault="004152AB" w:rsidP="00D55287">
      <w:pPr>
        <w:pStyle w:val="PlainText"/>
        <w:spacing w:line="276" w:lineRule="auto"/>
        <w:rPr>
          <w:b/>
          <w:bCs/>
        </w:rPr>
      </w:pPr>
      <w:r>
        <w:rPr>
          <w:b/>
          <w:bCs/>
        </w:rPr>
        <w:t>Octo</w:t>
      </w:r>
      <w:r w:rsidR="00675532">
        <w:rPr>
          <w:b/>
          <w:bCs/>
        </w:rPr>
        <w:t>ber 1</w:t>
      </w:r>
      <w:r>
        <w:rPr>
          <w:b/>
          <w:bCs/>
        </w:rPr>
        <w:t>8</w:t>
      </w:r>
      <w:r w:rsidR="000B17E9">
        <w:rPr>
          <w:b/>
          <w:bCs/>
        </w:rPr>
        <w:t>, 2023</w:t>
      </w:r>
    </w:p>
    <w:p w14:paraId="07A52EDE" w14:textId="5926D3C8" w:rsidR="000B17E9" w:rsidRDefault="00675532" w:rsidP="00D55287">
      <w:pPr>
        <w:pStyle w:val="PlainText"/>
        <w:spacing w:line="276" w:lineRule="auto"/>
        <w:rPr>
          <w:b/>
          <w:bCs/>
        </w:rPr>
      </w:pPr>
      <w:r>
        <w:rPr>
          <w:b/>
          <w:bCs/>
        </w:rPr>
        <w:t xml:space="preserve">In-Person and </w:t>
      </w:r>
      <w:r w:rsidR="000B17E9">
        <w:rPr>
          <w:b/>
          <w:bCs/>
        </w:rPr>
        <w:t>WebEx</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0218AADF" w:rsidR="00D55287" w:rsidRDefault="00D55287" w:rsidP="00D55287">
      <w:pPr>
        <w:pStyle w:val="PlainText"/>
        <w:numPr>
          <w:ilvl w:val="0"/>
          <w:numId w:val="1"/>
        </w:numPr>
        <w:spacing w:line="276" w:lineRule="auto"/>
        <w:rPr>
          <w:rFonts w:eastAsia="Times New Roman"/>
          <w:b/>
          <w:bCs/>
        </w:rPr>
      </w:pPr>
      <w:r>
        <w:rPr>
          <w:rFonts w:eastAsia="Times New Roman"/>
          <w:b/>
          <w:bCs/>
        </w:rPr>
        <w:t xml:space="preserve">Review of PLWG Meeting Minutes from </w:t>
      </w:r>
      <w:r w:rsidR="004152AB">
        <w:rPr>
          <w:rFonts w:eastAsia="Times New Roman"/>
          <w:b/>
          <w:bCs/>
        </w:rPr>
        <w:t>September</w:t>
      </w:r>
      <w:r>
        <w:rPr>
          <w:rFonts w:eastAsia="Times New Roman"/>
          <w:b/>
          <w:bCs/>
        </w:rPr>
        <w:t xml:space="preserve"> 1</w:t>
      </w:r>
      <w:r w:rsidR="004152AB">
        <w:rPr>
          <w:rFonts w:eastAsia="Times New Roman"/>
          <w:b/>
          <w:bCs/>
        </w:rPr>
        <w:t>9</w:t>
      </w:r>
      <w:r>
        <w:rPr>
          <w:rFonts w:eastAsia="Times New Roman"/>
          <w:b/>
          <w:bCs/>
        </w:rPr>
        <w:t>,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No changes were made to the meeting notes</w:t>
      </w:r>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3B0E656B" w14:textId="5A449A40" w:rsidR="00675532" w:rsidRDefault="004152AB" w:rsidP="00675532">
      <w:pPr>
        <w:pStyle w:val="PlainText"/>
        <w:numPr>
          <w:ilvl w:val="1"/>
          <w:numId w:val="1"/>
        </w:numPr>
        <w:spacing w:line="276" w:lineRule="auto"/>
        <w:rPr>
          <w:rFonts w:eastAsia="Times New Roman"/>
        </w:rPr>
      </w:pPr>
      <w:r>
        <w:rPr>
          <w:rFonts w:eastAsia="Times New Roman"/>
        </w:rPr>
        <w:t>No updates</w:t>
      </w:r>
    </w:p>
    <w:p w14:paraId="05F13A57" w14:textId="77777777" w:rsidR="004152AB" w:rsidRDefault="00066BF6" w:rsidP="004152AB">
      <w:pPr>
        <w:pStyle w:val="ListParagraph"/>
        <w:numPr>
          <w:ilvl w:val="0"/>
          <w:numId w:val="1"/>
        </w:numPr>
        <w:spacing w:line="276" w:lineRule="auto"/>
        <w:rPr>
          <w:rFonts w:ascii="Arial" w:eastAsia="Times New Roman" w:hAnsi="Arial" w:cs="Arial"/>
        </w:rPr>
      </w:pPr>
      <w:hyperlink r:id="rId5" w:history="1">
        <w:r w:rsidR="004152AB">
          <w:rPr>
            <w:rStyle w:val="Hyperlink"/>
            <w:rFonts w:ascii="Arial" w:eastAsia="Times New Roman" w:hAnsi="Arial" w:cs="Arial"/>
            <w:b/>
            <w:bCs/>
          </w:rPr>
          <w:t>PGRR 107</w:t>
        </w:r>
      </w:hyperlink>
      <w:r w:rsidR="004152AB">
        <w:rPr>
          <w:rFonts w:ascii="Arial" w:eastAsia="Times New Roman" w:hAnsi="Arial" w:cs="Arial"/>
          <w:b/>
          <w:bCs/>
        </w:rPr>
        <w:t xml:space="preserve"> (</w:t>
      </w:r>
      <w:hyperlink r:id="rId6" w:history="1">
        <w:r w:rsidR="004152AB">
          <w:rPr>
            <w:rStyle w:val="Hyperlink"/>
            <w:rFonts w:ascii="Arial" w:eastAsia="Times New Roman" w:hAnsi="Arial" w:cs="Arial"/>
            <w:b/>
            <w:bCs/>
          </w:rPr>
          <w:t>NPRR 1180</w:t>
        </w:r>
      </w:hyperlink>
      <w:r w:rsidR="004152AB">
        <w:rPr>
          <w:rFonts w:ascii="Arial" w:eastAsia="Times New Roman" w:hAnsi="Arial" w:cs="Arial"/>
          <w:b/>
          <w:bCs/>
        </w:rPr>
        <w:t>) – Inclusion of Forecasted Load in Planning Analyses (Martha Henson, Oncor)</w:t>
      </w:r>
    </w:p>
    <w:p w14:paraId="1257C74B"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Oncor submitted </w:t>
      </w:r>
      <w:hyperlink r:id="rId7" w:history="1">
        <w:r>
          <w:rPr>
            <w:rStyle w:val="Hyperlink"/>
            <w:rFonts w:ascii="Arial" w:eastAsia="Times New Roman" w:hAnsi="Arial" w:cs="Arial"/>
          </w:rPr>
          <w:t>reply comments</w:t>
        </w:r>
      </w:hyperlink>
      <w:r>
        <w:rPr>
          <w:rFonts w:ascii="Arial" w:eastAsia="Times New Roman" w:hAnsi="Arial" w:cs="Arial"/>
        </w:rPr>
        <w:t xml:space="preserve"> on October 13.</w:t>
      </w:r>
    </w:p>
    <w:p w14:paraId="4C8537C0" w14:textId="094FA6AC" w:rsidR="004152AB" w:rsidRDefault="00F36864" w:rsidP="004152AB">
      <w:pPr>
        <w:pStyle w:val="ListParagraph"/>
        <w:numPr>
          <w:ilvl w:val="1"/>
          <w:numId w:val="1"/>
        </w:numPr>
        <w:spacing w:line="276" w:lineRule="auto"/>
        <w:rPr>
          <w:rFonts w:ascii="Arial" w:eastAsia="Times New Roman" w:hAnsi="Arial" w:cs="Arial"/>
        </w:rPr>
      </w:pPr>
      <w:r>
        <w:rPr>
          <w:rFonts w:ascii="Arial" w:eastAsia="Times New Roman" w:hAnsi="Arial" w:cs="Arial"/>
        </w:rPr>
        <w:t>ERCOT Staff indicated</w:t>
      </w:r>
      <w:r w:rsidR="004152AB">
        <w:rPr>
          <w:rFonts w:ascii="Arial" w:eastAsia="Times New Roman" w:hAnsi="Arial" w:cs="Arial"/>
        </w:rPr>
        <w:t xml:space="preserve"> that ERCOT </w:t>
      </w:r>
      <w:r>
        <w:rPr>
          <w:rFonts w:ascii="Arial" w:eastAsia="Times New Roman" w:hAnsi="Arial" w:cs="Arial"/>
        </w:rPr>
        <w:t xml:space="preserve">is satisfied with PGRR107 and </w:t>
      </w:r>
      <w:r w:rsidR="004152AB">
        <w:rPr>
          <w:rFonts w:ascii="Arial" w:eastAsia="Times New Roman" w:hAnsi="Arial" w:cs="Arial"/>
        </w:rPr>
        <w:t>will comment on NPRR 1180.</w:t>
      </w:r>
    </w:p>
    <w:p w14:paraId="2DB8A0BC" w14:textId="4A47E30C" w:rsidR="004152AB" w:rsidRDefault="00557631" w:rsidP="004152AB">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Participants </w:t>
      </w:r>
      <w:r w:rsidR="004152AB">
        <w:rPr>
          <w:rFonts w:ascii="Arial" w:eastAsia="Times New Roman" w:hAnsi="Arial" w:cs="Arial"/>
        </w:rPr>
        <w:t>noted that it has been 2.5 years since the Legislature passed the law authorizing this change and that these changes need to be implemented.</w:t>
      </w:r>
    </w:p>
    <w:p w14:paraId="1EFB19ED" w14:textId="6F61F65F" w:rsidR="004152AB" w:rsidRDefault="00F36864" w:rsidP="004152AB">
      <w:pPr>
        <w:pStyle w:val="ListParagraph"/>
        <w:numPr>
          <w:ilvl w:val="1"/>
          <w:numId w:val="1"/>
        </w:numPr>
        <w:spacing w:line="276" w:lineRule="auto"/>
        <w:rPr>
          <w:rFonts w:ascii="Arial" w:eastAsia="Times New Roman" w:hAnsi="Arial" w:cs="Arial"/>
        </w:rPr>
      </w:pPr>
      <w:r>
        <w:rPr>
          <w:rFonts w:ascii="Arial" w:eastAsia="Times New Roman" w:hAnsi="Arial" w:cs="Arial"/>
        </w:rPr>
        <w:t>There was discussion</w:t>
      </w:r>
      <w:r w:rsidR="004152AB">
        <w:rPr>
          <w:rFonts w:ascii="Arial" w:eastAsia="Times New Roman" w:hAnsi="Arial" w:cs="Arial"/>
        </w:rPr>
        <w:t xml:space="preserve"> to clarify the definition of “face value”. </w:t>
      </w:r>
      <w:r>
        <w:rPr>
          <w:rFonts w:ascii="Arial" w:eastAsia="Times New Roman" w:hAnsi="Arial" w:cs="Arial"/>
        </w:rPr>
        <w:t>Oncor’s position is</w:t>
      </w:r>
      <w:r w:rsidR="004152AB">
        <w:rPr>
          <w:rFonts w:ascii="Arial" w:eastAsia="Times New Roman" w:hAnsi="Arial" w:cs="Arial"/>
        </w:rPr>
        <w:t xml:space="preserve"> that TDSPs are the experts on their areas and are most capable of forecasting their own load, hence ERCOT and other TSPs should accept their load forecasts by default. </w:t>
      </w:r>
      <w:r w:rsidR="00557631">
        <w:rPr>
          <w:rFonts w:ascii="Arial" w:eastAsia="Times New Roman" w:hAnsi="Arial" w:cs="Arial"/>
        </w:rPr>
        <w:t>The discussion</w:t>
      </w:r>
      <w:r w:rsidR="004152AB">
        <w:rPr>
          <w:rFonts w:ascii="Arial" w:eastAsia="Times New Roman" w:hAnsi="Arial" w:cs="Arial"/>
        </w:rPr>
        <w:t xml:space="preserve"> referenced “quantifiable evidence” language elsewhere in the ERCOT rules and protocols.</w:t>
      </w:r>
    </w:p>
    <w:p w14:paraId="6CE9C061" w14:textId="77777777" w:rsidR="005A18CB" w:rsidRDefault="004152AB" w:rsidP="004152AB">
      <w:pPr>
        <w:pStyle w:val="ListParagraph"/>
        <w:numPr>
          <w:ilvl w:val="1"/>
          <w:numId w:val="1"/>
        </w:numPr>
        <w:spacing w:line="276" w:lineRule="auto"/>
        <w:rPr>
          <w:rFonts w:ascii="Arial" w:eastAsia="Times New Roman" w:hAnsi="Arial" w:cs="Arial"/>
          <w:i/>
          <w:iCs/>
        </w:rPr>
      </w:pPr>
      <w:r>
        <w:rPr>
          <w:rFonts w:ascii="Arial" w:eastAsia="Times New Roman" w:hAnsi="Arial" w:cs="Arial"/>
          <w:i/>
          <w:iCs/>
        </w:rPr>
        <w:t xml:space="preserve">Prabhu Gnanam (ERCOT) said that ERCOT accepts PGRR 107 and is good to proceed. </w:t>
      </w:r>
    </w:p>
    <w:p w14:paraId="221E5378" w14:textId="2287E207" w:rsidR="004152AB" w:rsidRDefault="005A18CB" w:rsidP="004152AB">
      <w:pPr>
        <w:pStyle w:val="ListParagraph"/>
        <w:numPr>
          <w:ilvl w:val="1"/>
          <w:numId w:val="1"/>
        </w:numPr>
        <w:spacing w:line="276" w:lineRule="auto"/>
        <w:rPr>
          <w:rFonts w:ascii="Arial" w:eastAsia="Times New Roman" w:hAnsi="Arial" w:cs="Arial"/>
          <w:i/>
          <w:iCs/>
        </w:rPr>
      </w:pPr>
      <w:r>
        <w:rPr>
          <w:rFonts w:ascii="Arial" w:eastAsia="Times New Roman" w:hAnsi="Arial" w:cs="Arial"/>
          <w:i/>
          <w:iCs/>
        </w:rPr>
        <w:t xml:space="preserve">Based on discussion, </w:t>
      </w:r>
      <w:r w:rsidR="004152AB">
        <w:rPr>
          <w:rFonts w:ascii="Arial" w:eastAsia="Times New Roman" w:hAnsi="Arial" w:cs="Arial"/>
          <w:i/>
          <w:iCs/>
        </w:rPr>
        <w:t>PLWG reached consensus</w:t>
      </w:r>
      <w:r>
        <w:rPr>
          <w:rFonts w:ascii="Arial" w:eastAsia="Times New Roman" w:hAnsi="Arial" w:cs="Arial"/>
          <w:i/>
          <w:iCs/>
        </w:rPr>
        <w:t xml:space="preserve"> on PGRR 107</w:t>
      </w:r>
      <w:r w:rsidR="004152AB">
        <w:rPr>
          <w:rFonts w:ascii="Arial" w:eastAsia="Times New Roman" w:hAnsi="Arial" w:cs="Arial"/>
          <w:i/>
          <w:iCs/>
        </w:rPr>
        <w:t>.</w:t>
      </w:r>
    </w:p>
    <w:p w14:paraId="0074E92E" w14:textId="77777777" w:rsidR="004152AB" w:rsidRDefault="00066BF6" w:rsidP="004152AB">
      <w:pPr>
        <w:pStyle w:val="PlainText"/>
        <w:numPr>
          <w:ilvl w:val="0"/>
          <w:numId w:val="1"/>
        </w:numPr>
        <w:spacing w:line="276" w:lineRule="auto"/>
        <w:rPr>
          <w:rFonts w:eastAsia="Times New Roman"/>
          <w:b/>
          <w:bCs/>
        </w:rPr>
      </w:pPr>
      <w:hyperlink r:id="rId8" w:history="1">
        <w:r w:rsidR="004152AB">
          <w:rPr>
            <w:rStyle w:val="Hyperlink"/>
            <w:rFonts w:eastAsia="Times New Roman"/>
            <w:b/>
            <w:bCs/>
          </w:rPr>
          <w:t>PGRR 109</w:t>
        </w:r>
      </w:hyperlink>
      <w:r w:rsidR="004152AB">
        <w:rPr>
          <w:rFonts w:eastAsia="Times New Roman"/>
          <w:b/>
          <w:bCs/>
        </w:rPr>
        <w:t xml:space="preserve"> Dynamic Model Review Process Improvement for IBR Modification</w:t>
      </w:r>
    </w:p>
    <w:p w14:paraId="2022413C" w14:textId="77777777" w:rsidR="004152AB" w:rsidRDefault="004152AB" w:rsidP="004152AB">
      <w:pPr>
        <w:pStyle w:val="PlainText"/>
        <w:numPr>
          <w:ilvl w:val="1"/>
          <w:numId w:val="1"/>
        </w:numPr>
        <w:spacing w:line="276" w:lineRule="auto"/>
        <w:rPr>
          <w:rFonts w:eastAsia="Times New Roman"/>
        </w:rPr>
      </w:pPr>
      <w:r>
        <w:rPr>
          <w:rFonts w:eastAsia="Times New Roman"/>
        </w:rPr>
        <w:t>PGRR 109 introduces a new requirement for IEs associated with IBRs to undergo a dynamic model review process prior to resource commissioning and before implementing changes to settings or equipment that would affect the dynamic model.</w:t>
      </w:r>
    </w:p>
    <w:p w14:paraId="5D2D6520" w14:textId="77777777" w:rsidR="004152AB" w:rsidRDefault="004152AB" w:rsidP="004152AB">
      <w:pPr>
        <w:pStyle w:val="PlainText"/>
        <w:numPr>
          <w:ilvl w:val="1"/>
          <w:numId w:val="1"/>
        </w:numPr>
        <w:spacing w:line="276" w:lineRule="auto"/>
        <w:rPr>
          <w:rFonts w:eastAsia="Times New Roman"/>
        </w:rPr>
      </w:pPr>
      <w:r>
        <w:rPr>
          <w:rFonts w:eastAsia="Times New Roman"/>
        </w:rPr>
        <w:t xml:space="preserve">TAEBA submitted </w:t>
      </w:r>
      <w:hyperlink r:id="rId9" w:history="1">
        <w:r>
          <w:rPr>
            <w:rStyle w:val="Hyperlink"/>
            <w:rFonts w:eastAsia="Times New Roman"/>
          </w:rPr>
          <w:t>reply comments</w:t>
        </w:r>
      </w:hyperlink>
      <w:r>
        <w:rPr>
          <w:rFonts w:eastAsia="Times New Roman"/>
        </w:rPr>
        <w:t xml:space="preserve"> on October 4.</w:t>
      </w:r>
    </w:p>
    <w:p w14:paraId="318D6929" w14:textId="77777777" w:rsidR="004152AB" w:rsidRDefault="004152AB" w:rsidP="004152AB">
      <w:pPr>
        <w:pStyle w:val="PlainText"/>
        <w:numPr>
          <w:ilvl w:val="1"/>
          <w:numId w:val="1"/>
        </w:numPr>
        <w:spacing w:line="276" w:lineRule="auto"/>
        <w:rPr>
          <w:rFonts w:eastAsia="Times New Roman"/>
        </w:rPr>
      </w:pPr>
      <w:r>
        <w:rPr>
          <w:rFonts w:eastAsia="Times New Roman"/>
        </w:rPr>
        <w:t xml:space="preserve">ERCOT </w:t>
      </w:r>
      <w:hyperlink r:id="rId10" w:history="1">
        <w:r>
          <w:rPr>
            <w:rStyle w:val="Hyperlink"/>
            <w:rFonts w:eastAsia="Times New Roman"/>
          </w:rPr>
          <w:t>replied to the TAEBA comments</w:t>
        </w:r>
      </w:hyperlink>
      <w:r>
        <w:rPr>
          <w:rFonts w:eastAsia="Times New Roman"/>
        </w:rPr>
        <w:t xml:space="preserve"> on October 10. Sun Wook Kang (ERCOT) </w:t>
      </w:r>
      <w:hyperlink r:id="rId11" w:history="1">
        <w:r>
          <w:rPr>
            <w:rStyle w:val="Hyperlink"/>
            <w:rFonts w:eastAsia="Times New Roman"/>
          </w:rPr>
          <w:t>summarized the comments</w:t>
        </w:r>
      </w:hyperlink>
      <w:r>
        <w:rPr>
          <w:rFonts w:eastAsia="Times New Roman"/>
        </w:rPr>
        <w:t xml:space="preserve"> during the meeting.</w:t>
      </w:r>
    </w:p>
    <w:p w14:paraId="190814AD" w14:textId="77777777" w:rsidR="004152AB" w:rsidRDefault="004152AB" w:rsidP="004152AB">
      <w:pPr>
        <w:pStyle w:val="PlainText"/>
        <w:numPr>
          <w:ilvl w:val="1"/>
          <w:numId w:val="1"/>
        </w:numPr>
        <w:spacing w:line="276" w:lineRule="auto"/>
        <w:rPr>
          <w:rFonts w:eastAsia="Times New Roman"/>
        </w:rPr>
      </w:pPr>
      <w:r>
        <w:rPr>
          <w:rFonts w:eastAsia="Times New Roman"/>
        </w:rPr>
        <w:t xml:space="preserve">Kristin Cook (Southern Power) and Jason Kemper (EDF Renewables), on behalf of Joint Commenters, submitted </w:t>
      </w:r>
      <w:hyperlink r:id="rId12" w:history="1">
        <w:r>
          <w:rPr>
            <w:rStyle w:val="Hyperlink"/>
            <w:rFonts w:eastAsia="Times New Roman"/>
          </w:rPr>
          <w:t>reply comments</w:t>
        </w:r>
      </w:hyperlink>
      <w:r>
        <w:rPr>
          <w:rFonts w:eastAsia="Times New Roman"/>
        </w:rPr>
        <w:t xml:space="preserve"> on October 17. Kristin summarized the comments during the meeting.</w:t>
      </w:r>
    </w:p>
    <w:p w14:paraId="660DEEF6" w14:textId="77777777" w:rsidR="004152AB" w:rsidRDefault="004152AB" w:rsidP="004152AB">
      <w:pPr>
        <w:pStyle w:val="PlainText"/>
        <w:numPr>
          <w:ilvl w:val="1"/>
          <w:numId w:val="1"/>
        </w:numPr>
        <w:spacing w:line="276" w:lineRule="auto"/>
        <w:rPr>
          <w:rFonts w:eastAsia="Times New Roman"/>
        </w:rPr>
      </w:pPr>
      <w:r>
        <w:rPr>
          <w:rFonts w:eastAsia="Times New Roman"/>
        </w:rPr>
        <w:t xml:space="preserve">Sun Wook Kang (ERCOT) said that ERCOT will evaluate the joint comments in more detail, discuss with the Joint Commenters outside of PLWG, and then decide on how best to respond. Sun Wook clarified that PGRR 109 originated with NERC (MOD-26 and MOD-27) and that ERCOT is not asking generators to go through this process for every minor change. However, Sun Wook said that ERCOT needs to establish a screening process to ensure that these models are </w:t>
      </w:r>
      <w:r>
        <w:rPr>
          <w:rFonts w:eastAsia="Times New Roman"/>
        </w:rPr>
        <w:lastRenderedPageBreak/>
        <w:t>acceptable; if a model needs more investigation, ERCOT will study the revised model in a more detailed GINR-type process.</w:t>
      </w:r>
    </w:p>
    <w:p w14:paraId="3F954376" w14:textId="77777777" w:rsidR="004152AB" w:rsidRDefault="004152AB" w:rsidP="004152AB">
      <w:pPr>
        <w:pStyle w:val="PlainText"/>
        <w:numPr>
          <w:ilvl w:val="1"/>
          <w:numId w:val="1"/>
        </w:numPr>
        <w:spacing w:line="276" w:lineRule="auto"/>
        <w:rPr>
          <w:rFonts w:eastAsia="Times New Roman"/>
        </w:rPr>
      </w:pPr>
      <w:r>
        <w:rPr>
          <w:rFonts w:eastAsia="Times New Roman"/>
          <w:i/>
          <w:iCs/>
        </w:rPr>
        <w:t>PLWG will table PGRR 109 for further discussion at the November meeting.</w:t>
      </w:r>
    </w:p>
    <w:p w14:paraId="5C49D584" w14:textId="77777777" w:rsidR="004152AB" w:rsidRDefault="00066BF6" w:rsidP="004152AB">
      <w:pPr>
        <w:pStyle w:val="PlainText"/>
        <w:numPr>
          <w:ilvl w:val="0"/>
          <w:numId w:val="1"/>
        </w:numPr>
        <w:spacing w:line="276" w:lineRule="auto"/>
        <w:rPr>
          <w:rFonts w:eastAsia="Times New Roman"/>
          <w:b/>
          <w:bCs/>
        </w:rPr>
      </w:pPr>
      <w:hyperlink r:id="rId13" w:history="1">
        <w:r w:rsidR="004152AB">
          <w:rPr>
            <w:rStyle w:val="Hyperlink"/>
            <w:rFonts w:eastAsia="Times New Roman"/>
            <w:b/>
            <w:bCs/>
          </w:rPr>
          <w:t>PGRR 112</w:t>
        </w:r>
      </w:hyperlink>
      <w:r w:rsidR="004152AB">
        <w:rPr>
          <w:rFonts w:eastAsia="Times New Roman"/>
          <w:b/>
          <w:bCs/>
        </w:rPr>
        <w:t xml:space="preserve"> Dynamic Data Model and Full Interconnection Study (FIS) Deadline for Quarterly Stability Assessment (Jenifer Fernandes, ERCOT)</w:t>
      </w:r>
    </w:p>
    <w:p w14:paraId="17910604" w14:textId="62FCD216" w:rsidR="004152AB" w:rsidRDefault="00F36864" w:rsidP="004152AB">
      <w:pPr>
        <w:pStyle w:val="PlainText"/>
        <w:numPr>
          <w:ilvl w:val="1"/>
          <w:numId w:val="1"/>
        </w:numPr>
        <w:spacing w:line="276" w:lineRule="auto"/>
        <w:rPr>
          <w:rFonts w:eastAsia="Times New Roman"/>
        </w:rPr>
      </w:pPr>
      <w:r>
        <w:rPr>
          <w:rFonts w:eastAsia="Times New Roman"/>
        </w:rPr>
        <w:t>A participant</w:t>
      </w:r>
      <w:r w:rsidR="004152AB">
        <w:rPr>
          <w:rFonts w:eastAsia="Times New Roman"/>
        </w:rPr>
        <w:t xml:space="preserve"> asked for clarification about the schedule for interactions between the IE and TSP. </w:t>
      </w:r>
      <w:r>
        <w:rPr>
          <w:rFonts w:eastAsia="Times New Roman"/>
        </w:rPr>
        <w:t>Participants</w:t>
      </w:r>
      <w:r w:rsidR="004152AB">
        <w:rPr>
          <w:rFonts w:eastAsia="Times New Roman"/>
        </w:rPr>
        <w:t xml:space="preserve"> requested that PGRR 112 refer to the “final” dynamic model to clarify that the model should be submitted after the IE and TSP have reviewed it. </w:t>
      </w:r>
    </w:p>
    <w:p w14:paraId="31A091DC" w14:textId="31BD19D1" w:rsidR="004152AB" w:rsidRDefault="00F36864" w:rsidP="004152AB">
      <w:pPr>
        <w:pStyle w:val="PlainText"/>
        <w:numPr>
          <w:ilvl w:val="1"/>
          <w:numId w:val="1"/>
        </w:numPr>
        <w:spacing w:line="276" w:lineRule="auto"/>
        <w:rPr>
          <w:rFonts w:eastAsia="Times New Roman"/>
        </w:rPr>
      </w:pPr>
      <w:r>
        <w:rPr>
          <w:rFonts w:eastAsia="Times New Roman"/>
        </w:rPr>
        <w:t>There was a suggestion to revise</w:t>
      </w:r>
      <w:r w:rsidR="004152AB">
        <w:rPr>
          <w:rFonts w:eastAsia="Times New Roman"/>
        </w:rPr>
        <w:t xml:space="preserve"> from 30 Business Days to 30 Days since the length of time is so long and there could be a number of weekends or holidays to count. </w:t>
      </w:r>
    </w:p>
    <w:p w14:paraId="7808668E" w14:textId="7A201D7B" w:rsidR="004152AB" w:rsidRDefault="00F36864" w:rsidP="004152AB">
      <w:pPr>
        <w:pStyle w:val="PlainText"/>
        <w:numPr>
          <w:ilvl w:val="1"/>
          <w:numId w:val="1"/>
        </w:numPr>
        <w:spacing w:line="276" w:lineRule="auto"/>
        <w:rPr>
          <w:rFonts w:eastAsia="Times New Roman"/>
        </w:rPr>
      </w:pPr>
      <w:r>
        <w:rPr>
          <w:rFonts w:eastAsia="Times New Roman"/>
        </w:rPr>
        <w:t>It was</w:t>
      </w:r>
      <w:r w:rsidR="004152AB">
        <w:rPr>
          <w:rFonts w:eastAsia="Times New Roman"/>
        </w:rPr>
        <w:t xml:space="preserve"> suggested that the PGRR include a deadline for the submission of the draft FIS and model, which is reviewed by ERCOT as well.</w:t>
      </w:r>
    </w:p>
    <w:p w14:paraId="75535A48" w14:textId="77777777" w:rsidR="004152AB" w:rsidRDefault="004152AB" w:rsidP="004152AB">
      <w:pPr>
        <w:pStyle w:val="PlainText"/>
        <w:numPr>
          <w:ilvl w:val="1"/>
          <w:numId w:val="1"/>
        </w:numPr>
        <w:spacing w:line="276" w:lineRule="auto"/>
        <w:rPr>
          <w:rFonts w:eastAsia="Times New Roman"/>
        </w:rPr>
      </w:pPr>
      <w:r>
        <w:rPr>
          <w:rFonts w:eastAsia="Times New Roman"/>
          <w:i/>
          <w:iCs/>
        </w:rPr>
        <w:t>Based on the discussion, no consensus was reached. PLWG will table PGRR 112 for further discussion at the November meeting.</w:t>
      </w:r>
    </w:p>
    <w:p w14:paraId="19BB705F" w14:textId="77777777" w:rsidR="004152AB" w:rsidRDefault="004152AB" w:rsidP="004152AB">
      <w:pPr>
        <w:pStyle w:val="PlainText"/>
        <w:numPr>
          <w:ilvl w:val="0"/>
          <w:numId w:val="1"/>
        </w:numPr>
        <w:spacing w:line="276" w:lineRule="auto"/>
        <w:rPr>
          <w:rFonts w:eastAsia="Times New Roman"/>
          <w:b/>
          <w:bCs/>
        </w:rPr>
      </w:pPr>
      <w:r>
        <w:rPr>
          <w:rFonts w:eastAsia="Times New Roman"/>
          <w:b/>
          <w:bCs/>
        </w:rPr>
        <w:t>Review Open Action Items</w:t>
      </w:r>
    </w:p>
    <w:p w14:paraId="46D2BBDC"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FAC-002-4 Qualified Change.</w:t>
      </w:r>
      <w:r>
        <w:rPr>
          <w:rFonts w:ascii="Arial" w:eastAsia="Times New Roman" w:hAnsi="Arial" w:cs="Arial"/>
        </w:rPr>
        <w:t xml:space="preserve"> (No updates)</w:t>
      </w:r>
    </w:p>
    <w:p w14:paraId="1D7DCE7A"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ERCOT Congestion Cost Savings Test.</w:t>
      </w:r>
      <w:r>
        <w:rPr>
          <w:rFonts w:ascii="Arial" w:eastAsia="Times New Roman" w:hAnsi="Arial" w:cs="Arial"/>
        </w:rPr>
        <w:t xml:space="preserve"> Ping Yan (ERCOT) said that this item will be on the PLWG agenda in either the November or December meeting.</w:t>
      </w:r>
    </w:p>
    <w:p w14:paraId="7E66D2D7" w14:textId="45D4B7CC" w:rsidR="004152AB" w:rsidRDefault="00066BF6" w:rsidP="004152AB">
      <w:pPr>
        <w:pStyle w:val="ListParagraph"/>
        <w:numPr>
          <w:ilvl w:val="1"/>
          <w:numId w:val="1"/>
        </w:numPr>
        <w:spacing w:line="276" w:lineRule="auto"/>
        <w:rPr>
          <w:rFonts w:ascii="Arial" w:eastAsia="Times New Roman" w:hAnsi="Arial" w:cs="Arial"/>
        </w:rPr>
      </w:pPr>
      <w:hyperlink r:id="rId14" w:history="1">
        <w:r w:rsidR="004152AB">
          <w:rPr>
            <w:rStyle w:val="Hyperlink"/>
            <w:rFonts w:ascii="Arial" w:eastAsia="Times New Roman" w:hAnsi="Arial" w:cs="Arial"/>
            <w:b/>
            <w:bCs/>
          </w:rPr>
          <w:t>NPRR 1070</w:t>
        </w:r>
      </w:hyperlink>
      <w:r w:rsidR="004152AB">
        <w:rPr>
          <w:rFonts w:ascii="Arial" w:eastAsia="Times New Roman" w:hAnsi="Arial" w:cs="Arial"/>
          <w:b/>
          <w:bCs/>
        </w:rPr>
        <w:t xml:space="preserve"> – Planning Criteria for GTC Exit Solutions.</w:t>
      </w:r>
      <w:r w:rsidR="004152AB">
        <w:rPr>
          <w:rFonts w:ascii="Arial" w:eastAsia="Times New Roman" w:hAnsi="Arial" w:cs="Arial"/>
        </w:rPr>
        <w:t xml:space="preserve"> </w:t>
      </w:r>
      <w:r w:rsidR="00E16285">
        <w:rPr>
          <w:rFonts w:ascii="Arial" w:eastAsia="Times New Roman" w:hAnsi="Arial" w:cs="Arial"/>
        </w:rPr>
        <w:t>Remains tabled while alternative revisions are drafted</w:t>
      </w:r>
      <w:r w:rsidR="004152AB">
        <w:rPr>
          <w:rFonts w:ascii="Arial" w:eastAsia="Times New Roman" w:hAnsi="Arial" w:cs="Arial"/>
        </w:rPr>
        <w:t>.</w:t>
      </w:r>
    </w:p>
    <w:p w14:paraId="7EB35AD4" w14:textId="5BE8B835" w:rsidR="00675532" w:rsidRDefault="004152AB" w:rsidP="004152AB">
      <w:pPr>
        <w:pStyle w:val="ListParagraph"/>
        <w:numPr>
          <w:ilvl w:val="1"/>
          <w:numId w:val="1"/>
        </w:numPr>
        <w:spacing w:line="276" w:lineRule="auto"/>
        <w:rPr>
          <w:rFonts w:eastAsia="Times New Roman"/>
        </w:rPr>
      </w:pPr>
      <w:r>
        <w:rPr>
          <w:rFonts w:ascii="Arial" w:eastAsia="Times New Roman" w:hAnsi="Arial" w:cs="Arial"/>
          <w:b/>
          <w:bCs/>
        </w:rPr>
        <w:t>SSWG Feedback Requested.</w:t>
      </w:r>
      <w:r>
        <w:rPr>
          <w:rFonts w:ascii="Arial" w:eastAsia="Times New Roman" w:hAnsi="Arial" w:cs="Arial"/>
        </w:rPr>
        <w:t xml:space="preserve"> </w:t>
      </w:r>
      <w:r w:rsidR="00E16285">
        <w:rPr>
          <w:rFonts w:ascii="Arial" w:eastAsia="Times New Roman" w:hAnsi="Arial" w:cs="Arial"/>
        </w:rPr>
        <w:t>SSWG leadership</w:t>
      </w:r>
      <w:r>
        <w:rPr>
          <w:rFonts w:ascii="Arial" w:eastAsia="Times New Roman" w:hAnsi="Arial" w:cs="Arial"/>
        </w:rPr>
        <w:t xml:space="preserve"> is requesting PLWG input on SSWG modeling assumptions and procedures (e.g., for LFLs, batteries, SODG, DGR, extraordinary dispatch). This item should be on the PLWG agenda in the November meeting.</w:t>
      </w: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2A452EFD" w:rsidR="00D55287" w:rsidRPr="00675532" w:rsidRDefault="00675532" w:rsidP="00675532">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9360" w:type="dxa"/>
        <w:tblLook w:val="04A0" w:firstRow="1" w:lastRow="0" w:firstColumn="1" w:lastColumn="0" w:noHBand="0" w:noVBand="1"/>
      </w:tblPr>
      <w:tblGrid>
        <w:gridCol w:w="5708"/>
        <w:gridCol w:w="3652"/>
      </w:tblGrid>
      <w:tr w:rsidR="006C0F0E" w:rsidRPr="006C0F0E" w14:paraId="1AE28F51" w14:textId="77777777" w:rsidTr="00E16285">
        <w:trPr>
          <w:trHeight w:val="300"/>
        </w:trPr>
        <w:tc>
          <w:tcPr>
            <w:tcW w:w="5700" w:type="dxa"/>
            <w:tcBorders>
              <w:top w:val="nil"/>
              <w:left w:val="nil"/>
              <w:bottom w:val="nil"/>
              <w:right w:val="nil"/>
            </w:tcBorders>
            <w:shd w:val="clear" w:color="auto" w:fill="auto"/>
            <w:noWrap/>
            <w:vAlign w:val="bottom"/>
          </w:tcPr>
          <w:tbl>
            <w:tblPr>
              <w:tblW w:w="5503" w:type="dxa"/>
              <w:tblLook w:val="04A0" w:firstRow="1" w:lastRow="0" w:firstColumn="1" w:lastColumn="0" w:noHBand="0" w:noVBand="1"/>
            </w:tblPr>
            <w:tblGrid>
              <w:gridCol w:w="2944"/>
              <w:gridCol w:w="2548"/>
            </w:tblGrid>
            <w:tr w:rsidR="00E16285" w:rsidRPr="00E16285" w14:paraId="0CA7A4B9" w14:textId="77777777" w:rsidTr="005A18CB">
              <w:trPr>
                <w:trHeight w:val="300"/>
              </w:trPr>
              <w:tc>
                <w:tcPr>
                  <w:tcW w:w="2950" w:type="dxa"/>
                  <w:tcBorders>
                    <w:top w:val="nil"/>
                    <w:left w:val="nil"/>
                    <w:bottom w:val="nil"/>
                    <w:right w:val="nil"/>
                  </w:tcBorders>
                  <w:shd w:val="clear" w:color="auto" w:fill="auto"/>
                  <w:noWrap/>
                  <w:vAlign w:val="bottom"/>
                  <w:hideMark/>
                </w:tcPr>
                <w:p w14:paraId="3C93B0EC" w14:textId="77777777" w:rsidR="00E16285" w:rsidRPr="00E16285" w:rsidRDefault="00E16285" w:rsidP="00E16285">
                  <w:pPr>
                    <w:spacing w:after="0" w:line="240" w:lineRule="auto"/>
                    <w:jc w:val="center"/>
                    <w:rPr>
                      <w:rFonts w:ascii="Calibri" w:eastAsia="Times New Roman" w:hAnsi="Calibri" w:cs="Calibri"/>
                      <w:b/>
                      <w:bCs/>
                      <w:color w:val="000000"/>
                      <w:kern w:val="0"/>
                      <w14:ligatures w14:val="none"/>
                    </w:rPr>
                  </w:pPr>
                  <w:r w:rsidRPr="00E16285">
                    <w:rPr>
                      <w:rFonts w:ascii="Calibri" w:eastAsia="Times New Roman" w:hAnsi="Calibri" w:cs="Calibri"/>
                      <w:b/>
                      <w:bCs/>
                      <w:color w:val="000000"/>
                      <w:kern w:val="0"/>
                      <w14:ligatures w14:val="none"/>
                    </w:rPr>
                    <w:t>Name</w:t>
                  </w:r>
                </w:p>
              </w:tc>
              <w:tc>
                <w:tcPr>
                  <w:tcW w:w="2553" w:type="dxa"/>
                  <w:tcBorders>
                    <w:top w:val="nil"/>
                    <w:left w:val="nil"/>
                    <w:bottom w:val="nil"/>
                    <w:right w:val="nil"/>
                  </w:tcBorders>
                  <w:shd w:val="clear" w:color="auto" w:fill="auto"/>
                  <w:noWrap/>
                  <w:vAlign w:val="bottom"/>
                  <w:hideMark/>
                </w:tcPr>
                <w:p w14:paraId="08F72734" w14:textId="77777777" w:rsidR="00E16285" w:rsidRPr="00E16285" w:rsidRDefault="00E16285" w:rsidP="00E16285">
                  <w:pPr>
                    <w:spacing w:after="0" w:line="240" w:lineRule="auto"/>
                    <w:jc w:val="center"/>
                    <w:rPr>
                      <w:rFonts w:ascii="Calibri" w:eastAsia="Times New Roman" w:hAnsi="Calibri" w:cs="Calibri"/>
                      <w:b/>
                      <w:bCs/>
                      <w:color w:val="000000"/>
                      <w:kern w:val="0"/>
                      <w14:ligatures w14:val="none"/>
                    </w:rPr>
                  </w:pPr>
                  <w:r w:rsidRPr="00E16285">
                    <w:rPr>
                      <w:rFonts w:ascii="Calibri" w:eastAsia="Times New Roman" w:hAnsi="Calibri" w:cs="Calibri"/>
                      <w:b/>
                      <w:bCs/>
                      <w:color w:val="000000"/>
                      <w:kern w:val="0"/>
                      <w14:ligatures w14:val="none"/>
                    </w:rPr>
                    <w:t>Company</w:t>
                  </w:r>
                </w:p>
              </w:tc>
            </w:tr>
            <w:tr w:rsidR="00E16285" w:rsidRPr="00E16285" w14:paraId="45C38DDD" w14:textId="77777777" w:rsidTr="005A18CB">
              <w:trPr>
                <w:trHeight w:val="300"/>
              </w:trPr>
              <w:tc>
                <w:tcPr>
                  <w:tcW w:w="2950" w:type="dxa"/>
                  <w:tcBorders>
                    <w:top w:val="nil"/>
                    <w:left w:val="nil"/>
                    <w:bottom w:val="nil"/>
                    <w:right w:val="nil"/>
                  </w:tcBorders>
                  <w:shd w:val="clear" w:color="auto" w:fill="auto"/>
                  <w:noWrap/>
                  <w:vAlign w:val="bottom"/>
                  <w:hideMark/>
                </w:tcPr>
                <w:p w14:paraId="166714D7"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Martha Henson</w:t>
                  </w:r>
                </w:p>
              </w:tc>
              <w:tc>
                <w:tcPr>
                  <w:tcW w:w="2553" w:type="dxa"/>
                  <w:tcBorders>
                    <w:top w:val="nil"/>
                    <w:left w:val="nil"/>
                    <w:bottom w:val="nil"/>
                    <w:right w:val="nil"/>
                  </w:tcBorders>
                  <w:shd w:val="clear" w:color="auto" w:fill="auto"/>
                  <w:noWrap/>
                  <w:vAlign w:val="bottom"/>
                  <w:hideMark/>
                </w:tcPr>
                <w:p w14:paraId="0B974876"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Oncor</w:t>
                  </w:r>
                </w:p>
              </w:tc>
            </w:tr>
            <w:tr w:rsidR="00E16285" w:rsidRPr="00E16285" w14:paraId="389E68DA" w14:textId="77777777" w:rsidTr="005A18CB">
              <w:trPr>
                <w:trHeight w:val="300"/>
              </w:trPr>
              <w:tc>
                <w:tcPr>
                  <w:tcW w:w="2950" w:type="dxa"/>
                  <w:tcBorders>
                    <w:top w:val="nil"/>
                    <w:left w:val="nil"/>
                    <w:bottom w:val="nil"/>
                    <w:right w:val="nil"/>
                  </w:tcBorders>
                  <w:shd w:val="clear" w:color="auto" w:fill="auto"/>
                  <w:noWrap/>
                  <w:vAlign w:val="bottom"/>
                  <w:hideMark/>
                </w:tcPr>
                <w:p w14:paraId="7A263D8F"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Montse Meadows</w:t>
                  </w:r>
                </w:p>
              </w:tc>
              <w:tc>
                <w:tcPr>
                  <w:tcW w:w="2553" w:type="dxa"/>
                  <w:tcBorders>
                    <w:top w:val="nil"/>
                    <w:left w:val="nil"/>
                    <w:bottom w:val="nil"/>
                    <w:right w:val="nil"/>
                  </w:tcBorders>
                  <w:shd w:val="clear" w:color="auto" w:fill="auto"/>
                  <w:noWrap/>
                  <w:vAlign w:val="bottom"/>
                  <w:hideMark/>
                </w:tcPr>
                <w:p w14:paraId="281494D5"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Oncor</w:t>
                  </w:r>
                </w:p>
              </w:tc>
            </w:tr>
            <w:tr w:rsidR="00E16285" w:rsidRPr="00E16285" w14:paraId="74DA5219" w14:textId="77777777" w:rsidTr="005A18CB">
              <w:trPr>
                <w:trHeight w:val="300"/>
              </w:trPr>
              <w:tc>
                <w:tcPr>
                  <w:tcW w:w="2950" w:type="dxa"/>
                  <w:tcBorders>
                    <w:top w:val="nil"/>
                    <w:left w:val="nil"/>
                    <w:bottom w:val="nil"/>
                    <w:right w:val="nil"/>
                  </w:tcBorders>
                  <w:shd w:val="clear" w:color="auto" w:fill="auto"/>
                  <w:noWrap/>
                  <w:vAlign w:val="bottom"/>
                  <w:hideMark/>
                </w:tcPr>
                <w:p w14:paraId="302932E3"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Constance McDaniel Wyman</w:t>
                  </w:r>
                </w:p>
              </w:tc>
              <w:tc>
                <w:tcPr>
                  <w:tcW w:w="2553" w:type="dxa"/>
                  <w:tcBorders>
                    <w:top w:val="nil"/>
                    <w:left w:val="nil"/>
                    <w:bottom w:val="nil"/>
                    <w:right w:val="nil"/>
                  </w:tcBorders>
                  <w:shd w:val="clear" w:color="auto" w:fill="auto"/>
                  <w:noWrap/>
                  <w:vAlign w:val="bottom"/>
                  <w:hideMark/>
                </w:tcPr>
                <w:p w14:paraId="3791F114"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ETT</w:t>
                  </w:r>
                </w:p>
              </w:tc>
            </w:tr>
            <w:tr w:rsidR="00E16285" w:rsidRPr="00E16285" w14:paraId="39E28BEF" w14:textId="77777777" w:rsidTr="005A18CB">
              <w:trPr>
                <w:trHeight w:val="300"/>
              </w:trPr>
              <w:tc>
                <w:tcPr>
                  <w:tcW w:w="2950" w:type="dxa"/>
                  <w:tcBorders>
                    <w:top w:val="nil"/>
                    <w:left w:val="nil"/>
                    <w:bottom w:val="nil"/>
                    <w:right w:val="nil"/>
                  </w:tcBorders>
                  <w:shd w:val="clear" w:color="auto" w:fill="auto"/>
                  <w:noWrap/>
                  <w:vAlign w:val="bottom"/>
                  <w:hideMark/>
                </w:tcPr>
                <w:p w14:paraId="768C6E02"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Robert Golen</w:t>
                  </w:r>
                </w:p>
              </w:tc>
              <w:tc>
                <w:tcPr>
                  <w:tcW w:w="2553" w:type="dxa"/>
                  <w:tcBorders>
                    <w:top w:val="nil"/>
                    <w:left w:val="nil"/>
                    <w:bottom w:val="nil"/>
                    <w:right w:val="nil"/>
                  </w:tcBorders>
                  <w:shd w:val="clear" w:color="auto" w:fill="auto"/>
                  <w:noWrap/>
                  <w:vAlign w:val="bottom"/>
                  <w:hideMark/>
                </w:tcPr>
                <w:p w14:paraId="04653658"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436CAF37" w14:textId="77777777" w:rsidTr="005A18CB">
              <w:trPr>
                <w:trHeight w:val="300"/>
              </w:trPr>
              <w:tc>
                <w:tcPr>
                  <w:tcW w:w="2950" w:type="dxa"/>
                  <w:tcBorders>
                    <w:top w:val="nil"/>
                    <w:left w:val="nil"/>
                    <w:bottom w:val="nil"/>
                    <w:right w:val="nil"/>
                  </w:tcBorders>
                  <w:shd w:val="clear" w:color="auto" w:fill="auto"/>
                  <w:noWrap/>
                  <w:vAlign w:val="bottom"/>
                  <w:hideMark/>
                </w:tcPr>
                <w:p w14:paraId="431F31FB"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Brad Schwarz</w:t>
                  </w:r>
                </w:p>
              </w:tc>
              <w:tc>
                <w:tcPr>
                  <w:tcW w:w="2553" w:type="dxa"/>
                  <w:tcBorders>
                    <w:top w:val="nil"/>
                    <w:left w:val="nil"/>
                    <w:bottom w:val="nil"/>
                    <w:right w:val="nil"/>
                  </w:tcBorders>
                  <w:shd w:val="clear" w:color="auto" w:fill="auto"/>
                  <w:noWrap/>
                  <w:vAlign w:val="bottom"/>
                  <w:hideMark/>
                </w:tcPr>
                <w:p w14:paraId="1ECD4214"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Sharland</w:t>
                  </w:r>
                </w:p>
              </w:tc>
            </w:tr>
            <w:tr w:rsidR="00E16285" w:rsidRPr="00E16285" w14:paraId="43B16201" w14:textId="77777777" w:rsidTr="005A18CB">
              <w:trPr>
                <w:trHeight w:val="300"/>
              </w:trPr>
              <w:tc>
                <w:tcPr>
                  <w:tcW w:w="2950" w:type="dxa"/>
                  <w:tcBorders>
                    <w:top w:val="nil"/>
                    <w:left w:val="nil"/>
                    <w:bottom w:val="nil"/>
                    <w:right w:val="nil"/>
                  </w:tcBorders>
                  <w:shd w:val="clear" w:color="auto" w:fill="auto"/>
                  <w:noWrap/>
                  <w:vAlign w:val="bottom"/>
                  <w:hideMark/>
                </w:tcPr>
                <w:p w14:paraId="3B8AA26E"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Sun Wook Kang</w:t>
                  </w:r>
                </w:p>
              </w:tc>
              <w:tc>
                <w:tcPr>
                  <w:tcW w:w="2553" w:type="dxa"/>
                  <w:tcBorders>
                    <w:top w:val="nil"/>
                    <w:left w:val="nil"/>
                    <w:bottom w:val="nil"/>
                    <w:right w:val="nil"/>
                  </w:tcBorders>
                  <w:shd w:val="clear" w:color="auto" w:fill="auto"/>
                  <w:noWrap/>
                  <w:vAlign w:val="bottom"/>
                  <w:hideMark/>
                </w:tcPr>
                <w:p w14:paraId="50861A72"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122D0BE7" w14:textId="77777777" w:rsidTr="005A18CB">
              <w:trPr>
                <w:trHeight w:val="300"/>
              </w:trPr>
              <w:tc>
                <w:tcPr>
                  <w:tcW w:w="2950" w:type="dxa"/>
                  <w:tcBorders>
                    <w:top w:val="nil"/>
                    <w:left w:val="nil"/>
                    <w:bottom w:val="nil"/>
                    <w:right w:val="nil"/>
                  </w:tcBorders>
                  <w:shd w:val="clear" w:color="auto" w:fill="auto"/>
                  <w:noWrap/>
                  <w:vAlign w:val="bottom"/>
                  <w:hideMark/>
                </w:tcPr>
                <w:p w14:paraId="07098AFF"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Sarah Gunasekera</w:t>
                  </w:r>
                </w:p>
              </w:tc>
              <w:tc>
                <w:tcPr>
                  <w:tcW w:w="2553" w:type="dxa"/>
                  <w:tcBorders>
                    <w:top w:val="nil"/>
                    <w:left w:val="nil"/>
                    <w:bottom w:val="nil"/>
                    <w:right w:val="nil"/>
                  </w:tcBorders>
                  <w:shd w:val="clear" w:color="auto" w:fill="auto"/>
                  <w:noWrap/>
                  <w:vAlign w:val="bottom"/>
                  <w:hideMark/>
                </w:tcPr>
                <w:p w14:paraId="142608D2"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08BED924" w14:textId="77777777" w:rsidTr="005A18CB">
              <w:trPr>
                <w:trHeight w:val="300"/>
              </w:trPr>
              <w:tc>
                <w:tcPr>
                  <w:tcW w:w="2950" w:type="dxa"/>
                  <w:tcBorders>
                    <w:top w:val="nil"/>
                    <w:left w:val="nil"/>
                    <w:bottom w:val="nil"/>
                    <w:right w:val="nil"/>
                  </w:tcBorders>
                  <w:shd w:val="clear" w:color="auto" w:fill="auto"/>
                  <w:noWrap/>
                  <w:vAlign w:val="bottom"/>
                  <w:hideMark/>
                </w:tcPr>
                <w:p w14:paraId="652E4574"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Prabhu Gnanam</w:t>
                  </w:r>
                </w:p>
              </w:tc>
              <w:tc>
                <w:tcPr>
                  <w:tcW w:w="2553" w:type="dxa"/>
                  <w:tcBorders>
                    <w:top w:val="nil"/>
                    <w:left w:val="nil"/>
                    <w:bottom w:val="nil"/>
                    <w:right w:val="nil"/>
                  </w:tcBorders>
                  <w:shd w:val="clear" w:color="auto" w:fill="auto"/>
                  <w:noWrap/>
                  <w:vAlign w:val="bottom"/>
                  <w:hideMark/>
                </w:tcPr>
                <w:p w14:paraId="3B2B573F"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0B9A662C" w14:textId="77777777" w:rsidTr="005A18CB">
              <w:trPr>
                <w:trHeight w:val="300"/>
              </w:trPr>
              <w:tc>
                <w:tcPr>
                  <w:tcW w:w="2950" w:type="dxa"/>
                  <w:tcBorders>
                    <w:top w:val="nil"/>
                    <w:left w:val="nil"/>
                    <w:bottom w:val="nil"/>
                    <w:right w:val="nil"/>
                  </w:tcBorders>
                  <w:shd w:val="clear" w:color="auto" w:fill="auto"/>
                  <w:noWrap/>
                  <w:vAlign w:val="bottom"/>
                  <w:hideMark/>
                </w:tcPr>
                <w:p w14:paraId="1C9CF7F9"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Ping Yan</w:t>
                  </w:r>
                </w:p>
              </w:tc>
              <w:tc>
                <w:tcPr>
                  <w:tcW w:w="2553" w:type="dxa"/>
                  <w:tcBorders>
                    <w:top w:val="nil"/>
                    <w:left w:val="nil"/>
                    <w:bottom w:val="nil"/>
                    <w:right w:val="nil"/>
                  </w:tcBorders>
                  <w:shd w:val="clear" w:color="auto" w:fill="auto"/>
                  <w:noWrap/>
                  <w:vAlign w:val="bottom"/>
                  <w:hideMark/>
                </w:tcPr>
                <w:p w14:paraId="4CE1C048"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6D227D75" w14:textId="77777777" w:rsidTr="005A18CB">
              <w:trPr>
                <w:trHeight w:val="300"/>
              </w:trPr>
              <w:tc>
                <w:tcPr>
                  <w:tcW w:w="2950" w:type="dxa"/>
                  <w:tcBorders>
                    <w:top w:val="nil"/>
                    <w:left w:val="nil"/>
                    <w:bottom w:val="nil"/>
                    <w:right w:val="nil"/>
                  </w:tcBorders>
                  <w:shd w:val="clear" w:color="auto" w:fill="auto"/>
                  <w:noWrap/>
                  <w:vAlign w:val="bottom"/>
                  <w:hideMark/>
                </w:tcPr>
                <w:p w14:paraId="3D4E5B8F"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Dylan Preas</w:t>
                  </w:r>
                </w:p>
              </w:tc>
              <w:tc>
                <w:tcPr>
                  <w:tcW w:w="2553" w:type="dxa"/>
                  <w:tcBorders>
                    <w:top w:val="nil"/>
                    <w:left w:val="nil"/>
                    <w:bottom w:val="nil"/>
                    <w:right w:val="nil"/>
                  </w:tcBorders>
                  <w:shd w:val="clear" w:color="auto" w:fill="auto"/>
                  <w:noWrap/>
                  <w:vAlign w:val="bottom"/>
                  <w:hideMark/>
                </w:tcPr>
                <w:p w14:paraId="021B51EC"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LCRA TSC</w:t>
                  </w:r>
                </w:p>
              </w:tc>
            </w:tr>
            <w:tr w:rsidR="00E16285" w:rsidRPr="00E16285" w14:paraId="5B7018CB" w14:textId="77777777" w:rsidTr="005A18CB">
              <w:trPr>
                <w:trHeight w:val="300"/>
              </w:trPr>
              <w:tc>
                <w:tcPr>
                  <w:tcW w:w="2950" w:type="dxa"/>
                  <w:tcBorders>
                    <w:top w:val="nil"/>
                    <w:left w:val="nil"/>
                    <w:bottom w:val="nil"/>
                    <w:right w:val="nil"/>
                  </w:tcBorders>
                  <w:shd w:val="clear" w:color="auto" w:fill="auto"/>
                  <w:noWrap/>
                  <w:vAlign w:val="bottom"/>
                  <w:hideMark/>
                </w:tcPr>
                <w:p w14:paraId="5F33F095"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Harsh Naik</w:t>
                  </w:r>
                </w:p>
              </w:tc>
              <w:tc>
                <w:tcPr>
                  <w:tcW w:w="2553" w:type="dxa"/>
                  <w:tcBorders>
                    <w:top w:val="nil"/>
                    <w:left w:val="nil"/>
                    <w:bottom w:val="nil"/>
                    <w:right w:val="nil"/>
                  </w:tcBorders>
                  <w:shd w:val="clear" w:color="auto" w:fill="auto"/>
                  <w:noWrap/>
                  <w:vAlign w:val="bottom"/>
                  <w:hideMark/>
                </w:tcPr>
                <w:p w14:paraId="66A17771"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Oncor</w:t>
                  </w:r>
                </w:p>
              </w:tc>
            </w:tr>
            <w:tr w:rsidR="00E16285" w:rsidRPr="00E16285" w14:paraId="1F7ED7A1" w14:textId="77777777" w:rsidTr="005A18CB">
              <w:trPr>
                <w:trHeight w:val="300"/>
              </w:trPr>
              <w:tc>
                <w:tcPr>
                  <w:tcW w:w="2950" w:type="dxa"/>
                  <w:tcBorders>
                    <w:top w:val="nil"/>
                    <w:left w:val="nil"/>
                    <w:bottom w:val="nil"/>
                    <w:right w:val="nil"/>
                  </w:tcBorders>
                  <w:shd w:val="clear" w:color="auto" w:fill="auto"/>
                  <w:noWrap/>
                  <w:vAlign w:val="bottom"/>
                  <w:hideMark/>
                </w:tcPr>
                <w:p w14:paraId="76740F6A"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lastRenderedPageBreak/>
                    <w:t>Ward Jablonski</w:t>
                  </w:r>
                </w:p>
              </w:tc>
              <w:tc>
                <w:tcPr>
                  <w:tcW w:w="2553" w:type="dxa"/>
                  <w:tcBorders>
                    <w:top w:val="nil"/>
                    <w:left w:val="nil"/>
                    <w:bottom w:val="nil"/>
                    <w:right w:val="nil"/>
                  </w:tcBorders>
                  <w:shd w:val="clear" w:color="auto" w:fill="auto"/>
                  <w:noWrap/>
                  <w:vAlign w:val="bottom"/>
                  <w:hideMark/>
                </w:tcPr>
                <w:p w14:paraId="5D805662"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Mitsubishi Electric Power Products, Inc.</w:t>
                  </w:r>
                </w:p>
              </w:tc>
            </w:tr>
            <w:tr w:rsidR="00E16285" w:rsidRPr="00E16285" w14:paraId="75FE149A" w14:textId="77777777" w:rsidTr="005A18CB">
              <w:trPr>
                <w:trHeight w:val="300"/>
              </w:trPr>
              <w:tc>
                <w:tcPr>
                  <w:tcW w:w="2950" w:type="dxa"/>
                  <w:tcBorders>
                    <w:top w:val="nil"/>
                    <w:left w:val="nil"/>
                    <w:bottom w:val="nil"/>
                    <w:right w:val="nil"/>
                  </w:tcBorders>
                  <w:shd w:val="clear" w:color="auto" w:fill="auto"/>
                  <w:noWrap/>
                  <w:vAlign w:val="bottom"/>
                  <w:hideMark/>
                </w:tcPr>
                <w:p w14:paraId="6022EFC9"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Tanzila Ahmed</w:t>
                  </w:r>
                </w:p>
              </w:tc>
              <w:tc>
                <w:tcPr>
                  <w:tcW w:w="2553" w:type="dxa"/>
                  <w:tcBorders>
                    <w:top w:val="nil"/>
                    <w:left w:val="nil"/>
                    <w:bottom w:val="nil"/>
                    <w:right w:val="nil"/>
                  </w:tcBorders>
                  <w:shd w:val="clear" w:color="auto" w:fill="auto"/>
                  <w:noWrap/>
                  <w:vAlign w:val="bottom"/>
                  <w:hideMark/>
                </w:tcPr>
                <w:p w14:paraId="3755E9FB"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447A5384" w14:textId="77777777" w:rsidTr="005A18CB">
              <w:trPr>
                <w:trHeight w:val="300"/>
              </w:trPr>
              <w:tc>
                <w:tcPr>
                  <w:tcW w:w="2950" w:type="dxa"/>
                  <w:tcBorders>
                    <w:top w:val="nil"/>
                    <w:left w:val="nil"/>
                    <w:bottom w:val="nil"/>
                    <w:right w:val="nil"/>
                  </w:tcBorders>
                  <w:shd w:val="clear" w:color="auto" w:fill="auto"/>
                  <w:noWrap/>
                  <w:vAlign w:val="bottom"/>
                  <w:hideMark/>
                </w:tcPr>
                <w:p w14:paraId="2F6950A8"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Ying Li</w:t>
                  </w:r>
                </w:p>
              </w:tc>
              <w:tc>
                <w:tcPr>
                  <w:tcW w:w="2553" w:type="dxa"/>
                  <w:tcBorders>
                    <w:top w:val="nil"/>
                    <w:left w:val="nil"/>
                    <w:bottom w:val="nil"/>
                    <w:right w:val="nil"/>
                  </w:tcBorders>
                  <w:shd w:val="clear" w:color="auto" w:fill="auto"/>
                  <w:noWrap/>
                  <w:vAlign w:val="bottom"/>
                  <w:hideMark/>
                </w:tcPr>
                <w:p w14:paraId="7648087B"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ERCOT</w:t>
                  </w:r>
                </w:p>
              </w:tc>
            </w:tr>
            <w:tr w:rsidR="00E16285" w:rsidRPr="00E16285" w14:paraId="49AE00B1" w14:textId="77777777" w:rsidTr="005A18CB">
              <w:trPr>
                <w:trHeight w:val="300"/>
              </w:trPr>
              <w:tc>
                <w:tcPr>
                  <w:tcW w:w="2950" w:type="dxa"/>
                  <w:tcBorders>
                    <w:top w:val="nil"/>
                    <w:left w:val="nil"/>
                    <w:bottom w:val="nil"/>
                    <w:right w:val="nil"/>
                  </w:tcBorders>
                  <w:shd w:val="clear" w:color="auto" w:fill="auto"/>
                  <w:noWrap/>
                  <w:vAlign w:val="bottom"/>
                  <w:hideMark/>
                </w:tcPr>
                <w:p w14:paraId="23E2BA1C"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Andrew Hamann</w:t>
                  </w:r>
                </w:p>
              </w:tc>
              <w:tc>
                <w:tcPr>
                  <w:tcW w:w="2553" w:type="dxa"/>
                  <w:tcBorders>
                    <w:top w:val="nil"/>
                    <w:left w:val="nil"/>
                    <w:bottom w:val="nil"/>
                    <w:right w:val="nil"/>
                  </w:tcBorders>
                  <w:shd w:val="clear" w:color="auto" w:fill="auto"/>
                  <w:noWrap/>
                  <w:vAlign w:val="bottom"/>
                  <w:hideMark/>
                </w:tcPr>
                <w:p w14:paraId="4C0A7EC4"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LCRA TSC</w:t>
                  </w:r>
                </w:p>
              </w:tc>
            </w:tr>
            <w:tr w:rsidR="00E16285" w:rsidRPr="00E16285" w14:paraId="3873B347" w14:textId="77777777" w:rsidTr="005A18CB">
              <w:trPr>
                <w:trHeight w:val="300"/>
              </w:trPr>
              <w:tc>
                <w:tcPr>
                  <w:tcW w:w="2950" w:type="dxa"/>
                  <w:tcBorders>
                    <w:top w:val="nil"/>
                    <w:left w:val="nil"/>
                    <w:bottom w:val="nil"/>
                    <w:right w:val="nil"/>
                  </w:tcBorders>
                  <w:shd w:val="clear" w:color="auto" w:fill="auto"/>
                  <w:noWrap/>
                  <w:vAlign w:val="bottom"/>
                  <w:hideMark/>
                </w:tcPr>
                <w:p w14:paraId="335D57D3"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Mohammad Mokhayeri</w:t>
                  </w:r>
                </w:p>
              </w:tc>
              <w:tc>
                <w:tcPr>
                  <w:tcW w:w="2553" w:type="dxa"/>
                  <w:tcBorders>
                    <w:top w:val="nil"/>
                    <w:left w:val="nil"/>
                    <w:bottom w:val="nil"/>
                    <w:right w:val="nil"/>
                  </w:tcBorders>
                  <w:shd w:val="clear" w:color="auto" w:fill="auto"/>
                  <w:noWrap/>
                  <w:vAlign w:val="bottom"/>
                  <w:hideMark/>
                </w:tcPr>
                <w:p w14:paraId="1EFF051C" w14:textId="77777777" w:rsidR="00E16285" w:rsidRPr="00E16285" w:rsidRDefault="00E16285" w:rsidP="00E16285">
                  <w:pPr>
                    <w:spacing w:after="0" w:line="240" w:lineRule="auto"/>
                    <w:rPr>
                      <w:rFonts w:ascii="Calibri" w:eastAsia="Times New Roman" w:hAnsi="Calibri" w:cs="Calibri"/>
                      <w:color w:val="000000"/>
                      <w:kern w:val="0"/>
                      <w14:ligatures w14:val="none"/>
                    </w:rPr>
                  </w:pPr>
                  <w:r w:rsidRPr="00E16285">
                    <w:rPr>
                      <w:rFonts w:ascii="Calibri" w:eastAsia="Times New Roman" w:hAnsi="Calibri" w:cs="Calibri"/>
                      <w:color w:val="000000"/>
                      <w:kern w:val="0"/>
                      <w14:ligatures w14:val="none"/>
                    </w:rPr>
                    <w:t>LCRA TSC</w:t>
                  </w:r>
                </w:p>
              </w:tc>
            </w:tr>
          </w:tbl>
          <w:p w14:paraId="05E78943" w14:textId="5522BC80" w:rsidR="006C0F0E" w:rsidRPr="006C0F0E" w:rsidRDefault="006C0F0E" w:rsidP="006C0F0E">
            <w:pPr>
              <w:spacing w:after="0" w:line="240" w:lineRule="auto"/>
            </w:pPr>
          </w:p>
        </w:tc>
        <w:tc>
          <w:tcPr>
            <w:tcW w:w="3660" w:type="dxa"/>
            <w:tcBorders>
              <w:top w:val="nil"/>
              <w:left w:val="nil"/>
              <w:bottom w:val="nil"/>
              <w:right w:val="nil"/>
            </w:tcBorders>
            <w:shd w:val="clear" w:color="auto" w:fill="auto"/>
            <w:noWrap/>
            <w:vAlign w:val="bottom"/>
          </w:tcPr>
          <w:p w14:paraId="1E89788E" w14:textId="0C9BEEBF" w:rsidR="006C0F0E" w:rsidRPr="006C0F0E" w:rsidRDefault="006C0F0E" w:rsidP="006C0F0E">
            <w:pPr>
              <w:spacing w:after="0" w:line="240" w:lineRule="auto"/>
            </w:pP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p w14:paraId="079600C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AEP Doug Evans</w:t>
      </w:r>
    </w:p>
    <w:p w14:paraId="1C3AD68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Abishek Penti ERCOT</w:t>
      </w:r>
    </w:p>
    <w:p w14:paraId="749C742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Ahn, Sirius</w:t>
      </w:r>
    </w:p>
    <w:p w14:paraId="3121037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Alexandra Miller - EDFR</w:t>
      </w:r>
    </w:p>
    <w:p w14:paraId="017B8AD4" w14:textId="3640233C" w:rsidR="008D7326" w:rsidRDefault="008D7326" w:rsidP="00675532">
      <w:pPr>
        <w:spacing w:after="0"/>
        <w:rPr>
          <w:rFonts w:ascii="Arial" w:hAnsi="Arial" w:cs="Arial"/>
          <w:kern w:val="0"/>
          <w14:ligatures w14:val="none"/>
        </w:rPr>
      </w:pPr>
      <w:r>
        <w:rPr>
          <w:rFonts w:ascii="Arial" w:hAnsi="Arial" w:cs="Arial"/>
          <w:kern w:val="0"/>
          <w14:ligatures w14:val="none"/>
        </w:rPr>
        <w:t>Ben Richardson</w:t>
      </w:r>
    </w:p>
    <w:p w14:paraId="4700DE34" w14:textId="297826F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Brad Bell, Solar Proponent</w:t>
      </w:r>
    </w:p>
    <w:p w14:paraId="06B1A3D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Brian Koz</w:t>
      </w:r>
    </w:p>
    <w:p w14:paraId="67E69B5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Bridget Headrick - Customized Energy Solutions</w:t>
      </w:r>
    </w:p>
    <w:p w14:paraId="1D8BC06E" w14:textId="1BFEE67C" w:rsidR="00675532" w:rsidRDefault="008D7326" w:rsidP="00675532">
      <w:pPr>
        <w:spacing w:after="0"/>
        <w:rPr>
          <w:rFonts w:ascii="Arial" w:hAnsi="Arial" w:cs="Arial"/>
          <w:kern w:val="0"/>
          <w14:ligatures w14:val="none"/>
        </w:rPr>
      </w:pPr>
      <w:r>
        <w:rPr>
          <w:rFonts w:ascii="Arial" w:hAnsi="Arial" w:cs="Arial"/>
          <w:kern w:val="0"/>
          <w14:ligatures w14:val="none"/>
        </w:rPr>
        <w:t>3</w:t>
      </w:r>
      <w:r w:rsidR="00675532">
        <w:rPr>
          <w:rFonts w:ascii="Arial" w:hAnsi="Arial" w:cs="Arial"/>
          <w:kern w:val="0"/>
          <w14:ligatures w14:val="none"/>
        </w:rPr>
        <w:t xml:space="preserve"> </w:t>
      </w:r>
      <w:r w:rsidR="00675532" w:rsidRPr="00675532">
        <w:rPr>
          <w:rFonts w:ascii="Arial" w:hAnsi="Arial" w:cs="Arial"/>
          <w:kern w:val="0"/>
          <w14:ligatures w14:val="none"/>
        </w:rPr>
        <w:t>Call-in User</w:t>
      </w:r>
      <w:r w:rsidR="00675532">
        <w:rPr>
          <w:rFonts w:ascii="Arial" w:hAnsi="Arial" w:cs="Arial"/>
          <w:kern w:val="0"/>
          <w14:ligatures w14:val="none"/>
        </w:rPr>
        <w:t>s (for audio)</w:t>
      </w:r>
    </w:p>
    <w:p w14:paraId="1CDCF1E0" w14:textId="4754CF0C" w:rsidR="008D7326" w:rsidRDefault="008D7326" w:rsidP="00675532">
      <w:pPr>
        <w:spacing w:after="0"/>
        <w:rPr>
          <w:rFonts w:ascii="Arial" w:hAnsi="Arial" w:cs="Arial"/>
          <w:kern w:val="0"/>
          <w14:ligatures w14:val="none"/>
        </w:rPr>
      </w:pPr>
      <w:r>
        <w:rPr>
          <w:rFonts w:ascii="Arial" w:hAnsi="Arial" w:cs="Arial"/>
          <w:kern w:val="0"/>
          <w14:ligatures w14:val="none"/>
        </w:rPr>
        <w:t>Cathey – GridAxon</w:t>
      </w:r>
    </w:p>
    <w:p w14:paraId="37DE843B" w14:textId="1C60CB0F" w:rsidR="008D7326" w:rsidRDefault="008D7326" w:rsidP="00675532">
      <w:pPr>
        <w:spacing w:after="0"/>
        <w:rPr>
          <w:rFonts w:ascii="Arial" w:hAnsi="Arial" w:cs="Arial"/>
          <w:kern w:val="0"/>
          <w14:ligatures w14:val="none"/>
        </w:rPr>
      </w:pPr>
      <w:r>
        <w:rPr>
          <w:rFonts w:ascii="Arial" w:hAnsi="Arial" w:cs="Arial"/>
          <w:kern w:val="0"/>
          <w14:ligatures w14:val="none"/>
        </w:rPr>
        <w:t>Charles Aleman – Sharyland</w:t>
      </w:r>
    </w:p>
    <w:p w14:paraId="30636A24" w14:textId="558EAB4E" w:rsidR="008D7326" w:rsidRPr="00675532" w:rsidRDefault="008D7326" w:rsidP="00675532">
      <w:pPr>
        <w:spacing w:after="0"/>
        <w:rPr>
          <w:rFonts w:ascii="Arial" w:hAnsi="Arial" w:cs="Arial"/>
          <w:kern w:val="0"/>
          <w14:ligatures w14:val="none"/>
        </w:rPr>
      </w:pPr>
      <w:r>
        <w:rPr>
          <w:rFonts w:ascii="Arial" w:hAnsi="Arial" w:cs="Arial"/>
          <w:kern w:val="0"/>
          <w14:ligatures w14:val="none"/>
        </w:rPr>
        <w:t>Charles DeWitt - PEC</w:t>
      </w:r>
    </w:p>
    <w:p w14:paraId="1561FB2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Chase Smith / Southern Power Company</w:t>
      </w:r>
    </w:p>
    <w:p w14:paraId="0D16872D" w14:textId="77777777" w:rsidR="008D7326" w:rsidRDefault="008D7326" w:rsidP="00675532">
      <w:pPr>
        <w:spacing w:after="0"/>
        <w:rPr>
          <w:rFonts w:ascii="Arial" w:hAnsi="Arial" w:cs="Arial"/>
          <w:kern w:val="0"/>
          <w14:ligatures w14:val="none"/>
        </w:rPr>
      </w:pPr>
      <w:r>
        <w:rPr>
          <w:rFonts w:ascii="Arial" w:hAnsi="Arial" w:cs="Arial"/>
          <w:kern w:val="0"/>
          <w14:ligatures w14:val="none"/>
        </w:rPr>
        <w:t>Cole Dietert</w:t>
      </w:r>
    </w:p>
    <w:p w14:paraId="5FF7487E" w14:textId="31FB346A"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Connor Anderson - AB Power Advisors</w:t>
      </w:r>
    </w:p>
    <w:p w14:paraId="73F62C7D" w14:textId="5FFFE61C" w:rsidR="008D7326" w:rsidRDefault="008D7326" w:rsidP="00675532">
      <w:pPr>
        <w:spacing w:after="0"/>
        <w:rPr>
          <w:rFonts w:ascii="Arial" w:hAnsi="Arial" w:cs="Arial"/>
          <w:kern w:val="0"/>
          <w14:ligatures w14:val="none"/>
        </w:rPr>
      </w:pPr>
      <w:r>
        <w:rPr>
          <w:rFonts w:ascii="Arial" w:hAnsi="Arial" w:cs="Arial"/>
          <w:kern w:val="0"/>
          <w14:ligatures w14:val="none"/>
        </w:rPr>
        <w:t>Constance McD Wyman</w:t>
      </w:r>
    </w:p>
    <w:p w14:paraId="4F96EED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Craig Wolf - RES</w:t>
      </w:r>
    </w:p>
    <w:p w14:paraId="4356E92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David Milner - CPS Energy</w:t>
      </w:r>
    </w:p>
    <w:p w14:paraId="0E2CEE52" w14:textId="079ECA6A" w:rsidR="008D7326" w:rsidRDefault="008D7326" w:rsidP="00675532">
      <w:pPr>
        <w:spacing w:after="0"/>
        <w:rPr>
          <w:rFonts w:ascii="Arial" w:hAnsi="Arial" w:cs="Arial"/>
          <w:kern w:val="0"/>
          <w14:ligatures w14:val="none"/>
        </w:rPr>
      </w:pPr>
      <w:r>
        <w:rPr>
          <w:rFonts w:ascii="Arial" w:hAnsi="Arial" w:cs="Arial"/>
          <w:kern w:val="0"/>
          <w14:ligatures w14:val="none"/>
        </w:rPr>
        <w:t>David Wilson – AEP</w:t>
      </w:r>
    </w:p>
    <w:p w14:paraId="1EA6DA0D" w14:textId="18601C5F" w:rsidR="008D7326" w:rsidRDefault="008D7326" w:rsidP="00675532">
      <w:pPr>
        <w:spacing w:after="0"/>
        <w:rPr>
          <w:rFonts w:ascii="Arial" w:hAnsi="Arial" w:cs="Arial"/>
          <w:kern w:val="0"/>
          <w14:ligatures w14:val="none"/>
        </w:rPr>
      </w:pPr>
      <w:r>
        <w:rPr>
          <w:rFonts w:ascii="Arial" w:hAnsi="Arial" w:cs="Arial"/>
          <w:kern w:val="0"/>
          <w14:ligatures w14:val="none"/>
        </w:rPr>
        <w:t>Eithar Nashawati – Oncor</w:t>
      </w:r>
    </w:p>
    <w:p w14:paraId="77D18C9C" w14:textId="08DAEF0A" w:rsidR="008D7326" w:rsidRDefault="008D7326" w:rsidP="00675532">
      <w:pPr>
        <w:spacing w:after="0"/>
        <w:rPr>
          <w:rFonts w:ascii="Arial" w:hAnsi="Arial" w:cs="Arial"/>
          <w:kern w:val="0"/>
          <w14:ligatures w14:val="none"/>
        </w:rPr>
      </w:pPr>
      <w:r>
        <w:rPr>
          <w:rFonts w:ascii="Arial" w:hAnsi="Arial" w:cs="Arial"/>
          <w:kern w:val="0"/>
          <w14:ligatures w14:val="none"/>
        </w:rPr>
        <w:t>Elibia Colaco</w:t>
      </w:r>
    </w:p>
    <w:p w14:paraId="59603EE6" w14:textId="71C7F249" w:rsidR="00675532" w:rsidRDefault="00675532" w:rsidP="00675532">
      <w:pPr>
        <w:spacing w:after="0"/>
        <w:rPr>
          <w:rFonts w:ascii="Arial" w:hAnsi="Arial" w:cs="Arial"/>
          <w:kern w:val="0"/>
          <w14:ligatures w14:val="none"/>
        </w:rPr>
      </w:pPr>
      <w:r w:rsidRPr="00675532">
        <w:rPr>
          <w:rFonts w:ascii="Arial" w:hAnsi="Arial" w:cs="Arial"/>
          <w:kern w:val="0"/>
          <w14:ligatures w14:val="none"/>
        </w:rPr>
        <w:t>ERCOT - Chris Azeredo</w:t>
      </w:r>
    </w:p>
    <w:p w14:paraId="52B6F37E" w14:textId="09A8BD70" w:rsidR="008D7326" w:rsidRPr="00A44BB5" w:rsidRDefault="008D7326" w:rsidP="00675532">
      <w:pPr>
        <w:spacing w:after="0"/>
        <w:rPr>
          <w:rFonts w:ascii="Arial" w:hAnsi="Arial" w:cs="Arial"/>
          <w:kern w:val="0"/>
          <w14:ligatures w14:val="none"/>
        </w:rPr>
      </w:pPr>
      <w:r w:rsidRPr="00A44BB5">
        <w:rPr>
          <w:rFonts w:ascii="Arial" w:hAnsi="Arial" w:cs="Arial"/>
          <w:kern w:val="0"/>
          <w14:ligatures w14:val="none"/>
        </w:rPr>
        <w:t>ERCOT – Erin Wasik-Guiterrez</w:t>
      </w:r>
    </w:p>
    <w:p w14:paraId="70D1011A" w14:textId="65DB86EA" w:rsidR="008D7326" w:rsidRDefault="008D7326" w:rsidP="00675532">
      <w:pPr>
        <w:spacing w:after="0"/>
        <w:rPr>
          <w:rFonts w:ascii="Arial" w:hAnsi="Arial" w:cs="Arial"/>
          <w:kern w:val="0"/>
          <w14:ligatures w14:val="none"/>
        </w:rPr>
      </w:pPr>
      <w:r>
        <w:rPr>
          <w:rFonts w:ascii="Arial" w:hAnsi="Arial" w:cs="Arial"/>
          <w:kern w:val="0"/>
          <w14:ligatures w14:val="none"/>
        </w:rPr>
        <w:t>ERCOT – Daton Stice</w:t>
      </w:r>
    </w:p>
    <w:p w14:paraId="31D3B638" w14:textId="3B168F41" w:rsidR="008D7326" w:rsidRDefault="008D7326" w:rsidP="00675532">
      <w:pPr>
        <w:spacing w:after="0"/>
        <w:rPr>
          <w:rFonts w:ascii="Arial" w:hAnsi="Arial" w:cs="Arial"/>
          <w:kern w:val="0"/>
          <w14:ligatures w14:val="none"/>
        </w:rPr>
      </w:pPr>
      <w:r>
        <w:rPr>
          <w:rFonts w:ascii="Arial" w:hAnsi="Arial" w:cs="Arial"/>
          <w:kern w:val="0"/>
          <w14:ligatures w14:val="none"/>
        </w:rPr>
        <w:t>ERCOT – Jameson H.</w:t>
      </w:r>
    </w:p>
    <w:p w14:paraId="5C59E554" w14:textId="5210FD44"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John Schmall</w:t>
      </w:r>
    </w:p>
    <w:p w14:paraId="0AFD8AB2" w14:textId="5EE87FAF" w:rsidR="008D7326" w:rsidRDefault="008D7326" w:rsidP="00675532">
      <w:pPr>
        <w:spacing w:after="0"/>
        <w:rPr>
          <w:rFonts w:ascii="Arial" w:hAnsi="Arial" w:cs="Arial"/>
          <w:kern w:val="0"/>
          <w14:ligatures w14:val="none"/>
        </w:rPr>
      </w:pPr>
      <w:r>
        <w:rPr>
          <w:rFonts w:ascii="Arial" w:hAnsi="Arial" w:cs="Arial"/>
          <w:kern w:val="0"/>
          <w14:ligatures w14:val="none"/>
        </w:rPr>
        <w:t>ERCOT - Megan</w:t>
      </w:r>
    </w:p>
    <w:p w14:paraId="78E82BD6" w14:textId="6B8290E5"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Ping Yan</w:t>
      </w:r>
    </w:p>
    <w:p w14:paraId="135625B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Robert Golen</w:t>
      </w:r>
    </w:p>
    <w:p w14:paraId="733D93A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Tanzila Ahmed</w:t>
      </w:r>
    </w:p>
    <w:p w14:paraId="1AA1E7D6" w14:textId="43E979DA" w:rsidR="00675532" w:rsidRPr="00675532" w:rsidRDefault="008D7326" w:rsidP="008D7326">
      <w:pPr>
        <w:spacing w:after="0"/>
        <w:rPr>
          <w:rFonts w:ascii="Arial" w:hAnsi="Arial" w:cs="Arial"/>
          <w:kern w:val="0"/>
          <w14:ligatures w14:val="none"/>
        </w:rPr>
      </w:pPr>
      <w:r>
        <w:rPr>
          <w:rFonts w:ascii="Arial" w:hAnsi="Arial" w:cs="Arial"/>
          <w:kern w:val="0"/>
          <w14:ligatures w14:val="none"/>
        </w:rPr>
        <w:t>ERCOT – Umar Burney</w:t>
      </w:r>
    </w:p>
    <w:p w14:paraId="5047CA84" w14:textId="6A3034DA" w:rsidR="00675532" w:rsidRDefault="00675532" w:rsidP="00675532">
      <w:pPr>
        <w:spacing w:after="0"/>
        <w:rPr>
          <w:rFonts w:ascii="Arial" w:hAnsi="Arial" w:cs="Arial"/>
          <w:kern w:val="0"/>
          <w14:ligatures w14:val="none"/>
        </w:rPr>
      </w:pPr>
      <w:r w:rsidRPr="00675532">
        <w:rPr>
          <w:rFonts w:ascii="Arial" w:hAnsi="Arial" w:cs="Arial"/>
          <w:kern w:val="0"/>
          <w14:ligatures w14:val="none"/>
        </w:rPr>
        <w:t xml:space="preserve">Eric Lotter </w:t>
      </w:r>
      <w:r w:rsidR="008D7326">
        <w:rPr>
          <w:rFonts w:ascii="Arial" w:hAnsi="Arial" w:cs="Arial"/>
          <w:kern w:val="0"/>
          <w14:ligatures w14:val="none"/>
        </w:rPr>
        <w:t>–</w:t>
      </w:r>
      <w:r w:rsidRPr="00675532">
        <w:rPr>
          <w:rFonts w:ascii="Arial" w:hAnsi="Arial" w:cs="Arial"/>
          <w:kern w:val="0"/>
          <w14:ligatures w14:val="none"/>
        </w:rPr>
        <w:t xml:space="preserve"> GridMonitor</w:t>
      </w:r>
    </w:p>
    <w:p w14:paraId="31489BFB" w14:textId="6154CCCB" w:rsidR="008D7326" w:rsidRDefault="008D7326" w:rsidP="00675532">
      <w:pPr>
        <w:spacing w:after="0"/>
        <w:rPr>
          <w:rFonts w:ascii="Arial" w:hAnsi="Arial" w:cs="Arial"/>
          <w:kern w:val="0"/>
          <w14:ligatures w14:val="none"/>
        </w:rPr>
      </w:pPr>
      <w:r>
        <w:rPr>
          <w:rFonts w:ascii="Arial" w:hAnsi="Arial" w:cs="Arial"/>
          <w:kern w:val="0"/>
          <w14:ligatures w14:val="none"/>
        </w:rPr>
        <w:t>GI</w:t>
      </w:r>
    </w:p>
    <w:p w14:paraId="0D415F6B" w14:textId="76399873" w:rsidR="008D7326" w:rsidRPr="00675532" w:rsidRDefault="008D7326" w:rsidP="00675532">
      <w:pPr>
        <w:spacing w:after="0"/>
        <w:rPr>
          <w:rFonts w:ascii="Arial" w:hAnsi="Arial" w:cs="Arial"/>
          <w:kern w:val="0"/>
          <w14:ligatures w14:val="none"/>
        </w:rPr>
      </w:pPr>
      <w:r>
        <w:rPr>
          <w:rFonts w:ascii="Arial" w:hAnsi="Arial" w:cs="Arial"/>
          <w:kern w:val="0"/>
          <w14:ligatures w14:val="none"/>
        </w:rPr>
        <w:t>GP&amp;L – K. Sills</w:t>
      </w:r>
    </w:p>
    <w:p w14:paraId="6D31189F" w14:textId="1EBEC2E3" w:rsidR="00675532" w:rsidRPr="00675532" w:rsidRDefault="00A44BB5" w:rsidP="00675532">
      <w:pPr>
        <w:spacing w:after="0"/>
        <w:rPr>
          <w:rFonts w:ascii="Arial" w:hAnsi="Arial" w:cs="Arial"/>
          <w:kern w:val="0"/>
          <w14:ligatures w14:val="none"/>
        </w:rPr>
      </w:pPr>
      <w:r>
        <w:rPr>
          <w:rFonts w:ascii="Arial" w:hAnsi="Arial" w:cs="Arial"/>
          <w:kern w:val="0"/>
          <w14:ligatures w14:val="none"/>
        </w:rPr>
        <w:t>Jared Gurley</w:t>
      </w:r>
    </w:p>
    <w:p w14:paraId="0F8A7078" w14:textId="17474427" w:rsidR="00675532" w:rsidRDefault="00675532" w:rsidP="00675532">
      <w:pPr>
        <w:spacing w:after="0"/>
        <w:rPr>
          <w:rFonts w:ascii="Arial" w:hAnsi="Arial" w:cs="Arial"/>
          <w:kern w:val="0"/>
          <w14:ligatures w14:val="none"/>
        </w:rPr>
      </w:pPr>
      <w:r w:rsidRPr="00675532">
        <w:rPr>
          <w:rFonts w:ascii="Arial" w:hAnsi="Arial" w:cs="Arial"/>
          <w:kern w:val="0"/>
          <w14:ligatures w14:val="none"/>
        </w:rPr>
        <w:t>Henson, Martha</w:t>
      </w:r>
    </w:p>
    <w:p w14:paraId="240E3CCC" w14:textId="29899DFD" w:rsidR="00A44BB5" w:rsidRDefault="00A44BB5" w:rsidP="00675532">
      <w:pPr>
        <w:spacing w:after="0"/>
        <w:rPr>
          <w:rFonts w:ascii="Arial" w:hAnsi="Arial" w:cs="Arial"/>
          <w:kern w:val="0"/>
          <w14:ligatures w14:val="none"/>
        </w:rPr>
      </w:pPr>
      <w:r>
        <w:rPr>
          <w:rFonts w:ascii="Arial" w:hAnsi="Arial" w:cs="Arial"/>
          <w:kern w:val="0"/>
          <w14:ligatures w14:val="none"/>
        </w:rPr>
        <w:t>Jiahong Yan</w:t>
      </w:r>
    </w:p>
    <w:p w14:paraId="1F7EC782" w14:textId="2A689D16" w:rsidR="00A44BB5" w:rsidRPr="00675532" w:rsidRDefault="00A44BB5" w:rsidP="00675532">
      <w:pPr>
        <w:spacing w:after="0"/>
        <w:rPr>
          <w:rFonts w:ascii="Arial" w:hAnsi="Arial" w:cs="Arial"/>
          <w:kern w:val="0"/>
          <w14:ligatures w14:val="none"/>
        </w:rPr>
      </w:pPr>
      <w:r>
        <w:rPr>
          <w:rFonts w:ascii="Arial" w:hAnsi="Arial" w:cs="Arial"/>
          <w:kern w:val="0"/>
          <w14:ligatures w14:val="none"/>
        </w:rPr>
        <w:lastRenderedPageBreak/>
        <w:t>Jianhui Zhang</w:t>
      </w:r>
    </w:p>
    <w:p w14:paraId="640874B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Jim Lee / CenterPoint Energy</w:t>
      </w:r>
    </w:p>
    <w:p w14:paraId="7C86C1BC" w14:textId="78FA998C" w:rsidR="00A44BB5" w:rsidRDefault="00A44BB5" w:rsidP="00675532">
      <w:pPr>
        <w:spacing w:after="0"/>
        <w:rPr>
          <w:rFonts w:ascii="Arial" w:hAnsi="Arial" w:cs="Arial"/>
          <w:kern w:val="0"/>
          <w14:ligatures w14:val="none"/>
        </w:rPr>
      </w:pPr>
      <w:r>
        <w:rPr>
          <w:rFonts w:ascii="Arial" w:hAnsi="Arial" w:cs="Arial"/>
          <w:kern w:val="0"/>
          <w14:ligatures w14:val="none"/>
        </w:rPr>
        <w:t>John Childress</w:t>
      </w:r>
    </w:p>
    <w:p w14:paraId="40E188A5" w14:textId="7145502D" w:rsidR="00A44BB5" w:rsidRDefault="00A44BB5" w:rsidP="00675532">
      <w:pPr>
        <w:spacing w:after="0"/>
        <w:rPr>
          <w:rFonts w:ascii="Arial" w:hAnsi="Arial" w:cs="Arial"/>
          <w:kern w:val="0"/>
          <w14:ligatures w14:val="none"/>
        </w:rPr>
      </w:pPr>
      <w:r>
        <w:rPr>
          <w:rFonts w:ascii="Arial" w:hAnsi="Arial" w:cs="Arial"/>
          <w:kern w:val="0"/>
          <w14:ligatures w14:val="none"/>
        </w:rPr>
        <w:t>Ken Donohoo</w:t>
      </w:r>
    </w:p>
    <w:p w14:paraId="13201397" w14:textId="0A5F13C9"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Kristin Cook, Southern Power</w:t>
      </w:r>
    </w:p>
    <w:p w14:paraId="509C31BD" w14:textId="0B21BCCC" w:rsidR="00675532" w:rsidRDefault="00675532" w:rsidP="00675532">
      <w:pPr>
        <w:spacing w:after="0"/>
        <w:rPr>
          <w:rFonts w:ascii="Arial" w:hAnsi="Arial" w:cs="Arial"/>
          <w:kern w:val="0"/>
          <w14:ligatures w14:val="none"/>
        </w:rPr>
      </w:pPr>
      <w:r w:rsidRPr="00675532">
        <w:rPr>
          <w:rFonts w:ascii="Arial" w:hAnsi="Arial" w:cs="Arial"/>
          <w:kern w:val="0"/>
          <w14:ligatures w14:val="none"/>
        </w:rPr>
        <w:t>Kshitij Korde / National Grid Renewables</w:t>
      </w:r>
    </w:p>
    <w:p w14:paraId="285487B2" w14:textId="64734439" w:rsidR="00A44BB5" w:rsidRDefault="00A44BB5" w:rsidP="00675532">
      <w:pPr>
        <w:spacing w:after="0"/>
        <w:rPr>
          <w:rFonts w:ascii="Arial" w:hAnsi="Arial" w:cs="Arial"/>
          <w:kern w:val="0"/>
          <w14:ligatures w14:val="none"/>
        </w:rPr>
      </w:pPr>
      <w:r>
        <w:rPr>
          <w:rFonts w:ascii="Arial" w:hAnsi="Arial" w:cs="Arial"/>
          <w:kern w:val="0"/>
          <w14:ligatures w14:val="none"/>
        </w:rPr>
        <w:t>Larisa Loyferman</w:t>
      </w:r>
    </w:p>
    <w:p w14:paraId="350D3505" w14:textId="4C8BCD58" w:rsidR="00A44BB5" w:rsidRPr="00675532" w:rsidRDefault="00A44BB5" w:rsidP="00675532">
      <w:pPr>
        <w:spacing w:after="0"/>
        <w:rPr>
          <w:rFonts w:ascii="Arial" w:hAnsi="Arial" w:cs="Arial"/>
          <w:kern w:val="0"/>
          <w14:ligatures w14:val="none"/>
        </w:rPr>
      </w:pPr>
      <w:r>
        <w:rPr>
          <w:rFonts w:ascii="Arial" w:hAnsi="Arial" w:cs="Arial"/>
          <w:kern w:val="0"/>
          <w14:ligatures w14:val="none"/>
        </w:rPr>
        <w:t>Lauri White AEP</w:t>
      </w:r>
    </w:p>
    <w:p w14:paraId="4282F19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LCRA TSC - Dylan Preas</w:t>
      </w:r>
    </w:p>
    <w:p w14:paraId="2F78C6A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Ling Luo</w:t>
      </w:r>
    </w:p>
    <w:p w14:paraId="4769000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Liu, Meng</w:t>
      </w:r>
    </w:p>
    <w:p w14:paraId="15FCBAE3" w14:textId="6D679776" w:rsidR="00A44BB5" w:rsidRDefault="00A44BB5" w:rsidP="00675532">
      <w:pPr>
        <w:spacing w:after="0"/>
        <w:rPr>
          <w:rFonts w:ascii="Arial" w:hAnsi="Arial" w:cs="Arial"/>
          <w:kern w:val="0"/>
          <w14:ligatures w14:val="none"/>
        </w:rPr>
      </w:pPr>
      <w:r>
        <w:rPr>
          <w:rFonts w:ascii="Arial" w:hAnsi="Arial" w:cs="Arial"/>
          <w:kern w:val="0"/>
          <w14:ligatures w14:val="none"/>
        </w:rPr>
        <w:t>Lloyd Will</w:t>
      </w:r>
    </w:p>
    <w:p w14:paraId="22320753" w14:textId="2A518F8C"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Long Tran</w:t>
      </w:r>
    </w:p>
    <w:p w14:paraId="744FB046" w14:textId="09AA1D1E" w:rsidR="00675532" w:rsidRPr="00675532" w:rsidRDefault="00A44BB5" w:rsidP="00675532">
      <w:pPr>
        <w:spacing w:after="0"/>
        <w:rPr>
          <w:rFonts w:ascii="Arial" w:hAnsi="Arial" w:cs="Arial"/>
          <w:kern w:val="0"/>
          <w14:ligatures w14:val="none"/>
        </w:rPr>
      </w:pPr>
      <w:r>
        <w:rPr>
          <w:rFonts w:ascii="Arial" w:hAnsi="Arial" w:cs="Arial"/>
          <w:kern w:val="0"/>
          <w14:ligatures w14:val="none"/>
        </w:rPr>
        <w:t>Manny Uy – Hunt Energy</w:t>
      </w:r>
    </w:p>
    <w:p w14:paraId="302A6551" w14:textId="5E2BABA3" w:rsidR="00675532" w:rsidRDefault="00675532" w:rsidP="00675532">
      <w:pPr>
        <w:spacing w:after="0"/>
        <w:rPr>
          <w:rFonts w:ascii="Arial" w:hAnsi="Arial" w:cs="Arial"/>
          <w:kern w:val="0"/>
          <w14:ligatures w14:val="none"/>
        </w:rPr>
      </w:pPr>
      <w:r w:rsidRPr="00675532">
        <w:rPr>
          <w:rFonts w:ascii="Arial" w:hAnsi="Arial" w:cs="Arial"/>
          <w:kern w:val="0"/>
          <w14:ligatures w14:val="none"/>
        </w:rPr>
        <w:t>Mark Dreyufus</w:t>
      </w:r>
    </w:p>
    <w:p w14:paraId="4C647EB4" w14:textId="03EABF36" w:rsidR="00A44BB5" w:rsidRDefault="00A44BB5" w:rsidP="00675532">
      <w:pPr>
        <w:spacing w:after="0"/>
        <w:rPr>
          <w:rFonts w:ascii="Arial" w:hAnsi="Arial" w:cs="Arial"/>
          <w:kern w:val="0"/>
          <w14:ligatures w14:val="none"/>
        </w:rPr>
      </w:pPr>
      <w:r>
        <w:rPr>
          <w:rFonts w:ascii="Arial" w:hAnsi="Arial" w:cs="Arial"/>
          <w:kern w:val="0"/>
          <w14:ligatures w14:val="none"/>
        </w:rPr>
        <w:t>Marty Downey</w:t>
      </w:r>
    </w:p>
    <w:p w14:paraId="5FB63CED" w14:textId="5BE9E7DF" w:rsidR="00A44BB5" w:rsidRDefault="00A44BB5" w:rsidP="00675532">
      <w:pPr>
        <w:spacing w:after="0"/>
        <w:rPr>
          <w:rFonts w:ascii="Arial" w:hAnsi="Arial" w:cs="Arial"/>
          <w:kern w:val="0"/>
          <w14:ligatures w14:val="none"/>
        </w:rPr>
      </w:pPr>
      <w:r>
        <w:rPr>
          <w:rFonts w:ascii="Arial" w:hAnsi="Arial" w:cs="Arial"/>
          <w:kern w:val="0"/>
          <w14:ligatures w14:val="none"/>
        </w:rPr>
        <w:t>Matthew Hall</w:t>
      </w:r>
    </w:p>
    <w:p w14:paraId="37712CA1" w14:textId="02E1F01F" w:rsidR="00A44BB5" w:rsidRPr="00675532" w:rsidRDefault="00A44BB5" w:rsidP="00675532">
      <w:pPr>
        <w:spacing w:after="0"/>
        <w:rPr>
          <w:rFonts w:ascii="Arial" w:hAnsi="Arial" w:cs="Arial"/>
          <w:kern w:val="0"/>
          <w14:ligatures w14:val="none"/>
        </w:rPr>
      </w:pPr>
      <w:r>
        <w:rPr>
          <w:rFonts w:ascii="Arial" w:hAnsi="Arial" w:cs="Arial"/>
          <w:kern w:val="0"/>
          <w14:ligatures w14:val="none"/>
        </w:rPr>
        <w:t>Mina Y Turner</w:t>
      </w:r>
    </w:p>
    <w:p w14:paraId="657D9FE0" w14:textId="25753D24"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 xml:space="preserve">Mohammad </w:t>
      </w:r>
      <w:r w:rsidR="00A44BB5">
        <w:rPr>
          <w:rFonts w:ascii="Arial" w:hAnsi="Arial" w:cs="Arial"/>
          <w:kern w:val="0"/>
          <w14:ligatures w14:val="none"/>
        </w:rPr>
        <w:t>Mokhayeri</w:t>
      </w:r>
    </w:p>
    <w:p w14:paraId="1F6B513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Murillo, Maribel</w:t>
      </w:r>
    </w:p>
    <w:p w14:paraId="7317294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Naik, Harsh</w:t>
      </w:r>
    </w:p>
    <w:p w14:paraId="08360BED" w14:textId="1DB76599"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Neeraja Dharme - EDFT</w:t>
      </w:r>
    </w:p>
    <w:p w14:paraId="1C742F3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Olawunmi, Ola</w:t>
      </w:r>
    </w:p>
    <w:p w14:paraId="77778F8B" w14:textId="43ADAE50" w:rsidR="00675532" w:rsidRPr="00675532" w:rsidRDefault="00A44BB5" w:rsidP="00675532">
      <w:pPr>
        <w:spacing w:after="0"/>
        <w:rPr>
          <w:rFonts w:ascii="Arial" w:hAnsi="Arial" w:cs="Arial"/>
          <w:kern w:val="0"/>
          <w14:ligatures w14:val="none"/>
        </w:rPr>
      </w:pPr>
      <w:r>
        <w:rPr>
          <w:rFonts w:ascii="Arial" w:hAnsi="Arial" w:cs="Arial"/>
          <w:kern w:val="0"/>
          <w14:ligatures w14:val="none"/>
        </w:rPr>
        <w:t>Pallarez - ETT</w:t>
      </w:r>
    </w:p>
    <w:p w14:paraId="40CAD24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Parvathaneni, Sirisha</w:t>
      </w:r>
    </w:p>
    <w:p w14:paraId="53B85579" w14:textId="54310360" w:rsidR="00A44BB5" w:rsidRDefault="00A44BB5" w:rsidP="00675532">
      <w:pPr>
        <w:spacing w:after="0"/>
        <w:rPr>
          <w:rFonts w:ascii="Arial" w:hAnsi="Arial" w:cs="Arial"/>
          <w:kern w:val="0"/>
          <w14:ligatures w14:val="none"/>
        </w:rPr>
      </w:pPr>
      <w:r>
        <w:rPr>
          <w:rFonts w:ascii="Arial" w:hAnsi="Arial" w:cs="Arial"/>
          <w:kern w:val="0"/>
          <w14:ligatures w14:val="none"/>
        </w:rPr>
        <w:t>Pranil Walke - Calpine</w:t>
      </w:r>
    </w:p>
    <w:p w14:paraId="24CFD201" w14:textId="790519B6"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Pushkar Chhajed ENEL</w:t>
      </w:r>
    </w:p>
    <w:p w14:paraId="53B826A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Raja Kakarla CNP</w:t>
      </w:r>
    </w:p>
    <w:p w14:paraId="5AB0FBD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Ramya Ramaswamy - PUCT</w:t>
      </w:r>
    </w:p>
    <w:p w14:paraId="52BB238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Raphael Carvalho</w:t>
      </w:r>
    </w:p>
    <w:p w14:paraId="704ECE8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Regina Sweet</w:t>
      </w:r>
    </w:p>
    <w:p w14:paraId="1A550A40" w14:textId="775B4AF2" w:rsidR="00675532" w:rsidRDefault="00675532" w:rsidP="00675532">
      <w:pPr>
        <w:spacing w:after="0"/>
        <w:rPr>
          <w:rFonts w:ascii="Arial" w:hAnsi="Arial" w:cs="Arial"/>
          <w:kern w:val="0"/>
          <w14:ligatures w14:val="none"/>
        </w:rPr>
      </w:pPr>
      <w:r w:rsidRPr="00675532">
        <w:rPr>
          <w:rFonts w:ascii="Arial" w:hAnsi="Arial" w:cs="Arial"/>
          <w:kern w:val="0"/>
          <w14:ligatures w14:val="none"/>
        </w:rPr>
        <w:t>Ritch, John</w:t>
      </w:r>
    </w:p>
    <w:p w14:paraId="0457144A" w14:textId="6EE43F62" w:rsidR="00A44BB5" w:rsidRPr="00675532" w:rsidRDefault="00A44BB5" w:rsidP="00675532">
      <w:pPr>
        <w:spacing w:after="0"/>
        <w:rPr>
          <w:rFonts w:ascii="Arial" w:hAnsi="Arial" w:cs="Arial"/>
          <w:kern w:val="0"/>
          <w14:ligatures w14:val="none"/>
        </w:rPr>
      </w:pPr>
      <w:r>
        <w:rPr>
          <w:rFonts w:ascii="Arial" w:hAnsi="Arial" w:cs="Arial"/>
          <w:kern w:val="0"/>
          <w14:ligatures w14:val="none"/>
        </w:rPr>
        <w:t>Robert King</w:t>
      </w:r>
    </w:p>
    <w:p w14:paraId="4B76F59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Saker, Charles</w:t>
      </w:r>
    </w:p>
    <w:p w14:paraId="2DB79DF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Sam Senanayake</w:t>
      </w:r>
    </w:p>
    <w:p w14:paraId="78348C0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Sandeep Borkar - LCRA TSC</w:t>
      </w:r>
    </w:p>
    <w:p w14:paraId="12EC232A"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Senen Paule - Luminant Energy</w:t>
      </w:r>
    </w:p>
    <w:p w14:paraId="7786AC6A" w14:textId="7B05333B" w:rsidR="00675532" w:rsidRPr="00675532" w:rsidRDefault="00675532" w:rsidP="00A44BB5">
      <w:pPr>
        <w:spacing w:after="0"/>
        <w:rPr>
          <w:rFonts w:ascii="Arial" w:hAnsi="Arial" w:cs="Arial"/>
          <w:kern w:val="0"/>
          <w14:ligatures w14:val="none"/>
        </w:rPr>
      </w:pPr>
      <w:r w:rsidRPr="00675532">
        <w:rPr>
          <w:rFonts w:ascii="Arial" w:hAnsi="Arial" w:cs="Arial"/>
          <w:kern w:val="0"/>
          <w14:ligatures w14:val="none"/>
        </w:rPr>
        <w:t>Seth Cochran / DC Energy</w:t>
      </w:r>
    </w:p>
    <w:p w14:paraId="0491540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Suzi McClellan</w:t>
      </w:r>
    </w:p>
    <w:p w14:paraId="285EC01F" w14:textId="39CE3457" w:rsidR="00A44BB5" w:rsidRDefault="00A44BB5" w:rsidP="00675532">
      <w:pPr>
        <w:spacing w:after="0"/>
        <w:rPr>
          <w:rFonts w:ascii="Arial" w:hAnsi="Arial" w:cs="Arial"/>
          <w:kern w:val="0"/>
          <w14:ligatures w14:val="none"/>
        </w:rPr>
      </w:pPr>
      <w:r>
        <w:rPr>
          <w:rFonts w:ascii="Arial" w:hAnsi="Arial" w:cs="Arial"/>
          <w:kern w:val="0"/>
          <w14:ligatures w14:val="none"/>
        </w:rPr>
        <w:t>Teddi Flessner - STEC</w:t>
      </w:r>
    </w:p>
    <w:p w14:paraId="14B620F1" w14:textId="118B4EE7" w:rsidR="008D7326" w:rsidRPr="00A44BB5" w:rsidRDefault="008D7326" w:rsidP="00675532">
      <w:pPr>
        <w:spacing w:after="0"/>
        <w:rPr>
          <w:rFonts w:ascii="Arial" w:hAnsi="Arial" w:cs="Arial"/>
          <w:kern w:val="0"/>
          <w14:ligatures w14:val="none"/>
        </w:rPr>
      </w:pPr>
      <w:r w:rsidRPr="00A44BB5">
        <w:rPr>
          <w:rFonts w:ascii="Arial" w:hAnsi="Arial" w:cs="Arial"/>
          <w:kern w:val="0"/>
          <w14:ligatures w14:val="none"/>
        </w:rPr>
        <w:t>Tom Burke, RWE</w:t>
      </w:r>
    </w:p>
    <w:p w14:paraId="5D592168" w14:textId="57B9F9EF"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Thuy Huynh - Potomac</w:t>
      </w:r>
    </w:p>
    <w:p w14:paraId="3F637829"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Tovar, Matt</w:t>
      </w:r>
    </w:p>
    <w:p w14:paraId="4A9BA58E" w14:textId="101FD81C" w:rsidR="000B17E9" w:rsidRPr="000B17E9" w:rsidRDefault="00A44BB5" w:rsidP="00675532">
      <w:pPr>
        <w:spacing w:after="0"/>
        <w:rPr>
          <w:rFonts w:ascii="Arial" w:hAnsi="Arial" w:cs="Arial"/>
          <w:kern w:val="0"/>
          <w14:ligatures w14:val="none"/>
        </w:rPr>
      </w:pPr>
      <w:r>
        <w:rPr>
          <w:rFonts w:ascii="Arial" w:hAnsi="Arial" w:cs="Arial"/>
          <w:kern w:val="0"/>
          <w14:ligatures w14:val="none"/>
        </w:rPr>
        <w:t>Xia, Tao</w:t>
      </w: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66BF6"/>
    <w:rsid w:val="000B17E9"/>
    <w:rsid w:val="004152AB"/>
    <w:rsid w:val="00557631"/>
    <w:rsid w:val="005A18CB"/>
    <w:rsid w:val="00675532"/>
    <w:rsid w:val="006C0F0E"/>
    <w:rsid w:val="008D7326"/>
    <w:rsid w:val="00920502"/>
    <w:rsid w:val="009D4B3B"/>
    <w:rsid w:val="00A44BB5"/>
    <w:rsid w:val="00A955D8"/>
    <w:rsid w:val="00CD511A"/>
    <w:rsid w:val="00D55287"/>
    <w:rsid w:val="00E16285"/>
    <w:rsid w:val="00E52DA4"/>
    <w:rsid w:val="00F3686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919294892">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 w:id="1715302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rcot.com/mktrules/issues/PGRR109__;!!FvyJbJE!Tr5h6i2xDwUbzFa_fXHmQexhbM9ZUGakBuEL2ha10cfNZ7GPF6p3yDqvhL3kysjIbR0gdSUxaKdvQ_m8dm3ba2rOTw$" TargetMode="External"/><Relationship Id="rId13" Type="http://schemas.openxmlformats.org/officeDocument/2006/relationships/hyperlink" Target="https://urldefense.com/v3/__https:/www.ercot.com/mktrules/issues/PGRR112__;!!FvyJbJE!Tr5h6i2xDwUbzFa_fXHmQexhbM9ZUGakBuEL2ha10cfNZ7GPF6p3yDqvhL3kysjIbR0gdSUxaKdvQ_m8dm2ySnI6_w$" TargetMode="External"/><Relationship Id="rId3" Type="http://schemas.openxmlformats.org/officeDocument/2006/relationships/settings" Target="settings.xml"/><Relationship Id="rId7" Type="http://schemas.openxmlformats.org/officeDocument/2006/relationships/hyperlink" Target="https://urldefense.com/v3/__https:/www.ercot.com/files/docs/2023/10/13/107PGRR-05*20Oncor*20Comments*20101323.doc__;JSUl!!FvyJbJE!Tr5h6i2xDwUbzFa_fXHmQexhbM9ZUGakBuEL2ha10cfNZ7GPF6p3yDqvhL3kysjIbR0gdSUxaKdvQ_m8dm2AeJIoTw$" TargetMode="External"/><Relationship Id="rId12" Type="http://schemas.openxmlformats.org/officeDocument/2006/relationships/hyperlink" Target="https://urldefense.com/v3/__https:/www.ercot.com/files/docs/2023/10/17/109PGRR-07*20Joint*20Commenters*20Comments*20101723.docx__;JSUlJQ!!FvyJbJE!Tr5h6i2xDwUbzFa_fXHmQexhbM9ZUGakBuEL2ha10cfNZ7GPF6p3yDqvhL3kysjIbR0gdSUxaKdvQ_m8dm2FBWQM-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rldefense.com/v3/__https:/www.ercot.com/mktrules/issues/NPRR1180__;!!FvyJbJE!Tr5h6i2xDwUbzFa_fXHmQexhbM9ZUGakBuEL2ha10cfNZ7GPF6p3yDqvhL3kysjIbR0gdSUxaKdvQ_m8dm02EOlUDQ$" TargetMode="External"/><Relationship Id="rId11" Type="http://schemas.openxmlformats.org/officeDocument/2006/relationships/hyperlink" Target="https://urldefense.com/v3/__https:/www.ercot.com/files/docs/2023/10/16/pgrr-109_ercot-response-to-taeba.pdf__;!!FvyJbJE!Tr5h6i2xDwUbzFa_fXHmQexhbM9ZUGakBuEL2ha10cfNZ7GPF6p3yDqvhL3kysjIbR0gdSUxaKdvQ_m8dm2EhMQV0g$" TargetMode="External"/><Relationship Id="rId5" Type="http://schemas.openxmlformats.org/officeDocument/2006/relationships/hyperlink" Target="https://urldefense.com/v3/__https:/www.ercot.com/mktrules/issues/PGRR107__;!!FvyJbJE!Tr5h6i2xDwUbzFa_fXHmQexhbM9ZUGakBuEL2ha10cfNZ7GPF6p3yDqvhL3kysjIbR0gdSUxaKdvQ_m8dm2Kmje27w$" TargetMode="External"/><Relationship Id="rId15" Type="http://schemas.openxmlformats.org/officeDocument/2006/relationships/fontTable" Target="fontTable.xml"/><Relationship Id="rId10" Type="http://schemas.openxmlformats.org/officeDocument/2006/relationships/hyperlink" Target="https://urldefense.com/v3/__https:/www.ercot.com/files/docs/2023/10/16/pgrr-109_ercot-response-to-taeba.pdf__;!!FvyJbJE!Tr5h6i2xDwUbzFa_fXHmQexhbM9ZUGakBuEL2ha10cfNZ7GPF6p3yDqvhL3kysjIbR0gdSUxaKdvQ_m8dm2EhMQV0g$" TargetMode="External"/><Relationship Id="rId4" Type="http://schemas.openxmlformats.org/officeDocument/2006/relationships/webSettings" Target="webSettings.xml"/><Relationship Id="rId9" Type="http://schemas.openxmlformats.org/officeDocument/2006/relationships/hyperlink" Target="https://urldefense.com/v3/__https:/www.ercot.com/files/docs/2023/10/04/109PGRR-05*20TAEBA*20Comments*20100423_2.docx__;JSUl!!FvyJbJE!Tr5h6i2xDwUbzFa_fXHmQexhbM9ZUGakBuEL2ha10cfNZ7GPF6p3yDqvhL3kysjIbR0gdSUxaKdvQ_m8dm2N0kdWQQ$" TargetMode="External"/><Relationship Id="rId14" Type="http://schemas.openxmlformats.org/officeDocument/2006/relationships/hyperlink" Target="https://urldefense.com/v3/__https:/www.ercot.com/mktrules/issues/NPRR1070__;!!FvyJbJE!Tr5h6i2xDwUbzFa_fXHmQexhbM9ZUGakBuEL2ha10cfNZ7GPF6p3yDqvhL3kysjIbR0gdSUxaKdvQ_m8dm3NfLtG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Kelm, Kasey</cp:lastModifiedBy>
  <cp:revision>2</cp:revision>
  <dcterms:created xsi:type="dcterms:W3CDTF">2024-01-26T20:06:00Z</dcterms:created>
  <dcterms:modified xsi:type="dcterms:W3CDTF">2024-01-26T20:06:00Z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2024-01-26T20:06:14Z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f0ca4f4c-e118-490d-9f5d-324ec9ff5831</vt:lpwstr>
  </property>
  <property fmtid="{D5CDD505-2E9C-101B-9397-08002B2CF9AE}" pid="15" name="MSIP_Label_7084cbda-52b8-46fb-a7b7-cb5bd465ed85_ContentBits">
    <vt:lpwstr>0</vt:lpwstr>
  </property>
</Properties>
</file>