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4479D5" w14:paraId="0661DC7A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1E0D1C" w14:textId="77777777" w:rsidR="004479D5" w:rsidRDefault="004479D5" w:rsidP="004479D5">
            <w:pPr>
              <w:pStyle w:val="Header"/>
            </w:pPr>
            <w:r>
              <w:t>SCR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E9CADA" w14:textId="3E74E7AC" w:rsidR="004479D5" w:rsidRDefault="00FB2B06" w:rsidP="004479D5">
            <w:pPr>
              <w:pStyle w:val="Header"/>
            </w:pPr>
            <w:hyperlink r:id="rId11" w:history="1">
              <w:r w:rsidR="00F8235C" w:rsidRPr="00F8235C">
                <w:rPr>
                  <w:rStyle w:val="Hyperlink"/>
                </w:rPr>
                <w:t>825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180BAD" w14:textId="0DF7DB6D" w:rsidR="004479D5" w:rsidRDefault="004479D5" w:rsidP="004479D5">
            <w:pPr>
              <w:pStyle w:val="Header"/>
            </w:pPr>
            <w:r>
              <w:t>SCR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2884B6B4" w14:textId="78A99C31" w:rsidR="004479D5" w:rsidRDefault="004479D5" w:rsidP="004479D5">
            <w:pPr>
              <w:pStyle w:val="Header"/>
            </w:pPr>
            <w:r>
              <w:t xml:space="preserve">ERCOT Voice Communications Aggregation </w:t>
            </w:r>
          </w:p>
        </w:tc>
      </w:tr>
      <w:tr w:rsidR="00B35F86" w:rsidRPr="00E01925" w14:paraId="009B419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353F9ED" w14:textId="357045C5" w:rsidR="00B35F86" w:rsidRPr="00E01925" w:rsidRDefault="00B35F86" w:rsidP="00B35F8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77A7EF7B" w14:textId="5646BC7F" w:rsidR="00B35F86" w:rsidRPr="00E01925" w:rsidRDefault="00F623C4" w:rsidP="00B35F86">
            <w:pPr>
              <w:pStyle w:val="NormalArial"/>
              <w:spacing w:before="120" w:after="120"/>
            </w:pPr>
            <w:r>
              <w:t xml:space="preserve">January </w:t>
            </w:r>
            <w:r w:rsidR="009603B1">
              <w:t>24</w:t>
            </w:r>
            <w:r w:rsidR="00B35F86">
              <w:t>, 202</w:t>
            </w:r>
            <w:r>
              <w:t>4</w:t>
            </w:r>
          </w:p>
        </w:tc>
      </w:tr>
      <w:tr w:rsidR="00B35F86" w:rsidRPr="00E01925" w14:paraId="39C44F91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42BE82F" w14:textId="08C398EE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73771096" w14:textId="0D3CEB2A" w:rsidR="00B35F86" w:rsidRDefault="00F623C4" w:rsidP="00B35F86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B35F86" w:rsidRPr="00E01925" w14:paraId="26532143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70332BD" w14:textId="5A410B06" w:rsidR="00B35F86" w:rsidRPr="00E01925" w:rsidRDefault="00B35F86" w:rsidP="00B35F86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00BE79CB" w14:textId="0C50BD4D" w:rsidR="00B35F86" w:rsidRDefault="00B35F86" w:rsidP="00B35F86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F623C4" w:rsidRPr="00E01925" w14:paraId="03B518F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B9C8FE3" w14:textId="384EF10D" w:rsidR="00F623C4" w:rsidRDefault="00F623C4" w:rsidP="00F623C4">
            <w:pPr>
              <w:pStyle w:val="Header"/>
            </w:pPr>
            <w: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4782543E" w14:textId="212BB527" w:rsidR="00F623C4" w:rsidRDefault="00F623C4" w:rsidP="00F623C4">
            <w:pPr>
              <w:pStyle w:val="NormalArial"/>
              <w:spacing w:before="120" w:after="120"/>
            </w:pPr>
            <w:r>
              <w:t>Cost/Budgetary:  Between $150K and $250K</w:t>
            </w:r>
          </w:p>
          <w:p w14:paraId="0048CB8A" w14:textId="3A742652" w:rsidR="00F623C4" w:rsidRDefault="00F623C4" w:rsidP="00F623C4">
            <w:pPr>
              <w:pStyle w:val="NormalArial"/>
              <w:spacing w:before="120" w:after="120"/>
            </w:pPr>
            <w:r>
              <w:t>Project Duration:  7 to 10 months</w:t>
            </w:r>
          </w:p>
        </w:tc>
      </w:tr>
      <w:tr w:rsidR="00B35F86" w:rsidRPr="00E01925" w14:paraId="4C6F59D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D1B42DE" w14:textId="107AD777" w:rsidR="00B35F86" w:rsidRPr="00E01925" w:rsidRDefault="00B35F86" w:rsidP="003932AA">
            <w:pPr>
              <w:pStyle w:val="Header"/>
              <w:spacing w:before="120" w:after="120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9E11F01" w14:textId="4EBD5351" w:rsidR="00B35F86" w:rsidRDefault="00221E74" w:rsidP="00B35F86">
            <w:pPr>
              <w:pStyle w:val="NormalArial"/>
              <w:spacing w:before="120" w:after="120"/>
            </w:pPr>
            <w:r>
              <w:t>Upon system implementation</w:t>
            </w:r>
          </w:p>
        </w:tc>
      </w:tr>
      <w:tr w:rsidR="00B35F86" w14:paraId="5425F8A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F82CF5" w14:textId="6DC7EB4A" w:rsidR="00B35F86" w:rsidRDefault="00B35F86" w:rsidP="00B35F86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9E1BD40" w14:textId="6C793867" w:rsidR="00B35F86" w:rsidRPr="00FB509B" w:rsidRDefault="00221E74" w:rsidP="00B35F86">
            <w:pPr>
              <w:pStyle w:val="NormalArial"/>
              <w:spacing w:before="120" w:after="120"/>
            </w:pPr>
            <w:r>
              <w:t>Priority – 2025; Rank – 4510</w:t>
            </w:r>
          </w:p>
        </w:tc>
      </w:tr>
      <w:tr w:rsidR="009B11DD" w14:paraId="154EFB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1AFB5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D0FA6C" w14:textId="0B8773C5" w:rsidR="004479D5" w:rsidRDefault="004479D5" w:rsidP="001B5B8B">
            <w:pPr>
              <w:pStyle w:val="NormalArial"/>
              <w:spacing w:before="120"/>
            </w:pPr>
            <w:r>
              <w:t xml:space="preserve">Nodal Operating Guide Section 7.1, </w:t>
            </w:r>
            <w:r w:rsidRPr="004479D5">
              <w:t xml:space="preserve">ERCOT Wide Area Network </w:t>
            </w:r>
          </w:p>
          <w:p w14:paraId="66711253" w14:textId="3CF63F05" w:rsidR="001B5B8B" w:rsidRDefault="001B5B8B" w:rsidP="00E71C39">
            <w:pPr>
              <w:pStyle w:val="NormalArial"/>
            </w:pPr>
            <w:r>
              <w:t xml:space="preserve">Nodal Operating Guide Section 7.1.2, </w:t>
            </w:r>
            <w:r w:rsidRPr="001B5B8B">
              <w:t>WAN Participant Responsibilities</w:t>
            </w:r>
          </w:p>
          <w:p w14:paraId="547E88B2" w14:textId="5DC0DC51" w:rsidR="009B11DD" w:rsidRPr="00FB509B" w:rsidRDefault="004479D5" w:rsidP="001B5B8B">
            <w:pPr>
              <w:pStyle w:val="NormalArial"/>
              <w:spacing w:after="120"/>
            </w:pPr>
            <w:r>
              <w:t xml:space="preserve">Protocol Section 23, Form F, </w:t>
            </w:r>
            <w:r w:rsidRPr="005E49F6">
              <w:t>Qualified Scheduling Entity (QSE) Agency Agreement</w:t>
            </w:r>
          </w:p>
        </w:tc>
      </w:tr>
      <w:tr w:rsidR="001F32AA" w14:paraId="4C8A7F9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17A5E8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0447007" w14:textId="70D1D35D" w:rsidR="001F32AA" w:rsidRPr="00FB509B" w:rsidRDefault="004479D5" w:rsidP="004479D5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modifies ERCOT’s current control room voice communication configuration(s) to allow for greater flexibility for Qualified Scheduling Entities (QSEs) and their Subordinate QSEs </w:t>
            </w:r>
            <w:r w:rsidR="00C973A1">
              <w:t xml:space="preserve">(Sub-QSE) </w:t>
            </w:r>
            <w:r>
              <w:t>when assigning Agent(s)</w:t>
            </w:r>
            <w:r w:rsidR="00062FB4">
              <w:t>, including allowing Sub</w:t>
            </w:r>
            <w:r w:rsidR="0054597E">
              <w:t>-</w:t>
            </w:r>
            <w:r w:rsidR="00062FB4">
              <w:t>QSEs to assign Agents different than those used by the parent QSE</w:t>
            </w:r>
            <w:r w:rsidR="001F32AA">
              <w:t>.</w:t>
            </w:r>
          </w:p>
        </w:tc>
      </w:tr>
      <w:tr w:rsidR="00F623C4" w14:paraId="4EDBE22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4E2696" w14:textId="1B74F7BF" w:rsidR="00F623C4" w:rsidRDefault="00F623C4" w:rsidP="00F623C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067D5FA" w14:textId="2CB6EDC2" w:rsidR="00F623C4" w:rsidRDefault="00F623C4" w:rsidP="00F623C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501FEB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6pt;height:15pt" o:ole="">
                  <v:imagedata r:id="rId12" o:title=""/>
                </v:shape>
                <w:control r:id="rId13" w:name="TextBox112" w:shapeid="_x0000_i1047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5A88C6CA" w14:textId="4B6A5258" w:rsidR="00F623C4" w:rsidRPr="00BD53C5" w:rsidRDefault="00F623C4" w:rsidP="00F623C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7394516D">
                <v:shape id="_x0000_i1049" type="#_x0000_t75" style="width:15.6pt;height:15pt" o:ole="">
                  <v:imagedata r:id="rId15" o:title=""/>
                </v:shape>
                <w:control r:id="rId16" w:name="TextBox17" w:shapeid="_x0000_i1049"/>
              </w:object>
            </w:r>
            <w:r w:rsidRPr="00CD242D">
              <w:t xml:space="preserve">  </w:t>
            </w:r>
            <w:hyperlink r:id="rId17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4C3F0DAC" w14:textId="755101E5" w:rsidR="00F623C4" w:rsidRPr="00BD53C5" w:rsidRDefault="00F623C4" w:rsidP="00F623C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1C04C739">
                <v:shape id="_x0000_i1051" type="#_x0000_t75" style="width:15.6pt;height:15pt" o:ole="">
                  <v:imagedata r:id="rId15" o:title=""/>
                </v:shape>
                <w:control r:id="rId18" w:name="TextBox122" w:shapeid="_x0000_i1051"/>
              </w:object>
            </w:r>
            <w:r w:rsidRPr="006629C8">
              <w:t xml:space="preserve">  </w:t>
            </w:r>
            <w:hyperlink r:id="rId19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29FC549B" w14:textId="4ED8AB26" w:rsidR="00F623C4" w:rsidRDefault="00F623C4" w:rsidP="00F623C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E5B9CA9">
                <v:shape id="_x0000_i1053" type="#_x0000_t75" style="width:15.6pt;height:15pt" o:ole="">
                  <v:imagedata r:id="rId15" o:title=""/>
                </v:shape>
                <w:control r:id="rId20" w:name="TextBox13" w:shapeid="_x0000_i1053"/>
              </w:object>
            </w:r>
            <w:r w:rsidRPr="006629C8">
              <w:t xml:space="preserve">  </w:t>
            </w:r>
            <w:r w:rsidR="009603B1" w:rsidRPr="00344591">
              <w:rPr>
                <w:iCs/>
                <w:kern w:val="24"/>
              </w:rPr>
              <w:t>General system and/or process improvement(s)</w:t>
            </w:r>
          </w:p>
          <w:p w14:paraId="50467EF9" w14:textId="41612F06" w:rsidR="00F623C4" w:rsidRDefault="00F623C4" w:rsidP="00F623C4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B960020">
                <v:shape id="_x0000_i1055" type="#_x0000_t75" style="width:15.6pt;height:15pt" o:ole="">
                  <v:imagedata r:id="rId15" o:title=""/>
                </v:shape>
                <w:control r:id="rId21" w:name="TextBox14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B81E6EE" w14:textId="1DF0A5BD" w:rsidR="00F623C4" w:rsidRPr="00CD242D" w:rsidRDefault="00F623C4" w:rsidP="00F623C4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48F817F">
                <v:shape id="_x0000_i1057" type="#_x0000_t75" style="width:15.6pt;height:15pt" o:ole="">
                  <v:imagedata r:id="rId15" o:title=""/>
                </v:shape>
                <w:control r:id="rId22" w:name="TextBox15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 and/or PUCT Directive</w:t>
            </w:r>
          </w:p>
          <w:p w14:paraId="01851573" w14:textId="77777777" w:rsidR="00F623C4" w:rsidRDefault="00F623C4" w:rsidP="00F623C4">
            <w:pPr>
              <w:pStyle w:val="NormalArial"/>
              <w:rPr>
                <w:i/>
                <w:sz w:val="20"/>
                <w:szCs w:val="20"/>
              </w:rPr>
            </w:pPr>
          </w:p>
          <w:p w14:paraId="003D686E" w14:textId="5DE81043" w:rsidR="00F623C4" w:rsidRPr="00F623C4" w:rsidRDefault="00F623C4" w:rsidP="00F623C4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214D1B" w14:paraId="44977E5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FA16" w14:textId="766A716F" w:rsidR="00214D1B" w:rsidRDefault="00F623C4" w:rsidP="001D13F6">
            <w:pPr>
              <w:pStyle w:val="Header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4E00" w14:textId="2A866A0D" w:rsidR="00BF5B0B" w:rsidRDefault="000C4348" w:rsidP="001B5B8B">
            <w:pPr>
              <w:pStyle w:val="NormalArial"/>
              <w:spacing w:before="120" w:after="120"/>
            </w:pPr>
            <w:r>
              <w:t>Currently, ERCOT</w:t>
            </w:r>
            <w:r w:rsidR="00B236C5">
              <w:t xml:space="preserve">’s control </w:t>
            </w:r>
            <w:r w:rsidR="00CF57B5">
              <w:t>r</w:t>
            </w:r>
            <w:r w:rsidR="00B236C5">
              <w:t xml:space="preserve">oom </w:t>
            </w:r>
            <w:r>
              <w:t>voice communications</w:t>
            </w:r>
            <w:r w:rsidR="0073294B">
              <w:t xml:space="preserve"> system</w:t>
            </w:r>
            <w:r>
              <w:t xml:space="preserve"> </w:t>
            </w:r>
            <w:r w:rsidR="00B236C5">
              <w:t xml:space="preserve">is configured </w:t>
            </w:r>
            <w:r w:rsidR="00DD21CF">
              <w:t>to require a control room communication button</w:t>
            </w:r>
            <w:r w:rsidR="00A42D6B">
              <w:t xml:space="preserve"> for each QSE </w:t>
            </w:r>
            <w:r w:rsidR="00DD21CF">
              <w:t xml:space="preserve">that </w:t>
            </w:r>
            <w:r w:rsidR="00A42D6B">
              <w:t>the agen</w:t>
            </w:r>
            <w:r w:rsidR="00BF5B0B">
              <w:t>t</w:t>
            </w:r>
            <w:r w:rsidR="00A42D6B">
              <w:t xml:space="preserve"> represents</w:t>
            </w:r>
            <w:r w:rsidR="00BF5B0B">
              <w:t>.</w:t>
            </w:r>
            <w:r w:rsidR="00DD21CF">
              <w:t xml:space="preserve"> </w:t>
            </w:r>
            <w:r w:rsidR="00C973A1">
              <w:t xml:space="preserve"> </w:t>
            </w:r>
            <w:r w:rsidR="00BF5B0B">
              <w:t xml:space="preserve">Increases in the number of </w:t>
            </w:r>
            <w:r w:rsidR="00C973A1">
              <w:t>S</w:t>
            </w:r>
            <w:r w:rsidR="00BF5B0B">
              <w:t>ub-QSEs and use of QSE agents</w:t>
            </w:r>
            <w:r w:rsidR="00DD21CF">
              <w:t>,</w:t>
            </w:r>
            <w:r w:rsidR="00BF5B0B">
              <w:t xml:space="preserve"> including Data Agent-Only QSEs</w:t>
            </w:r>
            <w:r w:rsidR="00DD21CF">
              <w:t>,</w:t>
            </w:r>
            <w:r w:rsidR="00BF5B0B">
              <w:t xml:space="preserve"> has stretched the limits in the number of buttons possible for voice communication between the ERCOT control room and QSEs.  </w:t>
            </w:r>
          </w:p>
          <w:p w14:paraId="7E07CB2B" w14:textId="1907D531" w:rsidR="004479D5" w:rsidRDefault="004479D5" w:rsidP="001B5B8B">
            <w:pPr>
              <w:pStyle w:val="NormalArial"/>
              <w:spacing w:before="120" w:after="120"/>
            </w:pPr>
            <w:r>
              <w:t>ERCOT systems need to aggregat</w:t>
            </w:r>
            <w:r w:rsidR="00BF5B0B">
              <w:t>e</w:t>
            </w:r>
            <w:r>
              <w:t xml:space="preserve"> </w:t>
            </w:r>
            <w:r w:rsidR="00BF5B0B">
              <w:t>voice communication for R</w:t>
            </w:r>
            <w:r>
              <w:t xml:space="preserve">esources </w:t>
            </w:r>
            <w:r w:rsidR="003774BD">
              <w:t xml:space="preserve">based on the responsible entity for voice communication (QSE or agent) </w:t>
            </w:r>
            <w:r>
              <w:t xml:space="preserve">to limit </w:t>
            </w:r>
            <w:r w:rsidR="003774BD">
              <w:t xml:space="preserve">the growth in </w:t>
            </w:r>
            <w:r>
              <w:t xml:space="preserve">voice communications contact points and still have reliable communications paths.  </w:t>
            </w:r>
          </w:p>
          <w:p w14:paraId="4BCD4788" w14:textId="2F5E9919" w:rsidR="006F1853" w:rsidRDefault="004479D5" w:rsidP="001B5B8B">
            <w:pPr>
              <w:pStyle w:val="NormalArial"/>
              <w:spacing w:before="120" w:after="120"/>
            </w:pPr>
            <w:r>
              <w:t xml:space="preserve">Nodal Protocol Revision Request (NPRR) 1162, </w:t>
            </w:r>
            <w:r w:rsidRPr="004479D5">
              <w:t>Single Agent Designation for a QSE and its Sub-QSEs for Voice Communications over the ERCOT WAN</w:t>
            </w:r>
            <w:r>
              <w:t xml:space="preserve">, is an attempt to fix an aggregation problem for technology.  It is doing this </w:t>
            </w:r>
            <w:r w:rsidR="003774BD">
              <w:t xml:space="preserve">without taking advantage </w:t>
            </w:r>
            <w:r>
              <w:t>of Protocol Section 23, Form F</w:t>
            </w:r>
            <w:r w:rsidR="006F1853">
              <w:t xml:space="preserve">, that allows ERCOT to communicate with the QSE agent for all voice communication related to Resources represented by QSEs and </w:t>
            </w:r>
            <w:r w:rsidR="00F8235C">
              <w:t>S</w:t>
            </w:r>
            <w:r w:rsidR="006F1853">
              <w:t>ub-QSEs represented by the agent</w:t>
            </w:r>
            <w:r>
              <w:t>.</w:t>
            </w:r>
            <w:r w:rsidR="006A32CE">
              <w:t xml:space="preserve"> </w:t>
            </w:r>
          </w:p>
          <w:p w14:paraId="0C0A3925" w14:textId="5B24174B" w:rsidR="004479D5" w:rsidRDefault="006F1853" w:rsidP="001B5B8B">
            <w:pPr>
              <w:pStyle w:val="NormalArial"/>
              <w:spacing w:before="120" w:after="120"/>
            </w:pPr>
            <w:r>
              <w:t xml:space="preserve">Current ERCOT communication systems </w:t>
            </w:r>
            <w:r w:rsidR="006A32CE">
              <w:t xml:space="preserve">limit the </w:t>
            </w:r>
            <w:r w:rsidR="009F2B7C">
              <w:t>flexibility</w:t>
            </w:r>
            <w:r w:rsidR="006A32CE">
              <w:t xml:space="preserve"> of QSEs and </w:t>
            </w:r>
            <w:r w:rsidR="00F8235C">
              <w:t>S</w:t>
            </w:r>
            <w:r w:rsidR="006A32CE">
              <w:t>ub</w:t>
            </w:r>
            <w:r w:rsidR="00992C49">
              <w:t>-</w:t>
            </w:r>
            <w:r w:rsidR="006A32CE">
              <w:t xml:space="preserve">QSEs to </w:t>
            </w:r>
            <w:r>
              <w:t xml:space="preserve">independently designate QSE agents </w:t>
            </w:r>
            <w:r w:rsidR="006A32CE">
              <w:t>utiliz</w:t>
            </w:r>
            <w:r>
              <w:t>ing</w:t>
            </w:r>
            <w:r w:rsidR="006A32CE">
              <w:t xml:space="preserve"> existing </w:t>
            </w:r>
            <w:r w:rsidR="0054597E">
              <w:t>Wide Area Network (</w:t>
            </w:r>
            <w:r w:rsidR="006A32CE">
              <w:t>WAN</w:t>
            </w:r>
            <w:r w:rsidR="0054597E">
              <w:t>)</w:t>
            </w:r>
            <w:r w:rsidR="006A32CE">
              <w:t xml:space="preserve"> equipment</w:t>
            </w:r>
            <w:r w:rsidR="00C730F0">
              <w:t xml:space="preserve">. </w:t>
            </w:r>
            <w:r w:rsidR="00F8235C">
              <w:t xml:space="preserve"> </w:t>
            </w:r>
            <w:r w:rsidR="007A1D62">
              <w:t xml:space="preserve">The intent of the original </w:t>
            </w:r>
            <w:r w:rsidR="00EE409A">
              <w:t>S</w:t>
            </w:r>
            <w:r w:rsidR="007A1D62">
              <w:t xml:space="preserve">ection 23 </w:t>
            </w:r>
            <w:r w:rsidR="00EE409A">
              <w:t>F</w:t>
            </w:r>
            <w:r w:rsidR="007A1D62">
              <w:t>orm F is to use the currently</w:t>
            </w:r>
            <w:r w:rsidR="00C730F0">
              <w:t xml:space="preserve"> installed </w:t>
            </w:r>
            <w:r w:rsidR="001B59F2">
              <w:t>off-premise exchanges (</w:t>
            </w:r>
            <w:r w:rsidR="00C730F0">
              <w:t>OPXs</w:t>
            </w:r>
            <w:r w:rsidR="001B59F2">
              <w:t>)</w:t>
            </w:r>
            <w:r w:rsidR="00C730F0">
              <w:t xml:space="preserve"> </w:t>
            </w:r>
            <w:r w:rsidR="007A1D62">
              <w:t xml:space="preserve">of the </w:t>
            </w:r>
            <w:r>
              <w:t xml:space="preserve">QSE agent </w:t>
            </w:r>
            <w:r w:rsidR="007A1D62">
              <w:t xml:space="preserve">for voice communications.  No new WAN equipment is required as shown in the Nodal Operating Guide.  </w:t>
            </w:r>
          </w:p>
          <w:p w14:paraId="2CDB5326" w14:textId="64E0284D" w:rsidR="004479D5" w:rsidRDefault="004479D5" w:rsidP="001B5B8B">
            <w:pPr>
              <w:pStyle w:val="NormalArial"/>
              <w:spacing w:before="120" w:after="120"/>
            </w:pPr>
            <w:r>
              <w:t>T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he Nodal Protocols and Operating Guides do not need to be changed to limit the effect of technology sprawl.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 xml:space="preserve">Instead, the Protocols and </w:t>
            </w:r>
            <w:r w:rsidR="00EE409A">
              <w:rPr>
                <w:rStyle w:val="cf01"/>
                <w:rFonts w:ascii="Arial" w:hAnsi="Arial" w:cs="Arial"/>
                <w:sz w:val="24"/>
                <w:szCs w:val="24"/>
              </w:rPr>
              <w:t xml:space="preserve">Nodal </w:t>
            </w:r>
            <w:r w:rsidR="00BE76D2" w:rsidRPr="00163373">
              <w:rPr>
                <w:rStyle w:val="cf01"/>
                <w:rFonts w:ascii="Arial" w:hAnsi="Arial" w:cs="Arial"/>
                <w:sz w:val="24"/>
                <w:szCs w:val="24"/>
              </w:rPr>
              <w:t>Operating Guides can remain in place, and current technology can be reconfigured to address this issue.</w:t>
            </w:r>
          </w:p>
          <w:p w14:paraId="7511A228" w14:textId="1C38911D" w:rsidR="004479D5" w:rsidRDefault="004479D5" w:rsidP="001B5B8B">
            <w:pPr>
              <w:pStyle w:val="NormalArial"/>
              <w:spacing w:before="120" w:after="120"/>
            </w:pPr>
            <w:r>
              <w:t xml:space="preserve">Paragraph (4)(c) of Nodal Operating Guide Section 7.1 states the WAN shall be </w:t>
            </w:r>
            <w:r w:rsidR="001B5B8B">
              <w:t>used for:</w:t>
            </w:r>
          </w:p>
          <w:p w14:paraId="4086D211" w14:textId="0DCF2A2C" w:rsidR="004479D5" w:rsidRDefault="001B5B8B" w:rsidP="001B5B8B">
            <w:pPr>
              <w:pStyle w:val="NormalArial"/>
              <w:spacing w:before="120" w:after="120"/>
              <w:ind w:left="706" w:hanging="360"/>
            </w:pPr>
            <w:r>
              <w:t>“</w:t>
            </w:r>
            <w:r w:rsidR="004479D5">
              <w:t>(c</w:t>
            </w:r>
            <w:r>
              <w:t xml:space="preserve">) </w:t>
            </w:r>
            <w:r w:rsidR="004479D5">
              <w:t>Operational voice communications for both normal and emergency use.  The ERCOT WAN includes support for, but not limited to, off-premise exchanges (OPX) with ERCOT’s control facilities and the ERCOT Hotlines.</w:t>
            </w:r>
            <w:r>
              <w:t>”</w:t>
            </w:r>
          </w:p>
          <w:p w14:paraId="0F35A1A2" w14:textId="3B96B485" w:rsidR="004479D5" w:rsidRDefault="001B5B8B" w:rsidP="001B5B8B">
            <w:pPr>
              <w:pStyle w:val="NormalArial"/>
              <w:spacing w:before="120" w:after="120"/>
            </w:pPr>
            <w:r>
              <w:t>Paragraph (1)(g) of</w:t>
            </w:r>
            <w:r w:rsidR="004479D5">
              <w:t xml:space="preserve"> Nodal Operating Guide</w:t>
            </w:r>
            <w:r>
              <w:t xml:space="preserve"> Section</w:t>
            </w:r>
            <w:r w:rsidR="004479D5">
              <w:t xml:space="preserve"> 7.1.2</w:t>
            </w:r>
            <w:r>
              <w:t xml:space="preserve"> states:</w:t>
            </w:r>
          </w:p>
          <w:p w14:paraId="332C7D09" w14:textId="72B48FCD" w:rsidR="001B5B8B" w:rsidRDefault="001B5B8B" w:rsidP="001B5B8B">
            <w:pPr>
              <w:pStyle w:val="NormalArial"/>
              <w:spacing w:before="120" w:after="120"/>
              <w:ind w:left="706" w:hanging="360"/>
            </w:pPr>
            <w:r>
              <w:t>“(g) If a TSP and QSE share a centralized PBX or call management, separate OPX circuits will be terminated for each participant”</w:t>
            </w:r>
          </w:p>
          <w:p w14:paraId="1CAA1940" w14:textId="78C18587" w:rsidR="00214D1B" w:rsidRPr="00214D1B" w:rsidRDefault="004479D5" w:rsidP="001B5B8B">
            <w:pPr>
              <w:pStyle w:val="NormalArial"/>
              <w:spacing w:before="120" w:after="120"/>
            </w:pPr>
            <w:r>
              <w:lastRenderedPageBreak/>
              <w:t>The word “participant” points to the separation of “TSP and QSE” not each QSE.</w:t>
            </w:r>
          </w:p>
        </w:tc>
      </w:tr>
      <w:tr w:rsidR="00B35F86" w:rsidRPr="00E618BD" w14:paraId="40753342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A4E6" w14:textId="77777777" w:rsidR="00B35F86" w:rsidRPr="00450880" w:rsidRDefault="00B35F86" w:rsidP="003A3D6B">
            <w:pPr>
              <w:pStyle w:val="Header"/>
            </w:pPr>
            <w:r w:rsidRPr="00450880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6B0" w14:textId="77777777" w:rsidR="00B35F86" w:rsidRDefault="00B35F86" w:rsidP="003A3D6B">
            <w:pPr>
              <w:pStyle w:val="NormalArial"/>
              <w:spacing w:before="120" w:after="120"/>
            </w:pPr>
            <w:r>
              <w:t>On 9/13/23, PRS voted unanimously to table SCR825 and refer the issue to WMS.  The Independent Retail Electric Provider (IREP) Market Segment did not participate in the vote.</w:t>
            </w:r>
          </w:p>
          <w:p w14:paraId="30AD737D" w14:textId="77777777" w:rsidR="006614BA" w:rsidRDefault="006614BA" w:rsidP="003A3D6B">
            <w:pPr>
              <w:pStyle w:val="NormalArial"/>
              <w:spacing w:before="120" w:after="120"/>
            </w:pPr>
            <w:r>
              <w:t>On 10/12/23, PRS voted unanimously to recommend approval of SCR825 as submitted.  All Market Segments participated in the vote.</w:t>
            </w:r>
          </w:p>
          <w:p w14:paraId="2453A2EF" w14:textId="77777777" w:rsidR="00C44E60" w:rsidRDefault="00C44E60" w:rsidP="003A3D6B">
            <w:pPr>
              <w:pStyle w:val="NormalArial"/>
              <w:spacing w:before="120" w:after="120"/>
            </w:pPr>
            <w:r>
              <w:t>On 11/9/23, PRS voted unanimously to table SCR825.  All Market Segments participated in the vote.</w:t>
            </w:r>
          </w:p>
          <w:p w14:paraId="245087C4" w14:textId="6B3AE1C0" w:rsidR="00221E74" w:rsidRPr="00E618BD" w:rsidRDefault="00221E74" w:rsidP="003A3D6B">
            <w:pPr>
              <w:pStyle w:val="NormalArial"/>
              <w:spacing w:before="120" w:after="120"/>
            </w:pPr>
            <w:r>
              <w:t xml:space="preserve">On 1/11/24, PRS voted unanimously to </w:t>
            </w:r>
            <w:r w:rsidRPr="00221E74">
              <w:t>endorse and forward to TAC the 12/15/23 PRS Report and 1/9/24 Impact Analysis for SCR825 with a recommended priority of 2025 and rank of 4510</w:t>
            </w:r>
            <w:r>
              <w:t>.</w:t>
            </w:r>
            <w:r w:rsidR="00060082">
              <w:t xml:space="preserve">  All Market Segments participated in the vote.</w:t>
            </w:r>
          </w:p>
        </w:tc>
      </w:tr>
      <w:tr w:rsidR="00B35F86" w:rsidRPr="00E618BD" w14:paraId="3097B5E6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C48A2" w14:textId="77777777" w:rsidR="00B35F86" w:rsidRPr="00450880" w:rsidRDefault="00B35F86" w:rsidP="003A3D6B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4458" w14:textId="77777777" w:rsidR="00B35F86" w:rsidRDefault="00B35F86" w:rsidP="00B35F86">
            <w:pPr>
              <w:pStyle w:val="NormalArial"/>
              <w:spacing w:before="120" w:after="120"/>
            </w:pPr>
            <w:r>
              <w:t>On 9/13/23, the sponsor provided an overview of SCR825.  Participants requested additional review of SCR825 by WMS alongside NPRR1162.</w:t>
            </w:r>
          </w:p>
          <w:p w14:paraId="3A3E4E2A" w14:textId="77777777" w:rsidR="006614BA" w:rsidRDefault="006614BA" w:rsidP="00B35F86">
            <w:pPr>
              <w:pStyle w:val="NormalArial"/>
              <w:spacing w:before="120" w:after="120"/>
            </w:pPr>
            <w:r>
              <w:t>On 10/12/23, participants noted the WMS endorsement of SCR825 and the desire to trigger development of an Impact Analysis for SCR825 to better assess its viability.</w:t>
            </w:r>
          </w:p>
          <w:p w14:paraId="448B1BA7" w14:textId="77777777" w:rsidR="00C44E60" w:rsidRDefault="00C44E60" w:rsidP="00B35F86">
            <w:pPr>
              <w:pStyle w:val="NormalArial"/>
              <w:spacing w:before="120" w:after="120"/>
            </w:pPr>
            <w:r>
              <w:t xml:space="preserve">On 11/9/23, </w:t>
            </w:r>
            <w:r w:rsidR="00F712F6">
              <w:t>participants noted the 11/7/23 ERCOT comments for an alternative schedule for the Impact Analysis.</w:t>
            </w:r>
          </w:p>
          <w:p w14:paraId="6BEAFA78" w14:textId="19D72061" w:rsidR="00221E74" w:rsidRPr="00E618BD" w:rsidRDefault="00221E74" w:rsidP="00B35F86">
            <w:pPr>
              <w:pStyle w:val="NormalArial"/>
              <w:spacing w:before="120" w:after="120"/>
            </w:pPr>
            <w:r>
              <w:t>On 1/11/24, participants review the 1/9/24 Impact Analysis and discussed the appropriate priority and rank for SCR825</w:t>
            </w:r>
            <w:r w:rsidR="001B59F2">
              <w:t>; noting that SCR825 would not have to be implemented until a participant requires this change</w:t>
            </w:r>
            <w:r>
              <w:t>.</w:t>
            </w:r>
          </w:p>
        </w:tc>
      </w:tr>
      <w:tr w:rsidR="009603B1" w:rsidRPr="00E618BD" w14:paraId="17380EC4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0D341" w14:textId="7C5517AC" w:rsidR="009603B1" w:rsidRPr="00450880" w:rsidRDefault="009603B1" w:rsidP="009603B1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3251" w14:textId="0E365DCF" w:rsidR="009603B1" w:rsidRDefault="009603B1" w:rsidP="009603B1">
            <w:pPr>
              <w:pStyle w:val="NormalArial"/>
              <w:spacing w:before="120" w:after="120"/>
            </w:pPr>
            <w:r>
              <w:t>On 1/24/24, TAC voted unanimously to recommend approval of SCR825 as recommended by PRS in the 1/11/24 PRS Report.  All Market Segments participated in the vote.</w:t>
            </w:r>
          </w:p>
        </w:tc>
      </w:tr>
      <w:tr w:rsidR="009603B1" w:rsidRPr="00E618BD" w14:paraId="7D58B2C9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22DEB" w14:textId="677A19D1" w:rsidR="009603B1" w:rsidRPr="00450880" w:rsidRDefault="009603B1" w:rsidP="009603B1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65DD" w14:textId="131570FF" w:rsidR="009603B1" w:rsidRDefault="009603B1" w:rsidP="009603B1">
            <w:pPr>
              <w:pStyle w:val="NormalArial"/>
              <w:spacing w:before="120" w:after="120"/>
            </w:pPr>
            <w:r>
              <w:t xml:space="preserve">On 1/24/24, </w:t>
            </w:r>
            <w:r w:rsidR="00FB2B06">
              <w:t>there was no additional discussion beyond TAC review of the items below</w:t>
            </w:r>
            <w:r w:rsidR="00FB2B06" w:rsidRPr="001B22EC">
              <w:rPr>
                <w:iCs/>
                <w:kern w:val="24"/>
              </w:rPr>
              <w:t>.</w:t>
            </w:r>
          </w:p>
        </w:tc>
      </w:tr>
      <w:tr w:rsidR="009603B1" w:rsidRPr="00E618BD" w14:paraId="0E89C1D6" w14:textId="77777777" w:rsidTr="00B35F86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AD0F" w14:textId="523D5C56" w:rsidR="009603B1" w:rsidRPr="00450880" w:rsidRDefault="009603B1" w:rsidP="009603B1">
            <w:pPr>
              <w:pStyle w:val="Header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DEA9" w14:textId="44F6C58F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577D8043">
                <v:shape id="_x0000_i1059" type="#_x0000_t75" style="width:15.6pt;height:15pt" o:ole="">
                  <v:imagedata r:id="rId23" o:title=""/>
                </v:shape>
                <w:control r:id="rId24" w:name="TextBox111" w:shapeid="_x0000_i1059"/>
              </w:object>
            </w:r>
            <w:r w:rsidRPr="00246274">
              <w:t xml:space="preserve">  Revision Request ties to Reason for Revision as explained in Justification </w:t>
            </w:r>
          </w:p>
          <w:p w14:paraId="4C26EA63" w14:textId="68A871F2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04AE768B">
                <v:shape id="_x0000_i1061" type="#_x0000_t75" style="width:15.6pt;height:15pt" o:ole="">
                  <v:imagedata r:id="rId25" o:title=""/>
                </v:shape>
                <w:control r:id="rId26" w:name="TextBox16" w:shapeid="_x0000_i1061"/>
              </w:object>
            </w:r>
            <w:r w:rsidRPr="00246274">
              <w:t xml:space="preserve">  Impact Analysis reviewed and impacts are justified as explained in Justification</w:t>
            </w:r>
          </w:p>
          <w:p w14:paraId="0BFAAE83" w14:textId="4B77D986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34065916">
                <v:shape id="_x0000_i1063" type="#_x0000_t75" style="width:15.6pt;height:15pt" o:ole="">
                  <v:imagedata r:id="rId27" o:title=""/>
                </v:shape>
                <w:control r:id="rId28" w:name="TextBox121" w:shapeid="_x0000_i1063"/>
              </w:object>
            </w:r>
            <w:r w:rsidRPr="00246274">
              <w:t xml:space="preserve">  Opinions were reviewed and discussed</w:t>
            </w:r>
          </w:p>
          <w:p w14:paraId="2B058333" w14:textId="14960BA4" w:rsidR="009603B1" w:rsidRPr="00246274" w:rsidRDefault="009603B1" w:rsidP="009603B1">
            <w:pPr>
              <w:pStyle w:val="NormalArial"/>
              <w:spacing w:before="120"/>
            </w:pPr>
            <w:r w:rsidRPr="00246274">
              <w:object w:dxaOrig="225" w:dyaOrig="225" w14:anchorId="7294695F">
                <v:shape id="_x0000_i1065" type="#_x0000_t75" style="width:15.6pt;height:15pt" o:ole="">
                  <v:imagedata r:id="rId29" o:title=""/>
                </v:shape>
                <w:control r:id="rId30" w:name="TextBox131" w:shapeid="_x0000_i1065"/>
              </w:object>
            </w:r>
            <w:r w:rsidRPr="00246274">
              <w:t xml:space="preserve">  Comments were reviewed and discussed</w:t>
            </w:r>
            <w:r w:rsidR="00963D2E">
              <w:t xml:space="preserve"> (if applicable)</w:t>
            </w:r>
          </w:p>
          <w:p w14:paraId="2D50C45C" w14:textId="41DAEE84" w:rsidR="009603B1" w:rsidRDefault="009603B1" w:rsidP="009603B1">
            <w:pPr>
              <w:pStyle w:val="NormalArial"/>
              <w:spacing w:before="120" w:after="120"/>
            </w:pPr>
            <w:r w:rsidRPr="00246274">
              <w:lastRenderedPageBreak/>
              <w:object w:dxaOrig="225" w:dyaOrig="225" w14:anchorId="429B4D2F">
                <v:shape id="_x0000_i1067" type="#_x0000_t75" style="width:15.6pt;height:15pt" o:ole="">
                  <v:imagedata r:id="rId15" o:title=""/>
                </v:shape>
                <w:control r:id="rId31" w:name="TextBox141" w:shapeid="_x0000_i1067"/>
              </w:object>
            </w:r>
            <w:r w:rsidRPr="00246274">
              <w:t xml:space="preserve"> Other: (explain)</w:t>
            </w:r>
          </w:p>
        </w:tc>
      </w:tr>
    </w:tbl>
    <w:p w14:paraId="7A4156CF" w14:textId="77777777" w:rsidR="00B35F86" w:rsidRDefault="00B35F86" w:rsidP="00B35F8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B35F86" w:rsidRPr="00895AB9" w14:paraId="66AB37DA" w14:textId="77777777" w:rsidTr="003A3D6B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37AC43A1" w14:textId="77777777" w:rsidR="00B35F86" w:rsidRPr="00895AB9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B35F86" w:rsidRPr="00550B01" w14:paraId="45F0ED4D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18A8128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4989C900" w14:textId="77777777" w:rsidR="00B35F86" w:rsidRPr="00550B01" w:rsidRDefault="00B35F86" w:rsidP="003A3D6B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B35F86" w:rsidRPr="00F6614D" w14:paraId="1DB704F0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6CC76D1" w14:textId="77777777" w:rsidR="00B35F86" w:rsidRPr="00F6614D" w:rsidRDefault="00B35F86" w:rsidP="003A3D6B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2CF71395" w14:textId="0EF427F3" w:rsidR="00B35F86" w:rsidRPr="00F6614D" w:rsidRDefault="009603B1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9603B1">
              <w:t>IMM has no opinion on SCR825.</w:t>
            </w:r>
          </w:p>
        </w:tc>
      </w:tr>
      <w:tr w:rsidR="00B35F86" w:rsidRPr="00F6614D" w14:paraId="19BF590E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1451B72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233A96FE" w14:textId="4ACFE935" w:rsidR="00B35F86" w:rsidRPr="00F6614D" w:rsidRDefault="009603B1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9603B1">
              <w:t>ERCOT supports approval of SCR825</w:t>
            </w:r>
            <w:r>
              <w:t>.</w:t>
            </w:r>
          </w:p>
        </w:tc>
      </w:tr>
      <w:tr w:rsidR="00B35F86" w:rsidRPr="00F6614D" w14:paraId="753CF368" w14:textId="77777777" w:rsidTr="003A3D6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CC82C33" w14:textId="77777777" w:rsidR="00B35F86" w:rsidRPr="00F6614D" w:rsidRDefault="00B35F86" w:rsidP="003A3D6B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065490A0" w14:textId="59BDB37E" w:rsidR="00B35F86" w:rsidRPr="00F6614D" w:rsidRDefault="009603B1" w:rsidP="003A3D6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9603B1">
              <w:t>ERCOT Staff has reviewed SCR825 and believes the market impact for SCR825 enables ERCOT to recognize QSEs that serve as agents for voice communication with ERCOT and allow</w:t>
            </w:r>
            <w:r>
              <w:t>s</w:t>
            </w:r>
            <w:r w:rsidRPr="009603B1">
              <w:t xml:space="preserve"> a more granular assignment of Agent to Sub QSE voice communication relationships within impacted system(s) which may be requested by currents QSEs and in the future.</w:t>
            </w:r>
          </w:p>
        </w:tc>
      </w:tr>
    </w:tbl>
    <w:p w14:paraId="3E52E035" w14:textId="77777777" w:rsidR="00B35F86" w:rsidRPr="0030232A" w:rsidRDefault="00B35F86" w:rsidP="00B35F86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2A57878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58D2A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4479D5" w14:paraId="3874E17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10B893C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29C7D04" w14:textId="4E9DF36C" w:rsidR="004479D5" w:rsidRDefault="004479D5" w:rsidP="004479D5">
            <w:pPr>
              <w:pStyle w:val="NormalArial"/>
            </w:pPr>
            <w:r>
              <w:t>John Varnell</w:t>
            </w:r>
          </w:p>
        </w:tc>
      </w:tr>
      <w:tr w:rsidR="004479D5" w14:paraId="552CAD5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6FA5D7E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DE1A966" w14:textId="3B4DD9FE" w:rsidR="004479D5" w:rsidRDefault="00FB2B06" w:rsidP="004479D5">
            <w:pPr>
              <w:pStyle w:val="NormalArial"/>
            </w:pPr>
            <w:hyperlink r:id="rId32" w:history="1">
              <w:r w:rsidR="004479D5" w:rsidRPr="00CD4EA7">
                <w:rPr>
                  <w:rStyle w:val="Hyperlink"/>
                </w:rPr>
                <w:t>jvarnell@tnsk.com</w:t>
              </w:r>
            </w:hyperlink>
          </w:p>
        </w:tc>
      </w:tr>
      <w:tr w:rsidR="004479D5" w14:paraId="6748DA5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E036D47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48401E0" w14:textId="666585B2" w:rsidR="004479D5" w:rsidRDefault="004479D5" w:rsidP="004479D5">
            <w:pPr>
              <w:pStyle w:val="NormalArial"/>
            </w:pPr>
            <w:r>
              <w:t>Tenaska Power Services</w:t>
            </w:r>
          </w:p>
        </w:tc>
      </w:tr>
      <w:tr w:rsidR="004479D5" w14:paraId="6E7CEDD1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D585A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C637499" w14:textId="4D448802" w:rsidR="004479D5" w:rsidRDefault="004479D5" w:rsidP="004479D5">
            <w:pPr>
              <w:pStyle w:val="NormalArial"/>
            </w:pPr>
            <w:r>
              <w:t>817-462-1037</w:t>
            </w:r>
          </w:p>
        </w:tc>
      </w:tr>
      <w:tr w:rsidR="004479D5" w14:paraId="1A1DFAF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BC5BC4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5A195D52" w14:textId="77777777" w:rsidR="004479D5" w:rsidRDefault="004479D5" w:rsidP="004479D5">
            <w:pPr>
              <w:pStyle w:val="NormalArial"/>
            </w:pPr>
          </w:p>
        </w:tc>
      </w:tr>
      <w:tr w:rsidR="004479D5" w14:paraId="44437979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0B576" w14:textId="77777777" w:rsidR="004479D5" w:rsidRPr="00B93CA0" w:rsidRDefault="004479D5" w:rsidP="004479D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6AE3566" w14:textId="6B93B288" w:rsidR="004479D5" w:rsidRDefault="004479D5" w:rsidP="004479D5">
            <w:pPr>
              <w:pStyle w:val="NormalArial"/>
            </w:pPr>
            <w:r>
              <w:t>Independent Power Marketer (IPM)</w:t>
            </w:r>
          </w:p>
        </w:tc>
      </w:tr>
    </w:tbl>
    <w:p w14:paraId="6B97F49D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922518C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F902D3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42F564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9F29C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9134AF3" w14:textId="073747AA" w:rsidR="009A3772" w:rsidRPr="00D56D61" w:rsidRDefault="00E400D6">
            <w:pPr>
              <w:pStyle w:val="NormalArial"/>
            </w:pPr>
            <w:r>
              <w:t>Cory Phillips</w:t>
            </w:r>
          </w:p>
        </w:tc>
      </w:tr>
      <w:tr w:rsidR="009A3772" w:rsidRPr="00D56D61" w14:paraId="68D7903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70E6B9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F4157F1" w14:textId="427701B4" w:rsidR="00E400D6" w:rsidRPr="00D56D61" w:rsidRDefault="00FB2B06">
            <w:pPr>
              <w:pStyle w:val="NormalArial"/>
            </w:pPr>
            <w:hyperlink r:id="rId33" w:history="1">
              <w:r w:rsidR="00E400D6" w:rsidRPr="004938F0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458821A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C47BC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CCC528F" w14:textId="7D0CA894" w:rsidR="009A3772" w:rsidRDefault="00E400D6">
            <w:pPr>
              <w:pStyle w:val="NormalArial"/>
            </w:pPr>
            <w:r>
              <w:t>512-</w:t>
            </w:r>
            <w:r w:rsidR="00FF64BE">
              <w:t>248-6464</w:t>
            </w:r>
          </w:p>
        </w:tc>
      </w:tr>
    </w:tbl>
    <w:p w14:paraId="6481DCF5" w14:textId="77777777" w:rsidR="00B35F86" w:rsidRDefault="00B35F86" w:rsidP="00B35F86">
      <w:pPr>
        <w:tabs>
          <w:tab w:val="num" w:pos="0"/>
        </w:tabs>
        <w:ind w:hanging="2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B35F86" w14:paraId="49CFC403" w14:textId="77777777" w:rsidTr="003A3D6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69D5C" w14:textId="77777777" w:rsidR="00B35F86" w:rsidRDefault="00B35F86" w:rsidP="003A3D6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B35F86" w14:paraId="3A884130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8F04" w14:textId="77777777" w:rsidR="00B35F86" w:rsidRDefault="00B35F86" w:rsidP="003A3D6B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63D1" w14:textId="77777777" w:rsidR="00B35F86" w:rsidRDefault="00B35F86" w:rsidP="003A3D6B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B35F86" w14:paraId="56D8A5A4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99672" w14:textId="6CAF3309" w:rsidR="00B35F86" w:rsidRDefault="006614BA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WMS 101123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5C3E" w14:textId="50163FF4" w:rsidR="00B35F86" w:rsidRDefault="006614BA" w:rsidP="003A3D6B">
            <w:pPr>
              <w:pStyle w:val="NormalArial"/>
              <w:spacing w:before="120" w:after="120"/>
              <w:ind w:hanging="2"/>
            </w:pPr>
            <w:r>
              <w:t>Endorsed SCR825 as submitted</w:t>
            </w:r>
          </w:p>
        </w:tc>
      </w:tr>
      <w:tr w:rsidR="00C44E60" w14:paraId="3A075E3D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B927" w14:textId="0F34A846" w:rsidR="00C44E60" w:rsidRDefault="00C44E60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110723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5DB" w14:textId="4CCB2FF0" w:rsidR="00C44E60" w:rsidRDefault="00F712F6" w:rsidP="003A3D6B">
            <w:pPr>
              <w:pStyle w:val="NormalArial"/>
              <w:spacing w:before="120" w:after="120"/>
              <w:ind w:hanging="2"/>
            </w:pPr>
            <w:r>
              <w:t>Proposed an alternative schedule for completion of the Impact Analysis for SCR825 prior to the December 14, 2023 PRS meeting</w:t>
            </w:r>
          </w:p>
        </w:tc>
      </w:tr>
      <w:tr w:rsidR="00F623C4" w14:paraId="3E4680A6" w14:textId="77777777" w:rsidTr="003A3D6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A450" w14:textId="79D076ED" w:rsidR="00F623C4" w:rsidRDefault="00F623C4" w:rsidP="003A3D6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ERCOT 120623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4B8" w14:textId="6A97C284" w:rsidR="00F623C4" w:rsidRDefault="00F623C4" w:rsidP="003A3D6B">
            <w:pPr>
              <w:pStyle w:val="NormalArial"/>
              <w:spacing w:before="120" w:after="120"/>
              <w:ind w:hanging="2"/>
            </w:pPr>
            <w:r>
              <w:t>Proposed an alternative schedule for completion of the Impact Analysis for SCR825 prior to the January 11, 2024 PRS meeting</w:t>
            </w:r>
          </w:p>
        </w:tc>
      </w:tr>
    </w:tbl>
    <w:p w14:paraId="50576CCD" w14:textId="77777777" w:rsidR="00B35F86" w:rsidRDefault="00B35F86" w:rsidP="00B35F86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35F86" w14:paraId="28C718E5" w14:textId="77777777" w:rsidTr="003A3D6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F5E7B6" w14:textId="77777777" w:rsidR="00B35F86" w:rsidRDefault="00B35F86" w:rsidP="003A3D6B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1280A8B7" w14:textId="37C0E929" w:rsidR="00A14D64" w:rsidRPr="00B35F86" w:rsidRDefault="00B35F86" w:rsidP="00B35F86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4AB2396C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D5372A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0603E46C" w14:textId="77777777" w:rsidR="00A14D64" w:rsidRPr="005C410A" w:rsidRDefault="00A14D64" w:rsidP="00062FB4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E5EB283" w14:textId="2B0C449E" w:rsidR="00A14D64" w:rsidRPr="005C410A" w:rsidRDefault="00062FB4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ERCOT</w:t>
      </w:r>
      <w:r w:rsidR="00B21197">
        <w:rPr>
          <w:rFonts w:ascii="Arial" w:hAnsi="Arial" w:cs="Arial"/>
        </w:rPr>
        <w:t>’</w:t>
      </w:r>
      <w:r w:rsidR="00FC5013">
        <w:rPr>
          <w:rFonts w:ascii="Arial" w:hAnsi="Arial" w:cs="Arial"/>
        </w:rPr>
        <w:t>s</w:t>
      </w:r>
      <w:r w:rsidR="00B21197">
        <w:rPr>
          <w:rFonts w:ascii="Arial" w:hAnsi="Arial" w:cs="Arial"/>
        </w:rPr>
        <w:t xml:space="preserve"> </w:t>
      </w:r>
      <w:r w:rsidR="00FC5013">
        <w:rPr>
          <w:rFonts w:ascii="Arial" w:hAnsi="Arial" w:cs="Arial"/>
        </w:rPr>
        <w:t xml:space="preserve">current </w:t>
      </w:r>
      <w:r w:rsidR="00284C3B">
        <w:rPr>
          <w:rFonts w:ascii="Arial" w:hAnsi="Arial" w:cs="Arial"/>
        </w:rPr>
        <w:t>configuration</w:t>
      </w:r>
      <w:r w:rsidR="00FC5013">
        <w:rPr>
          <w:rFonts w:ascii="Arial" w:hAnsi="Arial" w:cs="Arial"/>
        </w:rPr>
        <w:t xml:space="preserve"> of </w:t>
      </w:r>
      <w:r w:rsidR="006F1853">
        <w:rPr>
          <w:rFonts w:ascii="Arial" w:hAnsi="Arial" w:cs="Arial"/>
        </w:rPr>
        <w:t xml:space="preserve">its communication system does not take full advantage of </w:t>
      </w:r>
      <w:r w:rsidR="00FC5013">
        <w:rPr>
          <w:rFonts w:ascii="Arial" w:hAnsi="Arial" w:cs="Arial"/>
        </w:rPr>
        <w:t xml:space="preserve">the Nodal Operating Guides and Protocols </w:t>
      </w:r>
      <w:r w:rsidR="005722A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require</w:t>
      </w:r>
      <w:r w:rsidR="005722A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QSEs and any </w:t>
      </w:r>
      <w:r w:rsidR="00F8235C">
        <w:rPr>
          <w:rFonts w:ascii="Arial" w:hAnsi="Arial" w:cs="Arial"/>
        </w:rPr>
        <w:t>S</w:t>
      </w:r>
      <w:r>
        <w:rPr>
          <w:rFonts w:ascii="Arial" w:hAnsi="Arial" w:cs="Arial"/>
        </w:rPr>
        <w:t>ub</w:t>
      </w:r>
      <w:r w:rsidR="00B65FE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QSEs </w:t>
      </w:r>
      <w:r w:rsidR="00B21197">
        <w:rPr>
          <w:rFonts w:ascii="Arial" w:hAnsi="Arial" w:cs="Arial"/>
        </w:rPr>
        <w:t>to</w:t>
      </w:r>
      <w:r w:rsidR="00B03BA4">
        <w:rPr>
          <w:rFonts w:ascii="Arial" w:hAnsi="Arial" w:cs="Arial"/>
        </w:rPr>
        <w:t xml:space="preserve"> use </w:t>
      </w:r>
      <w:r w:rsidR="00B05A44">
        <w:rPr>
          <w:rFonts w:ascii="Arial" w:hAnsi="Arial" w:cs="Arial"/>
        </w:rPr>
        <w:t>a single</w:t>
      </w:r>
      <w:r w:rsidR="00B03B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QSE agent for WAN voice communications. </w:t>
      </w:r>
    </w:p>
    <w:p w14:paraId="71F33D07" w14:textId="77777777" w:rsidR="00A14D64" w:rsidRPr="00163373" w:rsidRDefault="00A14D64" w:rsidP="00A14D64">
      <w:pPr>
        <w:pStyle w:val="BodyText"/>
        <w:rPr>
          <w:rFonts w:ascii="Arial" w:hAnsi="Arial" w:cs="Arial"/>
          <w:sz w:val="22"/>
          <w:szCs w:val="22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6AAFE0EB" w14:textId="7F80C0B7" w:rsidR="00284C3B" w:rsidRPr="00E400D6" w:rsidRDefault="005722A6" w:rsidP="0074504A">
      <w:pPr>
        <w:pStyle w:val="BodyText"/>
        <w:rPr>
          <w:rFonts w:ascii="Arial" w:hAnsi="Arial" w:cs="Arial"/>
          <w:bCs/>
          <w:iCs/>
        </w:rPr>
      </w:pPr>
      <w:r w:rsidRPr="00E400D6">
        <w:rPr>
          <w:rFonts w:ascii="Arial" w:hAnsi="Arial" w:cs="Arial"/>
        </w:rPr>
        <w:t>Reconfigure aggregation of voice communication between ERCOT and QSEs</w:t>
      </w:r>
      <w:r w:rsidR="00BE76D2" w:rsidRPr="00E400D6">
        <w:rPr>
          <w:rFonts w:ascii="Arial" w:hAnsi="Arial" w:cs="Arial"/>
        </w:rPr>
        <w:t xml:space="preserve"> represented by agents</w:t>
      </w:r>
      <w:r w:rsidRPr="00E400D6">
        <w:rPr>
          <w:rFonts w:ascii="Arial" w:hAnsi="Arial" w:cs="Arial"/>
        </w:rPr>
        <w:t xml:space="preserve"> using </w:t>
      </w:r>
      <w:r w:rsidRPr="00E400D6">
        <w:rPr>
          <w:rFonts w:ascii="Arial" w:hAnsi="Arial" w:cs="Arial"/>
          <w:bCs/>
          <w:iCs/>
        </w:rPr>
        <w:t xml:space="preserve">ERCOT </w:t>
      </w:r>
      <w:r w:rsidR="00B65FE6" w:rsidRPr="00E400D6">
        <w:rPr>
          <w:rFonts w:ascii="Arial" w:hAnsi="Arial" w:cs="Arial"/>
          <w:bCs/>
          <w:iCs/>
        </w:rPr>
        <w:t>P</w:t>
      </w:r>
      <w:r w:rsidR="00284C3B" w:rsidRPr="00E400D6">
        <w:rPr>
          <w:rFonts w:ascii="Arial" w:hAnsi="Arial" w:cs="Arial"/>
          <w:bCs/>
          <w:iCs/>
        </w:rPr>
        <w:t xml:space="preserve">rotocols </w:t>
      </w:r>
      <w:r w:rsidRPr="00E400D6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23 Form F</w:t>
      </w:r>
      <w:r w:rsidRPr="00E400D6">
        <w:rPr>
          <w:rFonts w:ascii="Arial" w:hAnsi="Arial" w:cs="Arial"/>
          <w:bCs/>
          <w:iCs/>
        </w:rPr>
        <w:t xml:space="preserve">, </w:t>
      </w:r>
      <w:r w:rsidRPr="00E400D6">
        <w:rPr>
          <w:rFonts w:ascii="Arial" w:hAnsi="Arial" w:cs="Arial"/>
        </w:rPr>
        <w:t xml:space="preserve">Qualified Scheduling Entity (QSE) Agency Agreement, </w:t>
      </w:r>
      <w:r w:rsidR="00284C3B" w:rsidRPr="00E400D6">
        <w:rPr>
          <w:rFonts w:ascii="Arial" w:hAnsi="Arial" w:cs="Arial"/>
          <w:bCs/>
          <w:iCs/>
        </w:rPr>
        <w:t>to allow the sharing of OPXs</w:t>
      </w:r>
      <w:r w:rsidR="00BE76D2" w:rsidRPr="00E400D6">
        <w:rPr>
          <w:rFonts w:ascii="Arial" w:hAnsi="Arial" w:cs="Arial"/>
          <w:bCs/>
          <w:iCs/>
        </w:rPr>
        <w:t xml:space="preserve">, </w:t>
      </w:r>
      <w:r w:rsidR="00284C3B" w:rsidRPr="00E400D6">
        <w:rPr>
          <w:rFonts w:ascii="Arial" w:hAnsi="Arial" w:cs="Arial"/>
          <w:bCs/>
          <w:iCs/>
        </w:rPr>
        <w:t xml:space="preserve">as contemplated in </w:t>
      </w:r>
      <w:r w:rsidR="00F8235C">
        <w:rPr>
          <w:rFonts w:ascii="Arial" w:hAnsi="Arial" w:cs="Arial"/>
          <w:bCs/>
          <w:iCs/>
        </w:rPr>
        <w:t>S</w:t>
      </w:r>
      <w:r w:rsidR="00284C3B" w:rsidRPr="00E400D6">
        <w:rPr>
          <w:rFonts w:ascii="Arial" w:hAnsi="Arial" w:cs="Arial"/>
          <w:bCs/>
          <w:iCs/>
        </w:rPr>
        <w:t>ection 7 of the Nodal Operating Guide</w:t>
      </w:r>
      <w:r w:rsidR="00BE76D2" w:rsidRPr="00E400D6">
        <w:rPr>
          <w:rFonts w:ascii="Arial" w:hAnsi="Arial" w:cs="Arial"/>
          <w:bCs/>
          <w:iCs/>
        </w:rPr>
        <w:t>,</w:t>
      </w:r>
      <w:r w:rsidRPr="00E400D6">
        <w:rPr>
          <w:rFonts w:ascii="Arial" w:hAnsi="Arial" w:cs="Arial"/>
          <w:bCs/>
          <w:iCs/>
        </w:rPr>
        <w:t xml:space="preserve"> and aggregate </w:t>
      </w:r>
      <w:r w:rsidRPr="00E400D6">
        <w:rPr>
          <w:rFonts w:ascii="Arial" w:hAnsi="Arial" w:cs="Arial"/>
        </w:rPr>
        <w:t xml:space="preserve">voice communication </w:t>
      </w:r>
      <w:r w:rsidR="00BE76D2" w:rsidRPr="00E400D6">
        <w:rPr>
          <w:rFonts w:ascii="Arial" w:hAnsi="Arial" w:cs="Arial"/>
          <w:bCs/>
          <w:iCs/>
        </w:rPr>
        <w:t xml:space="preserve">(or other </w:t>
      </w:r>
      <w:r w:rsidR="00163373" w:rsidRPr="00E400D6">
        <w:rPr>
          <w:rFonts w:ascii="Arial" w:hAnsi="Arial" w:cs="Arial"/>
          <w:bCs/>
          <w:iCs/>
        </w:rPr>
        <w:t>system</w:t>
      </w:r>
      <w:r w:rsidR="00BE76D2" w:rsidRPr="00E400D6">
        <w:rPr>
          <w:rFonts w:ascii="Arial" w:hAnsi="Arial" w:cs="Arial"/>
          <w:bCs/>
          <w:iCs/>
        </w:rPr>
        <w:t xml:space="preserve"> changes) </w:t>
      </w:r>
      <w:r w:rsidRPr="00E400D6">
        <w:rPr>
          <w:rFonts w:ascii="Arial" w:hAnsi="Arial" w:cs="Arial"/>
        </w:rPr>
        <w:t xml:space="preserve">for Resources based on the responsible entity for voice communication (QSE or agent) </w:t>
      </w:r>
      <w:r w:rsidRPr="00E400D6">
        <w:rPr>
          <w:rFonts w:ascii="Arial" w:hAnsi="Arial" w:cs="Arial"/>
          <w:bCs/>
          <w:iCs/>
        </w:rPr>
        <w:t xml:space="preserve">and </w:t>
      </w:r>
      <w:r w:rsidR="00B65FE6" w:rsidRPr="00E400D6">
        <w:rPr>
          <w:rFonts w:ascii="Arial" w:hAnsi="Arial" w:cs="Arial"/>
          <w:bCs/>
          <w:iCs/>
        </w:rPr>
        <w:t xml:space="preserve">to </w:t>
      </w:r>
      <w:r w:rsidRPr="00E400D6">
        <w:rPr>
          <w:rFonts w:ascii="Arial" w:hAnsi="Arial" w:cs="Arial"/>
          <w:bCs/>
          <w:iCs/>
        </w:rPr>
        <w:t xml:space="preserve">allow flexibility in designation of </w:t>
      </w:r>
      <w:r w:rsidR="00425E4D" w:rsidRPr="00E400D6">
        <w:rPr>
          <w:rFonts w:ascii="Arial" w:hAnsi="Arial" w:cs="Arial"/>
          <w:bCs/>
          <w:iCs/>
        </w:rPr>
        <w:t xml:space="preserve">QSE agents for </w:t>
      </w:r>
      <w:r w:rsidRPr="00E400D6">
        <w:rPr>
          <w:rFonts w:ascii="Arial" w:hAnsi="Arial" w:cs="Arial"/>
          <w:bCs/>
          <w:iCs/>
        </w:rPr>
        <w:t xml:space="preserve">voice </w:t>
      </w:r>
      <w:r w:rsidR="00425E4D" w:rsidRPr="00E400D6">
        <w:rPr>
          <w:rFonts w:ascii="Arial" w:hAnsi="Arial" w:cs="Arial"/>
          <w:bCs/>
          <w:iCs/>
        </w:rPr>
        <w:t xml:space="preserve">communication by QSEs and </w:t>
      </w:r>
      <w:r w:rsidR="00F8235C">
        <w:rPr>
          <w:rFonts w:ascii="Arial" w:hAnsi="Arial" w:cs="Arial"/>
          <w:bCs/>
          <w:iCs/>
        </w:rPr>
        <w:t>S</w:t>
      </w:r>
      <w:r w:rsidRPr="00E400D6">
        <w:rPr>
          <w:rFonts w:ascii="Arial" w:hAnsi="Arial" w:cs="Arial"/>
          <w:bCs/>
          <w:iCs/>
        </w:rPr>
        <w:t>ub-QSEs.</w:t>
      </w:r>
    </w:p>
    <w:sectPr w:rsidR="00284C3B" w:rsidRPr="00E400D6">
      <w:headerReference w:type="default" r:id="rId34"/>
      <w:footerReference w:type="even" r:id="rId35"/>
      <w:footerReference w:type="default" r:id="rId36"/>
      <w:footerReference w:type="first" r:id="rId3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8623" w14:textId="77777777" w:rsidR="00F607EF" w:rsidRDefault="00F607EF">
      <w:r>
        <w:separator/>
      </w:r>
    </w:p>
  </w:endnote>
  <w:endnote w:type="continuationSeparator" w:id="0">
    <w:p w14:paraId="13307316" w14:textId="77777777" w:rsidR="00F607EF" w:rsidRDefault="00F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C0B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27DE" w14:textId="03E2ED73" w:rsidR="001F32AA" w:rsidRDefault="00F8235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F8235C">
      <w:rPr>
        <w:rFonts w:ascii="Arial" w:hAnsi="Arial" w:cs="Arial"/>
        <w:sz w:val="18"/>
      </w:rPr>
      <w:t>825SCR-</w:t>
    </w:r>
    <w:r w:rsidR="00F623C4">
      <w:rPr>
        <w:rFonts w:ascii="Arial" w:hAnsi="Arial" w:cs="Arial"/>
        <w:sz w:val="18"/>
      </w:rPr>
      <w:t>1</w:t>
    </w:r>
    <w:r w:rsidR="009603B1">
      <w:rPr>
        <w:rFonts w:ascii="Arial" w:hAnsi="Arial" w:cs="Arial"/>
        <w:sz w:val="18"/>
      </w:rPr>
      <w:t>5</w:t>
    </w:r>
    <w:r w:rsidR="00B35F86">
      <w:rPr>
        <w:rFonts w:ascii="Arial" w:hAnsi="Arial" w:cs="Arial"/>
        <w:sz w:val="18"/>
      </w:rPr>
      <w:t xml:space="preserve"> </w:t>
    </w:r>
    <w:r w:rsidR="00963D2E">
      <w:rPr>
        <w:rFonts w:ascii="Arial" w:hAnsi="Arial" w:cs="Arial"/>
        <w:sz w:val="18"/>
      </w:rPr>
      <w:t>TAC</w:t>
    </w:r>
    <w:r w:rsidR="00B35F86">
      <w:rPr>
        <w:rFonts w:ascii="Arial" w:hAnsi="Arial" w:cs="Arial"/>
        <w:sz w:val="18"/>
      </w:rPr>
      <w:t xml:space="preserve"> Report</w:t>
    </w:r>
    <w:r w:rsidRPr="00F8235C">
      <w:rPr>
        <w:rFonts w:ascii="Arial" w:hAnsi="Arial" w:cs="Arial"/>
        <w:sz w:val="18"/>
      </w:rPr>
      <w:t xml:space="preserve"> </w:t>
    </w:r>
    <w:r w:rsidR="00F623C4">
      <w:rPr>
        <w:rFonts w:ascii="Arial" w:hAnsi="Arial" w:cs="Arial"/>
        <w:sz w:val="18"/>
      </w:rPr>
      <w:t>01</w:t>
    </w:r>
    <w:r w:rsidR="009603B1">
      <w:rPr>
        <w:rFonts w:ascii="Arial" w:hAnsi="Arial" w:cs="Arial"/>
        <w:sz w:val="18"/>
      </w:rPr>
      <w:t>24</w:t>
    </w:r>
    <w:r w:rsidR="00F623C4">
      <w:rPr>
        <w:rFonts w:ascii="Arial" w:hAnsi="Arial" w:cs="Arial"/>
        <w:sz w:val="18"/>
      </w:rPr>
      <w:t>24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1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B03BA4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6287233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2AE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1405B" w14:textId="77777777" w:rsidR="00F607EF" w:rsidRDefault="00F607EF">
      <w:r>
        <w:separator/>
      </w:r>
    </w:p>
  </w:footnote>
  <w:footnote w:type="continuationSeparator" w:id="0">
    <w:p w14:paraId="4681E1D8" w14:textId="77777777" w:rsidR="00F607EF" w:rsidRDefault="00F6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DEEA6" w14:textId="0F095A45" w:rsidR="001F32AA" w:rsidRDefault="009603B1" w:rsidP="00B35F86">
    <w:pPr>
      <w:pStyle w:val="Header"/>
      <w:jc w:val="center"/>
      <w:rPr>
        <w:sz w:val="32"/>
      </w:rPr>
    </w:pPr>
    <w:r>
      <w:rPr>
        <w:sz w:val="32"/>
      </w:rPr>
      <w:t>TAC</w:t>
    </w:r>
    <w:r w:rsidR="00B35F86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2487202">
    <w:abstractNumId w:val="0"/>
  </w:num>
  <w:num w:numId="2" w16cid:durableId="761756997">
    <w:abstractNumId w:val="10"/>
  </w:num>
  <w:num w:numId="3" w16cid:durableId="1306399501">
    <w:abstractNumId w:val="11"/>
  </w:num>
  <w:num w:numId="4" w16cid:durableId="891888792">
    <w:abstractNumId w:val="1"/>
  </w:num>
  <w:num w:numId="5" w16cid:durableId="166671817">
    <w:abstractNumId w:val="6"/>
  </w:num>
  <w:num w:numId="6" w16cid:durableId="2127579845">
    <w:abstractNumId w:val="6"/>
  </w:num>
  <w:num w:numId="7" w16cid:durableId="641690809">
    <w:abstractNumId w:val="6"/>
  </w:num>
  <w:num w:numId="8" w16cid:durableId="1758669151">
    <w:abstractNumId w:val="6"/>
  </w:num>
  <w:num w:numId="9" w16cid:durableId="1321348483">
    <w:abstractNumId w:val="6"/>
  </w:num>
  <w:num w:numId="10" w16cid:durableId="1876190506">
    <w:abstractNumId w:val="6"/>
  </w:num>
  <w:num w:numId="11" w16cid:durableId="1284996824">
    <w:abstractNumId w:val="6"/>
  </w:num>
  <w:num w:numId="12" w16cid:durableId="1955018462">
    <w:abstractNumId w:val="6"/>
  </w:num>
  <w:num w:numId="13" w16cid:durableId="250551209">
    <w:abstractNumId w:val="6"/>
  </w:num>
  <w:num w:numId="14" w16cid:durableId="20203233">
    <w:abstractNumId w:val="3"/>
  </w:num>
  <w:num w:numId="15" w16cid:durableId="398328943">
    <w:abstractNumId w:val="5"/>
  </w:num>
  <w:num w:numId="16" w16cid:durableId="103308885">
    <w:abstractNumId w:val="8"/>
  </w:num>
  <w:num w:numId="17" w16cid:durableId="807816586">
    <w:abstractNumId w:val="9"/>
  </w:num>
  <w:num w:numId="18" w16cid:durableId="1064840837">
    <w:abstractNumId w:val="4"/>
  </w:num>
  <w:num w:numId="19" w16cid:durableId="1588423212">
    <w:abstractNumId w:val="7"/>
  </w:num>
  <w:num w:numId="20" w16cid:durableId="931281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60082"/>
    <w:rsid w:val="00062FB4"/>
    <w:rsid w:val="00064B44"/>
    <w:rsid w:val="000665EF"/>
    <w:rsid w:val="00067FE2"/>
    <w:rsid w:val="0007682E"/>
    <w:rsid w:val="000C4348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63373"/>
    <w:rsid w:val="001721A9"/>
    <w:rsid w:val="0017783C"/>
    <w:rsid w:val="0019314C"/>
    <w:rsid w:val="001B59F2"/>
    <w:rsid w:val="001B5B8B"/>
    <w:rsid w:val="001D13F6"/>
    <w:rsid w:val="001F32AA"/>
    <w:rsid w:val="001F38F0"/>
    <w:rsid w:val="001F39D0"/>
    <w:rsid w:val="00214D1B"/>
    <w:rsid w:val="00221E74"/>
    <w:rsid w:val="00237430"/>
    <w:rsid w:val="00276A99"/>
    <w:rsid w:val="00284C3B"/>
    <w:rsid w:val="00286AD9"/>
    <w:rsid w:val="00286C5E"/>
    <w:rsid w:val="002966F3"/>
    <w:rsid w:val="002B69F3"/>
    <w:rsid w:val="002B763A"/>
    <w:rsid w:val="002D382A"/>
    <w:rsid w:val="002E24D7"/>
    <w:rsid w:val="002F1EDD"/>
    <w:rsid w:val="003013F2"/>
    <w:rsid w:val="0030232A"/>
    <w:rsid w:val="0030694A"/>
    <w:rsid w:val="003069F4"/>
    <w:rsid w:val="00335756"/>
    <w:rsid w:val="00360920"/>
    <w:rsid w:val="003774BD"/>
    <w:rsid w:val="00384709"/>
    <w:rsid w:val="00386C35"/>
    <w:rsid w:val="003932AA"/>
    <w:rsid w:val="003A3D77"/>
    <w:rsid w:val="003B5AED"/>
    <w:rsid w:val="003C6B7B"/>
    <w:rsid w:val="004135BD"/>
    <w:rsid w:val="00425E4D"/>
    <w:rsid w:val="004302A4"/>
    <w:rsid w:val="004463BA"/>
    <w:rsid w:val="004479D5"/>
    <w:rsid w:val="004822D4"/>
    <w:rsid w:val="0049290B"/>
    <w:rsid w:val="004A4451"/>
    <w:rsid w:val="004B1CE0"/>
    <w:rsid w:val="004C1F90"/>
    <w:rsid w:val="004C607B"/>
    <w:rsid w:val="004D13B4"/>
    <w:rsid w:val="004D3958"/>
    <w:rsid w:val="004E43D8"/>
    <w:rsid w:val="005008DF"/>
    <w:rsid w:val="005045D0"/>
    <w:rsid w:val="005146E7"/>
    <w:rsid w:val="005179FB"/>
    <w:rsid w:val="00534C6C"/>
    <w:rsid w:val="00543700"/>
    <w:rsid w:val="0054597E"/>
    <w:rsid w:val="00557C44"/>
    <w:rsid w:val="005722A6"/>
    <w:rsid w:val="005841C0"/>
    <w:rsid w:val="0059260F"/>
    <w:rsid w:val="005E5074"/>
    <w:rsid w:val="005F17FF"/>
    <w:rsid w:val="006017B3"/>
    <w:rsid w:val="00615D5E"/>
    <w:rsid w:val="00622E99"/>
    <w:rsid w:val="006614BA"/>
    <w:rsid w:val="0066370F"/>
    <w:rsid w:val="006A0784"/>
    <w:rsid w:val="006A32CE"/>
    <w:rsid w:val="006A697B"/>
    <w:rsid w:val="006B4DDE"/>
    <w:rsid w:val="006F1853"/>
    <w:rsid w:val="0070698B"/>
    <w:rsid w:val="0073294B"/>
    <w:rsid w:val="00743968"/>
    <w:rsid w:val="0074504A"/>
    <w:rsid w:val="00750186"/>
    <w:rsid w:val="00766B12"/>
    <w:rsid w:val="00785415"/>
    <w:rsid w:val="00791CB9"/>
    <w:rsid w:val="00793130"/>
    <w:rsid w:val="007A1D62"/>
    <w:rsid w:val="007B5A42"/>
    <w:rsid w:val="007B692C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359D4"/>
    <w:rsid w:val="00845778"/>
    <w:rsid w:val="008544CD"/>
    <w:rsid w:val="00887E28"/>
    <w:rsid w:val="00892FEE"/>
    <w:rsid w:val="008D5C3A"/>
    <w:rsid w:val="008E6DA2"/>
    <w:rsid w:val="00905780"/>
    <w:rsid w:val="00907B1E"/>
    <w:rsid w:val="00943696"/>
    <w:rsid w:val="00943AFD"/>
    <w:rsid w:val="009603B1"/>
    <w:rsid w:val="00963A51"/>
    <w:rsid w:val="00963D2E"/>
    <w:rsid w:val="00983B6E"/>
    <w:rsid w:val="00992C49"/>
    <w:rsid w:val="009936F8"/>
    <w:rsid w:val="00993F48"/>
    <w:rsid w:val="009A3772"/>
    <w:rsid w:val="009B11DD"/>
    <w:rsid w:val="009D15D7"/>
    <w:rsid w:val="009D17F0"/>
    <w:rsid w:val="009F2B7C"/>
    <w:rsid w:val="009F35C9"/>
    <w:rsid w:val="00A14D64"/>
    <w:rsid w:val="00A42796"/>
    <w:rsid w:val="00A42D6B"/>
    <w:rsid w:val="00A45C88"/>
    <w:rsid w:val="00A5311D"/>
    <w:rsid w:val="00AD3B58"/>
    <w:rsid w:val="00AE6EEC"/>
    <w:rsid w:val="00AF56C6"/>
    <w:rsid w:val="00B03BA4"/>
    <w:rsid w:val="00B05A44"/>
    <w:rsid w:val="00B21197"/>
    <w:rsid w:val="00B236C5"/>
    <w:rsid w:val="00B35F86"/>
    <w:rsid w:val="00B57F96"/>
    <w:rsid w:val="00B65FE6"/>
    <w:rsid w:val="00B67892"/>
    <w:rsid w:val="00BA4D33"/>
    <w:rsid w:val="00BC2D06"/>
    <w:rsid w:val="00BE76D2"/>
    <w:rsid w:val="00BF5B0B"/>
    <w:rsid w:val="00C15B7A"/>
    <w:rsid w:val="00C44E60"/>
    <w:rsid w:val="00C730F0"/>
    <w:rsid w:val="00C744EB"/>
    <w:rsid w:val="00C8070A"/>
    <w:rsid w:val="00C90702"/>
    <w:rsid w:val="00C917FF"/>
    <w:rsid w:val="00C973A1"/>
    <w:rsid w:val="00C9766A"/>
    <w:rsid w:val="00CC39B6"/>
    <w:rsid w:val="00CC4F39"/>
    <w:rsid w:val="00CD544C"/>
    <w:rsid w:val="00CF4256"/>
    <w:rsid w:val="00CF57B5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D21CF"/>
    <w:rsid w:val="00E14D47"/>
    <w:rsid w:val="00E26708"/>
    <w:rsid w:val="00E37AB0"/>
    <w:rsid w:val="00E400D6"/>
    <w:rsid w:val="00E57AAB"/>
    <w:rsid w:val="00E67102"/>
    <w:rsid w:val="00E71C39"/>
    <w:rsid w:val="00EA56E6"/>
    <w:rsid w:val="00EC335F"/>
    <w:rsid w:val="00EC48FB"/>
    <w:rsid w:val="00EE409A"/>
    <w:rsid w:val="00EF232A"/>
    <w:rsid w:val="00F05A69"/>
    <w:rsid w:val="00F40EAC"/>
    <w:rsid w:val="00F43FFD"/>
    <w:rsid w:val="00F44236"/>
    <w:rsid w:val="00F52517"/>
    <w:rsid w:val="00F607EF"/>
    <w:rsid w:val="00F623C4"/>
    <w:rsid w:val="00F672D8"/>
    <w:rsid w:val="00F712F6"/>
    <w:rsid w:val="00F8235C"/>
    <w:rsid w:val="00FA5297"/>
    <w:rsid w:val="00FA57B2"/>
    <w:rsid w:val="00FB2B06"/>
    <w:rsid w:val="00FB509B"/>
    <w:rsid w:val="00FC3D4B"/>
    <w:rsid w:val="00FC5013"/>
    <w:rsid w:val="00FC6312"/>
    <w:rsid w:val="00FD37B3"/>
    <w:rsid w:val="00FE36E3"/>
    <w:rsid w:val="00FE6B01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58DCD6EE"/>
  <w15:chartTrackingRefBased/>
  <w15:docId w15:val="{7809FDC3-CAF6-4FA5-8CDC-F1E4D113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79D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E76D2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4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3.xml"/><Relationship Id="rId26" Type="http://schemas.openxmlformats.org/officeDocument/2006/relationships/control" Target="activeX/activeX8.xml"/><Relationship Id="rId39" Type="http://schemas.openxmlformats.org/officeDocument/2006/relationships/theme" Target="theme/theme1.xml"/><Relationship Id="rId21" Type="http://schemas.openxmlformats.org/officeDocument/2006/relationships/control" Target="activeX/activeX5.xm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yperlink" Target="https://www.ercot.com/files/docs/2023/08/25/ERCOT-Strategic-Plan-2024-2028.pdf" TargetMode="External"/><Relationship Id="rId25" Type="http://schemas.openxmlformats.org/officeDocument/2006/relationships/image" Target="media/image4.wmf"/><Relationship Id="rId33" Type="http://schemas.openxmlformats.org/officeDocument/2006/relationships/hyperlink" Target="mailto:cory.phillips@ercot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SCR825" TargetMode="External"/><Relationship Id="rId24" Type="http://schemas.openxmlformats.org/officeDocument/2006/relationships/control" Target="activeX/activeX7.xml"/><Relationship Id="rId32" Type="http://schemas.openxmlformats.org/officeDocument/2006/relationships/hyperlink" Target="mailto:jvarnell@tnsk.com" TargetMode="Externa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3.wmf"/><Relationship Id="rId28" Type="http://schemas.openxmlformats.org/officeDocument/2006/relationships/control" Target="activeX/activeX9.xm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ercot.com/files/docs/2023/08/25/ERCOT-Strategic-Plan-2024-2028.pdf" TargetMode="External"/><Relationship Id="rId31" Type="http://schemas.openxmlformats.org/officeDocument/2006/relationships/control" Target="activeX/activeX1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6.xml"/><Relationship Id="rId27" Type="http://schemas.openxmlformats.org/officeDocument/2006/relationships/image" Target="media/image5.wmf"/><Relationship Id="rId30" Type="http://schemas.openxmlformats.org/officeDocument/2006/relationships/control" Target="activeX/activeX10.xm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6C0A13C557444952015FD2047F71F" ma:contentTypeVersion="10" ma:contentTypeDescription="Create a new document." ma:contentTypeScope="" ma:versionID="febb1bae8bf9bc38412ca804a3576d30">
  <xsd:schema xmlns:xsd="http://www.w3.org/2001/XMLSchema" xmlns:xs="http://www.w3.org/2001/XMLSchema" xmlns:p="http://schemas.microsoft.com/office/2006/metadata/properties" xmlns:ns3="682aae85-a8c2-47e7-a6ef-c7c964c86792" targetNamespace="http://schemas.microsoft.com/office/2006/metadata/properties" ma:root="true" ma:fieldsID="6443438b6fa59a4f17eea667d1e72c16" ns3:_="">
    <xsd:import namespace="682aae85-a8c2-47e7-a6ef-c7c964c86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aae85-a8c2-47e7-a6ef-c7c964c86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3D827-0CF3-4251-B1C3-258EDB381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83F1D0-007F-4653-823F-59A8D4800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CE5A23-6B46-4B2E-B851-B2654E40D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aae85-a8c2-47e7-a6ef-c7c964c86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CCC8E-E169-4EE2-B4C3-51A4AEB992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1173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8658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5</cp:revision>
  <cp:lastPrinted>2013-11-15T22:11:00Z</cp:lastPrinted>
  <dcterms:created xsi:type="dcterms:W3CDTF">2024-01-24T19:34:00Z</dcterms:created>
  <dcterms:modified xsi:type="dcterms:W3CDTF">2024-01-26T18:32:00Z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0x0101000976C0A13C557444952015FD2047F71F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2023-07-31T19:55:56Z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9a2b5365-9dbb-4c0f-ad01-fd904e0ffae4</vt:lpwstr>
  </property>
  <property fmtid="{D5CDD505-2E9C-101B-9397-08002B2CF9AE}" pid="9" name="MSIP_Label_7084cbda-52b8-46fb-a7b7-cb5bd465ed85_ContentBits">
    <vt:lpwstr>0</vt:lpwstr>
  </property>
</Properties>
</file>