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1FAC" w14:textId="77777777" w:rsidR="00E33C77" w:rsidRDefault="00E33C77" w:rsidP="00E33C77">
      <w:pPr>
        <w:spacing w:line="240" w:lineRule="auto"/>
        <w:rPr>
          <w:b/>
          <w:bCs/>
          <w:i/>
          <w:iCs/>
          <w:sz w:val="28"/>
          <w:szCs w:val="28"/>
        </w:rPr>
      </w:pPr>
      <w:r>
        <w:rPr>
          <w:b/>
          <w:bCs/>
          <w:i/>
          <w:iCs/>
          <w:sz w:val="28"/>
          <w:szCs w:val="28"/>
        </w:rPr>
        <w:t>Client Services Talking Points</w:t>
      </w:r>
    </w:p>
    <w:p w14:paraId="603EAC75" w14:textId="1FE79378" w:rsidR="00E33C77" w:rsidRDefault="00E33C77" w:rsidP="00E33C77">
      <w:pPr>
        <w:spacing w:line="240" w:lineRule="auto"/>
        <w:rPr>
          <w:b/>
          <w:bCs/>
          <w:i/>
          <w:iCs/>
          <w:sz w:val="28"/>
          <w:szCs w:val="28"/>
        </w:rPr>
      </w:pPr>
      <w:r>
        <w:rPr>
          <w:b/>
          <w:bCs/>
          <w:i/>
          <w:iCs/>
          <w:sz w:val="28"/>
          <w:szCs w:val="28"/>
        </w:rPr>
        <w:t>REP Collaboration</w:t>
      </w:r>
    </w:p>
    <w:p w14:paraId="304351D9" w14:textId="448447A1" w:rsidR="002F4727" w:rsidRDefault="00E33C77" w:rsidP="00E33C77">
      <w:pPr>
        <w:spacing w:line="240" w:lineRule="auto"/>
        <w:rPr>
          <w:b/>
          <w:bCs/>
          <w:i/>
          <w:iCs/>
          <w:sz w:val="28"/>
          <w:szCs w:val="28"/>
        </w:rPr>
      </w:pPr>
      <w:r>
        <w:rPr>
          <w:i/>
          <w:iCs/>
          <w:sz w:val="28"/>
          <w:szCs w:val="28"/>
        </w:rPr>
        <w:t xml:space="preserve">MarkeTrak Data </w:t>
      </w:r>
      <w:r>
        <w:rPr>
          <w:b/>
          <w:bCs/>
          <w:i/>
          <w:iCs/>
          <w:sz w:val="28"/>
          <w:szCs w:val="28"/>
        </w:rPr>
        <w:t xml:space="preserve"> </w:t>
      </w:r>
    </w:p>
    <w:p w14:paraId="372C03D2" w14:textId="77777777" w:rsidR="00E33C77" w:rsidRDefault="00E33C77" w:rsidP="00E33C77">
      <w:pPr>
        <w:spacing w:line="240" w:lineRule="auto"/>
        <w:rPr>
          <w:b/>
          <w:bCs/>
          <w:i/>
          <w:iCs/>
          <w:sz w:val="28"/>
          <w:szCs w:val="28"/>
        </w:rPr>
      </w:pPr>
    </w:p>
    <w:p w14:paraId="19A4599B" w14:textId="6E469586" w:rsidR="00E33C77" w:rsidRDefault="00E33C77" w:rsidP="00E33C77">
      <w:pPr>
        <w:spacing w:line="240" w:lineRule="auto"/>
      </w:pPr>
      <w:r>
        <w:t xml:space="preserve">Texas Data Transport and MarkeTrak Systems (TDTMS) Work Group, under the Retail Market Subcommittee (RMS) has performed analyses on MarkeTrak volumes and data submitted over the past couple of years.  Such analyses offer insight into market processes, identifying market issues, and offering opportunities for efficiencies both at the market level and market participant level.  </w:t>
      </w:r>
    </w:p>
    <w:p w14:paraId="371C0460" w14:textId="77777777" w:rsidR="00E33C77" w:rsidRDefault="00E33C77" w:rsidP="00E33C77">
      <w:pPr>
        <w:spacing w:line="240" w:lineRule="auto"/>
      </w:pPr>
    </w:p>
    <w:p w14:paraId="5185EF55" w14:textId="4A8D8C56" w:rsidR="00E33C77" w:rsidRDefault="00E33C77" w:rsidP="00E33C77">
      <w:pPr>
        <w:spacing w:line="240" w:lineRule="auto"/>
      </w:pPr>
      <w:r>
        <w:t xml:space="preserve">Whiles analysis results are presented at the Retail Market Subcommittee, TDTMS is collaborating with Client Services in further REP outreach.  The multiple reports listed below are available to REPs and TDSPs </w:t>
      </w:r>
      <w:r w:rsidR="00805179">
        <w:t xml:space="preserve">to determine their specific market performance as it relates to </w:t>
      </w:r>
      <w:proofErr w:type="spellStart"/>
      <w:r w:rsidR="00805179">
        <w:t>MarkeTraks</w:t>
      </w:r>
      <w:proofErr w:type="spellEnd"/>
      <w:r w:rsidR="00805179">
        <w:t xml:space="preserve"> for resolving issues.  </w:t>
      </w:r>
    </w:p>
    <w:p w14:paraId="40AC26AF" w14:textId="77777777" w:rsidR="00805179" w:rsidRDefault="00805179" w:rsidP="00E33C77">
      <w:pPr>
        <w:spacing w:line="240" w:lineRule="auto"/>
      </w:pPr>
    </w:p>
    <w:p w14:paraId="5BA9EB37" w14:textId="5BA9AD18" w:rsidR="00805179" w:rsidRDefault="00805179" w:rsidP="00E33C77">
      <w:pPr>
        <w:spacing w:line="240" w:lineRule="auto"/>
      </w:pPr>
      <w:r>
        <w:t>The initial goals of the analysis were as follows:</w:t>
      </w:r>
    </w:p>
    <w:p w14:paraId="30754492" w14:textId="4EA24AF9" w:rsidR="00805179" w:rsidRDefault="00805179" w:rsidP="00805179">
      <w:pPr>
        <w:pStyle w:val="ListParagraph"/>
        <w:numPr>
          <w:ilvl w:val="0"/>
          <w:numId w:val="1"/>
        </w:numPr>
        <w:spacing w:line="240" w:lineRule="auto"/>
      </w:pPr>
      <w:r>
        <w:t xml:space="preserve">Establish baseline Inadvertent Gain performance and trends before (and after) the implementation of TXSET5.0 / MT improvements to validate the proposed </w:t>
      </w:r>
      <w:proofErr w:type="gramStart"/>
      <w:r>
        <w:t>changes</w:t>
      </w:r>
      <w:proofErr w:type="gramEnd"/>
    </w:p>
    <w:p w14:paraId="31230239" w14:textId="1CE9A516" w:rsidR="00805179" w:rsidRDefault="00805179" w:rsidP="00805179">
      <w:pPr>
        <w:pStyle w:val="ListParagraph"/>
        <w:numPr>
          <w:ilvl w:val="0"/>
          <w:numId w:val="1"/>
        </w:numPr>
        <w:spacing w:line="240" w:lineRule="auto"/>
      </w:pPr>
      <w:r>
        <w:t>Allow for individual REP performance based on MarkeTrak volumes submitted for process opportunities (e.g. if a REP submits 10x the volume of a particular subtype, is this indicative of a possible business process improvement)</w:t>
      </w:r>
    </w:p>
    <w:p w14:paraId="1FBDDE3B" w14:textId="7A2C3439" w:rsidR="00805179" w:rsidRDefault="00805179" w:rsidP="00805179">
      <w:pPr>
        <w:pStyle w:val="ListParagraph"/>
        <w:numPr>
          <w:ilvl w:val="0"/>
          <w:numId w:val="1"/>
        </w:numPr>
        <w:spacing w:line="240" w:lineRule="auto"/>
      </w:pPr>
      <w:r>
        <w:t xml:space="preserve">Perform a timing analysis on processing of MarkeTrak subtypes to potentially reveal updated acceptable </w:t>
      </w:r>
      <w:proofErr w:type="gramStart"/>
      <w:r>
        <w:t>SLAs</w:t>
      </w:r>
      <w:proofErr w:type="gramEnd"/>
      <w:r>
        <w:t xml:space="preserve"> </w:t>
      </w:r>
    </w:p>
    <w:p w14:paraId="1984BCD6" w14:textId="77777777" w:rsidR="00192B5D" w:rsidRDefault="00192B5D" w:rsidP="00192B5D">
      <w:pPr>
        <w:pStyle w:val="ListParagraph"/>
        <w:spacing w:line="240" w:lineRule="auto"/>
      </w:pPr>
    </w:p>
    <w:p w14:paraId="69512A0A" w14:textId="1A825E62" w:rsidR="00192B5D" w:rsidRPr="00192B5D" w:rsidRDefault="00192B5D" w:rsidP="00192B5D">
      <w:pPr>
        <w:spacing w:line="240" w:lineRule="auto"/>
      </w:pPr>
      <w:r w:rsidRPr="00153916">
        <w:rPr>
          <w:b/>
          <w:bCs/>
          <w:i/>
          <w:iCs/>
          <w:color w:val="FF0000"/>
        </w:rPr>
        <w:t xml:space="preserve">STEP ONE: </w:t>
      </w:r>
      <w:r w:rsidRPr="00153916">
        <w:rPr>
          <w:color w:val="FF0000"/>
        </w:rPr>
        <w:t xml:space="preserve"> </w:t>
      </w:r>
      <w:r>
        <w:rPr>
          <w:b/>
          <w:bCs/>
          <w:i/>
          <w:iCs/>
        </w:rPr>
        <w:t>Determine the anonymous REP#</w:t>
      </w:r>
      <w:r w:rsidR="00153916">
        <w:rPr>
          <w:b/>
          <w:bCs/>
          <w:i/>
          <w:iCs/>
        </w:rPr>
        <w:t xml:space="preserve">/TDSP# assigned to the respective DUNS.  REP#s/TSDP#s are used in all the ERCOT reports below and remain unchanged.  </w:t>
      </w:r>
      <w:r w:rsidRPr="00192B5D">
        <w:t xml:space="preserve"> </w:t>
      </w:r>
    </w:p>
    <w:p w14:paraId="003E6AE5" w14:textId="77777777" w:rsidR="00805179" w:rsidRDefault="00805179" w:rsidP="00805179">
      <w:pPr>
        <w:spacing w:line="240" w:lineRule="auto"/>
      </w:pPr>
    </w:p>
    <w:p w14:paraId="3DA9BF7B" w14:textId="62245ACA" w:rsidR="00805179" w:rsidRDefault="00805179" w:rsidP="00805179">
      <w:pPr>
        <w:spacing w:line="240" w:lineRule="auto"/>
        <w:rPr>
          <w:b/>
          <w:bCs/>
          <w:i/>
          <w:iCs/>
          <w:sz w:val="24"/>
          <w:szCs w:val="24"/>
          <w:u w:val="single"/>
        </w:rPr>
      </w:pPr>
      <w:r w:rsidRPr="00805179">
        <w:rPr>
          <w:b/>
          <w:bCs/>
          <w:i/>
          <w:iCs/>
          <w:sz w:val="24"/>
          <w:szCs w:val="24"/>
          <w:u w:val="single"/>
        </w:rPr>
        <w:t>Reports Available for REP/TDSP Review</w:t>
      </w:r>
    </w:p>
    <w:p w14:paraId="6E6CC5D0" w14:textId="77777777" w:rsidR="00805179" w:rsidRDefault="00805179" w:rsidP="00805179">
      <w:pPr>
        <w:spacing w:line="240" w:lineRule="auto"/>
        <w:rPr>
          <w:b/>
          <w:bCs/>
          <w:i/>
          <w:iCs/>
          <w:sz w:val="24"/>
          <w:szCs w:val="24"/>
          <w:u w:val="single"/>
        </w:rPr>
      </w:pPr>
    </w:p>
    <w:p w14:paraId="1015DC58" w14:textId="77777777" w:rsidR="00292F04" w:rsidRDefault="002335E9" w:rsidP="00292F04">
      <w:pPr>
        <w:pStyle w:val="ListParagraph"/>
        <w:numPr>
          <w:ilvl w:val="0"/>
          <w:numId w:val="2"/>
        </w:numPr>
        <w:spacing w:line="240" w:lineRule="auto"/>
      </w:pPr>
      <w:r w:rsidRPr="00292F04">
        <w:rPr>
          <w:b/>
          <w:bCs/>
          <w:i/>
          <w:iCs/>
        </w:rPr>
        <w:t xml:space="preserve">ERCOT </w:t>
      </w:r>
      <w:r w:rsidR="00805179" w:rsidRPr="00292F04">
        <w:rPr>
          <w:b/>
          <w:bCs/>
          <w:i/>
          <w:iCs/>
        </w:rPr>
        <w:t>Monthly Inadvertent Stats</w:t>
      </w:r>
      <w:r w:rsidR="00805179">
        <w:t xml:space="preserve"> – performed </w:t>
      </w:r>
      <w:r>
        <w:t xml:space="preserve">monthly </w:t>
      </w:r>
      <w:r w:rsidR="00805179">
        <w:t>by ERCOT</w:t>
      </w:r>
      <w:r>
        <w:t xml:space="preserve"> (posted to the RMS meeting page</w:t>
      </w:r>
      <w:proofErr w:type="gramStart"/>
      <w:r>
        <w:t xml:space="preserve">), </w:t>
      </w:r>
      <w:r w:rsidR="00805179">
        <w:t>and</w:t>
      </w:r>
      <w:proofErr w:type="gramEnd"/>
      <w:r w:rsidR="00805179">
        <w:t xml:space="preserve"> based on the volume of Inadvertent Gains as a percentage of </w:t>
      </w:r>
      <w:r>
        <w:t xml:space="preserve">REP </w:t>
      </w:r>
      <w:r w:rsidR="00805179">
        <w:t>enrollments.  REP percentages are reviewed on a three</w:t>
      </w:r>
      <w:r>
        <w:t>-</w:t>
      </w:r>
      <w:r w:rsidR="00805179">
        <w:t>month lag to allow for Inadvertent Gain MTs to be completed</w:t>
      </w:r>
      <w:r>
        <w:t>.</w:t>
      </w:r>
    </w:p>
    <w:p w14:paraId="376D90F4" w14:textId="1057B70B" w:rsidR="00292F04" w:rsidRDefault="00292F04" w:rsidP="00292F04">
      <w:pPr>
        <w:spacing w:line="240" w:lineRule="auto"/>
        <w:ind w:left="360"/>
      </w:pPr>
      <w:r>
        <w:rPr>
          <w:noProof/>
        </w:rPr>
        <w:drawing>
          <wp:inline distT="0" distB="0" distL="0" distR="0" wp14:anchorId="5227FEC6" wp14:editId="373388BB">
            <wp:extent cx="3049905" cy="2287429"/>
            <wp:effectExtent l="0" t="0" r="0" b="0"/>
            <wp:docPr id="4860363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6390" name=""/>
                    <pic:cNvPicPr/>
                  </pic:nvPicPr>
                  <pic:blipFill>
                    <a:blip r:embed="rId5">
                      <a:extLst>
                        <a:ext uri="{96DAC541-7B7A-43D3-8B79-37D633B846F1}">
                          <asvg:svgBlip xmlns:asvg="http://schemas.microsoft.com/office/drawing/2016/SVG/main" r:embed="rId6"/>
                        </a:ext>
                      </a:extLst>
                    </a:blip>
                    <a:stretch>
                      <a:fillRect/>
                    </a:stretch>
                  </pic:blipFill>
                  <pic:spPr>
                    <a:xfrm>
                      <a:off x="0" y="0"/>
                      <a:ext cx="3078812" cy="2309110"/>
                    </a:xfrm>
                    <a:prstGeom prst="rect">
                      <a:avLst/>
                    </a:prstGeom>
                  </pic:spPr>
                </pic:pic>
              </a:graphicData>
            </a:graphic>
          </wp:inline>
        </w:drawing>
      </w:r>
    </w:p>
    <w:p w14:paraId="3A7089FA" w14:textId="77777777" w:rsidR="00292F04" w:rsidRDefault="00292F04" w:rsidP="00292F04">
      <w:pPr>
        <w:spacing w:line="240" w:lineRule="auto"/>
      </w:pPr>
    </w:p>
    <w:p w14:paraId="30149639" w14:textId="31D92AE5" w:rsidR="002335E9" w:rsidRDefault="002335E9" w:rsidP="00805179">
      <w:pPr>
        <w:pStyle w:val="ListParagraph"/>
        <w:numPr>
          <w:ilvl w:val="0"/>
          <w:numId w:val="2"/>
        </w:numPr>
        <w:spacing w:line="240" w:lineRule="auto"/>
      </w:pPr>
      <w:r>
        <w:rPr>
          <w:b/>
          <w:bCs/>
          <w:i/>
          <w:iCs/>
        </w:rPr>
        <w:t xml:space="preserve">Inadvertent Gain Analyses – </w:t>
      </w:r>
      <w:r>
        <w:t>reports detailing REP performance during each step of an IAG</w:t>
      </w:r>
      <w:r w:rsidR="00192B5D">
        <w:t xml:space="preserve">.  The report offers suggested actions for efficiencies and allows a REP to compare performance </w:t>
      </w:r>
      <w:r w:rsidR="00153916">
        <w:t xml:space="preserve">amongst peers and </w:t>
      </w:r>
      <w:r w:rsidR="00192B5D">
        <w:t>year over year</w:t>
      </w:r>
      <w:r w:rsidR="00153916">
        <w:t>.</w:t>
      </w:r>
    </w:p>
    <w:p w14:paraId="0142017A" w14:textId="5D375DC1" w:rsidR="00805179" w:rsidRDefault="002335E9" w:rsidP="002335E9">
      <w:pPr>
        <w:pStyle w:val="ListParagraph"/>
        <w:numPr>
          <w:ilvl w:val="1"/>
          <w:numId w:val="2"/>
        </w:numPr>
        <w:spacing w:line="240" w:lineRule="auto"/>
      </w:pPr>
      <w:r>
        <w:t>originating transaction -&gt; submittal of MT</w:t>
      </w:r>
    </w:p>
    <w:p w14:paraId="783D0DD8" w14:textId="56FDAE86" w:rsidR="002335E9" w:rsidRDefault="002335E9" w:rsidP="002335E9">
      <w:pPr>
        <w:pStyle w:val="ListParagraph"/>
        <w:numPr>
          <w:ilvl w:val="1"/>
          <w:numId w:val="2"/>
        </w:numPr>
        <w:spacing w:line="240" w:lineRule="auto"/>
      </w:pPr>
      <w:r>
        <w:t>MT submittal -&gt; Begin Working</w:t>
      </w:r>
    </w:p>
    <w:p w14:paraId="43EEDE64" w14:textId="5A9A2C77" w:rsidR="002335E9" w:rsidRDefault="002335E9" w:rsidP="002335E9">
      <w:pPr>
        <w:pStyle w:val="ListParagraph"/>
        <w:numPr>
          <w:ilvl w:val="1"/>
          <w:numId w:val="2"/>
        </w:numPr>
        <w:spacing w:line="240" w:lineRule="auto"/>
      </w:pPr>
      <w:r>
        <w:t>MT submittal -&gt; Agreement</w:t>
      </w:r>
    </w:p>
    <w:p w14:paraId="5808FE07" w14:textId="77777777" w:rsidR="002335E9" w:rsidRDefault="002335E9" w:rsidP="002335E9">
      <w:pPr>
        <w:pStyle w:val="ListParagraph"/>
        <w:numPr>
          <w:ilvl w:val="1"/>
          <w:numId w:val="2"/>
        </w:numPr>
        <w:spacing w:line="240" w:lineRule="auto"/>
      </w:pPr>
      <w:r>
        <w:t>Agreement -&gt; Ready to Receive</w:t>
      </w:r>
    </w:p>
    <w:p w14:paraId="4BF42C01" w14:textId="53C4E132" w:rsidR="002335E9" w:rsidRDefault="002335E9" w:rsidP="002335E9">
      <w:pPr>
        <w:pStyle w:val="ListParagraph"/>
        <w:numPr>
          <w:ilvl w:val="1"/>
          <w:numId w:val="2"/>
        </w:numPr>
        <w:spacing w:line="240" w:lineRule="auto"/>
      </w:pPr>
      <w:r>
        <w:t xml:space="preserve">Ready to Receive -&gt; BDMVI </w:t>
      </w:r>
      <w:proofErr w:type="gramStart"/>
      <w:r>
        <w:t>submittal</w:t>
      </w:r>
      <w:proofErr w:type="gramEnd"/>
      <w:r>
        <w:t xml:space="preserve"> </w:t>
      </w:r>
    </w:p>
    <w:p w14:paraId="5E7D6B5B" w14:textId="650BCE2F" w:rsidR="002335E9" w:rsidRDefault="002335E9" w:rsidP="002335E9">
      <w:pPr>
        <w:pStyle w:val="ListParagraph"/>
        <w:numPr>
          <w:ilvl w:val="1"/>
          <w:numId w:val="2"/>
        </w:numPr>
        <w:spacing w:line="240" w:lineRule="auto"/>
      </w:pPr>
      <w:r>
        <w:t>Submittal of MT -&gt; Completion</w:t>
      </w:r>
    </w:p>
    <w:p w14:paraId="2ED82B9A" w14:textId="72638E7B" w:rsidR="002335E9" w:rsidRDefault="002335E9" w:rsidP="002335E9">
      <w:pPr>
        <w:spacing w:line="240" w:lineRule="auto"/>
        <w:ind w:left="720"/>
      </w:pPr>
      <w:r>
        <w:lastRenderedPageBreak/>
        <w:t xml:space="preserve">Four reports available and posted to the main TDTMS pages </w:t>
      </w:r>
      <w:hyperlink r:id="rId7" w:history="1">
        <w:r w:rsidR="00192B5D" w:rsidRPr="00423494">
          <w:rPr>
            <w:rStyle w:val="Hyperlink"/>
          </w:rPr>
          <w:t>https://www.ercot.com/committees/rms/tdtms</w:t>
        </w:r>
      </w:hyperlink>
      <w:r w:rsidR="00192B5D">
        <w:t xml:space="preserve"> </w:t>
      </w:r>
      <w:r>
        <w:t xml:space="preserve"> </w:t>
      </w:r>
    </w:p>
    <w:p w14:paraId="3722BCFB" w14:textId="592D9BE2" w:rsidR="002335E9" w:rsidRDefault="002335E9" w:rsidP="00192B5D">
      <w:pPr>
        <w:pStyle w:val="ListParagraph"/>
        <w:numPr>
          <w:ilvl w:val="0"/>
          <w:numId w:val="4"/>
        </w:numPr>
        <w:spacing w:line="240" w:lineRule="auto"/>
      </w:pPr>
      <w:r>
        <w:t xml:space="preserve">July 2019 – July 2020 data </w:t>
      </w:r>
    </w:p>
    <w:p w14:paraId="3E970879" w14:textId="6CCD571B" w:rsidR="002335E9" w:rsidRDefault="002335E9" w:rsidP="00192B5D">
      <w:pPr>
        <w:pStyle w:val="ListParagraph"/>
        <w:numPr>
          <w:ilvl w:val="1"/>
          <w:numId w:val="3"/>
        </w:numPr>
        <w:spacing w:line="240" w:lineRule="auto"/>
      </w:pPr>
      <w:r>
        <w:t>July 2021 – Dec 2021 data</w:t>
      </w:r>
    </w:p>
    <w:p w14:paraId="0AE0D3D4" w14:textId="6535F16F" w:rsidR="002335E9" w:rsidRDefault="002335E9" w:rsidP="00192B5D">
      <w:pPr>
        <w:pStyle w:val="ListParagraph"/>
        <w:numPr>
          <w:ilvl w:val="1"/>
          <w:numId w:val="3"/>
        </w:numPr>
        <w:spacing w:line="240" w:lineRule="auto"/>
      </w:pPr>
      <w:r>
        <w:t>Jan 2022 – Jun 2022 data</w:t>
      </w:r>
    </w:p>
    <w:p w14:paraId="70FC44F5" w14:textId="5E297A0C" w:rsidR="002335E9" w:rsidRDefault="002335E9" w:rsidP="00192B5D">
      <w:pPr>
        <w:pStyle w:val="ListParagraph"/>
        <w:numPr>
          <w:ilvl w:val="1"/>
          <w:numId w:val="3"/>
        </w:numPr>
        <w:spacing w:line="240" w:lineRule="auto"/>
      </w:pPr>
      <w:r>
        <w:t xml:space="preserve">July 2022 – Dec 2022 data </w:t>
      </w:r>
    </w:p>
    <w:p w14:paraId="76B427F1" w14:textId="77777777" w:rsidR="00292F04" w:rsidRDefault="00292F04" w:rsidP="00292F04">
      <w:pPr>
        <w:spacing w:line="240" w:lineRule="auto"/>
      </w:pPr>
    </w:p>
    <w:p w14:paraId="08E4133F" w14:textId="1982565F" w:rsidR="00292F04" w:rsidRDefault="00292F04" w:rsidP="00292F04">
      <w:pPr>
        <w:spacing w:line="240" w:lineRule="auto"/>
      </w:pPr>
      <w:r>
        <w:rPr>
          <w:noProof/>
        </w:rPr>
        <w:drawing>
          <wp:inline distT="0" distB="0" distL="0" distR="0" wp14:anchorId="100466F7" wp14:editId="56620F34">
            <wp:extent cx="7047220" cy="1701800"/>
            <wp:effectExtent l="0" t="0" r="1905" b="0"/>
            <wp:docPr id="2040224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0337" cy="1709797"/>
                    </a:xfrm>
                    <a:prstGeom prst="rect">
                      <a:avLst/>
                    </a:prstGeom>
                    <a:noFill/>
                  </pic:spPr>
                </pic:pic>
              </a:graphicData>
            </a:graphic>
          </wp:inline>
        </w:drawing>
      </w:r>
    </w:p>
    <w:p w14:paraId="462D39BB" w14:textId="77777777" w:rsidR="00292F04" w:rsidRDefault="00292F04" w:rsidP="00292F04">
      <w:pPr>
        <w:spacing w:line="240" w:lineRule="auto"/>
      </w:pPr>
    </w:p>
    <w:p w14:paraId="5CF6A5DF" w14:textId="2ADA1D16" w:rsidR="00192B5D" w:rsidRDefault="00192B5D" w:rsidP="00192B5D">
      <w:pPr>
        <w:pStyle w:val="ListParagraph"/>
        <w:numPr>
          <w:ilvl w:val="0"/>
          <w:numId w:val="2"/>
        </w:numPr>
        <w:spacing w:line="240" w:lineRule="auto"/>
      </w:pPr>
      <w:r>
        <w:rPr>
          <w:b/>
          <w:bCs/>
          <w:i/>
          <w:iCs/>
        </w:rPr>
        <w:t xml:space="preserve">Other MarkeTrak Subtype Volumes and Timing Analysis </w:t>
      </w:r>
      <w:r w:rsidR="00153916">
        <w:rPr>
          <w:b/>
          <w:bCs/>
          <w:i/>
          <w:iCs/>
        </w:rPr>
        <w:t>–</w:t>
      </w:r>
      <w:r>
        <w:rPr>
          <w:b/>
          <w:bCs/>
          <w:i/>
          <w:iCs/>
        </w:rPr>
        <w:t xml:space="preserve"> </w:t>
      </w:r>
      <w:r w:rsidR="00153916">
        <w:t xml:space="preserve">this report reviewed the more common subtypes submitted, </w:t>
      </w:r>
      <w:r w:rsidR="00E5086F">
        <w:t xml:space="preserve">identifying REPs submitting higher volumes, reviewing timing for closure, common </w:t>
      </w:r>
      <w:proofErr w:type="spellStart"/>
      <w:r w:rsidR="00E5086F">
        <w:t>unexecutable</w:t>
      </w:r>
      <w:proofErr w:type="spellEnd"/>
      <w:r w:rsidR="00E5086F">
        <w:t xml:space="preserve"> reasons, and offered suggested tips for improvement opportunities. Comparison available for July 2021 – December 2021, January 2022 – June 2022, and July 2022 – December 2022 time periods.  </w:t>
      </w:r>
      <w:hyperlink r:id="rId9" w:history="1">
        <w:r w:rsidR="00E5086F" w:rsidRPr="00423494">
          <w:rPr>
            <w:rStyle w:val="Hyperlink"/>
          </w:rPr>
          <w:t>https://www.ercot.com/files/docs/2023/11/03/06-tdtms_update11_07_2023.pptx</w:t>
        </w:r>
      </w:hyperlink>
    </w:p>
    <w:p w14:paraId="6520198D" w14:textId="77777777" w:rsidR="00E5086F" w:rsidRDefault="00E5086F" w:rsidP="00E5086F">
      <w:pPr>
        <w:spacing w:line="240" w:lineRule="auto"/>
      </w:pPr>
    </w:p>
    <w:p w14:paraId="63D3A77A" w14:textId="4CCF646E" w:rsidR="00292F04" w:rsidRDefault="00292F04" w:rsidP="00E5086F">
      <w:pPr>
        <w:spacing w:line="240" w:lineRule="auto"/>
      </w:pPr>
      <w:r>
        <w:rPr>
          <w:noProof/>
        </w:rPr>
        <w:drawing>
          <wp:inline distT="0" distB="0" distL="0" distR="0" wp14:anchorId="01A5808F" wp14:editId="5B39E063">
            <wp:extent cx="7056004" cy="1809750"/>
            <wp:effectExtent l="0" t="0" r="0" b="0"/>
            <wp:docPr id="667441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6847" cy="1830485"/>
                    </a:xfrm>
                    <a:prstGeom prst="rect">
                      <a:avLst/>
                    </a:prstGeom>
                    <a:noFill/>
                  </pic:spPr>
                </pic:pic>
              </a:graphicData>
            </a:graphic>
          </wp:inline>
        </w:drawing>
      </w:r>
    </w:p>
    <w:p w14:paraId="51858874" w14:textId="77777777" w:rsidR="00292F04" w:rsidRDefault="00292F04" w:rsidP="00E5086F">
      <w:pPr>
        <w:spacing w:line="240" w:lineRule="auto"/>
      </w:pPr>
    </w:p>
    <w:p w14:paraId="2A7B49C7" w14:textId="77777777" w:rsidR="00E5086F" w:rsidRDefault="00E5086F" w:rsidP="00E5086F">
      <w:pPr>
        <w:spacing w:line="240" w:lineRule="auto"/>
        <w:ind w:left="360"/>
      </w:pPr>
    </w:p>
    <w:p w14:paraId="513B9BB6" w14:textId="77777777" w:rsidR="00E5086F" w:rsidRDefault="00E5086F" w:rsidP="00E5086F">
      <w:pPr>
        <w:spacing w:line="240" w:lineRule="auto"/>
        <w:ind w:left="360"/>
      </w:pPr>
      <w:r>
        <w:t xml:space="preserve">TDTMS encourages participation in monthly meetings.  If there are any questions or concerns regarding the content of the reports, those may be directed to TDTMS leadership listed here: </w:t>
      </w:r>
    </w:p>
    <w:p w14:paraId="7F8BE84B" w14:textId="76D16F07" w:rsidR="00E5086F" w:rsidRDefault="00E5086F" w:rsidP="00E5086F">
      <w:pPr>
        <w:spacing w:line="240" w:lineRule="auto"/>
        <w:ind w:left="360"/>
      </w:pPr>
      <w:hyperlink r:id="rId11" w:history="1">
        <w:r w:rsidRPr="00423494">
          <w:rPr>
            <w:rStyle w:val="Hyperlink"/>
          </w:rPr>
          <w:t>https://www.ercot.com/committees/rms/tdtms</w:t>
        </w:r>
      </w:hyperlink>
      <w:r>
        <w:t xml:space="preserve"> </w:t>
      </w:r>
    </w:p>
    <w:p w14:paraId="1694D596" w14:textId="77777777" w:rsidR="00E5086F" w:rsidRDefault="00E5086F" w:rsidP="00E5086F">
      <w:pPr>
        <w:spacing w:line="240" w:lineRule="auto"/>
        <w:ind w:left="360"/>
      </w:pPr>
    </w:p>
    <w:p w14:paraId="2F4E7078" w14:textId="77777777" w:rsidR="00E5086F" w:rsidRPr="00805179" w:rsidRDefault="00E5086F" w:rsidP="00E5086F">
      <w:pPr>
        <w:spacing w:line="240" w:lineRule="auto"/>
        <w:ind w:left="360"/>
      </w:pPr>
    </w:p>
    <w:sectPr w:rsidR="00E5086F" w:rsidRPr="00805179" w:rsidSect="00304E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359E0"/>
    <w:multiLevelType w:val="hybridMultilevel"/>
    <w:tmpl w:val="3CD422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BC2E39"/>
    <w:multiLevelType w:val="hybridMultilevel"/>
    <w:tmpl w:val="6E926BD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F6A1E6B"/>
    <w:multiLevelType w:val="hybridMultilevel"/>
    <w:tmpl w:val="5E3A5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9633A46"/>
    <w:multiLevelType w:val="hybridMultilevel"/>
    <w:tmpl w:val="95DC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9975082">
    <w:abstractNumId w:val="3"/>
  </w:num>
  <w:num w:numId="2" w16cid:durableId="1496339053">
    <w:abstractNumId w:val="0"/>
  </w:num>
  <w:num w:numId="3" w16cid:durableId="7217258">
    <w:abstractNumId w:val="1"/>
  </w:num>
  <w:num w:numId="4" w16cid:durableId="810632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7"/>
    <w:rsid w:val="00153916"/>
    <w:rsid w:val="00192B5D"/>
    <w:rsid w:val="002335E9"/>
    <w:rsid w:val="00292F04"/>
    <w:rsid w:val="002F4727"/>
    <w:rsid w:val="00304E93"/>
    <w:rsid w:val="00805179"/>
    <w:rsid w:val="00B34898"/>
    <w:rsid w:val="00E33C77"/>
    <w:rsid w:val="00E50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445C"/>
  <w15:chartTrackingRefBased/>
  <w15:docId w15:val="{F51B55FB-BF17-42D0-A509-5C4F5D74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7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179"/>
    <w:pPr>
      <w:ind w:left="720"/>
      <w:contextualSpacing/>
    </w:pPr>
  </w:style>
  <w:style w:type="character" w:styleId="Hyperlink">
    <w:name w:val="Hyperlink"/>
    <w:basedOn w:val="DefaultParagraphFont"/>
    <w:uiPriority w:val="99"/>
    <w:unhideWhenUsed/>
    <w:rsid w:val="00192B5D"/>
    <w:rPr>
      <w:color w:val="0563C1" w:themeColor="hyperlink"/>
      <w:u w:val="single"/>
    </w:rPr>
  </w:style>
  <w:style w:type="character" w:styleId="UnresolvedMention">
    <w:name w:val="Unresolved Mention"/>
    <w:basedOn w:val="DefaultParagraphFont"/>
    <w:uiPriority w:val="99"/>
    <w:semiHidden/>
    <w:unhideWhenUsed/>
    <w:rsid w:val="00192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rcot.com/committees/rms/tdtm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www.ercot.com/committees/rms/tdtms"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ercot.com/files/docs/2023/11/03/06-tdtms_update11_07_2023.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Wiegand, Sheri</dc:creator>
  <cp:keywords/>
  <dc:description/>
  <cp:lastModifiedBy>Wiegand, Sheri</cp:lastModifiedBy>
  <cp:revision>2</cp:revision>
  <dcterms:created xsi:type="dcterms:W3CDTF">2024-01-17T03:14:00Z</dcterms:created>
  <dcterms:modified xsi:type="dcterms:W3CDTF">2024-01-17T03:14:00Z</dcterms:modified>
</cp:coreProperties>
</file>