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6893" w14:textId="77777777" w:rsidR="004917BF" w:rsidRPr="008A691B" w:rsidRDefault="004917BF" w:rsidP="004917BF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ERCOT Fee Schedule</w:t>
      </w:r>
      <w:r w:rsidRPr="008A691B">
        <w:rPr>
          <w:rFonts w:ascii="Times New Roman" w:hAnsi="Times New Roman"/>
          <w:b/>
          <w:u w:val="single"/>
        </w:rPr>
        <w:t>:</w:t>
      </w:r>
    </w:p>
    <w:p w14:paraId="5E43C0C4" w14:textId="77777777" w:rsidR="004917BF" w:rsidRPr="008A691B" w:rsidRDefault="004917BF" w:rsidP="004917BF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 xml:space="preserve">NPRR1153 </w:t>
      </w:r>
      <w:r w:rsidRPr="008A691B">
        <w:rPr>
          <w:lang w:val="en-US"/>
        </w:rPr>
        <w:t xml:space="preserve">– </w:t>
      </w:r>
      <w:r>
        <w:t>ERCOT Fee Schedule Changes</w:t>
      </w:r>
    </w:p>
    <w:p w14:paraId="0B697590" w14:textId="77777777" w:rsidR="004917BF" w:rsidRDefault="004917BF" w:rsidP="004917BF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Pr="00863A04">
        <w:rPr>
          <w:b w:val="0"/>
          <w:lang w:val="en-US"/>
        </w:rPr>
        <w:t>changes the ERCOT Fee Schedule by adding two currently existing fees to the Fee Schedule (public information request labor fees and ERCOT training fees); creating a registration fee of $500 for Resource Entities, Transmission or Distribution Service Providers (TDSPs), and Subordinate Qualified Scheduling Entities (Sub-QSEs); removing the current value of the ERCOT System Administration Fee; deleting the map sales fee; and restructuring three existing fees on the Fee Schedule (Generator Interconnection or Modification (GIM) fees, Full Interconnection Study (FIS) Application fees, and Wide Area Network (WAN) fees).</w:t>
      </w:r>
    </w:p>
    <w:p w14:paraId="6645A62B" w14:textId="2B8D1306" w:rsidR="004910BB" w:rsidRPr="00E27B82" w:rsidRDefault="00374595" w:rsidP="004917BF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Subsection:  </w:t>
      </w:r>
      <w:r w:rsidR="004917BF">
        <w:rPr>
          <w:lang w:val="en-US"/>
        </w:rPr>
        <w:t xml:space="preserve">ERCOT Fee Schedule </w:t>
      </w:r>
      <w:r w:rsidRPr="00E27B82">
        <w:rPr>
          <w:lang w:val="en-US"/>
        </w:rPr>
        <w:t>[unboxed due to system implementation]</w:t>
      </w:r>
    </w:p>
    <w:sectPr w:rsidR="004910BB" w:rsidRPr="00E27B82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67B8EB44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8822AD">
      <w:rPr>
        <w:rFonts w:ascii="Times New Roman Bold" w:hAnsi="Times New Roman Bold"/>
        <w:b w:val="0"/>
      </w:rPr>
      <w:t>Dec</w:t>
    </w:r>
    <w:r w:rsidR="00E301A4">
      <w:rPr>
        <w:rFonts w:ascii="Times New Roman Bold" w:hAnsi="Times New Roman Bold"/>
        <w:b w:val="0"/>
      </w:rPr>
      <w:t>ember</w:t>
    </w:r>
    <w:r w:rsidR="001A5116">
      <w:rPr>
        <w:rFonts w:ascii="Times New Roman Bold" w:hAnsi="Times New Roman Bold"/>
        <w:b w:val="0"/>
      </w:rPr>
      <w:t xml:space="preserve"> </w:t>
    </w:r>
    <w:r w:rsidR="000541CD">
      <w:rPr>
        <w:rFonts w:ascii="Times New Roman Bold" w:hAnsi="Times New Roman Bold"/>
        <w:b w:val="0"/>
      </w:rPr>
      <w:t>20</w:t>
    </w:r>
    <w:r>
      <w:rPr>
        <w:rFonts w:ascii="Times New Roman Bold" w:hAnsi="Times New Roman Bold"/>
        <w:b w:val="0"/>
      </w:rPr>
      <w:t>, 202</w:t>
    </w:r>
    <w:r w:rsidR="004910BB">
      <w:rPr>
        <w:rFonts w:ascii="Times New Roman Bold" w:hAnsi="Times New Roman Bold"/>
        <w:b w:val="0"/>
      </w:rPr>
      <w:t>3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41CD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7BF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4</cp:revision>
  <cp:lastPrinted>2019-12-18T16:51:00Z</cp:lastPrinted>
  <dcterms:created xsi:type="dcterms:W3CDTF">2023-11-30T19:00:00Z</dcterms:created>
  <dcterms:modified xsi:type="dcterms:W3CDTF">2023-12-18T15:08:00Z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