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1732B52D"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590D01FE" w:rsidR="007F1A85" w:rsidRPr="00F47DEE" w:rsidRDefault="00AE6A17" w:rsidP="00CF3582">
            <w:pPr>
              <w:tabs>
                <w:tab w:val="left" w:pos="720"/>
                <w:tab w:val="left" w:pos="1080"/>
                <w:tab w:val="left" w:pos="1725"/>
              </w:tabs>
              <w:rPr>
                <w:rFonts w:ascii="Arial" w:hAnsi="Arial" w:cs="Arial"/>
              </w:rPr>
            </w:pPr>
            <w:r>
              <w:rPr>
                <w:rFonts w:ascii="Arial" w:hAnsi="Arial" w:cs="Arial"/>
              </w:rPr>
              <w:t>December 12, 2023</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3845C822" w:rsidR="0088605A" w:rsidRPr="00F47DEE" w:rsidRDefault="001F1D16" w:rsidP="005F3826">
            <w:pPr>
              <w:tabs>
                <w:tab w:val="left" w:pos="720"/>
                <w:tab w:val="left" w:pos="1080"/>
              </w:tabs>
              <w:rPr>
                <w:rFonts w:ascii="Arial" w:hAnsi="Arial" w:cs="Arial"/>
              </w:rPr>
            </w:pPr>
            <w:r>
              <w:rPr>
                <w:rFonts w:ascii="Arial" w:hAnsi="Arial" w:cs="Arial"/>
              </w:rPr>
              <w:t>Clif Lange</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15F5457C" w14:textId="6F74F586" w:rsidR="005C33DD" w:rsidRPr="00DE2AE6" w:rsidRDefault="007D620B" w:rsidP="005C33DD">
            <w:pPr>
              <w:pStyle w:val="BulletIndent"/>
              <w:rPr>
                <w:rFonts w:ascii="Arial" w:hAnsi="Arial" w:cs="Arial"/>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5C33DD" w:rsidRPr="005C33DD">
              <w:rPr>
                <w:rFonts w:ascii="Arial" w:hAnsi="Arial" w:cs="Arial"/>
                <w:b/>
                <w:bCs/>
                <w:szCs w:val="24"/>
              </w:rPr>
              <w:t xml:space="preserve">  </w:t>
            </w:r>
            <w:r w:rsidR="00AE6A17">
              <w:rPr>
                <w:rFonts w:ascii="Arial" w:hAnsi="Arial" w:cs="Arial"/>
                <w:szCs w:val="24"/>
              </w:rPr>
              <w:t>December 19, 2023</w:t>
            </w:r>
          </w:p>
          <w:p w14:paraId="54AFDC54" w14:textId="113A5A03"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D53BD4">
              <w:rPr>
                <w:rFonts w:ascii="Arial" w:hAnsi="Arial" w:cs="Arial"/>
                <w:bCs/>
                <w:szCs w:val="24"/>
              </w:rPr>
              <w:t>4.1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27C8EF37" w:rsidR="007D620B" w:rsidRPr="00F47DEE" w:rsidRDefault="007D620B" w:rsidP="00A62562">
            <w:pPr>
              <w:pStyle w:val="Heading5"/>
              <w:keepNext w:val="0"/>
              <w:jc w:val="both"/>
              <w:rPr>
                <w:rFonts w:ascii="Arial" w:hAnsi="Arial" w:cs="Arial"/>
                <w:b/>
                <w:bCs/>
              </w:rPr>
            </w:pPr>
            <w:bookmarkStart w:id="0" w:name="_Hlk89092089"/>
            <w:r w:rsidRPr="00F47DEE">
              <w:rPr>
                <w:rFonts w:ascii="Arial" w:hAnsi="Arial" w:cs="Arial"/>
                <w:b/>
                <w:bCs/>
              </w:rPr>
              <w:t>Issue:</w:t>
            </w:r>
          </w:p>
          <w:p w14:paraId="76D9134F" w14:textId="3F506578" w:rsidR="00A53564" w:rsidRPr="00A8165F" w:rsidRDefault="009C6BA6" w:rsidP="00A8165F">
            <w:pPr>
              <w:pStyle w:val="Heading5"/>
              <w:keepNext w:val="0"/>
              <w:jc w:val="both"/>
              <w:rPr>
                <w:rFonts w:ascii="Arial" w:hAnsi="Arial" w:cs="Arial"/>
                <w:bCs/>
                <w:u w:val="none"/>
              </w:rPr>
            </w:pPr>
            <w:bookmarkStart w:id="1" w:name="_Hlk89194259"/>
            <w:r w:rsidRPr="00F47DEE">
              <w:rPr>
                <w:rFonts w:ascii="Arial" w:hAnsi="Arial" w:cs="Arial"/>
                <w:bCs/>
                <w:u w:val="none"/>
              </w:rPr>
              <w:t xml:space="preserve">Consideration of the following </w:t>
            </w:r>
            <w:r w:rsidR="00EA565D">
              <w:rPr>
                <w:rFonts w:ascii="Arial" w:hAnsi="Arial" w:cs="Arial"/>
                <w:bCs/>
                <w:u w:val="none"/>
              </w:rPr>
              <w:t>Revision Requests</w:t>
            </w:r>
            <w:r w:rsidR="00381767">
              <w:rPr>
                <w:rFonts w:ascii="Arial" w:hAnsi="Arial" w:cs="Arial"/>
                <w:bCs/>
                <w:u w:val="none"/>
              </w:rPr>
              <w:t>:</w:t>
            </w:r>
            <w:r w:rsidR="00EA565D">
              <w:rPr>
                <w:rFonts w:ascii="Arial" w:hAnsi="Arial" w:cs="Arial"/>
                <w:bCs/>
                <w:u w:val="none"/>
              </w:rPr>
              <w:t xml:space="preserve"> </w:t>
            </w:r>
            <w:r w:rsidR="00657622">
              <w:rPr>
                <w:rFonts w:ascii="Arial" w:hAnsi="Arial" w:cs="Arial"/>
                <w:bCs/>
                <w:u w:val="none"/>
              </w:rPr>
              <w:t>Nodal Protocol Revision Requests (NPRRs</w:t>
            </w:r>
            <w:r w:rsidR="009922C0">
              <w:rPr>
                <w:rFonts w:ascii="Arial" w:hAnsi="Arial" w:cs="Arial"/>
                <w:bCs/>
                <w:u w:val="none"/>
              </w:rPr>
              <w:t>)</w:t>
            </w:r>
            <w:r w:rsidR="00F53FA3">
              <w:rPr>
                <w:rFonts w:ascii="Arial" w:hAnsi="Arial" w:cs="Arial"/>
                <w:bCs/>
                <w:u w:val="none"/>
              </w:rPr>
              <w:t xml:space="preserve">, </w:t>
            </w:r>
            <w:r w:rsidR="00AE6A17">
              <w:rPr>
                <w:rFonts w:ascii="Arial" w:hAnsi="Arial" w:cs="Arial"/>
                <w:bCs/>
                <w:u w:val="none"/>
              </w:rPr>
              <w:t>Nodal Operating Guide Revision Request (NOGRR), Planning Guide Revision Request (PGRR), and Retail Market Guide Revision Request (RMGRR)</w:t>
            </w:r>
            <w:r w:rsidR="00A53564" w:rsidRPr="000377DE">
              <w:rPr>
                <w:rFonts w:ascii="Arial" w:hAnsi="Arial" w:cs="Arial"/>
                <w:bCs/>
                <w:u w:val="none"/>
              </w:rPr>
              <w:t xml:space="preserve"> </w:t>
            </w:r>
            <w:r w:rsidRPr="00F47DEE">
              <w:rPr>
                <w:rFonts w:ascii="Arial" w:hAnsi="Arial" w:cs="Arial"/>
                <w:bCs/>
                <w:u w:val="none"/>
              </w:rPr>
              <w:t>recommended for approval by TAC (with no opposing votes recorded):</w:t>
            </w:r>
          </w:p>
          <w:bookmarkEnd w:id="1"/>
          <w:p w14:paraId="08CFA405" w14:textId="10726318" w:rsidR="00AE6A17" w:rsidRDefault="00AE6A17" w:rsidP="001F1D16">
            <w:pPr>
              <w:pStyle w:val="ListParagraph"/>
              <w:numPr>
                <w:ilvl w:val="0"/>
                <w:numId w:val="6"/>
              </w:numPr>
              <w:rPr>
                <w:rFonts w:ascii="Arial" w:hAnsi="Arial" w:cs="Arial"/>
                <w:bCs/>
              </w:rPr>
            </w:pPr>
            <w:r>
              <w:rPr>
                <w:rFonts w:ascii="Arial" w:hAnsi="Arial" w:cs="Arial"/>
                <w:bCs/>
              </w:rPr>
              <w:t>NPRR1181,</w:t>
            </w:r>
            <w:r w:rsidR="00513026">
              <w:rPr>
                <w:rFonts w:ascii="Arial" w:hAnsi="Arial" w:cs="Arial"/>
                <w:bCs/>
              </w:rPr>
              <w:t xml:space="preserve"> </w:t>
            </w:r>
            <w:r w:rsidR="00513026" w:rsidRPr="00513026">
              <w:rPr>
                <w:rFonts w:ascii="Arial" w:hAnsi="Arial" w:cs="Arial"/>
                <w:bCs/>
              </w:rPr>
              <w:t>Submission of Coal and Lignite Inventory Notifications</w:t>
            </w:r>
            <w:r w:rsidR="00874727">
              <w:rPr>
                <w:rFonts w:ascii="Arial" w:hAnsi="Arial" w:cs="Arial"/>
                <w:bCs/>
              </w:rPr>
              <w:t>;</w:t>
            </w:r>
          </w:p>
          <w:p w14:paraId="1A55ED33" w14:textId="0F50412D" w:rsidR="00AE6A17" w:rsidRDefault="00AE6A17" w:rsidP="001F1D16">
            <w:pPr>
              <w:pStyle w:val="ListParagraph"/>
              <w:numPr>
                <w:ilvl w:val="0"/>
                <w:numId w:val="6"/>
              </w:numPr>
              <w:rPr>
                <w:rFonts w:ascii="Arial" w:hAnsi="Arial" w:cs="Arial"/>
                <w:bCs/>
              </w:rPr>
            </w:pPr>
            <w:r>
              <w:rPr>
                <w:rFonts w:ascii="Arial" w:hAnsi="Arial" w:cs="Arial"/>
                <w:bCs/>
              </w:rPr>
              <w:t xml:space="preserve">NPRR1192, </w:t>
            </w:r>
            <w:r w:rsidRPr="00AE6A17">
              <w:rPr>
                <w:rFonts w:ascii="Arial" w:hAnsi="Arial" w:cs="Arial"/>
                <w:bCs/>
              </w:rPr>
              <w:t>Move OBD to Section 22 – Requirements for Aggregate Load Resource Participation in the ERCOT Markets</w:t>
            </w:r>
            <w:r w:rsidR="00874727">
              <w:rPr>
                <w:rFonts w:ascii="Arial" w:hAnsi="Arial" w:cs="Arial"/>
                <w:bCs/>
              </w:rPr>
              <w:t>;</w:t>
            </w:r>
          </w:p>
          <w:p w14:paraId="5EAE927B" w14:textId="14E10A55" w:rsidR="00AE6A17" w:rsidRDefault="00AE6A17" w:rsidP="001F1D16">
            <w:pPr>
              <w:pStyle w:val="ListParagraph"/>
              <w:numPr>
                <w:ilvl w:val="0"/>
                <w:numId w:val="6"/>
              </w:numPr>
              <w:rPr>
                <w:rFonts w:ascii="Arial" w:hAnsi="Arial" w:cs="Arial"/>
                <w:bCs/>
              </w:rPr>
            </w:pPr>
            <w:r>
              <w:rPr>
                <w:rFonts w:ascii="Arial" w:hAnsi="Arial" w:cs="Arial"/>
                <w:bCs/>
              </w:rPr>
              <w:t xml:space="preserve">NPRR1196, </w:t>
            </w:r>
            <w:r w:rsidRPr="00AE6A17">
              <w:rPr>
                <w:rFonts w:ascii="Arial" w:hAnsi="Arial" w:cs="Arial"/>
                <w:bCs/>
              </w:rPr>
              <w:t>Correction of NCLR Ancillary Service Failed Quantity Calculations under NPRR1149</w:t>
            </w:r>
            <w:r w:rsidR="00874727">
              <w:rPr>
                <w:rFonts w:ascii="Arial" w:hAnsi="Arial" w:cs="Arial"/>
                <w:bCs/>
              </w:rPr>
              <w:t>;</w:t>
            </w:r>
          </w:p>
          <w:p w14:paraId="4D1A25E3" w14:textId="18560E16" w:rsidR="00AE6A17" w:rsidRDefault="00AE6A17" w:rsidP="001F1D16">
            <w:pPr>
              <w:pStyle w:val="ListParagraph"/>
              <w:numPr>
                <w:ilvl w:val="0"/>
                <w:numId w:val="6"/>
              </w:numPr>
              <w:rPr>
                <w:rFonts w:ascii="Arial" w:hAnsi="Arial" w:cs="Arial"/>
                <w:bCs/>
              </w:rPr>
            </w:pPr>
            <w:r>
              <w:rPr>
                <w:rFonts w:ascii="Arial" w:hAnsi="Arial" w:cs="Arial"/>
                <w:bCs/>
              </w:rPr>
              <w:t xml:space="preserve">NPRR1201, </w:t>
            </w:r>
            <w:r w:rsidRPr="00AE6A17">
              <w:rPr>
                <w:rFonts w:ascii="Arial" w:hAnsi="Arial" w:cs="Arial"/>
                <w:bCs/>
              </w:rPr>
              <w:t>Limitations on Resettlement Timeline and Default Uplift Exposure Adjustments</w:t>
            </w:r>
            <w:r w:rsidR="00874727">
              <w:rPr>
                <w:rFonts w:ascii="Arial" w:hAnsi="Arial" w:cs="Arial"/>
                <w:bCs/>
              </w:rPr>
              <w:t>;</w:t>
            </w:r>
          </w:p>
          <w:p w14:paraId="336B87D1" w14:textId="3867261A" w:rsidR="00AE6A17" w:rsidRDefault="00AE6A17" w:rsidP="001F1D16">
            <w:pPr>
              <w:pStyle w:val="ListParagraph"/>
              <w:numPr>
                <w:ilvl w:val="0"/>
                <w:numId w:val="6"/>
              </w:numPr>
              <w:rPr>
                <w:rFonts w:ascii="Arial" w:hAnsi="Arial" w:cs="Arial"/>
                <w:bCs/>
              </w:rPr>
            </w:pPr>
            <w:r>
              <w:rPr>
                <w:rFonts w:ascii="Arial" w:hAnsi="Arial" w:cs="Arial"/>
                <w:bCs/>
              </w:rPr>
              <w:t xml:space="preserve">NPRR1204, </w:t>
            </w:r>
            <w:r w:rsidRPr="00AE6A17">
              <w:rPr>
                <w:rFonts w:ascii="Arial" w:hAnsi="Arial" w:cs="Arial"/>
                <w:bCs/>
              </w:rPr>
              <w:t>Considerations of State of Charge with Real-Time Co-Optimization Implementation</w:t>
            </w:r>
            <w:r w:rsidR="005B5EB8">
              <w:rPr>
                <w:rFonts w:ascii="Arial" w:hAnsi="Arial" w:cs="Arial"/>
                <w:bCs/>
              </w:rPr>
              <w:t xml:space="preserve"> – URGENT</w:t>
            </w:r>
            <w:r w:rsidR="00874727">
              <w:rPr>
                <w:rFonts w:ascii="Arial" w:hAnsi="Arial" w:cs="Arial"/>
                <w:bCs/>
              </w:rPr>
              <w:t>;</w:t>
            </w:r>
            <w:r w:rsidR="005B5EB8">
              <w:rPr>
                <w:rFonts w:ascii="Arial" w:hAnsi="Arial" w:cs="Arial"/>
                <w:bCs/>
              </w:rPr>
              <w:t xml:space="preserve"> </w:t>
            </w:r>
          </w:p>
          <w:p w14:paraId="5E1641BD" w14:textId="682D918E" w:rsidR="00AE6A17" w:rsidRPr="00AE6A17" w:rsidRDefault="00AE6A17" w:rsidP="00AE6A17">
            <w:pPr>
              <w:pStyle w:val="ListParagraph"/>
              <w:numPr>
                <w:ilvl w:val="0"/>
                <w:numId w:val="6"/>
              </w:numPr>
              <w:rPr>
                <w:rFonts w:ascii="Arial" w:hAnsi="Arial" w:cs="Arial"/>
                <w:bCs/>
              </w:rPr>
            </w:pPr>
            <w:r>
              <w:rPr>
                <w:rFonts w:ascii="Arial" w:hAnsi="Arial" w:cs="Arial"/>
                <w:bCs/>
              </w:rPr>
              <w:t xml:space="preserve">NOGRR257, </w:t>
            </w:r>
            <w:r w:rsidRPr="00AE6A17">
              <w:rPr>
                <w:rFonts w:ascii="Arial" w:hAnsi="Arial" w:cs="Arial"/>
                <w:bCs/>
              </w:rPr>
              <w:t>Removal of Redundant ERS Reporting Requirement</w:t>
            </w:r>
            <w:r w:rsidR="00874727">
              <w:rPr>
                <w:rFonts w:ascii="Arial" w:hAnsi="Arial" w:cs="Arial"/>
                <w:bCs/>
              </w:rPr>
              <w:t>;</w:t>
            </w:r>
          </w:p>
          <w:p w14:paraId="0C11529A" w14:textId="3AA00434" w:rsidR="00AE6A17" w:rsidRDefault="00AE6A17" w:rsidP="001F1D16">
            <w:pPr>
              <w:pStyle w:val="ListParagraph"/>
              <w:numPr>
                <w:ilvl w:val="0"/>
                <w:numId w:val="6"/>
              </w:numPr>
              <w:rPr>
                <w:rFonts w:ascii="Arial" w:hAnsi="Arial" w:cs="Arial"/>
                <w:bCs/>
              </w:rPr>
            </w:pPr>
            <w:r>
              <w:rPr>
                <w:rFonts w:ascii="Arial" w:hAnsi="Arial" w:cs="Arial"/>
                <w:bCs/>
              </w:rPr>
              <w:t xml:space="preserve">PGRR110, </w:t>
            </w:r>
            <w:r w:rsidRPr="00AE6A17">
              <w:rPr>
                <w:rFonts w:ascii="Arial" w:hAnsi="Arial" w:cs="Arial"/>
                <w:bCs/>
              </w:rPr>
              <w:t>Revision to Accommodate Steady-State Node-Breaker Modeling</w:t>
            </w:r>
            <w:r w:rsidR="00874727">
              <w:rPr>
                <w:rFonts w:ascii="Arial" w:hAnsi="Arial" w:cs="Arial"/>
                <w:bCs/>
              </w:rPr>
              <w:t>; and</w:t>
            </w:r>
          </w:p>
          <w:p w14:paraId="74EE2DF2" w14:textId="4C3CAD6A" w:rsidR="00AE6A17" w:rsidRDefault="00AE6A17" w:rsidP="001F1D16">
            <w:pPr>
              <w:pStyle w:val="ListParagraph"/>
              <w:numPr>
                <w:ilvl w:val="0"/>
                <w:numId w:val="6"/>
              </w:numPr>
              <w:rPr>
                <w:rFonts w:ascii="Arial" w:hAnsi="Arial" w:cs="Arial"/>
                <w:bCs/>
              </w:rPr>
            </w:pPr>
            <w:r>
              <w:rPr>
                <w:rFonts w:ascii="Arial" w:hAnsi="Arial" w:cs="Arial"/>
                <w:bCs/>
              </w:rPr>
              <w:t xml:space="preserve">RMGRR176, </w:t>
            </w:r>
            <w:r w:rsidRPr="00AE6A17">
              <w:rPr>
                <w:rFonts w:ascii="Arial" w:hAnsi="Arial" w:cs="Arial"/>
                <w:bCs/>
              </w:rPr>
              <w:t>Addition of Market Processes Specific to LP&amp;L</w:t>
            </w:r>
            <w:r w:rsidR="005B5EB8">
              <w:rPr>
                <w:rFonts w:ascii="Arial" w:hAnsi="Arial" w:cs="Arial"/>
                <w:bCs/>
              </w:rPr>
              <w:t xml:space="preserve"> – URGENT</w:t>
            </w:r>
            <w:r w:rsidR="00264FD8">
              <w:rPr>
                <w:rFonts w:ascii="Arial" w:hAnsi="Arial" w:cs="Arial"/>
                <w:bCs/>
              </w:rPr>
              <w:t>.</w:t>
            </w:r>
            <w:r w:rsidR="005B5EB8">
              <w:rPr>
                <w:rFonts w:ascii="Arial" w:hAnsi="Arial" w:cs="Arial"/>
                <w:bCs/>
              </w:rPr>
              <w:t xml:space="preserve"> </w:t>
            </w:r>
          </w:p>
          <w:p w14:paraId="4E760282" w14:textId="7D2D861C" w:rsidR="006127B2" w:rsidRPr="006127B2" w:rsidRDefault="006127B2" w:rsidP="001F1D16">
            <w:pPr>
              <w:pStyle w:val="ListParagraph"/>
              <w:rPr>
                <w:rFonts w:ascii="Arial" w:hAnsi="Arial" w:cs="Arial"/>
                <w:bCs/>
              </w:rPr>
            </w:pPr>
          </w:p>
        </w:tc>
      </w:tr>
      <w:bookmarkEnd w:id="0"/>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44F9AE12" w:rsidR="007D620B" w:rsidRPr="005E3961" w:rsidRDefault="007D620B" w:rsidP="00D53BD4">
            <w:pPr>
              <w:pStyle w:val="Heading5"/>
              <w:keepNext w:val="0"/>
              <w:jc w:val="both"/>
              <w:rPr>
                <w:rFonts w:ascii="Arial" w:hAnsi="Arial" w:cs="Arial"/>
                <w:b/>
                <w:bCs/>
              </w:rPr>
            </w:pPr>
            <w:r w:rsidRPr="005E3961">
              <w:rPr>
                <w:rFonts w:ascii="Arial" w:hAnsi="Arial" w:cs="Arial"/>
                <w:b/>
                <w:bCs/>
              </w:rPr>
              <w:t>Background/History:</w:t>
            </w:r>
          </w:p>
          <w:p w14:paraId="478AEBC4" w14:textId="3E638A2B" w:rsidR="005E3961" w:rsidRPr="001F5F1E" w:rsidRDefault="00167741" w:rsidP="00D53BD4">
            <w:pPr>
              <w:jc w:val="both"/>
              <w:rPr>
                <w:rFonts w:ascii="Arial" w:hAnsi="Arial" w:cs="Arial"/>
                <w:b/>
                <w:bCs/>
              </w:rPr>
            </w:pPr>
            <w:r w:rsidRPr="005E3961">
              <w:rPr>
                <w:rFonts w:ascii="Arial" w:hAnsi="Arial" w:cs="Arial"/>
                <w:b/>
                <w:bCs/>
              </w:rPr>
              <w:t>Unless otherwise noted: (</w:t>
            </w:r>
            <w:proofErr w:type="spellStart"/>
            <w:r w:rsidRPr="005E3961">
              <w:rPr>
                <w:rFonts w:ascii="Arial" w:hAnsi="Arial" w:cs="Arial"/>
                <w:b/>
                <w:bCs/>
              </w:rPr>
              <w:t>i</w:t>
            </w:r>
            <w:proofErr w:type="spellEnd"/>
            <w:r w:rsidRPr="005E3961">
              <w:rPr>
                <w:rFonts w:ascii="Arial" w:hAnsi="Arial" w:cs="Arial"/>
                <w:b/>
                <w:bCs/>
              </w:rPr>
              <w:t>) all Market Segment</w:t>
            </w:r>
            <w:r w:rsidR="00840278" w:rsidRPr="005E3961">
              <w:rPr>
                <w:rFonts w:ascii="Arial" w:hAnsi="Arial" w:cs="Arial"/>
                <w:b/>
                <w:bCs/>
              </w:rPr>
              <w:t xml:space="preserve">s </w:t>
            </w:r>
            <w:r w:rsidR="007F1A85" w:rsidRPr="005E3961">
              <w:rPr>
                <w:rFonts w:ascii="Arial" w:hAnsi="Arial" w:cs="Arial"/>
                <w:b/>
                <w:bCs/>
              </w:rPr>
              <w:t>participated</w:t>
            </w:r>
            <w:r w:rsidR="00177EE8" w:rsidRPr="005E3961">
              <w:rPr>
                <w:rFonts w:ascii="Arial" w:hAnsi="Arial" w:cs="Arial"/>
                <w:b/>
                <w:bCs/>
              </w:rPr>
              <w:t xml:space="preserve"> in</w:t>
            </w:r>
            <w:r w:rsidR="00840278" w:rsidRPr="005E3961">
              <w:rPr>
                <w:rFonts w:ascii="Arial" w:hAnsi="Arial" w:cs="Arial"/>
                <w:b/>
                <w:bCs/>
              </w:rPr>
              <w:t xml:space="preserve"> each vote;</w:t>
            </w:r>
            <w:r w:rsidRPr="005E3961">
              <w:rPr>
                <w:rFonts w:ascii="Arial" w:hAnsi="Arial" w:cs="Arial"/>
                <w:b/>
                <w:bCs/>
              </w:rPr>
              <w:t xml:space="preserve"> (ii) </w:t>
            </w:r>
            <w:r w:rsidR="00ED1822" w:rsidRPr="005E3961">
              <w:rPr>
                <w:rFonts w:ascii="Arial" w:hAnsi="Arial" w:cs="Arial"/>
                <w:b/>
                <w:bCs/>
              </w:rPr>
              <w:t xml:space="preserve">For NPRRs, </w:t>
            </w:r>
            <w:r w:rsidRPr="005E3961">
              <w:rPr>
                <w:rFonts w:ascii="Arial" w:hAnsi="Arial" w:cs="Arial"/>
                <w:b/>
                <w:bCs/>
              </w:rPr>
              <w:t>ERCOT Credit Staf</w:t>
            </w:r>
            <w:r w:rsidR="00D33285">
              <w:rPr>
                <w:rFonts w:ascii="Arial" w:hAnsi="Arial" w:cs="Arial"/>
                <w:b/>
                <w:bCs/>
              </w:rPr>
              <w:t xml:space="preserve">f and </w:t>
            </w:r>
            <w:r w:rsidRPr="005E3961">
              <w:rPr>
                <w:rFonts w:ascii="Arial" w:hAnsi="Arial" w:cs="Arial"/>
                <w:b/>
                <w:bCs/>
              </w:rPr>
              <w:t xml:space="preserve">the </w:t>
            </w:r>
            <w:r w:rsidR="006873EB">
              <w:rPr>
                <w:rFonts w:ascii="Arial" w:hAnsi="Arial" w:cs="Arial"/>
                <w:b/>
                <w:bCs/>
              </w:rPr>
              <w:t xml:space="preserve">Credit Finance </w:t>
            </w:r>
            <w:proofErr w:type="gramStart"/>
            <w:r w:rsidR="006873EB">
              <w:rPr>
                <w:rFonts w:ascii="Arial" w:hAnsi="Arial" w:cs="Arial"/>
                <w:b/>
                <w:bCs/>
              </w:rPr>
              <w:t>Sub Group</w:t>
            </w:r>
            <w:proofErr w:type="gramEnd"/>
            <w:r w:rsidR="006873EB">
              <w:rPr>
                <w:rFonts w:ascii="Arial" w:hAnsi="Arial" w:cs="Arial"/>
                <w:b/>
                <w:bCs/>
              </w:rPr>
              <w:t xml:space="preserve"> (CFSG) </w:t>
            </w:r>
            <w:r w:rsidRPr="005E3961">
              <w:rPr>
                <w:rFonts w:ascii="Arial" w:hAnsi="Arial" w:cs="Arial"/>
                <w:b/>
                <w:bCs/>
              </w:rPr>
              <w:t xml:space="preserve">have reviewed the </w:t>
            </w:r>
            <w:r w:rsidR="00ED1822" w:rsidRPr="005E3961">
              <w:rPr>
                <w:rFonts w:ascii="Arial" w:hAnsi="Arial" w:cs="Arial"/>
                <w:b/>
                <w:bCs/>
              </w:rPr>
              <w:t>NPRR</w:t>
            </w:r>
            <w:r w:rsidRPr="005E3961">
              <w:rPr>
                <w:rFonts w:ascii="Arial" w:hAnsi="Arial" w:cs="Arial"/>
                <w:b/>
                <w:bCs/>
              </w:rPr>
              <w:t xml:space="preserve"> and do not believe it requires changes to credit monitoring activity or the calculation of l</w:t>
            </w:r>
            <w:r w:rsidR="00CD0283" w:rsidRPr="005E3961">
              <w:rPr>
                <w:rFonts w:ascii="Arial" w:hAnsi="Arial" w:cs="Arial"/>
                <w:b/>
                <w:bCs/>
              </w:rPr>
              <w:t>iability</w:t>
            </w:r>
            <w:r w:rsidR="00840278" w:rsidRPr="005E3961">
              <w:rPr>
                <w:rFonts w:ascii="Arial" w:hAnsi="Arial" w:cs="Arial"/>
                <w:b/>
                <w:bCs/>
              </w:rPr>
              <w:t xml:space="preserve">; </w:t>
            </w:r>
            <w:r w:rsidR="00CD0283" w:rsidRPr="005E3961">
              <w:rPr>
                <w:rFonts w:ascii="Arial" w:hAnsi="Arial" w:cs="Arial"/>
                <w:b/>
                <w:bCs/>
              </w:rPr>
              <w:t xml:space="preserve">(iii) ERCOT supports the </w:t>
            </w:r>
            <w:r w:rsidR="006873EB">
              <w:rPr>
                <w:rFonts w:ascii="Arial" w:hAnsi="Arial" w:cs="Arial"/>
                <w:b/>
                <w:bCs/>
              </w:rPr>
              <w:t>R</w:t>
            </w:r>
            <w:r w:rsidR="00CD0283" w:rsidRPr="005E3961">
              <w:rPr>
                <w:rFonts w:ascii="Arial" w:hAnsi="Arial" w:cs="Arial"/>
                <w:b/>
                <w:bCs/>
              </w:rPr>
              <w:t xml:space="preserve">evision </w:t>
            </w:r>
            <w:r w:rsidR="006873EB">
              <w:rPr>
                <w:rFonts w:ascii="Arial" w:hAnsi="Arial" w:cs="Arial"/>
                <w:b/>
                <w:bCs/>
              </w:rPr>
              <w:t>R</w:t>
            </w:r>
            <w:r w:rsidR="00CD0283" w:rsidRPr="005E3961">
              <w:rPr>
                <w:rFonts w:ascii="Arial" w:hAnsi="Arial" w:cs="Arial"/>
                <w:b/>
                <w:bCs/>
              </w:rPr>
              <w:t>equest</w:t>
            </w:r>
            <w:r w:rsidR="009922C0">
              <w:rPr>
                <w:rFonts w:ascii="Arial" w:hAnsi="Arial" w:cs="Arial"/>
                <w:b/>
                <w:bCs/>
              </w:rPr>
              <w:t>; and (iv) the Independent Market Monitor</w:t>
            </w:r>
            <w:r w:rsidR="00D33285">
              <w:rPr>
                <w:rFonts w:ascii="Arial" w:hAnsi="Arial" w:cs="Arial"/>
                <w:b/>
                <w:bCs/>
              </w:rPr>
              <w:t xml:space="preserve"> (IMM)</w:t>
            </w:r>
            <w:r w:rsidR="009922C0">
              <w:rPr>
                <w:rFonts w:ascii="Arial" w:hAnsi="Arial" w:cs="Arial"/>
                <w:b/>
                <w:bCs/>
              </w:rPr>
              <w:t xml:space="preserve"> has no opinion on the </w:t>
            </w:r>
            <w:r w:rsidR="006873EB">
              <w:rPr>
                <w:rFonts w:ascii="Arial" w:hAnsi="Arial" w:cs="Arial"/>
                <w:b/>
                <w:bCs/>
              </w:rPr>
              <w:t>R</w:t>
            </w:r>
            <w:r w:rsidR="009922C0">
              <w:rPr>
                <w:rFonts w:ascii="Arial" w:hAnsi="Arial" w:cs="Arial"/>
                <w:b/>
                <w:bCs/>
              </w:rPr>
              <w:t xml:space="preserve">evision </w:t>
            </w:r>
            <w:r w:rsidR="006873EB">
              <w:rPr>
                <w:rFonts w:ascii="Arial" w:hAnsi="Arial" w:cs="Arial"/>
                <w:b/>
                <w:bCs/>
              </w:rPr>
              <w:t>R</w:t>
            </w:r>
            <w:r w:rsidR="009922C0">
              <w:rPr>
                <w:rFonts w:ascii="Arial" w:hAnsi="Arial" w:cs="Arial"/>
                <w:b/>
                <w:bCs/>
              </w:rPr>
              <w:t>equest.</w:t>
            </w:r>
          </w:p>
          <w:p w14:paraId="3FFEAA55" w14:textId="77777777" w:rsidR="009236A0" w:rsidRDefault="009236A0" w:rsidP="00D53BD4">
            <w:pPr>
              <w:jc w:val="both"/>
              <w:rPr>
                <w:rFonts w:ascii="Arial" w:hAnsi="Arial" w:cs="Arial"/>
                <w:b/>
              </w:rPr>
            </w:pPr>
          </w:p>
          <w:p w14:paraId="19CF1DC3" w14:textId="77777777" w:rsidR="00513026" w:rsidRPr="00513026" w:rsidRDefault="00513026" w:rsidP="003B7576">
            <w:pPr>
              <w:pStyle w:val="ListParagraph"/>
              <w:numPr>
                <w:ilvl w:val="0"/>
                <w:numId w:val="21"/>
              </w:numPr>
              <w:jc w:val="both"/>
              <w:rPr>
                <w:rFonts w:ascii="Arial" w:hAnsi="Arial" w:cs="Arial"/>
                <w:b/>
                <w:i/>
              </w:rPr>
            </w:pPr>
            <w:r w:rsidRPr="00513026">
              <w:rPr>
                <w:rFonts w:ascii="Arial" w:hAnsi="Arial" w:cs="Arial"/>
                <w:b/>
                <w:i/>
              </w:rPr>
              <w:t>NPRR1181, Submission of Coal and Lignite Inventory Notifications</w:t>
            </w:r>
          </w:p>
          <w:p w14:paraId="351C146A" w14:textId="77777777" w:rsidR="002B02D1" w:rsidRPr="002B02D1" w:rsidRDefault="002B02D1" w:rsidP="003B7576">
            <w:pPr>
              <w:ind w:left="360"/>
              <w:jc w:val="both"/>
              <w:rPr>
                <w:rFonts w:ascii="Arial" w:hAnsi="Arial" w:cs="Arial"/>
                <w:b/>
                <w:iCs/>
              </w:rPr>
            </w:pPr>
            <w:r w:rsidRPr="002B02D1">
              <w:rPr>
                <w:rFonts w:ascii="Arial" w:hAnsi="Arial" w:cs="Arial"/>
                <w:b/>
                <w:iCs/>
              </w:rPr>
              <w:t xml:space="preserve">Sponsor: </w:t>
            </w:r>
            <w:r w:rsidRPr="00F02C5B">
              <w:rPr>
                <w:rFonts w:ascii="Arial" w:hAnsi="Arial" w:cs="Arial"/>
                <w:bCs/>
                <w:iCs/>
              </w:rPr>
              <w:t xml:space="preserve"> ERCOT</w:t>
            </w:r>
          </w:p>
          <w:p w14:paraId="1147EA8C" w14:textId="77777777" w:rsidR="002B02D1" w:rsidRPr="002B02D1" w:rsidRDefault="002B02D1" w:rsidP="003B7576">
            <w:pPr>
              <w:ind w:left="360"/>
              <w:jc w:val="both"/>
              <w:rPr>
                <w:rFonts w:ascii="Arial" w:hAnsi="Arial" w:cs="Arial"/>
                <w:b/>
                <w:iCs/>
              </w:rPr>
            </w:pPr>
            <w:r w:rsidRPr="002B02D1">
              <w:rPr>
                <w:rFonts w:ascii="Arial" w:hAnsi="Arial" w:cs="Arial"/>
                <w:b/>
                <w:iCs/>
              </w:rPr>
              <w:t xml:space="preserve">Proposed Effective Date:  </w:t>
            </w:r>
            <w:r w:rsidRPr="002B02D1">
              <w:rPr>
                <w:rFonts w:ascii="Arial" w:hAnsi="Arial" w:cs="Arial"/>
                <w:bCs/>
                <w:iCs/>
              </w:rPr>
              <w:t>The first of the month following Public Utility Commission of Texas (PUCT) approval</w:t>
            </w:r>
          </w:p>
          <w:p w14:paraId="0EFDADA4" w14:textId="77777777" w:rsidR="002B02D1" w:rsidRPr="002B02D1" w:rsidRDefault="002B02D1" w:rsidP="003B7576">
            <w:pPr>
              <w:ind w:left="360"/>
              <w:jc w:val="both"/>
              <w:rPr>
                <w:rFonts w:ascii="Arial" w:hAnsi="Arial" w:cs="Arial"/>
                <w:b/>
                <w:iCs/>
              </w:rPr>
            </w:pPr>
            <w:r w:rsidRPr="002B02D1">
              <w:rPr>
                <w:rFonts w:ascii="Arial" w:hAnsi="Arial" w:cs="Arial"/>
                <w:b/>
                <w:iCs/>
              </w:rPr>
              <w:t xml:space="preserve">ERCOT Impact Analysis:  </w:t>
            </w:r>
            <w:r w:rsidRPr="002B02D1">
              <w:rPr>
                <w:rFonts w:ascii="Arial" w:hAnsi="Arial" w:cs="Arial"/>
                <w:bCs/>
                <w:iCs/>
              </w:rPr>
              <w:t>No budgetary impact; no impacts to ERCOT staffing; no impacts to ERCOT computer systems; ERCOT business processes will be updated; no impacts to ERCOT grid operations and practices.</w:t>
            </w:r>
          </w:p>
          <w:p w14:paraId="34FB2992" w14:textId="61E1FCF1" w:rsidR="002B02D1" w:rsidRPr="002B02D1" w:rsidRDefault="002B02D1" w:rsidP="003B7576">
            <w:pPr>
              <w:ind w:left="360"/>
              <w:jc w:val="both"/>
              <w:rPr>
                <w:rFonts w:ascii="Arial" w:hAnsi="Arial" w:cs="Arial"/>
                <w:b/>
                <w:iCs/>
              </w:rPr>
            </w:pPr>
            <w:r w:rsidRPr="002B02D1">
              <w:rPr>
                <w:rFonts w:ascii="Arial" w:hAnsi="Arial" w:cs="Arial"/>
                <w:b/>
                <w:iCs/>
              </w:rPr>
              <w:lastRenderedPageBreak/>
              <w:t xml:space="preserve">Revision Description:  </w:t>
            </w:r>
            <w:r w:rsidRPr="002B02D1">
              <w:rPr>
                <w:rFonts w:ascii="Arial" w:hAnsi="Arial" w:cs="Arial"/>
                <w:bCs/>
                <w:iCs/>
              </w:rPr>
              <w:t xml:space="preserve">This NPRR </w:t>
            </w:r>
            <w:r w:rsidR="00D53BD4">
              <w:rPr>
                <w:rFonts w:ascii="Arial" w:hAnsi="Arial" w:cs="Arial"/>
                <w:bCs/>
                <w:iCs/>
              </w:rPr>
              <w:t>adds the</w:t>
            </w:r>
            <w:r w:rsidRPr="002B02D1">
              <w:rPr>
                <w:rFonts w:ascii="Arial" w:hAnsi="Arial" w:cs="Arial"/>
                <w:bCs/>
                <w:iCs/>
              </w:rPr>
              <w:t xml:space="preserve"> requirement for Qualified Scheduling Entities (QSEs) </w:t>
            </w:r>
            <w:r w:rsidR="00D53BD4">
              <w:rPr>
                <w:rFonts w:ascii="Arial" w:hAnsi="Arial" w:cs="Arial"/>
                <w:bCs/>
                <w:iCs/>
              </w:rPr>
              <w:t>to notify ERCOT if the</w:t>
            </w:r>
            <w:r w:rsidRPr="002B02D1">
              <w:rPr>
                <w:rFonts w:ascii="Arial" w:hAnsi="Arial" w:cs="Arial"/>
                <w:bCs/>
                <w:iCs/>
              </w:rPr>
              <w:t xml:space="preserve"> coal and lignite inventory level</w:t>
            </w:r>
            <w:r w:rsidR="00D53BD4">
              <w:rPr>
                <w:rFonts w:ascii="Arial" w:hAnsi="Arial" w:cs="Arial"/>
                <w:bCs/>
                <w:iCs/>
              </w:rPr>
              <w:t xml:space="preserve"> </w:t>
            </w:r>
            <w:r w:rsidR="00D53BD4" w:rsidRPr="00D53BD4">
              <w:rPr>
                <w:rFonts w:ascii="Arial" w:hAnsi="Arial" w:cs="Arial"/>
                <w:bCs/>
                <w:iCs/>
              </w:rPr>
              <w:t>available for Real-Time operations is</w:t>
            </w:r>
            <w:r w:rsidR="00D53BD4">
              <w:rPr>
                <w:rFonts w:ascii="Arial" w:hAnsi="Arial" w:cs="Arial"/>
                <w:bCs/>
                <w:iCs/>
              </w:rPr>
              <w:t xml:space="preserve"> </w:t>
            </w:r>
            <w:r w:rsidR="00D53BD4" w:rsidRPr="00D53BD4">
              <w:rPr>
                <w:rFonts w:ascii="Arial" w:hAnsi="Arial" w:cs="Arial"/>
                <w:bCs/>
                <w:iCs/>
              </w:rPr>
              <w:t>projected to fall below 15 days of operation at the High Sustained</w:t>
            </w:r>
            <w:r w:rsidR="00D53BD4">
              <w:rPr>
                <w:rFonts w:ascii="Arial" w:hAnsi="Arial" w:cs="Arial"/>
                <w:bCs/>
                <w:iCs/>
              </w:rPr>
              <w:t xml:space="preserve"> </w:t>
            </w:r>
            <w:r w:rsidR="00D53BD4" w:rsidRPr="00D53BD4">
              <w:rPr>
                <w:rFonts w:ascii="Arial" w:hAnsi="Arial" w:cs="Arial"/>
                <w:bCs/>
                <w:iCs/>
              </w:rPr>
              <w:t>Limit (HSL). If the coal or lignite inventory level available for Real-Time operations is projected to fall below 10 days of operation at</w:t>
            </w:r>
            <w:r w:rsidR="00D53BD4">
              <w:rPr>
                <w:rFonts w:ascii="Arial" w:hAnsi="Arial" w:cs="Arial"/>
                <w:bCs/>
                <w:iCs/>
              </w:rPr>
              <w:t xml:space="preserve"> </w:t>
            </w:r>
            <w:r w:rsidR="00D53BD4" w:rsidRPr="00D53BD4">
              <w:rPr>
                <w:rFonts w:ascii="Arial" w:hAnsi="Arial" w:cs="Arial"/>
                <w:bCs/>
                <w:iCs/>
              </w:rPr>
              <w:t>HSL, QSEs will be required to provide ERCOT daily inventory</w:t>
            </w:r>
            <w:r w:rsidR="00D53BD4">
              <w:rPr>
                <w:rFonts w:ascii="Arial" w:hAnsi="Arial" w:cs="Arial"/>
                <w:bCs/>
                <w:iCs/>
              </w:rPr>
              <w:t xml:space="preserve"> </w:t>
            </w:r>
            <w:r w:rsidR="00D53BD4" w:rsidRPr="00D53BD4">
              <w:rPr>
                <w:rFonts w:ascii="Arial" w:hAnsi="Arial" w:cs="Arial"/>
                <w:bCs/>
                <w:iCs/>
              </w:rPr>
              <w:t>updates until the inventory level projection increases above 15 days.</w:t>
            </w:r>
            <w:r w:rsidR="00D53BD4">
              <w:rPr>
                <w:rFonts w:ascii="Arial" w:hAnsi="Arial" w:cs="Arial"/>
                <w:bCs/>
                <w:iCs/>
              </w:rPr>
              <w:t xml:space="preserve"> </w:t>
            </w:r>
            <w:r w:rsidR="00D53BD4" w:rsidRPr="00D53BD4">
              <w:rPr>
                <w:rFonts w:ascii="Arial" w:hAnsi="Arial" w:cs="Arial"/>
                <w:bCs/>
                <w:iCs/>
              </w:rPr>
              <w:t>For coal or lignite Generation Resources located within 15 miles of</w:t>
            </w:r>
            <w:r w:rsidR="00D53BD4">
              <w:rPr>
                <w:rFonts w:ascii="Arial" w:hAnsi="Arial" w:cs="Arial"/>
                <w:bCs/>
                <w:iCs/>
              </w:rPr>
              <w:t xml:space="preserve"> </w:t>
            </w:r>
            <w:r w:rsidR="00D53BD4" w:rsidRPr="00D53BD4">
              <w:rPr>
                <w:rFonts w:ascii="Arial" w:hAnsi="Arial" w:cs="Arial"/>
                <w:bCs/>
                <w:iCs/>
              </w:rPr>
              <w:t>their fuel supply or that were originally designed to be located within</w:t>
            </w:r>
            <w:r w:rsidR="00D53BD4">
              <w:rPr>
                <w:rFonts w:ascii="Arial" w:hAnsi="Arial" w:cs="Arial"/>
                <w:bCs/>
                <w:iCs/>
              </w:rPr>
              <w:t xml:space="preserve"> </w:t>
            </w:r>
            <w:r w:rsidR="00D53BD4" w:rsidRPr="00D53BD4">
              <w:rPr>
                <w:rFonts w:ascii="Arial" w:hAnsi="Arial" w:cs="Arial"/>
                <w:bCs/>
                <w:iCs/>
              </w:rPr>
              <w:t>15 miles of their fuel supply and are not capable of storing onsite</w:t>
            </w:r>
            <w:r w:rsidR="00D53BD4">
              <w:rPr>
                <w:rFonts w:ascii="Arial" w:hAnsi="Arial" w:cs="Arial"/>
                <w:bCs/>
                <w:iCs/>
              </w:rPr>
              <w:t xml:space="preserve"> </w:t>
            </w:r>
            <w:r w:rsidR="00D53BD4" w:rsidRPr="00D53BD4">
              <w:rPr>
                <w:rFonts w:ascii="Arial" w:hAnsi="Arial" w:cs="Arial"/>
                <w:bCs/>
                <w:iCs/>
              </w:rPr>
              <w:t>inventory for at least 30 days of operation at the HSL, the QSE must</w:t>
            </w:r>
            <w:r w:rsidR="00D53BD4">
              <w:rPr>
                <w:rFonts w:ascii="Arial" w:hAnsi="Arial" w:cs="Arial"/>
                <w:bCs/>
                <w:iCs/>
              </w:rPr>
              <w:t xml:space="preserve"> </w:t>
            </w:r>
            <w:r w:rsidR="00D53BD4" w:rsidRPr="00D53BD4">
              <w:rPr>
                <w:rFonts w:ascii="Arial" w:hAnsi="Arial" w:cs="Arial"/>
                <w:bCs/>
                <w:iCs/>
              </w:rPr>
              <w:t>notify ERCOT of any disruption to the coal or lignite supply</w:t>
            </w:r>
            <w:r w:rsidR="00D53BD4">
              <w:rPr>
                <w:rFonts w:ascii="Arial" w:hAnsi="Arial" w:cs="Arial"/>
                <w:bCs/>
                <w:iCs/>
              </w:rPr>
              <w:t xml:space="preserve"> </w:t>
            </w:r>
            <w:r w:rsidR="00D53BD4" w:rsidRPr="00D53BD4">
              <w:rPr>
                <w:rFonts w:ascii="Arial" w:hAnsi="Arial" w:cs="Arial"/>
                <w:bCs/>
                <w:iCs/>
              </w:rPr>
              <w:t>operations that could impact operations of the Generation Resource</w:t>
            </w:r>
            <w:r w:rsidR="00D53BD4">
              <w:rPr>
                <w:rFonts w:ascii="Arial" w:hAnsi="Arial" w:cs="Arial"/>
                <w:bCs/>
                <w:iCs/>
              </w:rPr>
              <w:t xml:space="preserve"> </w:t>
            </w:r>
            <w:r w:rsidR="00D53BD4" w:rsidRPr="00D53BD4">
              <w:rPr>
                <w:rFonts w:ascii="Arial" w:hAnsi="Arial" w:cs="Arial"/>
                <w:bCs/>
                <w:iCs/>
              </w:rPr>
              <w:t>within two days of such disruption and provide an explanation</w:t>
            </w:r>
            <w:r w:rsidRPr="002B02D1">
              <w:rPr>
                <w:rFonts w:ascii="Arial" w:hAnsi="Arial" w:cs="Arial"/>
                <w:bCs/>
                <w:iCs/>
              </w:rPr>
              <w:t>.</w:t>
            </w:r>
          </w:p>
          <w:p w14:paraId="27C716A5" w14:textId="77777777" w:rsidR="00E86339" w:rsidRDefault="002B02D1" w:rsidP="00D53BD4">
            <w:pPr>
              <w:ind w:left="360"/>
              <w:jc w:val="both"/>
              <w:rPr>
                <w:rFonts w:ascii="Arial" w:hAnsi="Arial" w:cs="Arial"/>
                <w:bCs/>
                <w:iCs/>
              </w:rPr>
            </w:pPr>
            <w:r>
              <w:rPr>
                <w:rFonts w:ascii="Arial" w:hAnsi="Arial" w:cs="Arial"/>
                <w:b/>
                <w:iCs/>
              </w:rPr>
              <w:t xml:space="preserve">TAC Decision:  </w:t>
            </w:r>
            <w:r w:rsidR="00E86339" w:rsidRPr="00E86339">
              <w:rPr>
                <w:rFonts w:ascii="Arial" w:hAnsi="Arial" w:cs="Arial"/>
                <w:bCs/>
                <w:iCs/>
              </w:rPr>
              <w:t>On 12/4/23, TAC unanimously voted to recommend approval of NPRR</w:t>
            </w:r>
            <w:r w:rsidR="00E86339">
              <w:rPr>
                <w:rFonts w:ascii="Arial" w:hAnsi="Arial" w:cs="Arial"/>
                <w:bCs/>
                <w:iCs/>
              </w:rPr>
              <w:t>1181</w:t>
            </w:r>
            <w:r w:rsidR="00E86339" w:rsidRPr="00E86339">
              <w:rPr>
                <w:rFonts w:ascii="Arial" w:hAnsi="Arial" w:cs="Arial"/>
                <w:bCs/>
                <w:iCs/>
              </w:rPr>
              <w:t xml:space="preserve"> as recommended by PRS in the 11/9/23 PRS Report.</w:t>
            </w:r>
          </w:p>
          <w:p w14:paraId="5E1D5437" w14:textId="1E9DBC94" w:rsidR="00A11CED" w:rsidRDefault="00E86339" w:rsidP="00D53BD4">
            <w:pPr>
              <w:ind w:left="360"/>
              <w:jc w:val="both"/>
              <w:rPr>
                <w:rFonts w:ascii="Arial" w:hAnsi="Arial" w:cs="Arial"/>
                <w:bCs/>
                <w:iCs/>
              </w:rPr>
            </w:pPr>
            <w:r w:rsidRPr="001F1D16">
              <w:rPr>
                <w:rFonts w:ascii="Arial" w:hAnsi="Arial" w:cs="Arial"/>
                <w:b/>
                <w:iCs/>
              </w:rPr>
              <w:t xml:space="preserve">ERCOT Market Impact Statement:  </w:t>
            </w:r>
            <w:r w:rsidR="00F02C5B" w:rsidRPr="00F02C5B">
              <w:rPr>
                <w:rFonts w:ascii="Arial" w:hAnsi="Arial" w:cs="Arial"/>
                <w:bCs/>
                <w:iCs/>
              </w:rPr>
              <w:t>ERCOT Staff has reviewed NPRR1181 and believes the market impact for NPRR1181 establish</w:t>
            </w:r>
            <w:r w:rsidR="0087189F">
              <w:rPr>
                <w:rFonts w:ascii="Arial" w:hAnsi="Arial" w:cs="Arial"/>
                <w:bCs/>
                <w:iCs/>
              </w:rPr>
              <w:t>es</w:t>
            </w:r>
            <w:r w:rsidR="00F02C5B" w:rsidRPr="00F02C5B">
              <w:rPr>
                <w:rFonts w:ascii="Arial" w:hAnsi="Arial" w:cs="Arial"/>
                <w:bCs/>
                <w:iCs/>
              </w:rPr>
              <w:t xml:space="preserve"> visibility into coal and lignite inventory levels at power plants</w:t>
            </w:r>
            <w:r w:rsidR="0087189F">
              <w:rPr>
                <w:rFonts w:ascii="Arial" w:hAnsi="Arial" w:cs="Arial"/>
                <w:bCs/>
                <w:iCs/>
              </w:rPr>
              <w:t>,</w:t>
            </w:r>
            <w:r w:rsidR="00F02C5B" w:rsidRPr="00F02C5B">
              <w:rPr>
                <w:rFonts w:ascii="Arial" w:hAnsi="Arial" w:cs="Arial"/>
                <w:bCs/>
                <w:iCs/>
              </w:rPr>
              <w:t xml:space="preserve"> increases </w:t>
            </w:r>
            <w:proofErr w:type="gramStart"/>
            <w:r w:rsidR="00F02C5B" w:rsidRPr="00F02C5B">
              <w:rPr>
                <w:rFonts w:ascii="Arial" w:hAnsi="Arial" w:cs="Arial"/>
                <w:bCs/>
                <w:iCs/>
              </w:rPr>
              <w:t>awareness</w:t>
            </w:r>
            <w:proofErr w:type="gramEnd"/>
            <w:r w:rsidR="00F02C5B" w:rsidRPr="00F02C5B">
              <w:rPr>
                <w:rFonts w:ascii="Arial" w:hAnsi="Arial" w:cs="Arial"/>
                <w:bCs/>
                <w:iCs/>
              </w:rPr>
              <w:t xml:space="preserve"> and facilitates ERCOT’s ability to assess associated risks, and inform</w:t>
            </w:r>
            <w:r w:rsidR="0087189F">
              <w:rPr>
                <w:rFonts w:ascii="Arial" w:hAnsi="Arial" w:cs="Arial"/>
                <w:bCs/>
                <w:iCs/>
              </w:rPr>
              <w:t>s</w:t>
            </w:r>
            <w:r w:rsidR="00F02C5B" w:rsidRPr="00F02C5B">
              <w:rPr>
                <w:rFonts w:ascii="Arial" w:hAnsi="Arial" w:cs="Arial"/>
                <w:bCs/>
                <w:iCs/>
              </w:rPr>
              <w:t xml:space="preserve"> state leadership and regulators as needed.</w:t>
            </w:r>
            <w:r w:rsidRPr="00E86339">
              <w:rPr>
                <w:rFonts w:ascii="Arial" w:hAnsi="Arial" w:cs="Arial"/>
                <w:bCs/>
                <w:iCs/>
              </w:rPr>
              <w:tab/>
            </w:r>
          </w:p>
          <w:p w14:paraId="6D76D25B" w14:textId="63615D34" w:rsidR="00F02C5B" w:rsidRPr="00F02C5B" w:rsidRDefault="00F02C5B" w:rsidP="00D53BD4">
            <w:pPr>
              <w:ind w:left="360"/>
              <w:jc w:val="both"/>
              <w:rPr>
                <w:rFonts w:ascii="Arial" w:hAnsi="Arial" w:cs="Arial"/>
                <w:bCs/>
                <w:iCs/>
              </w:rPr>
            </w:pPr>
            <w:r>
              <w:rPr>
                <w:rFonts w:ascii="Arial" w:hAnsi="Arial" w:cs="Arial"/>
                <w:b/>
                <w:iCs/>
              </w:rPr>
              <w:t xml:space="preserve">IMM Opinion:  </w:t>
            </w:r>
            <w:r>
              <w:rPr>
                <w:rFonts w:ascii="Arial" w:hAnsi="Arial" w:cs="Arial"/>
                <w:bCs/>
                <w:iCs/>
              </w:rPr>
              <w:t>The IMM supports NPRR1181.</w:t>
            </w:r>
          </w:p>
          <w:p w14:paraId="468595A0" w14:textId="77777777" w:rsidR="002B02D1" w:rsidRDefault="002B02D1" w:rsidP="00D53BD4">
            <w:pPr>
              <w:ind w:left="360"/>
              <w:jc w:val="both"/>
              <w:rPr>
                <w:rFonts w:ascii="Arial" w:hAnsi="Arial" w:cs="Arial"/>
                <w:b/>
              </w:rPr>
            </w:pPr>
          </w:p>
          <w:p w14:paraId="036E0D07" w14:textId="77777777" w:rsidR="00513026" w:rsidRPr="00513026" w:rsidRDefault="00513026" w:rsidP="003B7576">
            <w:pPr>
              <w:pStyle w:val="ListParagraph"/>
              <w:numPr>
                <w:ilvl w:val="0"/>
                <w:numId w:val="21"/>
              </w:numPr>
              <w:jc w:val="both"/>
              <w:rPr>
                <w:rFonts w:ascii="Arial" w:hAnsi="Arial" w:cs="Arial"/>
                <w:b/>
                <w:i/>
              </w:rPr>
            </w:pPr>
            <w:r w:rsidRPr="00513026">
              <w:rPr>
                <w:rFonts w:ascii="Arial" w:hAnsi="Arial" w:cs="Arial"/>
                <w:b/>
                <w:i/>
              </w:rPr>
              <w:t>NPRR1192, Move OBD to Section 22 – Requirements for Aggregate Load Resource Participation in the ERCOT Markets</w:t>
            </w:r>
          </w:p>
          <w:p w14:paraId="7D225420" w14:textId="3191528D" w:rsidR="00513026" w:rsidRPr="005539E3" w:rsidRDefault="00513026" w:rsidP="003B7576">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29024E8E" w14:textId="77777777" w:rsidR="00513026" w:rsidRPr="005539E3" w:rsidRDefault="00513026" w:rsidP="00D53BD4">
            <w:pPr>
              <w:pStyle w:val="BodyText"/>
              <w:spacing w:before="0" w:after="0"/>
              <w:ind w:left="360"/>
              <w:jc w:val="both"/>
              <w:rPr>
                <w:rFonts w:ascii="Arial" w:hAnsi="Arial" w:cs="Arial"/>
              </w:rPr>
            </w:pPr>
            <w:r w:rsidRPr="005539E3">
              <w:rPr>
                <w:rFonts w:ascii="Arial" w:hAnsi="Arial" w:cs="Arial"/>
                <w:b/>
              </w:rPr>
              <w:t xml:space="preserve">Proposed Effective Date:  </w:t>
            </w:r>
            <w:r w:rsidRPr="005539E3">
              <w:rPr>
                <w:rFonts w:ascii="Arial" w:hAnsi="Arial" w:cs="Arial"/>
              </w:rPr>
              <w:t>Upon system implementation</w:t>
            </w:r>
          </w:p>
          <w:p w14:paraId="588C6C09" w14:textId="79DA059A" w:rsidR="00513026" w:rsidRPr="005539E3" w:rsidRDefault="00513026" w:rsidP="00D53BD4">
            <w:pPr>
              <w:pStyle w:val="BodyText"/>
              <w:spacing w:before="0" w:after="0"/>
              <w:ind w:left="360"/>
              <w:jc w:val="both"/>
              <w:rPr>
                <w:rFonts w:ascii="Arial" w:hAnsi="Arial" w:cs="Arial"/>
                <w:i/>
              </w:rPr>
            </w:pPr>
            <w:r w:rsidRPr="005539E3">
              <w:rPr>
                <w:rFonts w:ascii="Arial" w:hAnsi="Arial" w:cs="Arial"/>
                <w:b/>
              </w:rPr>
              <w:t xml:space="preserve">ERCOT Impact Analysis:  </w:t>
            </w:r>
            <w:r>
              <w:rPr>
                <w:rFonts w:ascii="Arial" w:hAnsi="Arial" w:cs="Arial"/>
                <w:bCs/>
              </w:rPr>
              <w:t>Less than $5K (O&amp;M)</w:t>
            </w:r>
            <w:r w:rsidRPr="005539E3">
              <w:rPr>
                <w:rFonts w:ascii="Arial" w:hAnsi="Arial" w:cs="Arial"/>
              </w:rPr>
              <w:t>; no impacts to ERCOT staffing; impacts to</w:t>
            </w:r>
            <w:r>
              <w:rPr>
                <w:rFonts w:ascii="Arial" w:hAnsi="Arial" w:cs="Arial"/>
              </w:rPr>
              <w:t xml:space="preserve"> </w:t>
            </w:r>
            <w:r w:rsidRPr="00513026">
              <w:rPr>
                <w:rFonts w:ascii="Arial" w:hAnsi="Arial" w:cs="Arial"/>
              </w:rPr>
              <w:t>ERCOT Website and MIS Systems</w:t>
            </w:r>
            <w:r>
              <w:rPr>
                <w:rFonts w:ascii="Arial" w:hAnsi="Arial" w:cs="Arial"/>
              </w:rPr>
              <w:t xml:space="preserve"> and Channel Management Systems; </w:t>
            </w:r>
            <w:r w:rsidRPr="005539E3">
              <w:rPr>
                <w:rFonts w:ascii="Arial" w:hAnsi="Arial" w:cs="Arial"/>
              </w:rPr>
              <w:t>ERCOT business processes</w:t>
            </w:r>
            <w:r>
              <w:rPr>
                <w:rFonts w:ascii="Arial" w:hAnsi="Arial" w:cs="Arial"/>
              </w:rPr>
              <w:t xml:space="preserve"> will be updated</w:t>
            </w:r>
            <w:r w:rsidRPr="005539E3">
              <w:rPr>
                <w:rFonts w:ascii="Arial" w:hAnsi="Arial" w:cs="Arial"/>
              </w:rPr>
              <w:t>; no impacts to ERCOT grid operations and practices.</w:t>
            </w:r>
          </w:p>
          <w:p w14:paraId="1E1975EE" w14:textId="447E4FA1" w:rsidR="00513026" w:rsidRPr="005539E3" w:rsidRDefault="00513026" w:rsidP="003B7576">
            <w:pPr>
              <w:ind w:left="360"/>
              <w:jc w:val="both"/>
              <w:rPr>
                <w:rFonts w:ascii="Arial" w:hAnsi="Arial" w:cs="Arial"/>
              </w:rPr>
            </w:pPr>
            <w:r w:rsidRPr="005539E3">
              <w:rPr>
                <w:rFonts w:ascii="Arial" w:hAnsi="Arial" w:cs="Arial"/>
                <w:b/>
              </w:rPr>
              <w:t xml:space="preserve">Revision Description:  </w:t>
            </w:r>
            <w:r w:rsidRPr="00513026">
              <w:rPr>
                <w:rFonts w:ascii="Arial" w:hAnsi="Arial" w:cs="Arial"/>
              </w:rPr>
              <w:t>This NPRR incorporates the Other Binding Document “Requirements for Aggregate Load Resource Participation in the ERCOT Markets” into the Protocols.</w:t>
            </w:r>
          </w:p>
          <w:p w14:paraId="51CDEB13" w14:textId="313AC17D" w:rsidR="00513026" w:rsidRDefault="00513026" w:rsidP="00D53BD4">
            <w:pPr>
              <w:ind w:left="360"/>
              <w:jc w:val="both"/>
              <w:rPr>
                <w:rFonts w:ascii="Arial" w:hAnsi="Arial" w:cs="Arial"/>
                <w:b/>
              </w:rPr>
            </w:pPr>
            <w:r>
              <w:rPr>
                <w:rFonts w:ascii="Arial" w:hAnsi="Arial" w:cs="Arial"/>
                <w:b/>
              </w:rPr>
              <w:t xml:space="preserve">TAC Decision:  </w:t>
            </w:r>
            <w:r w:rsidRPr="00513026">
              <w:rPr>
                <w:rFonts w:ascii="Arial" w:hAnsi="Arial" w:cs="Arial"/>
                <w:bCs/>
              </w:rPr>
              <w:t xml:space="preserve">On 10/24/23, TAC voted unanimously to recommend approval of NPRR1192 as recommended by PRS in the 10/12/23 PRS Report.  </w:t>
            </w:r>
          </w:p>
          <w:p w14:paraId="63C019E8" w14:textId="3C520CF8" w:rsidR="00513026" w:rsidRDefault="00513026" w:rsidP="00D53BD4">
            <w:pPr>
              <w:ind w:left="360"/>
              <w:jc w:val="both"/>
              <w:rPr>
                <w:rFonts w:ascii="Arial" w:hAnsi="Arial" w:cs="Arial"/>
                <w:bCs/>
              </w:rPr>
            </w:pPr>
            <w:r>
              <w:rPr>
                <w:rFonts w:ascii="Arial" w:hAnsi="Arial" w:cs="Arial"/>
                <w:b/>
              </w:rPr>
              <w:t xml:space="preserve">ERCOT Market Impact Statement:  </w:t>
            </w:r>
            <w:r w:rsidRPr="00513026">
              <w:rPr>
                <w:rFonts w:ascii="Arial" w:hAnsi="Arial" w:cs="Arial"/>
                <w:bCs/>
              </w:rPr>
              <w:t>ERCOT Staff has reviewed NPRR1192 and believes it has a positive market impact by standardizing the approval process for binding language.</w:t>
            </w:r>
          </w:p>
          <w:p w14:paraId="32C865DA" w14:textId="4CF83B47" w:rsidR="00513026" w:rsidRDefault="00513026" w:rsidP="00D53BD4">
            <w:pPr>
              <w:ind w:left="360"/>
              <w:jc w:val="both"/>
              <w:rPr>
                <w:rFonts w:ascii="Arial" w:hAnsi="Arial" w:cs="Arial"/>
                <w:bCs/>
              </w:rPr>
            </w:pPr>
          </w:p>
          <w:p w14:paraId="2993934A" w14:textId="2764B6FC" w:rsidR="00513026" w:rsidRPr="00513026" w:rsidRDefault="00513026" w:rsidP="003B7576">
            <w:pPr>
              <w:pStyle w:val="ListParagraph"/>
              <w:numPr>
                <w:ilvl w:val="0"/>
                <w:numId w:val="21"/>
              </w:numPr>
              <w:jc w:val="both"/>
              <w:rPr>
                <w:rFonts w:ascii="Arial" w:hAnsi="Arial" w:cs="Arial"/>
                <w:b/>
                <w:i/>
              </w:rPr>
            </w:pPr>
            <w:r w:rsidRPr="00513026">
              <w:rPr>
                <w:rFonts w:ascii="Arial" w:hAnsi="Arial" w:cs="Arial"/>
                <w:b/>
                <w:i/>
              </w:rPr>
              <w:t>NPRR119</w:t>
            </w:r>
            <w:r w:rsidR="002B02D1">
              <w:rPr>
                <w:rFonts w:ascii="Arial" w:hAnsi="Arial" w:cs="Arial"/>
                <w:b/>
                <w:i/>
              </w:rPr>
              <w:t>6</w:t>
            </w:r>
            <w:r w:rsidRPr="00513026">
              <w:rPr>
                <w:rFonts w:ascii="Arial" w:hAnsi="Arial" w:cs="Arial"/>
                <w:b/>
                <w:i/>
              </w:rPr>
              <w:t>, Correction of NCLR Ancillary Service Failed Quantity Calculations under NPRR1149</w:t>
            </w:r>
          </w:p>
          <w:p w14:paraId="1D863FF9" w14:textId="77777777" w:rsidR="00513026" w:rsidRPr="005539E3" w:rsidRDefault="00513026" w:rsidP="003B7576">
            <w:pPr>
              <w:ind w:left="360"/>
              <w:jc w:val="both"/>
              <w:rPr>
                <w:rFonts w:ascii="Arial" w:hAnsi="Arial" w:cs="Arial"/>
                <w:bCs/>
                <w:iCs/>
              </w:rPr>
            </w:pPr>
            <w:r w:rsidRPr="00BF1138">
              <w:rPr>
                <w:rFonts w:ascii="Arial" w:hAnsi="Arial" w:cs="Arial"/>
                <w:b/>
              </w:rPr>
              <w:t>Sponsor</w:t>
            </w:r>
            <w:r>
              <w:rPr>
                <w:rFonts w:ascii="Arial" w:hAnsi="Arial" w:cs="Arial"/>
                <w:b/>
                <w:iCs/>
              </w:rPr>
              <w:t xml:space="preserve">:  </w:t>
            </w:r>
            <w:r>
              <w:rPr>
                <w:rFonts w:ascii="Arial" w:hAnsi="Arial" w:cs="Arial"/>
                <w:bCs/>
                <w:iCs/>
              </w:rPr>
              <w:t>ERCOT</w:t>
            </w:r>
          </w:p>
          <w:p w14:paraId="4250EEE0" w14:textId="35E0899B" w:rsidR="00513026" w:rsidRPr="005539E3" w:rsidRDefault="00513026" w:rsidP="003B7576">
            <w:pPr>
              <w:ind w:left="360"/>
              <w:jc w:val="both"/>
              <w:rPr>
                <w:rFonts w:ascii="Arial" w:hAnsi="Arial" w:cs="Arial"/>
              </w:rPr>
            </w:pPr>
            <w:r w:rsidRPr="005539E3">
              <w:rPr>
                <w:rFonts w:ascii="Arial" w:hAnsi="Arial" w:cs="Arial"/>
                <w:b/>
              </w:rPr>
              <w:t xml:space="preserve">Proposed Effective Date:  </w:t>
            </w:r>
            <w:r w:rsidRPr="00513026">
              <w:rPr>
                <w:rFonts w:ascii="Arial" w:hAnsi="Arial" w:cs="Arial"/>
              </w:rPr>
              <w:t>Upon implementation of NPRR1149, Implementation of Systematic Ancillary Service Failed Quantity Charges</w:t>
            </w:r>
          </w:p>
          <w:p w14:paraId="35E8E2CA" w14:textId="676A6C0B" w:rsidR="00513026" w:rsidRPr="005539E3" w:rsidRDefault="00513026" w:rsidP="003B7576">
            <w:pPr>
              <w:ind w:left="360"/>
              <w:jc w:val="both"/>
              <w:rPr>
                <w:rFonts w:ascii="Arial" w:hAnsi="Arial" w:cs="Arial"/>
                <w:i/>
              </w:rPr>
            </w:pPr>
            <w:r w:rsidRPr="005539E3">
              <w:rPr>
                <w:rFonts w:ascii="Arial" w:hAnsi="Arial" w:cs="Arial"/>
                <w:b/>
              </w:rPr>
              <w:lastRenderedPageBreak/>
              <w:t xml:space="preserve">ERCOT Impact Analysis:  </w:t>
            </w:r>
            <w:r w:rsidR="003151BF">
              <w:rPr>
                <w:rFonts w:ascii="Arial" w:hAnsi="Arial" w:cs="Arial"/>
                <w:bCs/>
              </w:rPr>
              <w:t>None</w:t>
            </w:r>
            <w:r w:rsidRPr="005539E3">
              <w:rPr>
                <w:rFonts w:ascii="Arial" w:hAnsi="Arial" w:cs="Arial"/>
              </w:rPr>
              <w:t>; no impacts to ERCOT staffing; impacts to</w:t>
            </w:r>
            <w:r>
              <w:rPr>
                <w:rFonts w:ascii="Arial" w:hAnsi="Arial" w:cs="Arial"/>
              </w:rPr>
              <w:t xml:space="preserve"> </w:t>
            </w:r>
            <w:r w:rsidRPr="00513026">
              <w:rPr>
                <w:rFonts w:ascii="Arial" w:hAnsi="Arial" w:cs="Arial"/>
              </w:rPr>
              <w:t>ERCOT Website and MIS Systems</w:t>
            </w:r>
            <w:r>
              <w:rPr>
                <w:rFonts w:ascii="Arial" w:hAnsi="Arial" w:cs="Arial"/>
              </w:rPr>
              <w:t xml:space="preserve"> and Channel Management Systems; </w:t>
            </w:r>
            <w:r w:rsidR="003151BF">
              <w:rPr>
                <w:rFonts w:ascii="Arial" w:hAnsi="Arial" w:cs="Arial"/>
              </w:rPr>
              <w:t xml:space="preserve">no impacts to </w:t>
            </w:r>
            <w:r w:rsidRPr="005539E3">
              <w:rPr>
                <w:rFonts w:ascii="Arial" w:hAnsi="Arial" w:cs="Arial"/>
              </w:rPr>
              <w:t>ERCOT business processes; no impacts to ERCOT grid operations and practices.</w:t>
            </w:r>
            <w:r w:rsidR="00BF1138">
              <w:rPr>
                <w:rFonts w:ascii="Arial" w:hAnsi="Arial" w:cs="Arial"/>
              </w:rPr>
              <w:t xml:space="preserve"> (</w:t>
            </w:r>
            <w:r w:rsidR="00BF1138" w:rsidRPr="00BF1138">
              <w:rPr>
                <w:rFonts w:ascii="Arial" w:hAnsi="Arial" w:cs="Arial"/>
              </w:rPr>
              <w:t>There are no additional impacts to this NPRR beyond what was captured in the Impact Analysis</w:t>
            </w:r>
            <w:r w:rsidR="00BF1138">
              <w:rPr>
                <w:rFonts w:ascii="Arial" w:hAnsi="Arial" w:cs="Arial"/>
              </w:rPr>
              <w:t xml:space="preserve"> </w:t>
            </w:r>
            <w:r w:rsidR="00BF1138" w:rsidRPr="00BF1138">
              <w:rPr>
                <w:rFonts w:ascii="Arial" w:hAnsi="Arial" w:cs="Arial"/>
              </w:rPr>
              <w:t>for NPRR1149.</w:t>
            </w:r>
            <w:r w:rsidR="00BF1138">
              <w:rPr>
                <w:rFonts w:ascii="Arial" w:hAnsi="Arial" w:cs="Arial"/>
              </w:rPr>
              <w:t>)</w:t>
            </w:r>
          </w:p>
          <w:p w14:paraId="425129F0" w14:textId="3E9B593E" w:rsidR="00513026" w:rsidRPr="005539E3" w:rsidRDefault="00513026" w:rsidP="003B7576">
            <w:pPr>
              <w:ind w:left="360"/>
              <w:jc w:val="both"/>
              <w:rPr>
                <w:rFonts w:ascii="Arial" w:hAnsi="Arial" w:cs="Arial"/>
              </w:rPr>
            </w:pPr>
            <w:r w:rsidRPr="005539E3">
              <w:rPr>
                <w:rFonts w:ascii="Arial" w:hAnsi="Arial" w:cs="Arial"/>
                <w:b/>
              </w:rPr>
              <w:t xml:space="preserve">Revision Description:  </w:t>
            </w:r>
            <w:r w:rsidRPr="00513026">
              <w:rPr>
                <w:rFonts w:ascii="Arial" w:hAnsi="Arial" w:cs="Arial"/>
              </w:rPr>
              <w:t xml:space="preserve">This NPRR makes corrections and updates to equations used to determine Ancillary Service Failed Quantity calculations for Load Resources other than Controllable Load Resources (“NCLRs”) which were developed under NPRR1149.  </w:t>
            </w:r>
          </w:p>
          <w:p w14:paraId="3EC2ABC3" w14:textId="49BF172D" w:rsidR="00513026" w:rsidRDefault="00513026" w:rsidP="00D53BD4">
            <w:pPr>
              <w:ind w:left="360"/>
              <w:jc w:val="both"/>
              <w:rPr>
                <w:rFonts w:ascii="Arial" w:hAnsi="Arial" w:cs="Arial"/>
                <w:b/>
              </w:rPr>
            </w:pPr>
            <w:r>
              <w:rPr>
                <w:rFonts w:ascii="Arial" w:hAnsi="Arial" w:cs="Arial"/>
                <w:b/>
              </w:rPr>
              <w:t xml:space="preserve">TAC Decision:  </w:t>
            </w:r>
            <w:r w:rsidRPr="00513026">
              <w:rPr>
                <w:rFonts w:ascii="Arial" w:hAnsi="Arial" w:cs="Arial"/>
                <w:bCs/>
              </w:rPr>
              <w:t xml:space="preserve">On 10/24/23, TAC voted unanimously to recommend approval of NPRR1196 as recommended by PRS in the 10/12/23 PRS Report.  </w:t>
            </w:r>
          </w:p>
          <w:p w14:paraId="4D442DEF" w14:textId="00B9D79B" w:rsidR="00513026" w:rsidRDefault="00513026" w:rsidP="00D53BD4">
            <w:pPr>
              <w:ind w:left="360"/>
              <w:jc w:val="both"/>
              <w:rPr>
                <w:rFonts w:ascii="Arial" w:hAnsi="Arial" w:cs="Arial"/>
                <w:bCs/>
              </w:rPr>
            </w:pPr>
            <w:r>
              <w:rPr>
                <w:rFonts w:ascii="Arial" w:hAnsi="Arial" w:cs="Arial"/>
                <w:b/>
              </w:rPr>
              <w:t xml:space="preserve">ERCOT Market Impact Statement:  </w:t>
            </w:r>
            <w:r w:rsidRPr="00513026">
              <w:rPr>
                <w:rFonts w:ascii="Arial" w:hAnsi="Arial" w:cs="Arial"/>
                <w:bCs/>
              </w:rPr>
              <w:t>ERCOT Staff has reviewed NPRR1196 and believes the market impact for NPRR1196 corrects and clarifies language and equations related to NPRR1149.</w:t>
            </w:r>
          </w:p>
          <w:p w14:paraId="7490FED1" w14:textId="367415BB" w:rsidR="00F02C5B" w:rsidRPr="00F02C5B" w:rsidRDefault="00F02C5B" w:rsidP="00D53BD4">
            <w:pPr>
              <w:ind w:left="360"/>
              <w:jc w:val="both"/>
              <w:rPr>
                <w:rFonts w:ascii="Arial" w:hAnsi="Arial" w:cs="Arial"/>
                <w:bCs/>
                <w:iCs/>
              </w:rPr>
            </w:pPr>
            <w:r>
              <w:rPr>
                <w:rFonts w:ascii="Arial" w:hAnsi="Arial" w:cs="Arial"/>
                <w:b/>
                <w:iCs/>
              </w:rPr>
              <w:t xml:space="preserve">IMM Opinion:  </w:t>
            </w:r>
            <w:r>
              <w:rPr>
                <w:rFonts w:ascii="Arial" w:hAnsi="Arial" w:cs="Arial"/>
                <w:bCs/>
                <w:iCs/>
              </w:rPr>
              <w:t>The IMM supports NPRR1196.</w:t>
            </w:r>
          </w:p>
          <w:p w14:paraId="6A06FFE3" w14:textId="77777777" w:rsidR="00513026" w:rsidRDefault="00513026" w:rsidP="00D53BD4">
            <w:pPr>
              <w:ind w:left="360"/>
              <w:jc w:val="both"/>
              <w:rPr>
                <w:rFonts w:ascii="Arial" w:hAnsi="Arial" w:cs="Arial"/>
                <w:bCs/>
              </w:rPr>
            </w:pPr>
          </w:p>
          <w:p w14:paraId="6AF1EB66" w14:textId="77777777" w:rsidR="00C55C92" w:rsidRPr="009B225F" w:rsidRDefault="00C55C92" w:rsidP="003B7576">
            <w:pPr>
              <w:numPr>
                <w:ilvl w:val="0"/>
                <w:numId w:val="22"/>
              </w:numPr>
              <w:jc w:val="both"/>
              <w:rPr>
                <w:rFonts w:ascii="Arial" w:hAnsi="Arial" w:cs="Arial"/>
                <w:bCs/>
                <w:iCs/>
              </w:rPr>
            </w:pPr>
            <w:r w:rsidRPr="00CF206A">
              <w:rPr>
                <w:rFonts w:ascii="Arial" w:hAnsi="Arial" w:cs="Arial"/>
                <w:b/>
                <w:i/>
              </w:rPr>
              <w:t>NPRR1</w:t>
            </w:r>
            <w:r>
              <w:rPr>
                <w:rFonts w:ascii="Arial" w:hAnsi="Arial" w:cs="Arial"/>
                <w:b/>
                <w:i/>
              </w:rPr>
              <w:t>201</w:t>
            </w:r>
            <w:r w:rsidRPr="00CF206A">
              <w:rPr>
                <w:rFonts w:ascii="Arial" w:hAnsi="Arial" w:cs="Arial"/>
                <w:b/>
                <w:i/>
              </w:rPr>
              <w:t xml:space="preserve">, </w:t>
            </w:r>
            <w:r w:rsidRPr="009B225F">
              <w:rPr>
                <w:rFonts w:ascii="Arial" w:hAnsi="Arial" w:cs="Arial"/>
                <w:b/>
                <w:i/>
              </w:rPr>
              <w:t>Limitations on Resettlement Timeline and Default Uplift Exposure Adjustments</w:t>
            </w:r>
          </w:p>
          <w:p w14:paraId="5DE08F61" w14:textId="77777777" w:rsidR="00C55C92" w:rsidRPr="00CF206A" w:rsidRDefault="00C55C92" w:rsidP="003B7576">
            <w:pPr>
              <w:ind w:left="360"/>
              <w:jc w:val="both"/>
              <w:rPr>
                <w:rFonts w:ascii="Arial" w:hAnsi="Arial" w:cs="Arial"/>
                <w:bCs/>
                <w:iCs/>
              </w:rPr>
            </w:pPr>
            <w:r w:rsidRPr="00CF206A">
              <w:rPr>
                <w:rFonts w:ascii="Arial" w:hAnsi="Arial" w:cs="Arial"/>
                <w:b/>
                <w:iCs/>
              </w:rPr>
              <w:t xml:space="preserve">Sponsor:  </w:t>
            </w:r>
            <w:r>
              <w:rPr>
                <w:rFonts w:ascii="Arial" w:hAnsi="Arial" w:cs="Arial"/>
                <w:bCs/>
                <w:iCs/>
              </w:rPr>
              <w:t>ERCOT</w:t>
            </w:r>
          </w:p>
          <w:p w14:paraId="0AE968AA" w14:textId="77777777" w:rsidR="00C55C92" w:rsidRPr="005539E3" w:rsidRDefault="00C55C92" w:rsidP="00D53BD4">
            <w:pPr>
              <w:pStyle w:val="BodyText"/>
              <w:spacing w:before="0" w:after="0"/>
              <w:ind w:left="360"/>
              <w:jc w:val="both"/>
              <w:rPr>
                <w:rFonts w:ascii="Arial" w:hAnsi="Arial" w:cs="Arial"/>
              </w:rPr>
            </w:pPr>
            <w:r w:rsidRPr="005539E3">
              <w:rPr>
                <w:rFonts w:ascii="Arial" w:hAnsi="Arial" w:cs="Arial"/>
                <w:b/>
              </w:rPr>
              <w:t xml:space="preserve">Proposed Effective Date: </w:t>
            </w:r>
            <w:r>
              <w:rPr>
                <w:rFonts w:ascii="Arial" w:hAnsi="Arial" w:cs="Arial"/>
                <w:b/>
              </w:rPr>
              <w:t xml:space="preserve"> </w:t>
            </w:r>
            <w:r w:rsidRPr="009B225F">
              <w:rPr>
                <w:rFonts w:ascii="Arial" w:hAnsi="Arial" w:cs="Arial"/>
                <w:bCs/>
              </w:rPr>
              <w:t>The first of the month following PUCT approval for Sections 9.2.5</w:t>
            </w:r>
            <w:r>
              <w:rPr>
                <w:rFonts w:ascii="Arial" w:hAnsi="Arial" w:cs="Arial"/>
                <w:bCs/>
              </w:rPr>
              <w:t xml:space="preserve">, </w:t>
            </w:r>
            <w:r w:rsidRPr="009B225F">
              <w:rPr>
                <w:rFonts w:ascii="Arial" w:hAnsi="Arial" w:cs="Arial"/>
                <w:bCs/>
              </w:rPr>
              <w:t>DAM Resettlement Statement</w:t>
            </w:r>
            <w:r>
              <w:rPr>
                <w:rFonts w:ascii="Arial" w:hAnsi="Arial" w:cs="Arial"/>
                <w:bCs/>
              </w:rPr>
              <w:t>,</w:t>
            </w:r>
            <w:r w:rsidRPr="009B225F">
              <w:rPr>
                <w:rFonts w:ascii="Arial" w:hAnsi="Arial" w:cs="Arial"/>
                <w:bCs/>
              </w:rPr>
              <w:t xml:space="preserve"> and 9.5.6</w:t>
            </w:r>
            <w:r>
              <w:rPr>
                <w:rFonts w:ascii="Arial" w:hAnsi="Arial" w:cs="Arial"/>
                <w:bCs/>
              </w:rPr>
              <w:t xml:space="preserve">, </w:t>
            </w:r>
            <w:r w:rsidRPr="009B225F">
              <w:rPr>
                <w:rFonts w:ascii="Arial" w:hAnsi="Arial" w:cs="Arial"/>
                <w:bCs/>
              </w:rPr>
              <w:t>RTM Resettlement Statement</w:t>
            </w:r>
            <w:r>
              <w:rPr>
                <w:rFonts w:ascii="Arial" w:hAnsi="Arial" w:cs="Arial"/>
                <w:bCs/>
              </w:rPr>
              <w:t xml:space="preserve">; </w:t>
            </w:r>
            <w:r w:rsidRPr="009B225F">
              <w:rPr>
                <w:rFonts w:ascii="Arial" w:hAnsi="Arial" w:cs="Arial"/>
                <w:bCs/>
              </w:rPr>
              <w:t xml:space="preserve">Upon system implementation </w:t>
            </w:r>
            <w:r>
              <w:rPr>
                <w:rFonts w:ascii="Arial" w:hAnsi="Arial" w:cs="Arial"/>
                <w:bCs/>
              </w:rPr>
              <w:t>(</w:t>
            </w:r>
            <w:r w:rsidRPr="005539E3">
              <w:rPr>
                <w:rFonts w:ascii="Arial" w:hAnsi="Arial" w:cs="Arial"/>
                <w:bCs/>
              </w:rPr>
              <w:t>Priority 202</w:t>
            </w:r>
            <w:r>
              <w:rPr>
                <w:rFonts w:ascii="Arial" w:hAnsi="Arial" w:cs="Arial"/>
                <w:bCs/>
              </w:rPr>
              <w:t>4</w:t>
            </w:r>
            <w:r w:rsidRPr="005539E3">
              <w:rPr>
                <w:rFonts w:ascii="Arial" w:hAnsi="Arial" w:cs="Arial"/>
                <w:bCs/>
              </w:rPr>
              <w:t xml:space="preserve">; Rank </w:t>
            </w:r>
            <w:r>
              <w:rPr>
                <w:rFonts w:ascii="Arial" w:hAnsi="Arial" w:cs="Arial"/>
                <w:bCs/>
              </w:rPr>
              <w:t xml:space="preserve">4080) </w:t>
            </w:r>
            <w:r w:rsidRPr="009B225F">
              <w:rPr>
                <w:rFonts w:ascii="Arial" w:hAnsi="Arial" w:cs="Arial"/>
                <w:bCs/>
              </w:rPr>
              <w:t>for Section 9.19.1</w:t>
            </w:r>
            <w:r>
              <w:rPr>
                <w:rFonts w:ascii="Arial" w:hAnsi="Arial" w:cs="Arial"/>
                <w:bCs/>
              </w:rPr>
              <w:t xml:space="preserve">, </w:t>
            </w:r>
            <w:r w:rsidRPr="009B225F">
              <w:rPr>
                <w:rFonts w:ascii="Arial" w:hAnsi="Arial" w:cs="Arial"/>
                <w:bCs/>
              </w:rPr>
              <w:t>Default Uplift Invoices</w:t>
            </w:r>
          </w:p>
          <w:p w14:paraId="3760EEDE" w14:textId="0569CB12" w:rsidR="00C55C92" w:rsidRPr="005539E3" w:rsidRDefault="00C55C92" w:rsidP="00D53BD4">
            <w:pPr>
              <w:pStyle w:val="BodyText"/>
              <w:spacing w:before="0" w:after="0"/>
              <w:ind w:left="360"/>
              <w:jc w:val="both"/>
              <w:rPr>
                <w:rFonts w:ascii="Arial" w:hAnsi="Arial" w:cs="Arial"/>
                <w:i/>
              </w:rPr>
            </w:pPr>
            <w:r w:rsidRPr="005539E3">
              <w:rPr>
                <w:rFonts w:ascii="Arial" w:hAnsi="Arial" w:cs="Arial"/>
                <w:b/>
              </w:rPr>
              <w:t xml:space="preserve">ERCOT Impact Analysis:  </w:t>
            </w:r>
            <w:r w:rsidRPr="007C2195">
              <w:rPr>
                <w:rFonts w:ascii="Arial" w:hAnsi="Arial" w:cs="Arial"/>
              </w:rPr>
              <w:t>Between $</w:t>
            </w:r>
            <w:r>
              <w:rPr>
                <w:rFonts w:ascii="Arial" w:hAnsi="Arial" w:cs="Arial"/>
              </w:rPr>
              <w:t>40K</w:t>
            </w:r>
            <w:r w:rsidRPr="007C2195">
              <w:rPr>
                <w:rFonts w:ascii="Arial" w:hAnsi="Arial" w:cs="Arial"/>
              </w:rPr>
              <w:t xml:space="preserve"> and $</w:t>
            </w:r>
            <w:r>
              <w:rPr>
                <w:rFonts w:ascii="Arial" w:hAnsi="Arial" w:cs="Arial"/>
              </w:rPr>
              <w:t>70K</w:t>
            </w:r>
            <w:r w:rsidRPr="005539E3">
              <w:rPr>
                <w:rFonts w:ascii="Arial" w:hAnsi="Arial" w:cs="Arial"/>
              </w:rPr>
              <w:t>; no impacts to ERCOT staffing; impacts to</w:t>
            </w:r>
            <w:r>
              <w:rPr>
                <w:rFonts w:ascii="Arial" w:hAnsi="Arial" w:cs="Arial"/>
              </w:rPr>
              <w:t xml:space="preserve"> </w:t>
            </w:r>
            <w:r w:rsidRPr="00A13E8C">
              <w:rPr>
                <w:rFonts w:ascii="Arial" w:hAnsi="Arial" w:cs="Arial"/>
              </w:rPr>
              <w:t xml:space="preserve">Credit Management Systems </w:t>
            </w:r>
            <w:r>
              <w:rPr>
                <w:rFonts w:ascii="Arial" w:hAnsi="Arial" w:cs="Arial"/>
              </w:rPr>
              <w:t xml:space="preserve">and </w:t>
            </w:r>
            <w:r w:rsidRPr="005D7988">
              <w:rPr>
                <w:rFonts w:ascii="Arial" w:hAnsi="Arial" w:cs="Arial"/>
              </w:rPr>
              <w:t>Settlements &amp; Billing Systems</w:t>
            </w:r>
            <w:r w:rsidRPr="005539E3">
              <w:rPr>
                <w:rFonts w:ascii="Arial" w:hAnsi="Arial" w:cs="Arial"/>
              </w:rPr>
              <w:t xml:space="preserve">; </w:t>
            </w:r>
            <w:r>
              <w:rPr>
                <w:rFonts w:ascii="Arial" w:hAnsi="Arial" w:cs="Arial"/>
              </w:rPr>
              <w:t xml:space="preserve">no impacts to </w:t>
            </w:r>
            <w:r w:rsidRPr="005539E3">
              <w:rPr>
                <w:rFonts w:ascii="Arial" w:hAnsi="Arial" w:cs="Arial"/>
              </w:rPr>
              <w:t>ERCOT business processes; no impacts to ERCOT grid operations and practices.</w:t>
            </w:r>
          </w:p>
          <w:p w14:paraId="1CB87B77" w14:textId="192D6C4C" w:rsidR="00C55C92" w:rsidRPr="005539E3" w:rsidRDefault="00C55C92" w:rsidP="003B7576">
            <w:pPr>
              <w:ind w:left="360"/>
              <w:jc w:val="both"/>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9B225F">
              <w:rPr>
                <w:rFonts w:ascii="Arial" w:hAnsi="Arial" w:cs="Arial"/>
              </w:rPr>
              <w:t>reduces exposures for both ERCOT and Market Participants for resettlements and Default Uplift Invoices for historical Operating Days.  This NPRR</w:t>
            </w:r>
            <w:r>
              <w:rPr>
                <w:rFonts w:ascii="Arial" w:hAnsi="Arial" w:cs="Arial"/>
              </w:rPr>
              <w:t xml:space="preserve"> l</w:t>
            </w:r>
            <w:r w:rsidRPr="009B225F">
              <w:rPr>
                <w:rFonts w:ascii="Arial" w:hAnsi="Arial" w:cs="Arial"/>
              </w:rPr>
              <w:t>imits timeline for resettlement due to errors that are discovered, and a Market Notice of the error is provided to Market Participants, within one year after the Operating Day.  This limit does not apply to resettlement due to an Alternative Dispute Resolution (ADR), a Return of Settlement Funds (RSF), or a resettlement directed by the ERCOT Board to address unusual circumstances</w:t>
            </w:r>
            <w:r w:rsidR="00BF1138">
              <w:rPr>
                <w:rFonts w:ascii="Arial" w:hAnsi="Arial" w:cs="Arial"/>
              </w:rPr>
              <w:t>. This NPRR also</w:t>
            </w:r>
            <w:r>
              <w:rPr>
                <w:rFonts w:ascii="Arial" w:hAnsi="Arial" w:cs="Arial"/>
              </w:rPr>
              <w:t xml:space="preserve"> a</w:t>
            </w:r>
            <w:r w:rsidRPr="009B225F">
              <w:rPr>
                <w:rFonts w:ascii="Arial" w:hAnsi="Arial" w:cs="Arial"/>
              </w:rPr>
              <w:t>djusts the Maximum MWh Activity formula in Section 9.19.1 to only consider Congestion Revenue Rights (CRRs) owned during the Operating Days of the reference month, and to not consider CRRs that may have been bought or sold for the month, but are no longer owned on the given Operating Days of the reference month.</w:t>
            </w:r>
          </w:p>
          <w:p w14:paraId="3EDA7897" w14:textId="77777777" w:rsidR="00874727" w:rsidRDefault="002B02D1" w:rsidP="003B7576">
            <w:pPr>
              <w:ind w:left="360"/>
              <w:jc w:val="both"/>
              <w:rPr>
                <w:rFonts w:ascii="Arial" w:hAnsi="Arial" w:cs="Arial"/>
                <w:bCs/>
              </w:rPr>
            </w:pPr>
            <w:r>
              <w:rPr>
                <w:rFonts w:ascii="Arial" w:hAnsi="Arial" w:cs="Arial"/>
                <w:b/>
              </w:rPr>
              <w:t xml:space="preserve">TAC Decision:  </w:t>
            </w:r>
            <w:r>
              <w:rPr>
                <w:rFonts w:ascii="Arial" w:hAnsi="Arial" w:cs="Arial"/>
                <w:bCs/>
              </w:rPr>
              <w:t>On 12/4/23, TAC unanimously voted to</w:t>
            </w:r>
            <w:r w:rsidRPr="002B02D1">
              <w:rPr>
                <w:rFonts w:ascii="Arial" w:hAnsi="Arial" w:cs="Arial"/>
                <w:bCs/>
              </w:rPr>
              <w:t xml:space="preserve"> recommend approval of NPRR1201 as recommended by PRS in the 11/9/23 PRS Report</w:t>
            </w:r>
            <w:r>
              <w:rPr>
                <w:rFonts w:ascii="Arial" w:hAnsi="Arial" w:cs="Arial"/>
                <w:bCs/>
              </w:rPr>
              <w:t>.</w:t>
            </w:r>
          </w:p>
          <w:p w14:paraId="6C653C46" w14:textId="2055FEF7" w:rsidR="00C55C92" w:rsidRPr="002B02D1" w:rsidRDefault="00874727" w:rsidP="003B7576">
            <w:pPr>
              <w:ind w:left="360"/>
              <w:jc w:val="both"/>
              <w:rPr>
                <w:rFonts w:ascii="Arial" w:hAnsi="Arial" w:cs="Arial"/>
                <w:bCs/>
              </w:rPr>
            </w:pPr>
            <w:r>
              <w:rPr>
                <w:rFonts w:ascii="Arial" w:hAnsi="Arial" w:cs="Arial"/>
                <w:b/>
              </w:rPr>
              <w:t xml:space="preserve">ERCOT Market Impact Statement:  </w:t>
            </w:r>
            <w:r w:rsidRPr="00874727">
              <w:rPr>
                <w:rFonts w:ascii="Arial" w:hAnsi="Arial" w:cs="Arial"/>
                <w:bCs/>
              </w:rPr>
              <w:t>ERCOT Staff has reviewed NPRR1201 and believes this NPRR reduces exposure to existing and exited Market Participants by providing finality of Settlement while still allowing for disputing and correcting inaccurate Settlements within a reasonable time frame.</w:t>
            </w:r>
            <w:r w:rsidR="002B02D1" w:rsidRPr="00874727">
              <w:rPr>
                <w:rFonts w:ascii="Arial" w:hAnsi="Arial" w:cs="Arial"/>
                <w:bCs/>
              </w:rPr>
              <w:tab/>
            </w:r>
            <w:r w:rsidR="002B02D1" w:rsidRPr="00874727">
              <w:rPr>
                <w:rFonts w:ascii="Arial" w:hAnsi="Arial" w:cs="Arial"/>
                <w:bCs/>
              </w:rPr>
              <w:tab/>
            </w:r>
          </w:p>
          <w:p w14:paraId="02C6448A" w14:textId="77777777" w:rsidR="00C55C92" w:rsidRPr="005539E3" w:rsidRDefault="00C55C92" w:rsidP="003B7576">
            <w:pPr>
              <w:ind w:left="360"/>
              <w:jc w:val="both"/>
              <w:rPr>
                <w:rFonts w:ascii="Arial" w:hAnsi="Arial" w:cs="Arial"/>
              </w:rPr>
            </w:pPr>
          </w:p>
          <w:p w14:paraId="0B402665" w14:textId="77777777" w:rsidR="00C55C92" w:rsidRPr="00DB2731" w:rsidRDefault="00C55C92" w:rsidP="003B7576">
            <w:pPr>
              <w:numPr>
                <w:ilvl w:val="0"/>
                <w:numId w:val="22"/>
              </w:numPr>
              <w:jc w:val="both"/>
              <w:rPr>
                <w:rFonts w:ascii="Arial" w:hAnsi="Arial" w:cs="Arial"/>
                <w:bCs/>
                <w:iCs/>
              </w:rPr>
            </w:pPr>
            <w:r w:rsidRPr="00DB2731">
              <w:rPr>
                <w:rFonts w:ascii="Arial" w:hAnsi="Arial" w:cs="Arial"/>
                <w:b/>
                <w:i/>
              </w:rPr>
              <w:t>NPRR1</w:t>
            </w:r>
            <w:r>
              <w:rPr>
                <w:rFonts w:ascii="Arial" w:hAnsi="Arial" w:cs="Arial"/>
                <w:b/>
                <w:i/>
              </w:rPr>
              <w:t xml:space="preserve">204, </w:t>
            </w:r>
            <w:r w:rsidRPr="00B70FA8">
              <w:rPr>
                <w:rFonts w:ascii="Arial" w:hAnsi="Arial" w:cs="Arial"/>
                <w:b/>
                <w:i/>
              </w:rPr>
              <w:t>Considerations of State of Charge with Real-Time Co-Optimization Implementation</w:t>
            </w:r>
            <w:r>
              <w:rPr>
                <w:rFonts w:ascii="Arial" w:hAnsi="Arial" w:cs="Arial"/>
                <w:b/>
                <w:i/>
              </w:rPr>
              <w:t xml:space="preserve"> – URGENT </w:t>
            </w:r>
          </w:p>
          <w:p w14:paraId="370DB661" w14:textId="77777777" w:rsidR="00C55C92" w:rsidRPr="00DB2731" w:rsidRDefault="00C55C92" w:rsidP="003B7576">
            <w:pPr>
              <w:ind w:left="360"/>
              <w:jc w:val="both"/>
              <w:rPr>
                <w:rFonts w:ascii="Arial" w:hAnsi="Arial" w:cs="Arial"/>
                <w:bCs/>
                <w:iCs/>
              </w:rPr>
            </w:pPr>
            <w:r w:rsidRPr="00DB2731">
              <w:rPr>
                <w:rFonts w:ascii="Arial" w:hAnsi="Arial" w:cs="Arial"/>
                <w:b/>
                <w:iCs/>
              </w:rPr>
              <w:t xml:space="preserve">Sponsor:  </w:t>
            </w:r>
            <w:r>
              <w:rPr>
                <w:rFonts w:ascii="Arial" w:hAnsi="Arial" w:cs="Arial"/>
                <w:bCs/>
                <w:iCs/>
              </w:rPr>
              <w:t>ERCOT</w:t>
            </w:r>
          </w:p>
          <w:p w14:paraId="241A6EDD" w14:textId="77777777" w:rsidR="00C55C92" w:rsidRPr="005539E3" w:rsidRDefault="00C55C92" w:rsidP="00D53BD4">
            <w:pPr>
              <w:pStyle w:val="BodyText"/>
              <w:spacing w:before="0" w:after="0"/>
              <w:ind w:left="360"/>
              <w:jc w:val="both"/>
              <w:rPr>
                <w:rFonts w:ascii="Arial" w:hAnsi="Arial" w:cs="Arial"/>
              </w:rPr>
            </w:pPr>
            <w:r w:rsidRPr="005539E3">
              <w:rPr>
                <w:rFonts w:ascii="Arial" w:hAnsi="Arial" w:cs="Arial"/>
                <w:b/>
              </w:rPr>
              <w:t xml:space="preserve">Proposed Effective Date:  </w:t>
            </w:r>
            <w:r w:rsidRPr="005539E3">
              <w:rPr>
                <w:rFonts w:ascii="Arial" w:hAnsi="Arial" w:cs="Arial"/>
              </w:rPr>
              <w:t>Upon</w:t>
            </w:r>
            <w:r>
              <w:rPr>
                <w:rFonts w:ascii="Arial" w:hAnsi="Arial" w:cs="Arial"/>
              </w:rPr>
              <w:t xml:space="preserve"> </w:t>
            </w:r>
            <w:r w:rsidRPr="00B70FA8">
              <w:rPr>
                <w:rFonts w:ascii="Arial" w:hAnsi="Arial" w:cs="Arial"/>
              </w:rPr>
              <w:t>implementation of PR447, Real-Time Co-Optimization (RTC)</w:t>
            </w:r>
            <w:r>
              <w:rPr>
                <w:rFonts w:ascii="Arial" w:hAnsi="Arial" w:cs="Arial"/>
              </w:rPr>
              <w:t xml:space="preserve"> – </w:t>
            </w:r>
            <w:r w:rsidRPr="005539E3">
              <w:rPr>
                <w:rFonts w:ascii="Arial" w:hAnsi="Arial" w:cs="Arial"/>
                <w:bCs/>
              </w:rPr>
              <w:t xml:space="preserve">Priority 2023; Rank </w:t>
            </w:r>
            <w:r>
              <w:rPr>
                <w:rFonts w:ascii="Arial" w:hAnsi="Arial" w:cs="Arial"/>
                <w:bCs/>
              </w:rPr>
              <w:t>235</w:t>
            </w:r>
          </w:p>
          <w:p w14:paraId="251BD15B" w14:textId="77777777" w:rsidR="00C55C92" w:rsidRPr="005539E3" w:rsidRDefault="00C55C92" w:rsidP="00D53BD4">
            <w:pPr>
              <w:pStyle w:val="BodyText"/>
              <w:spacing w:before="0" w:after="0"/>
              <w:ind w:left="360"/>
              <w:jc w:val="both"/>
              <w:rPr>
                <w:rFonts w:ascii="Arial" w:hAnsi="Arial" w:cs="Arial"/>
                <w:i/>
              </w:rPr>
            </w:pPr>
            <w:r w:rsidRPr="005539E3">
              <w:rPr>
                <w:rFonts w:ascii="Arial" w:hAnsi="Arial" w:cs="Arial"/>
                <w:b/>
              </w:rPr>
              <w:t xml:space="preserve">ERCOT Impact Analysis:  </w:t>
            </w:r>
            <w:r w:rsidRPr="007C2195">
              <w:rPr>
                <w:rFonts w:ascii="Arial" w:hAnsi="Arial" w:cs="Arial"/>
              </w:rPr>
              <w:t>Between $</w:t>
            </w:r>
            <w:r>
              <w:rPr>
                <w:rFonts w:ascii="Arial" w:hAnsi="Arial" w:cs="Arial"/>
              </w:rPr>
              <w:t>750K</w:t>
            </w:r>
            <w:r w:rsidRPr="007C2195">
              <w:rPr>
                <w:rFonts w:ascii="Arial" w:hAnsi="Arial" w:cs="Arial"/>
              </w:rPr>
              <w:t xml:space="preserve"> and $</w:t>
            </w:r>
            <w:r>
              <w:rPr>
                <w:rFonts w:ascii="Arial" w:hAnsi="Arial" w:cs="Arial"/>
              </w:rPr>
              <w:t>1.0M</w:t>
            </w:r>
            <w:r w:rsidRPr="005539E3">
              <w:rPr>
                <w:rFonts w:ascii="Arial" w:hAnsi="Arial" w:cs="Arial"/>
              </w:rPr>
              <w:t>; no impacts to ERCOT staffing; impacts to</w:t>
            </w:r>
            <w:r>
              <w:rPr>
                <w:rFonts w:ascii="Arial" w:hAnsi="Arial" w:cs="Arial"/>
              </w:rPr>
              <w:t xml:space="preserve"> </w:t>
            </w:r>
            <w:r w:rsidRPr="00B70FA8">
              <w:rPr>
                <w:rFonts w:ascii="Arial" w:hAnsi="Arial" w:cs="Arial"/>
              </w:rPr>
              <w:t>Market Operation Systems</w:t>
            </w:r>
            <w:r>
              <w:rPr>
                <w:rFonts w:ascii="Arial" w:hAnsi="Arial" w:cs="Arial"/>
              </w:rPr>
              <w:t xml:space="preserve"> and </w:t>
            </w:r>
            <w:r w:rsidRPr="00B70FA8">
              <w:rPr>
                <w:rFonts w:ascii="Arial" w:hAnsi="Arial" w:cs="Arial"/>
              </w:rPr>
              <w:t>Energy Management Systems</w:t>
            </w:r>
            <w:r w:rsidRPr="005539E3">
              <w:rPr>
                <w:rFonts w:ascii="Arial" w:hAnsi="Arial" w:cs="Arial"/>
              </w:rPr>
              <w:t xml:space="preserve">; </w:t>
            </w:r>
            <w:r>
              <w:rPr>
                <w:rFonts w:ascii="Arial" w:hAnsi="Arial" w:cs="Arial"/>
              </w:rPr>
              <w:t xml:space="preserve">no impacts to </w:t>
            </w:r>
            <w:r w:rsidRPr="005539E3">
              <w:rPr>
                <w:rFonts w:ascii="Arial" w:hAnsi="Arial" w:cs="Arial"/>
              </w:rPr>
              <w:t>ERCOT business processes; no impacts to ERCOT grid operations and practices.</w:t>
            </w:r>
            <w:r>
              <w:rPr>
                <w:rFonts w:ascii="Arial" w:hAnsi="Arial" w:cs="Arial"/>
              </w:rPr>
              <w:t xml:space="preserve">  (</w:t>
            </w:r>
            <w:r w:rsidRPr="00B70FA8">
              <w:rPr>
                <w:rFonts w:ascii="Arial" w:hAnsi="Arial" w:cs="Arial"/>
              </w:rPr>
              <w:t>The budgetary and system impacts reflected above are captured in PR447.</w:t>
            </w:r>
            <w:r>
              <w:rPr>
                <w:rFonts w:ascii="Arial" w:hAnsi="Arial" w:cs="Arial"/>
              </w:rPr>
              <w:t>)</w:t>
            </w:r>
          </w:p>
          <w:p w14:paraId="373B44F5" w14:textId="77777777" w:rsidR="00C55C92" w:rsidRDefault="00C55C92" w:rsidP="003B7576">
            <w:pPr>
              <w:ind w:left="360"/>
              <w:jc w:val="both"/>
              <w:rPr>
                <w:rFonts w:ascii="Arial" w:hAnsi="Arial" w:cs="Arial"/>
              </w:rPr>
            </w:pPr>
            <w:r w:rsidRPr="005539E3">
              <w:rPr>
                <w:rFonts w:ascii="Arial" w:hAnsi="Arial" w:cs="Arial"/>
                <w:b/>
              </w:rPr>
              <w:t xml:space="preserve">Revision Description:  </w:t>
            </w:r>
            <w:r w:rsidRPr="005539E3">
              <w:rPr>
                <w:rFonts w:ascii="Arial" w:hAnsi="Arial" w:cs="Arial"/>
              </w:rPr>
              <w:t xml:space="preserve">This </w:t>
            </w:r>
            <w:r>
              <w:rPr>
                <w:rFonts w:ascii="Arial" w:hAnsi="Arial" w:cs="Arial"/>
              </w:rPr>
              <w:t>NPRR</w:t>
            </w:r>
            <w:r>
              <w:t xml:space="preserve"> </w:t>
            </w:r>
            <w:r w:rsidRPr="00B70FA8">
              <w:rPr>
                <w:rFonts w:ascii="Arial" w:hAnsi="Arial" w:cs="Arial"/>
              </w:rPr>
              <w:t xml:space="preserve">implements the State of Charge (SOC) concepts necessary for awareness, accounting, and monitoring of SOC for </w:t>
            </w:r>
            <w:r>
              <w:rPr>
                <w:rFonts w:ascii="Arial" w:hAnsi="Arial" w:cs="Arial"/>
              </w:rPr>
              <w:t>Energy Storage Resources (</w:t>
            </w:r>
            <w:r w:rsidRPr="00B70FA8">
              <w:rPr>
                <w:rFonts w:ascii="Arial" w:hAnsi="Arial" w:cs="Arial"/>
              </w:rPr>
              <w:t>ESRs</w:t>
            </w:r>
            <w:r>
              <w:rPr>
                <w:rFonts w:ascii="Arial" w:hAnsi="Arial" w:cs="Arial"/>
              </w:rPr>
              <w:t>)</w:t>
            </w:r>
            <w:r w:rsidRPr="00B70FA8">
              <w:rPr>
                <w:rFonts w:ascii="Arial" w:hAnsi="Arial" w:cs="Arial"/>
              </w:rPr>
              <w:t xml:space="preserve"> within the Real-Time Co-optimization plus Batteries (“RTC+B”) implementation and allow the design to evolve from the interim solutions being proposed under NPRR1186</w:t>
            </w:r>
            <w:r>
              <w:rPr>
                <w:rFonts w:ascii="Arial" w:hAnsi="Arial" w:cs="Arial"/>
              </w:rPr>
              <w:t xml:space="preserve">, </w:t>
            </w:r>
            <w:r w:rsidRPr="00B70FA8">
              <w:rPr>
                <w:rFonts w:ascii="Arial" w:hAnsi="Arial" w:cs="Arial"/>
              </w:rPr>
              <w:t>Improvements Prior to the RTC+B Project for Better ESR State of Charge Awareness, Accounting, and Monitoring.</w:t>
            </w:r>
          </w:p>
          <w:p w14:paraId="77D14DFB" w14:textId="267F7B8E" w:rsidR="00C55C92" w:rsidRDefault="002B02D1" w:rsidP="003B7576">
            <w:pPr>
              <w:ind w:left="360"/>
              <w:jc w:val="both"/>
              <w:rPr>
                <w:rFonts w:ascii="Arial" w:hAnsi="Arial" w:cs="Arial"/>
                <w:bCs/>
              </w:rPr>
            </w:pPr>
            <w:r>
              <w:rPr>
                <w:rFonts w:ascii="Arial" w:hAnsi="Arial" w:cs="Arial"/>
                <w:b/>
              </w:rPr>
              <w:t xml:space="preserve">TAC Decision:  </w:t>
            </w:r>
            <w:r w:rsidRPr="002B02D1">
              <w:rPr>
                <w:rFonts w:ascii="Arial" w:hAnsi="Arial" w:cs="Arial"/>
                <w:bCs/>
              </w:rPr>
              <w:t xml:space="preserve">On 12/4/23, TAC voted unanimously to recommend approval of NPRR1204 as recommended by PRS in the 11/9/23 PRS Report.  </w:t>
            </w:r>
          </w:p>
          <w:p w14:paraId="3837C882" w14:textId="44912FE0" w:rsidR="00086F1B" w:rsidRDefault="00086F1B" w:rsidP="003B7576">
            <w:pPr>
              <w:ind w:left="360"/>
              <w:jc w:val="both"/>
              <w:rPr>
                <w:rFonts w:ascii="Arial" w:hAnsi="Arial" w:cs="Arial"/>
              </w:rPr>
            </w:pPr>
            <w:r>
              <w:rPr>
                <w:rFonts w:ascii="Arial" w:hAnsi="Arial" w:cs="Arial"/>
                <w:b/>
              </w:rPr>
              <w:t>ERCOT Market Impact Statement:</w:t>
            </w:r>
            <w:r>
              <w:rPr>
                <w:rFonts w:ascii="Arial" w:hAnsi="Arial" w:cs="Arial"/>
              </w:rPr>
              <w:t xml:space="preserve">  </w:t>
            </w:r>
            <w:r w:rsidRPr="00086F1B">
              <w:rPr>
                <w:rFonts w:ascii="Arial" w:hAnsi="Arial" w:cs="Arial"/>
              </w:rPr>
              <w:t>ERCOT Staff has reviewed NPRR1204 and believes the market impact for NPRR1204 provides necessary SOC accounting within the RTC design for Day-Ahead, RUC, and Real-Time Market systems.</w:t>
            </w:r>
          </w:p>
          <w:p w14:paraId="772E4282" w14:textId="2AC072AE" w:rsidR="00F02C5B" w:rsidRPr="00F02C5B" w:rsidRDefault="00F02C5B" w:rsidP="00D53BD4">
            <w:pPr>
              <w:ind w:left="360"/>
              <w:jc w:val="both"/>
              <w:rPr>
                <w:rFonts w:ascii="Arial" w:hAnsi="Arial" w:cs="Arial"/>
                <w:bCs/>
                <w:iCs/>
              </w:rPr>
            </w:pPr>
            <w:r>
              <w:rPr>
                <w:rFonts w:ascii="Arial" w:hAnsi="Arial" w:cs="Arial"/>
                <w:b/>
                <w:iCs/>
              </w:rPr>
              <w:t xml:space="preserve">IMM Opinion:  </w:t>
            </w:r>
            <w:r>
              <w:rPr>
                <w:rFonts w:ascii="Arial" w:hAnsi="Arial" w:cs="Arial"/>
                <w:bCs/>
                <w:iCs/>
              </w:rPr>
              <w:t>The IMM supports NPRR1204.</w:t>
            </w:r>
          </w:p>
          <w:p w14:paraId="5C95A298" w14:textId="738B967B" w:rsidR="00086F1B" w:rsidRDefault="00086F1B" w:rsidP="003B7576">
            <w:pPr>
              <w:jc w:val="both"/>
              <w:rPr>
                <w:rFonts w:ascii="Arial" w:hAnsi="Arial" w:cs="Arial"/>
                <w:b/>
              </w:rPr>
            </w:pPr>
          </w:p>
          <w:p w14:paraId="21F47E0D" w14:textId="77777777" w:rsidR="00086F1B" w:rsidRPr="00086F1B" w:rsidRDefault="00086F1B" w:rsidP="003B7576">
            <w:pPr>
              <w:pStyle w:val="ListParagraph"/>
              <w:numPr>
                <w:ilvl w:val="0"/>
                <w:numId w:val="22"/>
              </w:numPr>
              <w:jc w:val="both"/>
              <w:rPr>
                <w:rFonts w:ascii="Arial" w:hAnsi="Arial" w:cs="Arial"/>
                <w:b/>
                <w:i/>
              </w:rPr>
            </w:pPr>
            <w:r w:rsidRPr="00086F1B">
              <w:rPr>
                <w:rFonts w:ascii="Arial" w:hAnsi="Arial" w:cs="Arial"/>
                <w:b/>
                <w:i/>
              </w:rPr>
              <w:t>NOGRR257, Removal of Redundant ERS Reporting Requirement</w:t>
            </w:r>
          </w:p>
          <w:p w14:paraId="6882051A" w14:textId="77777777" w:rsidR="00086F1B" w:rsidRPr="00DB2731" w:rsidRDefault="00086F1B" w:rsidP="003B7576">
            <w:pPr>
              <w:ind w:left="360"/>
              <w:jc w:val="both"/>
              <w:rPr>
                <w:rFonts w:ascii="Arial" w:hAnsi="Arial" w:cs="Arial"/>
                <w:bCs/>
                <w:iCs/>
              </w:rPr>
            </w:pPr>
            <w:r w:rsidRPr="00DB2731">
              <w:rPr>
                <w:rFonts w:ascii="Arial" w:hAnsi="Arial" w:cs="Arial"/>
                <w:b/>
                <w:iCs/>
              </w:rPr>
              <w:t xml:space="preserve">Sponsor:  </w:t>
            </w:r>
            <w:r>
              <w:rPr>
                <w:rFonts w:ascii="Arial" w:hAnsi="Arial" w:cs="Arial"/>
                <w:bCs/>
                <w:iCs/>
              </w:rPr>
              <w:t>ERCOT</w:t>
            </w:r>
          </w:p>
          <w:p w14:paraId="5F0AB7FF" w14:textId="52CE0F47" w:rsidR="00086F1B" w:rsidRPr="005539E3" w:rsidRDefault="00086F1B" w:rsidP="00D53BD4">
            <w:pPr>
              <w:pStyle w:val="BodyText"/>
              <w:spacing w:before="0" w:after="0"/>
              <w:ind w:left="360"/>
              <w:jc w:val="both"/>
              <w:rPr>
                <w:rFonts w:ascii="Arial" w:hAnsi="Arial" w:cs="Arial"/>
              </w:rPr>
            </w:pPr>
            <w:r w:rsidRPr="005539E3">
              <w:rPr>
                <w:rFonts w:ascii="Arial" w:hAnsi="Arial" w:cs="Arial"/>
                <w:b/>
              </w:rPr>
              <w:t xml:space="preserve">Proposed Effective Date:  </w:t>
            </w:r>
            <w:r w:rsidRPr="00086F1B">
              <w:rPr>
                <w:rFonts w:ascii="Arial" w:hAnsi="Arial" w:cs="Arial"/>
              </w:rPr>
              <w:t>The first of the month following PUCT approval</w:t>
            </w:r>
          </w:p>
          <w:p w14:paraId="39418DA6" w14:textId="14789B0C" w:rsidR="00086F1B" w:rsidRPr="005539E3" w:rsidRDefault="00086F1B" w:rsidP="00D53BD4">
            <w:pPr>
              <w:pStyle w:val="BodyText"/>
              <w:spacing w:before="0" w:after="0"/>
              <w:ind w:left="360"/>
              <w:jc w:val="both"/>
              <w:rPr>
                <w:rFonts w:ascii="Arial" w:hAnsi="Arial" w:cs="Arial"/>
                <w:i/>
              </w:rPr>
            </w:pPr>
            <w:r w:rsidRPr="005539E3">
              <w:rPr>
                <w:rFonts w:ascii="Arial" w:hAnsi="Arial" w:cs="Arial"/>
                <w:b/>
              </w:rPr>
              <w:t xml:space="preserve">ERCOT Impact Analysis:  </w:t>
            </w:r>
            <w:r w:rsidRPr="002B02D1">
              <w:rPr>
                <w:rFonts w:ascii="Arial" w:hAnsi="Arial" w:cs="Arial"/>
                <w:bCs/>
              </w:rPr>
              <w:t xml:space="preserve">No budgetary impact; no impacts to ERCOT staffing; no impacts to ERCOT computer systems; </w:t>
            </w:r>
            <w:r>
              <w:rPr>
                <w:rFonts w:ascii="Arial" w:hAnsi="Arial" w:cs="Arial"/>
                <w:bCs/>
              </w:rPr>
              <w:t xml:space="preserve">no impacts to </w:t>
            </w:r>
            <w:r w:rsidRPr="002B02D1">
              <w:rPr>
                <w:rFonts w:ascii="Arial" w:hAnsi="Arial" w:cs="Arial"/>
                <w:bCs/>
              </w:rPr>
              <w:t>ERCOT business processes; no impacts to ERCOT grid operations and practices.</w:t>
            </w:r>
          </w:p>
          <w:p w14:paraId="22E3F53E" w14:textId="4207AD04" w:rsidR="00086F1B" w:rsidRDefault="00086F1B" w:rsidP="003B7576">
            <w:pPr>
              <w:ind w:left="360"/>
              <w:jc w:val="both"/>
              <w:rPr>
                <w:rFonts w:ascii="Arial" w:hAnsi="Arial" w:cs="Arial"/>
              </w:rPr>
            </w:pPr>
            <w:r w:rsidRPr="005539E3">
              <w:rPr>
                <w:rFonts w:ascii="Arial" w:hAnsi="Arial" w:cs="Arial"/>
                <w:b/>
              </w:rPr>
              <w:t xml:space="preserve">Revision Description:  </w:t>
            </w:r>
            <w:r w:rsidRPr="00086F1B">
              <w:rPr>
                <w:rFonts w:ascii="Arial" w:hAnsi="Arial" w:cs="Arial"/>
              </w:rPr>
              <w:t>This NOGRR resolves a conflict in Emergency Response Service (ERS) event reporting timelines between the Operating Guide and Protocols by striking the 90-day event reporting requirement in the Operating Guide.</w:t>
            </w:r>
          </w:p>
          <w:p w14:paraId="1E44207F" w14:textId="0C0F5D94" w:rsidR="00086F1B" w:rsidRDefault="00086F1B" w:rsidP="003B7576">
            <w:pPr>
              <w:ind w:left="360"/>
              <w:jc w:val="both"/>
              <w:rPr>
                <w:rFonts w:ascii="Arial" w:hAnsi="Arial" w:cs="Arial"/>
                <w:bCs/>
              </w:rPr>
            </w:pPr>
            <w:r>
              <w:rPr>
                <w:rFonts w:ascii="Arial" w:hAnsi="Arial" w:cs="Arial"/>
                <w:b/>
              </w:rPr>
              <w:t xml:space="preserve">TAC Decision:   </w:t>
            </w:r>
            <w:r w:rsidRPr="00086F1B">
              <w:rPr>
                <w:rFonts w:ascii="Arial" w:hAnsi="Arial" w:cs="Arial"/>
                <w:bCs/>
              </w:rPr>
              <w:t xml:space="preserve">On 10/24/23, TAC voted unanimously to recommend approval of NOGRR257 as recommended by ROS in the 10/5/23 ROS Report.  </w:t>
            </w:r>
          </w:p>
          <w:p w14:paraId="4485BF39" w14:textId="36F14846" w:rsidR="00086F1B" w:rsidRDefault="00086F1B" w:rsidP="003B7576">
            <w:pPr>
              <w:ind w:left="360"/>
              <w:jc w:val="both"/>
              <w:rPr>
                <w:rFonts w:ascii="Arial" w:hAnsi="Arial" w:cs="Arial"/>
              </w:rPr>
            </w:pPr>
            <w:r>
              <w:rPr>
                <w:rFonts w:ascii="Arial" w:hAnsi="Arial" w:cs="Arial"/>
                <w:b/>
              </w:rPr>
              <w:t>ERCOT Market Impact Statement:</w:t>
            </w:r>
            <w:r>
              <w:rPr>
                <w:rFonts w:ascii="Arial" w:hAnsi="Arial" w:cs="Arial"/>
              </w:rPr>
              <w:t xml:space="preserve">  </w:t>
            </w:r>
            <w:r w:rsidRPr="00086F1B">
              <w:rPr>
                <w:rFonts w:ascii="Arial" w:hAnsi="Arial" w:cs="Arial"/>
              </w:rPr>
              <w:t>ERCOT Staff has reviewed NOGRR257 and believes the market impact for NOGRR257 is the removal of duplicative reporting requirements within the Nodal Operating Guide as more detailed reporting already exists within Protocols.</w:t>
            </w:r>
          </w:p>
          <w:p w14:paraId="616E6B56" w14:textId="6418AE23" w:rsidR="00086F1B" w:rsidRDefault="00086F1B" w:rsidP="003B7576">
            <w:pPr>
              <w:ind w:left="360"/>
              <w:jc w:val="both"/>
              <w:rPr>
                <w:rFonts w:ascii="Arial" w:hAnsi="Arial" w:cs="Arial"/>
              </w:rPr>
            </w:pPr>
          </w:p>
          <w:p w14:paraId="46A1CED0" w14:textId="77777777" w:rsidR="00086F1B" w:rsidRPr="00086F1B" w:rsidRDefault="00086F1B" w:rsidP="003B7576">
            <w:pPr>
              <w:pStyle w:val="ListParagraph"/>
              <w:numPr>
                <w:ilvl w:val="0"/>
                <w:numId w:val="22"/>
              </w:numPr>
              <w:jc w:val="both"/>
              <w:rPr>
                <w:rFonts w:ascii="Arial" w:hAnsi="Arial" w:cs="Arial"/>
                <w:b/>
                <w:i/>
              </w:rPr>
            </w:pPr>
            <w:r w:rsidRPr="00086F1B">
              <w:rPr>
                <w:rFonts w:ascii="Arial" w:hAnsi="Arial" w:cs="Arial"/>
                <w:b/>
                <w:i/>
              </w:rPr>
              <w:t>PGRR110, Revision to Accommodate Steady-State Node-Breaker Modeling</w:t>
            </w:r>
          </w:p>
          <w:p w14:paraId="40BF30E1" w14:textId="77777777" w:rsidR="00086F1B" w:rsidRPr="00DB2731" w:rsidRDefault="00086F1B" w:rsidP="003B7576">
            <w:pPr>
              <w:ind w:left="360"/>
              <w:jc w:val="both"/>
              <w:rPr>
                <w:rFonts w:ascii="Arial" w:hAnsi="Arial" w:cs="Arial"/>
                <w:bCs/>
                <w:iCs/>
              </w:rPr>
            </w:pPr>
            <w:r w:rsidRPr="00DB2731">
              <w:rPr>
                <w:rFonts w:ascii="Arial" w:hAnsi="Arial" w:cs="Arial"/>
                <w:b/>
                <w:iCs/>
              </w:rPr>
              <w:t xml:space="preserve">Sponsor:  </w:t>
            </w:r>
            <w:r>
              <w:rPr>
                <w:rFonts w:ascii="Arial" w:hAnsi="Arial" w:cs="Arial"/>
                <w:bCs/>
                <w:iCs/>
              </w:rPr>
              <w:t>ERCOT</w:t>
            </w:r>
          </w:p>
          <w:p w14:paraId="01C2EEC6" w14:textId="77777777" w:rsidR="00086F1B" w:rsidRPr="005539E3" w:rsidRDefault="00086F1B" w:rsidP="00D53BD4">
            <w:pPr>
              <w:pStyle w:val="BodyText"/>
              <w:spacing w:before="0" w:after="0"/>
              <w:ind w:left="360"/>
              <w:jc w:val="both"/>
              <w:rPr>
                <w:rFonts w:ascii="Arial" w:hAnsi="Arial" w:cs="Arial"/>
              </w:rPr>
            </w:pPr>
            <w:r w:rsidRPr="005539E3">
              <w:rPr>
                <w:rFonts w:ascii="Arial" w:hAnsi="Arial" w:cs="Arial"/>
                <w:b/>
              </w:rPr>
              <w:t xml:space="preserve">Proposed Effective Date:  </w:t>
            </w:r>
            <w:r w:rsidRPr="00086F1B">
              <w:rPr>
                <w:rFonts w:ascii="Arial" w:hAnsi="Arial" w:cs="Arial"/>
              </w:rPr>
              <w:t>The first of the month following PUCT approval</w:t>
            </w:r>
          </w:p>
          <w:p w14:paraId="2E4EDCE6" w14:textId="7C9DA09A" w:rsidR="00086F1B" w:rsidRPr="005539E3" w:rsidRDefault="00086F1B" w:rsidP="00D53BD4">
            <w:pPr>
              <w:pStyle w:val="BodyText"/>
              <w:spacing w:before="0" w:after="0"/>
              <w:ind w:left="360"/>
              <w:jc w:val="both"/>
              <w:rPr>
                <w:rFonts w:ascii="Arial" w:hAnsi="Arial" w:cs="Arial"/>
                <w:i/>
              </w:rPr>
            </w:pPr>
            <w:r w:rsidRPr="005539E3">
              <w:rPr>
                <w:rFonts w:ascii="Arial" w:hAnsi="Arial" w:cs="Arial"/>
                <w:b/>
              </w:rPr>
              <w:lastRenderedPageBreak/>
              <w:t xml:space="preserve">ERCOT Impact Analysis:  </w:t>
            </w:r>
            <w:r w:rsidRPr="002B02D1">
              <w:rPr>
                <w:rFonts w:ascii="Arial" w:hAnsi="Arial" w:cs="Arial"/>
                <w:bCs/>
              </w:rPr>
              <w:t xml:space="preserve">No budgetary impact; no impacts to ERCOT staffing; no impacts to ERCOT computer systems; </w:t>
            </w:r>
            <w:r>
              <w:rPr>
                <w:rFonts w:ascii="Arial" w:hAnsi="Arial" w:cs="Arial"/>
                <w:bCs/>
              </w:rPr>
              <w:t xml:space="preserve">no impacts to </w:t>
            </w:r>
            <w:r w:rsidRPr="002B02D1">
              <w:rPr>
                <w:rFonts w:ascii="Arial" w:hAnsi="Arial" w:cs="Arial"/>
                <w:bCs/>
              </w:rPr>
              <w:t>ERCOT business processes; no impacts to ERCOT grid operations and practices.</w:t>
            </w:r>
          </w:p>
          <w:p w14:paraId="227D3B86" w14:textId="5FA3966C" w:rsidR="00086F1B" w:rsidRDefault="00086F1B" w:rsidP="003B7576">
            <w:pPr>
              <w:ind w:left="360"/>
              <w:jc w:val="both"/>
              <w:rPr>
                <w:rFonts w:ascii="Arial" w:hAnsi="Arial" w:cs="Arial"/>
              </w:rPr>
            </w:pPr>
            <w:r w:rsidRPr="005539E3">
              <w:rPr>
                <w:rFonts w:ascii="Arial" w:hAnsi="Arial" w:cs="Arial"/>
                <w:b/>
              </w:rPr>
              <w:t xml:space="preserve">Revision Description:  </w:t>
            </w:r>
            <w:r w:rsidRPr="00086F1B">
              <w:rPr>
                <w:rFonts w:ascii="Arial" w:hAnsi="Arial" w:cs="Arial"/>
              </w:rPr>
              <w:t xml:space="preserve">This PGRR removes </w:t>
            </w:r>
            <w:r w:rsidR="001A4C11">
              <w:rPr>
                <w:rFonts w:ascii="Arial" w:hAnsi="Arial" w:cs="Arial"/>
              </w:rPr>
              <w:t>Planning Guide language</w:t>
            </w:r>
            <w:r w:rsidRPr="00086F1B">
              <w:rPr>
                <w:rFonts w:ascii="Arial" w:hAnsi="Arial" w:cs="Arial"/>
              </w:rPr>
              <w:t xml:space="preserve"> to accommodate the release of steady-state planning models in node-breaker format pursuant to System Change Request (SCR) 789, Update NMMS Topology Processor to PSSE 34 Capability.</w:t>
            </w:r>
          </w:p>
          <w:p w14:paraId="3961579A" w14:textId="6477D1C3" w:rsidR="00086F1B" w:rsidRDefault="00086F1B" w:rsidP="003B7576">
            <w:pPr>
              <w:ind w:left="360"/>
              <w:jc w:val="both"/>
              <w:rPr>
                <w:rFonts w:ascii="Arial" w:hAnsi="Arial" w:cs="Arial"/>
                <w:bCs/>
              </w:rPr>
            </w:pPr>
            <w:r>
              <w:rPr>
                <w:rFonts w:ascii="Arial" w:hAnsi="Arial" w:cs="Arial"/>
                <w:b/>
              </w:rPr>
              <w:t xml:space="preserve">TAC Decision:   </w:t>
            </w:r>
            <w:r w:rsidRPr="00086F1B">
              <w:rPr>
                <w:rFonts w:ascii="Arial" w:hAnsi="Arial" w:cs="Arial"/>
                <w:bCs/>
              </w:rPr>
              <w:t xml:space="preserve">On 10/24/23, TAC voted unanimously to recommend approval of PGRR110 as recommended by ROS in the 10/5/23 ROS Report.  </w:t>
            </w:r>
          </w:p>
          <w:p w14:paraId="21DD6423" w14:textId="2FE996CE" w:rsidR="00086F1B" w:rsidRDefault="00086F1B" w:rsidP="003B7576">
            <w:pPr>
              <w:ind w:left="360"/>
              <w:jc w:val="both"/>
              <w:rPr>
                <w:rFonts w:ascii="Arial" w:hAnsi="Arial" w:cs="Arial"/>
              </w:rPr>
            </w:pPr>
            <w:r>
              <w:rPr>
                <w:rFonts w:ascii="Arial" w:hAnsi="Arial" w:cs="Arial"/>
                <w:b/>
              </w:rPr>
              <w:t>ERCOT Market Impact Statement:</w:t>
            </w:r>
            <w:r>
              <w:rPr>
                <w:rFonts w:ascii="Arial" w:hAnsi="Arial" w:cs="Arial"/>
              </w:rPr>
              <w:t xml:space="preserve">  </w:t>
            </w:r>
            <w:r w:rsidRPr="00086F1B">
              <w:rPr>
                <w:rFonts w:ascii="Arial" w:hAnsi="Arial" w:cs="Arial"/>
              </w:rPr>
              <w:t xml:space="preserve">ERCOT Staff has reviewed PGRR110 and believes that it provides a positive market impact by creating market efficiencies and enhancements through the removal of </w:t>
            </w:r>
            <w:r w:rsidR="001A4C11">
              <w:rPr>
                <w:rFonts w:ascii="Arial" w:hAnsi="Arial" w:cs="Arial"/>
              </w:rPr>
              <w:t xml:space="preserve">Planning Guide </w:t>
            </w:r>
            <w:proofErr w:type="spellStart"/>
            <w:r w:rsidR="001A4C11">
              <w:rPr>
                <w:rFonts w:ascii="Arial" w:hAnsi="Arial" w:cs="Arial"/>
              </w:rPr>
              <w:t>langauge</w:t>
            </w:r>
            <w:proofErr w:type="spellEnd"/>
            <w:r w:rsidRPr="00086F1B">
              <w:rPr>
                <w:rFonts w:ascii="Arial" w:hAnsi="Arial" w:cs="Arial"/>
              </w:rPr>
              <w:t xml:space="preserve"> </w:t>
            </w:r>
            <w:proofErr w:type="gramStart"/>
            <w:r w:rsidRPr="00086F1B">
              <w:rPr>
                <w:rFonts w:ascii="Arial" w:hAnsi="Arial" w:cs="Arial"/>
              </w:rPr>
              <w:t>in order to</w:t>
            </w:r>
            <w:proofErr w:type="gramEnd"/>
            <w:r w:rsidRPr="00086F1B">
              <w:rPr>
                <w:rFonts w:ascii="Arial" w:hAnsi="Arial" w:cs="Arial"/>
              </w:rPr>
              <w:t xml:space="preserve"> accommodate the release of steady-state planning models in node-breaker format pursuant to SCR789.</w:t>
            </w:r>
          </w:p>
          <w:p w14:paraId="4D18D0CA" w14:textId="77777777" w:rsidR="00086F1B" w:rsidRDefault="00086F1B" w:rsidP="003B7576">
            <w:pPr>
              <w:jc w:val="both"/>
              <w:rPr>
                <w:rFonts w:ascii="Arial" w:hAnsi="Arial" w:cs="Arial"/>
              </w:rPr>
            </w:pPr>
          </w:p>
          <w:p w14:paraId="7D0EB942" w14:textId="6A2FF951" w:rsidR="00086F1B" w:rsidRPr="00086F1B" w:rsidRDefault="00086F1B" w:rsidP="003B7576">
            <w:pPr>
              <w:pStyle w:val="ListParagraph"/>
              <w:numPr>
                <w:ilvl w:val="0"/>
                <w:numId w:val="22"/>
              </w:numPr>
              <w:jc w:val="both"/>
              <w:rPr>
                <w:rFonts w:ascii="Arial" w:hAnsi="Arial" w:cs="Arial"/>
                <w:b/>
                <w:i/>
              </w:rPr>
            </w:pPr>
            <w:r w:rsidRPr="00086F1B">
              <w:rPr>
                <w:rFonts w:ascii="Arial" w:hAnsi="Arial" w:cs="Arial"/>
                <w:b/>
                <w:i/>
              </w:rPr>
              <w:t>RMGRR176, Addition of Market Processes Specific to LP&amp;L</w:t>
            </w:r>
            <w:r w:rsidR="005B5EB8">
              <w:rPr>
                <w:rFonts w:ascii="Arial" w:hAnsi="Arial" w:cs="Arial"/>
                <w:b/>
                <w:i/>
              </w:rPr>
              <w:t xml:space="preserve"> – URGENT </w:t>
            </w:r>
          </w:p>
          <w:p w14:paraId="0FE8D558" w14:textId="3BB9F64B" w:rsidR="00086F1B" w:rsidRPr="00DB2731" w:rsidRDefault="00086F1B" w:rsidP="003B7576">
            <w:pPr>
              <w:ind w:left="360"/>
              <w:jc w:val="both"/>
              <w:rPr>
                <w:rFonts w:ascii="Arial" w:hAnsi="Arial" w:cs="Arial"/>
                <w:bCs/>
                <w:iCs/>
              </w:rPr>
            </w:pPr>
            <w:r w:rsidRPr="00DB2731">
              <w:rPr>
                <w:rFonts w:ascii="Arial" w:hAnsi="Arial" w:cs="Arial"/>
                <w:b/>
                <w:iCs/>
              </w:rPr>
              <w:t xml:space="preserve">Sponsor:  </w:t>
            </w:r>
            <w:r>
              <w:rPr>
                <w:rFonts w:ascii="Arial" w:hAnsi="Arial" w:cs="Arial"/>
                <w:bCs/>
                <w:iCs/>
              </w:rPr>
              <w:t>Lubbock Retail Integration Task Force (LRITF)</w:t>
            </w:r>
          </w:p>
          <w:p w14:paraId="724D5D51" w14:textId="77777777" w:rsidR="00086F1B" w:rsidRPr="005539E3" w:rsidRDefault="00086F1B" w:rsidP="00D53BD4">
            <w:pPr>
              <w:pStyle w:val="BodyText"/>
              <w:spacing w:before="0" w:after="0"/>
              <w:ind w:left="360"/>
              <w:jc w:val="both"/>
              <w:rPr>
                <w:rFonts w:ascii="Arial" w:hAnsi="Arial" w:cs="Arial"/>
              </w:rPr>
            </w:pPr>
            <w:r w:rsidRPr="005539E3">
              <w:rPr>
                <w:rFonts w:ascii="Arial" w:hAnsi="Arial" w:cs="Arial"/>
                <w:b/>
              </w:rPr>
              <w:t xml:space="preserve">Proposed Effective Date:  </w:t>
            </w:r>
            <w:r w:rsidRPr="00086F1B">
              <w:rPr>
                <w:rFonts w:ascii="Arial" w:hAnsi="Arial" w:cs="Arial"/>
              </w:rPr>
              <w:t>The first of the month following PUCT approval</w:t>
            </w:r>
          </w:p>
          <w:p w14:paraId="1D01F027" w14:textId="41D043B5" w:rsidR="00086F1B" w:rsidRPr="005539E3" w:rsidRDefault="00086F1B" w:rsidP="00D53BD4">
            <w:pPr>
              <w:pStyle w:val="BodyText"/>
              <w:spacing w:before="0" w:after="0"/>
              <w:ind w:left="360"/>
              <w:jc w:val="both"/>
              <w:rPr>
                <w:rFonts w:ascii="Arial" w:hAnsi="Arial" w:cs="Arial"/>
                <w:i/>
              </w:rPr>
            </w:pPr>
            <w:r w:rsidRPr="005539E3">
              <w:rPr>
                <w:rFonts w:ascii="Arial" w:hAnsi="Arial" w:cs="Arial"/>
                <w:b/>
              </w:rPr>
              <w:t xml:space="preserve">ERCOT Impact Analysis:  </w:t>
            </w:r>
            <w:r w:rsidRPr="002B02D1">
              <w:rPr>
                <w:rFonts w:ascii="Arial" w:hAnsi="Arial" w:cs="Arial"/>
                <w:bCs/>
              </w:rPr>
              <w:t xml:space="preserve">No budgetary impact; no impacts to ERCOT staffing; no impacts to ERCOT computer systems; </w:t>
            </w:r>
            <w:r>
              <w:rPr>
                <w:rFonts w:ascii="Arial" w:hAnsi="Arial" w:cs="Arial"/>
                <w:bCs/>
              </w:rPr>
              <w:t xml:space="preserve">no impacts to </w:t>
            </w:r>
            <w:r w:rsidRPr="002B02D1">
              <w:rPr>
                <w:rFonts w:ascii="Arial" w:hAnsi="Arial" w:cs="Arial"/>
                <w:bCs/>
              </w:rPr>
              <w:t>ERCOT business processes; no impacts to ERCOT grid operations and practices.</w:t>
            </w:r>
          </w:p>
          <w:p w14:paraId="6E66C83B" w14:textId="05B064E5" w:rsidR="00086F1B" w:rsidRDefault="00086F1B" w:rsidP="003B7576">
            <w:pPr>
              <w:ind w:left="360"/>
              <w:jc w:val="both"/>
              <w:rPr>
                <w:rFonts w:ascii="Arial" w:hAnsi="Arial" w:cs="Arial"/>
              </w:rPr>
            </w:pPr>
            <w:r w:rsidRPr="005539E3">
              <w:rPr>
                <w:rFonts w:ascii="Arial" w:hAnsi="Arial" w:cs="Arial"/>
                <w:b/>
              </w:rPr>
              <w:t xml:space="preserve">Revision Description:  </w:t>
            </w:r>
            <w:r w:rsidRPr="00086F1B">
              <w:rPr>
                <w:rFonts w:ascii="Arial" w:hAnsi="Arial" w:cs="Arial"/>
              </w:rPr>
              <w:t xml:space="preserve">This RMGRR provides descriptions of the retail market processes that </w:t>
            </w:r>
            <w:r w:rsidR="00874727">
              <w:rPr>
                <w:rFonts w:ascii="Arial" w:hAnsi="Arial" w:cs="Arial"/>
              </w:rPr>
              <w:t>Lubbock Power &amp; Light (</w:t>
            </w:r>
            <w:r w:rsidRPr="00086F1B">
              <w:rPr>
                <w:rFonts w:ascii="Arial" w:hAnsi="Arial" w:cs="Arial"/>
              </w:rPr>
              <w:t>LP&amp;L</w:t>
            </w:r>
            <w:r w:rsidR="00874727">
              <w:rPr>
                <w:rFonts w:ascii="Arial" w:hAnsi="Arial" w:cs="Arial"/>
              </w:rPr>
              <w:t>)</w:t>
            </w:r>
            <w:r w:rsidRPr="00086F1B">
              <w:rPr>
                <w:rFonts w:ascii="Arial" w:hAnsi="Arial" w:cs="Arial"/>
              </w:rPr>
              <w:t xml:space="preserve"> will utilize when they begin offering Customer Choice in their service territory.</w:t>
            </w:r>
          </w:p>
          <w:p w14:paraId="781C64E2" w14:textId="7CEE46E0" w:rsidR="00086F1B" w:rsidRDefault="00086F1B" w:rsidP="003B7576">
            <w:pPr>
              <w:ind w:left="360"/>
              <w:jc w:val="both"/>
              <w:rPr>
                <w:rFonts w:ascii="Arial" w:hAnsi="Arial" w:cs="Arial"/>
                <w:bCs/>
              </w:rPr>
            </w:pPr>
            <w:r>
              <w:rPr>
                <w:rFonts w:ascii="Arial" w:hAnsi="Arial" w:cs="Arial"/>
                <w:b/>
              </w:rPr>
              <w:t xml:space="preserve">TAC Decision:   </w:t>
            </w:r>
            <w:r w:rsidRPr="00086F1B">
              <w:rPr>
                <w:rFonts w:ascii="Arial" w:hAnsi="Arial" w:cs="Arial"/>
                <w:bCs/>
              </w:rPr>
              <w:t xml:space="preserve">On 12/4/23, TAC voted unanimously to recommend approval of RMGRR176 as recommended by RMS in the 11/7/23 RMS Report; and the 11/14/23 Impact Analysis.  </w:t>
            </w:r>
          </w:p>
          <w:p w14:paraId="74573034" w14:textId="30B222D2" w:rsidR="00086F1B" w:rsidRDefault="00086F1B" w:rsidP="003B7576">
            <w:pPr>
              <w:ind w:left="360"/>
              <w:jc w:val="both"/>
              <w:rPr>
                <w:rFonts w:ascii="Arial" w:hAnsi="Arial" w:cs="Arial"/>
              </w:rPr>
            </w:pPr>
            <w:r>
              <w:rPr>
                <w:rFonts w:ascii="Arial" w:hAnsi="Arial" w:cs="Arial"/>
                <w:b/>
              </w:rPr>
              <w:t>ERCOT Market Impact Statement:</w:t>
            </w:r>
            <w:r>
              <w:rPr>
                <w:rFonts w:ascii="Arial" w:hAnsi="Arial" w:cs="Arial"/>
              </w:rPr>
              <w:t xml:space="preserve">  </w:t>
            </w:r>
            <w:r w:rsidRPr="00086F1B">
              <w:rPr>
                <w:rFonts w:ascii="Arial" w:hAnsi="Arial" w:cs="Arial"/>
              </w:rPr>
              <w:t>ERCOT Staff has reviewed RMGRR176 and believes that it provides a positive market impact by addressing operational issues through descriptions of the retail market processes that LP&amp;L will utilize when they begin offering Customer Choice in their service territory</w:t>
            </w:r>
            <w:r>
              <w:rPr>
                <w:rFonts w:ascii="Arial" w:hAnsi="Arial" w:cs="Arial"/>
              </w:rPr>
              <w:t>.</w:t>
            </w:r>
          </w:p>
          <w:p w14:paraId="30B75B76" w14:textId="77777777" w:rsidR="00513026" w:rsidRDefault="00513026" w:rsidP="00D53BD4">
            <w:pPr>
              <w:ind w:left="360"/>
              <w:jc w:val="both"/>
              <w:rPr>
                <w:rFonts w:ascii="Arial" w:hAnsi="Arial" w:cs="Arial"/>
                <w:b/>
              </w:rPr>
            </w:pPr>
          </w:p>
          <w:p w14:paraId="0F7D1522" w14:textId="77777777" w:rsidR="00B60803" w:rsidRPr="005E3961" w:rsidRDefault="00B60803" w:rsidP="00D53BD4">
            <w:pPr>
              <w:jc w:val="both"/>
              <w:rPr>
                <w:rFonts w:ascii="Arial" w:hAnsi="Arial" w:cs="Arial"/>
                <w:b/>
                <w:i/>
              </w:rPr>
            </w:pPr>
          </w:p>
          <w:p w14:paraId="4EF91F7C" w14:textId="1609D51E" w:rsidR="009C6BA6" w:rsidRPr="005E3961" w:rsidRDefault="009C6BA6" w:rsidP="00D53BD4">
            <w:pPr>
              <w:jc w:val="both"/>
              <w:rPr>
                <w:rFonts w:ascii="Arial" w:hAnsi="Arial" w:cs="Arial"/>
                <w:bCs/>
              </w:rPr>
            </w:pPr>
            <w:r w:rsidRPr="005E3961">
              <w:rPr>
                <w:rFonts w:ascii="Arial" w:hAnsi="Arial" w:cs="Arial"/>
                <w:bCs/>
              </w:rPr>
              <w:t xml:space="preserve">The TAC Reports and Impact Analyses for these Revision Requests are included in the </w:t>
            </w:r>
            <w:hyperlink r:id="rId12" w:history="1">
              <w:r w:rsidR="000C5D57" w:rsidRPr="000C5D57">
                <w:rPr>
                  <w:rStyle w:val="Hyperlink"/>
                  <w:rFonts w:ascii="Arial" w:hAnsi="Arial" w:cs="Arial"/>
                  <w:bCs/>
                </w:rPr>
                <w:t>ERCOT Board meeting materials</w:t>
              </w:r>
            </w:hyperlink>
            <w:r w:rsidR="0042169B" w:rsidRPr="005E3961">
              <w:rPr>
                <w:rFonts w:ascii="Arial" w:hAnsi="Arial" w:cs="Arial"/>
                <w:bCs/>
              </w:rPr>
              <w:t>.</w:t>
            </w:r>
          </w:p>
          <w:p w14:paraId="4639C5BE" w14:textId="74675491" w:rsidR="00250349" w:rsidRPr="005E3961" w:rsidRDefault="00250349" w:rsidP="00D53BD4">
            <w:pPr>
              <w:jc w:val="both"/>
              <w:rPr>
                <w:rFonts w:ascii="Arial" w:hAnsi="Arial" w:cs="Arial"/>
              </w:rPr>
            </w:pPr>
          </w:p>
          <w:p w14:paraId="3163E0DE" w14:textId="677A856E" w:rsidR="0042169B" w:rsidRPr="005E3961" w:rsidRDefault="009C6BA6" w:rsidP="00D53BD4">
            <w:pPr>
              <w:jc w:val="both"/>
              <w:rPr>
                <w:rFonts w:ascii="Arial" w:hAnsi="Arial" w:cs="Arial"/>
                <w:bCs/>
              </w:rPr>
            </w:pPr>
            <w:r w:rsidRPr="005E3961">
              <w:rPr>
                <w:rFonts w:ascii="Arial" w:hAnsi="Arial" w:cs="Arial"/>
                <w:bCs/>
              </w:rPr>
              <w:t>In addition, these Revision Requests</w:t>
            </w:r>
            <w:r w:rsidR="0042169B" w:rsidRPr="005E3961">
              <w:rPr>
                <w:rFonts w:ascii="Arial" w:hAnsi="Arial" w:cs="Arial"/>
                <w:bCs/>
              </w:rPr>
              <w:t xml:space="preserve"> (</w:t>
            </w:r>
            <w:hyperlink r:id="rId13" w:history="1">
              <w:r w:rsidR="006D28BB" w:rsidRPr="000C5D57">
                <w:rPr>
                  <w:rStyle w:val="Hyperlink"/>
                  <w:rFonts w:ascii="Arial" w:hAnsi="Arial" w:cs="Arial"/>
                  <w:bCs/>
                </w:rPr>
                <w:t>NPRR</w:t>
              </w:r>
              <w:r w:rsidR="00874727" w:rsidRPr="000C5D57">
                <w:rPr>
                  <w:rStyle w:val="Hyperlink"/>
                  <w:rFonts w:ascii="Arial" w:hAnsi="Arial" w:cs="Arial"/>
                  <w:bCs/>
                </w:rPr>
                <w:t>s</w:t>
              </w:r>
            </w:hyperlink>
            <w:r w:rsidR="00874727" w:rsidRPr="00874727">
              <w:rPr>
                <w:rFonts w:ascii="Arial" w:hAnsi="Arial" w:cs="Arial"/>
                <w:bCs/>
              </w:rPr>
              <w:t xml:space="preserve">, </w:t>
            </w:r>
            <w:hyperlink r:id="rId14" w:history="1">
              <w:r w:rsidR="00874727" w:rsidRPr="000C5D57">
                <w:rPr>
                  <w:rStyle w:val="Hyperlink"/>
                  <w:rFonts w:ascii="Arial" w:hAnsi="Arial" w:cs="Arial"/>
                  <w:bCs/>
                </w:rPr>
                <w:t>NOGRR</w:t>
              </w:r>
            </w:hyperlink>
            <w:r w:rsidR="00874727" w:rsidRPr="00874727">
              <w:rPr>
                <w:rFonts w:ascii="Arial" w:hAnsi="Arial" w:cs="Arial"/>
                <w:bCs/>
              </w:rPr>
              <w:t xml:space="preserve">, </w:t>
            </w:r>
            <w:hyperlink r:id="rId15" w:history="1">
              <w:r w:rsidR="00874727" w:rsidRPr="000C5D57">
                <w:rPr>
                  <w:rStyle w:val="Hyperlink"/>
                  <w:rFonts w:ascii="Arial" w:hAnsi="Arial" w:cs="Arial"/>
                  <w:bCs/>
                </w:rPr>
                <w:t>PGRR</w:t>
              </w:r>
            </w:hyperlink>
            <w:r w:rsidR="00874727" w:rsidRPr="00874727">
              <w:rPr>
                <w:rFonts w:ascii="Arial" w:hAnsi="Arial" w:cs="Arial"/>
                <w:bCs/>
              </w:rPr>
              <w:t xml:space="preserve">, and </w:t>
            </w:r>
            <w:hyperlink r:id="rId16" w:history="1">
              <w:r w:rsidR="00874727" w:rsidRPr="000C5D57">
                <w:rPr>
                  <w:rStyle w:val="Hyperlink"/>
                  <w:rFonts w:ascii="Arial" w:hAnsi="Arial" w:cs="Arial"/>
                  <w:bCs/>
                </w:rPr>
                <w:t>RMGRR</w:t>
              </w:r>
            </w:hyperlink>
            <w:r w:rsidR="00E7251C" w:rsidRPr="005E3961">
              <w:rPr>
                <w:rFonts w:ascii="Arial" w:hAnsi="Arial" w:cs="Arial"/>
                <w:bCs/>
              </w:rPr>
              <w:t>)</w:t>
            </w:r>
            <w:r w:rsidR="0042169B" w:rsidRPr="005E3961">
              <w:rPr>
                <w:rFonts w:ascii="Arial" w:hAnsi="Arial" w:cs="Arial"/>
                <w:bCs/>
              </w:rPr>
              <w:t xml:space="preserve"> </w:t>
            </w:r>
            <w:r w:rsidRPr="005E3961">
              <w:rPr>
                <w:rFonts w:ascii="Arial" w:hAnsi="Arial" w:cs="Arial"/>
                <w:bCs/>
              </w:rPr>
              <w:t>and supporting materials are posted on the ERCOT website</w:t>
            </w:r>
            <w:r w:rsidR="0042169B" w:rsidRPr="005E3961">
              <w:rPr>
                <w:rFonts w:ascii="Arial" w:hAnsi="Arial" w:cs="Arial"/>
                <w:bCs/>
              </w:rPr>
              <w:t>.</w:t>
            </w:r>
          </w:p>
          <w:p w14:paraId="3C8D9A5D" w14:textId="2EFF0FEA" w:rsidR="0042169B" w:rsidRPr="005E3961" w:rsidRDefault="0042169B" w:rsidP="005E3961">
            <w:pPr>
              <w:jc w:val="both"/>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7BD28DDB" w14:textId="77777777" w:rsidR="00CB6134" w:rsidRDefault="00DA79E3" w:rsidP="00874727">
            <w:pPr>
              <w:jc w:val="both"/>
              <w:rPr>
                <w:rFonts w:ascii="Arial" w:hAnsi="Arial" w:cs="Arial"/>
                <w:bCs/>
              </w:rPr>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F43783">
              <w:rPr>
                <w:rFonts w:ascii="Arial" w:hAnsi="Arial" w:cs="Arial"/>
                <w:bCs/>
              </w:rPr>
              <w:t xml:space="preserve">, </w:t>
            </w:r>
            <w:r w:rsidRPr="00F47DEE">
              <w:rPr>
                <w:rFonts w:ascii="Arial" w:hAnsi="Arial" w:cs="Arial"/>
                <w:bCs/>
              </w:rPr>
              <w:t xml:space="preserve">discussed the issues, and submitted reports to TAC regarding </w:t>
            </w:r>
            <w:r w:rsidR="00874727">
              <w:rPr>
                <w:rFonts w:ascii="Arial" w:hAnsi="Arial" w:cs="Arial"/>
                <w:bCs/>
              </w:rPr>
              <w:t xml:space="preserve">NPRRs 1181, 1192, 1196, 1201 and 1204.  </w:t>
            </w:r>
          </w:p>
          <w:p w14:paraId="2381208F" w14:textId="77777777" w:rsidR="00874727" w:rsidRDefault="00874727" w:rsidP="00874727">
            <w:pPr>
              <w:jc w:val="both"/>
              <w:rPr>
                <w:rFonts w:ascii="Arial" w:hAnsi="Arial" w:cs="Arial"/>
                <w:bCs/>
              </w:rPr>
            </w:pPr>
          </w:p>
          <w:p w14:paraId="361826B4" w14:textId="4465D015" w:rsidR="00874727" w:rsidRDefault="00874727" w:rsidP="00874727">
            <w:pPr>
              <w:jc w:val="both"/>
              <w:rPr>
                <w:rFonts w:ascii="Arial" w:hAnsi="Arial" w:cs="Arial"/>
                <w:bCs/>
              </w:rPr>
            </w:pPr>
            <w:r w:rsidRPr="00F47DEE">
              <w:rPr>
                <w:rFonts w:ascii="Arial" w:hAnsi="Arial" w:cs="Arial"/>
                <w:bCs/>
              </w:rPr>
              <w:t xml:space="preserve">The </w:t>
            </w:r>
            <w:r>
              <w:rPr>
                <w:rFonts w:ascii="Arial" w:hAnsi="Arial" w:cs="Arial"/>
                <w:bCs/>
              </w:rPr>
              <w:t xml:space="preserve">ROS met, </w:t>
            </w:r>
            <w:r w:rsidRPr="00F47DEE">
              <w:rPr>
                <w:rFonts w:ascii="Arial" w:hAnsi="Arial" w:cs="Arial"/>
                <w:bCs/>
              </w:rPr>
              <w:t xml:space="preserve">discussed the issues, and submitted reports to TAC regarding </w:t>
            </w:r>
            <w:r>
              <w:rPr>
                <w:rFonts w:ascii="Arial" w:hAnsi="Arial" w:cs="Arial"/>
                <w:bCs/>
              </w:rPr>
              <w:t>NOGRR257 and PGRR110.</w:t>
            </w:r>
          </w:p>
          <w:p w14:paraId="10EC99BC" w14:textId="5FD28E8C" w:rsidR="00874727" w:rsidRDefault="00874727" w:rsidP="00874727">
            <w:pPr>
              <w:jc w:val="both"/>
              <w:rPr>
                <w:rFonts w:ascii="Arial" w:hAnsi="Arial" w:cs="Arial"/>
                <w:bCs/>
              </w:rPr>
            </w:pPr>
          </w:p>
          <w:p w14:paraId="2BB3751D" w14:textId="4514F803" w:rsidR="00874727" w:rsidRDefault="00874727" w:rsidP="00874727">
            <w:pPr>
              <w:jc w:val="both"/>
              <w:rPr>
                <w:rFonts w:ascii="Arial" w:hAnsi="Arial" w:cs="Arial"/>
                <w:bCs/>
              </w:rPr>
            </w:pPr>
            <w:r w:rsidRPr="00F47DEE">
              <w:rPr>
                <w:rFonts w:ascii="Arial" w:hAnsi="Arial" w:cs="Arial"/>
                <w:bCs/>
              </w:rPr>
              <w:t xml:space="preserve">The </w:t>
            </w:r>
            <w:r>
              <w:rPr>
                <w:rFonts w:ascii="Arial" w:hAnsi="Arial" w:cs="Arial"/>
                <w:bCs/>
              </w:rPr>
              <w:t xml:space="preserve">RMS met, </w:t>
            </w:r>
            <w:r w:rsidRPr="00F47DEE">
              <w:rPr>
                <w:rFonts w:ascii="Arial" w:hAnsi="Arial" w:cs="Arial"/>
                <w:bCs/>
              </w:rPr>
              <w:t xml:space="preserve">discussed the issues, and submitted reports to TAC regarding </w:t>
            </w:r>
            <w:r>
              <w:rPr>
                <w:rFonts w:ascii="Arial" w:hAnsi="Arial" w:cs="Arial"/>
                <w:bCs/>
              </w:rPr>
              <w:t>RMGRR176.</w:t>
            </w:r>
          </w:p>
          <w:p w14:paraId="6CB7B3F0" w14:textId="5798FF25" w:rsidR="00874727" w:rsidRPr="00F47DEE" w:rsidRDefault="00874727" w:rsidP="00874727">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128D7660" w14:textId="3137EFE5" w:rsidR="0088605A" w:rsidRPr="00F47DEE" w:rsidRDefault="009C6BA6" w:rsidP="00FA19B6">
            <w:pPr>
              <w:jc w:val="both"/>
              <w:rPr>
                <w:rFonts w:ascii="Arial" w:hAnsi="Arial" w:cs="Arial"/>
                <w:bCs/>
              </w:rPr>
            </w:pPr>
            <w:r w:rsidRPr="00F47DEE">
              <w:rPr>
                <w:rFonts w:ascii="Arial" w:hAnsi="Arial" w:cs="Arial"/>
                <w:bCs/>
              </w:rPr>
              <w:t xml:space="preserve">As more specifically described above, TAC recommends that the Board </w:t>
            </w:r>
            <w:r w:rsidR="00C43D1F">
              <w:rPr>
                <w:rFonts w:ascii="Arial" w:hAnsi="Arial" w:cs="Arial"/>
                <w:bCs/>
              </w:rPr>
              <w:t>recommend approval of</w:t>
            </w:r>
            <w:r w:rsidR="00783C94" w:rsidRPr="00F47DEE">
              <w:rPr>
                <w:rFonts w:ascii="Arial" w:hAnsi="Arial" w:cs="Arial"/>
                <w:bCs/>
              </w:rPr>
              <w:t xml:space="preserve"> </w:t>
            </w:r>
            <w:r w:rsidR="00874727">
              <w:rPr>
                <w:rFonts w:ascii="Arial" w:hAnsi="Arial" w:cs="Arial"/>
                <w:bCs/>
              </w:rPr>
              <w:t>NPRRs 1181, 1192, 1196, 1201 and 1204; NOGRR257; PGRR110; and RMGRR176</w:t>
            </w:r>
            <w:r w:rsidR="001F1D16">
              <w:rPr>
                <w:rFonts w:ascii="Arial" w:hAnsi="Arial" w:cs="Arial"/>
                <w:bCs/>
              </w:rPr>
              <w:t xml:space="preserve">.  </w:t>
            </w:r>
          </w:p>
          <w:p w14:paraId="5802F134" w14:textId="77777777" w:rsidR="001A2306" w:rsidRPr="00F47DEE" w:rsidRDefault="001A2306" w:rsidP="00FA19B6">
            <w:pPr>
              <w:jc w:val="both"/>
              <w:rPr>
                <w:rFonts w:ascii="Arial" w:hAnsi="Arial" w:cs="Arial"/>
              </w:rPr>
            </w:pPr>
          </w:p>
        </w:tc>
      </w:tr>
    </w:tbl>
    <w:p w14:paraId="4ECE9DA1" w14:textId="77777777" w:rsidR="0097260F" w:rsidRDefault="0097260F" w:rsidP="00D01ADD">
      <w:pPr>
        <w:jc w:val="center"/>
        <w:rPr>
          <w:rFonts w:ascii="Arial" w:hAnsi="Arial" w:cs="Arial"/>
          <w:b/>
          <w:u w:val="single"/>
        </w:rPr>
      </w:pPr>
    </w:p>
    <w:p w14:paraId="014DC4A0" w14:textId="77777777" w:rsidR="0097260F" w:rsidRDefault="0097260F">
      <w:pPr>
        <w:rPr>
          <w:rFonts w:ascii="Arial" w:hAnsi="Arial" w:cs="Arial"/>
          <w:b/>
          <w:u w:val="single"/>
        </w:rPr>
      </w:pPr>
      <w:r>
        <w:rPr>
          <w:rFonts w:ascii="Arial" w:hAnsi="Arial" w:cs="Arial"/>
          <w:b/>
          <w:u w:val="single"/>
        </w:rPr>
        <w:br w:type="page"/>
      </w:r>
    </w:p>
    <w:p w14:paraId="70CB28D7" w14:textId="6782002E" w:rsidR="00307699" w:rsidRPr="00F47DEE" w:rsidRDefault="00307699" w:rsidP="00D01ADD">
      <w:pPr>
        <w:jc w:val="center"/>
        <w:rPr>
          <w:rFonts w:ascii="Arial" w:hAnsi="Arial" w:cs="Arial"/>
          <w:b/>
          <w:u w:val="single"/>
        </w:rPr>
      </w:pPr>
      <w:r w:rsidRPr="00F47DEE">
        <w:rPr>
          <w:rFonts w:ascii="Arial" w:hAnsi="Arial" w:cs="Arial"/>
          <w:b/>
          <w:u w:val="single"/>
        </w:rPr>
        <w:lastRenderedPageBreak/>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24035E6C" w14:textId="495E11D0" w:rsidR="00307699" w:rsidRPr="00F47DEE" w:rsidRDefault="00307699" w:rsidP="00A62562">
      <w:pPr>
        <w:jc w:val="both"/>
        <w:rPr>
          <w:rFonts w:ascii="Arial" w:hAnsi="Arial" w:cs="Arial"/>
        </w:rPr>
      </w:pPr>
      <w:bookmarkStart w:id="2" w:name="_Hlk83888922"/>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sidR="00CD2CB1">
        <w:rPr>
          <w:rFonts w:ascii="Arial" w:hAnsi="Arial" w:cs="Arial"/>
        </w:rPr>
        <w:t xml:space="preserve">recommend approval of </w:t>
      </w:r>
      <w:r w:rsidR="00167741" w:rsidRPr="00F47DEE">
        <w:rPr>
          <w:rFonts w:ascii="Arial" w:hAnsi="Arial" w:cs="Arial"/>
        </w:rPr>
        <w:t xml:space="preserve">the </w:t>
      </w:r>
      <w:r w:rsidR="002E7BC5" w:rsidRPr="00F47DEE">
        <w:rPr>
          <w:rFonts w:ascii="Arial" w:hAnsi="Arial" w:cs="Arial"/>
        </w:rPr>
        <w:t xml:space="preserve">following </w:t>
      </w:r>
      <w:r w:rsidR="000F2CE5">
        <w:rPr>
          <w:rFonts w:ascii="Arial" w:hAnsi="Arial" w:cs="Arial"/>
          <w:bCs/>
        </w:rPr>
        <w:t>Nodal Protocol Revision Requests (NPRR)</w:t>
      </w:r>
      <w:r w:rsidR="00874727">
        <w:rPr>
          <w:rFonts w:ascii="Arial" w:hAnsi="Arial" w:cs="Arial"/>
          <w:bCs/>
        </w:rPr>
        <w:t>, Nodal Operating Guide Revision Request (NOGRR), Planning Guide Revision Request (PGRR), and Retail Market Guide Revision Request (RMGRR)</w:t>
      </w:r>
      <w:r w:rsidR="000F2CE5" w:rsidRPr="000377DE">
        <w:rPr>
          <w:rFonts w:ascii="Arial" w:hAnsi="Arial" w:cs="Arial"/>
          <w:bCs/>
        </w:rPr>
        <w:t xml:space="preserve"> </w:t>
      </w:r>
      <w:r w:rsidR="00840B53" w:rsidRPr="00F47DEE">
        <w:rPr>
          <w:rFonts w:ascii="Arial" w:hAnsi="Arial" w:cs="Arial"/>
          <w:bCs/>
        </w:rPr>
        <w:t>recommended for approval by TAC</w:t>
      </w:r>
      <w:r w:rsidR="00F11373">
        <w:rPr>
          <w:rFonts w:ascii="Arial" w:hAnsi="Arial" w:cs="Arial"/>
          <w:bCs/>
        </w:rPr>
        <w:t>:</w:t>
      </w:r>
    </w:p>
    <w:bookmarkEnd w:id="2"/>
    <w:p w14:paraId="304A09E9" w14:textId="77777777" w:rsidR="002E235F" w:rsidRPr="00F47DEE" w:rsidRDefault="002E235F" w:rsidP="00A62562">
      <w:pPr>
        <w:jc w:val="both"/>
        <w:rPr>
          <w:rFonts w:ascii="Arial" w:hAnsi="Arial" w:cs="Arial"/>
        </w:rPr>
      </w:pPr>
    </w:p>
    <w:p w14:paraId="75F52A94" w14:textId="77777777" w:rsidR="00874727" w:rsidRDefault="00874727" w:rsidP="00874727">
      <w:pPr>
        <w:pStyle w:val="ListParagraph"/>
        <w:numPr>
          <w:ilvl w:val="0"/>
          <w:numId w:val="6"/>
        </w:numPr>
        <w:rPr>
          <w:rFonts w:ascii="Arial" w:hAnsi="Arial" w:cs="Arial"/>
          <w:bCs/>
        </w:rPr>
      </w:pPr>
      <w:r>
        <w:rPr>
          <w:rFonts w:ascii="Arial" w:hAnsi="Arial" w:cs="Arial"/>
          <w:bCs/>
        </w:rPr>
        <w:t xml:space="preserve">NPRR1181, </w:t>
      </w:r>
      <w:r w:rsidRPr="00513026">
        <w:rPr>
          <w:rFonts w:ascii="Arial" w:hAnsi="Arial" w:cs="Arial"/>
          <w:bCs/>
        </w:rPr>
        <w:t>Submission of Coal and Lignite Inventory Notifications</w:t>
      </w:r>
      <w:r>
        <w:rPr>
          <w:rFonts w:ascii="Arial" w:hAnsi="Arial" w:cs="Arial"/>
          <w:bCs/>
        </w:rPr>
        <w:t>;</w:t>
      </w:r>
    </w:p>
    <w:p w14:paraId="596F5465" w14:textId="77777777" w:rsidR="00874727" w:rsidRDefault="00874727" w:rsidP="00874727">
      <w:pPr>
        <w:pStyle w:val="ListParagraph"/>
        <w:numPr>
          <w:ilvl w:val="0"/>
          <w:numId w:val="6"/>
        </w:numPr>
        <w:rPr>
          <w:rFonts w:ascii="Arial" w:hAnsi="Arial" w:cs="Arial"/>
          <w:bCs/>
        </w:rPr>
      </w:pPr>
      <w:r>
        <w:rPr>
          <w:rFonts w:ascii="Arial" w:hAnsi="Arial" w:cs="Arial"/>
          <w:bCs/>
        </w:rPr>
        <w:t xml:space="preserve">NPRR1192, </w:t>
      </w:r>
      <w:r w:rsidRPr="00AE6A17">
        <w:rPr>
          <w:rFonts w:ascii="Arial" w:hAnsi="Arial" w:cs="Arial"/>
          <w:bCs/>
        </w:rPr>
        <w:t>Move OBD to Section 22 – Requirements for Aggregate Load Resource Participation in the ERCOT Markets</w:t>
      </w:r>
      <w:r>
        <w:rPr>
          <w:rFonts w:ascii="Arial" w:hAnsi="Arial" w:cs="Arial"/>
          <w:bCs/>
        </w:rPr>
        <w:t>;</w:t>
      </w:r>
    </w:p>
    <w:p w14:paraId="1F057E6F" w14:textId="77777777" w:rsidR="00874727" w:rsidRDefault="00874727" w:rsidP="00874727">
      <w:pPr>
        <w:pStyle w:val="ListParagraph"/>
        <w:numPr>
          <w:ilvl w:val="0"/>
          <w:numId w:val="6"/>
        </w:numPr>
        <w:rPr>
          <w:rFonts w:ascii="Arial" w:hAnsi="Arial" w:cs="Arial"/>
          <w:bCs/>
        </w:rPr>
      </w:pPr>
      <w:r>
        <w:rPr>
          <w:rFonts w:ascii="Arial" w:hAnsi="Arial" w:cs="Arial"/>
          <w:bCs/>
        </w:rPr>
        <w:t xml:space="preserve">NPRR1196, </w:t>
      </w:r>
      <w:r w:rsidRPr="00AE6A17">
        <w:rPr>
          <w:rFonts w:ascii="Arial" w:hAnsi="Arial" w:cs="Arial"/>
          <w:bCs/>
        </w:rPr>
        <w:t>Correction of NCLR Ancillary Service Failed Quantity Calculations under NPRR1149</w:t>
      </w:r>
      <w:r>
        <w:rPr>
          <w:rFonts w:ascii="Arial" w:hAnsi="Arial" w:cs="Arial"/>
          <w:bCs/>
        </w:rPr>
        <w:t>;</w:t>
      </w:r>
    </w:p>
    <w:p w14:paraId="30D036B3" w14:textId="77777777" w:rsidR="00874727" w:rsidRDefault="00874727" w:rsidP="00874727">
      <w:pPr>
        <w:pStyle w:val="ListParagraph"/>
        <w:numPr>
          <w:ilvl w:val="0"/>
          <w:numId w:val="6"/>
        </w:numPr>
        <w:rPr>
          <w:rFonts w:ascii="Arial" w:hAnsi="Arial" w:cs="Arial"/>
          <w:bCs/>
        </w:rPr>
      </w:pPr>
      <w:r>
        <w:rPr>
          <w:rFonts w:ascii="Arial" w:hAnsi="Arial" w:cs="Arial"/>
          <w:bCs/>
        </w:rPr>
        <w:t xml:space="preserve">NPRR1201, </w:t>
      </w:r>
      <w:r w:rsidRPr="00AE6A17">
        <w:rPr>
          <w:rFonts w:ascii="Arial" w:hAnsi="Arial" w:cs="Arial"/>
          <w:bCs/>
        </w:rPr>
        <w:t>Limitations on Resettlement Timeline and Default Uplift Exposure Adjustments</w:t>
      </w:r>
      <w:r>
        <w:rPr>
          <w:rFonts w:ascii="Arial" w:hAnsi="Arial" w:cs="Arial"/>
          <w:bCs/>
        </w:rPr>
        <w:t>;</w:t>
      </w:r>
    </w:p>
    <w:p w14:paraId="3ECF4AB8" w14:textId="77777777" w:rsidR="00874727" w:rsidRDefault="00874727" w:rsidP="00874727">
      <w:pPr>
        <w:pStyle w:val="ListParagraph"/>
        <w:numPr>
          <w:ilvl w:val="0"/>
          <w:numId w:val="6"/>
        </w:numPr>
        <w:rPr>
          <w:rFonts w:ascii="Arial" w:hAnsi="Arial" w:cs="Arial"/>
          <w:bCs/>
        </w:rPr>
      </w:pPr>
      <w:r>
        <w:rPr>
          <w:rFonts w:ascii="Arial" w:hAnsi="Arial" w:cs="Arial"/>
          <w:bCs/>
        </w:rPr>
        <w:t xml:space="preserve">NPRR1204, </w:t>
      </w:r>
      <w:r w:rsidRPr="00AE6A17">
        <w:rPr>
          <w:rFonts w:ascii="Arial" w:hAnsi="Arial" w:cs="Arial"/>
          <w:bCs/>
        </w:rPr>
        <w:t>Considerations of State of Charge with Real-Time Co-Optimization Implementation</w:t>
      </w:r>
      <w:r>
        <w:rPr>
          <w:rFonts w:ascii="Arial" w:hAnsi="Arial" w:cs="Arial"/>
          <w:bCs/>
        </w:rPr>
        <w:t xml:space="preserve"> – URGENT; </w:t>
      </w:r>
    </w:p>
    <w:p w14:paraId="31723895" w14:textId="77777777" w:rsidR="00874727" w:rsidRPr="00AE6A17" w:rsidRDefault="00874727" w:rsidP="00874727">
      <w:pPr>
        <w:pStyle w:val="ListParagraph"/>
        <w:numPr>
          <w:ilvl w:val="0"/>
          <w:numId w:val="6"/>
        </w:numPr>
        <w:rPr>
          <w:rFonts w:ascii="Arial" w:hAnsi="Arial" w:cs="Arial"/>
          <w:bCs/>
        </w:rPr>
      </w:pPr>
      <w:r>
        <w:rPr>
          <w:rFonts w:ascii="Arial" w:hAnsi="Arial" w:cs="Arial"/>
          <w:bCs/>
        </w:rPr>
        <w:t xml:space="preserve">NOGRR257, </w:t>
      </w:r>
      <w:r w:rsidRPr="00AE6A17">
        <w:rPr>
          <w:rFonts w:ascii="Arial" w:hAnsi="Arial" w:cs="Arial"/>
          <w:bCs/>
        </w:rPr>
        <w:t>Removal of Redundant ERS Reporting Requirement</w:t>
      </w:r>
      <w:r>
        <w:rPr>
          <w:rFonts w:ascii="Arial" w:hAnsi="Arial" w:cs="Arial"/>
          <w:bCs/>
        </w:rPr>
        <w:t>;</w:t>
      </w:r>
    </w:p>
    <w:p w14:paraId="05F16767" w14:textId="77777777" w:rsidR="00874727" w:rsidRDefault="00874727" w:rsidP="00874727">
      <w:pPr>
        <w:pStyle w:val="ListParagraph"/>
        <w:numPr>
          <w:ilvl w:val="0"/>
          <w:numId w:val="6"/>
        </w:numPr>
        <w:rPr>
          <w:rFonts w:ascii="Arial" w:hAnsi="Arial" w:cs="Arial"/>
          <w:bCs/>
        </w:rPr>
      </w:pPr>
      <w:r>
        <w:rPr>
          <w:rFonts w:ascii="Arial" w:hAnsi="Arial" w:cs="Arial"/>
          <w:bCs/>
        </w:rPr>
        <w:t xml:space="preserve">PGRR110, </w:t>
      </w:r>
      <w:r w:rsidRPr="00AE6A17">
        <w:rPr>
          <w:rFonts w:ascii="Arial" w:hAnsi="Arial" w:cs="Arial"/>
          <w:bCs/>
        </w:rPr>
        <w:t>Revision to Accommodate Steady-State Node-Breaker Modeling</w:t>
      </w:r>
      <w:r>
        <w:rPr>
          <w:rFonts w:ascii="Arial" w:hAnsi="Arial" w:cs="Arial"/>
          <w:bCs/>
        </w:rPr>
        <w:t>; and</w:t>
      </w:r>
    </w:p>
    <w:p w14:paraId="19188189" w14:textId="0F622490" w:rsidR="00874727" w:rsidRDefault="00874727" w:rsidP="00874727">
      <w:pPr>
        <w:pStyle w:val="ListParagraph"/>
        <w:numPr>
          <w:ilvl w:val="0"/>
          <w:numId w:val="6"/>
        </w:numPr>
        <w:rPr>
          <w:rFonts w:ascii="Arial" w:hAnsi="Arial" w:cs="Arial"/>
          <w:bCs/>
        </w:rPr>
      </w:pPr>
      <w:r>
        <w:rPr>
          <w:rFonts w:ascii="Arial" w:hAnsi="Arial" w:cs="Arial"/>
          <w:bCs/>
        </w:rPr>
        <w:t xml:space="preserve">RMGRR176, </w:t>
      </w:r>
      <w:r w:rsidRPr="00AE6A17">
        <w:rPr>
          <w:rFonts w:ascii="Arial" w:hAnsi="Arial" w:cs="Arial"/>
          <w:bCs/>
        </w:rPr>
        <w:t>Addition of Market Processes Specific to LP&amp;L</w:t>
      </w:r>
      <w:r>
        <w:rPr>
          <w:rFonts w:ascii="Arial" w:hAnsi="Arial" w:cs="Arial"/>
          <w:bCs/>
        </w:rPr>
        <w:t xml:space="preserve"> – URGENT</w:t>
      </w:r>
      <w:r w:rsidR="001A4C11">
        <w:rPr>
          <w:rFonts w:ascii="Arial" w:hAnsi="Arial" w:cs="Arial"/>
          <w:bCs/>
        </w:rPr>
        <w:t>.</w:t>
      </w:r>
    </w:p>
    <w:p w14:paraId="688A58D3" w14:textId="77777777" w:rsidR="00A36B23" w:rsidRPr="00A36B23" w:rsidRDefault="00A36B23" w:rsidP="00A36B23">
      <w:pPr>
        <w:pStyle w:val="ListParagraph"/>
        <w:rPr>
          <w:rFonts w:ascii="Arial" w:hAnsi="Arial" w:cs="Arial"/>
          <w:bCs/>
        </w:rPr>
      </w:pPr>
    </w:p>
    <w:p w14:paraId="61D78146" w14:textId="5CADA5F4" w:rsidR="00ED5B34" w:rsidRPr="00840B53" w:rsidRDefault="00307699" w:rsidP="00840B53">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the Board</w:t>
      </w:r>
      <w:r w:rsidRPr="00F47DEE">
        <w:rPr>
          <w:rFonts w:ascii="Arial" w:hAnsi="Arial" w:cs="Arial"/>
        </w:rPr>
        <w:t xml:space="preserve"> hereby </w:t>
      </w:r>
      <w:r w:rsidR="00CD2CB1">
        <w:rPr>
          <w:rFonts w:ascii="Arial" w:hAnsi="Arial" w:cs="Arial"/>
        </w:rPr>
        <w:t>recommends approval of</w:t>
      </w:r>
      <w:r w:rsidR="00783C94" w:rsidRPr="00F47DEE">
        <w:rPr>
          <w:rFonts w:ascii="Arial" w:hAnsi="Arial" w:cs="Arial"/>
        </w:rPr>
        <w:t xml:space="preserve"> </w:t>
      </w:r>
      <w:r w:rsidR="00874727">
        <w:rPr>
          <w:rFonts w:ascii="Arial" w:hAnsi="Arial" w:cs="Arial"/>
          <w:bCs/>
        </w:rPr>
        <w:t xml:space="preserve">NPRRs 1181, 1192, 1196, 1201 and 1204; NOGRR257; PGRR110; and RMGRR176.  </w:t>
      </w:r>
    </w:p>
    <w:p w14:paraId="7D3C0F3A" w14:textId="58455DDA" w:rsidR="000C5D57" w:rsidRDefault="000C5D57">
      <w:pPr>
        <w:rPr>
          <w:rFonts w:ascii="Arial" w:hAnsi="Arial" w:cs="Arial"/>
          <w:b/>
          <w:u w:val="single"/>
        </w:rPr>
      </w:pPr>
    </w:p>
    <w:p w14:paraId="040D8F64" w14:textId="77777777" w:rsidR="0097260F" w:rsidRDefault="0097260F">
      <w:pPr>
        <w:rPr>
          <w:rFonts w:ascii="Arial" w:hAnsi="Arial" w:cs="Arial"/>
          <w:b/>
          <w:u w:val="single"/>
        </w:rPr>
      </w:pPr>
    </w:p>
    <w:p w14:paraId="1D9E9959" w14:textId="0708F217" w:rsidR="00307699" w:rsidRPr="00F47DEE" w:rsidRDefault="00307699" w:rsidP="00A62562">
      <w:pPr>
        <w:jc w:val="center"/>
        <w:rPr>
          <w:rFonts w:ascii="Arial" w:hAnsi="Arial" w:cs="Arial"/>
        </w:rPr>
      </w:pPr>
      <w:r w:rsidRPr="00F47DEE">
        <w:rPr>
          <w:rFonts w:ascii="Arial" w:hAnsi="Arial" w:cs="Arial"/>
          <w:b/>
          <w:u w:val="single"/>
        </w:rPr>
        <w:t>CORPORATE SECRETARY’S CERTIFICATE</w:t>
      </w:r>
    </w:p>
    <w:p w14:paraId="686DB49C" w14:textId="77777777" w:rsidR="00307699" w:rsidRPr="00F47DEE" w:rsidRDefault="00307699" w:rsidP="00E74E4C">
      <w:pPr>
        <w:rPr>
          <w:rFonts w:ascii="Arial" w:hAnsi="Arial" w:cs="Arial"/>
        </w:rPr>
      </w:pPr>
    </w:p>
    <w:p w14:paraId="53B6B73D" w14:textId="2D402163" w:rsidR="00307699" w:rsidRPr="00F47DEE" w:rsidRDefault="00307699" w:rsidP="00A62562">
      <w:pPr>
        <w:jc w:val="both"/>
        <w:rPr>
          <w:rFonts w:ascii="Arial" w:hAnsi="Arial" w:cs="Arial"/>
        </w:rPr>
      </w:pPr>
      <w:bookmarkStart w:id="3" w:name="_Hlk83889011"/>
      <w:r w:rsidRPr="00F47DEE">
        <w:rPr>
          <w:rFonts w:ascii="Arial" w:hAnsi="Arial" w:cs="Arial"/>
        </w:rPr>
        <w:t xml:space="preserve">I, </w:t>
      </w:r>
      <w:r w:rsidR="003A5D94">
        <w:rPr>
          <w:rFonts w:ascii="Arial" w:hAnsi="Arial" w:cs="Arial"/>
        </w:rPr>
        <w:t>Jonathan M. Levine</w:t>
      </w:r>
      <w:r w:rsidRPr="00F47DEE">
        <w:rPr>
          <w:rFonts w:ascii="Arial" w:hAnsi="Arial" w:cs="Arial"/>
        </w:rPr>
        <w:t>,</w:t>
      </w:r>
      <w:r w:rsidR="00B134D0" w:rsidRPr="00F47DEE">
        <w:rPr>
          <w:rFonts w:ascii="Arial" w:hAnsi="Arial" w:cs="Arial"/>
        </w:rPr>
        <w:t xml:space="preserve"> </w:t>
      </w:r>
      <w:r w:rsidR="00A62562" w:rsidRPr="00F47DEE">
        <w:rPr>
          <w:rFonts w:ascii="Arial" w:hAnsi="Arial" w:cs="Arial"/>
        </w:rPr>
        <w:t xml:space="preserve">Assistant </w:t>
      </w:r>
      <w:r w:rsidRPr="00F47DEE">
        <w:rPr>
          <w:rFonts w:ascii="Arial" w:hAnsi="Arial" w:cs="Arial"/>
        </w:rPr>
        <w:t xml:space="preserve">Corporate Secretary of ERCOT, do hereby certify that, at its </w:t>
      </w:r>
      <w:r w:rsidR="00874727">
        <w:rPr>
          <w:rFonts w:ascii="Arial" w:hAnsi="Arial" w:cs="Arial"/>
        </w:rPr>
        <w:t>December</w:t>
      </w:r>
      <w:r w:rsidR="001F1D16">
        <w:rPr>
          <w:rFonts w:ascii="Arial" w:hAnsi="Arial" w:cs="Arial"/>
        </w:rPr>
        <w:t xml:space="preserve"> 1</w:t>
      </w:r>
      <w:r w:rsidR="00874727">
        <w:rPr>
          <w:rFonts w:ascii="Arial" w:hAnsi="Arial" w:cs="Arial"/>
        </w:rPr>
        <w:t>9</w:t>
      </w:r>
      <w:r w:rsidR="001F1D16">
        <w:rPr>
          <w:rFonts w:ascii="Arial" w:hAnsi="Arial" w:cs="Arial"/>
        </w:rPr>
        <w:t>, 2023</w:t>
      </w:r>
      <w:r w:rsidR="00783C94" w:rsidRPr="00F47DEE">
        <w:rPr>
          <w:rFonts w:ascii="Arial" w:hAnsi="Arial" w:cs="Arial"/>
        </w:rPr>
        <w:t xml:space="preserve"> </w:t>
      </w:r>
      <w:r w:rsidRPr="00F47DEE">
        <w:rPr>
          <w:rFonts w:ascii="Arial" w:hAnsi="Arial" w:cs="Arial"/>
        </w:rPr>
        <w:t>meeting, the Board passed a motion approving the above Resolution by ______.</w:t>
      </w:r>
    </w:p>
    <w:p w14:paraId="23A06E96" w14:textId="77777777" w:rsidR="00307699" w:rsidRPr="00F47DEE" w:rsidRDefault="00307699" w:rsidP="00A62562">
      <w:pPr>
        <w:jc w:val="both"/>
        <w:rPr>
          <w:rFonts w:ascii="Arial" w:hAnsi="Arial" w:cs="Arial"/>
        </w:rPr>
      </w:pPr>
    </w:p>
    <w:p w14:paraId="5CBF38A6" w14:textId="796B2CFC" w:rsidR="00307699" w:rsidRPr="00F47DEE" w:rsidRDefault="00307699" w:rsidP="00A62562">
      <w:pPr>
        <w:jc w:val="both"/>
        <w:rPr>
          <w:rFonts w:ascii="Arial" w:hAnsi="Arial" w:cs="Arial"/>
        </w:rPr>
      </w:pPr>
      <w:r w:rsidRPr="00F47DEE">
        <w:rPr>
          <w:rFonts w:ascii="Arial" w:hAnsi="Arial" w:cs="Arial"/>
        </w:rPr>
        <w:t>IN WITNESS WHEREOF, I have hereunto set my hand this ___ day of</w:t>
      </w:r>
      <w:r w:rsidR="00806F76">
        <w:rPr>
          <w:rFonts w:ascii="Arial" w:hAnsi="Arial" w:cs="Arial"/>
        </w:rPr>
        <w:t xml:space="preserve"> </w:t>
      </w:r>
      <w:r w:rsidR="00874727">
        <w:rPr>
          <w:rFonts w:ascii="Arial" w:hAnsi="Arial" w:cs="Arial"/>
        </w:rPr>
        <w:t>December</w:t>
      </w:r>
      <w:r w:rsidR="00192D23">
        <w:rPr>
          <w:rFonts w:ascii="Arial" w:hAnsi="Arial" w:cs="Arial"/>
        </w:rPr>
        <w:t>,</w:t>
      </w:r>
      <w:r w:rsidR="001A47C7">
        <w:rPr>
          <w:rFonts w:ascii="Arial" w:hAnsi="Arial" w:cs="Arial"/>
        </w:rPr>
        <w:t xml:space="preserve"> </w:t>
      </w:r>
      <w:r w:rsidR="00F11373">
        <w:rPr>
          <w:rFonts w:ascii="Arial" w:hAnsi="Arial" w:cs="Arial"/>
        </w:rPr>
        <w:t>202</w:t>
      </w:r>
      <w:r w:rsidR="00880DC9">
        <w:rPr>
          <w:rFonts w:ascii="Arial" w:hAnsi="Arial" w:cs="Arial"/>
        </w:rPr>
        <w:t>3</w:t>
      </w:r>
      <w:r w:rsidRPr="00F47DEE">
        <w:rPr>
          <w:rFonts w:ascii="Arial" w:hAnsi="Arial" w:cs="Arial"/>
        </w:rPr>
        <w:t>.</w:t>
      </w:r>
    </w:p>
    <w:p w14:paraId="2EED0F13" w14:textId="77777777" w:rsidR="00307699" w:rsidRPr="00F47DEE" w:rsidRDefault="00307699" w:rsidP="00A62562">
      <w:pPr>
        <w:jc w:val="both"/>
        <w:rPr>
          <w:rFonts w:ascii="Arial" w:hAnsi="Arial" w:cs="Arial"/>
        </w:rPr>
      </w:pPr>
    </w:p>
    <w:p w14:paraId="57680C6A" w14:textId="77777777" w:rsidR="00307699" w:rsidRPr="00F47DEE" w:rsidRDefault="00307699" w:rsidP="00A62562">
      <w:pPr>
        <w:jc w:val="both"/>
        <w:rPr>
          <w:rFonts w:ascii="Arial" w:hAnsi="Arial" w:cs="Arial"/>
        </w:rPr>
      </w:pPr>
    </w:p>
    <w:p w14:paraId="4DB12768" w14:textId="77777777" w:rsidR="00307699" w:rsidRPr="00F47DEE" w:rsidRDefault="00307699" w:rsidP="00A62562">
      <w:pPr>
        <w:jc w:val="both"/>
        <w:rPr>
          <w:rFonts w:ascii="Arial" w:hAnsi="Arial" w:cs="Arial"/>
        </w:rPr>
      </w:pPr>
      <w:r w:rsidRPr="00F47DEE">
        <w:rPr>
          <w:rFonts w:ascii="Arial" w:hAnsi="Arial" w:cs="Arial"/>
        </w:rPr>
        <w:t>______________________________</w:t>
      </w:r>
    </w:p>
    <w:p w14:paraId="2041A603" w14:textId="6158D7C2" w:rsidR="00307699" w:rsidRPr="00F47DEE" w:rsidRDefault="003A5D94" w:rsidP="00A62562">
      <w:pPr>
        <w:jc w:val="both"/>
        <w:rPr>
          <w:rFonts w:ascii="Arial" w:hAnsi="Arial" w:cs="Arial"/>
        </w:rPr>
      </w:pPr>
      <w:r>
        <w:rPr>
          <w:rFonts w:ascii="Arial" w:hAnsi="Arial" w:cs="Arial"/>
        </w:rPr>
        <w:t>Jonathan M. Levine</w:t>
      </w:r>
    </w:p>
    <w:p w14:paraId="118A83C7" w14:textId="77777777" w:rsidR="00A00C66" w:rsidRPr="00F47DEE" w:rsidRDefault="00A62562" w:rsidP="00A62562">
      <w:pPr>
        <w:rPr>
          <w:rFonts w:ascii="Arial" w:hAnsi="Arial" w:cs="Arial"/>
          <w:u w:val="single"/>
        </w:rPr>
      </w:pPr>
      <w:r w:rsidRPr="00F47DEE">
        <w:rPr>
          <w:rFonts w:ascii="Arial" w:hAnsi="Arial" w:cs="Arial"/>
        </w:rPr>
        <w:t xml:space="preserve">Assistant </w:t>
      </w:r>
      <w:r w:rsidR="00307699" w:rsidRPr="00F47DEE">
        <w:rPr>
          <w:rFonts w:ascii="Arial" w:hAnsi="Arial" w:cs="Arial"/>
        </w:rPr>
        <w:t>Corporate Secretary</w:t>
      </w:r>
      <w:bookmarkEnd w:id="3"/>
    </w:p>
    <w:sectPr w:rsidR="00A00C66" w:rsidRPr="00F47DEE" w:rsidSect="00A02B92">
      <w:headerReference w:type="even" r:id="rId17"/>
      <w:headerReference w:type="default" r:id="rId18"/>
      <w:footerReference w:type="even" r:id="rId19"/>
      <w:footerReference w:type="default" r:id="rId20"/>
      <w:headerReference w:type="first" r:id="rId21"/>
      <w:footerReference w:type="first" r:id="rId22"/>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E7528" w14:textId="77777777" w:rsidR="00DE31FF" w:rsidRDefault="00DE31FF">
      <w:r>
        <w:separator/>
      </w:r>
    </w:p>
  </w:endnote>
  <w:endnote w:type="continuationSeparator" w:id="0">
    <w:p w14:paraId="36351148" w14:textId="77777777" w:rsidR="00DE31FF" w:rsidRDefault="00DE3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998B5" w14:textId="77777777" w:rsidR="003B7576" w:rsidRDefault="003B75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2125" w14:textId="7E0E44DD"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D53BD4">
      <w:rPr>
        <w:rFonts w:ascii="Arial" w:hAnsi="Arial" w:cs="Arial"/>
        <w:sz w:val="20"/>
        <w:szCs w:val="20"/>
      </w:rPr>
      <w:t>4</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2F3E01">
      <w:rPr>
        <w:rStyle w:val="PageNumber"/>
        <w:rFonts w:ascii="Arial" w:hAnsi="Arial" w:cs="Arial"/>
        <w:noProof/>
        <w:sz w:val="20"/>
        <w:szCs w:val="20"/>
      </w:rPr>
      <w:t>6</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8D273" w14:textId="77777777" w:rsidR="003B7576" w:rsidRDefault="003B7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1DF72" w14:textId="77777777" w:rsidR="00DE31FF" w:rsidRDefault="00DE31FF">
      <w:r>
        <w:separator/>
      </w:r>
    </w:p>
  </w:footnote>
  <w:footnote w:type="continuationSeparator" w:id="0">
    <w:p w14:paraId="61649546" w14:textId="77777777" w:rsidR="00DE31FF" w:rsidRDefault="00DE31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45307" w14:textId="77777777" w:rsidR="003B7576" w:rsidRDefault="003B75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4E550" w14:textId="77777777" w:rsidR="003B7576" w:rsidRDefault="003B75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17D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FAA3F0E"/>
    <w:multiLevelType w:val="hybridMultilevel"/>
    <w:tmpl w:val="551ED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431878"/>
    <w:multiLevelType w:val="hybridMultilevel"/>
    <w:tmpl w:val="BA5CD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45030896">
    <w:abstractNumId w:val="6"/>
  </w:num>
  <w:num w:numId="2" w16cid:durableId="2104840980">
    <w:abstractNumId w:val="4"/>
  </w:num>
  <w:num w:numId="3" w16cid:durableId="2011786840">
    <w:abstractNumId w:val="2"/>
  </w:num>
  <w:num w:numId="4" w16cid:durableId="396318308">
    <w:abstractNumId w:val="2"/>
  </w:num>
  <w:num w:numId="5" w16cid:durableId="1508405590">
    <w:abstractNumId w:val="2"/>
  </w:num>
  <w:num w:numId="6" w16cid:durableId="157112245">
    <w:abstractNumId w:val="1"/>
  </w:num>
  <w:num w:numId="7" w16cid:durableId="946497244">
    <w:abstractNumId w:val="2"/>
  </w:num>
  <w:num w:numId="8" w16cid:durableId="1730575501">
    <w:abstractNumId w:val="2"/>
  </w:num>
  <w:num w:numId="9" w16cid:durableId="674915289">
    <w:abstractNumId w:val="2"/>
  </w:num>
  <w:num w:numId="10" w16cid:durableId="553662800">
    <w:abstractNumId w:val="3"/>
  </w:num>
  <w:num w:numId="11" w16cid:durableId="418840901">
    <w:abstractNumId w:val="0"/>
  </w:num>
  <w:num w:numId="12" w16cid:durableId="1462768437">
    <w:abstractNumId w:val="5"/>
  </w:num>
  <w:num w:numId="13" w16cid:durableId="2052336043">
    <w:abstractNumId w:val="2"/>
  </w:num>
  <w:num w:numId="14" w16cid:durableId="1242907861">
    <w:abstractNumId w:val="2"/>
  </w:num>
  <w:num w:numId="15" w16cid:durableId="1213271627">
    <w:abstractNumId w:val="2"/>
  </w:num>
  <w:num w:numId="16" w16cid:durableId="279411379">
    <w:abstractNumId w:val="2"/>
  </w:num>
  <w:num w:numId="17" w16cid:durableId="886647929">
    <w:abstractNumId w:val="2"/>
  </w:num>
  <w:num w:numId="18" w16cid:durableId="642542165">
    <w:abstractNumId w:val="2"/>
  </w:num>
  <w:num w:numId="19" w16cid:durableId="2095127649">
    <w:abstractNumId w:val="2"/>
  </w:num>
  <w:num w:numId="20" w16cid:durableId="1612318296">
    <w:abstractNumId w:val="2"/>
  </w:num>
  <w:num w:numId="21" w16cid:durableId="1722745350">
    <w:abstractNumId w:val="2"/>
  </w:num>
  <w:num w:numId="22" w16cid:durableId="27035619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B72"/>
    <w:rsid w:val="000007BA"/>
    <w:rsid w:val="00001E21"/>
    <w:rsid w:val="000036BB"/>
    <w:rsid w:val="00004487"/>
    <w:rsid w:val="000051FF"/>
    <w:rsid w:val="0000685D"/>
    <w:rsid w:val="00011386"/>
    <w:rsid w:val="000120EB"/>
    <w:rsid w:val="000154BD"/>
    <w:rsid w:val="00015E19"/>
    <w:rsid w:val="00016A1B"/>
    <w:rsid w:val="00017A28"/>
    <w:rsid w:val="00024977"/>
    <w:rsid w:val="000256EA"/>
    <w:rsid w:val="00026241"/>
    <w:rsid w:val="00026FB9"/>
    <w:rsid w:val="000337B1"/>
    <w:rsid w:val="00034CF1"/>
    <w:rsid w:val="000377DE"/>
    <w:rsid w:val="00040564"/>
    <w:rsid w:val="00044D50"/>
    <w:rsid w:val="0004503D"/>
    <w:rsid w:val="00045831"/>
    <w:rsid w:val="00045D4C"/>
    <w:rsid w:val="00046A1D"/>
    <w:rsid w:val="00051010"/>
    <w:rsid w:val="00051197"/>
    <w:rsid w:val="00052530"/>
    <w:rsid w:val="00053A80"/>
    <w:rsid w:val="000548AB"/>
    <w:rsid w:val="00054C49"/>
    <w:rsid w:val="00056974"/>
    <w:rsid w:val="0005733B"/>
    <w:rsid w:val="00060E2C"/>
    <w:rsid w:val="00063292"/>
    <w:rsid w:val="000645B9"/>
    <w:rsid w:val="00065391"/>
    <w:rsid w:val="000675EE"/>
    <w:rsid w:val="0007563D"/>
    <w:rsid w:val="00075B7E"/>
    <w:rsid w:val="00077EA4"/>
    <w:rsid w:val="00082104"/>
    <w:rsid w:val="00082927"/>
    <w:rsid w:val="000855B6"/>
    <w:rsid w:val="00086F1B"/>
    <w:rsid w:val="00087484"/>
    <w:rsid w:val="0009016F"/>
    <w:rsid w:val="000911B2"/>
    <w:rsid w:val="00097D65"/>
    <w:rsid w:val="000A13A3"/>
    <w:rsid w:val="000A18AB"/>
    <w:rsid w:val="000A19DA"/>
    <w:rsid w:val="000A48DE"/>
    <w:rsid w:val="000A5BBD"/>
    <w:rsid w:val="000B2034"/>
    <w:rsid w:val="000B4B47"/>
    <w:rsid w:val="000B4BAF"/>
    <w:rsid w:val="000C032F"/>
    <w:rsid w:val="000C33F5"/>
    <w:rsid w:val="000C58FD"/>
    <w:rsid w:val="000C5D57"/>
    <w:rsid w:val="000C6342"/>
    <w:rsid w:val="000C75E1"/>
    <w:rsid w:val="000D0DC4"/>
    <w:rsid w:val="000D1079"/>
    <w:rsid w:val="000D342A"/>
    <w:rsid w:val="000D7300"/>
    <w:rsid w:val="000E04CB"/>
    <w:rsid w:val="000E0A9E"/>
    <w:rsid w:val="000E1721"/>
    <w:rsid w:val="000E187D"/>
    <w:rsid w:val="000E59F3"/>
    <w:rsid w:val="000E5E74"/>
    <w:rsid w:val="000E7888"/>
    <w:rsid w:val="000F0627"/>
    <w:rsid w:val="000F10BC"/>
    <w:rsid w:val="000F2CE5"/>
    <w:rsid w:val="00101726"/>
    <w:rsid w:val="00102820"/>
    <w:rsid w:val="00105190"/>
    <w:rsid w:val="00106D03"/>
    <w:rsid w:val="001116AC"/>
    <w:rsid w:val="001126E9"/>
    <w:rsid w:val="00115A4B"/>
    <w:rsid w:val="00115CD3"/>
    <w:rsid w:val="00120276"/>
    <w:rsid w:val="00121443"/>
    <w:rsid w:val="00121DEB"/>
    <w:rsid w:val="001222DA"/>
    <w:rsid w:val="001237B5"/>
    <w:rsid w:val="00124066"/>
    <w:rsid w:val="00125C47"/>
    <w:rsid w:val="00126BEE"/>
    <w:rsid w:val="00134E7B"/>
    <w:rsid w:val="00135295"/>
    <w:rsid w:val="00137034"/>
    <w:rsid w:val="0014296B"/>
    <w:rsid w:val="0014324E"/>
    <w:rsid w:val="00144931"/>
    <w:rsid w:val="00144D0D"/>
    <w:rsid w:val="00145967"/>
    <w:rsid w:val="00153255"/>
    <w:rsid w:val="00160B04"/>
    <w:rsid w:val="0016137C"/>
    <w:rsid w:val="0016208F"/>
    <w:rsid w:val="00162B9A"/>
    <w:rsid w:val="00162D68"/>
    <w:rsid w:val="00164F07"/>
    <w:rsid w:val="00167741"/>
    <w:rsid w:val="0016787F"/>
    <w:rsid w:val="0017040E"/>
    <w:rsid w:val="00170611"/>
    <w:rsid w:val="00176B43"/>
    <w:rsid w:val="0017761E"/>
    <w:rsid w:val="00177EE8"/>
    <w:rsid w:val="001817EA"/>
    <w:rsid w:val="00181AD3"/>
    <w:rsid w:val="00192D23"/>
    <w:rsid w:val="00194488"/>
    <w:rsid w:val="0019529A"/>
    <w:rsid w:val="00197003"/>
    <w:rsid w:val="001A003B"/>
    <w:rsid w:val="001A0DEC"/>
    <w:rsid w:val="001A2306"/>
    <w:rsid w:val="001A42C2"/>
    <w:rsid w:val="001A47C7"/>
    <w:rsid w:val="001A4C11"/>
    <w:rsid w:val="001A5A75"/>
    <w:rsid w:val="001B20AA"/>
    <w:rsid w:val="001B5C7C"/>
    <w:rsid w:val="001C4610"/>
    <w:rsid w:val="001C6CE7"/>
    <w:rsid w:val="001C70A7"/>
    <w:rsid w:val="001C7524"/>
    <w:rsid w:val="001D0147"/>
    <w:rsid w:val="001D02D5"/>
    <w:rsid w:val="001D07BD"/>
    <w:rsid w:val="001D2591"/>
    <w:rsid w:val="001D4A77"/>
    <w:rsid w:val="001D6482"/>
    <w:rsid w:val="001D66D1"/>
    <w:rsid w:val="001D6B9D"/>
    <w:rsid w:val="001D7379"/>
    <w:rsid w:val="001D7428"/>
    <w:rsid w:val="001D7C47"/>
    <w:rsid w:val="001E3085"/>
    <w:rsid w:val="001E458C"/>
    <w:rsid w:val="001E5BA4"/>
    <w:rsid w:val="001E5E53"/>
    <w:rsid w:val="001E62D5"/>
    <w:rsid w:val="001E75DD"/>
    <w:rsid w:val="001F1D16"/>
    <w:rsid w:val="001F28A1"/>
    <w:rsid w:val="001F5C4F"/>
    <w:rsid w:val="001F5F1E"/>
    <w:rsid w:val="001F6408"/>
    <w:rsid w:val="00201CE4"/>
    <w:rsid w:val="00201CFC"/>
    <w:rsid w:val="00202764"/>
    <w:rsid w:val="002038F8"/>
    <w:rsid w:val="00203F64"/>
    <w:rsid w:val="002061A9"/>
    <w:rsid w:val="00206775"/>
    <w:rsid w:val="002109D5"/>
    <w:rsid w:val="00211467"/>
    <w:rsid w:val="0021181A"/>
    <w:rsid w:val="00212ABB"/>
    <w:rsid w:val="002146AC"/>
    <w:rsid w:val="00214EDA"/>
    <w:rsid w:val="00216179"/>
    <w:rsid w:val="00221028"/>
    <w:rsid w:val="0022125A"/>
    <w:rsid w:val="00226D1A"/>
    <w:rsid w:val="0022719A"/>
    <w:rsid w:val="00230813"/>
    <w:rsid w:val="00232BDA"/>
    <w:rsid w:val="00233B14"/>
    <w:rsid w:val="00234403"/>
    <w:rsid w:val="0023477A"/>
    <w:rsid w:val="00234807"/>
    <w:rsid w:val="00234EE2"/>
    <w:rsid w:val="00236ACC"/>
    <w:rsid w:val="00236C57"/>
    <w:rsid w:val="00241738"/>
    <w:rsid w:val="002417B0"/>
    <w:rsid w:val="00242C88"/>
    <w:rsid w:val="002462CB"/>
    <w:rsid w:val="00246938"/>
    <w:rsid w:val="00250349"/>
    <w:rsid w:val="00254440"/>
    <w:rsid w:val="00254EDB"/>
    <w:rsid w:val="00255C29"/>
    <w:rsid w:val="00261280"/>
    <w:rsid w:val="00262FD5"/>
    <w:rsid w:val="00263D94"/>
    <w:rsid w:val="00264652"/>
    <w:rsid w:val="00264B42"/>
    <w:rsid w:val="00264FD8"/>
    <w:rsid w:val="00265CDA"/>
    <w:rsid w:val="00265ECC"/>
    <w:rsid w:val="0027494A"/>
    <w:rsid w:val="00275505"/>
    <w:rsid w:val="00277002"/>
    <w:rsid w:val="002836BA"/>
    <w:rsid w:val="00287414"/>
    <w:rsid w:val="00287971"/>
    <w:rsid w:val="00287EF5"/>
    <w:rsid w:val="00291E00"/>
    <w:rsid w:val="0029470C"/>
    <w:rsid w:val="002958F7"/>
    <w:rsid w:val="00297177"/>
    <w:rsid w:val="002A11B9"/>
    <w:rsid w:val="002A14E8"/>
    <w:rsid w:val="002A2206"/>
    <w:rsid w:val="002A2A08"/>
    <w:rsid w:val="002A395A"/>
    <w:rsid w:val="002A3F2C"/>
    <w:rsid w:val="002A547C"/>
    <w:rsid w:val="002B02D1"/>
    <w:rsid w:val="002B041F"/>
    <w:rsid w:val="002B0A51"/>
    <w:rsid w:val="002B20CB"/>
    <w:rsid w:val="002B32D7"/>
    <w:rsid w:val="002B5CEE"/>
    <w:rsid w:val="002C0DB0"/>
    <w:rsid w:val="002C11DB"/>
    <w:rsid w:val="002C223E"/>
    <w:rsid w:val="002C36E8"/>
    <w:rsid w:val="002C3D33"/>
    <w:rsid w:val="002C5C3E"/>
    <w:rsid w:val="002C6DD4"/>
    <w:rsid w:val="002C7B24"/>
    <w:rsid w:val="002C7C9A"/>
    <w:rsid w:val="002D003B"/>
    <w:rsid w:val="002D0DFE"/>
    <w:rsid w:val="002D5E70"/>
    <w:rsid w:val="002D6167"/>
    <w:rsid w:val="002D7E37"/>
    <w:rsid w:val="002E1682"/>
    <w:rsid w:val="002E235F"/>
    <w:rsid w:val="002E2BEF"/>
    <w:rsid w:val="002E3ED2"/>
    <w:rsid w:val="002E4236"/>
    <w:rsid w:val="002E63BA"/>
    <w:rsid w:val="002E7BC5"/>
    <w:rsid w:val="002F3545"/>
    <w:rsid w:val="002F3E01"/>
    <w:rsid w:val="002F4A9E"/>
    <w:rsid w:val="002F4F57"/>
    <w:rsid w:val="002F588E"/>
    <w:rsid w:val="002F5F0E"/>
    <w:rsid w:val="002F736D"/>
    <w:rsid w:val="003013E3"/>
    <w:rsid w:val="00303052"/>
    <w:rsid w:val="00303430"/>
    <w:rsid w:val="003037A7"/>
    <w:rsid w:val="00303AAC"/>
    <w:rsid w:val="00303FF7"/>
    <w:rsid w:val="003048DB"/>
    <w:rsid w:val="00307699"/>
    <w:rsid w:val="00312202"/>
    <w:rsid w:val="00312315"/>
    <w:rsid w:val="00314547"/>
    <w:rsid w:val="003151BF"/>
    <w:rsid w:val="003206AA"/>
    <w:rsid w:val="00324327"/>
    <w:rsid w:val="0032485A"/>
    <w:rsid w:val="00326572"/>
    <w:rsid w:val="00326D54"/>
    <w:rsid w:val="003355F2"/>
    <w:rsid w:val="00341711"/>
    <w:rsid w:val="003421BD"/>
    <w:rsid w:val="00343B46"/>
    <w:rsid w:val="003451E4"/>
    <w:rsid w:val="003460E9"/>
    <w:rsid w:val="00346245"/>
    <w:rsid w:val="003632D1"/>
    <w:rsid w:val="00364431"/>
    <w:rsid w:val="00364918"/>
    <w:rsid w:val="00365D45"/>
    <w:rsid w:val="00370469"/>
    <w:rsid w:val="003712F8"/>
    <w:rsid w:val="003808AF"/>
    <w:rsid w:val="00381767"/>
    <w:rsid w:val="00382736"/>
    <w:rsid w:val="003840DB"/>
    <w:rsid w:val="00391275"/>
    <w:rsid w:val="00391D8B"/>
    <w:rsid w:val="00393759"/>
    <w:rsid w:val="0039433B"/>
    <w:rsid w:val="00394B60"/>
    <w:rsid w:val="003A2348"/>
    <w:rsid w:val="003A3CF8"/>
    <w:rsid w:val="003A5D94"/>
    <w:rsid w:val="003A67BC"/>
    <w:rsid w:val="003B03D6"/>
    <w:rsid w:val="003B143C"/>
    <w:rsid w:val="003B15B4"/>
    <w:rsid w:val="003B4603"/>
    <w:rsid w:val="003B4C72"/>
    <w:rsid w:val="003B7576"/>
    <w:rsid w:val="003B7896"/>
    <w:rsid w:val="003C03F0"/>
    <w:rsid w:val="003C12F4"/>
    <w:rsid w:val="003C1AA9"/>
    <w:rsid w:val="003C3608"/>
    <w:rsid w:val="003C40FC"/>
    <w:rsid w:val="003C44F3"/>
    <w:rsid w:val="003C5C26"/>
    <w:rsid w:val="003C7C4F"/>
    <w:rsid w:val="003C7FE2"/>
    <w:rsid w:val="003D1338"/>
    <w:rsid w:val="003D1AE4"/>
    <w:rsid w:val="003D2445"/>
    <w:rsid w:val="003D35EA"/>
    <w:rsid w:val="003D4154"/>
    <w:rsid w:val="003E12A1"/>
    <w:rsid w:val="003E1528"/>
    <w:rsid w:val="003E20F5"/>
    <w:rsid w:val="003E2C24"/>
    <w:rsid w:val="003E2E29"/>
    <w:rsid w:val="003E3095"/>
    <w:rsid w:val="003E3D6E"/>
    <w:rsid w:val="003E4DBF"/>
    <w:rsid w:val="003E6DE3"/>
    <w:rsid w:val="003E702F"/>
    <w:rsid w:val="003E70EA"/>
    <w:rsid w:val="003E7FD1"/>
    <w:rsid w:val="003F1402"/>
    <w:rsid w:val="003F78A5"/>
    <w:rsid w:val="00400D65"/>
    <w:rsid w:val="00403A59"/>
    <w:rsid w:val="00404547"/>
    <w:rsid w:val="004048E8"/>
    <w:rsid w:val="00405C5B"/>
    <w:rsid w:val="00407C3B"/>
    <w:rsid w:val="00410414"/>
    <w:rsid w:val="00412A91"/>
    <w:rsid w:val="00414AD8"/>
    <w:rsid w:val="0042169B"/>
    <w:rsid w:val="0042263F"/>
    <w:rsid w:val="00423242"/>
    <w:rsid w:val="00424F11"/>
    <w:rsid w:val="004255CC"/>
    <w:rsid w:val="00427FD4"/>
    <w:rsid w:val="004314BB"/>
    <w:rsid w:val="00431FF1"/>
    <w:rsid w:val="00433CA3"/>
    <w:rsid w:val="00435163"/>
    <w:rsid w:val="00436554"/>
    <w:rsid w:val="0043756F"/>
    <w:rsid w:val="00437744"/>
    <w:rsid w:val="00441C2E"/>
    <w:rsid w:val="00441DF5"/>
    <w:rsid w:val="00442B35"/>
    <w:rsid w:val="00442FCF"/>
    <w:rsid w:val="00444D83"/>
    <w:rsid w:val="00446997"/>
    <w:rsid w:val="00451E19"/>
    <w:rsid w:val="00453452"/>
    <w:rsid w:val="004553F9"/>
    <w:rsid w:val="004634C5"/>
    <w:rsid w:val="00470150"/>
    <w:rsid w:val="004718C1"/>
    <w:rsid w:val="00471C8B"/>
    <w:rsid w:val="00473610"/>
    <w:rsid w:val="0047489E"/>
    <w:rsid w:val="00474DDA"/>
    <w:rsid w:val="00477C7C"/>
    <w:rsid w:val="00484EEE"/>
    <w:rsid w:val="00485E37"/>
    <w:rsid w:val="004869EE"/>
    <w:rsid w:val="004900B1"/>
    <w:rsid w:val="0049181A"/>
    <w:rsid w:val="00492AA9"/>
    <w:rsid w:val="00495B27"/>
    <w:rsid w:val="00495F5C"/>
    <w:rsid w:val="004962E9"/>
    <w:rsid w:val="00496E5D"/>
    <w:rsid w:val="004A3C59"/>
    <w:rsid w:val="004A6820"/>
    <w:rsid w:val="004B0B15"/>
    <w:rsid w:val="004B0D26"/>
    <w:rsid w:val="004B2CBF"/>
    <w:rsid w:val="004B3702"/>
    <w:rsid w:val="004B5682"/>
    <w:rsid w:val="004B644D"/>
    <w:rsid w:val="004B6FF7"/>
    <w:rsid w:val="004B71A8"/>
    <w:rsid w:val="004C021D"/>
    <w:rsid w:val="004C2693"/>
    <w:rsid w:val="004C363E"/>
    <w:rsid w:val="004C4AC4"/>
    <w:rsid w:val="004C57BC"/>
    <w:rsid w:val="004C61E4"/>
    <w:rsid w:val="004C63A8"/>
    <w:rsid w:val="004C647E"/>
    <w:rsid w:val="004C7464"/>
    <w:rsid w:val="004D27AC"/>
    <w:rsid w:val="004D3437"/>
    <w:rsid w:val="004D346B"/>
    <w:rsid w:val="004D42F0"/>
    <w:rsid w:val="004E141D"/>
    <w:rsid w:val="004E1C39"/>
    <w:rsid w:val="004E41B1"/>
    <w:rsid w:val="004E531D"/>
    <w:rsid w:val="004E5DE5"/>
    <w:rsid w:val="004E625A"/>
    <w:rsid w:val="004E6D69"/>
    <w:rsid w:val="004F021F"/>
    <w:rsid w:val="004F3BDD"/>
    <w:rsid w:val="004F3EB1"/>
    <w:rsid w:val="004F41FA"/>
    <w:rsid w:val="004F5858"/>
    <w:rsid w:val="004F65E0"/>
    <w:rsid w:val="004F73E7"/>
    <w:rsid w:val="004F7E08"/>
    <w:rsid w:val="0050578C"/>
    <w:rsid w:val="0050631D"/>
    <w:rsid w:val="00506673"/>
    <w:rsid w:val="00511781"/>
    <w:rsid w:val="005121E2"/>
    <w:rsid w:val="0051232E"/>
    <w:rsid w:val="005129CB"/>
    <w:rsid w:val="00513026"/>
    <w:rsid w:val="005147DC"/>
    <w:rsid w:val="00515AD0"/>
    <w:rsid w:val="00522224"/>
    <w:rsid w:val="005261F4"/>
    <w:rsid w:val="0053018B"/>
    <w:rsid w:val="005311A2"/>
    <w:rsid w:val="005312C0"/>
    <w:rsid w:val="0053421B"/>
    <w:rsid w:val="0053428E"/>
    <w:rsid w:val="00534BDE"/>
    <w:rsid w:val="00534F43"/>
    <w:rsid w:val="00535DB0"/>
    <w:rsid w:val="0053631F"/>
    <w:rsid w:val="00536CC1"/>
    <w:rsid w:val="005373F5"/>
    <w:rsid w:val="00537FA7"/>
    <w:rsid w:val="005411AC"/>
    <w:rsid w:val="00542FF4"/>
    <w:rsid w:val="00543DD2"/>
    <w:rsid w:val="00544A02"/>
    <w:rsid w:val="00545E89"/>
    <w:rsid w:val="00547899"/>
    <w:rsid w:val="005528DB"/>
    <w:rsid w:val="005537E3"/>
    <w:rsid w:val="00554175"/>
    <w:rsid w:val="00554C63"/>
    <w:rsid w:val="005564FD"/>
    <w:rsid w:val="005565AC"/>
    <w:rsid w:val="00556DA2"/>
    <w:rsid w:val="0056058D"/>
    <w:rsid w:val="0056073D"/>
    <w:rsid w:val="005619DD"/>
    <w:rsid w:val="00562777"/>
    <w:rsid w:val="0056426D"/>
    <w:rsid w:val="00570B9E"/>
    <w:rsid w:val="005723C2"/>
    <w:rsid w:val="00572C31"/>
    <w:rsid w:val="00573F65"/>
    <w:rsid w:val="005768A8"/>
    <w:rsid w:val="005805BF"/>
    <w:rsid w:val="00580A30"/>
    <w:rsid w:val="00581E69"/>
    <w:rsid w:val="00582184"/>
    <w:rsid w:val="00582666"/>
    <w:rsid w:val="00582F79"/>
    <w:rsid w:val="00591509"/>
    <w:rsid w:val="00592093"/>
    <w:rsid w:val="00592A62"/>
    <w:rsid w:val="00592F22"/>
    <w:rsid w:val="005956E0"/>
    <w:rsid w:val="00595F7A"/>
    <w:rsid w:val="00596006"/>
    <w:rsid w:val="0059628E"/>
    <w:rsid w:val="00597B80"/>
    <w:rsid w:val="005A3250"/>
    <w:rsid w:val="005A3D04"/>
    <w:rsid w:val="005A47B1"/>
    <w:rsid w:val="005B1634"/>
    <w:rsid w:val="005B2158"/>
    <w:rsid w:val="005B21AF"/>
    <w:rsid w:val="005B4C9C"/>
    <w:rsid w:val="005B5DD6"/>
    <w:rsid w:val="005B5EB8"/>
    <w:rsid w:val="005C1FF2"/>
    <w:rsid w:val="005C248B"/>
    <w:rsid w:val="005C33DD"/>
    <w:rsid w:val="005C3A30"/>
    <w:rsid w:val="005C3CFD"/>
    <w:rsid w:val="005C7463"/>
    <w:rsid w:val="005C79EF"/>
    <w:rsid w:val="005D0FA1"/>
    <w:rsid w:val="005D4DB9"/>
    <w:rsid w:val="005E06AF"/>
    <w:rsid w:val="005E20D3"/>
    <w:rsid w:val="005E38E7"/>
    <w:rsid w:val="005E3961"/>
    <w:rsid w:val="005E7A5E"/>
    <w:rsid w:val="005F118F"/>
    <w:rsid w:val="005F300A"/>
    <w:rsid w:val="005F3826"/>
    <w:rsid w:val="006026B1"/>
    <w:rsid w:val="00607072"/>
    <w:rsid w:val="00610884"/>
    <w:rsid w:val="00610910"/>
    <w:rsid w:val="00611C34"/>
    <w:rsid w:val="006127B2"/>
    <w:rsid w:val="00612A93"/>
    <w:rsid w:val="00613F16"/>
    <w:rsid w:val="00616C55"/>
    <w:rsid w:val="00616D18"/>
    <w:rsid w:val="00617527"/>
    <w:rsid w:val="006175B8"/>
    <w:rsid w:val="0062500B"/>
    <w:rsid w:val="00625D7C"/>
    <w:rsid w:val="00626BC2"/>
    <w:rsid w:val="006312BD"/>
    <w:rsid w:val="006374CC"/>
    <w:rsid w:val="00640FB9"/>
    <w:rsid w:val="00641D7B"/>
    <w:rsid w:val="00641D8E"/>
    <w:rsid w:val="00642A38"/>
    <w:rsid w:val="006445C9"/>
    <w:rsid w:val="00645088"/>
    <w:rsid w:val="00645F53"/>
    <w:rsid w:val="006502B8"/>
    <w:rsid w:val="00655224"/>
    <w:rsid w:val="0065648B"/>
    <w:rsid w:val="00656E86"/>
    <w:rsid w:val="00657622"/>
    <w:rsid w:val="00657B06"/>
    <w:rsid w:val="00660B9A"/>
    <w:rsid w:val="00661699"/>
    <w:rsid w:val="00661876"/>
    <w:rsid w:val="006668D9"/>
    <w:rsid w:val="00671BA7"/>
    <w:rsid w:val="006720B6"/>
    <w:rsid w:val="0067293D"/>
    <w:rsid w:val="00682B10"/>
    <w:rsid w:val="00682E89"/>
    <w:rsid w:val="006833E2"/>
    <w:rsid w:val="00685AA9"/>
    <w:rsid w:val="006873C0"/>
    <w:rsid w:val="006873EB"/>
    <w:rsid w:val="00690580"/>
    <w:rsid w:val="00693C09"/>
    <w:rsid w:val="00694D85"/>
    <w:rsid w:val="00695C40"/>
    <w:rsid w:val="00696B1F"/>
    <w:rsid w:val="006A173D"/>
    <w:rsid w:val="006A371C"/>
    <w:rsid w:val="006A553E"/>
    <w:rsid w:val="006A5DDC"/>
    <w:rsid w:val="006A7A8A"/>
    <w:rsid w:val="006A7E26"/>
    <w:rsid w:val="006B1C04"/>
    <w:rsid w:val="006B2E86"/>
    <w:rsid w:val="006C111D"/>
    <w:rsid w:val="006C30A0"/>
    <w:rsid w:val="006C39F4"/>
    <w:rsid w:val="006C7AD0"/>
    <w:rsid w:val="006D19FE"/>
    <w:rsid w:val="006D1E15"/>
    <w:rsid w:val="006D28BB"/>
    <w:rsid w:val="006D3C47"/>
    <w:rsid w:val="006D5B83"/>
    <w:rsid w:val="006D6D7A"/>
    <w:rsid w:val="006E4766"/>
    <w:rsid w:val="006E50CD"/>
    <w:rsid w:val="006E5382"/>
    <w:rsid w:val="006E6909"/>
    <w:rsid w:val="006E756E"/>
    <w:rsid w:val="006E7EC2"/>
    <w:rsid w:val="006F41BF"/>
    <w:rsid w:val="00701E08"/>
    <w:rsid w:val="00703034"/>
    <w:rsid w:val="00703060"/>
    <w:rsid w:val="00703614"/>
    <w:rsid w:val="00704730"/>
    <w:rsid w:val="00712841"/>
    <w:rsid w:val="00712D8F"/>
    <w:rsid w:val="007168AA"/>
    <w:rsid w:val="007173B3"/>
    <w:rsid w:val="00717F50"/>
    <w:rsid w:val="00726143"/>
    <w:rsid w:val="0072773B"/>
    <w:rsid w:val="00731C50"/>
    <w:rsid w:val="00734106"/>
    <w:rsid w:val="00734115"/>
    <w:rsid w:val="0074272D"/>
    <w:rsid w:val="007429FB"/>
    <w:rsid w:val="00744BCD"/>
    <w:rsid w:val="007454A0"/>
    <w:rsid w:val="00747019"/>
    <w:rsid w:val="00747FCE"/>
    <w:rsid w:val="00750646"/>
    <w:rsid w:val="00751608"/>
    <w:rsid w:val="00752A94"/>
    <w:rsid w:val="00753685"/>
    <w:rsid w:val="007550D0"/>
    <w:rsid w:val="00755C09"/>
    <w:rsid w:val="00756F36"/>
    <w:rsid w:val="00763082"/>
    <w:rsid w:val="00764B1D"/>
    <w:rsid w:val="00771606"/>
    <w:rsid w:val="007718BC"/>
    <w:rsid w:val="00771D3F"/>
    <w:rsid w:val="007727C7"/>
    <w:rsid w:val="00772830"/>
    <w:rsid w:val="00772FB8"/>
    <w:rsid w:val="00774A29"/>
    <w:rsid w:val="0077538D"/>
    <w:rsid w:val="00782DDD"/>
    <w:rsid w:val="00783C94"/>
    <w:rsid w:val="0078417B"/>
    <w:rsid w:val="007844FD"/>
    <w:rsid w:val="007853AD"/>
    <w:rsid w:val="00785B48"/>
    <w:rsid w:val="00786FBC"/>
    <w:rsid w:val="0079021A"/>
    <w:rsid w:val="007A1A4D"/>
    <w:rsid w:val="007A7A32"/>
    <w:rsid w:val="007B0EEC"/>
    <w:rsid w:val="007B1EED"/>
    <w:rsid w:val="007B523A"/>
    <w:rsid w:val="007B61C9"/>
    <w:rsid w:val="007B6B72"/>
    <w:rsid w:val="007C72A8"/>
    <w:rsid w:val="007C7DB4"/>
    <w:rsid w:val="007D28EF"/>
    <w:rsid w:val="007D2D57"/>
    <w:rsid w:val="007D4A9E"/>
    <w:rsid w:val="007D620B"/>
    <w:rsid w:val="007D667F"/>
    <w:rsid w:val="007E3960"/>
    <w:rsid w:val="007E5B6E"/>
    <w:rsid w:val="007E67CE"/>
    <w:rsid w:val="007F1A85"/>
    <w:rsid w:val="007F2DB5"/>
    <w:rsid w:val="007F39EF"/>
    <w:rsid w:val="007F4A85"/>
    <w:rsid w:val="008011EF"/>
    <w:rsid w:val="00802088"/>
    <w:rsid w:val="00802F49"/>
    <w:rsid w:val="00803A7E"/>
    <w:rsid w:val="00804084"/>
    <w:rsid w:val="008046F2"/>
    <w:rsid w:val="00806F76"/>
    <w:rsid w:val="00806FC0"/>
    <w:rsid w:val="008075C4"/>
    <w:rsid w:val="008123C7"/>
    <w:rsid w:val="0081574E"/>
    <w:rsid w:val="00815EC1"/>
    <w:rsid w:val="00820380"/>
    <w:rsid w:val="00820F55"/>
    <w:rsid w:val="00822459"/>
    <w:rsid w:val="0082339A"/>
    <w:rsid w:val="00824615"/>
    <w:rsid w:val="00834864"/>
    <w:rsid w:val="00836146"/>
    <w:rsid w:val="00837358"/>
    <w:rsid w:val="00840278"/>
    <w:rsid w:val="00840B53"/>
    <w:rsid w:val="00842CEA"/>
    <w:rsid w:val="00847896"/>
    <w:rsid w:val="00850549"/>
    <w:rsid w:val="00850585"/>
    <w:rsid w:val="00851E5C"/>
    <w:rsid w:val="008534F5"/>
    <w:rsid w:val="0085408A"/>
    <w:rsid w:val="00854723"/>
    <w:rsid w:val="00854CB9"/>
    <w:rsid w:val="008625CF"/>
    <w:rsid w:val="008632E4"/>
    <w:rsid w:val="00863B4B"/>
    <w:rsid w:val="00863D26"/>
    <w:rsid w:val="0086434C"/>
    <w:rsid w:val="00864688"/>
    <w:rsid w:val="0086616F"/>
    <w:rsid w:val="00867192"/>
    <w:rsid w:val="00867AD2"/>
    <w:rsid w:val="0087189F"/>
    <w:rsid w:val="00874727"/>
    <w:rsid w:val="00880DC9"/>
    <w:rsid w:val="00882825"/>
    <w:rsid w:val="0088605A"/>
    <w:rsid w:val="008869CC"/>
    <w:rsid w:val="00890A4C"/>
    <w:rsid w:val="008917B6"/>
    <w:rsid w:val="00896C15"/>
    <w:rsid w:val="00897180"/>
    <w:rsid w:val="00897457"/>
    <w:rsid w:val="0089767C"/>
    <w:rsid w:val="008A0160"/>
    <w:rsid w:val="008A0966"/>
    <w:rsid w:val="008A3829"/>
    <w:rsid w:val="008A6452"/>
    <w:rsid w:val="008A6ED0"/>
    <w:rsid w:val="008A7900"/>
    <w:rsid w:val="008A7D92"/>
    <w:rsid w:val="008B2188"/>
    <w:rsid w:val="008B2F24"/>
    <w:rsid w:val="008B49DB"/>
    <w:rsid w:val="008B4B04"/>
    <w:rsid w:val="008B4FA9"/>
    <w:rsid w:val="008B6955"/>
    <w:rsid w:val="008C1DC7"/>
    <w:rsid w:val="008C20D0"/>
    <w:rsid w:val="008C2737"/>
    <w:rsid w:val="008C4916"/>
    <w:rsid w:val="008C5520"/>
    <w:rsid w:val="008D02DC"/>
    <w:rsid w:val="008D0417"/>
    <w:rsid w:val="008D24B9"/>
    <w:rsid w:val="008D29B8"/>
    <w:rsid w:val="008D35B2"/>
    <w:rsid w:val="008D431A"/>
    <w:rsid w:val="008D433B"/>
    <w:rsid w:val="008D44B2"/>
    <w:rsid w:val="008D4D4C"/>
    <w:rsid w:val="008D5CF0"/>
    <w:rsid w:val="008D5ED8"/>
    <w:rsid w:val="008D7B3C"/>
    <w:rsid w:val="008E3C08"/>
    <w:rsid w:val="008E5D56"/>
    <w:rsid w:val="008E5E28"/>
    <w:rsid w:val="008F1E8B"/>
    <w:rsid w:val="008F1FF5"/>
    <w:rsid w:val="008F76AC"/>
    <w:rsid w:val="00900C14"/>
    <w:rsid w:val="00901398"/>
    <w:rsid w:val="0090193E"/>
    <w:rsid w:val="00907CCE"/>
    <w:rsid w:val="0091600C"/>
    <w:rsid w:val="0091705A"/>
    <w:rsid w:val="009226BD"/>
    <w:rsid w:val="009236A0"/>
    <w:rsid w:val="00923A30"/>
    <w:rsid w:val="00923D1A"/>
    <w:rsid w:val="00924401"/>
    <w:rsid w:val="009306EA"/>
    <w:rsid w:val="00934478"/>
    <w:rsid w:val="00935A1C"/>
    <w:rsid w:val="00936B32"/>
    <w:rsid w:val="00936D61"/>
    <w:rsid w:val="00941446"/>
    <w:rsid w:val="00944764"/>
    <w:rsid w:val="00946B26"/>
    <w:rsid w:val="00952525"/>
    <w:rsid w:val="00952BF1"/>
    <w:rsid w:val="00953A5D"/>
    <w:rsid w:val="00953FF2"/>
    <w:rsid w:val="00954C43"/>
    <w:rsid w:val="00955284"/>
    <w:rsid w:val="00960048"/>
    <w:rsid w:val="00960523"/>
    <w:rsid w:val="009611FB"/>
    <w:rsid w:val="00962DE5"/>
    <w:rsid w:val="00963E88"/>
    <w:rsid w:val="0096474A"/>
    <w:rsid w:val="0096654B"/>
    <w:rsid w:val="00966638"/>
    <w:rsid w:val="0097260F"/>
    <w:rsid w:val="00972FF3"/>
    <w:rsid w:val="0097301C"/>
    <w:rsid w:val="00975FC8"/>
    <w:rsid w:val="009769D4"/>
    <w:rsid w:val="0098319E"/>
    <w:rsid w:val="009838E8"/>
    <w:rsid w:val="00984E63"/>
    <w:rsid w:val="009866C9"/>
    <w:rsid w:val="009900E4"/>
    <w:rsid w:val="009903DD"/>
    <w:rsid w:val="00991C7E"/>
    <w:rsid w:val="00991CD6"/>
    <w:rsid w:val="009922C0"/>
    <w:rsid w:val="0099314A"/>
    <w:rsid w:val="009933C1"/>
    <w:rsid w:val="00996BB7"/>
    <w:rsid w:val="009A13DC"/>
    <w:rsid w:val="009A2845"/>
    <w:rsid w:val="009A2FA4"/>
    <w:rsid w:val="009A3E0A"/>
    <w:rsid w:val="009A5C0A"/>
    <w:rsid w:val="009A6FEE"/>
    <w:rsid w:val="009B054F"/>
    <w:rsid w:val="009B26B1"/>
    <w:rsid w:val="009B2757"/>
    <w:rsid w:val="009B2C03"/>
    <w:rsid w:val="009B326F"/>
    <w:rsid w:val="009B380C"/>
    <w:rsid w:val="009B6044"/>
    <w:rsid w:val="009B62F9"/>
    <w:rsid w:val="009C1FD6"/>
    <w:rsid w:val="009C206E"/>
    <w:rsid w:val="009C2C21"/>
    <w:rsid w:val="009C32F6"/>
    <w:rsid w:val="009C592E"/>
    <w:rsid w:val="009C5DA7"/>
    <w:rsid w:val="009C6BA6"/>
    <w:rsid w:val="009D0A85"/>
    <w:rsid w:val="009D43A1"/>
    <w:rsid w:val="009D43A9"/>
    <w:rsid w:val="009E0823"/>
    <w:rsid w:val="009E2140"/>
    <w:rsid w:val="009E21AA"/>
    <w:rsid w:val="009E430B"/>
    <w:rsid w:val="009E434A"/>
    <w:rsid w:val="009E494D"/>
    <w:rsid w:val="009F0214"/>
    <w:rsid w:val="009F05D8"/>
    <w:rsid w:val="009F213A"/>
    <w:rsid w:val="009F6CBF"/>
    <w:rsid w:val="009F7789"/>
    <w:rsid w:val="00A00016"/>
    <w:rsid w:val="00A007C5"/>
    <w:rsid w:val="00A00C66"/>
    <w:rsid w:val="00A02B92"/>
    <w:rsid w:val="00A10ACF"/>
    <w:rsid w:val="00A11C3A"/>
    <w:rsid w:val="00A11CED"/>
    <w:rsid w:val="00A11F00"/>
    <w:rsid w:val="00A14DC6"/>
    <w:rsid w:val="00A1551B"/>
    <w:rsid w:val="00A171F4"/>
    <w:rsid w:val="00A1763D"/>
    <w:rsid w:val="00A17A7E"/>
    <w:rsid w:val="00A25460"/>
    <w:rsid w:val="00A2765E"/>
    <w:rsid w:val="00A30FEF"/>
    <w:rsid w:val="00A33F7C"/>
    <w:rsid w:val="00A36B23"/>
    <w:rsid w:val="00A374C1"/>
    <w:rsid w:val="00A4427B"/>
    <w:rsid w:val="00A44646"/>
    <w:rsid w:val="00A45AE1"/>
    <w:rsid w:val="00A50160"/>
    <w:rsid w:val="00A53564"/>
    <w:rsid w:val="00A5459E"/>
    <w:rsid w:val="00A57503"/>
    <w:rsid w:val="00A57F41"/>
    <w:rsid w:val="00A60A56"/>
    <w:rsid w:val="00A62562"/>
    <w:rsid w:val="00A62825"/>
    <w:rsid w:val="00A6460F"/>
    <w:rsid w:val="00A66FBF"/>
    <w:rsid w:val="00A71843"/>
    <w:rsid w:val="00A724AD"/>
    <w:rsid w:val="00A724D9"/>
    <w:rsid w:val="00A7269D"/>
    <w:rsid w:val="00A72FE7"/>
    <w:rsid w:val="00A73CF9"/>
    <w:rsid w:val="00A74D12"/>
    <w:rsid w:val="00A750E5"/>
    <w:rsid w:val="00A7557C"/>
    <w:rsid w:val="00A75971"/>
    <w:rsid w:val="00A8165F"/>
    <w:rsid w:val="00A833B4"/>
    <w:rsid w:val="00A9011D"/>
    <w:rsid w:val="00A9079A"/>
    <w:rsid w:val="00A92D88"/>
    <w:rsid w:val="00A93254"/>
    <w:rsid w:val="00A94FCE"/>
    <w:rsid w:val="00A95452"/>
    <w:rsid w:val="00A967C4"/>
    <w:rsid w:val="00A97F2B"/>
    <w:rsid w:val="00AA18CC"/>
    <w:rsid w:val="00AA298E"/>
    <w:rsid w:val="00AA44FA"/>
    <w:rsid w:val="00AA46F0"/>
    <w:rsid w:val="00AA48D5"/>
    <w:rsid w:val="00AA51CC"/>
    <w:rsid w:val="00AB10D1"/>
    <w:rsid w:val="00AB139A"/>
    <w:rsid w:val="00AB2686"/>
    <w:rsid w:val="00AB51C1"/>
    <w:rsid w:val="00AB520C"/>
    <w:rsid w:val="00AB5806"/>
    <w:rsid w:val="00AB5E94"/>
    <w:rsid w:val="00AB7895"/>
    <w:rsid w:val="00AC3E9F"/>
    <w:rsid w:val="00AC4A2B"/>
    <w:rsid w:val="00AC4C23"/>
    <w:rsid w:val="00AC54B9"/>
    <w:rsid w:val="00AC6170"/>
    <w:rsid w:val="00AC67E4"/>
    <w:rsid w:val="00AC6998"/>
    <w:rsid w:val="00AC71DD"/>
    <w:rsid w:val="00AD2D24"/>
    <w:rsid w:val="00AD644C"/>
    <w:rsid w:val="00AD7985"/>
    <w:rsid w:val="00AE096D"/>
    <w:rsid w:val="00AE0AFD"/>
    <w:rsid w:val="00AE1706"/>
    <w:rsid w:val="00AE3AC0"/>
    <w:rsid w:val="00AE4FD0"/>
    <w:rsid w:val="00AE5D9C"/>
    <w:rsid w:val="00AE6903"/>
    <w:rsid w:val="00AE6A17"/>
    <w:rsid w:val="00AF4CDB"/>
    <w:rsid w:val="00B00F8E"/>
    <w:rsid w:val="00B01D71"/>
    <w:rsid w:val="00B02619"/>
    <w:rsid w:val="00B030EA"/>
    <w:rsid w:val="00B04F20"/>
    <w:rsid w:val="00B06A4F"/>
    <w:rsid w:val="00B07572"/>
    <w:rsid w:val="00B10925"/>
    <w:rsid w:val="00B134D0"/>
    <w:rsid w:val="00B13C00"/>
    <w:rsid w:val="00B15E99"/>
    <w:rsid w:val="00B201C7"/>
    <w:rsid w:val="00B30972"/>
    <w:rsid w:val="00B31D86"/>
    <w:rsid w:val="00B32F13"/>
    <w:rsid w:val="00B34326"/>
    <w:rsid w:val="00B4229C"/>
    <w:rsid w:val="00B45A70"/>
    <w:rsid w:val="00B4619A"/>
    <w:rsid w:val="00B4725F"/>
    <w:rsid w:val="00B51988"/>
    <w:rsid w:val="00B52D60"/>
    <w:rsid w:val="00B54588"/>
    <w:rsid w:val="00B57496"/>
    <w:rsid w:val="00B57FC4"/>
    <w:rsid w:val="00B60454"/>
    <w:rsid w:val="00B60803"/>
    <w:rsid w:val="00B618E3"/>
    <w:rsid w:val="00B622E6"/>
    <w:rsid w:val="00B6361B"/>
    <w:rsid w:val="00B63822"/>
    <w:rsid w:val="00B70BBE"/>
    <w:rsid w:val="00B71FF5"/>
    <w:rsid w:val="00B72652"/>
    <w:rsid w:val="00B73EA1"/>
    <w:rsid w:val="00B75F93"/>
    <w:rsid w:val="00B769F7"/>
    <w:rsid w:val="00B81D12"/>
    <w:rsid w:val="00B82721"/>
    <w:rsid w:val="00B8382E"/>
    <w:rsid w:val="00B855F2"/>
    <w:rsid w:val="00B8705F"/>
    <w:rsid w:val="00B92081"/>
    <w:rsid w:val="00B9256F"/>
    <w:rsid w:val="00B92E20"/>
    <w:rsid w:val="00B931AD"/>
    <w:rsid w:val="00B93C04"/>
    <w:rsid w:val="00B94236"/>
    <w:rsid w:val="00B95080"/>
    <w:rsid w:val="00B9563B"/>
    <w:rsid w:val="00B978C9"/>
    <w:rsid w:val="00BA16FB"/>
    <w:rsid w:val="00BA1DDA"/>
    <w:rsid w:val="00BA33F7"/>
    <w:rsid w:val="00BA45FE"/>
    <w:rsid w:val="00BB2224"/>
    <w:rsid w:val="00BB2B6B"/>
    <w:rsid w:val="00BB3DD2"/>
    <w:rsid w:val="00BB411E"/>
    <w:rsid w:val="00BB5371"/>
    <w:rsid w:val="00BB5952"/>
    <w:rsid w:val="00BB74E0"/>
    <w:rsid w:val="00BB75C5"/>
    <w:rsid w:val="00BC14D2"/>
    <w:rsid w:val="00BC1711"/>
    <w:rsid w:val="00BC250F"/>
    <w:rsid w:val="00BC54DD"/>
    <w:rsid w:val="00BD0185"/>
    <w:rsid w:val="00BD06AA"/>
    <w:rsid w:val="00BD3851"/>
    <w:rsid w:val="00BD3956"/>
    <w:rsid w:val="00BD42A3"/>
    <w:rsid w:val="00BD6BFA"/>
    <w:rsid w:val="00BE0D02"/>
    <w:rsid w:val="00BE14C0"/>
    <w:rsid w:val="00BE36FF"/>
    <w:rsid w:val="00BE5C74"/>
    <w:rsid w:val="00BE603F"/>
    <w:rsid w:val="00BE6D56"/>
    <w:rsid w:val="00BE6E3C"/>
    <w:rsid w:val="00BF1138"/>
    <w:rsid w:val="00BF3B1A"/>
    <w:rsid w:val="00BF410A"/>
    <w:rsid w:val="00C008D1"/>
    <w:rsid w:val="00C12B4B"/>
    <w:rsid w:val="00C158CD"/>
    <w:rsid w:val="00C1761E"/>
    <w:rsid w:val="00C17F58"/>
    <w:rsid w:val="00C20BD4"/>
    <w:rsid w:val="00C20DC5"/>
    <w:rsid w:val="00C214AA"/>
    <w:rsid w:val="00C24687"/>
    <w:rsid w:val="00C266A0"/>
    <w:rsid w:val="00C27134"/>
    <w:rsid w:val="00C31078"/>
    <w:rsid w:val="00C31A12"/>
    <w:rsid w:val="00C3499E"/>
    <w:rsid w:val="00C35BEF"/>
    <w:rsid w:val="00C36B43"/>
    <w:rsid w:val="00C4140F"/>
    <w:rsid w:val="00C42C1F"/>
    <w:rsid w:val="00C43D1F"/>
    <w:rsid w:val="00C47024"/>
    <w:rsid w:val="00C47890"/>
    <w:rsid w:val="00C47DDA"/>
    <w:rsid w:val="00C50307"/>
    <w:rsid w:val="00C505B6"/>
    <w:rsid w:val="00C5092F"/>
    <w:rsid w:val="00C5192F"/>
    <w:rsid w:val="00C5209E"/>
    <w:rsid w:val="00C5292E"/>
    <w:rsid w:val="00C5363B"/>
    <w:rsid w:val="00C53BDE"/>
    <w:rsid w:val="00C53D78"/>
    <w:rsid w:val="00C54473"/>
    <w:rsid w:val="00C55C92"/>
    <w:rsid w:val="00C56883"/>
    <w:rsid w:val="00C604DD"/>
    <w:rsid w:val="00C62366"/>
    <w:rsid w:val="00C62BFF"/>
    <w:rsid w:val="00C66654"/>
    <w:rsid w:val="00C67D76"/>
    <w:rsid w:val="00C70C20"/>
    <w:rsid w:val="00C711F3"/>
    <w:rsid w:val="00C71CBA"/>
    <w:rsid w:val="00C74FBB"/>
    <w:rsid w:val="00C761A1"/>
    <w:rsid w:val="00C76705"/>
    <w:rsid w:val="00C80646"/>
    <w:rsid w:val="00C80D39"/>
    <w:rsid w:val="00C824A2"/>
    <w:rsid w:val="00C85E55"/>
    <w:rsid w:val="00C87226"/>
    <w:rsid w:val="00C87614"/>
    <w:rsid w:val="00C914B1"/>
    <w:rsid w:val="00C93276"/>
    <w:rsid w:val="00C93438"/>
    <w:rsid w:val="00C9376F"/>
    <w:rsid w:val="00C94F56"/>
    <w:rsid w:val="00C979C4"/>
    <w:rsid w:val="00C97E7A"/>
    <w:rsid w:val="00CA1665"/>
    <w:rsid w:val="00CA355F"/>
    <w:rsid w:val="00CA4FBA"/>
    <w:rsid w:val="00CA6EF5"/>
    <w:rsid w:val="00CA79A8"/>
    <w:rsid w:val="00CB0975"/>
    <w:rsid w:val="00CB3BEA"/>
    <w:rsid w:val="00CB4094"/>
    <w:rsid w:val="00CB6134"/>
    <w:rsid w:val="00CB74E7"/>
    <w:rsid w:val="00CB78BB"/>
    <w:rsid w:val="00CC1397"/>
    <w:rsid w:val="00CC286E"/>
    <w:rsid w:val="00CC2D22"/>
    <w:rsid w:val="00CC3B56"/>
    <w:rsid w:val="00CC6606"/>
    <w:rsid w:val="00CD0283"/>
    <w:rsid w:val="00CD08C7"/>
    <w:rsid w:val="00CD1ED3"/>
    <w:rsid w:val="00CD2CB1"/>
    <w:rsid w:val="00CD5F7E"/>
    <w:rsid w:val="00CD724F"/>
    <w:rsid w:val="00CE48A2"/>
    <w:rsid w:val="00CE7A38"/>
    <w:rsid w:val="00CF092B"/>
    <w:rsid w:val="00CF2368"/>
    <w:rsid w:val="00CF2EE8"/>
    <w:rsid w:val="00CF3582"/>
    <w:rsid w:val="00CF4409"/>
    <w:rsid w:val="00CF4DAF"/>
    <w:rsid w:val="00D01ADD"/>
    <w:rsid w:val="00D05831"/>
    <w:rsid w:val="00D11920"/>
    <w:rsid w:val="00D171A8"/>
    <w:rsid w:val="00D173CE"/>
    <w:rsid w:val="00D2141C"/>
    <w:rsid w:val="00D2434E"/>
    <w:rsid w:val="00D2724F"/>
    <w:rsid w:val="00D27AB8"/>
    <w:rsid w:val="00D30019"/>
    <w:rsid w:val="00D30769"/>
    <w:rsid w:val="00D32187"/>
    <w:rsid w:val="00D33285"/>
    <w:rsid w:val="00D34941"/>
    <w:rsid w:val="00D3507A"/>
    <w:rsid w:val="00D35B8F"/>
    <w:rsid w:val="00D35F23"/>
    <w:rsid w:val="00D53BD4"/>
    <w:rsid w:val="00D545BA"/>
    <w:rsid w:val="00D56788"/>
    <w:rsid w:val="00D6011E"/>
    <w:rsid w:val="00D6149E"/>
    <w:rsid w:val="00D64401"/>
    <w:rsid w:val="00D6614D"/>
    <w:rsid w:val="00D73E1D"/>
    <w:rsid w:val="00D754D4"/>
    <w:rsid w:val="00D76832"/>
    <w:rsid w:val="00D77758"/>
    <w:rsid w:val="00D81A63"/>
    <w:rsid w:val="00D8334F"/>
    <w:rsid w:val="00D84EFE"/>
    <w:rsid w:val="00D85234"/>
    <w:rsid w:val="00D8593C"/>
    <w:rsid w:val="00D86AF5"/>
    <w:rsid w:val="00D87ADB"/>
    <w:rsid w:val="00D942D2"/>
    <w:rsid w:val="00D958DF"/>
    <w:rsid w:val="00D97F6B"/>
    <w:rsid w:val="00DA0C31"/>
    <w:rsid w:val="00DA1362"/>
    <w:rsid w:val="00DA19E1"/>
    <w:rsid w:val="00DA1FB4"/>
    <w:rsid w:val="00DA3016"/>
    <w:rsid w:val="00DA480C"/>
    <w:rsid w:val="00DA5996"/>
    <w:rsid w:val="00DA79E3"/>
    <w:rsid w:val="00DB341F"/>
    <w:rsid w:val="00DB372E"/>
    <w:rsid w:val="00DB42B2"/>
    <w:rsid w:val="00DB4E98"/>
    <w:rsid w:val="00DB547B"/>
    <w:rsid w:val="00DB5EC2"/>
    <w:rsid w:val="00DB6DBF"/>
    <w:rsid w:val="00DC227F"/>
    <w:rsid w:val="00DC49CA"/>
    <w:rsid w:val="00DC5B58"/>
    <w:rsid w:val="00DC728E"/>
    <w:rsid w:val="00DC746D"/>
    <w:rsid w:val="00DD0AB7"/>
    <w:rsid w:val="00DD227D"/>
    <w:rsid w:val="00DD7747"/>
    <w:rsid w:val="00DE2AE6"/>
    <w:rsid w:val="00DE31FF"/>
    <w:rsid w:val="00DE3580"/>
    <w:rsid w:val="00DE6C69"/>
    <w:rsid w:val="00DE7306"/>
    <w:rsid w:val="00DE78BA"/>
    <w:rsid w:val="00DF74A0"/>
    <w:rsid w:val="00E07501"/>
    <w:rsid w:val="00E0751E"/>
    <w:rsid w:val="00E11E9B"/>
    <w:rsid w:val="00E12940"/>
    <w:rsid w:val="00E13AC5"/>
    <w:rsid w:val="00E161B4"/>
    <w:rsid w:val="00E217E4"/>
    <w:rsid w:val="00E22AC8"/>
    <w:rsid w:val="00E27F02"/>
    <w:rsid w:val="00E343CB"/>
    <w:rsid w:val="00E348DD"/>
    <w:rsid w:val="00E35440"/>
    <w:rsid w:val="00E364FB"/>
    <w:rsid w:val="00E37209"/>
    <w:rsid w:val="00E40D2A"/>
    <w:rsid w:val="00E4142D"/>
    <w:rsid w:val="00E47ABE"/>
    <w:rsid w:val="00E47B8C"/>
    <w:rsid w:val="00E5382A"/>
    <w:rsid w:val="00E564C5"/>
    <w:rsid w:val="00E57819"/>
    <w:rsid w:val="00E57959"/>
    <w:rsid w:val="00E57D3A"/>
    <w:rsid w:val="00E60C6E"/>
    <w:rsid w:val="00E6460F"/>
    <w:rsid w:val="00E646C7"/>
    <w:rsid w:val="00E647BC"/>
    <w:rsid w:val="00E64ABD"/>
    <w:rsid w:val="00E66322"/>
    <w:rsid w:val="00E7135B"/>
    <w:rsid w:val="00E7251C"/>
    <w:rsid w:val="00E728D9"/>
    <w:rsid w:val="00E74E4C"/>
    <w:rsid w:val="00E83707"/>
    <w:rsid w:val="00E83B3A"/>
    <w:rsid w:val="00E8534E"/>
    <w:rsid w:val="00E85F5F"/>
    <w:rsid w:val="00E86339"/>
    <w:rsid w:val="00E870C0"/>
    <w:rsid w:val="00E90238"/>
    <w:rsid w:val="00E90CEB"/>
    <w:rsid w:val="00E92712"/>
    <w:rsid w:val="00E938C7"/>
    <w:rsid w:val="00E96C67"/>
    <w:rsid w:val="00EA1C78"/>
    <w:rsid w:val="00EA3496"/>
    <w:rsid w:val="00EA35DE"/>
    <w:rsid w:val="00EA565D"/>
    <w:rsid w:val="00EB28E1"/>
    <w:rsid w:val="00EB2A05"/>
    <w:rsid w:val="00EB2CE7"/>
    <w:rsid w:val="00EB6DE4"/>
    <w:rsid w:val="00EB712C"/>
    <w:rsid w:val="00EB7F85"/>
    <w:rsid w:val="00EC1145"/>
    <w:rsid w:val="00EC2DDD"/>
    <w:rsid w:val="00EC311F"/>
    <w:rsid w:val="00EC3800"/>
    <w:rsid w:val="00EC425C"/>
    <w:rsid w:val="00EC46AC"/>
    <w:rsid w:val="00EC5658"/>
    <w:rsid w:val="00EC6AC3"/>
    <w:rsid w:val="00EC6D01"/>
    <w:rsid w:val="00EC7692"/>
    <w:rsid w:val="00EC7E57"/>
    <w:rsid w:val="00ED0EBD"/>
    <w:rsid w:val="00ED1822"/>
    <w:rsid w:val="00ED1E51"/>
    <w:rsid w:val="00ED5B34"/>
    <w:rsid w:val="00EE13C7"/>
    <w:rsid w:val="00EE3F3A"/>
    <w:rsid w:val="00EF3998"/>
    <w:rsid w:val="00EF4F26"/>
    <w:rsid w:val="00EF52F0"/>
    <w:rsid w:val="00EF55CB"/>
    <w:rsid w:val="00F01802"/>
    <w:rsid w:val="00F01C81"/>
    <w:rsid w:val="00F02C5B"/>
    <w:rsid w:val="00F03A20"/>
    <w:rsid w:val="00F05599"/>
    <w:rsid w:val="00F06F3A"/>
    <w:rsid w:val="00F07757"/>
    <w:rsid w:val="00F11373"/>
    <w:rsid w:val="00F1294C"/>
    <w:rsid w:val="00F134B8"/>
    <w:rsid w:val="00F163AF"/>
    <w:rsid w:val="00F20916"/>
    <w:rsid w:val="00F213D6"/>
    <w:rsid w:val="00F2258B"/>
    <w:rsid w:val="00F22909"/>
    <w:rsid w:val="00F23A0A"/>
    <w:rsid w:val="00F255E6"/>
    <w:rsid w:val="00F31475"/>
    <w:rsid w:val="00F32734"/>
    <w:rsid w:val="00F343B8"/>
    <w:rsid w:val="00F354F4"/>
    <w:rsid w:val="00F35924"/>
    <w:rsid w:val="00F40105"/>
    <w:rsid w:val="00F418D6"/>
    <w:rsid w:val="00F4250E"/>
    <w:rsid w:val="00F4313E"/>
    <w:rsid w:val="00F43783"/>
    <w:rsid w:val="00F4452A"/>
    <w:rsid w:val="00F456C9"/>
    <w:rsid w:val="00F47151"/>
    <w:rsid w:val="00F47DEE"/>
    <w:rsid w:val="00F51EF7"/>
    <w:rsid w:val="00F537CE"/>
    <w:rsid w:val="00F53FA3"/>
    <w:rsid w:val="00F608B3"/>
    <w:rsid w:val="00F62CD2"/>
    <w:rsid w:val="00F63388"/>
    <w:rsid w:val="00F64D7D"/>
    <w:rsid w:val="00F6564C"/>
    <w:rsid w:val="00F665E8"/>
    <w:rsid w:val="00F666FE"/>
    <w:rsid w:val="00F6710D"/>
    <w:rsid w:val="00F67207"/>
    <w:rsid w:val="00F743E8"/>
    <w:rsid w:val="00F76AF7"/>
    <w:rsid w:val="00F80D24"/>
    <w:rsid w:val="00F8183C"/>
    <w:rsid w:val="00F82E48"/>
    <w:rsid w:val="00F84FF5"/>
    <w:rsid w:val="00F86870"/>
    <w:rsid w:val="00F86B7E"/>
    <w:rsid w:val="00F90BA4"/>
    <w:rsid w:val="00F90DA5"/>
    <w:rsid w:val="00F92D5A"/>
    <w:rsid w:val="00FA0EE5"/>
    <w:rsid w:val="00FA11B2"/>
    <w:rsid w:val="00FA1382"/>
    <w:rsid w:val="00FA1899"/>
    <w:rsid w:val="00FA19B6"/>
    <w:rsid w:val="00FA2982"/>
    <w:rsid w:val="00FA3EB2"/>
    <w:rsid w:val="00FA4A1B"/>
    <w:rsid w:val="00FA62D6"/>
    <w:rsid w:val="00FB055F"/>
    <w:rsid w:val="00FB0B78"/>
    <w:rsid w:val="00FB1CE9"/>
    <w:rsid w:val="00FB24CD"/>
    <w:rsid w:val="00FB3E5A"/>
    <w:rsid w:val="00FB44DD"/>
    <w:rsid w:val="00FC0294"/>
    <w:rsid w:val="00FC03BB"/>
    <w:rsid w:val="00FC4EF8"/>
    <w:rsid w:val="00FD1CE8"/>
    <w:rsid w:val="00FD1FAA"/>
    <w:rsid w:val="00FD30FA"/>
    <w:rsid w:val="00FD7108"/>
    <w:rsid w:val="00FD72D3"/>
    <w:rsid w:val="00FE4465"/>
    <w:rsid w:val="00FE5DCA"/>
    <w:rsid w:val="00FF035C"/>
    <w:rsid w:val="00FF4C73"/>
    <w:rsid w:val="00FF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7ABE"/>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1"/>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 w:type="character" w:styleId="UnresolvedMention">
    <w:name w:val="Unresolved Mention"/>
    <w:basedOn w:val="DefaultParagraphFont"/>
    <w:uiPriority w:val="99"/>
    <w:semiHidden/>
    <w:unhideWhenUsed/>
    <w:rsid w:val="006D28BB"/>
    <w:rPr>
      <w:color w:val="605E5C"/>
      <w:shd w:val="clear" w:color="auto" w:fill="E1DFDD"/>
    </w:rPr>
  </w:style>
  <w:style w:type="paragraph" w:customStyle="1" w:styleId="NormalArial">
    <w:name w:val="Normal+Arial"/>
    <w:basedOn w:val="Normal"/>
    <w:link w:val="NormalArialChar"/>
    <w:rsid w:val="00771D3F"/>
    <w:rPr>
      <w:rFonts w:ascii="Arial" w:hAnsi="Arial"/>
    </w:rPr>
  </w:style>
  <w:style w:type="character" w:customStyle="1" w:styleId="NormalArialChar">
    <w:name w:val="Normal+Arial Char"/>
    <w:link w:val="NormalArial"/>
    <w:locked/>
    <w:rsid w:val="00771D3F"/>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895016">
      <w:bodyDiv w:val="1"/>
      <w:marLeft w:val="0"/>
      <w:marRight w:val="0"/>
      <w:marTop w:val="0"/>
      <w:marBottom w:val="0"/>
      <w:divBdr>
        <w:top w:val="none" w:sz="0" w:space="0" w:color="auto"/>
        <w:left w:val="none" w:sz="0" w:space="0" w:color="auto"/>
        <w:bottom w:val="none" w:sz="0" w:space="0" w:color="auto"/>
        <w:right w:val="none" w:sz="0" w:space="0" w:color="auto"/>
      </w:divBdr>
    </w:div>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796686222">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rcot.com/mktrules/issues/npr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s://www.ercot.com/calendar/12192023-Board-of-Directors-Meetin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rcot.com/mktrules/issues/rmgr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ercot.com/mktrules/issues/pgrr"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rcot.com/mktrules/issues/nogrr"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3BAA5C-1262-4A02-8704-698E06921975}">
  <ds:schemaRefs>
    <ds:schemaRef ds:uri="http://schemas.openxmlformats.org/officeDocument/2006/bibliography"/>
  </ds:schemaRefs>
</ds:datastoreItem>
</file>

<file path=customXml/itemProps3.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4.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5.xml><?xml version="1.0" encoding="utf-8"?>
<ds:datastoreItem xmlns:ds="http://schemas.openxmlformats.org/officeDocument/2006/customXml" ds:itemID="{41B97500-9472-4C36-99B5-7068030F4C31}">
  <ds:schemaRefs>
    <ds:schemaRef ds:uri="http://schemas.microsoft.com/office/2006/metadata/properties"/>
    <ds:schemaRef ds:uri="http://schemas.microsoft.com/office/infopath/2007/PartnerControls"/>
    <ds:schemaRef ds:uri="c34af464-7aa1-4edd-9be4-83dffc1cb92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2085</Words>
  <Characters>12776</Characters>
  <Application>Microsoft Office Word</Application>
  <DocSecurity>4</DocSecurity>
  <Lines>106</Lines>
  <Paragraphs>29</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14832</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Levine, Jonathan</cp:lastModifiedBy>
  <cp:revision>2</cp:revision>
  <cp:lastPrinted>2019-09-26T13:16:00Z</cp:lastPrinted>
  <dcterms:created xsi:type="dcterms:W3CDTF">2023-12-12T20:06:00Z</dcterms:created>
  <dcterms:modified xsi:type="dcterms:W3CDTF">2023-12-12T20:06:00Z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y fmtid="{D5CDD505-2E9C-101B-9397-08002B2CF9AE}" pid="8" name="MSIP_Label_7084cbda-52b8-46fb-a7b7-cb5bd465ed85_Enabled">
    <vt:lpwstr>true</vt:lpwstr>
  </property>
  <property fmtid="{D5CDD505-2E9C-101B-9397-08002B2CF9AE}" pid="9" name="MSIP_Label_7084cbda-52b8-46fb-a7b7-cb5bd465ed85_SetDate">
    <vt:lpwstr>2023-07-31T14:45:16Z</vt:lpwstr>
  </property>
  <property fmtid="{D5CDD505-2E9C-101B-9397-08002B2CF9AE}" pid="10" name="MSIP_Label_7084cbda-52b8-46fb-a7b7-cb5bd465ed85_Method">
    <vt:lpwstr>Standard</vt:lpwstr>
  </property>
  <property fmtid="{D5CDD505-2E9C-101B-9397-08002B2CF9AE}" pid="11" name="MSIP_Label_7084cbda-52b8-46fb-a7b7-cb5bd465ed85_Name">
    <vt:lpwstr>Internal</vt:lpwstr>
  </property>
  <property fmtid="{D5CDD505-2E9C-101B-9397-08002B2CF9AE}" pid="12" name="MSIP_Label_7084cbda-52b8-46fb-a7b7-cb5bd465ed85_SiteId">
    <vt:lpwstr>0afb747d-bff7-4596-a9fc-950ef9e0ec45</vt:lpwstr>
  </property>
  <property fmtid="{D5CDD505-2E9C-101B-9397-08002B2CF9AE}" pid="13" name="MSIP_Label_7084cbda-52b8-46fb-a7b7-cb5bd465ed85_ActionId">
    <vt:lpwstr>b4c3efcd-60e4-4f02-b59e-ed0a7d7f849f</vt:lpwstr>
  </property>
  <property fmtid="{D5CDD505-2E9C-101B-9397-08002B2CF9AE}" pid="14" name="MSIP_Label_7084cbda-52b8-46fb-a7b7-cb5bd465ed85_ContentBits">
    <vt:lpwstr>0</vt:lpwstr>
  </property>
</Properties>
</file>