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3D4C0C">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37D01CC0" w:rsidR="00067FE2" w:rsidRDefault="006F5959" w:rsidP="00F44236">
            <w:pPr>
              <w:pStyle w:val="Header"/>
            </w:pPr>
            <w:hyperlink r:id="rId9" w:history="1">
              <w:r w:rsidR="006B404E" w:rsidRPr="006B404E">
                <w:rPr>
                  <w:rStyle w:val="Hyperlink"/>
                </w:rPr>
                <w:t>1199</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216CE812" w:rsidR="00067FE2" w:rsidRDefault="008F2CC5" w:rsidP="00F44236">
            <w:pPr>
              <w:pStyle w:val="Header"/>
            </w:pPr>
            <w:r>
              <w:t>Implementation of Lone Star Infrastructure Protection Act (LSIPA) Requirements</w:t>
            </w:r>
          </w:p>
        </w:tc>
      </w:tr>
      <w:tr w:rsidR="00067FE2" w:rsidRPr="00E01925" w14:paraId="398BCBF4" w14:textId="77777777" w:rsidTr="003D4C0C">
        <w:trPr>
          <w:trHeight w:val="323"/>
        </w:trPr>
        <w:tc>
          <w:tcPr>
            <w:tcW w:w="2880" w:type="dxa"/>
            <w:gridSpan w:val="2"/>
            <w:tcBorders>
              <w:left w:val="nil"/>
              <w:right w:val="nil"/>
            </w:tcBorders>
            <w:shd w:val="clear" w:color="auto" w:fill="FFFFFF"/>
            <w:vAlign w:val="center"/>
          </w:tcPr>
          <w:p w14:paraId="3A20C7F8" w14:textId="44F11278" w:rsidR="00067FE2" w:rsidRPr="00E01925" w:rsidRDefault="00067FE2" w:rsidP="00F44236">
            <w:pPr>
              <w:pStyle w:val="Header"/>
              <w:rPr>
                <w:bCs w:val="0"/>
              </w:rPr>
            </w:pPr>
          </w:p>
        </w:tc>
        <w:tc>
          <w:tcPr>
            <w:tcW w:w="7560" w:type="dxa"/>
            <w:gridSpan w:val="2"/>
            <w:tcBorders>
              <w:left w:val="nil"/>
              <w:right w:val="nil"/>
            </w:tcBorders>
            <w:vAlign w:val="center"/>
          </w:tcPr>
          <w:p w14:paraId="16A45634" w14:textId="7B5E7C20" w:rsidR="00067FE2" w:rsidRPr="00E01925" w:rsidRDefault="00067FE2" w:rsidP="00F44236">
            <w:pPr>
              <w:pStyle w:val="NormalArial"/>
            </w:pPr>
          </w:p>
        </w:tc>
      </w:tr>
      <w:tr w:rsidR="00067FE2" w14:paraId="788C839C" w14:textId="77777777" w:rsidTr="003D4C0C">
        <w:trPr>
          <w:trHeight w:val="44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1C18EC" w14:textId="04DB4714" w:rsidR="00067FE2" w:rsidRPr="003D4C0C" w:rsidRDefault="003D4C0C" w:rsidP="00F44236">
            <w:pPr>
              <w:pStyle w:val="NormalArial"/>
              <w:rPr>
                <w:b/>
                <w:bCs/>
              </w:rPr>
            </w:pPr>
            <w:r w:rsidRPr="003D4C0C">
              <w:rPr>
                <w:b/>
                <w:bCs/>
              </w:rP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7F4E1F0" w14:textId="028C2A76" w:rsidR="00067FE2" w:rsidRDefault="00741C42" w:rsidP="00F44236">
            <w:pPr>
              <w:pStyle w:val="NormalArial"/>
            </w:pPr>
            <w:r>
              <w:t>December 11, 2023</w:t>
            </w:r>
          </w:p>
        </w:tc>
      </w:tr>
      <w:tr w:rsidR="009D17F0" w14:paraId="1939CD6D" w14:textId="77777777" w:rsidTr="003D4C0C">
        <w:trPr>
          <w:trHeight w:val="449"/>
        </w:trPr>
        <w:tc>
          <w:tcPr>
            <w:tcW w:w="2880" w:type="dxa"/>
            <w:gridSpan w:val="2"/>
            <w:tcBorders>
              <w:top w:val="single" w:sz="4" w:space="0" w:color="auto"/>
              <w:left w:val="nil"/>
              <w:bottom w:val="single" w:sz="4" w:space="0" w:color="auto"/>
              <w:right w:val="nil"/>
            </w:tcBorders>
            <w:shd w:val="clear" w:color="auto" w:fill="FFFFFF"/>
            <w:vAlign w:val="center"/>
          </w:tcPr>
          <w:p w14:paraId="41A1E631" w14:textId="2F58564E" w:rsidR="009D17F0" w:rsidRDefault="009D17F0" w:rsidP="0066370F">
            <w:pPr>
              <w:pStyle w:val="Header"/>
            </w:pPr>
          </w:p>
        </w:tc>
        <w:tc>
          <w:tcPr>
            <w:tcW w:w="7560" w:type="dxa"/>
            <w:gridSpan w:val="2"/>
            <w:tcBorders>
              <w:top w:val="single" w:sz="4" w:space="0" w:color="auto"/>
              <w:left w:val="nil"/>
              <w:right w:val="nil"/>
            </w:tcBorders>
            <w:vAlign w:val="center"/>
          </w:tcPr>
          <w:p w14:paraId="7B08BCA4" w14:textId="3AAD8F1E" w:rsidR="009D17F0" w:rsidRPr="00FB509B" w:rsidRDefault="009D17F0" w:rsidP="00037728">
            <w:pPr>
              <w:pStyle w:val="NormalArial"/>
              <w:spacing w:before="120" w:after="120"/>
            </w:pPr>
          </w:p>
        </w:tc>
      </w:tr>
      <w:tr w:rsidR="003D4C0C" w14:paraId="117EEC9D" w14:textId="77777777" w:rsidTr="003D4C0C">
        <w:trPr>
          <w:trHeight w:val="458"/>
        </w:trPr>
        <w:tc>
          <w:tcPr>
            <w:tcW w:w="10440" w:type="dxa"/>
            <w:gridSpan w:val="4"/>
            <w:tcBorders>
              <w:top w:val="single" w:sz="4" w:space="0" w:color="auto"/>
              <w:bottom w:val="single" w:sz="4" w:space="0" w:color="auto"/>
            </w:tcBorders>
            <w:shd w:val="clear" w:color="auto" w:fill="FFFFFF"/>
            <w:vAlign w:val="center"/>
          </w:tcPr>
          <w:p w14:paraId="3356516F" w14:textId="7A81A0BD" w:rsidR="003D4C0C" w:rsidRPr="003D4C0C" w:rsidRDefault="003D4C0C" w:rsidP="003D4C0C">
            <w:pPr>
              <w:pStyle w:val="NormalArial"/>
              <w:jc w:val="center"/>
              <w:rPr>
                <w:b/>
                <w:bCs/>
              </w:rPr>
            </w:pPr>
            <w:r w:rsidRPr="003D4C0C">
              <w:rPr>
                <w:b/>
                <w:bCs/>
              </w:rPr>
              <w:t>Submitter’s Information</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0C45EBA2" w:rsidR="00C9766A" w:rsidRDefault="003D4C0C" w:rsidP="00625E5D">
            <w:pPr>
              <w:pStyle w:val="Header"/>
            </w:pPr>
            <w:r>
              <w:t>Name</w:t>
            </w:r>
          </w:p>
        </w:tc>
        <w:tc>
          <w:tcPr>
            <w:tcW w:w="7560" w:type="dxa"/>
            <w:gridSpan w:val="2"/>
            <w:tcBorders>
              <w:bottom w:val="single" w:sz="4" w:space="0" w:color="auto"/>
            </w:tcBorders>
            <w:vAlign w:val="center"/>
          </w:tcPr>
          <w:p w14:paraId="5D9AA7D2" w14:textId="705DA2A6" w:rsidR="00C9766A" w:rsidRPr="00FB509B" w:rsidRDefault="003D4C0C" w:rsidP="00E71C39">
            <w:pPr>
              <w:pStyle w:val="NormalArial"/>
            </w:pPr>
            <w:r w:rsidRPr="002B2EFA">
              <w:rPr>
                <w:rFonts w:cs="Arial"/>
              </w:rPr>
              <w:t>Martha Henson</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63F12DFA" w:rsidR="009D17F0" w:rsidRDefault="003D4C0C" w:rsidP="00F44236">
            <w:pPr>
              <w:pStyle w:val="Header"/>
            </w:pPr>
            <w:r>
              <w:t>E-mail Address</w:t>
            </w:r>
          </w:p>
        </w:tc>
        <w:tc>
          <w:tcPr>
            <w:tcW w:w="7560" w:type="dxa"/>
            <w:gridSpan w:val="2"/>
            <w:tcBorders>
              <w:bottom w:val="single" w:sz="4" w:space="0" w:color="auto"/>
            </w:tcBorders>
            <w:vAlign w:val="center"/>
          </w:tcPr>
          <w:p w14:paraId="6A00AE95" w14:textId="202C7C94" w:rsidR="00CA23C5" w:rsidRPr="00FB509B" w:rsidRDefault="00741C42" w:rsidP="00C309A4">
            <w:pPr>
              <w:pStyle w:val="NormalArial"/>
              <w:spacing w:before="120" w:after="120"/>
            </w:pPr>
            <w:hyperlink r:id="rId10" w:history="1">
              <w:r w:rsidRPr="004447A1">
                <w:rPr>
                  <w:rStyle w:val="Hyperlink"/>
                  <w:iCs/>
                  <w:kern w:val="24"/>
                </w:rPr>
                <w:t>Martha.henson@oncor.com</w:t>
              </w:r>
            </w:hyperlink>
          </w:p>
        </w:tc>
      </w:tr>
      <w:tr w:rsidR="009D17F0" w14:paraId="7C0519CA" w14:textId="77777777" w:rsidTr="00625E5D">
        <w:trPr>
          <w:trHeight w:val="518"/>
        </w:trPr>
        <w:tc>
          <w:tcPr>
            <w:tcW w:w="2880" w:type="dxa"/>
            <w:gridSpan w:val="2"/>
            <w:shd w:val="clear" w:color="auto" w:fill="FFFFFF"/>
            <w:vAlign w:val="center"/>
          </w:tcPr>
          <w:p w14:paraId="3F1E5650" w14:textId="47AFAC56" w:rsidR="009D17F0" w:rsidRDefault="003D4C0C" w:rsidP="00F44236">
            <w:pPr>
              <w:pStyle w:val="Header"/>
            </w:pPr>
            <w:r>
              <w:t>Company</w:t>
            </w:r>
          </w:p>
        </w:tc>
        <w:tc>
          <w:tcPr>
            <w:tcW w:w="7560" w:type="dxa"/>
            <w:gridSpan w:val="2"/>
            <w:vAlign w:val="center"/>
          </w:tcPr>
          <w:p w14:paraId="4818D736" w14:textId="5E60666E" w:rsidR="00FC3D4B" w:rsidRPr="001313B4" w:rsidRDefault="003D4C0C" w:rsidP="00E71C39">
            <w:pPr>
              <w:pStyle w:val="NormalArial"/>
              <w:rPr>
                <w:iCs/>
                <w:kern w:val="24"/>
              </w:rPr>
            </w:pPr>
            <w:r w:rsidRPr="002038A5">
              <w:rPr>
                <w:rFonts w:cs="Arial"/>
              </w:rPr>
              <w:t>Oncor Electric Delivery Company LLC</w:t>
            </w:r>
          </w:p>
        </w:tc>
      </w:tr>
      <w:tr w:rsidR="00625E5D" w14:paraId="3F80A5FA" w14:textId="77777777" w:rsidTr="003D4C0C">
        <w:trPr>
          <w:trHeight w:val="518"/>
        </w:trPr>
        <w:tc>
          <w:tcPr>
            <w:tcW w:w="2880" w:type="dxa"/>
            <w:gridSpan w:val="2"/>
            <w:shd w:val="clear" w:color="auto" w:fill="FFFFFF"/>
            <w:vAlign w:val="center"/>
          </w:tcPr>
          <w:p w14:paraId="6ABB5F27" w14:textId="603BAA84" w:rsidR="00625E5D" w:rsidRDefault="003D4C0C" w:rsidP="00F44236">
            <w:pPr>
              <w:pStyle w:val="Header"/>
            </w:pPr>
            <w:r>
              <w:t>Phone Number</w:t>
            </w:r>
          </w:p>
        </w:tc>
        <w:tc>
          <w:tcPr>
            <w:tcW w:w="7560" w:type="dxa"/>
            <w:gridSpan w:val="2"/>
            <w:vAlign w:val="center"/>
          </w:tcPr>
          <w:p w14:paraId="313E5647" w14:textId="6C096A4F" w:rsidR="00BB67A0" w:rsidRPr="00037728" w:rsidRDefault="00BB67A0" w:rsidP="00D431CD">
            <w:pPr>
              <w:pStyle w:val="NormalArial"/>
              <w:spacing w:before="120" w:after="120"/>
            </w:pPr>
          </w:p>
        </w:tc>
      </w:tr>
      <w:tr w:rsidR="003D4C0C" w14:paraId="445D7900" w14:textId="77777777" w:rsidTr="003D4C0C">
        <w:trPr>
          <w:trHeight w:val="518"/>
        </w:trPr>
        <w:tc>
          <w:tcPr>
            <w:tcW w:w="2880" w:type="dxa"/>
            <w:gridSpan w:val="2"/>
            <w:shd w:val="clear" w:color="auto" w:fill="FFFFFF"/>
            <w:vAlign w:val="center"/>
          </w:tcPr>
          <w:p w14:paraId="2B95E814" w14:textId="34ABB40A" w:rsidR="003D4C0C" w:rsidRDefault="003D4C0C" w:rsidP="003D4C0C">
            <w:pPr>
              <w:pStyle w:val="Header"/>
            </w:pPr>
            <w:r>
              <w:t>Cell</w:t>
            </w:r>
            <w:r w:rsidRPr="00EC55B3">
              <w:t xml:space="preserve"> Number</w:t>
            </w:r>
          </w:p>
        </w:tc>
        <w:tc>
          <w:tcPr>
            <w:tcW w:w="7560" w:type="dxa"/>
            <w:gridSpan w:val="2"/>
            <w:vAlign w:val="center"/>
          </w:tcPr>
          <w:p w14:paraId="30F50F6C" w14:textId="3A26A605" w:rsidR="003D4C0C" w:rsidRPr="00037728" w:rsidRDefault="003D4C0C" w:rsidP="003D4C0C">
            <w:pPr>
              <w:pStyle w:val="NormalArial"/>
              <w:spacing w:before="120" w:after="120"/>
            </w:pPr>
            <w:r>
              <w:rPr>
                <w:rFonts w:cs="Arial"/>
                <w:color w:val="0E101A"/>
              </w:rPr>
              <w:t>214-536-9004</w:t>
            </w:r>
          </w:p>
        </w:tc>
      </w:tr>
      <w:tr w:rsidR="003D4C0C" w14:paraId="5E8F0F6E" w14:textId="77777777" w:rsidTr="00BC2D06">
        <w:trPr>
          <w:trHeight w:val="518"/>
        </w:trPr>
        <w:tc>
          <w:tcPr>
            <w:tcW w:w="2880" w:type="dxa"/>
            <w:gridSpan w:val="2"/>
            <w:tcBorders>
              <w:bottom w:val="single" w:sz="4" w:space="0" w:color="auto"/>
            </w:tcBorders>
            <w:shd w:val="clear" w:color="auto" w:fill="FFFFFF"/>
            <w:vAlign w:val="center"/>
          </w:tcPr>
          <w:p w14:paraId="555FA7A8" w14:textId="77BBE51B" w:rsidR="003D4C0C" w:rsidRDefault="003D4C0C" w:rsidP="003D4C0C">
            <w:pPr>
              <w:pStyle w:val="Header"/>
            </w:pPr>
            <w:r>
              <w:t>Market Segment</w:t>
            </w:r>
          </w:p>
        </w:tc>
        <w:tc>
          <w:tcPr>
            <w:tcW w:w="7560" w:type="dxa"/>
            <w:gridSpan w:val="2"/>
            <w:tcBorders>
              <w:bottom w:val="single" w:sz="4" w:space="0" w:color="auto"/>
            </w:tcBorders>
            <w:vAlign w:val="center"/>
          </w:tcPr>
          <w:p w14:paraId="51AFC114" w14:textId="40A545F6" w:rsidR="003D4C0C" w:rsidRPr="00037728" w:rsidRDefault="003D4C0C" w:rsidP="003D4C0C">
            <w:pPr>
              <w:pStyle w:val="NormalArial"/>
              <w:spacing w:before="120" w:after="120"/>
            </w:pPr>
            <w:r>
              <w:rPr>
                <w:rFonts w:cs="Arial"/>
                <w:color w:val="0E101A"/>
              </w:rPr>
              <w:t>Investor-Owned Utility</w:t>
            </w:r>
            <w:r w:rsidR="00741C42">
              <w:rPr>
                <w:rFonts w:cs="Arial"/>
                <w:color w:val="0E101A"/>
              </w:rPr>
              <w:t xml:space="preserve"> (IOU)</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BA6EB2B" w14:textId="77777777" w:rsidTr="00D176CF">
        <w:trPr>
          <w:cantSplit/>
          <w:trHeight w:val="432"/>
        </w:trPr>
        <w:tc>
          <w:tcPr>
            <w:tcW w:w="10440" w:type="dxa"/>
            <w:tcBorders>
              <w:top w:val="single" w:sz="4" w:space="0" w:color="auto"/>
            </w:tcBorders>
            <w:shd w:val="clear" w:color="auto" w:fill="FFFFFF"/>
            <w:vAlign w:val="center"/>
          </w:tcPr>
          <w:p w14:paraId="66CEEEAA" w14:textId="615E40F4" w:rsidR="009A3772" w:rsidRDefault="00240888">
            <w:pPr>
              <w:pStyle w:val="Header"/>
              <w:jc w:val="center"/>
            </w:pPr>
            <w:r>
              <w:t>Comments</w:t>
            </w:r>
          </w:p>
        </w:tc>
      </w:tr>
    </w:tbl>
    <w:p w14:paraId="5C0C8E67" w14:textId="77777777" w:rsidR="008903D5" w:rsidRDefault="008903D5" w:rsidP="008903D5">
      <w:pPr>
        <w:rPr>
          <w:rFonts w:ascii="Arial" w:hAnsi="Arial" w:cs="Arial"/>
        </w:rPr>
      </w:pPr>
    </w:p>
    <w:p w14:paraId="2ED6369A" w14:textId="1ED54006" w:rsidR="00E8732D" w:rsidRPr="005476F9" w:rsidRDefault="00E8732D" w:rsidP="00E8732D">
      <w:pPr>
        <w:rPr>
          <w:rFonts w:ascii="Arial" w:hAnsi="Arial" w:cs="Arial"/>
        </w:rPr>
      </w:pPr>
      <w:r w:rsidRPr="0063362B">
        <w:rPr>
          <w:rFonts w:ascii="Arial" w:hAnsi="Arial" w:cs="Arial"/>
        </w:rPr>
        <w:t xml:space="preserve">Oncor provides these comments to supplement the comments submitted by NRG </w:t>
      </w:r>
      <w:r w:rsidR="00967885">
        <w:rPr>
          <w:rFonts w:ascii="Arial" w:hAnsi="Arial" w:cs="Arial"/>
        </w:rPr>
        <w:t xml:space="preserve">Texas Power LLC and other </w:t>
      </w:r>
      <w:r w:rsidR="00D7259E">
        <w:rPr>
          <w:rFonts w:ascii="Arial" w:hAnsi="Arial" w:cs="Arial"/>
        </w:rPr>
        <w:t>j</w:t>
      </w:r>
      <w:r w:rsidR="00967885">
        <w:rPr>
          <w:rFonts w:ascii="Arial" w:hAnsi="Arial" w:cs="Arial"/>
        </w:rPr>
        <w:t xml:space="preserve">oint </w:t>
      </w:r>
      <w:r w:rsidR="00D7259E">
        <w:rPr>
          <w:rFonts w:ascii="Arial" w:hAnsi="Arial" w:cs="Arial"/>
        </w:rPr>
        <w:t>c</w:t>
      </w:r>
      <w:r w:rsidR="00967885">
        <w:rPr>
          <w:rFonts w:ascii="Arial" w:hAnsi="Arial" w:cs="Arial"/>
        </w:rPr>
        <w:t xml:space="preserve">ommenters (Joint Commenters) </w:t>
      </w:r>
      <w:r w:rsidRPr="0063362B">
        <w:rPr>
          <w:rFonts w:ascii="Arial" w:hAnsi="Arial" w:cs="Arial"/>
        </w:rPr>
        <w:t xml:space="preserve">on </w:t>
      </w:r>
      <w:r>
        <w:rPr>
          <w:rFonts w:ascii="Arial" w:hAnsi="Arial" w:cs="Arial"/>
        </w:rPr>
        <w:t xml:space="preserve">December </w:t>
      </w:r>
      <w:r w:rsidR="00967885">
        <w:rPr>
          <w:rFonts w:ascii="Arial" w:hAnsi="Arial" w:cs="Arial"/>
        </w:rPr>
        <w:t>8,</w:t>
      </w:r>
      <w:r w:rsidRPr="0063362B">
        <w:rPr>
          <w:rFonts w:ascii="Arial" w:hAnsi="Arial" w:cs="Arial"/>
        </w:rPr>
        <w:t xml:space="preserve"> 2023</w:t>
      </w:r>
      <w:r w:rsidR="00967885">
        <w:rPr>
          <w:rFonts w:ascii="Arial" w:hAnsi="Arial" w:cs="Arial"/>
        </w:rPr>
        <w:t xml:space="preserve">, and to respond to certain portions of the </w:t>
      </w:r>
      <w:r w:rsidR="008913A1">
        <w:rPr>
          <w:rFonts w:ascii="Arial" w:hAnsi="Arial" w:cs="Arial"/>
        </w:rPr>
        <w:t>changes</w:t>
      </w:r>
      <w:r w:rsidR="00967885">
        <w:rPr>
          <w:rFonts w:ascii="Arial" w:hAnsi="Arial" w:cs="Arial"/>
        </w:rPr>
        <w:t xml:space="preserve"> submitted by ERCOT on December 8, 2023</w:t>
      </w:r>
      <w:r w:rsidRPr="0063362B">
        <w:rPr>
          <w:rFonts w:ascii="Arial" w:hAnsi="Arial" w:cs="Arial"/>
        </w:rPr>
        <w:t xml:space="preserve">.  Oncor concurs in large part with </w:t>
      </w:r>
      <w:r w:rsidR="00967885">
        <w:rPr>
          <w:rFonts w:ascii="Arial" w:hAnsi="Arial" w:cs="Arial"/>
        </w:rPr>
        <w:t>Joint Commenters’</w:t>
      </w:r>
      <w:r w:rsidRPr="0063362B">
        <w:rPr>
          <w:rFonts w:ascii="Arial" w:hAnsi="Arial" w:cs="Arial"/>
        </w:rPr>
        <w:t xml:space="preserve"> comments and provides herein </w:t>
      </w:r>
      <w:r w:rsidRPr="005476F9">
        <w:rPr>
          <w:rFonts w:ascii="Arial" w:hAnsi="Arial" w:cs="Arial"/>
        </w:rPr>
        <w:t xml:space="preserve">additional explanation supporting certain of </w:t>
      </w:r>
      <w:r w:rsidR="00967885">
        <w:rPr>
          <w:rFonts w:ascii="Arial" w:hAnsi="Arial" w:cs="Arial"/>
        </w:rPr>
        <w:t>Joint Commenters’</w:t>
      </w:r>
      <w:r w:rsidRPr="005476F9">
        <w:rPr>
          <w:rFonts w:ascii="Arial" w:hAnsi="Arial" w:cs="Arial"/>
        </w:rPr>
        <w:t xml:space="preserve"> comments that are </w:t>
      </w:r>
      <w:r>
        <w:rPr>
          <w:rFonts w:ascii="Arial" w:hAnsi="Arial" w:cs="Arial"/>
        </w:rPr>
        <w:t xml:space="preserve">the </w:t>
      </w:r>
      <w:r w:rsidRPr="005476F9">
        <w:rPr>
          <w:rFonts w:ascii="Arial" w:hAnsi="Arial" w:cs="Arial"/>
        </w:rPr>
        <w:t>most impactful from Oncor’s perspective.</w:t>
      </w:r>
    </w:p>
    <w:p w14:paraId="6AF97D8C" w14:textId="77777777" w:rsidR="00E8732D" w:rsidRPr="005476F9" w:rsidRDefault="00E8732D" w:rsidP="00E8732D">
      <w:pPr>
        <w:rPr>
          <w:rFonts w:ascii="Arial" w:hAnsi="Arial" w:cs="Arial"/>
        </w:rPr>
      </w:pPr>
    </w:p>
    <w:p w14:paraId="00524844" w14:textId="7014F3D1" w:rsidR="00E8732D" w:rsidRPr="005476F9" w:rsidRDefault="00E8732D" w:rsidP="00E8732D">
      <w:pPr>
        <w:rPr>
          <w:rFonts w:ascii="Arial" w:hAnsi="Arial" w:cs="Arial"/>
        </w:rPr>
      </w:pPr>
      <w:r w:rsidRPr="005476F9">
        <w:rPr>
          <w:rFonts w:ascii="Arial" w:hAnsi="Arial" w:cs="Arial"/>
        </w:rPr>
        <w:t xml:space="preserve">Specifically, Oncor strongly supports the following revisions proposed in </w:t>
      </w:r>
      <w:r w:rsidR="00967885">
        <w:rPr>
          <w:rFonts w:ascii="Arial" w:hAnsi="Arial" w:cs="Arial"/>
        </w:rPr>
        <w:t>Joint Commenters’</w:t>
      </w:r>
      <w:r w:rsidRPr="005476F9">
        <w:rPr>
          <w:rFonts w:ascii="Arial" w:hAnsi="Arial" w:cs="Arial"/>
        </w:rPr>
        <w:t xml:space="preserve"> comments:</w:t>
      </w:r>
    </w:p>
    <w:p w14:paraId="6FAB1B76" w14:textId="77777777" w:rsidR="00E8732D" w:rsidRPr="005476F9" w:rsidRDefault="00E8732D" w:rsidP="00E8732D">
      <w:pPr>
        <w:rPr>
          <w:rFonts w:ascii="Arial" w:hAnsi="Arial" w:cs="Arial"/>
        </w:rPr>
      </w:pPr>
    </w:p>
    <w:p w14:paraId="12497801" w14:textId="21205EC4" w:rsidR="00E8732D" w:rsidRPr="00545DF3" w:rsidRDefault="00E8732D" w:rsidP="00E8732D">
      <w:pPr>
        <w:pStyle w:val="ListParagraph"/>
        <w:numPr>
          <w:ilvl w:val="0"/>
          <w:numId w:val="29"/>
        </w:numPr>
        <w:spacing w:after="240"/>
        <w:rPr>
          <w:rFonts w:ascii="Arial" w:hAnsi="Arial" w:cs="Arial"/>
        </w:rPr>
      </w:pPr>
      <w:r w:rsidRPr="00325E53">
        <w:rPr>
          <w:rFonts w:ascii="Arial" w:hAnsi="Arial" w:cs="Arial"/>
        </w:rPr>
        <w:t>Revising the definition of Critical Electric Grid Equipment (CEGE) in a manner that limits it to equipment that (i) could be used to gain remote access to or control of ERCOT System Infrastructure, and (ii) if destroyed, degraded, misused, or rendered unavailable would, within 15 minutes or less of its mis-operation, non-operation, or required operation, adversely impact the reliable operation of ERCOT System Infrastructure.  The</w:t>
      </w:r>
      <w:r w:rsidRPr="00620E42">
        <w:rPr>
          <w:rFonts w:ascii="Arial" w:hAnsi="Arial" w:cs="Arial"/>
        </w:rPr>
        <w:t xml:space="preserve"> intended goal of </w:t>
      </w:r>
      <w:r w:rsidRPr="00C679CF">
        <w:rPr>
          <w:rFonts w:ascii="Arial" w:hAnsi="Arial" w:cs="Arial"/>
        </w:rPr>
        <w:t xml:space="preserve">PURA § </w:t>
      </w:r>
      <w:r w:rsidRPr="00545DF3">
        <w:rPr>
          <w:rFonts w:ascii="Arial" w:hAnsi="Arial" w:cs="Arial"/>
        </w:rPr>
        <w:t xml:space="preserve">39.360(c) – which focuses on purchases from </w:t>
      </w:r>
      <w:r>
        <w:rPr>
          <w:rFonts w:ascii="Arial" w:hAnsi="Arial" w:cs="Arial"/>
        </w:rPr>
        <w:t xml:space="preserve">prohibited companies or </w:t>
      </w:r>
      <w:r w:rsidRPr="00545DF3">
        <w:rPr>
          <w:rFonts w:ascii="Arial" w:hAnsi="Arial" w:cs="Arial"/>
        </w:rPr>
        <w:t xml:space="preserve">countries – </w:t>
      </w:r>
      <w:r>
        <w:rPr>
          <w:rFonts w:ascii="Arial" w:hAnsi="Arial" w:cs="Arial"/>
        </w:rPr>
        <w:t>is</w:t>
      </w:r>
      <w:r w:rsidRPr="00545DF3">
        <w:rPr>
          <w:rFonts w:ascii="Arial" w:hAnsi="Arial" w:cs="Arial"/>
        </w:rPr>
        <w:t xml:space="preserve"> to prevent wrongdoers from remotely accessing or controlling (</w:t>
      </w:r>
      <w:r>
        <w:rPr>
          <w:rFonts w:ascii="Arial" w:hAnsi="Arial" w:cs="Arial"/>
        </w:rPr>
        <w:t>such as</w:t>
      </w:r>
      <w:r w:rsidRPr="00545DF3">
        <w:rPr>
          <w:rFonts w:ascii="Arial" w:hAnsi="Arial" w:cs="Arial"/>
        </w:rPr>
        <w:t xml:space="preserve"> through </w:t>
      </w:r>
      <w:r>
        <w:rPr>
          <w:rFonts w:ascii="Arial" w:hAnsi="Arial" w:cs="Arial"/>
        </w:rPr>
        <w:t>remote manipulation or “</w:t>
      </w:r>
      <w:r w:rsidRPr="00545DF3">
        <w:rPr>
          <w:rFonts w:ascii="Arial" w:hAnsi="Arial" w:cs="Arial"/>
        </w:rPr>
        <w:t>hacking</w:t>
      </w:r>
      <w:r>
        <w:rPr>
          <w:rFonts w:ascii="Arial" w:hAnsi="Arial" w:cs="Arial"/>
        </w:rPr>
        <w:t>”</w:t>
      </w:r>
      <w:r w:rsidRPr="00545DF3">
        <w:rPr>
          <w:rFonts w:ascii="Arial" w:hAnsi="Arial" w:cs="Arial"/>
        </w:rPr>
        <w:t xml:space="preserve">) </w:t>
      </w:r>
      <w:r w:rsidRPr="00937C2C">
        <w:rPr>
          <w:rFonts w:ascii="Arial" w:hAnsi="Arial" w:cs="Arial"/>
        </w:rPr>
        <w:t>CEGE.  For example, a utility’s purchase of a physical asset, such as a transmission pole that</w:t>
      </w:r>
      <w:r>
        <w:rPr>
          <w:rFonts w:ascii="Arial" w:hAnsi="Arial" w:cs="Arial"/>
        </w:rPr>
        <w:t xml:space="preserve"> cannot be remotely operated, manipulated, or altered, does not pose the same type of threat as the purchase of protective relays, for example, that could be hacked into and taken control of remotely.  The first instance poses a concern of physical </w:t>
      </w:r>
      <w:r>
        <w:rPr>
          <w:rFonts w:ascii="Arial" w:hAnsi="Arial" w:cs="Arial"/>
        </w:rPr>
        <w:lastRenderedPageBreak/>
        <w:t xml:space="preserve">security and in-person accessibility (which might arguably be at least partially implicated by SB 2116), while the other poses a concern of cyber security and remote accessibility (which are the focus of </w:t>
      </w:r>
      <w:r w:rsidRPr="00C679CF">
        <w:rPr>
          <w:rFonts w:ascii="Arial" w:hAnsi="Arial" w:cs="Arial"/>
        </w:rPr>
        <w:t xml:space="preserve">PURA § </w:t>
      </w:r>
      <w:r w:rsidRPr="00545DF3">
        <w:rPr>
          <w:rFonts w:ascii="Arial" w:hAnsi="Arial" w:cs="Arial"/>
        </w:rPr>
        <w:t>39.360(c)</w:t>
      </w:r>
      <w:r>
        <w:rPr>
          <w:rFonts w:ascii="Arial" w:hAnsi="Arial" w:cs="Arial"/>
        </w:rPr>
        <w:t xml:space="preserve"> as added by SB 2013).  </w:t>
      </w:r>
      <w:r w:rsidRPr="00545DF3">
        <w:rPr>
          <w:rFonts w:ascii="Arial" w:hAnsi="Arial" w:cs="Arial"/>
        </w:rPr>
        <w:t xml:space="preserve">The inclusion of the “remote access” qualifier in the definition of CEGE </w:t>
      </w:r>
      <w:r>
        <w:rPr>
          <w:rFonts w:ascii="Arial" w:hAnsi="Arial" w:cs="Arial"/>
        </w:rPr>
        <w:t>is</w:t>
      </w:r>
      <w:r w:rsidRPr="00545DF3">
        <w:rPr>
          <w:rFonts w:ascii="Arial" w:hAnsi="Arial" w:cs="Arial"/>
        </w:rPr>
        <w:t xml:space="preserve"> aligned with </w:t>
      </w:r>
      <w:r>
        <w:rPr>
          <w:rFonts w:ascii="Arial" w:hAnsi="Arial" w:cs="Arial"/>
        </w:rPr>
        <w:t xml:space="preserve">the goal of </w:t>
      </w:r>
      <w:r w:rsidRPr="00C679CF">
        <w:rPr>
          <w:rFonts w:ascii="Arial" w:hAnsi="Arial" w:cs="Arial"/>
        </w:rPr>
        <w:t xml:space="preserve">PURA § </w:t>
      </w:r>
      <w:r w:rsidRPr="00545DF3">
        <w:rPr>
          <w:rFonts w:ascii="Arial" w:hAnsi="Arial" w:cs="Arial"/>
        </w:rPr>
        <w:t>39.360(c)</w:t>
      </w:r>
      <w:r>
        <w:rPr>
          <w:rFonts w:ascii="Arial" w:hAnsi="Arial" w:cs="Arial"/>
        </w:rPr>
        <w:t>.</w:t>
      </w:r>
      <w:r w:rsidR="00EF4B54">
        <w:rPr>
          <w:rFonts w:ascii="Arial" w:hAnsi="Arial" w:cs="Arial"/>
        </w:rPr>
        <w:t xml:space="preserve">  For these reasons, Oncor also concurs with ERCOT’s </w:t>
      </w:r>
      <w:r w:rsidR="008913A1">
        <w:rPr>
          <w:rFonts w:ascii="Arial" w:hAnsi="Arial" w:cs="Arial"/>
        </w:rPr>
        <w:t>December 8th changes</w:t>
      </w:r>
      <w:r w:rsidR="00EF4B54">
        <w:rPr>
          <w:rFonts w:ascii="Arial" w:hAnsi="Arial" w:cs="Arial"/>
        </w:rPr>
        <w:t xml:space="preserve"> to the extent they </w:t>
      </w:r>
      <w:r w:rsidR="008913A1">
        <w:rPr>
          <w:rFonts w:ascii="Arial" w:hAnsi="Arial" w:cs="Arial"/>
        </w:rPr>
        <w:t>revise the</w:t>
      </w:r>
      <w:r w:rsidR="00EF4B54">
        <w:rPr>
          <w:rFonts w:ascii="Arial" w:hAnsi="Arial" w:cs="Arial"/>
        </w:rPr>
        <w:t xml:space="preserve"> requirement relating to the impact of equipment unavailability from 24 hours to 15 minutes and limit the definition of CEGE to apply only to equipment that may be remotely accessed or controlled.</w:t>
      </w:r>
    </w:p>
    <w:p w14:paraId="218FB5EC" w14:textId="4E0499B8" w:rsidR="00967885" w:rsidRDefault="00967885" w:rsidP="00E8732D">
      <w:pPr>
        <w:pStyle w:val="ListParagraph"/>
        <w:numPr>
          <w:ilvl w:val="0"/>
          <w:numId w:val="29"/>
        </w:numPr>
        <w:spacing w:after="240"/>
        <w:rPr>
          <w:rFonts w:ascii="Arial" w:hAnsi="Arial" w:cs="Arial"/>
        </w:rPr>
      </w:pPr>
      <w:r>
        <w:rPr>
          <w:rFonts w:ascii="Arial" w:hAnsi="Arial" w:cs="Arial"/>
        </w:rPr>
        <w:t xml:space="preserve">Modifying the definition of “affiliate” under the protocols for purposes of the LSIPA requirements, which places more focus on actual control </w:t>
      </w:r>
      <w:r w:rsidR="00D7259E">
        <w:rPr>
          <w:rFonts w:ascii="Arial" w:hAnsi="Arial" w:cs="Arial"/>
        </w:rPr>
        <w:t>for purposes of the affiliate analysis</w:t>
      </w:r>
      <w:r>
        <w:rPr>
          <w:rFonts w:ascii="Arial" w:hAnsi="Arial" w:cs="Arial"/>
        </w:rPr>
        <w:t xml:space="preserve">.  </w:t>
      </w:r>
      <w:r w:rsidR="001E5F58">
        <w:rPr>
          <w:rFonts w:ascii="Arial" w:hAnsi="Arial" w:cs="Arial"/>
        </w:rPr>
        <w:t xml:space="preserve">The legislature is aware that ERCOT can and does revise its protocols from time to time; thus, by crafting SB 2013 in a way that defines “affiliate” as having “the meaning assigned by the protocols of [ERCOT],” one can presume that the legislature knew that ERCOT’s current definition of “affiliate” residing in Section </w:t>
      </w:r>
      <w:r w:rsidR="00096CB0">
        <w:rPr>
          <w:rFonts w:ascii="Arial" w:hAnsi="Arial" w:cs="Arial"/>
        </w:rPr>
        <w:t>2.1</w:t>
      </w:r>
      <w:r w:rsidR="001E5F58">
        <w:rPr>
          <w:rFonts w:ascii="Arial" w:hAnsi="Arial" w:cs="Arial"/>
        </w:rPr>
        <w:t xml:space="preserve"> of the protocols may be revised from time to time, either with respect to the LSIPA specifically or for all purposes more generally.  Oncor is agnostic as to whether </w:t>
      </w:r>
      <w:r w:rsidR="00D7259E">
        <w:rPr>
          <w:rFonts w:ascii="Arial" w:hAnsi="Arial" w:cs="Arial"/>
        </w:rPr>
        <w:t>Joint Commenters’</w:t>
      </w:r>
      <w:r w:rsidR="001E5F58">
        <w:rPr>
          <w:rFonts w:ascii="Arial" w:hAnsi="Arial" w:cs="Arial"/>
        </w:rPr>
        <w:t xml:space="preserve"> modification</w:t>
      </w:r>
      <w:r w:rsidR="00D7259E">
        <w:rPr>
          <w:rFonts w:ascii="Arial" w:hAnsi="Arial" w:cs="Arial"/>
        </w:rPr>
        <w:t xml:space="preserve"> of the definition</w:t>
      </w:r>
      <w:r w:rsidR="001E5F58">
        <w:rPr>
          <w:rFonts w:ascii="Arial" w:hAnsi="Arial" w:cs="Arial"/>
        </w:rPr>
        <w:t xml:space="preserve"> for LSIPA purposes should reside in this protocol or should </w:t>
      </w:r>
      <w:r w:rsidR="00D7259E">
        <w:rPr>
          <w:rFonts w:ascii="Arial" w:hAnsi="Arial" w:cs="Arial"/>
        </w:rPr>
        <w:t>instead be placed</w:t>
      </w:r>
      <w:r w:rsidR="001E5F58">
        <w:rPr>
          <w:rFonts w:ascii="Arial" w:hAnsi="Arial" w:cs="Arial"/>
        </w:rPr>
        <w:t xml:space="preserve"> in Section </w:t>
      </w:r>
      <w:r w:rsidR="00096CB0">
        <w:rPr>
          <w:rFonts w:ascii="Arial" w:hAnsi="Arial" w:cs="Arial"/>
        </w:rPr>
        <w:t>2.1</w:t>
      </w:r>
      <w:r w:rsidR="001E5F58">
        <w:rPr>
          <w:rFonts w:ascii="Arial" w:hAnsi="Arial" w:cs="Arial"/>
        </w:rPr>
        <w:t xml:space="preserve"> of the protocols</w:t>
      </w:r>
      <w:r w:rsidR="00D7259E">
        <w:rPr>
          <w:rFonts w:ascii="Arial" w:hAnsi="Arial" w:cs="Arial"/>
        </w:rPr>
        <w:t xml:space="preserve">.  </w:t>
      </w:r>
      <w:r w:rsidR="001E5F58">
        <w:rPr>
          <w:rFonts w:ascii="Arial" w:hAnsi="Arial" w:cs="Arial"/>
        </w:rPr>
        <w:t xml:space="preserve">Oncor agrees, however, that the modification would be helpful in many instances.  For example, a generator may be indirectly owned or controlled by an </w:t>
      </w:r>
      <w:r w:rsidR="00D7259E">
        <w:rPr>
          <w:rFonts w:ascii="Arial" w:hAnsi="Arial" w:cs="Arial"/>
        </w:rPr>
        <w:t>upstream parent company</w:t>
      </w:r>
      <w:r w:rsidR="001E5F58">
        <w:rPr>
          <w:rFonts w:ascii="Arial" w:hAnsi="Arial" w:cs="Arial"/>
        </w:rPr>
        <w:t xml:space="preserve"> that makes indirect</w:t>
      </w:r>
      <w:r w:rsidR="00D7259E">
        <w:rPr>
          <w:rFonts w:ascii="Arial" w:hAnsi="Arial" w:cs="Arial"/>
        </w:rPr>
        <w:t xml:space="preserve"> equity </w:t>
      </w:r>
      <w:r w:rsidR="001E5F58">
        <w:rPr>
          <w:rFonts w:ascii="Arial" w:hAnsi="Arial" w:cs="Arial"/>
        </w:rPr>
        <w:t>investments in numerous entities across the world</w:t>
      </w:r>
      <w:r w:rsidR="00D7259E">
        <w:rPr>
          <w:rFonts w:ascii="Arial" w:hAnsi="Arial" w:cs="Arial"/>
        </w:rPr>
        <w:t xml:space="preserve"> and across multiple industries</w:t>
      </w:r>
      <w:r w:rsidR="001E5F58">
        <w:rPr>
          <w:rFonts w:ascii="Arial" w:hAnsi="Arial" w:cs="Arial"/>
        </w:rPr>
        <w:t xml:space="preserve">, including entities </w:t>
      </w:r>
      <w:r w:rsidR="00096CB0">
        <w:rPr>
          <w:rFonts w:ascii="Arial" w:hAnsi="Arial" w:cs="Arial"/>
        </w:rPr>
        <w:t>headquartered</w:t>
      </w:r>
      <w:r w:rsidR="001E5F58">
        <w:rPr>
          <w:rFonts w:ascii="Arial" w:hAnsi="Arial" w:cs="Arial"/>
        </w:rPr>
        <w:t xml:space="preserve"> in an LSIPA Designated Country.  Without the Joint Commenters’ proposed revision, some such entities would arguably be considered “affiliates” due to this indirect, common control</w:t>
      </w:r>
      <w:r w:rsidR="00D7259E">
        <w:rPr>
          <w:rFonts w:ascii="Arial" w:hAnsi="Arial" w:cs="Arial"/>
        </w:rPr>
        <w:t xml:space="preserve"> by a shared parent company</w:t>
      </w:r>
      <w:r w:rsidR="001E5F58">
        <w:rPr>
          <w:rFonts w:ascii="Arial" w:hAnsi="Arial" w:cs="Arial"/>
        </w:rPr>
        <w:t xml:space="preserve">, despite the fact that (i) the common </w:t>
      </w:r>
      <w:r w:rsidR="00D7259E">
        <w:rPr>
          <w:rFonts w:ascii="Arial" w:hAnsi="Arial" w:cs="Arial"/>
        </w:rPr>
        <w:t>parent company</w:t>
      </w:r>
      <w:r w:rsidR="001E5F58">
        <w:rPr>
          <w:rFonts w:ascii="Arial" w:hAnsi="Arial" w:cs="Arial"/>
        </w:rPr>
        <w:t xml:space="preserve"> </w:t>
      </w:r>
      <w:r w:rsidR="00096CB0">
        <w:rPr>
          <w:rFonts w:ascii="Arial" w:hAnsi="Arial" w:cs="Arial"/>
        </w:rPr>
        <w:t>merely holds an equity</w:t>
      </w:r>
      <w:r w:rsidR="001E5F58">
        <w:rPr>
          <w:rFonts w:ascii="Arial" w:hAnsi="Arial" w:cs="Arial"/>
        </w:rPr>
        <w:t xml:space="preserve"> interest without any board representation or day</w:t>
      </w:r>
      <w:r w:rsidR="00096CB0">
        <w:rPr>
          <w:rFonts w:ascii="Arial" w:hAnsi="Arial" w:cs="Arial"/>
        </w:rPr>
        <w:t>-</w:t>
      </w:r>
      <w:r w:rsidR="001E5F58">
        <w:rPr>
          <w:rFonts w:ascii="Arial" w:hAnsi="Arial" w:cs="Arial"/>
        </w:rPr>
        <w:t>to</w:t>
      </w:r>
      <w:r w:rsidR="00096CB0">
        <w:rPr>
          <w:rFonts w:ascii="Arial" w:hAnsi="Arial" w:cs="Arial"/>
        </w:rPr>
        <w:t>-</w:t>
      </w:r>
      <w:r w:rsidR="001E5F58">
        <w:rPr>
          <w:rFonts w:ascii="Arial" w:hAnsi="Arial" w:cs="Arial"/>
        </w:rPr>
        <w:t xml:space="preserve">day management power over </w:t>
      </w:r>
      <w:r w:rsidR="00D7259E">
        <w:rPr>
          <w:rFonts w:ascii="Arial" w:hAnsi="Arial" w:cs="Arial"/>
        </w:rPr>
        <w:t>such entities</w:t>
      </w:r>
      <w:r w:rsidR="001E5F58">
        <w:rPr>
          <w:rFonts w:ascii="Arial" w:hAnsi="Arial" w:cs="Arial"/>
        </w:rPr>
        <w:t xml:space="preserve">, and (ii) </w:t>
      </w:r>
      <w:r w:rsidR="00D7259E">
        <w:rPr>
          <w:rFonts w:ascii="Arial" w:hAnsi="Arial" w:cs="Arial"/>
        </w:rPr>
        <w:t>the entities have</w:t>
      </w:r>
      <w:r w:rsidR="001E5F58">
        <w:rPr>
          <w:rFonts w:ascii="Arial" w:hAnsi="Arial" w:cs="Arial"/>
        </w:rPr>
        <w:t xml:space="preserve"> no control over the generator, nor does the generator have any control over </w:t>
      </w:r>
      <w:r w:rsidR="00D7259E">
        <w:rPr>
          <w:rFonts w:ascii="Arial" w:hAnsi="Arial" w:cs="Arial"/>
        </w:rPr>
        <w:t>the entities</w:t>
      </w:r>
      <w:r w:rsidR="00096CB0">
        <w:rPr>
          <w:rFonts w:ascii="Arial" w:hAnsi="Arial" w:cs="Arial"/>
        </w:rPr>
        <w:t xml:space="preserve">.  Joint Commenters’ proposed modification </w:t>
      </w:r>
      <w:r w:rsidR="001E5F58">
        <w:rPr>
          <w:rFonts w:ascii="Arial" w:hAnsi="Arial" w:cs="Arial"/>
        </w:rPr>
        <w:t xml:space="preserve">would </w:t>
      </w:r>
      <w:r w:rsidR="00096CB0">
        <w:rPr>
          <w:rFonts w:ascii="Arial" w:hAnsi="Arial" w:cs="Arial"/>
        </w:rPr>
        <w:t xml:space="preserve">clarify that </w:t>
      </w:r>
      <w:proofErr w:type="gramStart"/>
      <w:r w:rsidR="00D7259E">
        <w:rPr>
          <w:rFonts w:ascii="Arial" w:hAnsi="Arial" w:cs="Arial"/>
        </w:rPr>
        <w:t>these kind of entities</w:t>
      </w:r>
      <w:proofErr w:type="gramEnd"/>
      <w:r w:rsidR="00096CB0">
        <w:rPr>
          <w:rFonts w:ascii="Arial" w:hAnsi="Arial" w:cs="Arial"/>
        </w:rPr>
        <w:t xml:space="preserve"> would </w:t>
      </w:r>
      <w:r w:rsidR="001E5F58">
        <w:rPr>
          <w:rFonts w:ascii="Arial" w:hAnsi="Arial" w:cs="Arial"/>
        </w:rPr>
        <w:t xml:space="preserve">not be considered </w:t>
      </w:r>
      <w:r w:rsidR="00096CB0">
        <w:rPr>
          <w:rFonts w:ascii="Arial" w:hAnsi="Arial" w:cs="Arial"/>
        </w:rPr>
        <w:t xml:space="preserve">an “affiliate” for LSIPA purposes </w:t>
      </w:r>
      <w:r w:rsidR="001E5F58">
        <w:rPr>
          <w:rFonts w:ascii="Arial" w:hAnsi="Arial" w:cs="Arial"/>
        </w:rPr>
        <w:t xml:space="preserve">if the criteria set forth by Joint Commenters </w:t>
      </w:r>
      <w:r w:rsidR="00D7259E">
        <w:rPr>
          <w:rFonts w:ascii="Arial" w:hAnsi="Arial" w:cs="Arial"/>
        </w:rPr>
        <w:t>are</w:t>
      </w:r>
      <w:r w:rsidR="001E5F58">
        <w:rPr>
          <w:rFonts w:ascii="Arial" w:hAnsi="Arial" w:cs="Arial"/>
        </w:rPr>
        <w:t xml:space="preserve"> met.</w:t>
      </w:r>
      <w:r w:rsidR="00EF4B54">
        <w:rPr>
          <w:rFonts w:ascii="Arial" w:hAnsi="Arial" w:cs="Arial"/>
        </w:rPr>
        <w:t xml:space="preserve">  Conversely, Oncor respectfully disagrees that ERCOT’s </w:t>
      </w:r>
      <w:r w:rsidR="008913A1">
        <w:rPr>
          <w:rFonts w:ascii="Arial" w:hAnsi="Arial" w:cs="Arial"/>
        </w:rPr>
        <w:t>December 8th</w:t>
      </w:r>
      <w:r w:rsidR="00EF4B54">
        <w:rPr>
          <w:rFonts w:ascii="Arial" w:hAnsi="Arial" w:cs="Arial"/>
        </w:rPr>
        <w:t xml:space="preserve"> modification to the definition of “affiliate” makes any meaningful change.</w:t>
      </w:r>
    </w:p>
    <w:p w14:paraId="278D8313" w14:textId="30DAD0D5" w:rsidR="00E8732D" w:rsidRPr="00545DF3" w:rsidRDefault="00E8732D" w:rsidP="00E8732D">
      <w:pPr>
        <w:pStyle w:val="ListParagraph"/>
        <w:numPr>
          <w:ilvl w:val="0"/>
          <w:numId w:val="29"/>
        </w:numPr>
        <w:spacing w:after="240"/>
        <w:rPr>
          <w:rFonts w:ascii="Arial" w:hAnsi="Arial" w:cs="Arial"/>
        </w:rPr>
      </w:pPr>
      <w:r w:rsidRPr="00545DF3">
        <w:rPr>
          <w:rFonts w:ascii="Arial" w:hAnsi="Arial" w:cs="Arial"/>
        </w:rPr>
        <w:t>Adding a knowledge-based qualifier in paragraph (1) of 16.1.4 and Question No. 1 of Form R.  SB 2116 introduce</w:t>
      </w:r>
      <w:r>
        <w:rPr>
          <w:rFonts w:ascii="Arial" w:hAnsi="Arial" w:cs="Arial"/>
        </w:rPr>
        <w:t>s</w:t>
      </w:r>
      <w:r w:rsidRPr="00545DF3">
        <w:rPr>
          <w:rFonts w:ascii="Arial" w:hAnsi="Arial" w:cs="Arial"/>
        </w:rPr>
        <w:t xml:space="preserve"> a clear “knowing” element regarding entering into contracts with companies meeting the prohibited citizenship/headquarters criteria; specifically, Section 117.002(a)(2) of the Texas Business and Commerce Code (added </w:t>
      </w:r>
      <w:r>
        <w:rPr>
          <w:rFonts w:ascii="Arial" w:hAnsi="Arial" w:cs="Arial"/>
        </w:rPr>
        <w:t>by</w:t>
      </w:r>
      <w:r w:rsidRPr="00545DF3">
        <w:rPr>
          <w:rFonts w:ascii="Arial" w:hAnsi="Arial" w:cs="Arial"/>
        </w:rPr>
        <w:t xml:space="preserve"> SB 2116) begins with “if the business entity </w:t>
      </w:r>
      <w:r w:rsidRPr="00E54E96">
        <w:rPr>
          <w:rFonts w:ascii="Arial" w:hAnsi="Arial" w:cs="Arial"/>
          <w:i/>
          <w:iCs/>
        </w:rPr>
        <w:t>knows</w:t>
      </w:r>
      <w:r w:rsidRPr="00545DF3">
        <w:rPr>
          <w:rFonts w:ascii="Arial" w:hAnsi="Arial" w:cs="Arial"/>
        </w:rPr>
        <w:t xml:space="preserve"> that the company is…</w:t>
      </w:r>
      <w:r>
        <w:rPr>
          <w:rFonts w:ascii="Arial" w:hAnsi="Arial" w:cs="Arial"/>
        </w:rPr>
        <w:t>” (emphasis added).</w:t>
      </w:r>
      <w:r w:rsidRPr="00545DF3">
        <w:rPr>
          <w:rFonts w:ascii="Arial" w:hAnsi="Arial" w:cs="Arial"/>
        </w:rPr>
        <w:t xml:space="preserve">  </w:t>
      </w:r>
      <w:r>
        <w:rPr>
          <w:rFonts w:ascii="Arial" w:hAnsi="Arial" w:cs="Arial"/>
        </w:rPr>
        <w:t xml:space="preserve">Within </w:t>
      </w:r>
      <w:r w:rsidRPr="00545DF3">
        <w:rPr>
          <w:rFonts w:ascii="Arial" w:hAnsi="Arial" w:cs="Arial"/>
        </w:rPr>
        <w:t>SB 2013</w:t>
      </w:r>
      <w:r>
        <w:rPr>
          <w:rFonts w:ascii="Arial" w:hAnsi="Arial" w:cs="Arial"/>
        </w:rPr>
        <w:t xml:space="preserve">, </w:t>
      </w:r>
      <w:r w:rsidRPr="00545DF3">
        <w:rPr>
          <w:rFonts w:ascii="Arial" w:hAnsi="Arial" w:cs="Arial"/>
        </w:rPr>
        <w:t xml:space="preserve">PURA § 39.360(c) appears to incorporate this knowledge qualifier of SB 2116, given that PURA § 39.360(c) requires the reporting of purchases of CEGE “from a company described by Section 11[7].002(a)(2), Business &amp; Commerce Code….”  Therefore, because paragraph (1) of 16.1.4 is intended to implement PURA § 39.360, it should also </w:t>
      </w:r>
      <w:r w:rsidRPr="00545DF3">
        <w:rPr>
          <w:rFonts w:ascii="Arial" w:hAnsi="Arial" w:cs="Arial"/>
        </w:rPr>
        <w:lastRenderedPageBreak/>
        <w:t xml:space="preserve">contain a knowledge-based qualifier, such that it only requires an Entity to report purchases of CEGE or Critical Electric Grid Services from a company known to the Entity to be an LSIPA Designated Company or an LSIPA Designated Country.  </w:t>
      </w:r>
      <w:r w:rsidR="00EF4B54">
        <w:rPr>
          <w:rFonts w:ascii="Arial" w:hAnsi="Arial" w:cs="Arial"/>
        </w:rPr>
        <w:t>Oncor</w:t>
      </w:r>
      <w:r w:rsidR="008913A1">
        <w:rPr>
          <w:rFonts w:ascii="Arial" w:hAnsi="Arial" w:cs="Arial"/>
        </w:rPr>
        <w:t xml:space="preserve"> also appreciates and agrees with ERCOT’s December 8th change that adds a knowledge qualifier to paragraph (1) of Section 16.1.4; Oncor</w:t>
      </w:r>
      <w:r w:rsidR="00EF4B54">
        <w:rPr>
          <w:rFonts w:ascii="Arial" w:hAnsi="Arial" w:cs="Arial"/>
        </w:rPr>
        <w:t xml:space="preserve">, however, respectfully disagrees with ERCOT’s </w:t>
      </w:r>
      <w:r w:rsidR="008913A1">
        <w:rPr>
          <w:rFonts w:ascii="Arial" w:hAnsi="Arial" w:cs="Arial"/>
        </w:rPr>
        <w:t xml:space="preserve">broadening of “knowledge” to include “constructive knowledge that could be obtained through a reasonable inquiry.” </w:t>
      </w:r>
      <w:r w:rsidR="00086960">
        <w:rPr>
          <w:rFonts w:ascii="Arial" w:hAnsi="Arial" w:cs="Arial"/>
        </w:rPr>
        <w:t xml:space="preserve"> Neither SB 2116 nor SB 2013 makes reference to constructive knowledge </w:t>
      </w:r>
      <w:r w:rsidR="00D7259E">
        <w:rPr>
          <w:rFonts w:ascii="Arial" w:hAnsi="Arial" w:cs="Arial"/>
        </w:rPr>
        <w:t>or a</w:t>
      </w:r>
      <w:r w:rsidR="00086960">
        <w:rPr>
          <w:rFonts w:ascii="Arial" w:hAnsi="Arial" w:cs="Arial"/>
        </w:rPr>
        <w:t xml:space="preserve"> reasonable inquiry</w:t>
      </w:r>
      <w:r w:rsidR="00753CA1">
        <w:rPr>
          <w:rFonts w:ascii="Arial" w:hAnsi="Arial" w:cs="Arial"/>
        </w:rPr>
        <w:t>; thus, ERCOT’s language goes beyond the statutory obligations</w:t>
      </w:r>
      <w:r w:rsidR="00086960">
        <w:rPr>
          <w:rFonts w:ascii="Arial" w:hAnsi="Arial" w:cs="Arial"/>
        </w:rPr>
        <w:t xml:space="preserve">.  While it is reasonable to expect an Entity to </w:t>
      </w:r>
      <w:r w:rsidR="00D7259E">
        <w:rPr>
          <w:rFonts w:ascii="Arial" w:hAnsi="Arial" w:cs="Arial"/>
        </w:rPr>
        <w:t>ask</w:t>
      </w:r>
      <w:r w:rsidR="00086960">
        <w:rPr>
          <w:rFonts w:ascii="Arial" w:hAnsi="Arial" w:cs="Arial"/>
        </w:rPr>
        <w:t xml:space="preserve"> </w:t>
      </w:r>
      <w:r w:rsidR="00D7259E">
        <w:rPr>
          <w:rFonts w:ascii="Arial" w:hAnsi="Arial" w:cs="Arial"/>
        </w:rPr>
        <w:t>a</w:t>
      </w:r>
      <w:r w:rsidR="00086960">
        <w:rPr>
          <w:rFonts w:ascii="Arial" w:hAnsi="Arial" w:cs="Arial"/>
        </w:rPr>
        <w:t xml:space="preserve"> seller</w:t>
      </w:r>
      <w:r w:rsidR="00D7259E">
        <w:rPr>
          <w:rFonts w:ascii="Arial" w:hAnsi="Arial" w:cs="Arial"/>
        </w:rPr>
        <w:t>/vendor</w:t>
      </w:r>
      <w:r w:rsidR="00086960">
        <w:rPr>
          <w:rFonts w:ascii="Arial" w:hAnsi="Arial" w:cs="Arial"/>
        </w:rPr>
        <w:t xml:space="preserve"> </w:t>
      </w:r>
      <w:r w:rsidR="00D7259E">
        <w:rPr>
          <w:rFonts w:ascii="Arial" w:hAnsi="Arial" w:cs="Arial"/>
        </w:rPr>
        <w:t xml:space="preserve">whether that seller/vendor </w:t>
      </w:r>
      <w:r w:rsidR="00086960">
        <w:rPr>
          <w:rFonts w:ascii="Arial" w:hAnsi="Arial" w:cs="Arial"/>
        </w:rPr>
        <w:t>meets any of the prohibitions under SB 2116</w:t>
      </w:r>
      <w:r w:rsidR="00D7259E">
        <w:rPr>
          <w:rFonts w:ascii="Arial" w:hAnsi="Arial" w:cs="Arial"/>
        </w:rPr>
        <w:t xml:space="preserve">, </w:t>
      </w:r>
      <w:r w:rsidR="00086960">
        <w:rPr>
          <w:rFonts w:ascii="Arial" w:hAnsi="Arial" w:cs="Arial"/>
        </w:rPr>
        <w:t xml:space="preserve">the language </w:t>
      </w:r>
      <w:r w:rsidR="008913A1">
        <w:rPr>
          <w:rFonts w:ascii="Arial" w:hAnsi="Arial" w:cs="Arial"/>
        </w:rPr>
        <w:t>suggested</w:t>
      </w:r>
      <w:r w:rsidR="00086960">
        <w:rPr>
          <w:rFonts w:ascii="Arial" w:hAnsi="Arial" w:cs="Arial"/>
        </w:rPr>
        <w:t xml:space="preserve"> by ERCOT could lead to debate as to whether making this inquiry from the seller/vendor is a “reasonable inquiry” or whether the Entity ha</w:t>
      </w:r>
      <w:r w:rsidR="00D7259E">
        <w:rPr>
          <w:rFonts w:ascii="Arial" w:hAnsi="Arial" w:cs="Arial"/>
        </w:rPr>
        <w:t>s</w:t>
      </w:r>
      <w:r w:rsidR="00086960">
        <w:rPr>
          <w:rFonts w:ascii="Arial" w:hAnsi="Arial" w:cs="Arial"/>
        </w:rPr>
        <w:t xml:space="preserve"> a </w:t>
      </w:r>
      <w:r w:rsidR="00D7259E">
        <w:rPr>
          <w:rFonts w:ascii="Arial" w:hAnsi="Arial" w:cs="Arial"/>
        </w:rPr>
        <w:t xml:space="preserve">further </w:t>
      </w:r>
      <w:r w:rsidR="00086960">
        <w:rPr>
          <w:rFonts w:ascii="Arial" w:hAnsi="Arial" w:cs="Arial"/>
        </w:rPr>
        <w:t xml:space="preserve">duty to independently research and verify the veracity of each seller’s/vendor’s response (which would impose a tremendous, or possibly </w:t>
      </w:r>
      <w:r w:rsidR="00D7259E">
        <w:rPr>
          <w:rFonts w:ascii="Arial" w:hAnsi="Arial" w:cs="Arial"/>
        </w:rPr>
        <w:t>unachievable</w:t>
      </w:r>
      <w:r w:rsidR="00086960">
        <w:rPr>
          <w:rFonts w:ascii="Arial" w:hAnsi="Arial" w:cs="Arial"/>
        </w:rPr>
        <w:t xml:space="preserve">, </w:t>
      </w:r>
      <w:r w:rsidR="00D7259E">
        <w:rPr>
          <w:rFonts w:ascii="Arial" w:hAnsi="Arial" w:cs="Arial"/>
        </w:rPr>
        <w:t>obligation</w:t>
      </w:r>
      <w:r w:rsidR="00086960">
        <w:rPr>
          <w:rFonts w:ascii="Arial" w:hAnsi="Arial" w:cs="Arial"/>
        </w:rPr>
        <w:t xml:space="preserve"> on the Entity, based on the volume of sellers/vendors with whom the Entity transacts).  Rather, the knowledge qualifier proposed by Joint Commenters more closely aligns with the language used in SB 2116 and </w:t>
      </w:r>
      <w:r w:rsidR="00D7259E">
        <w:rPr>
          <w:rFonts w:ascii="Arial" w:hAnsi="Arial" w:cs="Arial"/>
        </w:rPr>
        <w:t>incorporated by reference in</w:t>
      </w:r>
      <w:r w:rsidR="00086960">
        <w:rPr>
          <w:rFonts w:ascii="Arial" w:hAnsi="Arial" w:cs="Arial"/>
        </w:rPr>
        <w:t xml:space="preserve"> SB 2013.</w:t>
      </w:r>
    </w:p>
    <w:p w14:paraId="7AEA3907" w14:textId="77777777" w:rsidR="00E8732D" w:rsidRPr="00545DF3" w:rsidRDefault="00E8732D" w:rsidP="00E8732D">
      <w:pPr>
        <w:pStyle w:val="ListParagraph"/>
        <w:numPr>
          <w:ilvl w:val="0"/>
          <w:numId w:val="29"/>
        </w:numPr>
        <w:spacing w:after="240"/>
        <w:rPr>
          <w:rFonts w:ascii="Arial" w:hAnsi="Arial" w:cs="Arial"/>
        </w:rPr>
      </w:pPr>
      <w:r w:rsidRPr="00545DF3">
        <w:rPr>
          <w:rFonts w:ascii="Arial" w:hAnsi="Arial" w:cs="Arial"/>
        </w:rPr>
        <w:t xml:space="preserve">Eliminating the requirement in paragraph (1) of 16.1.4 to report procurements of CEGE or Critical Electric Grid Equipment Services that were manufactured, produced, created, or otherwise provided by an LSIPA Designated Company, and subsequently sold to the Market Participant by a non-LSIPA Designated Company.  SB 2013 only requires the reporting of </w:t>
      </w:r>
      <w:r w:rsidRPr="00545DF3">
        <w:rPr>
          <w:rFonts w:ascii="Arial" w:hAnsi="Arial" w:cs="Arial"/>
          <w:i/>
          <w:iCs/>
        </w:rPr>
        <w:t>purchases</w:t>
      </w:r>
      <w:r w:rsidRPr="00545DF3">
        <w:rPr>
          <w:rFonts w:ascii="Arial" w:hAnsi="Arial" w:cs="Arial"/>
        </w:rPr>
        <w:t xml:space="preserve"> </w:t>
      </w:r>
      <w:r w:rsidRPr="00545DF3">
        <w:rPr>
          <w:rFonts w:ascii="Arial" w:hAnsi="Arial" w:cs="Arial"/>
          <w:i/>
          <w:iCs/>
        </w:rPr>
        <w:t>from</w:t>
      </w:r>
      <w:r w:rsidRPr="00545DF3">
        <w:rPr>
          <w:rFonts w:ascii="Arial" w:hAnsi="Arial" w:cs="Arial"/>
        </w:rPr>
        <w:t xml:space="preserve"> an LSIPA company; it does not in any way address purchases of equipment </w:t>
      </w:r>
      <w:r w:rsidRPr="00545DF3">
        <w:rPr>
          <w:rFonts w:ascii="Arial" w:hAnsi="Arial" w:cs="Arial"/>
          <w:i/>
          <w:iCs/>
        </w:rPr>
        <w:t>produced or manufactured</w:t>
      </w:r>
      <w:r w:rsidRPr="00545DF3">
        <w:rPr>
          <w:rFonts w:ascii="Arial" w:hAnsi="Arial" w:cs="Arial"/>
        </w:rPr>
        <w:t xml:space="preserve"> by such a company.  Therefore, this proposed Protocol requirement is beyond the scope of SB 2013.  Moreover, from a practical standpoint, this proposed requirement must be eliminated because it would likely prove impossible for Oncor </w:t>
      </w:r>
      <w:r>
        <w:rPr>
          <w:rFonts w:ascii="Arial" w:hAnsi="Arial" w:cs="Arial"/>
        </w:rPr>
        <w:t>and</w:t>
      </w:r>
      <w:r w:rsidRPr="00545DF3">
        <w:rPr>
          <w:rFonts w:ascii="Arial" w:hAnsi="Arial" w:cs="Arial"/>
        </w:rPr>
        <w:t xml:space="preserve"> other </w:t>
      </w:r>
      <w:r>
        <w:rPr>
          <w:rFonts w:ascii="Arial" w:hAnsi="Arial" w:cs="Arial"/>
        </w:rPr>
        <w:t>M</w:t>
      </w:r>
      <w:r w:rsidRPr="00545DF3">
        <w:rPr>
          <w:rFonts w:ascii="Arial" w:hAnsi="Arial" w:cs="Arial"/>
        </w:rPr>
        <w:t xml:space="preserve">arket </w:t>
      </w:r>
      <w:r>
        <w:rPr>
          <w:rFonts w:ascii="Arial" w:hAnsi="Arial" w:cs="Arial"/>
        </w:rPr>
        <w:t>P</w:t>
      </w:r>
      <w:r w:rsidRPr="00545DF3">
        <w:rPr>
          <w:rFonts w:ascii="Arial" w:hAnsi="Arial" w:cs="Arial"/>
        </w:rPr>
        <w:t>articipants to comply with.  Oncor simply does not have visibility into the manufacturing and production processes and locations of all of the equipment it purchases, especially in light of the fact that equipment (or certain components or parts thereof) might be manufactured or produced by one company in a particular country but then sold to, and subsequently resold by, a different company in another country</w:t>
      </w:r>
      <w:r>
        <w:rPr>
          <w:rFonts w:ascii="Arial" w:hAnsi="Arial" w:cs="Arial"/>
        </w:rPr>
        <w:t>, without any disclosure of that manufacturing history to the buyer</w:t>
      </w:r>
      <w:r w:rsidRPr="00545DF3">
        <w:rPr>
          <w:rFonts w:ascii="Arial" w:hAnsi="Arial" w:cs="Arial"/>
        </w:rPr>
        <w:t xml:space="preserve">.  </w:t>
      </w:r>
    </w:p>
    <w:p w14:paraId="069ACC8A" w14:textId="77777777" w:rsidR="00E8732D" w:rsidRPr="00545DF3" w:rsidRDefault="00E8732D" w:rsidP="00E8732D">
      <w:pPr>
        <w:pStyle w:val="ListParagraph"/>
        <w:numPr>
          <w:ilvl w:val="0"/>
          <w:numId w:val="29"/>
        </w:numPr>
        <w:spacing w:after="240"/>
        <w:rPr>
          <w:rFonts w:ascii="Arial" w:hAnsi="Arial" w:cs="Arial"/>
        </w:rPr>
      </w:pPr>
      <w:r w:rsidRPr="00545DF3">
        <w:rPr>
          <w:rFonts w:ascii="Arial" w:hAnsi="Arial" w:cs="Arial"/>
        </w:rPr>
        <w:t>Adding a subparagraph to 16.1.4(1) and Question No. 2</w:t>
      </w:r>
      <w:r>
        <w:rPr>
          <w:rFonts w:ascii="Arial" w:hAnsi="Arial" w:cs="Arial"/>
        </w:rPr>
        <w:t xml:space="preserve"> </w:t>
      </w:r>
      <w:r w:rsidRPr="00545DF3">
        <w:rPr>
          <w:rFonts w:ascii="Arial" w:hAnsi="Arial" w:cs="Arial"/>
        </w:rPr>
        <w:t xml:space="preserve">on Form R to address the required actions and reporting for past purchases of CEGE that predate the June 8, 2023 effective date of SB 2013.  This distinction in the requirements for past purchases is expressly noted in the provisions of Section 7(b) of SB 2013 and is necessary, given that before SB 2013 became effective, </w:t>
      </w:r>
      <w:r>
        <w:rPr>
          <w:rFonts w:ascii="Arial" w:hAnsi="Arial" w:cs="Arial"/>
        </w:rPr>
        <w:t>M</w:t>
      </w:r>
      <w:r w:rsidRPr="00545DF3">
        <w:rPr>
          <w:rFonts w:ascii="Arial" w:hAnsi="Arial" w:cs="Arial"/>
        </w:rPr>
        <w:t xml:space="preserve">arket </w:t>
      </w:r>
      <w:r>
        <w:rPr>
          <w:rFonts w:ascii="Arial" w:hAnsi="Arial" w:cs="Arial"/>
        </w:rPr>
        <w:t>P</w:t>
      </w:r>
      <w:r w:rsidRPr="00545DF3">
        <w:rPr>
          <w:rFonts w:ascii="Arial" w:hAnsi="Arial" w:cs="Arial"/>
        </w:rPr>
        <w:t xml:space="preserve">articipants were not under any obligation to avoid purchases of CEGE from the prohibited companies or countries.  Thus, for those past purchases predating June 8, 2023, </w:t>
      </w:r>
      <w:r>
        <w:rPr>
          <w:rFonts w:ascii="Arial" w:hAnsi="Arial" w:cs="Arial"/>
        </w:rPr>
        <w:t>M</w:t>
      </w:r>
      <w:r w:rsidRPr="00545DF3">
        <w:rPr>
          <w:rFonts w:ascii="Arial" w:hAnsi="Arial" w:cs="Arial"/>
        </w:rPr>
        <w:t xml:space="preserve">arket </w:t>
      </w:r>
      <w:r>
        <w:rPr>
          <w:rFonts w:ascii="Arial" w:hAnsi="Arial" w:cs="Arial"/>
        </w:rPr>
        <w:t>P</w:t>
      </w:r>
      <w:r w:rsidRPr="00545DF3">
        <w:rPr>
          <w:rFonts w:ascii="Arial" w:hAnsi="Arial" w:cs="Arial"/>
        </w:rPr>
        <w:t xml:space="preserve">articipants should only be required to take reasonable and necessary actions to mitigate access to or control of CEGE by the prohibited countries or companies and to report on those actions to ERCOT, rather than </w:t>
      </w:r>
      <w:r w:rsidRPr="00545DF3">
        <w:rPr>
          <w:rFonts w:ascii="Arial" w:hAnsi="Arial" w:cs="Arial"/>
        </w:rPr>
        <w:lastRenderedPageBreak/>
        <w:t xml:space="preserve">having to demonstrate that the past purchases will </w:t>
      </w:r>
      <w:r>
        <w:rPr>
          <w:rFonts w:ascii="Arial" w:hAnsi="Arial" w:cs="Arial"/>
        </w:rPr>
        <w:t xml:space="preserve">categorically </w:t>
      </w:r>
      <w:r w:rsidRPr="00545DF3">
        <w:rPr>
          <w:rFonts w:ascii="Arial" w:hAnsi="Arial" w:cs="Arial"/>
        </w:rPr>
        <w:t>not result in such access or control.</w:t>
      </w:r>
    </w:p>
    <w:p w14:paraId="40A2452F" w14:textId="1B4325B7" w:rsidR="00240888" w:rsidRPr="00E8732D" w:rsidRDefault="00826108" w:rsidP="00E8732D">
      <w:pPr>
        <w:rPr>
          <w:rFonts w:ascii="Arial" w:hAnsi="Arial" w:cs="Arial"/>
          <w:sz w:val="22"/>
          <w:szCs w:val="22"/>
        </w:rPr>
      </w:pPr>
      <w:r>
        <w:rPr>
          <w:rFonts w:ascii="Arial" w:hAnsi="Arial" w:cs="Arial"/>
        </w:rPr>
        <w:t xml:space="preserve">Oncor looks forward to discussing NPRR1199 during the </w:t>
      </w:r>
      <w:r w:rsidR="00937C2C">
        <w:rPr>
          <w:rFonts w:ascii="Arial" w:hAnsi="Arial" w:cs="Arial"/>
        </w:rPr>
        <w:t>December</w:t>
      </w:r>
      <w:r>
        <w:rPr>
          <w:rFonts w:ascii="Arial" w:hAnsi="Arial" w:cs="Arial"/>
        </w:rPr>
        <w:t xml:space="preserve"> 15, 2023 Protocol Revision Subcommittee meeting.</w:t>
      </w:r>
      <w:r w:rsidR="008903D5" w:rsidRPr="00E8732D">
        <w:rPr>
          <w:rFonts w:ascii="Arial" w:hAnsi="Arial" w:cs="Arial"/>
        </w:rPr>
        <w:br/>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9A3772" w:rsidRPr="00D56D61" w14:paraId="13F6A781" w14:textId="77777777" w:rsidTr="00D176CF">
        <w:trPr>
          <w:cantSplit/>
          <w:trHeight w:val="432"/>
        </w:trPr>
        <w:tc>
          <w:tcPr>
            <w:tcW w:w="10440" w:type="dxa"/>
            <w:vAlign w:val="center"/>
          </w:tcPr>
          <w:p w14:paraId="36C3E360" w14:textId="25AD25CC" w:rsidR="009A3772" w:rsidRPr="007C199B" w:rsidRDefault="00240888" w:rsidP="007C199B">
            <w:pPr>
              <w:pStyle w:val="NormalArial"/>
              <w:jc w:val="center"/>
              <w:rPr>
                <w:b/>
              </w:rPr>
            </w:pPr>
            <w:r>
              <w:rPr>
                <w:b/>
              </w:rPr>
              <w:t>Revised Cover Page Language</w:t>
            </w:r>
          </w:p>
        </w:tc>
      </w:tr>
    </w:tbl>
    <w:p w14:paraId="09ACD05B" w14:textId="77777777" w:rsidR="005F4286" w:rsidRPr="00E8732D" w:rsidRDefault="005F4286" w:rsidP="005F4286">
      <w:pPr>
        <w:keepNext/>
        <w:widowControl w:val="0"/>
        <w:tabs>
          <w:tab w:val="left" w:pos="1260"/>
        </w:tabs>
        <w:spacing w:before="120" w:after="120"/>
        <w:ind w:left="1267" w:hanging="1267"/>
        <w:outlineLvl w:val="3"/>
        <w:rPr>
          <w:rFonts w:ascii="Arial" w:hAnsi="Arial" w:cs="Arial"/>
        </w:rPr>
      </w:pPr>
      <w:r w:rsidRPr="00E8732D">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82A1CB7" w:rsidR="009A3772" w:rsidRDefault="00240888">
            <w:pPr>
              <w:pStyle w:val="Header"/>
              <w:jc w:val="center"/>
            </w:pPr>
            <w:r>
              <w:t xml:space="preserve">Revised </w:t>
            </w:r>
            <w:r w:rsidR="009A3772">
              <w:t xml:space="preserve">Proposed Protocol Language </w:t>
            </w:r>
          </w:p>
        </w:tc>
      </w:tr>
    </w:tbl>
    <w:p w14:paraId="2B22F326" w14:textId="400A7CEC" w:rsidR="004A4582" w:rsidRPr="00E8732D" w:rsidRDefault="00E8732D" w:rsidP="005F4286">
      <w:pPr>
        <w:keepNext/>
        <w:widowControl w:val="0"/>
        <w:tabs>
          <w:tab w:val="left" w:pos="1260"/>
        </w:tabs>
        <w:spacing w:before="120" w:after="120"/>
        <w:ind w:left="1267" w:hanging="1267"/>
        <w:outlineLvl w:val="3"/>
        <w:rPr>
          <w:rFonts w:ascii="Arial" w:hAnsi="Arial" w:cs="Arial"/>
        </w:rPr>
      </w:pPr>
      <w:r w:rsidRPr="00E8732D">
        <w:rPr>
          <w:rFonts w:ascii="Arial" w:hAnsi="Arial" w:cs="Arial"/>
        </w:rPr>
        <w:t>None</w:t>
      </w:r>
    </w:p>
    <w:sectPr w:rsidR="004A4582" w:rsidRPr="00E8732D">
      <w:headerReference w:type="default" r:id="rId11"/>
      <w:footerReference w:type="even" r:id="rId12"/>
      <w:footerReference w:type="defaul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339EB" w14:textId="77777777" w:rsidR="008B1779" w:rsidRDefault="008B1779">
      <w:r>
        <w:separator/>
      </w:r>
    </w:p>
  </w:endnote>
  <w:endnote w:type="continuationSeparator" w:id="0">
    <w:p w14:paraId="4D377E63" w14:textId="77777777" w:rsidR="008B1779" w:rsidRDefault="008B1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5E3D2E11" w14:textId="77777777" w:rsidR="00A74593" w:rsidRDefault="00A7459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33C49E21" w:rsidR="00D176CF" w:rsidRDefault="006B404E">
    <w:pPr>
      <w:pStyle w:val="Footer"/>
      <w:tabs>
        <w:tab w:val="clear" w:pos="4320"/>
        <w:tab w:val="clear" w:pos="8640"/>
        <w:tab w:val="right" w:pos="9360"/>
      </w:tabs>
      <w:rPr>
        <w:rFonts w:ascii="Arial" w:hAnsi="Arial" w:cs="Arial"/>
        <w:sz w:val="18"/>
      </w:rPr>
    </w:pPr>
    <w:r>
      <w:rPr>
        <w:rFonts w:ascii="Arial" w:hAnsi="Arial" w:cs="Arial"/>
        <w:sz w:val="18"/>
      </w:rPr>
      <w:t>1199</w:t>
    </w:r>
    <w:r w:rsidR="00D176CF">
      <w:rPr>
        <w:rFonts w:ascii="Arial" w:hAnsi="Arial" w:cs="Arial"/>
        <w:sz w:val="18"/>
      </w:rPr>
      <w:t>NPRR</w:t>
    </w:r>
    <w:r w:rsidR="008F2CC5">
      <w:rPr>
        <w:rFonts w:ascii="Arial" w:hAnsi="Arial" w:cs="Arial"/>
        <w:sz w:val="18"/>
      </w:rPr>
      <w:t>-</w:t>
    </w:r>
    <w:r w:rsidR="005F4286">
      <w:rPr>
        <w:rFonts w:ascii="Arial" w:hAnsi="Arial" w:cs="Arial"/>
        <w:sz w:val="18"/>
      </w:rPr>
      <w:t>1</w:t>
    </w:r>
    <w:r w:rsidR="006F5959">
      <w:rPr>
        <w:rFonts w:ascii="Arial" w:hAnsi="Arial" w:cs="Arial"/>
        <w:sz w:val="18"/>
      </w:rPr>
      <w:t>2</w:t>
    </w:r>
    <w:r w:rsidR="008F2CC5">
      <w:rPr>
        <w:rFonts w:ascii="Arial" w:hAnsi="Arial" w:cs="Arial"/>
        <w:sz w:val="18"/>
      </w:rPr>
      <w:t xml:space="preserve"> </w:t>
    </w:r>
    <w:r w:rsidR="003D4C0C">
      <w:rPr>
        <w:rFonts w:ascii="Arial" w:hAnsi="Arial" w:cs="Arial"/>
        <w:sz w:val="18"/>
      </w:rPr>
      <w:t>Oncor Comments</w:t>
    </w:r>
    <w:r w:rsidR="008F2CC5">
      <w:rPr>
        <w:rFonts w:ascii="Arial" w:hAnsi="Arial" w:cs="Arial"/>
        <w:sz w:val="18"/>
      </w:rPr>
      <w:t xml:space="preserve"> </w:t>
    </w:r>
    <w:r w:rsidR="003D4C0C">
      <w:rPr>
        <w:rFonts w:ascii="Arial" w:hAnsi="Arial" w:cs="Arial"/>
        <w:sz w:val="18"/>
      </w:rPr>
      <w:t>1</w:t>
    </w:r>
    <w:r w:rsidR="00214FE3">
      <w:rPr>
        <w:rFonts w:ascii="Arial" w:hAnsi="Arial" w:cs="Arial"/>
        <w:sz w:val="18"/>
      </w:rPr>
      <w:t>2</w:t>
    </w:r>
    <w:r w:rsidR="005F4286">
      <w:rPr>
        <w:rFonts w:ascii="Arial" w:hAnsi="Arial" w:cs="Arial"/>
        <w:sz w:val="18"/>
      </w:rPr>
      <w:t>11</w:t>
    </w:r>
    <w:r w:rsidR="008F2CC5">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p w14:paraId="4BFA8E6B" w14:textId="77777777" w:rsidR="00A74593" w:rsidRDefault="00A7459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3BCC3797" w14:textId="77777777" w:rsidR="00A74593" w:rsidRDefault="00A745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9E5A8" w14:textId="77777777" w:rsidR="008B1779" w:rsidRDefault="008B1779">
      <w:r>
        <w:separator/>
      </w:r>
    </w:p>
  </w:footnote>
  <w:footnote w:type="continuationSeparator" w:id="0">
    <w:p w14:paraId="5B56C28C" w14:textId="77777777" w:rsidR="008B1779" w:rsidRDefault="008B1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616921BD" w:rsidR="00D176CF" w:rsidRDefault="003D4C0C"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73956C1"/>
    <w:multiLevelType w:val="hybridMultilevel"/>
    <w:tmpl w:val="BC7C6B3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26023"/>
    <w:multiLevelType w:val="hybridMultilevel"/>
    <w:tmpl w:val="5C38687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357C1A"/>
    <w:multiLevelType w:val="hybridMultilevel"/>
    <w:tmpl w:val="F69A01A2"/>
    <w:lvl w:ilvl="0" w:tplc="F6E2FE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025691"/>
    <w:multiLevelType w:val="hybridMultilevel"/>
    <w:tmpl w:val="280EE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D23014"/>
    <w:multiLevelType w:val="hybridMultilevel"/>
    <w:tmpl w:val="66041FF4"/>
    <w:lvl w:ilvl="0" w:tplc="2A6CBBEE">
      <w:start w:val="1"/>
      <w:numFmt w:val="bullet"/>
      <w:lvlText w:val=""/>
      <w:lvlJc w:val="left"/>
      <w:pPr>
        <w:ind w:left="720" w:hanging="360"/>
      </w:pPr>
      <w:rPr>
        <w:rFonts w:ascii="Symbol" w:hAnsi="Symbol"/>
      </w:rPr>
    </w:lvl>
    <w:lvl w:ilvl="1" w:tplc="20F82168">
      <w:start w:val="1"/>
      <w:numFmt w:val="bullet"/>
      <w:lvlText w:val=""/>
      <w:lvlJc w:val="left"/>
      <w:pPr>
        <w:ind w:left="720" w:hanging="360"/>
      </w:pPr>
      <w:rPr>
        <w:rFonts w:ascii="Symbol" w:hAnsi="Symbol"/>
      </w:rPr>
    </w:lvl>
    <w:lvl w:ilvl="2" w:tplc="EED0586C">
      <w:start w:val="1"/>
      <w:numFmt w:val="bullet"/>
      <w:lvlText w:val=""/>
      <w:lvlJc w:val="left"/>
      <w:pPr>
        <w:ind w:left="720" w:hanging="360"/>
      </w:pPr>
      <w:rPr>
        <w:rFonts w:ascii="Symbol" w:hAnsi="Symbol"/>
      </w:rPr>
    </w:lvl>
    <w:lvl w:ilvl="3" w:tplc="BDEC97D6">
      <w:start w:val="1"/>
      <w:numFmt w:val="bullet"/>
      <w:lvlText w:val=""/>
      <w:lvlJc w:val="left"/>
      <w:pPr>
        <w:ind w:left="720" w:hanging="360"/>
      </w:pPr>
      <w:rPr>
        <w:rFonts w:ascii="Symbol" w:hAnsi="Symbol"/>
      </w:rPr>
    </w:lvl>
    <w:lvl w:ilvl="4" w:tplc="76202A36">
      <w:start w:val="1"/>
      <w:numFmt w:val="bullet"/>
      <w:lvlText w:val=""/>
      <w:lvlJc w:val="left"/>
      <w:pPr>
        <w:ind w:left="720" w:hanging="360"/>
      </w:pPr>
      <w:rPr>
        <w:rFonts w:ascii="Symbol" w:hAnsi="Symbol"/>
      </w:rPr>
    </w:lvl>
    <w:lvl w:ilvl="5" w:tplc="BBFE9D20">
      <w:start w:val="1"/>
      <w:numFmt w:val="bullet"/>
      <w:lvlText w:val=""/>
      <w:lvlJc w:val="left"/>
      <w:pPr>
        <w:ind w:left="720" w:hanging="360"/>
      </w:pPr>
      <w:rPr>
        <w:rFonts w:ascii="Symbol" w:hAnsi="Symbol"/>
      </w:rPr>
    </w:lvl>
    <w:lvl w:ilvl="6" w:tplc="82AA28EA">
      <w:start w:val="1"/>
      <w:numFmt w:val="bullet"/>
      <w:lvlText w:val=""/>
      <w:lvlJc w:val="left"/>
      <w:pPr>
        <w:ind w:left="720" w:hanging="360"/>
      </w:pPr>
      <w:rPr>
        <w:rFonts w:ascii="Symbol" w:hAnsi="Symbol"/>
      </w:rPr>
    </w:lvl>
    <w:lvl w:ilvl="7" w:tplc="1916AF4A">
      <w:start w:val="1"/>
      <w:numFmt w:val="bullet"/>
      <w:lvlText w:val=""/>
      <w:lvlJc w:val="left"/>
      <w:pPr>
        <w:ind w:left="720" w:hanging="360"/>
      </w:pPr>
      <w:rPr>
        <w:rFonts w:ascii="Symbol" w:hAnsi="Symbol"/>
      </w:rPr>
    </w:lvl>
    <w:lvl w:ilvl="8" w:tplc="5C2C899C">
      <w:start w:val="1"/>
      <w:numFmt w:val="bullet"/>
      <w:lvlText w:val=""/>
      <w:lvlJc w:val="left"/>
      <w:pPr>
        <w:ind w:left="720" w:hanging="360"/>
      </w:pPr>
      <w:rPr>
        <w:rFonts w:ascii="Symbol" w:hAnsi="Symbol"/>
      </w:rPr>
    </w:lvl>
  </w:abstractNum>
  <w:abstractNum w:abstractNumId="1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027458"/>
    <w:multiLevelType w:val="hybridMultilevel"/>
    <w:tmpl w:val="34C240D8"/>
    <w:lvl w:ilvl="0" w:tplc="FA2039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6E0FE1"/>
    <w:multiLevelType w:val="hybridMultilevel"/>
    <w:tmpl w:val="9878A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D855DC2"/>
    <w:multiLevelType w:val="hybridMultilevel"/>
    <w:tmpl w:val="3FCE1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D16D01"/>
    <w:multiLevelType w:val="hybridMultilevel"/>
    <w:tmpl w:val="A5A08820"/>
    <w:lvl w:ilvl="0" w:tplc="939A2012">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896548122">
    <w:abstractNumId w:val="0"/>
  </w:num>
  <w:num w:numId="2" w16cid:durableId="1309048121">
    <w:abstractNumId w:val="19"/>
  </w:num>
  <w:num w:numId="3" w16cid:durableId="1021394607">
    <w:abstractNumId w:val="20"/>
  </w:num>
  <w:num w:numId="4" w16cid:durableId="858011797">
    <w:abstractNumId w:val="1"/>
  </w:num>
  <w:num w:numId="5" w16cid:durableId="1426345963">
    <w:abstractNumId w:val="11"/>
  </w:num>
  <w:num w:numId="6" w16cid:durableId="1612980672">
    <w:abstractNumId w:val="11"/>
  </w:num>
  <w:num w:numId="7" w16cid:durableId="554049541">
    <w:abstractNumId w:val="11"/>
  </w:num>
  <w:num w:numId="8" w16cid:durableId="513955679">
    <w:abstractNumId w:val="11"/>
  </w:num>
  <w:num w:numId="9" w16cid:durableId="369570494">
    <w:abstractNumId w:val="11"/>
  </w:num>
  <w:num w:numId="10" w16cid:durableId="2041661643">
    <w:abstractNumId w:val="11"/>
  </w:num>
  <w:num w:numId="11" w16cid:durableId="139617296">
    <w:abstractNumId w:val="11"/>
  </w:num>
  <w:num w:numId="12" w16cid:durableId="47922081">
    <w:abstractNumId w:val="11"/>
  </w:num>
  <w:num w:numId="13" w16cid:durableId="399333017">
    <w:abstractNumId w:val="11"/>
  </w:num>
  <w:num w:numId="14" w16cid:durableId="74712324">
    <w:abstractNumId w:val="6"/>
  </w:num>
  <w:num w:numId="15" w16cid:durableId="1457211105">
    <w:abstractNumId w:val="10"/>
  </w:num>
  <w:num w:numId="16" w16cid:durableId="1491291803">
    <w:abstractNumId w:val="15"/>
  </w:num>
  <w:num w:numId="17" w16cid:durableId="2078941818">
    <w:abstractNumId w:val="17"/>
  </w:num>
  <w:num w:numId="18" w16cid:durableId="1506744707">
    <w:abstractNumId w:val="7"/>
  </w:num>
  <w:num w:numId="19" w16cid:durableId="1475490367">
    <w:abstractNumId w:val="12"/>
  </w:num>
  <w:num w:numId="20" w16cid:durableId="936061214">
    <w:abstractNumId w:val="4"/>
  </w:num>
  <w:num w:numId="21" w16cid:durableId="677465182">
    <w:abstractNumId w:val="3"/>
  </w:num>
  <w:num w:numId="22" w16cid:durableId="1120490328">
    <w:abstractNumId w:val="5"/>
  </w:num>
  <w:num w:numId="23" w16cid:durableId="617444788">
    <w:abstractNumId w:val="13"/>
  </w:num>
  <w:num w:numId="24" w16cid:durableId="246812309">
    <w:abstractNumId w:val="18"/>
  </w:num>
  <w:num w:numId="25" w16cid:durableId="1216160274">
    <w:abstractNumId w:val="2"/>
  </w:num>
  <w:num w:numId="26" w16cid:durableId="1116758597">
    <w:abstractNumId w:val="9"/>
  </w:num>
  <w:num w:numId="27" w16cid:durableId="473330299">
    <w:abstractNumId w:val="8"/>
  </w:num>
  <w:num w:numId="28" w16cid:durableId="1956450046">
    <w:abstractNumId w:val="16"/>
  </w:num>
  <w:num w:numId="29" w16cid:durableId="10597439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2C5"/>
    <w:rsid w:val="00003B9D"/>
    <w:rsid w:val="00006711"/>
    <w:rsid w:val="00007480"/>
    <w:rsid w:val="000132D9"/>
    <w:rsid w:val="00023461"/>
    <w:rsid w:val="00037728"/>
    <w:rsid w:val="000408F8"/>
    <w:rsid w:val="00060A5A"/>
    <w:rsid w:val="00062C40"/>
    <w:rsid w:val="00064B44"/>
    <w:rsid w:val="00067FE2"/>
    <w:rsid w:val="0007682E"/>
    <w:rsid w:val="0007753D"/>
    <w:rsid w:val="00080BD2"/>
    <w:rsid w:val="00086960"/>
    <w:rsid w:val="00096CB0"/>
    <w:rsid w:val="000B06F1"/>
    <w:rsid w:val="000B3C85"/>
    <w:rsid w:val="000C1362"/>
    <w:rsid w:val="000D1AEB"/>
    <w:rsid w:val="000D3E64"/>
    <w:rsid w:val="000D6A24"/>
    <w:rsid w:val="000E61C7"/>
    <w:rsid w:val="000E6D89"/>
    <w:rsid w:val="000F13C5"/>
    <w:rsid w:val="000F66BF"/>
    <w:rsid w:val="00105A36"/>
    <w:rsid w:val="00112C88"/>
    <w:rsid w:val="00122C9A"/>
    <w:rsid w:val="001313B4"/>
    <w:rsid w:val="0014075B"/>
    <w:rsid w:val="00144F4C"/>
    <w:rsid w:val="0014546D"/>
    <w:rsid w:val="001500D9"/>
    <w:rsid w:val="0015310F"/>
    <w:rsid w:val="00156DB7"/>
    <w:rsid w:val="00157228"/>
    <w:rsid w:val="00160C3C"/>
    <w:rsid w:val="00162F3D"/>
    <w:rsid w:val="00163F4F"/>
    <w:rsid w:val="00170EF9"/>
    <w:rsid w:val="0017783C"/>
    <w:rsid w:val="0019314C"/>
    <w:rsid w:val="00193804"/>
    <w:rsid w:val="001B19FA"/>
    <w:rsid w:val="001C31B7"/>
    <w:rsid w:val="001E5F58"/>
    <w:rsid w:val="001E7F3F"/>
    <w:rsid w:val="001F38F0"/>
    <w:rsid w:val="002046F4"/>
    <w:rsid w:val="00206BF8"/>
    <w:rsid w:val="00214FE3"/>
    <w:rsid w:val="00226906"/>
    <w:rsid w:val="00237430"/>
    <w:rsid w:val="00240888"/>
    <w:rsid w:val="0024248B"/>
    <w:rsid w:val="00260C36"/>
    <w:rsid w:val="00263DD0"/>
    <w:rsid w:val="00276A99"/>
    <w:rsid w:val="00280688"/>
    <w:rsid w:val="00284E18"/>
    <w:rsid w:val="00286AD9"/>
    <w:rsid w:val="00287D2F"/>
    <w:rsid w:val="002909E1"/>
    <w:rsid w:val="002925D4"/>
    <w:rsid w:val="00293A05"/>
    <w:rsid w:val="002966F3"/>
    <w:rsid w:val="002B0431"/>
    <w:rsid w:val="002B69F3"/>
    <w:rsid w:val="002B763A"/>
    <w:rsid w:val="002D1A55"/>
    <w:rsid w:val="002D382A"/>
    <w:rsid w:val="002F1EDD"/>
    <w:rsid w:val="002F5753"/>
    <w:rsid w:val="003013F2"/>
    <w:rsid w:val="0030232A"/>
    <w:rsid w:val="0030694A"/>
    <w:rsid w:val="003069F4"/>
    <w:rsid w:val="003074D6"/>
    <w:rsid w:val="00325C7C"/>
    <w:rsid w:val="003359C3"/>
    <w:rsid w:val="00345255"/>
    <w:rsid w:val="00360920"/>
    <w:rsid w:val="00370ED0"/>
    <w:rsid w:val="00384709"/>
    <w:rsid w:val="00386C35"/>
    <w:rsid w:val="003928C2"/>
    <w:rsid w:val="0039404A"/>
    <w:rsid w:val="003A3D77"/>
    <w:rsid w:val="003A7CE5"/>
    <w:rsid w:val="003B5AED"/>
    <w:rsid w:val="003C0166"/>
    <w:rsid w:val="003C1C47"/>
    <w:rsid w:val="003C6B7B"/>
    <w:rsid w:val="003D4C0C"/>
    <w:rsid w:val="003E4EEB"/>
    <w:rsid w:val="004135BD"/>
    <w:rsid w:val="004302A4"/>
    <w:rsid w:val="00443242"/>
    <w:rsid w:val="004463BA"/>
    <w:rsid w:val="004822D4"/>
    <w:rsid w:val="00483BA4"/>
    <w:rsid w:val="0049290B"/>
    <w:rsid w:val="004A0C16"/>
    <w:rsid w:val="004A31A5"/>
    <w:rsid w:val="004A35D4"/>
    <w:rsid w:val="004A4451"/>
    <w:rsid w:val="004A4582"/>
    <w:rsid w:val="004A5665"/>
    <w:rsid w:val="004C0DE7"/>
    <w:rsid w:val="004C5179"/>
    <w:rsid w:val="004D3958"/>
    <w:rsid w:val="004E1BD5"/>
    <w:rsid w:val="004E5078"/>
    <w:rsid w:val="004F255C"/>
    <w:rsid w:val="004F2B21"/>
    <w:rsid w:val="004F4A5E"/>
    <w:rsid w:val="004F5848"/>
    <w:rsid w:val="005008DF"/>
    <w:rsid w:val="00502C8A"/>
    <w:rsid w:val="005045D0"/>
    <w:rsid w:val="00517CA2"/>
    <w:rsid w:val="00523E00"/>
    <w:rsid w:val="00534C6C"/>
    <w:rsid w:val="005507AE"/>
    <w:rsid w:val="00562C5C"/>
    <w:rsid w:val="005756CB"/>
    <w:rsid w:val="005841C0"/>
    <w:rsid w:val="0059260F"/>
    <w:rsid w:val="00593B54"/>
    <w:rsid w:val="005A6B1C"/>
    <w:rsid w:val="005D2688"/>
    <w:rsid w:val="005D6D28"/>
    <w:rsid w:val="005E5074"/>
    <w:rsid w:val="005F4286"/>
    <w:rsid w:val="006124B6"/>
    <w:rsid w:val="00612E4F"/>
    <w:rsid w:val="00615D5E"/>
    <w:rsid w:val="00622E99"/>
    <w:rsid w:val="00625E5D"/>
    <w:rsid w:val="006320EB"/>
    <w:rsid w:val="006336DE"/>
    <w:rsid w:val="006349C9"/>
    <w:rsid w:val="00645549"/>
    <w:rsid w:val="00647490"/>
    <w:rsid w:val="0066370F"/>
    <w:rsid w:val="006855E8"/>
    <w:rsid w:val="0069113E"/>
    <w:rsid w:val="006A0784"/>
    <w:rsid w:val="006A45E2"/>
    <w:rsid w:val="006A697B"/>
    <w:rsid w:val="006B0378"/>
    <w:rsid w:val="006B404E"/>
    <w:rsid w:val="006B4DDE"/>
    <w:rsid w:val="006B53EC"/>
    <w:rsid w:val="006C18A7"/>
    <w:rsid w:val="006C69B2"/>
    <w:rsid w:val="006D74BD"/>
    <w:rsid w:val="006E1360"/>
    <w:rsid w:val="006E3526"/>
    <w:rsid w:val="006E4597"/>
    <w:rsid w:val="006E5B73"/>
    <w:rsid w:val="006E6CD8"/>
    <w:rsid w:val="006F02BD"/>
    <w:rsid w:val="006F5959"/>
    <w:rsid w:val="0071365E"/>
    <w:rsid w:val="0071560C"/>
    <w:rsid w:val="0071601E"/>
    <w:rsid w:val="007216F4"/>
    <w:rsid w:val="00736430"/>
    <w:rsid w:val="00741C42"/>
    <w:rsid w:val="00743968"/>
    <w:rsid w:val="00753CA1"/>
    <w:rsid w:val="00755C7D"/>
    <w:rsid w:val="0075619C"/>
    <w:rsid w:val="007771BE"/>
    <w:rsid w:val="00785415"/>
    <w:rsid w:val="00790B86"/>
    <w:rsid w:val="00791CB9"/>
    <w:rsid w:val="00793130"/>
    <w:rsid w:val="00796773"/>
    <w:rsid w:val="00797F33"/>
    <w:rsid w:val="007A1BE1"/>
    <w:rsid w:val="007B3233"/>
    <w:rsid w:val="007B5A42"/>
    <w:rsid w:val="007C199B"/>
    <w:rsid w:val="007C5491"/>
    <w:rsid w:val="007D2969"/>
    <w:rsid w:val="007D3073"/>
    <w:rsid w:val="007D45A5"/>
    <w:rsid w:val="007D4866"/>
    <w:rsid w:val="007D64B9"/>
    <w:rsid w:val="007D72D4"/>
    <w:rsid w:val="007E0452"/>
    <w:rsid w:val="007E086C"/>
    <w:rsid w:val="008070C0"/>
    <w:rsid w:val="00811C12"/>
    <w:rsid w:val="00826108"/>
    <w:rsid w:val="008353AE"/>
    <w:rsid w:val="00845778"/>
    <w:rsid w:val="008514FC"/>
    <w:rsid w:val="008676C6"/>
    <w:rsid w:val="00875BDE"/>
    <w:rsid w:val="00887E28"/>
    <w:rsid w:val="008903D5"/>
    <w:rsid w:val="008913A1"/>
    <w:rsid w:val="008A4D52"/>
    <w:rsid w:val="008B1779"/>
    <w:rsid w:val="008C187B"/>
    <w:rsid w:val="008D3907"/>
    <w:rsid w:val="008D4126"/>
    <w:rsid w:val="008D5C3A"/>
    <w:rsid w:val="008E6DA2"/>
    <w:rsid w:val="008F2CC5"/>
    <w:rsid w:val="008F6B61"/>
    <w:rsid w:val="008F7294"/>
    <w:rsid w:val="00907B1E"/>
    <w:rsid w:val="0091321B"/>
    <w:rsid w:val="00916F35"/>
    <w:rsid w:val="00926526"/>
    <w:rsid w:val="0093728C"/>
    <w:rsid w:val="0093762A"/>
    <w:rsid w:val="00937C2C"/>
    <w:rsid w:val="00943AFD"/>
    <w:rsid w:val="00951826"/>
    <w:rsid w:val="009529BB"/>
    <w:rsid w:val="00954319"/>
    <w:rsid w:val="00963A51"/>
    <w:rsid w:val="00967885"/>
    <w:rsid w:val="009734A8"/>
    <w:rsid w:val="00983B6E"/>
    <w:rsid w:val="009936F8"/>
    <w:rsid w:val="00997813"/>
    <w:rsid w:val="009A3772"/>
    <w:rsid w:val="009A53CC"/>
    <w:rsid w:val="009B3E8F"/>
    <w:rsid w:val="009C2CD5"/>
    <w:rsid w:val="009C4127"/>
    <w:rsid w:val="009D17F0"/>
    <w:rsid w:val="009F033C"/>
    <w:rsid w:val="00A249DB"/>
    <w:rsid w:val="00A42796"/>
    <w:rsid w:val="00A42F14"/>
    <w:rsid w:val="00A5311D"/>
    <w:rsid w:val="00A538B7"/>
    <w:rsid w:val="00A5622E"/>
    <w:rsid w:val="00A60F5D"/>
    <w:rsid w:val="00A66E9C"/>
    <w:rsid w:val="00A70079"/>
    <w:rsid w:val="00A71110"/>
    <w:rsid w:val="00A74593"/>
    <w:rsid w:val="00AB25BD"/>
    <w:rsid w:val="00AB2D0E"/>
    <w:rsid w:val="00AB3CA8"/>
    <w:rsid w:val="00AB6811"/>
    <w:rsid w:val="00AC5618"/>
    <w:rsid w:val="00AC5CFB"/>
    <w:rsid w:val="00AD16B3"/>
    <w:rsid w:val="00AD2DCA"/>
    <w:rsid w:val="00AD3B58"/>
    <w:rsid w:val="00AE0D1E"/>
    <w:rsid w:val="00AE343C"/>
    <w:rsid w:val="00AF56C6"/>
    <w:rsid w:val="00AF6537"/>
    <w:rsid w:val="00AF7CB2"/>
    <w:rsid w:val="00B032E8"/>
    <w:rsid w:val="00B17625"/>
    <w:rsid w:val="00B33F4E"/>
    <w:rsid w:val="00B42280"/>
    <w:rsid w:val="00B57F96"/>
    <w:rsid w:val="00B61862"/>
    <w:rsid w:val="00B61C33"/>
    <w:rsid w:val="00B67892"/>
    <w:rsid w:val="00B85230"/>
    <w:rsid w:val="00B91086"/>
    <w:rsid w:val="00BA4D33"/>
    <w:rsid w:val="00BB4B22"/>
    <w:rsid w:val="00BB67A0"/>
    <w:rsid w:val="00BC2D06"/>
    <w:rsid w:val="00BD12A0"/>
    <w:rsid w:val="00BD4443"/>
    <w:rsid w:val="00BD648D"/>
    <w:rsid w:val="00BF64B3"/>
    <w:rsid w:val="00C309A4"/>
    <w:rsid w:val="00C30F7C"/>
    <w:rsid w:val="00C53976"/>
    <w:rsid w:val="00C70361"/>
    <w:rsid w:val="00C744EB"/>
    <w:rsid w:val="00C831E4"/>
    <w:rsid w:val="00C86C84"/>
    <w:rsid w:val="00C90702"/>
    <w:rsid w:val="00C917FF"/>
    <w:rsid w:val="00C9766A"/>
    <w:rsid w:val="00CA23C5"/>
    <w:rsid w:val="00CB0AD7"/>
    <w:rsid w:val="00CB4DE5"/>
    <w:rsid w:val="00CC4F39"/>
    <w:rsid w:val="00CD544C"/>
    <w:rsid w:val="00CE2D58"/>
    <w:rsid w:val="00CF4256"/>
    <w:rsid w:val="00D00473"/>
    <w:rsid w:val="00D04FE8"/>
    <w:rsid w:val="00D176CF"/>
    <w:rsid w:val="00D17AD5"/>
    <w:rsid w:val="00D271E3"/>
    <w:rsid w:val="00D275CF"/>
    <w:rsid w:val="00D42EFE"/>
    <w:rsid w:val="00D431CD"/>
    <w:rsid w:val="00D47A80"/>
    <w:rsid w:val="00D57C29"/>
    <w:rsid w:val="00D63E71"/>
    <w:rsid w:val="00D7259E"/>
    <w:rsid w:val="00D775CA"/>
    <w:rsid w:val="00D83CA2"/>
    <w:rsid w:val="00D85807"/>
    <w:rsid w:val="00D87349"/>
    <w:rsid w:val="00D9032F"/>
    <w:rsid w:val="00D91EE9"/>
    <w:rsid w:val="00D9627A"/>
    <w:rsid w:val="00D97220"/>
    <w:rsid w:val="00DA1AC1"/>
    <w:rsid w:val="00E14D47"/>
    <w:rsid w:val="00E1641C"/>
    <w:rsid w:val="00E17F71"/>
    <w:rsid w:val="00E2379B"/>
    <w:rsid w:val="00E26708"/>
    <w:rsid w:val="00E30F2E"/>
    <w:rsid w:val="00E34958"/>
    <w:rsid w:val="00E37AB0"/>
    <w:rsid w:val="00E425E0"/>
    <w:rsid w:val="00E476E2"/>
    <w:rsid w:val="00E629AE"/>
    <w:rsid w:val="00E636CD"/>
    <w:rsid w:val="00E655B8"/>
    <w:rsid w:val="00E71C39"/>
    <w:rsid w:val="00E83041"/>
    <w:rsid w:val="00E8732D"/>
    <w:rsid w:val="00E931E3"/>
    <w:rsid w:val="00EA1E3F"/>
    <w:rsid w:val="00EA50DE"/>
    <w:rsid w:val="00EA56E6"/>
    <w:rsid w:val="00EA694D"/>
    <w:rsid w:val="00EB3041"/>
    <w:rsid w:val="00EB5E37"/>
    <w:rsid w:val="00EB6F1A"/>
    <w:rsid w:val="00EC335F"/>
    <w:rsid w:val="00EC48FB"/>
    <w:rsid w:val="00EC5AB8"/>
    <w:rsid w:val="00EE1BBA"/>
    <w:rsid w:val="00EF232A"/>
    <w:rsid w:val="00EF4B54"/>
    <w:rsid w:val="00F05A69"/>
    <w:rsid w:val="00F30E94"/>
    <w:rsid w:val="00F416EA"/>
    <w:rsid w:val="00F419E2"/>
    <w:rsid w:val="00F43FFD"/>
    <w:rsid w:val="00F44236"/>
    <w:rsid w:val="00F52517"/>
    <w:rsid w:val="00F65254"/>
    <w:rsid w:val="00F73944"/>
    <w:rsid w:val="00F96DB9"/>
    <w:rsid w:val="00FA57B2"/>
    <w:rsid w:val="00FB509B"/>
    <w:rsid w:val="00FC03D7"/>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CommentTextChar">
    <w:name w:val="Comment Text Char"/>
    <w:link w:val="CommentText"/>
    <w:locked/>
    <w:rsid w:val="006D74BD"/>
  </w:style>
  <w:style w:type="character" w:customStyle="1" w:styleId="H3Char1">
    <w:name w:val="H3 Char1"/>
    <w:link w:val="H3"/>
    <w:rsid w:val="00A70079"/>
    <w:rPr>
      <w:b/>
      <w:bCs/>
      <w:i/>
      <w:sz w:val="24"/>
    </w:rPr>
  </w:style>
  <w:style w:type="character" w:customStyle="1" w:styleId="HeaderChar">
    <w:name w:val="Header Char"/>
    <w:link w:val="Header"/>
    <w:rsid w:val="004A4582"/>
    <w:rPr>
      <w:rFonts w:ascii="Arial" w:hAnsi="Arial"/>
      <w:b/>
      <w:bCs/>
      <w:sz w:val="24"/>
      <w:szCs w:val="24"/>
    </w:rPr>
  </w:style>
  <w:style w:type="character" w:customStyle="1" w:styleId="FooterChar">
    <w:name w:val="Footer Char"/>
    <w:link w:val="Footer"/>
    <w:uiPriority w:val="99"/>
    <w:rsid w:val="004A4582"/>
    <w:rPr>
      <w:sz w:val="24"/>
      <w:szCs w:val="24"/>
    </w:rPr>
  </w:style>
  <w:style w:type="paragraph" w:styleId="ListParagraph">
    <w:name w:val="List Paragraph"/>
    <w:basedOn w:val="Normal"/>
    <w:uiPriority w:val="34"/>
    <w:qFormat/>
    <w:rsid w:val="004A4582"/>
    <w:pPr>
      <w:ind w:left="720"/>
    </w:pPr>
    <w:rPr>
      <w:rFonts w:eastAsia="Calibri"/>
    </w:rPr>
  </w:style>
  <w:style w:type="character" w:styleId="FootnoteReference">
    <w:name w:val="footnote reference"/>
    <w:rsid w:val="00003B9D"/>
    <w:rPr>
      <w:vertAlign w:val="superscript"/>
    </w:rPr>
  </w:style>
  <w:style w:type="character" w:customStyle="1" w:styleId="Heading2Char">
    <w:name w:val="Heading 2 Char"/>
    <w:aliases w:val="h2 Char"/>
    <w:basedOn w:val="DefaultParagraphFont"/>
    <w:link w:val="Heading2"/>
    <w:rsid w:val="00AE343C"/>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80676">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33656250">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artha.henson@oncor.com" TargetMode="External"/><Relationship Id="rId4" Type="http://schemas.openxmlformats.org/officeDocument/2006/relationships/styles" Target="styles.xml"/><Relationship Id="rId9" Type="http://schemas.openxmlformats.org/officeDocument/2006/relationships/hyperlink" Target="https://www.ercot.com/mktrules/issues/NPRR1199"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 D M S ! 3 0 4 9 1 5 3 0 6 . 1 < / d o c u m e n t i d >  
     < s e n d e r i d > 1 6 9 4 0 < / s e n d e r i d >  
     < s e n d e r e m a i l > L F R E E L A N D @ H U N T O N . C O M < / s e n d e r e m a i l >  
     < l a s t m o d i f i e d > 2 0 2 3 - 1 2 - 1 0 T 1 4 : 0 6 : 0 0 . 0 0 0 0 0 0 0 - 0 6 : 0 0 < / l a s t m o d i f i e d >  
     < d a t a b a s e > D M S < / d a t a b a s e >  
 < / p r o p e r t i e s > 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2.xml><?xml version="1.0" encoding="utf-8"?>
<ds:datastoreItem xmlns:ds="http://schemas.openxmlformats.org/officeDocument/2006/customXml" ds:itemID="{0D134A43-80BE-4EAE-B110-ABD8C6F2D106}">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1371</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9105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120823</cp:lastModifiedBy>
  <cp:revision>4</cp:revision>
  <cp:lastPrinted>2013-11-15T22:11:00Z</cp:lastPrinted>
  <dcterms:created xsi:type="dcterms:W3CDTF">2023-12-11T16:59:00Z</dcterms:created>
  <dcterms:modified xsi:type="dcterms:W3CDTF">2023-12-11T17:03:00Z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2023-08-15T22:56:41Z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6fd12bb3-b0eb-406a-a4e7-9af2b8abbe38</vt:lpwstr>
  </property>
  <property fmtid="{D5CDD505-2E9C-101B-9397-08002B2CF9AE}" pid="8" name="MSIP_Label_7084cbda-52b8-46fb-a7b7-cb5bd465ed85_ContentBits">
    <vt:lpwstr>0</vt:lpwstr>
  </property>
</Properties>
</file>