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2E657" w14:textId="2E8CC282" w:rsidR="00475D17" w:rsidRDefault="0090709D" w:rsidP="00F2783E">
      <w:pPr>
        <w:jc w:val="center"/>
        <w:rPr>
          <w:b/>
          <w:bCs/>
        </w:rPr>
      </w:pPr>
      <w:r w:rsidRPr="00F2783E">
        <w:rPr>
          <w:b/>
          <w:bCs/>
        </w:rPr>
        <w:t>Concept Paper for Large Loads</w:t>
      </w:r>
    </w:p>
    <w:p w14:paraId="75D1CBE0" w14:textId="77777777" w:rsidR="0090709D" w:rsidRDefault="0090709D"/>
    <w:p w14:paraId="60DDD253" w14:textId="2EB0F3CC" w:rsidR="0090709D" w:rsidRDefault="0090709D">
      <w:r>
        <w:t xml:space="preserve">All </w:t>
      </w:r>
      <w:r w:rsidRPr="0047135B">
        <w:rPr>
          <w:b/>
          <w:bCs/>
        </w:rPr>
        <w:t xml:space="preserve">Large Loads get a </w:t>
      </w:r>
      <w:r w:rsidR="004F40B4">
        <w:rPr>
          <w:b/>
          <w:bCs/>
        </w:rPr>
        <w:t>5</w:t>
      </w:r>
      <w:r w:rsidR="00650CA7">
        <w:rPr>
          <w:b/>
          <w:bCs/>
        </w:rPr>
        <w:t>ish</w:t>
      </w:r>
      <w:r w:rsidR="004F40B4">
        <w:rPr>
          <w:b/>
          <w:bCs/>
        </w:rPr>
        <w:t xml:space="preserve">-min </w:t>
      </w:r>
      <w:r w:rsidRPr="0047135B">
        <w:rPr>
          <w:b/>
          <w:bCs/>
        </w:rPr>
        <w:t xml:space="preserve">Nodal Price </w:t>
      </w:r>
      <w:r>
        <w:t>the Next time we change Load Zones.</w:t>
      </w:r>
    </w:p>
    <w:p w14:paraId="747F78A1" w14:textId="2EC5E8F3" w:rsidR="0090709D" w:rsidRDefault="0090709D" w:rsidP="0090709D">
      <w:pPr>
        <w:ind w:left="720"/>
      </w:pPr>
      <w:r>
        <w:t>In exchange for talking a Nodal Price Large Loads get</w:t>
      </w:r>
      <w:r w:rsidRPr="00F2783E">
        <w:rPr>
          <w:b/>
          <w:bCs/>
        </w:rPr>
        <w:t xml:space="preserve"> Transitional Congestion Revenue Right</w:t>
      </w:r>
      <w:r w:rsidR="0047135B" w:rsidRPr="00F2783E">
        <w:rPr>
          <w:b/>
          <w:bCs/>
        </w:rPr>
        <w:t>s</w:t>
      </w:r>
      <w:r>
        <w:t xml:space="preserve"> from the</w:t>
      </w:r>
      <w:r w:rsidR="0047135B">
        <w:t>ir</w:t>
      </w:r>
      <w:r>
        <w:t xml:space="preserve"> Load Zone to their Node for a fixed </w:t>
      </w:r>
      <w:proofErr w:type="gramStart"/>
      <w:r>
        <w:t>period of time</w:t>
      </w:r>
      <w:proofErr w:type="gramEnd"/>
      <w:r>
        <w:t xml:space="preserve"> (Until 12/31/2029?).</w:t>
      </w:r>
      <w:r w:rsidR="00F2783E">
        <w:t xml:space="preserve">  These TCRRs could be very similar to PCRR’s in they are not free</w:t>
      </w:r>
      <w:r w:rsidR="007A2224">
        <w:t>,</w:t>
      </w:r>
      <w:r w:rsidR="00F2783E">
        <w:t xml:space="preserve"> but </w:t>
      </w:r>
      <w:r w:rsidR="007A2224">
        <w:t xml:space="preserve">at a </w:t>
      </w:r>
      <w:r w:rsidR="00F2783E">
        <w:t>heavy discounted price</w:t>
      </w:r>
      <w:r w:rsidR="00EC3CE2">
        <w:t xml:space="preserve">. Unlike </w:t>
      </w:r>
      <w:proofErr w:type="gramStart"/>
      <w:r w:rsidR="00EC3CE2">
        <w:t>PCRR</w:t>
      </w:r>
      <w:r w:rsidR="00254FC0">
        <w:t>s;</w:t>
      </w:r>
      <w:proofErr w:type="gramEnd"/>
      <w:r w:rsidR="00254FC0">
        <w:t xml:space="preserve"> TCRRs</w:t>
      </w:r>
      <w:r w:rsidR="00F2783E">
        <w:t xml:space="preserve"> have an end date.</w:t>
      </w:r>
    </w:p>
    <w:p w14:paraId="0FF148C4" w14:textId="79868D9D" w:rsidR="0090709D" w:rsidRDefault="0090709D" w:rsidP="0090709D">
      <w:pPr>
        <w:ind w:left="720"/>
      </w:pPr>
      <w:r>
        <w:t>This also solves the Averaging consumption/price problem and lets LL avoid problems with 15</w:t>
      </w:r>
      <w:r w:rsidR="00254FC0">
        <w:t>-</w:t>
      </w:r>
      <w:r>
        <w:t>minute pricing and 5-minute consumption.</w:t>
      </w:r>
    </w:p>
    <w:p w14:paraId="50A59E31" w14:textId="5E6BCE23" w:rsidR="0090709D" w:rsidRPr="0047135B" w:rsidRDefault="0090709D" w:rsidP="0090709D">
      <w:pPr>
        <w:rPr>
          <w:b/>
          <w:bCs/>
        </w:rPr>
      </w:pPr>
      <w:r w:rsidRPr="0047135B">
        <w:rPr>
          <w:b/>
          <w:bCs/>
        </w:rPr>
        <w:t>Registered Curtailable Loads</w:t>
      </w:r>
      <w:r w:rsidR="00F2783E">
        <w:rPr>
          <w:b/>
          <w:bCs/>
        </w:rPr>
        <w:t xml:space="preserve"> (RCLs) </w:t>
      </w:r>
      <w:r w:rsidRPr="0047135B">
        <w:rPr>
          <w:b/>
          <w:bCs/>
        </w:rPr>
        <w:t>– This is a superset of loads under ERCOT Control – CLR / NCLR / Interruptible are a subset of RCL’s.</w:t>
      </w:r>
    </w:p>
    <w:p w14:paraId="43B36107" w14:textId="4353AE2D" w:rsidR="0090709D" w:rsidRDefault="0090709D" w:rsidP="0047135B">
      <w:pPr>
        <w:ind w:left="720"/>
      </w:pPr>
      <w:r>
        <w:t xml:space="preserve">RCL’s Ramp rates are dictated by the service they </w:t>
      </w:r>
      <w:r w:rsidR="0047135B">
        <w:t>provide</w:t>
      </w:r>
      <w:r>
        <w:t xml:space="preserve"> to ERCOT.</w:t>
      </w:r>
      <w:r w:rsidR="0047135B">
        <w:t xml:space="preserve"> (CLR/NCLR). </w:t>
      </w:r>
      <w:r>
        <w:tab/>
      </w:r>
      <w:r w:rsidRPr="00F60783">
        <w:rPr>
          <w:b/>
          <w:bCs/>
        </w:rPr>
        <w:t>AS Ramp Rates trump all other ramp rates.</w:t>
      </w:r>
      <w:r>
        <w:t xml:space="preserve"> </w:t>
      </w:r>
    </w:p>
    <w:p w14:paraId="7C768E6F" w14:textId="1D3E20A5" w:rsidR="0090709D" w:rsidRDefault="0090709D" w:rsidP="0047135B">
      <w:pPr>
        <w:ind w:left="720"/>
      </w:pPr>
      <w:r>
        <w:t xml:space="preserve">Loads can move between CLR / NCLR / Interruptible </w:t>
      </w:r>
      <w:r w:rsidR="00F2783E">
        <w:t xml:space="preserve">load resources, </w:t>
      </w:r>
      <w:r w:rsidR="0047135B">
        <w:t>daily</w:t>
      </w:r>
      <w:r>
        <w:t xml:space="preserve"> but are always subject to curtailment by ERCOT</w:t>
      </w:r>
      <w:r w:rsidR="0047135B">
        <w:t xml:space="preserve"> (part of Registration Process)</w:t>
      </w:r>
      <w:r>
        <w:t>.</w:t>
      </w:r>
    </w:p>
    <w:p w14:paraId="1C4839A4" w14:textId="5F7D8EC8" w:rsidR="0090709D" w:rsidRPr="00B818C6" w:rsidRDefault="0090709D" w:rsidP="0090709D">
      <w:r>
        <w:tab/>
      </w:r>
      <w:r w:rsidRPr="00B818C6">
        <w:t>I</w:t>
      </w:r>
      <w:r w:rsidRPr="00B818C6">
        <w:rPr>
          <w:b/>
          <w:bCs/>
        </w:rPr>
        <w:t xml:space="preserve">nterruptible </w:t>
      </w:r>
      <w:r w:rsidR="00F2783E" w:rsidRPr="00B818C6">
        <w:rPr>
          <w:b/>
          <w:bCs/>
        </w:rPr>
        <w:t>Load Resources</w:t>
      </w:r>
      <w:r w:rsidRPr="00B818C6">
        <w:rPr>
          <w:b/>
          <w:bCs/>
        </w:rPr>
        <w:t xml:space="preserve"> </w:t>
      </w:r>
      <w:r w:rsidRPr="00B818C6">
        <w:t xml:space="preserve">have a ramp rate limitation of </w:t>
      </w:r>
      <w:r w:rsidRPr="00B818C6">
        <w:rPr>
          <w:b/>
          <w:bCs/>
        </w:rPr>
        <w:t>10% Down and 5% up</w:t>
      </w:r>
      <w:r w:rsidRPr="00B818C6">
        <w:t xml:space="preserve"> per minute.</w:t>
      </w:r>
    </w:p>
    <w:p w14:paraId="14648BA7" w14:textId="0F988761" w:rsidR="0047135B" w:rsidRDefault="0047135B" w:rsidP="0047135B">
      <w:pPr>
        <w:ind w:left="720"/>
      </w:pPr>
      <w:r w:rsidRPr="00F60783">
        <w:rPr>
          <w:b/>
          <w:bCs/>
        </w:rPr>
        <w:t>RCLs are in the QSE load Shed Table not in the TDSP load Shed Table,</w:t>
      </w:r>
      <w:r>
        <w:t xml:space="preserve"> RCLs are deployed before Firm Load Shed. </w:t>
      </w:r>
    </w:p>
    <w:p w14:paraId="114DCA66" w14:textId="398F8617" w:rsidR="0047135B" w:rsidRDefault="0047135B" w:rsidP="0047135B">
      <w:pPr>
        <w:ind w:left="720"/>
      </w:pPr>
      <w:r>
        <w:t>RCLs can be a portion of a Load, but the RCL is registered with ERCOT as an RCL</w:t>
      </w:r>
      <w:proofErr w:type="gramStart"/>
      <w:r>
        <w:t xml:space="preserve"> its</w:t>
      </w:r>
      <w:proofErr w:type="gramEnd"/>
      <w:r>
        <w:t xml:space="preserve"> ability to move between RCL and Firm Load is restricted and limited in frequency. </w:t>
      </w:r>
      <w:r w:rsidR="00F2783E">
        <w:t xml:space="preserve">(ownership change, annual - some longer duration </w:t>
      </w:r>
      <w:proofErr w:type="gramStart"/>
      <w:r w:rsidR="00F2783E">
        <w:t>change</w:t>
      </w:r>
      <w:proofErr w:type="gramEnd"/>
      <w:r w:rsidR="00F2783E">
        <w:t xml:space="preserve"> but possible under specific circumstances).</w:t>
      </w:r>
    </w:p>
    <w:p w14:paraId="510337C7" w14:textId="5060F849" w:rsidR="0047135B" w:rsidRDefault="0047135B" w:rsidP="0047135B">
      <w:pPr>
        <w:ind w:left="720"/>
      </w:pPr>
      <w:r>
        <w:t>Only RCL’s can offer AS to ERCOT.</w:t>
      </w:r>
    </w:p>
    <w:p w14:paraId="13440EDD" w14:textId="3B6C4C13" w:rsidR="00F2783E" w:rsidRDefault="00F2783E" w:rsidP="0047135B">
      <w:pPr>
        <w:ind w:left="720"/>
      </w:pPr>
      <w:r>
        <w:t>(</w:t>
      </w:r>
      <w:proofErr w:type="gramStart"/>
      <w:r>
        <w:t>as</w:t>
      </w:r>
      <w:proofErr w:type="gramEnd"/>
      <w:r>
        <w:t xml:space="preserve"> part of the RCL definition we need to define NCLRs, we currently have no definition in protocols.)</w:t>
      </w:r>
    </w:p>
    <w:p w14:paraId="0B14C571" w14:textId="2F866B04" w:rsidR="0047135B" w:rsidRDefault="0047135B" w:rsidP="00F2783E">
      <w:r w:rsidRPr="00F2783E">
        <w:rPr>
          <w:b/>
          <w:bCs/>
        </w:rPr>
        <w:t>RCL are excluded from some of the costs for AS</w:t>
      </w:r>
      <w:r>
        <w:t xml:space="preserve">, IE ECRS, Non-Spin and </w:t>
      </w:r>
      <w:r w:rsidR="00F80D7E">
        <w:t>R</w:t>
      </w:r>
      <w:r>
        <w:t xml:space="preserve">eg </w:t>
      </w:r>
      <w:r w:rsidR="00F80D7E">
        <w:t>UP</w:t>
      </w:r>
      <w:r>
        <w:t>, as they use very little of those services because they are volunteering to be shed first and should not cause a material need for those AS.  L</w:t>
      </w:r>
      <w:r w:rsidR="00F2783E">
        <w:t xml:space="preserve">arge </w:t>
      </w:r>
      <w:r>
        <w:t>L</w:t>
      </w:r>
      <w:r w:rsidR="00F2783E">
        <w:t>oads</w:t>
      </w:r>
      <w:r>
        <w:t xml:space="preserve"> still trip hence they do need RRS and Reg </w:t>
      </w:r>
      <w:r w:rsidR="00F80D7E">
        <w:t xml:space="preserve">Down </w:t>
      </w:r>
      <w:r>
        <w:t xml:space="preserve">and should </w:t>
      </w:r>
      <w:r w:rsidR="00E915FE">
        <w:t xml:space="preserve">continue to </w:t>
      </w:r>
      <w:r>
        <w:t xml:space="preserve">pay for </w:t>
      </w:r>
      <w:r w:rsidR="00F2783E">
        <w:t>services they need</w:t>
      </w:r>
      <w:r>
        <w:t xml:space="preserve">. </w:t>
      </w:r>
    </w:p>
    <w:p w14:paraId="00ACAAF8" w14:textId="0719D293" w:rsidR="0047135B" w:rsidRDefault="0047135B" w:rsidP="000C2746">
      <w:r w:rsidRPr="00F2783E">
        <w:rPr>
          <w:b/>
          <w:bCs/>
        </w:rPr>
        <w:t>ERS is not an Ancillary Service</w:t>
      </w:r>
      <w:r>
        <w:t xml:space="preserve"> and can be provided by Firm Loads</w:t>
      </w:r>
      <w:r w:rsidR="00D374CA">
        <w:t xml:space="preserve">, as such ERS resources stay with the TO for Load Shed. </w:t>
      </w:r>
    </w:p>
    <w:p w14:paraId="34326966" w14:textId="77777777" w:rsidR="0047135B" w:rsidRDefault="0047135B" w:rsidP="0047135B">
      <w:pPr>
        <w:ind w:left="720"/>
      </w:pPr>
    </w:p>
    <w:p w14:paraId="37D2752A" w14:textId="5718AA5A" w:rsidR="0090709D" w:rsidRDefault="0090709D">
      <w:r>
        <w:tab/>
      </w:r>
    </w:p>
    <w:sectPr w:rsidR="009070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55AD" w14:textId="77777777" w:rsidR="00BB3B00" w:rsidRDefault="00BB3B00" w:rsidP="00BB3B00">
      <w:pPr>
        <w:spacing w:after="0" w:line="240" w:lineRule="auto"/>
      </w:pPr>
      <w:r>
        <w:separator/>
      </w:r>
    </w:p>
  </w:endnote>
  <w:endnote w:type="continuationSeparator" w:id="0">
    <w:p w14:paraId="63A1E598" w14:textId="77777777" w:rsidR="00BB3B00" w:rsidRDefault="00BB3B00" w:rsidP="00BB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F3D3" w14:textId="77777777" w:rsidR="00CC470B" w:rsidRDefault="00CC47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6B8F" w14:textId="1198D2B3" w:rsidR="00BB3B00" w:rsidRPr="00073411" w:rsidRDefault="00BB3B00">
    <w:pPr>
      <w:pStyle w:val="Footer"/>
      <w:rPr>
        <w:i/>
        <w:iCs/>
      </w:rPr>
    </w:pPr>
    <w:r w:rsidRPr="00073411">
      <w:rPr>
        <w:i/>
        <w:iCs/>
      </w:rPr>
      <w:t>Developed by Bob Wittmeyer</w:t>
    </w:r>
    <w:r w:rsidR="00CC470B">
      <w:rPr>
        <w:i/>
        <w:iCs/>
      </w:rPr>
      <w:t xml:space="preserve"> in his role as Vice Chair</w:t>
    </w:r>
    <w:r w:rsidRPr="00073411">
      <w:rPr>
        <w:i/>
        <w:iCs/>
      </w:rPr>
      <w:t xml:space="preserve"> – This paper was not endorsed</w:t>
    </w:r>
    <w:r w:rsidR="00DF35FE">
      <w:rPr>
        <w:i/>
        <w:iCs/>
      </w:rPr>
      <w:t xml:space="preserve"> </w:t>
    </w:r>
    <w:r w:rsidR="00902827">
      <w:rPr>
        <w:i/>
        <w:iCs/>
      </w:rPr>
      <w:t xml:space="preserve">or </w:t>
    </w:r>
    <w:r w:rsidRPr="00073411">
      <w:rPr>
        <w:i/>
        <w:iCs/>
      </w:rPr>
      <w:t xml:space="preserve">approved by any </w:t>
    </w:r>
    <w:r w:rsidRPr="00073411">
      <w:rPr>
        <w:i/>
        <w:iCs/>
      </w:rPr>
      <w:t>client</w:t>
    </w:r>
    <w:r w:rsidRPr="00073411">
      <w:rPr>
        <w:i/>
        <w:iCs/>
      </w:rPr>
      <w:t>.</w:t>
    </w:r>
  </w:p>
  <w:p w14:paraId="70A11F2D" w14:textId="77777777" w:rsidR="00BB3B00" w:rsidRDefault="00BB3B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0DC7" w14:textId="77777777" w:rsidR="00CC470B" w:rsidRDefault="00CC4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4827B" w14:textId="77777777" w:rsidR="00BB3B00" w:rsidRDefault="00BB3B00" w:rsidP="00BB3B00">
      <w:pPr>
        <w:spacing w:after="0" w:line="240" w:lineRule="auto"/>
      </w:pPr>
      <w:r>
        <w:separator/>
      </w:r>
    </w:p>
  </w:footnote>
  <w:footnote w:type="continuationSeparator" w:id="0">
    <w:p w14:paraId="69113293" w14:textId="77777777" w:rsidR="00BB3B00" w:rsidRDefault="00BB3B00" w:rsidP="00BB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92BD" w14:textId="77777777" w:rsidR="00CC470B" w:rsidRDefault="00CC47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EF0B" w14:textId="77777777" w:rsidR="00CC470B" w:rsidRDefault="00CC47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FD8F" w14:textId="77777777" w:rsidR="00CC470B" w:rsidRDefault="00CC47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9D"/>
    <w:rsid w:val="00073411"/>
    <w:rsid w:val="000C2746"/>
    <w:rsid w:val="00191425"/>
    <w:rsid w:val="00254FC0"/>
    <w:rsid w:val="0047135B"/>
    <w:rsid w:val="00475D17"/>
    <w:rsid w:val="00492E40"/>
    <w:rsid w:val="004F40B4"/>
    <w:rsid w:val="00650CA7"/>
    <w:rsid w:val="006936CB"/>
    <w:rsid w:val="007A2224"/>
    <w:rsid w:val="008673D1"/>
    <w:rsid w:val="00902827"/>
    <w:rsid w:val="0090709D"/>
    <w:rsid w:val="00A14382"/>
    <w:rsid w:val="00B818C6"/>
    <w:rsid w:val="00BB3B00"/>
    <w:rsid w:val="00CC470B"/>
    <w:rsid w:val="00D374CA"/>
    <w:rsid w:val="00DF35FE"/>
    <w:rsid w:val="00E506CB"/>
    <w:rsid w:val="00E915FE"/>
    <w:rsid w:val="00EC3CE2"/>
    <w:rsid w:val="00F2783E"/>
    <w:rsid w:val="00F60783"/>
    <w:rsid w:val="00F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A2E14"/>
  <w15:chartTrackingRefBased/>
  <w15:docId w15:val="{F90E6DC9-1BB6-439D-BDC2-2CB00612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B00"/>
  </w:style>
  <w:style w:type="paragraph" w:styleId="Footer">
    <w:name w:val="footer"/>
    <w:basedOn w:val="Normal"/>
    <w:link w:val="FooterChar"/>
    <w:uiPriority w:val="99"/>
    <w:unhideWhenUsed/>
    <w:rsid w:val="00BB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Wittmeyer</dc:creator>
  <cp:keywords/>
  <dc:description/>
  <cp:lastModifiedBy>Bob Wittmeyer</cp:lastModifiedBy>
  <cp:revision>23</cp:revision>
  <dcterms:created xsi:type="dcterms:W3CDTF">2023-11-20T18:10:00Z</dcterms:created>
  <dcterms:modified xsi:type="dcterms:W3CDTF">2023-12-05T18:13:00Z</dcterms:modified>
</cp:coreProperties>
</file>