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D272A" w14:textId="77777777" w:rsidR="00CB7114" w:rsidRPr="00CB7114" w:rsidRDefault="00CB7114" w:rsidP="00CB7114">
      <w:pPr>
        <w:spacing w:after="120" w:line="240" w:lineRule="auto"/>
        <w:jc w:val="center"/>
        <w:rPr>
          <w:rFonts w:ascii="Times New Roman" w:hAnsi="Times New Roman" w:cs="Times New Roman"/>
          <w:b/>
          <w:bCs/>
          <w:kern w:val="0"/>
          <w:sz w:val="32"/>
          <w:szCs w:val="32"/>
          <w14:ligatures w14:val="none"/>
        </w:rPr>
      </w:pPr>
      <w:r w:rsidRPr="00CB7114">
        <w:rPr>
          <w:rFonts w:ascii="Times New Roman" w:hAnsi="Times New Roman" w:cs="Times New Roman"/>
          <w:b/>
          <w:bCs/>
          <w:kern w:val="0"/>
          <w:sz w:val="32"/>
          <w:szCs w:val="32"/>
          <w14:ligatures w14:val="none"/>
        </w:rPr>
        <w:t>IBRWG Report To ROS</w:t>
      </w:r>
    </w:p>
    <w:p w14:paraId="5EE461C7" w14:textId="28463713" w:rsidR="00CB7114" w:rsidRPr="00CB7114" w:rsidRDefault="00CB7114" w:rsidP="00CB7114">
      <w:pPr>
        <w:spacing w:after="120" w:line="240" w:lineRule="auto"/>
        <w:jc w:val="center"/>
        <w:rPr>
          <w:rFonts w:ascii="Times New Roman" w:hAnsi="Times New Roman" w:cs="Times New Roman"/>
          <w:b/>
          <w:bCs/>
          <w:kern w:val="0"/>
          <w:sz w:val="32"/>
          <w:szCs w:val="32"/>
          <w14:ligatures w14:val="none"/>
        </w:rPr>
      </w:pPr>
      <w:r>
        <w:rPr>
          <w:rFonts w:ascii="Times New Roman" w:hAnsi="Times New Roman" w:cs="Times New Roman"/>
          <w:b/>
          <w:bCs/>
          <w:kern w:val="0"/>
          <w:sz w:val="32"/>
          <w:szCs w:val="32"/>
          <w14:ligatures w14:val="none"/>
        </w:rPr>
        <w:t>November</w:t>
      </w:r>
      <w:r w:rsidRPr="00CB7114">
        <w:rPr>
          <w:rFonts w:ascii="Times New Roman" w:hAnsi="Times New Roman" w:cs="Times New Roman"/>
          <w:b/>
          <w:bCs/>
          <w:kern w:val="0"/>
          <w:sz w:val="32"/>
          <w:szCs w:val="32"/>
          <w14:ligatures w14:val="none"/>
        </w:rPr>
        <w:t xml:space="preserve"> 2023</w:t>
      </w:r>
    </w:p>
    <w:p w14:paraId="7A88023B" w14:textId="77777777" w:rsidR="00CB7114" w:rsidRPr="00CB7114" w:rsidRDefault="00CB7114" w:rsidP="00CB7114">
      <w:pPr>
        <w:spacing w:after="120" w:line="240" w:lineRule="auto"/>
        <w:jc w:val="center"/>
        <w:rPr>
          <w:rFonts w:ascii="Times New Roman" w:hAnsi="Times New Roman" w:cs="Times New Roman"/>
          <w:b/>
          <w:bCs/>
          <w:kern w:val="0"/>
          <w:sz w:val="24"/>
          <w:szCs w:val="24"/>
          <w14:ligatures w14:val="none"/>
        </w:rPr>
      </w:pPr>
      <w:r w:rsidRPr="00CB7114">
        <w:rPr>
          <w:rFonts w:ascii="Times New Roman" w:hAnsi="Times New Roman" w:cs="Times New Roman"/>
          <w:b/>
          <w:bCs/>
          <w:kern w:val="0"/>
          <w:sz w:val="24"/>
          <w:szCs w:val="24"/>
          <w14:ligatures w14:val="none"/>
        </w:rPr>
        <w:t>Chair: Mohammad Albaijat, Vice-Chair: Julia Matevosyan</w:t>
      </w:r>
    </w:p>
    <w:p w14:paraId="4ECA83B3" w14:textId="77777777" w:rsidR="00CB7114" w:rsidRPr="00CB7114" w:rsidRDefault="00CB7114" w:rsidP="00CB7114">
      <w:pPr>
        <w:spacing w:after="120" w:line="240" w:lineRule="auto"/>
        <w:jc w:val="center"/>
        <w:rPr>
          <w:rFonts w:ascii="Times New Roman" w:hAnsi="Times New Roman" w:cs="Times New Roman"/>
          <w:b/>
          <w:bCs/>
          <w:kern w:val="0"/>
          <w:sz w:val="24"/>
          <w:szCs w:val="24"/>
          <w14:ligatures w14:val="none"/>
        </w:rPr>
      </w:pPr>
    </w:p>
    <w:p w14:paraId="4A2B4404" w14:textId="553B5DC9" w:rsidR="00CB7114" w:rsidRPr="00CB7114" w:rsidRDefault="00CB7114" w:rsidP="00CB7114">
      <w:pPr>
        <w:rPr>
          <w:rFonts w:ascii="Times New Roman" w:hAnsi="Times New Roman" w:cs="Times New Roman"/>
          <w:b/>
          <w:bCs/>
          <w:kern w:val="0"/>
          <w:sz w:val="28"/>
          <w:szCs w:val="28"/>
          <w14:ligatures w14:val="none"/>
        </w:rPr>
      </w:pPr>
      <w:r w:rsidRPr="00CB7114">
        <w:rPr>
          <w:rFonts w:ascii="Times New Roman" w:hAnsi="Times New Roman" w:cs="Times New Roman"/>
          <w:b/>
          <w:bCs/>
          <w:kern w:val="0"/>
          <w:sz w:val="28"/>
          <w:szCs w:val="28"/>
          <w14:ligatures w14:val="none"/>
        </w:rPr>
        <w:t xml:space="preserve">IBRWG met on </w:t>
      </w:r>
      <w:r>
        <w:rPr>
          <w:rFonts w:ascii="Times New Roman" w:hAnsi="Times New Roman" w:cs="Times New Roman"/>
          <w:b/>
          <w:bCs/>
          <w:kern w:val="0"/>
          <w:sz w:val="28"/>
          <w:szCs w:val="28"/>
          <w14:ligatures w14:val="none"/>
        </w:rPr>
        <w:t>November 10</w:t>
      </w:r>
      <w:r w:rsidRPr="00CB7114">
        <w:rPr>
          <w:rFonts w:ascii="Times New Roman" w:hAnsi="Times New Roman" w:cs="Times New Roman"/>
          <w:b/>
          <w:bCs/>
          <w:kern w:val="0"/>
          <w:sz w:val="28"/>
          <w:szCs w:val="28"/>
          <w:vertAlign w:val="superscript"/>
          <w14:ligatures w14:val="none"/>
        </w:rPr>
        <w:t>th</w:t>
      </w:r>
      <w:r w:rsidRPr="00CB7114">
        <w:rPr>
          <w:rFonts w:ascii="Times New Roman" w:hAnsi="Times New Roman" w:cs="Times New Roman"/>
          <w:b/>
          <w:bCs/>
          <w:kern w:val="0"/>
          <w:sz w:val="28"/>
          <w:szCs w:val="28"/>
          <w14:ligatures w14:val="none"/>
        </w:rPr>
        <w:t>, 2023 (Webex, Open Meeting)</w:t>
      </w:r>
    </w:p>
    <w:p w14:paraId="78DD2D0F" w14:textId="77777777" w:rsidR="00CB7114" w:rsidRPr="00CB7114" w:rsidRDefault="00CB7114" w:rsidP="00CB7114">
      <w:pPr>
        <w:rPr>
          <w:rFonts w:ascii="Times New Roman" w:hAnsi="Times New Roman" w:cs="Times New Roman"/>
          <w:b/>
          <w:bCs/>
          <w:kern w:val="0"/>
          <w:sz w:val="16"/>
          <w:szCs w:val="16"/>
          <w:u w:val="single"/>
          <w14:ligatures w14:val="none"/>
        </w:rPr>
      </w:pPr>
    </w:p>
    <w:p w14:paraId="0E2E81C1" w14:textId="73B030DD" w:rsidR="00CB7114" w:rsidRDefault="00CB7114">
      <w:pPr>
        <w:rPr>
          <w:rFonts w:ascii="Times New Roman" w:hAnsi="Times New Roman" w:cs="Times New Roman"/>
          <w:b/>
          <w:bCs/>
          <w:kern w:val="0"/>
          <w:sz w:val="28"/>
          <w:szCs w:val="28"/>
          <w:u w:val="single"/>
          <w14:ligatures w14:val="none"/>
        </w:rPr>
      </w:pPr>
      <w:r>
        <w:rPr>
          <w:rFonts w:ascii="Times New Roman" w:hAnsi="Times New Roman" w:cs="Times New Roman"/>
          <w:b/>
          <w:bCs/>
          <w:kern w:val="0"/>
          <w:sz w:val="28"/>
          <w:szCs w:val="28"/>
          <w:u w:val="single"/>
          <w14:ligatures w14:val="none"/>
        </w:rPr>
        <w:t>November 10</w:t>
      </w:r>
      <w:r w:rsidRPr="00CB7114">
        <w:rPr>
          <w:rFonts w:ascii="Times New Roman" w:hAnsi="Times New Roman" w:cs="Times New Roman"/>
          <w:b/>
          <w:bCs/>
          <w:kern w:val="0"/>
          <w:sz w:val="28"/>
          <w:szCs w:val="28"/>
          <w:u w:val="single"/>
          <w:vertAlign w:val="superscript"/>
          <w14:ligatures w14:val="none"/>
        </w:rPr>
        <w:t>th</w:t>
      </w:r>
      <w:r w:rsidRPr="00CB7114">
        <w:rPr>
          <w:rFonts w:ascii="Times New Roman" w:hAnsi="Times New Roman" w:cs="Times New Roman"/>
          <w:b/>
          <w:bCs/>
          <w:kern w:val="0"/>
          <w:sz w:val="28"/>
          <w:szCs w:val="28"/>
          <w:u w:val="single"/>
          <w:vertAlign w:val="superscript"/>
          <w14:ligatures w14:val="none"/>
        </w:rPr>
        <w:t xml:space="preserve"> </w:t>
      </w:r>
      <w:r w:rsidRPr="00CB7114">
        <w:rPr>
          <w:rFonts w:ascii="Times New Roman" w:hAnsi="Times New Roman" w:cs="Times New Roman"/>
          <w:b/>
          <w:bCs/>
          <w:kern w:val="0"/>
          <w:sz w:val="28"/>
          <w:szCs w:val="28"/>
          <w:u w:val="single"/>
          <w14:ligatures w14:val="none"/>
        </w:rPr>
        <w:t xml:space="preserve">meeting summary: </w:t>
      </w:r>
    </w:p>
    <w:p w14:paraId="5F88A4E6" w14:textId="77777777" w:rsidR="00CB7114" w:rsidRPr="00CB7114" w:rsidRDefault="00CB7114">
      <w:pPr>
        <w:rPr>
          <w:rFonts w:ascii="Times New Roman" w:hAnsi="Times New Roman" w:cs="Times New Roman"/>
          <w:b/>
          <w:bCs/>
          <w:kern w:val="0"/>
          <w:sz w:val="28"/>
          <w:szCs w:val="28"/>
          <w:u w:val="single"/>
          <w14:ligatures w14:val="none"/>
        </w:rPr>
      </w:pPr>
    </w:p>
    <w:p w14:paraId="7653F361" w14:textId="5C44FF9F" w:rsidR="001E4F5E" w:rsidRDefault="00050E0D">
      <w:pPr>
        <w:rPr>
          <w:rStyle w:val="Strong"/>
          <w:rFonts w:ascii="Roboto" w:hAnsi="Roboto"/>
          <w:color w:val="212529"/>
          <w:shd w:val="clear" w:color="auto" w:fill="FFFFFF"/>
        </w:rPr>
      </w:pPr>
      <w:r>
        <w:rPr>
          <w:rStyle w:val="Strong"/>
          <w:rFonts w:ascii="Roboto" w:hAnsi="Roboto"/>
          <w:color w:val="212529"/>
          <w:shd w:val="clear" w:color="auto" w:fill="FFFFFF"/>
        </w:rPr>
        <w:t xml:space="preserve">Review of the poll on the topics related to NOGRR245 </w:t>
      </w:r>
      <w:proofErr w:type="gramStart"/>
      <w:r>
        <w:rPr>
          <w:rStyle w:val="Strong"/>
          <w:rFonts w:ascii="Roboto" w:hAnsi="Roboto"/>
          <w:color w:val="212529"/>
          <w:shd w:val="clear" w:color="auto" w:fill="FFFFFF"/>
        </w:rPr>
        <w:t>implementation</w:t>
      </w:r>
      <w:proofErr w:type="gramEnd"/>
    </w:p>
    <w:p w14:paraId="6F031D1B" w14:textId="5ADB4C3A" w:rsidR="00050E0D" w:rsidRDefault="00050E0D">
      <w:r>
        <w:t xml:space="preserve">Stephen Solis (ERCOT) reviewed the </w:t>
      </w:r>
      <w:r w:rsidR="00587FE5">
        <w:t>Slide</w:t>
      </w:r>
      <w:r w:rsidR="00481E83">
        <w:t xml:space="preserve"> </w:t>
      </w:r>
      <w:r>
        <w:t>poll results</w:t>
      </w:r>
      <w:r w:rsidR="00481E83">
        <w:t xml:space="preserve"> from the October IBRWG meeting</w:t>
      </w:r>
      <w:r>
        <w:t>.</w:t>
      </w:r>
    </w:p>
    <w:p w14:paraId="17529A5A" w14:textId="0591B745" w:rsidR="00EC2F0C" w:rsidRDefault="00EC2F0C" w:rsidP="00481E83">
      <w:pPr>
        <w:pStyle w:val="ListParagraph"/>
        <w:numPr>
          <w:ilvl w:val="0"/>
          <w:numId w:val="1"/>
        </w:numPr>
      </w:pPr>
      <w:r>
        <w:t xml:space="preserve">Topics were focused on testing and </w:t>
      </w:r>
      <w:r w:rsidR="00587FE5">
        <w:t>verification.</w:t>
      </w:r>
    </w:p>
    <w:p w14:paraId="069C97C4" w14:textId="34CC2921" w:rsidR="00481E83" w:rsidRDefault="00481E83" w:rsidP="00481E83">
      <w:pPr>
        <w:pStyle w:val="ListParagraph"/>
        <w:numPr>
          <w:ilvl w:val="0"/>
          <w:numId w:val="1"/>
        </w:numPr>
      </w:pPr>
      <w:r>
        <w:t>If additional topics need added to the list, people can reach out to the IBRWG Chair or Vice-Chair.</w:t>
      </w:r>
    </w:p>
    <w:p w14:paraId="176D5E5B" w14:textId="1D9C910B" w:rsidR="00050E0D" w:rsidRDefault="00481E83">
      <w:r>
        <w:rPr>
          <w:noProof/>
          <w14:ligatures w14:val="none"/>
        </w:rPr>
        <w:drawing>
          <wp:inline distT="0" distB="0" distL="0" distR="0" wp14:anchorId="5A4C3189" wp14:editId="76F51FA6">
            <wp:extent cx="3084394" cy="213931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1727" t="34205" r="14644"/>
                    <a:stretch/>
                  </pic:blipFill>
                  <pic:spPr bwMode="auto">
                    <a:xfrm>
                      <a:off x="0" y="0"/>
                      <a:ext cx="3088135" cy="2141910"/>
                    </a:xfrm>
                    <a:prstGeom prst="rect">
                      <a:avLst/>
                    </a:prstGeom>
                    <a:ln>
                      <a:noFill/>
                    </a:ln>
                    <a:extLst>
                      <a:ext uri="{53640926-AAD7-44D8-BBD7-CCE9431645EC}">
                        <a14:shadowObscured xmlns:a14="http://schemas.microsoft.com/office/drawing/2010/main"/>
                      </a:ext>
                    </a:extLst>
                  </pic:spPr>
                </pic:pic>
              </a:graphicData>
            </a:graphic>
          </wp:inline>
        </w:drawing>
      </w:r>
    </w:p>
    <w:p w14:paraId="41CB60D4" w14:textId="77777777" w:rsidR="00797ABC" w:rsidRDefault="00797ABC"/>
    <w:p w14:paraId="28034BD5" w14:textId="514B6708" w:rsidR="00481E83" w:rsidRDefault="00481E83">
      <w:pPr>
        <w:rPr>
          <w:rStyle w:val="Strong"/>
          <w:rFonts w:ascii="Roboto" w:hAnsi="Roboto"/>
          <w:color w:val="212529"/>
          <w:shd w:val="clear" w:color="auto" w:fill="FFFFFF"/>
        </w:rPr>
      </w:pPr>
      <w:r>
        <w:rPr>
          <w:rStyle w:val="Strong"/>
          <w:rFonts w:ascii="Roboto" w:hAnsi="Roboto"/>
          <w:color w:val="212529"/>
          <w:shd w:val="clear" w:color="auto" w:fill="FFFFFF"/>
        </w:rPr>
        <w:t>OEM perspective on NOGRR245 and potential benefits of BESS</w:t>
      </w:r>
    </w:p>
    <w:p w14:paraId="54BC8049" w14:textId="132DC56C" w:rsidR="00481E83" w:rsidRPr="005B5ECA" w:rsidRDefault="00481E83">
      <w:r w:rsidRPr="005B5ECA">
        <w:t xml:space="preserve">Ravi </w:t>
      </w:r>
      <w:proofErr w:type="spellStart"/>
      <w:r w:rsidRPr="005B5ECA">
        <w:t>Dodballapur</w:t>
      </w:r>
      <w:proofErr w:type="spellEnd"/>
      <w:r w:rsidRPr="005B5ECA">
        <w:t xml:space="preserve"> (SMA) presented on SMA’s perspective on </w:t>
      </w:r>
      <w:proofErr w:type="gramStart"/>
      <w:r w:rsidRPr="005B5ECA">
        <w:t>NOGRR245</w:t>
      </w:r>
      <w:proofErr w:type="gramEnd"/>
    </w:p>
    <w:p w14:paraId="5DFB82B2" w14:textId="6E828671" w:rsidR="00481E83" w:rsidRDefault="00481E83" w:rsidP="00481E83">
      <w:pPr>
        <w:pStyle w:val="ListParagraph"/>
        <w:numPr>
          <w:ilvl w:val="0"/>
          <w:numId w:val="1"/>
        </w:numPr>
      </w:pPr>
      <w:r>
        <w:t>Comments in reference to August 18</w:t>
      </w:r>
      <w:r w:rsidRPr="00481E83">
        <w:rPr>
          <w:vertAlign w:val="superscript"/>
        </w:rPr>
        <w:t>th</w:t>
      </w:r>
      <w:r>
        <w:t xml:space="preserve"> NOGRR245</w:t>
      </w:r>
    </w:p>
    <w:p w14:paraId="5EEAB5A7" w14:textId="5AF08DD5" w:rsidR="00EC2F0C" w:rsidRDefault="00EC2F0C" w:rsidP="00EC2F0C">
      <w:r>
        <w:rPr>
          <w:noProof/>
          <w14:ligatures w14:val="none"/>
        </w:rPr>
        <w:lastRenderedPageBreak/>
        <w:drawing>
          <wp:inline distT="0" distB="0" distL="0" distR="0" wp14:anchorId="22C8ECBA" wp14:editId="33398FA1">
            <wp:extent cx="4852153" cy="2545307"/>
            <wp:effectExtent l="0" t="0" r="571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80236" cy="2560038"/>
                    </a:xfrm>
                    <a:prstGeom prst="rect">
                      <a:avLst/>
                    </a:prstGeom>
                  </pic:spPr>
                </pic:pic>
              </a:graphicData>
            </a:graphic>
          </wp:inline>
        </w:drawing>
      </w:r>
    </w:p>
    <w:p w14:paraId="04231D7B" w14:textId="5B322F26" w:rsidR="00CF1447" w:rsidRDefault="00CF1447" w:rsidP="00B45B0A"/>
    <w:p w14:paraId="60F8C4AA" w14:textId="57C38DC8" w:rsidR="00481E83" w:rsidRDefault="00B45B0A" w:rsidP="00B45B0A">
      <w:r>
        <w:t xml:space="preserve">Frank Berring presented on the potential benefits of </w:t>
      </w:r>
      <w:proofErr w:type="gramStart"/>
      <w:r>
        <w:t>BESS</w:t>
      </w:r>
      <w:proofErr w:type="gramEnd"/>
    </w:p>
    <w:p w14:paraId="0C349444" w14:textId="24CE5181" w:rsidR="00797ABC" w:rsidRDefault="00797ABC" w:rsidP="00797ABC">
      <w:r>
        <w:rPr>
          <w:noProof/>
          <w14:ligatures w14:val="none"/>
        </w:rPr>
        <w:drawing>
          <wp:inline distT="0" distB="0" distL="0" distR="0" wp14:anchorId="6C0B5382" wp14:editId="32351225">
            <wp:extent cx="5220269" cy="2963172"/>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28504" cy="2967846"/>
                    </a:xfrm>
                    <a:prstGeom prst="rect">
                      <a:avLst/>
                    </a:prstGeom>
                  </pic:spPr>
                </pic:pic>
              </a:graphicData>
            </a:graphic>
          </wp:inline>
        </w:drawing>
      </w:r>
    </w:p>
    <w:p w14:paraId="7CA39347" w14:textId="4CFD569A" w:rsidR="005B5ECA" w:rsidRDefault="005B5ECA" w:rsidP="005B5ECA">
      <w:pPr>
        <w:rPr>
          <w:rStyle w:val="Strong"/>
          <w:rFonts w:ascii="Roboto" w:hAnsi="Roboto"/>
          <w:color w:val="212529"/>
          <w:shd w:val="clear" w:color="auto" w:fill="FFFFFF"/>
        </w:rPr>
      </w:pPr>
      <w:r>
        <w:rPr>
          <w:rStyle w:val="Strong"/>
          <w:rFonts w:ascii="Roboto" w:hAnsi="Roboto"/>
          <w:color w:val="212529"/>
          <w:shd w:val="clear" w:color="auto" w:fill="FFFFFF"/>
        </w:rPr>
        <w:t xml:space="preserve">MISO Update on </w:t>
      </w:r>
      <w:r w:rsidR="006A2B2E">
        <w:rPr>
          <w:rStyle w:val="Strong"/>
          <w:rFonts w:ascii="Roboto" w:hAnsi="Roboto"/>
          <w:color w:val="212529"/>
          <w:shd w:val="clear" w:color="auto" w:fill="FFFFFF"/>
        </w:rPr>
        <w:t>IEEE 2800</w:t>
      </w:r>
      <w:r>
        <w:rPr>
          <w:rStyle w:val="Strong"/>
          <w:rFonts w:ascii="Roboto" w:hAnsi="Roboto"/>
          <w:color w:val="212529"/>
          <w:shd w:val="clear" w:color="auto" w:fill="FFFFFF"/>
        </w:rPr>
        <w:t xml:space="preserve"> adoption efforts</w:t>
      </w:r>
    </w:p>
    <w:p w14:paraId="3C142901" w14:textId="732B56EA" w:rsidR="005B5ECA" w:rsidRDefault="005B5ECA" w:rsidP="005B5ECA">
      <w:r w:rsidRPr="005B5ECA">
        <w:t xml:space="preserve">Patrick Dalton (MISO) presented on MISO’s </w:t>
      </w:r>
      <w:r w:rsidR="006A2B2E">
        <w:t>IEEE 2800</w:t>
      </w:r>
      <w:r>
        <w:t xml:space="preserve"> adoption </w:t>
      </w:r>
      <w:proofErr w:type="gramStart"/>
      <w:r>
        <w:t>efforts</w:t>
      </w:r>
      <w:proofErr w:type="gramEnd"/>
    </w:p>
    <w:p w14:paraId="1C575F1D" w14:textId="12399E14" w:rsidR="005B5ECA" w:rsidRDefault="005B5ECA" w:rsidP="005B5ECA">
      <w:pPr>
        <w:pStyle w:val="ListParagraph"/>
        <w:numPr>
          <w:ilvl w:val="0"/>
          <w:numId w:val="4"/>
        </w:numPr>
      </w:pPr>
      <w:r>
        <w:t xml:space="preserve">MISO has </w:t>
      </w:r>
      <w:r w:rsidR="007A2047">
        <w:t xml:space="preserve">relatively </w:t>
      </w:r>
      <w:r>
        <w:t>low level</w:t>
      </w:r>
      <w:r w:rsidR="007A2047">
        <w:t>s</w:t>
      </w:r>
      <w:r>
        <w:t xml:space="preserve"> of solar and moderate levels of wind with a total of 35 GW</w:t>
      </w:r>
      <w:r w:rsidR="007A2047">
        <w:t xml:space="preserve"> (wind + solar)</w:t>
      </w:r>
      <w:r>
        <w:t xml:space="preserve"> within 190 GW total generation capacity</w:t>
      </w:r>
    </w:p>
    <w:p w14:paraId="026EF295" w14:textId="464B761F" w:rsidR="005B5ECA" w:rsidRDefault="007A2047" w:rsidP="005B5ECA">
      <w:pPr>
        <w:pStyle w:val="ListParagraph"/>
        <w:numPr>
          <w:ilvl w:val="0"/>
          <w:numId w:val="4"/>
        </w:numPr>
      </w:pPr>
      <w:r>
        <w:t>MISO’s i</w:t>
      </w:r>
      <w:r w:rsidR="005B5ECA">
        <w:t xml:space="preserve">nterconnection queue is almost all </w:t>
      </w:r>
      <w:proofErr w:type="gramStart"/>
      <w:r w:rsidR="005B5ECA">
        <w:t>IBRs</w:t>
      </w:r>
      <w:proofErr w:type="gramEnd"/>
    </w:p>
    <w:p w14:paraId="40526BC3" w14:textId="318D53D9" w:rsidR="005B5ECA" w:rsidRDefault="005B5ECA" w:rsidP="005B5ECA">
      <w:pPr>
        <w:pStyle w:val="ListParagraph"/>
        <w:numPr>
          <w:ilvl w:val="0"/>
          <w:numId w:val="4"/>
        </w:numPr>
      </w:pPr>
      <w:r>
        <w:t xml:space="preserve">MISO began </w:t>
      </w:r>
      <w:r w:rsidR="006A2B2E">
        <w:t>IEEE 2800</w:t>
      </w:r>
      <w:r>
        <w:t xml:space="preserve"> adoption efforts in 2022. Patrick said that approach has been similar to </w:t>
      </w:r>
      <w:proofErr w:type="gramStart"/>
      <w:r>
        <w:t>ERCOT’s</w:t>
      </w:r>
      <w:proofErr w:type="gramEnd"/>
      <w:r>
        <w:t xml:space="preserve"> and they performed a gap analysis</w:t>
      </w:r>
      <w:r w:rsidR="007A2047">
        <w:t xml:space="preserve"> as well</w:t>
      </w:r>
    </w:p>
    <w:p w14:paraId="159AAE84" w14:textId="7683ED9E" w:rsidR="007A2047" w:rsidRDefault="007A2047" w:rsidP="005B5ECA">
      <w:pPr>
        <w:pStyle w:val="ListParagraph"/>
        <w:numPr>
          <w:ilvl w:val="0"/>
          <w:numId w:val="4"/>
        </w:numPr>
      </w:pPr>
      <w:r>
        <w:t xml:space="preserve">MISO included top priority requirements shown below from slide </w:t>
      </w:r>
      <w:proofErr w:type="gramStart"/>
      <w:r>
        <w:t>9</w:t>
      </w:r>
      <w:proofErr w:type="gramEnd"/>
    </w:p>
    <w:p w14:paraId="53685224" w14:textId="60A516BC" w:rsidR="007A2047" w:rsidRDefault="007A2047" w:rsidP="005B5ECA">
      <w:pPr>
        <w:pStyle w:val="ListParagraph"/>
        <w:numPr>
          <w:ilvl w:val="0"/>
          <w:numId w:val="4"/>
        </w:numPr>
      </w:pPr>
      <w:r>
        <w:lastRenderedPageBreak/>
        <w:t xml:space="preserve">MISO contemplated the various </w:t>
      </w:r>
      <w:r w:rsidR="006A2B2E">
        <w:t>IEEE 2800</w:t>
      </w:r>
      <w:r>
        <w:t xml:space="preserve"> adoption approaches and decided to pursue a Detailed Reference </w:t>
      </w:r>
      <w:proofErr w:type="gramStart"/>
      <w:r>
        <w:t>approach</w:t>
      </w:r>
      <w:proofErr w:type="gramEnd"/>
    </w:p>
    <w:p w14:paraId="308A6A12" w14:textId="3E4352AB" w:rsidR="007A2047" w:rsidRDefault="007A2047" w:rsidP="005B5ECA">
      <w:pPr>
        <w:pStyle w:val="ListParagraph"/>
        <w:numPr>
          <w:ilvl w:val="0"/>
          <w:numId w:val="4"/>
        </w:numPr>
      </w:pPr>
      <w:r>
        <w:t xml:space="preserve">MISO is proposing offering exceptions to some </w:t>
      </w:r>
      <w:r w:rsidR="006A2B2E">
        <w:t>IEEE 2800</w:t>
      </w:r>
      <w:r>
        <w:t xml:space="preserve"> capabilities and requirements through 1/1/2025. Patrick said that this is specific to MISO context and every region has different needs due to system and resource mix differences. </w:t>
      </w:r>
    </w:p>
    <w:p w14:paraId="7A78620E" w14:textId="580C125F" w:rsidR="007A2047" w:rsidRDefault="007A2047" w:rsidP="005B5ECA">
      <w:pPr>
        <w:pStyle w:val="ListParagraph"/>
        <w:numPr>
          <w:ilvl w:val="0"/>
          <w:numId w:val="4"/>
        </w:numPr>
      </w:pPr>
      <w:r>
        <w:t xml:space="preserve">MISO will be investigating </w:t>
      </w:r>
      <w:r w:rsidR="008D4F08">
        <w:t xml:space="preserve">potential </w:t>
      </w:r>
      <w:r>
        <w:t>GFM requirements in the future</w:t>
      </w:r>
      <w:r w:rsidR="008D4F08">
        <w:t xml:space="preserve"> and will be paying attention to NERC </w:t>
      </w:r>
      <w:proofErr w:type="gramStart"/>
      <w:r w:rsidR="008D4F08">
        <w:t>recommendations</w:t>
      </w:r>
      <w:proofErr w:type="gramEnd"/>
    </w:p>
    <w:p w14:paraId="7AFF142D" w14:textId="093E4AD3" w:rsidR="005B5ECA" w:rsidRDefault="005B5ECA" w:rsidP="007A2047">
      <w:pPr>
        <w:pStyle w:val="ListParagraph"/>
      </w:pPr>
    </w:p>
    <w:p w14:paraId="35C927C4" w14:textId="42ABB7CB" w:rsidR="007A2047" w:rsidRDefault="007A2047" w:rsidP="007A2047">
      <w:pPr>
        <w:pStyle w:val="ListParagraph"/>
      </w:pPr>
      <w:r>
        <w:rPr>
          <w:noProof/>
          <w14:ligatures w14:val="none"/>
        </w:rPr>
        <w:drawing>
          <wp:inline distT="0" distB="0" distL="0" distR="0" wp14:anchorId="2B4093C8" wp14:editId="3EBF0EE8">
            <wp:extent cx="4865427" cy="27669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71119" cy="2770189"/>
                    </a:xfrm>
                    <a:prstGeom prst="rect">
                      <a:avLst/>
                    </a:prstGeom>
                  </pic:spPr>
                </pic:pic>
              </a:graphicData>
            </a:graphic>
          </wp:inline>
        </w:drawing>
      </w:r>
    </w:p>
    <w:p w14:paraId="318E17CB" w14:textId="07CB08A2" w:rsidR="006D34AF" w:rsidRDefault="006D34AF" w:rsidP="006D34AF"/>
    <w:p w14:paraId="1316EAB9" w14:textId="487166DB" w:rsidR="006D34AF" w:rsidRDefault="006D34AF" w:rsidP="006D34AF">
      <w:pPr>
        <w:rPr>
          <w:rStyle w:val="Strong"/>
          <w:rFonts w:ascii="Roboto" w:hAnsi="Roboto"/>
          <w:color w:val="212529"/>
          <w:shd w:val="clear" w:color="auto" w:fill="FFFFFF"/>
        </w:rPr>
      </w:pPr>
      <w:r>
        <w:rPr>
          <w:rStyle w:val="Strong"/>
          <w:rFonts w:ascii="Roboto" w:hAnsi="Roboto"/>
          <w:color w:val="212529"/>
          <w:shd w:val="clear" w:color="auto" w:fill="FFFFFF"/>
        </w:rPr>
        <w:t>Nighttime reactive power support from solar inverters</w:t>
      </w:r>
    </w:p>
    <w:p w14:paraId="4183C131" w14:textId="7E2F3F3C" w:rsidR="006D34AF" w:rsidRDefault="006D34AF" w:rsidP="006D34AF">
      <w:r>
        <w:t>Aminul H</w:t>
      </w:r>
      <w:r w:rsidR="00FE4958">
        <w:t>u</w:t>
      </w:r>
      <w:r>
        <w:t xml:space="preserve">que (EPRI) presented on </w:t>
      </w:r>
      <w:r w:rsidR="00BD2349">
        <w:t xml:space="preserve">solar PV inverter </w:t>
      </w:r>
      <w:r w:rsidR="00FE4958">
        <w:t>potential for providing nighttime reactive power support.</w:t>
      </w:r>
    </w:p>
    <w:p w14:paraId="41B67EC6" w14:textId="4404607A" w:rsidR="00FE4958" w:rsidRDefault="00FE4958" w:rsidP="00FE4958">
      <w:pPr>
        <w:pStyle w:val="ListParagraph"/>
        <w:numPr>
          <w:ilvl w:val="0"/>
          <w:numId w:val="5"/>
        </w:numPr>
      </w:pPr>
      <w:r>
        <w:t>Can solar PV inverters provide nighttime reactive power support?</w:t>
      </w:r>
    </w:p>
    <w:p w14:paraId="7A34FD17" w14:textId="73836A60" w:rsidR="00FE4958" w:rsidRDefault="00FE4958" w:rsidP="00FE4958">
      <w:pPr>
        <w:pStyle w:val="ListParagraph"/>
        <w:numPr>
          <w:ilvl w:val="1"/>
          <w:numId w:val="5"/>
        </w:numPr>
      </w:pPr>
      <w:r>
        <w:t xml:space="preserve">The PV inverter tested was able to maintain the reactive power absorption continuously during the daytime to nighttime transitions and </w:t>
      </w:r>
      <w:proofErr w:type="gramStart"/>
      <w:r>
        <w:t>vice versa</w:t>
      </w:r>
      <w:proofErr w:type="gramEnd"/>
    </w:p>
    <w:p w14:paraId="1394E0E2" w14:textId="59DA52A4" w:rsidR="00FE4958" w:rsidRDefault="00FE4958" w:rsidP="00FE4958">
      <w:pPr>
        <w:pStyle w:val="ListParagraph"/>
        <w:numPr>
          <w:ilvl w:val="0"/>
          <w:numId w:val="5"/>
        </w:numPr>
      </w:pPr>
      <w:r>
        <w:t>What is the cost of providing nighttime reactive power support?</w:t>
      </w:r>
    </w:p>
    <w:p w14:paraId="27A14A3A" w14:textId="659EDB94" w:rsidR="00FE4958" w:rsidRDefault="00FE4958" w:rsidP="00FE4958">
      <w:pPr>
        <w:pStyle w:val="ListParagraph"/>
        <w:numPr>
          <w:ilvl w:val="1"/>
          <w:numId w:val="5"/>
        </w:numPr>
      </w:pPr>
      <w:r>
        <w:t>Active power demand</w:t>
      </w:r>
      <w:r w:rsidR="00E2005B">
        <w:t xml:space="preserve">. A field demonstration and performance assessment </w:t>
      </w:r>
      <w:proofErr w:type="gramStart"/>
      <w:r w:rsidR="00E2005B">
        <w:t>was</w:t>
      </w:r>
      <w:proofErr w:type="gramEnd"/>
      <w:r w:rsidR="00E2005B">
        <w:t xml:space="preserve"> conducted and the active power “cost” is </w:t>
      </w:r>
      <w:r w:rsidR="00C01133">
        <w:t>shown below from slide 11</w:t>
      </w:r>
    </w:p>
    <w:p w14:paraId="294D03B7" w14:textId="2272B169" w:rsidR="00FE4958" w:rsidRDefault="00FE4958" w:rsidP="00FE4958">
      <w:pPr>
        <w:ind w:left="720"/>
      </w:pPr>
      <w:r>
        <w:rPr>
          <w:noProof/>
          <w14:ligatures w14:val="none"/>
        </w:rPr>
        <w:lastRenderedPageBreak/>
        <w:drawing>
          <wp:inline distT="0" distB="0" distL="0" distR="0" wp14:anchorId="61ABFA97" wp14:editId="3960760C">
            <wp:extent cx="5042848" cy="2746089"/>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48411" cy="2749118"/>
                    </a:xfrm>
                    <a:prstGeom prst="rect">
                      <a:avLst/>
                    </a:prstGeom>
                  </pic:spPr>
                </pic:pic>
              </a:graphicData>
            </a:graphic>
          </wp:inline>
        </w:drawing>
      </w:r>
    </w:p>
    <w:p w14:paraId="5AF89CAE" w14:textId="47A2BA3C" w:rsidR="000F442D" w:rsidRDefault="000F442D" w:rsidP="000F442D"/>
    <w:p w14:paraId="48CF6990" w14:textId="2746979D" w:rsidR="000F442D" w:rsidRDefault="000F442D" w:rsidP="000F442D">
      <w:pPr>
        <w:rPr>
          <w:rStyle w:val="Strong"/>
          <w:rFonts w:ascii="Roboto" w:hAnsi="Roboto"/>
          <w:color w:val="212529"/>
          <w:shd w:val="clear" w:color="auto" w:fill="FFFFFF"/>
        </w:rPr>
      </w:pPr>
      <w:r>
        <w:rPr>
          <w:rStyle w:val="Strong"/>
          <w:rFonts w:ascii="Roboto" w:hAnsi="Roboto"/>
          <w:color w:val="212529"/>
          <w:shd w:val="clear" w:color="auto" w:fill="FFFFFF"/>
        </w:rPr>
        <w:t xml:space="preserve">Phase jump and </w:t>
      </w:r>
      <w:proofErr w:type="spellStart"/>
      <w:r>
        <w:rPr>
          <w:rStyle w:val="Strong"/>
          <w:rFonts w:ascii="Roboto" w:hAnsi="Roboto"/>
          <w:color w:val="212529"/>
          <w:shd w:val="clear" w:color="auto" w:fill="FFFFFF"/>
        </w:rPr>
        <w:t>RoCoF</w:t>
      </w:r>
      <w:proofErr w:type="spellEnd"/>
      <w:r>
        <w:rPr>
          <w:rStyle w:val="Strong"/>
          <w:rFonts w:ascii="Roboto" w:hAnsi="Roboto"/>
          <w:color w:val="212529"/>
          <w:shd w:val="clear" w:color="auto" w:fill="FFFFFF"/>
        </w:rPr>
        <w:t xml:space="preserve"> ride-through capability and conformity assessment</w:t>
      </w:r>
    </w:p>
    <w:p w14:paraId="5A331788" w14:textId="473F2B94" w:rsidR="000F442D" w:rsidRDefault="000F442D" w:rsidP="000F442D">
      <w:r>
        <w:t xml:space="preserve">Dustin Howard (GE) presented on the OEM perspective of Phase Jump </w:t>
      </w:r>
      <w:r w:rsidR="002B65E5">
        <w:t>equipment, protection, and testing aspects. Slide 3 shown below.</w:t>
      </w:r>
    </w:p>
    <w:p w14:paraId="603094AD" w14:textId="21A9124C" w:rsidR="000F442D" w:rsidRDefault="002B65E5" w:rsidP="000F442D">
      <w:r>
        <w:rPr>
          <w:noProof/>
          <w14:ligatures w14:val="none"/>
        </w:rPr>
        <w:drawing>
          <wp:inline distT="0" distB="0" distL="0" distR="0" wp14:anchorId="1425F6F6" wp14:editId="6B18635F">
            <wp:extent cx="5336275" cy="3160717"/>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42539" cy="3164427"/>
                    </a:xfrm>
                    <a:prstGeom prst="rect">
                      <a:avLst/>
                    </a:prstGeom>
                  </pic:spPr>
                </pic:pic>
              </a:graphicData>
            </a:graphic>
          </wp:inline>
        </w:drawing>
      </w:r>
    </w:p>
    <w:p w14:paraId="6E2FBEE7" w14:textId="4D6BADA1" w:rsidR="002B65E5" w:rsidRDefault="002B65E5" w:rsidP="002B65E5">
      <w:pPr>
        <w:pStyle w:val="ListParagraph"/>
        <w:numPr>
          <w:ilvl w:val="0"/>
          <w:numId w:val="7"/>
        </w:numPr>
      </w:pPr>
      <w:r>
        <w:t xml:space="preserve">Phase jump hardware testing </w:t>
      </w:r>
      <w:r w:rsidR="00443AF5">
        <w:t xml:space="preserve">takes place in </w:t>
      </w:r>
      <w:proofErr w:type="gramStart"/>
      <w:r w:rsidR="00443AF5">
        <w:t>state of the art</w:t>
      </w:r>
      <w:proofErr w:type="gramEnd"/>
      <w:r w:rsidR="00443AF5">
        <w:t xml:space="preserve"> lab testing facilities</w:t>
      </w:r>
    </w:p>
    <w:p w14:paraId="36F0E576" w14:textId="7C3D4DBB" w:rsidR="00443AF5" w:rsidRDefault="00443AF5" w:rsidP="002B65E5">
      <w:pPr>
        <w:pStyle w:val="ListParagraph"/>
        <w:numPr>
          <w:ilvl w:val="0"/>
          <w:numId w:val="7"/>
        </w:numPr>
      </w:pPr>
      <w:r>
        <w:t xml:space="preserve">Phase jump tests in the field are impractical due to lack of testing </w:t>
      </w:r>
      <w:proofErr w:type="gramStart"/>
      <w:r>
        <w:t>equipment</w:t>
      </w:r>
      <w:proofErr w:type="gramEnd"/>
    </w:p>
    <w:p w14:paraId="56DC043B" w14:textId="7A57E5CF" w:rsidR="00443AF5" w:rsidRDefault="00443AF5" w:rsidP="00443AF5">
      <w:r>
        <w:t xml:space="preserve">Dustin also presented on ROCOF equipment, measurement, mitigation approaches, and </w:t>
      </w:r>
      <w:proofErr w:type="gramStart"/>
      <w:r>
        <w:t>risks</w:t>
      </w:r>
      <w:proofErr w:type="gramEnd"/>
    </w:p>
    <w:p w14:paraId="191820AD" w14:textId="485203C1" w:rsidR="00443AF5" w:rsidRDefault="00443AF5" w:rsidP="00443AF5">
      <w:pPr>
        <w:pStyle w:val="ListParagraph"/>
        <w:numPr>
          <w:ilvl w:val="0"/>
          <w:numId w:val="8"/>
        </w:numPr>
      </w:pPr>
      <w:r>
        <w:t xml:space="preserve">Not all IBR have ROCOF </w:t>
      </w:r>
      <w:proofErr w:type="gramStart"/>
      <w:r>
        <w:t>protection</w:t>
      </w:r>
      <w:proofErr w:type="gramEnd"/>
    </w:p>
    <w:p w14:paraId="74BFE637" w14:textId="7EAAC87E" w:rsidR="005F5809" w:rsidRDefault="00443AF5" w:rsidP="005F5809">
      <w:pPr>
        <w:pStyle w:val="ListParagraph"/>
        <w:numPr>
          <w:ilvl w:val="0"/>
          <w:numId w:val="8"/>
        </w:numPr>
      </w:pPr>
      <w:r>
        <w:lastRenderedPageBreak/>
        <w:t xml:space="preserve">Some regional grid requirements have been adopted to </w:t>
      </w:r>
      <w:proofErr w:type="gramStart"/>
      <w:r>
        <w:t>mitigate:</w:t>
      </w:r>
      <w:proofErr w:type="gramEnd"/>
      <w:r>
        <w:t xml:space="preserve"> active current priority control and fast active power recovery after fault. These mitigations could increase risk in weaker </w:t>
      </w:r>
      <w:r w:rsidR="00D66E50">
        <w:t>systems.</w:t>
      </w:r>
    </w:p>
    <w:p w14:paraId="6EA73CD8" w14:textId="77777777" w:rsidR="00133A26" w:rsidRDefault="00133A26" w:rsidP="00133A26">
      <w:pPr>
        <w:pStyle w:val="ListParagraph"/>
      </w:pPr>
    </w:p>
    <w:p w14:paraId="33401CF0" w14:textId="138F16F5" w:rsidR="005F5809" w:rsidRDefault="005F5809" w:rsidP="005F5809">
      <w:pPr>
        <w:rPr>
          <w:rStyle w:val="Strong"/>
          <w:rFonts w:ascii="Roboto" w:hAnsi="Roboto"/>
          <w:color w:val="212529"/>
          <w:shd w:val="clear" w:color="auto" w:fill="FFFFFF"/>
        </w:rPr>
      </w:pPr>
      <w:r>
        <w:rPr>
          <w:rStyle w:val="Strong"/>
          <w:rFonts w:ascii="Roboto" w:hAnsi="Roboto"/>
          <w:color w:val="212529"/>
          <w:shd w:val="clear" w:color="auto" w:fill="FFFFFF"/>
        </w:rPr>
        <w:t>OEM perspective on NOGRR245</w:t>
      </w:r>
    </w:p>
    <w:p w14:paraId="73706E06" w14:textId="46AD178E" w:rsidR="005F5809" w:rsidRDefault="005F5809" w:rsidP="005F5809">
      <w:r w:rsidRPr="005F5809">
        <w:t>Miguel Cova Acosta (Vestas)</w:t>
      </w:r>
      <w:r>
        <w:t xml:space="preserve"> presented on Vestas Perspective on NOGRR245</w:t>
      </w:r>
    </w:p>
    <w:p w14:paraId="796D7BE6" w14:textId="65B64346" w:rsidR="006A2B2E" w:rsidRDefault="006A2B2E" w:rsidP="006A2B2E">
      <w:pPr>
        <w:pStyle w:val="ListParagraph"/>
        <w:numPr>
          <w:ilvl w:val="0"/>
          <w:numId w:val="9"/>
        </w:numPr>
      </w:pPr>
      <w:r>
        <w:t>Miguel said that NOGRR245 is only a short section of IEEE 2800.</w:t>
      </w:r>
    </w:p>
    <w:p w14:paraId="10C606A6" w14:textId="5A1294AF" w:rsidR="006A2B2E" w:rsidRDefault="006A2B2E" w:rsidP="006A2B2E">
      <w:pPr>
        <w:pStyle w:val="ListParagraph"/>
        <w:numPr>
          <w:ilvl w:val="0"/>
          <w:numId w:val="9"/>
        </w:numPr>
      </w:pPr>
      <w:r>
        <w:t>Vestas is concerned that over the years each region would implement their own version of IEEE 2800 requirements. There will be some necessary differences between regions, especially in the case of ERCOT. Miguel said that we should try to prevent different interpretations of the same requirements in each region.</w:t>
      </w:r>
    </w:p>
    <w:p w14:paraId="261A9AED" w14:textId="42FF4E33" w:rsidR="006A2B2E" w:rsidRDefault="006A2B2E" w:rsidP="006A2B2E">
      <w:pPr>
        <w:pStyle w:val="ListParagraph"/>
        <w:numPr>
          <w:ilvl w:val="0"/>
          <w:numId w:val="9"/>
        </w:numPr>
      </w:pPr>
      <w:proofErr w:type="gramStart"/>
      <w:r>
        <w:t>The majority of</w:t>
      </w:r>
      <w:proofErr w:type="gramEnd"/>
      <w:r>
        <w:t xml:space="preserve"> Vestas turbines in ERCOT are Type 3 and 4</w:t>
      </w:r>
    </w:p>
    <w:p w14:paraId="5767CAC6" w14:textId="75E3E833" w:rsidR="006A2B2E" w:rsidRDefault="004B3E61" w:rsidP="006A2B2E">
      <w:pPr>
        <w:pStyle w:val="ListParagraph"/>
        <w:numPr>
          <w:ilvl w:val="0"/>
          <w:numId w:val="9"/>
        </w:numPr>
      </w:pPr>
      <w:r>
        <w:t xml:space="preserve">Vestas Type 3 turbines were assessed to pass </w:t>
      </w:r>
      <w:proofErr w:type="gramStart"/>
      <w:r>
        <w:t>NOGRR245</w:t>
      </w:r>
      <w:proofErr w:type="gramEnd"/>
    </w:p>
    <w:p w14:paraId="44748D09" w14:textId="34C5D05B" w:rsidR="004B3E61" w:rsidRDefault="004B3E61" w:rsidP="004B3E61">
      <w:pPr>
        <w:pStyle w:val="ListParagraph"/>
        <w:numPr>
          <w:ilvl w:val="0"/>
          <w:numId w:val="9"/>
        </w:numPr>
      </w:pPr>
      <w:r>
        <w:t xml:space="preserve">Vestas Type 4 turbines were assessed to pass NOGRR245, with the exception of VRT </w:t>
      </w:r>
      <w:proofErr w:type="gramStart"/>
      <w:r>
        <w:t>curves</w:t>
      </w:r>
      <w:proofErr w:type="gramEnd"/>
    </w:p>
    <w:p w14:paraId="0E1411D8" w14:textId="0FC40E3A" w:rsidR="004B3E61" w:rsidRDefault="004B3E61" w:rsidP="004B3E61">
      <w:pPr>
        <w:pStyle w:val="ListParagraph"/>
        <w:numPr>
          <w:ilvl w:val="0"/>
          <w:numId w:val="9"/>
        </w:numPr>
      </w:pPr>
      <w:r>
        <w:t xml:space="preserve">Vestas Type 1 and 2 turbines were assessed to fail </w:t>
      </w:r>
      <w:proofErr w:type="gramStart"/>
      <w:r>
        <w:t>NOGRR245</w:t>
      </w:r>
      <w:proofErr w:type="gramEnd"/>
    </w:p>
    <w:p w14:paraId="773405DF" w14:textId="3E9AECAD" w:rsidR="004B3E61" w:rsidRDefault="004B3E61" w:rsidP="004B3E61">
      <w:pPr>
        <w:pStyle w:val="ListParagraph"/>
        <w:numPr>
          <w:ilvl w:val="0"/>
          <w:numId w:val="9"/>
        </w:numPr>
      </w:pPr>
      <w:r>
        <w:t xml:space="preserve">Vestas Legacy Type 3 and 4 turbines were not </w:t>
      </w:r>
      <w:proofErr w:type="gramStart"/>
      <w:r>
        <w:t>assessed</w:t>
      </w:r>
      <w:proofErr w:type="gramEnd"/>
    </w:p>
    <w:p w14:paraId="58766EAE" w14:textId="2EAF9002" w:rsidR="0057696D" w:rsidRDefault="0057696D" w:rsidP="004B3E61">
      <w:pPr>
        <w:pStyle w:val="ListParagraph"/>
        <w:numPr>
          <w:ilvl w:val="0"/>
          <w:numId w:val="9"/>
        </w:numPr>
      </w:pPr>
      <w:r>
        <w:t xml:space="preserve">Vestas plant life cycle is shown </w:t>
      </w:r>
      <w:proofErr w:type="gramStart"/>
      <w:r>
        <w:t>below</w:t>
      </w:r>
      <w:proofErr w:type="gramEnd"/>
      <w:r>
        <w:t xml:space="preserve"> </w:t>
      </w:r>
    </w:p>
    <w:p w14:paraId="4C1EE9D6" w14:textId="77777777" w:rsidR="004B3E61" w:rsidRDefault="004B3E61" w:rsidP="004B3E61">
      <w:pPr>
        <w:pStyle w:val="ListParagraph"/>
      </w:pPr>
    </w:p>
    <w:p w14:paraId="6B7E95FD" w14:textId="6F627752" w:rsidR="005F5809" w:rsidRDefault="004B3E61" w:rsidP="005F5809">
      <w:r>
        <w:rPr>
          <w:noProof/>
          <w14:ligatures w14:val="none"/>
        </w:rPr>
        <w:drawing>
          <wp:inline distT="0" distB="0" distL="0" distR="0" wp14:anchorId="4AC0F1AA" wp14:editId="7CB518CC">
            <wp:extent cx="5424985" cy="3032428"/>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31170" cy="3035885"/>
                    </a:xfrm>
                    <a:prstGeom prst="rect">
                      <a:avLst/>
                    </a:prstGeom>
                  </pic:spPr>
                </pic:pic>
              </a:graphicData>
            </a:graphic>
          </wp:inline>
        </w:drawing>
      </w:r>
    </w:p>
    <w:p w14:paraId="2F888418" w14:textId="23405793" w:rsidR="004B3E61" w:rsidRDefault="004B3E61" w:rsidP="005F5809"/>
    <w:p w14:paraId="766C677C" w14:textId="76A5FB47" w:rsidR="004B3E61" w:rsidRPr="00570553" w:rsidRDefault="004B3E61" w:rsidP="004B3E61">
      <w:pPr>
        <w:pStyle w:val="ListParagraph"/>
        <w:numPr>
          <w:ilvl w:val="0"/>
          <w:numId w:val="10"/>
        </w:numPr>
      </w:pPr>
      <w:r w:rsidRPr="00570553">
        <w:t>Multiple FRT is essential for maintaining grid stability. However, requirements should consider exemptions for energy dissipation, depending on the specific configuration of the project. Balance of multiple FRT and voltage stability is needed.</w:t>
      </w:r>
    </w:p>
    <w:p w14:paraId="58A5C85B" w14:textId="4B084FC2" w:rsidR="004B3E61" w:rsidRPr="00570553" w:rsidRDefault="004B3E61" w:rsidP="004B3E61">
      <w:pPr>
        <w:pStyle w:val="ListParagraph"/>
        <w:numPr>
          <w:ilvl w:val="0"/>
          <w:numId w:val="10"/>
        </w:numPr>
      </w:pPr>
      <w:r w:rsidRPr="00570553">
        <w:lastRenderedPageBreak/>
        <w:t xml:space="preserve">Phase jump ride through is beneficial for maintaining grid stability. However, requirements should consider exemptions for site specific PLL tuning to maintain control stability under very weak grid conditions. Balance between phase jump requirement and control stability is needed. </w:t>
      </w:r>
    </w:p>
    <w:p w14:paraId="18E8A04B" w14:textId="5D8E4593" w:rsidR="004B3E61" w:rsidRPr="00570553" w:rsidRDefault="0057696D" w:rsidP="004B3E61">
      <w:pPr>
        <w:pStyle w:val="ListParagraph"/>
        <w:numPr>
          <w:ilvl w:val="0"/>
          <w:numId w:val="10"/>
        </w:numPr>
      </w:pPr>
      <w:r w:rsidRPr="00570553">
        <w:t>Vestas requires clarifications on test conditions and deliverables</w:t>
      </w:r>
      <w:r w:rsidR="00D17C56" w:rsidRPr="00570553">
        <w:t xml:space="preserve"> for evaluating various requested features</w:t>
      </w:r>
      <w:r w:rsidRPr="00570553">
        <w:t xml:space="preserve">. </w:t>
      </w:r>
    </w:p>
    <w:p w14:paraId="5BCEC195" w14:textId="705F36D7" w:rsidR="0057696D" w:rsidRDefault="0057696D" w:rsidP="004B3E61">
      <w:pPr>
        <w:pStyle w:val="ListParagraph"/>
        <w:numPr>
          <w:ilvl w:val="0"/>
          <w:numId w:val="10"/>
        </w:numPr>
      </w:pPr>
      <w:r w:rsidRPr="00570553">
        <w:t>Vestas notes that NOGRR245 verification</w:t>
      </w:r>
      <w:r>
        <w:t xml:space="preserve"> process should be in accordance with IEEE 2800.2</w:t>
      </w:r>
    </w:p>
    <w:p w14:paraId="242D7D29" w14:textId="54B363FF" w:rsidR="00955E44" w:rsidRDefault="00955E44" w:rsidP="00955E44"/>
    <w:p w14:paraId="01102394" w14:textId="721D74DE" w:rsidR="00955E44" w:rsidRDefault="00955E44" w:rsidP="00955E44">
      <w:pPr>
        <w:rPr>
          <w:rStyle w:val="Strong"/>
          <w:rFonts w:ascii="Roboto" w:hAnsi="Roboto"/>
          <w:color w:val="212529"/>
          <w:shd w:val="clear" w:color="auto" w:fill="FFFFFF"/>
        </w:rPr>
      </w:pPr>
      <w:r>
        <w:rPr>
          <w:rStyle w:val="Strong"/>
          <w:rFonts w:ascii="Roboto" w:hAnsi="Roboto"/>
          <w:color w:val="212529"/>
          <w:shd w:val="clear" w:color="auto" w:fill="FFFFFF"/>
        </w:rPr>
        <w:t>NOGRR245 Update</w:t>
      </w:r>
    </w:p>
    <w:p w14:paraId="6F19640E" w14:textId="19210FD8" w:rsidR="00955E44" w:rsidRDefault="00955E44" w:rsidP="00955E44">
      <w:r>
        <w:t xml:space="preserve">Stephen Solis (ERCOT) presented a NOGRR245 </w:t>
      </w:r>
      <w:proofErr w:type="gramStart"/>
      <w:r>
        <w:t>update</w:t>
      </w:r>
      <w:proofErr w:type="gramEnd"/>
      <w:r>
        <w:t xml:space="preserve"> </w:t>
      </w:r>
    </w:p>
    <w:p w14:paraId="13093860" w14:textId="303A2FD9" w:rsidR="00955E44" w:rsidRDefault="00955E44" w:rsidP="005F5809">
      <w:pPr>
        <w:pStyle w:val="ListParagraph"/>
        <w:numPr>
          <w:ilvl w:val="0"/>
          <w:numId w:val="12"/>
        </w:numPr>
      </w:pPr>
      <w:r>
        <w:t xml:space="preserve">ERCOT has received RFI responses from all OEMs except TMEIC (expecting this week) which represents 57 GW of </w:t>
      </w:r>
      <w:proofErr w:type="gramStart"/>
      <w:r>
        <w:t>capacity</w:t>
      </w:r>
      <w:proofErr w:type="gramEnd"/>
    </w:p>
    <w:p w14:paraId="434A70EC" w14:textId="1F9A664F" w:rsidR="00CA0316" w:rsidRDefault="00CA0316" w:rsidP="00CA0316">
      <w:pPr>
        <w:pStyle w:val="ListParagraph"/>
        <w:numPr>
          <w:ilvl w:val="0"/>
          <w:numId w:val="12"/>
        </w:numPr>
      </w:pPr>
      <w:r>
        <w:t xml:space="preserve">ERCOT has received RFI responses from 292 of 349 </w:t>
      </w:r>
      <w:proofErr w:type="gramStart"/>
      <w:r>
        <w:t>REs</w:t>
      </w:r>
      <w:proofErr w:type="gramEnd"/>
    </w:p>
    <w:p w14:paraId="01717299" w14:textId="69D831CD" w:rsidR="00955E44" w:rsidRDefault="00955E44" w:rsidP="005F5809">
      <w:pPr>
        <w:pStyle w:val="ListParagraph"/>
        <w:numPr>
          <w:ilvl w:val="0"/>
          <w:numId w:val="12"/>
        </w:numPr>
      </w:pPr>
      <w:r>
        <w:t xml:space="preserve">Preliminary </w:t>
      </w:r>
      <w:r w:rsidR="00CA0316">
        <w:t>aggregation of OEM RFI responses from slide 3:</w:t>
      </w:r>
    </w:p>
    <w:p w14:paraId="4E10197E" w14:textId="2039A292" w:rsidR="00955E44" w:rsidRDefault="00CA0316" w:rsidP="00CA0316">
      <w:pPr>
        <w:pStyle w:val="ListParagraph"/>
      </w:pPr>
      <w:r w:rsidRPr="00CA0316">
        <w:rPr>
          <w:noProof/>
        </w:rPr>
        <w:drawing>
          <wp:inline distT="0" distB="0" distL="0" distR="0" wp14:anchorId="0CF8127C" wp14:editId="083D2081">
            <wp:extent cx="5943600" cy="553720"/>
            <wp:effectExtent l="0" t="0" r="0" b="0"/>
            <wp:docPr id="7" name="Picture 6">
              <a:extLst xmlns:a="http://schemas.openxmlformats.org/drawingml/2006/main">
                <a:ext uri="{FF2B5EF4-FFF2-40B4-BE49-F238E27FC236}">
                  <a16:creationId xmlns:a16="http://schemas.microsoft.com/office/drawing/2014/main" id="{41C56232-10EC-C225-592E-4F234D043C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1C56232-10EC-C225-592E-4F234D043C07}"/>
                        </a:ext>
                      </a:extLst>
                    </pic:cNvPr>
                    <pic:cNvPicPr>
                      <a:picLocks noChangeAspect="1"/>
                    </pic:cNvPicPr>
                  </pic:nvPicPr>
                  <pic:blipFill>
                    <a:blip r:embed="rId12"/>
                    <a:stretch>
                      <a:fillRect/>
                    </a:stretch>
                  </pic:blipFill>
                  <pic:spPr>
                    <a:xfrm>
                      <a:off x="0" y="0"/>
                      <a:ext cx="5943600" cy="553720"/>
                    </a:xfrm>
                    <a:prstGeom prst="rect">
                      <a:avLst/>
                    </a:prstGeom>
                  </pic:spPr>
                </pic:pic>
              </a:graphicData>
            </a:graphic>
          </wp:inline>
        </w:drawing>
      </w:r>
    </w:p>
    <w:p w14:paraId="0C7410A8" w14:textId="77777777" w:rsidR="00CA0316" w:rsidRPr="00CA0316" w:rsidRDefault="00CA0316" w:rsidP="00CA0316">
      <w:pPr>
        <w:pStyle w:val="ListParagraph"/>
        <w:numPr>
          <w:ilvl w:val="0"/>
          <w:numId w:val="12"/>
        </w:numPr>
      </w:pPr>
      <w:r w:rsidRPr="00CA0316">
        <w:t>ERCOT will bring additional aggregations of RFI results to the December TAC meeting.</w:t>
      </w:r>
    </w:p>
    <w:p w14:paraId="5BAFC6F7" w14:textId="77777777" w:rsidR="00CA0316" w:rsidRPr="00CA0316" w:rsidRDefault="00CA0316" w:rsidP="00CA0316">
      <w:pPr>
        <w:pStyle w:val="ListParagraph"/>
        <w:numPr>
          <w:ilvl w:val="0"/>
          <w:numId w:val="12"/>
        </w:numPr>
      </w:pPr>
      <w:r w:rsidRPr="00CA0316">
        <w:t>ERCOT will have an updated Impact Analysis prior to the TAC meeting based on the ROS approved version of NOGRR 245</w:t>
      </w:r>
    </w:p>
    <w:p w14:paraId="0170DE23" w14:textId="77777777" w:rsidR="00CA0316" w:rsidRPr="00CA0316" w:rsidRDefault="00CA0316" w:rsidP="00CA0316">
      <w:pPr>
        <w:pStyle w:val="ListParagraph"/>
        <w:numPr>
          <w:ilvl w:val="0"/>
          <w:numId w:val="12"/>
        </w:numPr>
      </w:pPr>
      <w:r w:rsidRPr="00CA0316">
        <w:t xml:space="preserve">NOGRR 245 as proposed by ERCOT in their August 18, </w:t>
      </w:r>
      <w:proofErr w:type="gramStart"/>
      <w:r w:rsidRPr="00CA0316">
        <w:t>2023</w:t>
      </w:r>
      <w:proofErr w:type="gramEnd"/>
      <w:r w:rsidRPr="00CA0316">
        <w:t xml:space="preserve"> comments addresses/aligns with multiple directives in FERC Order 901. </w:t>
      </w:r>
    </w:p>
    <w:p w14:paraId="31491A53" w14:textId="5A0F61CA" w:rsidR="00955E44" w:rsidRDefault="00CA0316" w:rsidP="00CA0316">
      <w:pPr>
        <w:pStyle w:val="ListParagraph"/>
        <w:numPr>
          <w:ilvl w:val="0"/>
          <w:numId w:val="12"/>
        </w:numPr>
      </w:pPr>
      <w:r w:rsidRPr="00CA0316">
        <w:t>ERCOT may submit comments prior to the December TAC as well.</w:t>
      </w:r>
    </w:p>
    <w:p w14:paraId="1B276571" w14:textId="77777777" w:rsidR="00CA0316" w:rsidRDefault="00CA0316" w:rsidP="00CA0316">
      <w:pPr>
        <w:pStyle w:val="ListParagraph"/>
      </w:pPr>
    </w:p>
    <w:p w14:paraId="280EDE91" w14:textId="0ADE3E72" w:rsidR="006A2B2E" w:rsidRDefault="006A2B2E" w:rsidP="005F5809"/>
    <w:p w14:paraId="09DAC06B" w14:textId="7C6E6645" w:rsidR="00CA0316" w:rsidRPr="00133A26" w:rsidRDefault="00CA0316" w:rsidP="00CA0316">
      <w:pPr>
        <w:rPr>
          <w:b/>
          <w:bCs/>
        </w:rPr>
      </w:pPr>
      <w:r w:rsidRPr="00133A26">
        <w:rPr>
          <w:b/>
          <w:bCs/>
        </w:rPr>
        <w:t xml:space="preserve">Stephen Solis (ERCOT) presented a NOGRR255 </w:t>
      </w:r>
      <w:proofErr w:type="gramStart"/>
      <w:r w:rsidRPr="00133A26">
        <w:rPr>
          <w:b/>
          <w:bCs/>
        </w:rPr>
        <w:t>update</w:t>
      </w:r>
      <w:proofErr w:type="gramEnd"/>
      <w:r w:rsidRPr="00133A26">
        <w:rPr>
          <w:b/>
          <w:bCs/>
        </w:rPr>
        <w:t xml:space="preserve"> </w:t>
      </w:r>
    </w:p>
    <w:p w14:paraId="6A481161" w14:textId="065BD87F" w:rsidR="00CA0316" w:rsidRPr="00CA0316" w:rsidRDefault="00CA0316" w:rsidP="00CA0316">
      <w:pPr>
        <w:pStyle w:val="ListParagraph"/>
        <w:numPr>
          <w:ilvl w:val="0"/>
          <w:numId w:val="14"/>
        </w:numPr>
      </w:pPr>
      <w:r w:rsidRPr="00CA0316">
        <w:t>ERCOT submitted comments on November 1, 2023</w:t>
      </w:r>
      <w:r>
        <w:t xml:space="preserve">: </w:t>
      </w:r>
      <w:r w:rsidRPr="00CA0316">
        <w:t>Addresses some minor issues and consistencies on top of ONCOR’s edits</w:t>
      </w:r>
      <w:r>
        <w:t xml:space="preserve">. </w:t>
      </w:r>
      <w:r w:rsidRPr="00CA0316">
        <w:t xml:space="preserve">ERCOT has agreed to defer the PMU streaming requirements to a future </w:t>
      </w:r>
      <w:proofErr w:type="gramStart"/>
      <w:r w:rsidRPr="00CA0316">
        <w:t>NOGRR</w:t>
      </w:r>
      <w:proofErr w:type="gramEnd"/>
      <w:r w:rsidRPr="00CA0316">
        <w:t xml:space="preserve"> but this still remains an important issue to address to allow support real-time situational awareness.</w:t>
      </w:r>
    </w:p>
    <w:p w14:paraId="69CFB7B6" w14:textId="77777777" w:rsidR="00CA0316" w:rsidRPr="00CA0316" w:rsidRDefault="00CA0316" w:rsidP="00CA0316">
      <w:pPr>
        <w:pStyle w:val="ListParagraph"/>
        <w:numPr>
          <w:ilvl w:val="0"/>
          <w:numId w:val="14"/>
        </w:numPr>
      </w:pPr>
      <w:r w:rsidRPr="00CA0316">
        <w:t>ERCOT would like to have ROS approve NOGRR 255 in December to allow it to continue moving forward.</w:t>
      </w:r>
    </w:p>
    <w:p w14:paraId="60C7BC86" w14:textId="5AE792AC" w:rsidR="00CA0316" w:rsidRPr="00CA0316" w:rsidRDefault="00CA0316" w:rsidP="00CA0316">
      <w:pPr>
        <w:pStyle w:val="ListParagraph"/>
        <w:numPr>
          <w:ilvl w:val="0"/>
          <w:numId w:val="14"/>
        </w:numPr>
      </w:pPr>
      <w:r w:rsidRPr="00CA0316">
        <w:t>Expect</w:t>
      </w:r>
      <w:r>
        <w:t>ing</w:t>
      </w:r>
      <w:r w:rsidRPr="00CA0316">
        <w:t xml:space="preserve"> comments from at least one TSP </w:t>
      </w:r>
      <w:r>
        <w:t xml:space="preserve">and generator(s) prior to </w:t>
      </w:r>
      <w:r w:rsidRPr="00CA0316">
        <w:t>December ROS</w:t>
      </w:r>
    </w:p>
    <w:p w14:paraId="4C79029E" w14:textId="68DD5673" w:rsidR="00CA0316" w:rsidRDefault="00CA0316" w:rsidP="00CF1447">
      <w:pPr>
        <w:pStyle w:val="ListParagraph"/>
        <w:numPr>
          <w:ilvl w:val="0"/>
          <w:numId w:val="14"/>
        </w:numPr>
      </w:pPr>
      <w:r w:rsidRPr="00CA0316">
        <w:t xml:space="preserve">PRC-028-1 did not pass its initial </w:t>
      </w:r>
      <w:r w:rsidR="00D66E50" w:rsidRPr="00CA0316">
        <w:t>ballot.</w:t>
      </w:r>
    </w:p>
    <w:p w14:paraId="4872B73B" w14:textId="029447CB" w:rsidR="00824926" w:rsidRDefault="00824926" w:rsidP="00824926"/>
    <w:p w14:paraId="0D92DC24" w14:textId="1AE13025" w:rsidR="00824926" w:rsidRDefault="00824926" w:rsidP="00824926">
      <w:pPr>
        <w:rPr>
          <w:rStyle w:val="Strong"/>
          <w:rFonts w:ascii="Roboto" w:hAnsi="Roboto"/>
          <w:color w:val="212529"/>
          <w:shd w:val="clear" w:color="auto" w:fill="FFFFFF"/>
        </w:rPr>
      </w:pPr>
      <w:r>
        <w:rPr>
          <w:rStyle w:val="Strong"/>
          <w:rFonts w:ascii="Roboto" w:hAnsi="Roboto"/>
          <w:color w:val="212529"/>
          <w:shd w:val="clear" w:color="auto" w:fill="FFFFFF"/>
        </w:rPr>
        <w:t xml:space="preserve">New ERCOT disturbance event </w:t>
      </w:r>
    </w:p>
    <w:p w14:paraId="648D6AE0" w14:textId="570426F5" w:rsidR="00824926" w:rsidRDefault="00824926" w:rsidP="00824926">
      <w:r>
        <w:t>Julia Hariharan presented on a West Texas Solar and LFL Event from October 26, 2023</w:t>
      </w:r>
    </w:p>
    <w:p w14:paraId="55575E05" w14:textId="57717438" w:rsidR="00824926" w:rsidRDefault="00824926" w:rsidP="00824926">
      <w:pPr>
        <w:pStyle w:val="ListParagraph"/>
        <w:numPr>
          <w:ilvl w:val="0"/>
          <w:numId w:val="17"/>
        </w:numPr>
      </w:pPr>
      <w:r>
        <w:t xml:space="preserve">Event summary shown below from slide </w:t>
      </w:r>
      <w:proofErr w:type="gramStart"/>
      <w:r>
        <w:t>2</w:t>
      </w:r>
      <w:proofErr w:type="gramEnd"/>
    </w:p>
    <w:p w14:paraId="4B9C07F6" w14:textId="265297F2" w:rsidR="00824926" w:rsidRDefault="00824926" w:rsidP="00824926">
      <w:r>
        <w:rPr>
          <w:noProof/>
          <w14:ligatures w14:val="none"/>
        </w:rPr>
        <w:lastRenderedPageBreak/>
        <w:drawing>
          <wp:inline distT="0" distB="0" distL="0" distR="0" wp14:anchorId="2D607591" wp14:editId="3B28CEB3">
            <wp:extent cx="3814549" cy="2851538"/>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25271" cy="2859553"/>
                    </a:xfrm>
                    <a:prstGeom prst="rect">
                      <a:avLst/>
                    </a:prstGeom>
                  </pic:spPr>
                </pic:pic>
              </a:graphicData>
            </a:graphic>
          </wp:inline>
        </w:drawing>
      </w:r>
    </w:p>
    <w:p w14:paraId="499BEBCA" w14:textId="060EF37B" w:rsidR="00824926" w:rsidRDefault="00824926" w:rsidP="00824926">
      <w:pPr>
        <w:pStyle w:val="ListParagraph"/>
        <w:numPr>
          <w:ilvl w:val="0"/>
          <w:numId w:val="17"/>
        </w:numPr>
      </w:pPr>
      <w:r>
        <w:t xml:space="preserve">Past event comparison shown below from slide 5. October 26, </w:t>
      </w:r>
      <w:proofErr w:type="gramStart"/>
      <w:r>
        <w:t>2023</w:t>
      </w:r>
      <w:proofErr w:type="gramEnd"/>
      <w:r>
        <w:t xml:space="preserve"> root cause is to be determined. </w:t>
      </w:r>
    </w:p>
    <w:p w14:paraId="4E8066FF" w14:textId="36845A17" w:rsidR="00824926" w:rsidRDefault="00824926" w:rsidP="00824926">
      <w:r>
        <w:rPr>
          <w:noProof/>
          <w14:ligatures w14:val="none"/>
        </w:rPr>
        <w:drawing>
          <wp:inline distT="0" distB="0" distL="0" distR="0" wp14:anchorId="4096402B" wp14:editId="4A6EDFBF">
            <wp:extent cx="5943600" cy="10693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069340"/>
                    </a:xfrm>
                    <a:prstGeom prst="rect">
                      <a:avLst/>
                    </a:prstGeom>
                  </pic:spPr>
                </pic:pic>
              </a:graphicData>
            </a:graphic>
          </wp:inline>
        </w:drawing>
      </w:r>
    </w:p>
    <w:p w14:paraId="0E8104B7" w14:textId="17ABFD8F" w:rsidR="00824926" w:rsidRDefault="00824926" w:rsidP="00824926">
      <w:pPr>
        <w:pStyle w:val="ListParagraph"/>
        <w:numPr>
          <w:ilvl w:val="0"/>
          <w:numId w:val="17"/>
        </w:numPr>
      </w:pPr>
      <w:r>
        <w:t xml:space="preserve">ERCOT will evaluate the </w:t>
      </w:r>
      <w:proofErr w:type="gramStart"/>
      <w:r>
        <w:t>RFI</w:t>
      </w:r>
      <w:proofErr w:type="gramEnd"/>
      <w:r>
        <w:t xml:space="preserve"> and questionnaire responses and possible follow ups will be conducted</w:t>
      </w:r>
      <w:r w:rsidR="001D5439">
        <w:t xml:space="preserve"> with impacted generators and loads</w:t>
      </w:r>
    </w:p>
    <w:p w14:paraId="0BFFBD22" w14:textId="6B05C781" w:rsidR="001261A6" w:rsidRDefault="001261A6" w:rsidP="00CF1447">
      <w:pPr>
        <w:pStyle w:val="ListParagraph"/>
      </w:pPr>
      <w:r>
        <w:t xml:space="preserve"> </w:t>
      </w:r>
    </w:p>
    <w:p w14:paraId="67FE54FC" w14:textId="09D8E864" w:rsidR="000D7A2D" w:rsidRDefault="000D7A2D" w:rsidP="000D7A2D">
      <w:r>
        <w:t>Meeting adjourned at 2:00 pm</w:t>
      </w:r>
    </w:p>
    <w:p w14:paraId="1003089F" w14:textId="77777777" w:rsidR="00824926" w:rsidRDefault="00824926" w:rsidP="00824926"/>
    <w:p w14:paraId="44AAB83B" w14:textId="77777777" w:rsidR="00824926" w:rsidRDefault="00824926" w:rsidP="00824926"/>
    <w:p w14:paraId="600FE656" w14:textId="0B0E3F62" w:rsidR="006A2B2E" w:rsidRPr="005F5809" w:rsidRDefault="006A2B2E" w:rsidP="005F5809"/>
    <w:sectPr w:rsidR="006A2B2E" w:rsidRPr="005F580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D49AB"/>
    <w:multiLevelType w:val="hybridMultilevel"/>
    <w:tmpl w:val="E6026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CF1126"/>
    <w:multiLevelType w:val="hybridMultilevel"/>
    <w:tmpl w:val="0C14B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B20991"/>
    <w:multiLevelType w:val="hybridMultilevel"/>
    <w:tmpl w:val="3BD8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535EDF"/>
    <w:multiLevelType w:val="hybridMultilevel"/>
    <w:tmpl w:val="EF3A4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461F08"/>
    <w:multiLevelType w:val="hybridMultilevel"/>
    <w:tmpl w:val="BF329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582C23"/>
    <w:multiLevelType w:val="hybridMultilevel"/>
    <w:tmpl w:val="DCE86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B3095C"/>
    <w:multiLevelType w:val="hybridMultilevel"/>
    <w:tmpl w:val="63A40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507823"/>
    <w:multiLevelType w:val="hybridMultilevel"/>
    <w:tmpl w:val="392CB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144704"/>
    <w:multiLevelType w:val="hybridMultilevel"/>
    <w:tmpl w:val="30CC58FC"/>
    <w:lvl w:ilvl="0" w:tplc="29D656EC">
      <w:start w:val="1"/>
      <w:numFmt w:val="bullet"/>
      <w:lvlText w:val="•"/>
      <w:lvlJc w:val="left"/>
      <w:pPr>
        <w:tabs>
          <w:tab w:val="num" w:pos="720"/>
        </w:tabs>
        <w:ind w:left="720" w:hanging="360"/>
      </w:pPr>
      <w:rPr>
        <w:rFonts w:ascii="Arial" w:hAnsi="Arial" w:hint="default"/>
      </w:rPr>
    </w:lvl>
    <w:lvl w:ilvl="1" w:tplc="063A4CAC">
      <w:numFmt w:val="bullet"/>
      <w:lvlText w:val="•"/>
      <w:lvlJc w:val="left"/>
      <w:pPr>
        <w:tabs>
          <w:tab w:val="num" w:pos="1440"/>
        </w:tabs>
        <w:ind w:left="1440" w:hanging="360"/>
      </w:pPr>
      <w:rPr>
        <w:rFonts w:ascii="Arial" w:hAnsi="Arial" w:hint="default"/>
      </w:rPr>
    </w:lvl>
    <w:lvl w:ilvl="2" w:tplc="E2964F1C" w:tentative="1">
      <w:start w:val="1"/>
      <w:numFmt w:val="bullet"/>
      <w:lvlText w:val="•"/>
      <w:lvlJc w:val="left"/>
      <w:pPr>
        <w:tabs>
          <w:tab w:val="num" w:pos="2160"/>
        </w:tabs>
        <w:ind w:left="2160" w:hanging="360"/>
      </w:pPr>
      <w:rPr>
        <w:rFonts w:ascii="Arial" w:hAnsi="Arial" w:hint="default"/>
      </w:rPr>
    </w:lvl>
    <w:lvl w:ilvl="3" w:tplc="659CA668" w:tentative="1">
      <w:start w:val="1"/>
      <w:numFmt w:val="bullet"/>
      <w:lvlText w:val="•"/>
      <w:lvlJc w:val="left"/>
      <w:pPr>
        <w:tabs>
          <w:tab w:val="num" w:pos="2880"/>
        </w:tabs>
        <w:ind w:left="2880" w:hanging="360"/>
      </w:pPr>
      <w:rPr>
        <w:rFonts w:ascii="Arial" w:hAnsi="Arial" w:hint="default"/>
      </w:rPr>
    </w:lvl>
    <w:lvl w:ilvl="4" w:tplc="713A30E8" w:tentative="1">
      <w:start w:val="1"/>
      <w:numFmt w:val="bullet"/>
      <w:lvlText w:val="•"/>
      <w:lvlJc w:val="left"/>
      <w:pPr>
        <w:tabs>
          <w:tab w:val="num" w:pos="3600"/>
        </w:tabs>
        <w:ind w:left="3600" w:hanging="360"/>
      </w:pPr>
      <w:rPr>
        <w:rFonts w:ascii="Arial" w:hAnsi="Arial" w:hint="default"/>
      </w:rPr>
    </w:lvl>
    <w:lvl w:ilvl="5" w:tplc="AD0AE32C" w:tentative="1">
      <w:start w:val="1"/>
      <w:numFmt w:val="bullet"/>
      <w:lvlText w:val="•"/>
      <w:lvlJc w:val="left"/>
      <w:pPr>
        <w:tabs>
          <w:tab w:val="num" w:pos="4320"/>
        </w:tabs>
        <w:ind w:left="4320" w:hanging="360"/>
      </w:pPr>
      <w:rPr>
        <w:rFonts w:ascii="Arial" w:hAnsi="Arial" w:hint="default"/>
      </w:rPr>
    </w:lvl>
    <w:lvl w:ilvl="6" w:tplc="B9CA016E" w:tentative="1">
      <w:start w:val="1"/>
      <w:numFmt w:val="bullet"/>
      <w:lvlText w:val="•"/>
      <w:lvlJc w:val="left"/>
      <w:pPr>
        <w:tabs>
          <w:tab w:val="num" w:pos="5040"/>
        </w:tabs>
        <w:ind w:left="5040" w:hanging="360"/>
      </w:pPr>
      <w:rPr>
        <w:rFonts w:ascii="Arial" w:hAnsi="Arial" w:hint="default"/>
      </w:rPr>
    </w:lvl>
    <w:lvl w:ilvl="7" w:tplc="3EF2396A" w:tentative="1">
      <w:start w:val="1"/>
      <w:numFmt w:val="bullet"/>
      <w:lvlText w:val="•"/>
      <w:lvlJc w:val="left"/>
      <w:pPr>
        <w:tabs>
          <w:tab w:val="num" w:pos="5760"/>
        </w:tabs>
        <w:ind w:left="5760" w:hanging="360"/>
      </w:pPr>
      <w:rPr>
        <w:rFonts w:ascii="Arial" w:hAnsi="Arial" w:hint="default"/>
      </w:rPr>
    </w:lvl>
    <w:lvl w:ilvl="8" w:tplc="F96EAFF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1EB2E9E"/>
    <w:multiLevelType w:val="hybridMultilevel"/>
    <w:tmpl w:val="2DEC3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2317A7"/>
    <w:multiLevelType w:val="hybridMultilevel"/>
    <w:tmpl w:val="CC14B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26508C"/>
    <w:multiLevelType w:val="hybridMultilevel"/>
    <w:tmpl w:val="8EB4130E"/>
    <w:lvl w:ilvl="0" w:tplc="6F80FC08">
      <w:start w:val="1"/>
      <w:numFmt w:val="bullet"/>
      <w:lvlText w:val="•"/>
      <w:lvlJc w:val="left"/>
      <w:pPr>
        <w:tabs>
          <w:tab w:val="num" w:pos="720"/>
        </w:tabs>
        <w:ind w:left="720" w:hanging="360"/>
      </w:pPr>
      <w:rPr>
        <w:rFonts w:ascii="Arial" w:hAnsi="Arial" w:hint="default"/>
      </w:rPr>
    </w:lvl>
    <w:lvl w:ilvl="1" w:tplc="4550828E" w:tentative="1">
      <w:start w:val="1"/>
      <w:numFmt w:val="bullet"/>
      <w:lvlText w:val="•"/>
      <w:lvlJc w:val="left"/>
      <w:pPr>
        <w:tabs>
          <w:tab w:val="num" w:pos="1440"/>
        </w:tabs>
        <w:ind w:left="1440" w:hanging="360"/>
      </w:pPr>
      <w:rPr>
        <w:rFonts w:ascii="Arial" w:hAnsi="Arial" w:hint="default"/>
      </w:rPr>
    </w:lvl>
    <w:lvl w:ilvl="2" w:tplc="1DA4A0FC" w:tentative="1">
      <w:start w:val="1"/>
      <w:numFmt w:val="bullet"/>
      <w:lvlText w:val="•"/>
      <w:lvlJc w:val="left"/>
      <w:pPr>
        <w:tabs>
          <w:tab w:val="num" w:pos="2160"/>
        </w:tabs>
        <w:ind w:left="2160" w:hanging="360"/>
      </w:pPr>
      <w:rPr>
        <w:rFonts w:ascii="Arial" w:hAnsi="Arial" w:hint="default"/>
      </w:rPr>
    </w:lvl>
    <w:lvl w:ilvl="3" w:tplc="5238AC7E" w:tentative="1">
      <w:start w:val="1"/>
      <w:numFmt w:val="bullet"/>
      <w:lvlText w:val="•"/>
      <w:lvlJc w:val="left"/>
      <w:pPr>
        <w:tabs>
          <w:tab w:val="num" w:pos="2880"/>
        </w:tabs>
        <w:ind w:left="2880" w:hanging="360"/>
      </w:pPr>
      <w:rPr>
        <w:rFonts w:ascii="Arial" w:hAnsi="Arial" w:hint="default"/>
      </w:rPr>
    </w:lvl>
    <w:lvl w:ilvl="4" w:tplc="DB9A1BD4" w:tentative="1">
      <w:start w:val="1"/>
      <w:numFmt w:val="bullet"/>
      <w:lvlText w:val="•"/>
      <w:lvlJc w:val="left"/>
      <w:pPr>
        <w:tabs>
          <w:tab w:val="num" w:pos="3600"/>
        </w:tabs>
        <w:ind w:left="3600" w:hanging="360"/>
      </w:pPr>
      <w:rPr>
        <w:rFonts w:ascii="Arial" w:hAnsi="Arial" w:hint="default"/>
      </w:rPr>
    </w:lvl>
    <w:lvl w:ilvl="5" w:tplc="E6B2B6BE" w:tentative="1">
      <w:start w:val="1"/>
      <w:numFmt w:val="bullet"/>
      <w:lvlText w:val="•"/>
      <w:lvlJc w:val="left"/>
      <w:pPr>
        <w:tabs>
          <w:tab w:val="num" w:pos="4320"/>
        </w:tabs>
        <w:ind w:left="4320" w:hanging="360"/>
      </w:pPr>
      <w:rPr>
        <w:rFonts w:ascii="Arial" w:hAnsi="Arial" w:hint="default"/>
      </w:rPr>
    </w:lvl>
    <w:lvl w:ilvl="6" w:tplc="47B2F9BE" w:tentative="1">
      <w:start w:val="1"/>
      <w:numFmt w:val="bullet"/>
      <w:lvlText w:val="•"/>
      <w:lvlJc w:val="left"/>
      <w:pPr>
        <w:tabs>
          <w:tab w:val="num" w:pos="5040"/>
        </w:tabs>
        <w:ind w:left="5040" w:hanging="360"/>
      </w:pPr>
      <w:rPr>
        <w:rFonts w:ascii="Arial" w:hAnsi="Arial" w:hint="default"/>
      </w:rPr>
    </w:lvl>
    <w:lvl w:ilvl="7" w:tplc="AB624908" w:tentative="1">
      <w:start w:val="1"/>
      <w:numFmt w:val="bullet"/>
      <w:lvlText w:val="•"/>
      <w:lvlJc w:val="left"/>
      <w:pPr>
        <w:tabs>
          <w:tab w:val="num" w:pos="5760"/>
        </w:tabs>
        <w:ind w:left="5760" w:hanging="360"/>
      </w:pPr>
      <w:rPr>
        <w:rFonts w:ascii="Arial" w:hAnsi="Arial" w:hint="default"/>
      </w:rPr>
    </w:lvl>
    <w:lvl w:ilvl="8" w:tplc="21586EC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C891056"/>
    <w:multiLevelType w:val="hybridMultilevel"/>
    <w:tmpl w:val="E5F68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372DFD"/>
    <w:multiLevelType w:val="hybridMultilevel"/>
    <w:tmpl w:val="FD24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E944C6"/>
    <w:multiLevelType w:val="hybridMultilevel"/>
    <w:tmpl w:val="336034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A3564C7"/>
    <w:multiLevelType w:val="hybridMultilevel"/>
    <w:tmpl w:val="A6024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7C52D7"/>
    <w:multiLevelType w:val="hybridMultilevel"/>
    <w:tmpl w:val="04AED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1487404">
    <w:abstractNumId w:val="10"/>
  </w:num>
  <w:num w:numId="2" w16cid:durableId="665939886">
    <w:abstractNumId w:val="13"/>
  </w:num>
  <w:num w:numId="3" w16cid:durableId="1794010950">
    <w:abstractNumId w:val="7"/>
  </w:num>
  <w:num w:numId="4" w16cid:durableId="437876989">
    <w:abstractNumId w:val="15"/>
  </w:num>
  <w:num w:numId="5" w16cid:durableId="1649288894">
    <w:abstractNumId w:val="0"/>
  </w:num>
  <w:num w:numId="6" w16cid:durableId="113140254">
    <w:abstractNumId w:val="14"/>
  </w:num>
  <w:num w:numId="7" w16cid:durableId="610745208">
    <w:abstractNumId w:val="5"/>
  </w:num>
  <w:num w:numId="8" w16cid:durableId="1610040543">
    <w:abstractNumId w:val="16"/>
  </w:num>
  <w:num w:numId="9" w16cid:durableId="1698772918">
    <w:abstractNumId w:val="1"/>
  </w:num>
  <w:num w:numId="10" w16cid:durableId="1881745243">
    <w:abstractNumId w:val="2"/>
  </w:num>
  <w:num w:numId="11" w16cid:durableId="1736080336">
    <w:abstractNumId w:val="9"/>
  </w:num>
  <w:num w:numId="12" w16cid:durableId="1920867560">
    <w:abstractNumId w:val="4"/>
  </w:num>
  <w:num w:numId="13" w16cid:durableId="1988893161">
    <w:abstractNumId w:val="11"/>
  </w:num>
  <w:num w:numId="14" w16cid:durableId="1191064129">
    <w:abstractNumId w:val="6"/>
  </w:num>
  <w:num w:numId="15" w16cid:durableId="1458598915">
    <w:abstractNumId w:val="8"/>
  </w:num>
  <w:num w:numId="16" w16cid:durableId="471799039">
    <w:abstractNumId w:val="12"/>
  </w:num>
  <w:num w:numId="17" w16cid:durableId="1321368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2D1"/>
    <w:rsid w:val="00050E0D"/>
    <w:rsid w:val="000D7A2D"/>
    <w:rsid w:val="000F442D"/>
    <w:rsid w:val="001261A6"/>
    <w:rsid w:val="00127FF1"/>
    <w:rsid w:val="00133A26"/>
    <w:rsid w:val="001D5439"/>
    <w:rsid w:val="001E4F5E"/>
    <w:rsid w:val="00206168"/>
    <w:rsid w:val="002B65E5"/>
    <w:rsid w:val="002D7356"/>
    <w:rsid w:val="00443AF5"/>
    <w:rsid w:val="0047061D"/>
    <w:rsid w:val="00481E83"/>
    <w:rsid w:val="004B3E61"/>
    <w:rsid w:val="0055054C"/>
    <w:rsid w:val="005518D4"/>
    <w:rsid w:val="00570553"/>
    <w:rsid w:val="0057696D"/>
    <w:rsid w:val="00587FE5"/>
    <w:rsid w:val="005B5ECA"/>
    <w:rsid w:val="005F5809"/>
    <w:rsid w:val="006A2B2E"/>
    <w:rsid w:val="006D34AF"/>
    <w:rsid w:val="00797ABC"/>
    <w:rsid w:val="007A2047"/>
    <w:rsid w:val="007E1494"/>
    <w:rsid w:val="007E7BD2"/>
    <w:rsid w:val="00824926"/>
    <w:rsid w:val="008D4F08"/>
    <w:rsid w:val="00920F1C"/>
    <w:rsid w:val="009302D1"/>
    <w:rsid w:val="00955E44"/>
    <w:rsid w:val="00B45B0A"/>
    <w:rsid w:val="00BD2349"/>
    <w:rsid w:val="00C01133"/>
    <w:rsid w:val="00C0726F"/>
    <w:rsid w:val="00CA0316"/>
    <w:rsid w:val="00CB7114"/>
    <w:rsid w:val="00CF1447"/>
    <w:rsid w:val="00D17C56"/>
    <w:rsid w:val="00D37E37"/>
    <w:rsid w:val="00D66E50"/>
    <w:rsid w:val="00DB6C5C"/>
    <w:rsid w:val="00E2005B"/>
    <w:rsid w:val="00E36F0D"/>
    <w:rsid w:val="00EC2F0C"/>
    <w:rsid w:val="00F12DDD"/>
    <w:rsid w:val="00FD2E05"/>
    <w:rsid w:val="00FE49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F0420"/>
  <w15:chartTrackingRefBased/>
  <w15:docId w15:val="{1FCD1095-9132-4A43-BEED-2F4976C6B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2D1"/>
    <w:rPr>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50E0D"/>
    <w:rPr>
      <w:b/>
      <w:bCs/>
    </w:rPr>
  </w:style>
  <w:style w:type="paragraph" w:styleId="ListParagraph">
    <w:name w:val="List Paragraph"/>
    <w:basedOn w:val="Normal"/>
    <w:uiPriority w:val="34"/>
    <w:qFormat/>
    <w:rsid w:val="00481E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912865">
      <w:bodyDiv w:val="1"/>
      <w:marLeft w:val="0"/>
      <w:marRight w:val="0"/>
      <w:marTop w:val="0"/>
      <w:marBottom w:val="0"/>
      <w:divBdr>
        <w:top w:val="none" w:sz="0" w:space="0" w:color="auto"/>
        <w:left w:val="none" w:sz="0" w:space="0" w:color="auto"/>
        <w:bottom w:val="none" w:sz="0" w:space="0" w:color="auto"/>
        <w:right w:val="none" w:sz="0" w:space="0" w:color="auto"/>
      </w:divBdr>
    </w:div>
    <w:div w:id="984973139">
      <w:bodyDiv w:val="1"/>
      <w:marLeft w:val="0"/>
      <w:marRight w:val="0"/>
      <w:marTop w:val="0"/>
      <w:marBottom w:val="0"/>
      <w:divBdr>
        <w:top w:val="none" w:sz="0" w:space="0" w:color="auto"/>
        <w:left w:val="none" w:sz="0" w:space="0" w:color="auto"/>
        <w:bottom w:val="none" w:sz="0" w:space="0" w:color="auto"/>
        <w:right w:val="none" w:sz="0" w:space="0" w:color="auto"/>
      </w:divBdr>
      <w:divsChild>
        <w:div w:id="1394505386">
          <w:marLeft w:val="547"/>
          <w:marRight w:val="0"/>
          <w:marTop w:val="0"/>
          <w:marBottom w:val="0"/>
          <w:divBdr>
            <w:top w:val="none" w:sz="0" w:space="0" w:color="auto"/>
            <w:left w:val="none" w:sz="0" w:space="0" w:color="auto"/>
            <w:bottom w:val="none" w:sz="0" w:space="0" w:color="auto"/>
            <w:right w:val="none" w:sz="0" w:space="0" w:color="auto"/>
          </w:divBdr>
        </w:div>
        <w:div w:id="577054495">
          <w:marLeft w:val="1267"/>
          <w:marRight w:val="0"/>
          <w:marTop w:val="0"/>
          <w:marBottom w:val="0"/>
          <w:divBdr>
            <w:top w:val="none" w:sz="0" w:space="0" w:color="auto"/>
            <w:left w:val="none" w:sz="0" w:space="0" w:color="auto"/>
            <w:bottom w:val="none" w:sz="0" w:space="0" w:color="auto"/>
            <w:right w:val="none" w:sz="0" w:space="0" w:color="auto"/>
          </w:divBdr>
        </w:div>
        <w:div w:id="2069566605">
          <w:marLeft w:val="1267"/>
          <w:marRight w:val="0"/>
          <w:marTop w:val="0"/>
          <w:marBottom w:val="0"/>
          <w:divBdr>
            <w:top w:val="none" w:sz="0" w:space="0" w:color="auto"/>
            <w:left w:val="none" w:sz="0" w:space="0" w:color="auto"/>
            <w:bottom w:val="none" w:sz="0" w:space="0" w:color="auto"/>
            <w:right w:val="none" w:sz="0" w:space="0" w:color="auto"/>
          </w:divBdr>
        </w:div>
        <w:div w:id="453838974">
          <w:marLeft w:val="547"/>
          <w:marRight w:val="0"/>
          <w:marTop w:val="0"/>
          <w:marBottom w:val="0"/>
          <w:divBdr>
            <w:top w:val="none" w:sz="0" w:space="0" w:color="auto"/>
            <w:left w:val="none" w:sz="0" w:space="0" w:color="auto"/>
            <w:bottom w:val="none" w:sz="0" w:space="0" w:color="auto"/>
            <w:right w:val="none" w:sz="0" w:space="0" w:color="auto"/>
          </w:divBdr>
        </w:div>
        <w:div w:id="680469295">
          <w:marLeft w:val="547"/>
          <w:marRight w:val="0"/>
          <w:marTop w:val="0"/>
          <w:marBottom w:val="0"/>
          <w:divBdr>
            <w:top w:val="none" w:sz="0" w:space="0" w:color="auto"/>
            <w:left w:val="none" w:sz="0" w:space="0" w:color="auto"/>
            <w:bottom w:val="none" w:sz="0" w:space="0" w:color="auto"/>
            <w:right w:val="none" w:sz="0" w:space="0" w:color="auto"/>
          </w:divBdr>
        </w:div>
        <w:div w:id="478376430">
          <w:marLeft w:val="547"/>
          <w:marRight w:val="0"/>
          <w:marTop w:val="0"/>
          <w:marBottom w:val="0"/>
          <w:divBdr>
            <w:top w:val="none" w:sz="0" w:space="0" w:color="auto"/>
            <w:left w:val="none" w:sz="0" w:space="0" w:color="auto"/>
            <w:bottom w:val="none" w:sz="0" w:space="0" w:color="auto"/>
            <w:right w:val="none" w:sz="0" w:space="0" w:color="auto"/>
          </w:divBdr>
        </w:div>
        <w:div w:id="2104564095">
          <w:marLeft w:val="547"/>
          <w:marRight w:val="0"/>
          <w:marTop w:val="0"/>
          <w:marBottom w:val="0"/>
          <w:divBdr>
            <w:top w:val="none" w:sz="0" w:space="0" w:color="auto"/>
            <w:left w:val="none" w:sz="0" w:space="0" w:color="auto"/>
            <w:bottom w:val="none" w:sz="0" w:space="0" w:color="auto"/>
            <w:right w:val="none" w:sz="0" w:space="0" w:color="auto"/>
          </w:divBdr>
        </w:div>
      </w:divsChild>
    </w:div>
    <w:div w:id="2043747815">
      <w:bodyDiv w:val="1"/>
      <w:marLeft w:val="0"/>
      <w:marRight w:val="0"/>
      <w:marTop w:val="0"/>
      <w:marBottom w:val="0"/>
      <w:divBdr>
        <w:top w:val="none" w:sz="0" w:space="0" w:color="auto"/>
        <w:left w:val="none" w:sz="0" w:space="0" w:color="auto"/>
        <w:bottom w:val="none" w:sz="0" w:space="0" w:color="auto"/>
        <w:right w:val="none" w:sz="0" w:space="0" w:color="auto"/>
      </w:divBdr>
      <w:divsChild>
        <w:div w:id="345063275">
          <w:marLeft w:val="547"/>
          <w:marRight w:val="0"/>
          <w:marTop w:val="0"/>
          <w:marBottom w:val="0"/>
          <w:divBdr>
            <w:top w:val="none" w:sz="0" w:space="0" w:color="auto"/>
            <w:left w:val="none" w:sz="0" w:space="0" w:color="auto"/>
            <w:bottom w:val="none" w:sz="0" w:space="0" w:color="auto"/>
            <w:right w:val="none" w:sz="0" w:space="0" w:color="auto"/>
          </w:divBdr>
        </w:div>
        <w:div w:id="1357386214">
          <w:marLeft w:val="547"/>
          <w:marRight w:val="0"/>
          <w:marTop w:val="0"/>
          <w:marBottom w:val="0"/>
          <w:divBdr>
            <w:top w:val="none" w:sz="0" w:space="0" w:color="auto"/>
            <w:left w:val="none" w:sz="0" w:space="0" w:color="auto"/>
            <w:bottom w:val="none" w:sz="0" w:space="0" w:color="auto"/>
            <w:right w:val="none" w:sz="0" w:space="0" w:color="auto"/>
          </w:divBdr>
        </w:div>
        <w:div w:id="553856996">
          <w:marLeft w:val="547"/>
          <w:marRight w:val="0"/>
          <w:marTop w:val="0"/>
          <w:marBottom w:val="0"/>
          <w:divBdr>
            <w:top w:val="none" w:sz="0" w:space="0" w:color="auto"/>
            <w:left w:val="none" w:sz="0" w:space="0" w:color="auto"/>
            <w:bottom w:val="none" w:sz="0" w:space="0" w:color="auto"/>
            <w:right w:val="none" w:sz="0" w:space="0" w:color="auto"/>
          </w:divBdr>
        </w:div>
        <w:div w:id="32748636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927</Words>
  <Characters>5288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Miller, Megan</dc:creator>
  <cp:keywords/>
  <dc:description/>
  <cp:lastModifiedBy>Mohammad Albaijat</cp:lastModifiedBy>
  <cp:revision>3</cp:revision>
  <dcterms:created xsi:type="dcterms:W3CDTF">2023-12-07T01:05:00Z</dcterms:created>
  <dcterms:modified xsi:type="dcterms:W3CDTF">2023-12-07T01:06:00Z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084cbda-52b8-46fb-a7b7-cb5bd465ed85_Enabled">
    <vt:lpwstr>true</vt:lpwstr>
  </property>
  <property fmtid="{D5CDD505-2E9C-101B-9397-08002B2CF9AE}" pid="3" name="MSIP_Label_7084cbda-52b8-46fb-a7b7-cb5bd465ed85_SetDate">
    <vt:lpwstr>2023-11-10T15:07:53Z</vt:lpwstr>
  </property>
  <property fmtid="{D5CDD505-2E9C-101B-9397-08002B2CF9AE}" pid="4" name="MSIP_Label_7084cbda-52b8-46fb-a7b7-cb5bd465ed85_Method">
    <vt:lpwstr>Standard</vt:lpwstr>
  </property>
  <property fmtid="{D5CDD505-2E9C-101B-9397-08002B2CF9AE}" pid="5" name="MSIP_Label_7084cbda-52b8-46fb-a7b7-cb5bd465ed85_Name">
    <vt:lpwstr>Internal</vt:lpwstr>
  </property>
  <property fmtid="{D5CDD505-2E9C-101B-9397-08002B2CF9AE}" pid="6" name="MSIP_Label_7084cbda-52b8-46fb-a7b7-cb5bd465ed85_SiteId">
    <vt:lpwstr>0afb747d-bff7-4596-a9fc-950ef9e0ec45</vt:lpwstr>
  </property>
  <property fmtid="{D5CDD505-2E9C-101B-9397-08002B2CF9AE}" pid="7" name="MSIP_Label_7084cbda-52b8-46fb-a7b7-cb5bd465ed85_ActionId">
    <vt:lpwstr>0bbd1ef8-6861-48cc-8c7a-08a3b32e8b5d</vt:lpwstr>
  </property>
  <property fmtid="{D5CDD505-2E9C-101B-9397-08002B2CF9AE}" pid="8" name="MSIP_Label_7084cbda-52b8-46fb-a7b7-cb5bd465ed85_ContentBits">
    <vt:lpwstr>0</vt:lpwstr>
  </property>
</Properties>
</file>