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C4F1" w14:textId="77777777" w:rsidR="00446742" w:rsidRPr="00123FEE" w:rsidRDefault="00446742" w:rsidP="00123FEE">
      <w:pPr>
        <w:pStyle w:val="NoSpacing"/>
        <w:rPr>
          <w:b/>
          <w:sz w:val="28"/>
        </w:rPr>
      </w:pPr>
      <w:r w:rsidRPr="00123FEE">
        <w:rPr>
          <w:b/>
          <w:sz w:val="28"/>
        </w:rPr>
        <w:t>TDTMS</w:t>
      </w:r>
    </w:p>
    <w:p w14:paraId="68F50699" w14:textId="24449020" w:rsidR="00446742" w:rsidRPr="00123FEE" w:rsidRDefault="0096635B" w:rsidP="00123FEE">
      <w:pPr>
        <w:pStyle w:val="NoSpacing"/>
        <w:rPr>
          <w:b/>
          <w:sz w:val="28"/>
          <w:szCs w:val="24"/>
        </w:rPr>
      </w:pPr>
      <w:r>
        <w:rPr>
          <w:b/>
          <w:sz w:val="28"/>
          <w:szCs w:val="24"/>
        </w:rPr>
        <w:t>October 18th</w:t>
      </w:r>
      <w:r w:rsidR="008D037D">
        <w:rPr>
          <w:b/>
          <w:sz w:val="28"/>
          <w:szCs w:val="24"/>
        </w:rPr>
        <w:t>, 2023</w:t>
      </w:r>
    </w:p>
    <w:p w14:paraId="1B0B0C81" w14:textId="6F54E8DF" w:rsidR="009F7D81" w:rsidRPr="00123FEE" w:rsidRDefault="001D1935" w:rsidP="00123FEE">
      <w:pPr>
        <w:pStyle w:val="NoSpacing"/>
        <w:rPr>
          <w:b/>
          <w:sz w:val="28"/>
          <w:szCs w:val="24"/>
        </w:rPr>
      </w:pPr>
      <w:r>
        <w:rPr>
          <w:b/>
          <w:sz w:val="28"/>
          <w:szCs w:val="24"/>
        </w:rPr>
        <w:t>WebEx</w:t>
      </w:r>
      <w:r w:rsidR="003D07D8">
        <w:rPr>
          <w:b/>
          <w:sz w:val="28"/>
          <w:szCs w:val="24"/>
        </w:rPr>
        <w:t xml:space="preserve"> only</w:t>
      </w:r>
    </w:p>
    <w:tbl>
      <w:tblPr>
        <w:tblStyle w:val="GridTable4-Accent3"/>
        <w:tblW w:w="11155" w:type="dxa"/>
        <w:tblLook w:val="04A0" w:firstRow="1" w:lastRow="0" w:firstColumn="1" w:lastColumn="0" w:noHBand="0" w:noVBand="1"/>
      </w:tblPr>
      <w:tblGrid>
        <w:gridCol w:w="2054"/>
        <w:gridCol w:w="1392"/>
        <w:gridCol w:w="2329"/>
        <w:gridCol w:w="1397"/>
        <w:gridCol w:w="2093"/>
        <w:gridCol w:w="1890"/>
      </w:tblGrid>
      <w:tr w:rsidR="00EA742D" w:rsidRPr="00020312" w14:paraId="53D58736" w14:textId="77777777" w:rsidTr="00966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shd w:val="clear" w:color="auto" w:fill="C0504D" w:themeFill="accent2"/>
          </w:tcPr>
          <w:p w14:paraId="11EB658A" w14:textId="77777777" w:rsidR="00446742" w:rsidRPr="00020312" w:rsidRDefault="00446742" w:rsidP="00446742">
            <w:r w:rsidRPr="00020312">
              <w:t>Attendee</w:t>
            </w:r>
          </w:p>
        </w:tc>
        <w:tc>
          <w:tcPr>
            <w:tcW w:w="1392" w:type="dxa"/>
            <w:shd w:val="clear" w:color="auto" w:fill="C0504D" w:themeFill="accent2"/>
          </w:tcPr>
          <w:p w14:paraId="0EA32D36"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329" w:type="dxa"/>
            <w:shd w:val="clear" w:color="auto" w:fill="C0504D" w:themeFill="accent2"/>
          </w:tcPr>
          <w:p w14:paraId="250A2E6F"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397" w:type="dxa"/>
            <w:shd w:val="clear" w:color="auto" w:fill="C0504D" w:themeFill="accent2"/>
          </w:tcPr>
          <w:p w14:paraId="12A42C8C"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93" w:type="dxa"/>
            <w:shd w:val="clear" w:color="auto" w:fill="C0504D" w:themeFill="accent2"/>
          </w:tcPr>
          <w:p w14:paraId="3F4DB0A1"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890" w:type="dxa"/>
            <w:shd w:val="clear" w:color="auto" w:fill="C0504D" w:themeFill="accent2"/>
          </w:tcPr>
          <w:p w14:paraId="227DEC0E"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383672" w:rsidRPr="00020312" w14:paraId="307EA89B" w14:textId="77777777" w:rsidTr="00966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1B11050" w14:textId="0935BB01" w:rsidR="00383672" w:rsidRPr="00020312" w:rsidRDefault="0096635B" w:rsidP="00383672">
            <w:pPr>
              <w:rPr>
                <w:b w:val="0"/>
              </w:rPr>
            </w:pPr>
            <w:r>
              <w:rPr>
                <w:b w:val="0"/>
              </w:rPr>
              <w:t>Diana Rehfeldt</w:t>
            </w:r>
          </w:p>
        </w:tc>
        <w:tc>
          <w:tcPr>
            <w:tcW w:w="1392" w:type="dxa"/>
          </w:tcPr>
          <w:p w14:paraId="40CBA3E8" w14:textId="64745442" w:rsidR="00383672" w:rsidRPr="00020312" w:rsidRDefault="0096635B" w:rsidP="00383672">
            <w:pPr>
              <w:cnfStyle w:val="000000100000" w:firstRow="0" w:lastRow="0" w:firstColumn="0" w:lastColumn="0" w:oddVBand="0" w:evenVBand="0" w:oddHBand="1" w:evenHBand="0" w:firstRowFirstColumn="0" w:firstRowLastColumn="0" w:lastRowFirstColumn="0" w:lastRowLastColumn="0"/>
            </w:pPr>
            <w:r>
              <w:t>TNMP</w:t>
            </w:r>
          </w:p>
        </w:tc>
        <w:tc>
          <w:tcPr>
            <w:tcW w:w="2329" w:type="dxa"/>
          </w:tcPr>
          <w:p w14:paraId="5F5BC2C3" w14:textId="19093E3D" w:rsidR="00383672" w:rsidRPr="00020312" w:rsidRDefault="00CF6808" w:rsidP="00383672">
            <w:pPr>
              <w:cnfStyle w:val="000000100000" w:firstRow="0" w:lastRow="0" w:firstColumn="0" w:lastColumn="0" w:oddVBand="0" w:evenVBand="0" w:oddHBand="1" w:evenHBand="0" w:firstRowFirstColumn="0" w:firstRowLastColumn="0" w:lastRowFirstColumn="0" w:lastRowLastColumn="0"/>
            </w:pPr>
            <w:r>
              <w:t>Dave Michelson</w:t>
            </w:r>
          </w:p>
        </w:tc>
        <w:tc>
          <w:tcPr>
            <w:tcW w:w="1397" w:type="dxa"/>
          </w:tcPr>
          <w:p w14:paraId="5E4B979E" w14:textId="4415AB8C" w:rsidR="00383672" w:rsidRPr="00020312" w:rsidRDefault="00CF6808" w:rsidP="00383672">
            <w:pPr>
              <w:cnfStyle w:val="000000100000" w:firstRow="0" w:lastRow="0" w:firstColumn="0" w:lastColumn="0" w:oddVBand="0" w:evenVBand="0" w:oddHBand="1" w:evenHBand="0" w:firstRowFirstColumn="0" w:firstRowLastColumn="0" w:lastRowFirstColumn="0" w:lastRowLastColumn="0"/>
            </w:pPr>
            <w:r>
              <w:t>ERCOT</w:t>
            </w:r>
          </w:p>
        </w:tc>
        <w:tc>
          <w:tcPr>
            <w:tcW w:w="2093" w:type="dxa"/>
          </w:tcPr>
          <w:p w14:paraId="15046E01" w14:textId="77E10633" w:rsidR="00383672" w:rsidRPr="00131D16" w:rsidRDefault="00383672" w:rsidP="00383672">
            <w:pPr>
              <w:cnfStyle w:val="000000100000" w:firstRow="0" w:lastRow="0" w:firstColumn="0" w:lastColumn="0" w:oddVBand="0" w:evenVBand="0" w:oddHBand="1" w:evenHBand="0" w:firstRowFirstColumn="0" w:firstRowLastColumn="0" w:lastRowFirstColumn="0" w:lastRowLastColumn="0"/>
              <w:rPr>
                <w:bCs/>
              </w:rPr>
            </w:pPr>
            <w:r w:rsidRPr="00020312">
              <w:t>Kyle Patrick</w:t>
            </w:r>
          </w:p>
        </w:tc>
        <w:tc>
          <w:tcPr>
            <w:tcW w:w="1890" w:type="dxa"/>
          </w:tcPr>
          <w:p w14:paraId="65FCDB87" w14:textId="3AE43D3F" w:rsidR="00383672" w:rsidRPr="00020312" w:rsidRDefault="00383672" w:rsidP="00383672">
            <w:pPr>
              <w:cnfStyle w:val="000000100000" w:firstRow="0" w:lastRow="0" w:firstColumn="0" w:lastColumn="0" w:oddVBand="0" w:evenVBand="0" w:oddHBand="1" w:evenHBand="0" w:firstRowFirstColumn="0" w:firstRowLastColumn="0" w:lastRowFirstColumn="0" w:lastRowLastColumn="0"/>
            </w:pPr>
            <w:r w:rsidRPr="00020312">
              <w:t>NRG</w:t>
            </w:r>
          </w:p>
        </w:tc>
      </w:tr>
      <w:tr w:rsidR="00383672" w:rsidRPr="00020312" w14:paraId="04C1EB1B" w14:textId="77777777" w:rsidTr="0096635B">
        <w:tc>
          <w:tcPr>
            <w:cnfStyle w:val="001000000000" w:firstRow="0" w:lastRow="0" w:firstColumn="1" w:lastColumn="0" w:oddVBand="0" w:evenVBand="0" w:oddHBand="0" w:evenHBand="0" w:firstRowFirstColumn="0" w:firstRowLastColumn="0" w:lastRowFirstColumn="0" w:lastRowLastColumn="0"/>
            <w:tcW w:w="2054" w:type="dxa"/>
          </w:tcPr>
          <w:p w14:paraId="0616FEA1" w14:textId="62D8AE49" w:rsidR="00383672" w:rsidRPr="00020312" w:rsidRDefault="0096635B" w:rsidP="00383672">
            <w:pPr>
              <w:rPr>
                <w:b w:val="0"/>
              </w:rPr>
            </w:pPr>
            <w:r>
              <w:rPr>
                <w:b w:val="0"/>
              </w:rPr>
              <w:t>Lori Lee Barfield</w:t>
            </w:r>
          </w:p>
        </w:tc>
        <w:tc>
          <w:tcPr>
            <w:tcW w:w="1392" w:type="dxa"/>
          </w:tcPr>
          <w:p w14:paraId="3B33226E" w14:textId="05FDB003" w:rsidR="00383672" w:rsidRPr="00020312" w:rsidRDefault="0096635B" w:rsidP="00383672">
            <w:pPr>
              <w:cnfStyle w:val="000000000000" w:firstRow="0" w:lastRow="0" w:firstColumn="0" w:lastColumn="0" w:oddVBand="0" w:evenVBand="0" w:oddHBand="0" w:evenHBand="0" w:firstRowFirstColumn="0" w:firstRowLastColumn="0" w:lastRowFirstColumn="0" w:lastRowLastColumn="0"/>
            </w:pPr>
            <w:r>
              <w:t>Just Energy</w:t>
            </w:r>
          </w:p>
        </w:tc>
        <w:tc>
          <w:tcPr>
            <w:tcW w:w="2329" w:type="dxa"/>
          </w:tcPr>
          <w:p w14:paraId="33BCBBCA" w14:textId="0DA16720" w:rsidR="00383672" w:rsidRPr="00A43704" w:rsidRDefault="009C584A" w:rsidP="00383672">
            <w:pPr>
              <w:cnfStyle w:val="000000000000" w:firstRow="0" w:lastRow="0" w:firstColumn="0" w:lastColumn="0" w:oddVBand="0" w:evenVBand="0" w:oddHBand="0" w:evenHBand="0" w:firstRowFirstColumn="0" w:firstRowLastColumn="0" w:lastRowFirstColumn="0" w:lastRowLastColumn="0"/>
              <w:rPr>
                <w:bCs/>
              </w:rPr>
            </w:pPr>
            <w:r>
              <w:rPr>
                <w:bCs/>
              </w:rPr>
              <w:t>Dee Lowerre</w:t>
            </w:r>
          </w:p>
        </w:tc>
        <w:tc>
          <w:tcPr>
            <w:tcW w:w="1397" w:type="dxa"/>
          </w:tcPr>
          <w:p w14:paraId="6A7D0873" w14:textId="475DF26C" w:rsidR="00383672" w:rsidRPr="00020312" w:rsidRDefault="009C584A" w:rsidP="00383672">
            <w:pPr>
              <w:cnfStyle w:val="000000000000" w:firstRow="0" w:lastRow="0" w:firstColumn="0" w:lastColumn="0" w:oddVBand="0" w:evenVBand="0" w:oddHBand="0" w:evenHBand="0" w:firstRowFirstColumn="0" w:firstRowLastColumn="0" w:lastRowFirstColumn="0" w:lastRowLastColumn="0"/>
            </w:pPr>
            <w:r>
              <w:t>NRG</w:t>
            </w:r>
          </w:p>
        </w:tc>
        <w:tc>
          <w:tcPr>
            <w:tcW w:w="2093" w:type="dxa"/>
          </w:tcPr>
          <w:p w14:paraId="59BA1C56" w14:textId="748D3D1C" w:rsidR="00383672" w:rsidRPr="00170E4D" w:rsidRDefault="00383672" w:rsidP="00383672">
            <w:pPr>
              <w:cnfStyle w:val="000000000000" w:firstRow="0" w:lastRow="0" w:firstColumn="0" w:lastColumn="0" w:oddVBand="0" w:evenVBand="0" w:oddHBand="0" w:evenHBand="0" w:firstRowFirstColumn="0" w:firstRowLastColumn="0" w:lastRowFirstColumn="0" w:lastRowLastColumn="0"/>
              <w:rPr>
                <w:bCs/>
              </w:rPr>
            </w:pPr>
            <w:r>
              <w:t>Monica Jones</w:t>
            </w:r>
          </w:p>
        </w:tc>
        <w:tc>
          <w:tcPr>
            <w:tcW w:w="1890" w:type="dxa"/>
          </w:tcPr>
          <w:p w14:paraId="53DDF30C" w14:textId="696E4D6F" w:rsidR="00383672" w:rsidRPr="00020312" w:rsidRDefault="00383672" w:rsidP="00383672">
            <w:pPr>
              <w:cnfStyle w:val="000000000000" w:firstRow="0" w:lastRow="0" w:firstColumn="0" w:lastColumn="0" w:oddVBand="0" w:evenVBand="0" w:oddHBand="0" w:evenHBand="0" w:firstRowFirstColumn="0" w:firstRowLastColumn="0" w:lastRowFirstColumn="0" w:lastRowLastColumn="0"/>
            </w:pPr>
            <w:r>
              <w:t>CNP</w:t>
            </w:r>
          </w:p>
        </w:tc>
      </w:tr>
      <w:tr w:rsidR="003D0021" w:rsidRPr="00020312" w14:paraId="131ADFC9" w14:textId="77777777" w:rsidTr="00966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E6512D3" w14:textId="2DE3BE3F" w:rsidR="003D0021" w:rsidRPr="00170E4D" w:rsidRDefault="0096635B" w:rsidP="003D0021">
            <w:pPr>
              <w:rPr>
                <w:b w:val="0"/>
              </w:rPr>
            </w:pPr>
            <w:r>
              <w:rPr>
                <w:b w:val="0"/>
              </w:rPr>
              <w:t>Angela Ghormley</w:t>
            </w:r>
          </w:p>
        </w:tc>
        <w:tc>
          <w:tcPr>
            <w:tcW w:w="1392" w:type="dxa"/>
          </w:tcPr>
          <w:p w14:paraId="268FDBFB" w14:textId="6FC60325" w:rsidR="003D0021" w:rsidRPr="00020312" w:rsidRDefault="0096635B" w:rsidP="003D0021">
            <w:pPr>
              <w:cnfStyle w:val="000000100000" w:firstRow="0" w:lastRow="0" w:firstColumn="0" w:lastColumn="0" w:oddVBand="0" w:evenVBand="0" w:oddHBand="1" w:evenHBand="0" w:firstRowFirstColumn="0" w:firstRowLastColumn="0" w:lastRowFirstColumn="0" w:lastRowLastColumn="0"/>
            </w:pPr>
            <w:r>
              <w:t>Calpine</w:t>
            </w:r>
          </w:p>
        </w:tc>
        <w:tc>
          <w:tcPr>
            <w:tcW w:w="2329" w:type="dxa"/>
          </w:tcPr>
          <w:p w14:paraId="77F6EFEA" w14:textId="606C0902" w:rsidR="003D0021" w:rsidRPr="00020312" w:rsidRDefault="0091099B" w:rsidP="003D0021">
            <w:pPr>
              <w:cnfStyle w:val="000000100000" w:firstRow="0" w:lastRow="0" w:firstColumn="0" w:lastColumn="0" w:oddVBand="0" w:evenVBand="0" w:oddHBand="1" w:evenHBand="0" w:firstRowFirstColumn="0" w:firstRowLastColumn="0" w:lastRowFirstColumn="0" w:lastRowLastColumn="0"/>
            </w:pPr>
            <w:r>
              <w:t>Sam Pak</w:t>
            </w:r>
          </w:p>
        </w:tc>
        <w:tc>
          <w:tcPr>
            <w:tcW w:w="1397" w:type="dxa"/>
          </w:tcPr>
          <w:p w14:paraId="575EEC00" w14:textId="4FD6D608" w:rsidR="003D0021" w:rsidRPr="00020312" w:rsidRDefault="0091099B" w:rsidP="003D0021">
            <w:pPr>
              <w:cnfStyle w:val="000000100000" w:firstRow="0" w:lastRow="0" w:firstColumn="0" w:lastColumn="0" w:oddVBand="0" w:evenVBand="0" w:oddHBand="1" w:evenHBand="0" w:firstRowFirstColumn="0" w:firstRowLastColumn="0" w:lastRowFirstColumn="0" w:lastRowLastColumn="0"/>
            </w:pPr>
            <w:r>
              <w:t>Oncor</w:t>
            </w:r>
          </w:p>
        </w:tc>
        <w:tc>
          <w:tcPr>
            <w:tcW w:w="2093" w:type="dxa"/>
          </w:tcPr>
          <w:p w14:paraId="6F90AFE9" w14:textId="7375D582"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r>
              <w:t>Eric Lotter</w:t>
            </w:r>
          </w:p>
        </w:tc>
        <w:tc>
          <w:tcPr>
            <w:tcW w:w="1890" w:type="dxa"/>
          </w:tcPr>
          <w:p w14:paraId="1CB97DC6" w14:textId="0A8CCC8C"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proofErr w:type="spellStart"/>
            <w:r>
              <w:t>GridMonitor</w:t>
            </w:r>
            <w:proofErr w:type="spellEnd"/>
          </w:p>
        </w:tc>
      </w:tr>
      <w:tr w:rsidR="003D0021" w:rsidRPr="00020312" w14:paraId="061575F3" w14:textId="77777777" w:rsidTr="0096635B">
        <w:tc>
          <w:tcPr>
            <w:cnfStyle w:val="001000000000" w:firstRow="0" w:lastRow="0" w:firstColumn="1" w:lastColumn="0" w:oddVBand="0" w:evenVBand="0" w:oddHBand="0" w:evenHBand="0" w:firstRowFirstColumn="0" w:firstRowLastColumn="0" w:lastRowFirstColumn="0" w:lastRowLastColumn="0"/>
            <w:tcW w:w="2054" w:type="dxa"/>
          </w:tcPr>
          <w:p w14:paraId="0907E71B" w14:textId="62082BF9" w:rsidR="003D0021" w:rsidRPr="003D3023" w:rsidRDefault="003D0021" w:rsidP="003D0021">
            <w:pPr>
              <w:rPr>
                <w:b w:val="0"/>
              </w:rPr>
            </w:pPr>
            <w:r w:rsidRPr="003D3023">
              <w:rPr>
                <w:b w:val="0"/>
              </w:rPr>
              <w:t>Sheri W</w:t>
            </w:r>
            <w:r>
              <w:rPr>
                <w:b w:val="0"/>
              </w:rPr>
              <w:t>ie</w:t>
            </w:r>
            <w:r w:rsidRPr="003D3023">
              <w:rPr>
                <w:b w:val="0"/>
              </w:rPr>
              <w:t>gand</w:t>
            </w:r>
          </w:p>
        </w:tc>
        <w:tc>
          <w:tcPr>
            <w:tcW w:w="1392" w:type="dxa"/>
          </w:tcPr>
          <w:p w14:paraId="0F39BC6C" w14:textId="39E3CC8E" w:rsidR="003D0021" w:rsidRPr="00020312" w:rsidRDefault="003D0021" w:rsidP="003D0021">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c>
          <w:tcPr>
            <w:tcW w:w="2329" w:type="dxa"/>
          </w:tcPr>
          <w:p w14:paraId="34FE24E5" w14:textId="2CCF1BAF" w:rsidR="003D0021" w:rsidRPr="00020312" w:rsidRDefault="0097602D" w:rsidP="003D0021">
            <w:pPr>
              <w:cnfStyle w:val="000000000000" w:firstRow="0" w:lastRow="0" w:firstColumn="0" w:lastColumn="0" w:oddVBand="0" w:evenVBand="0" w:oddHBand="0" w:evenHBand="0" w:firstRowFirstColumn="0" w:firstRowLastColumn="0" w:lastRowFirstColumn="0" w:lastRowLastColumn="0"/>
            </w:pPr>
            <w:r>
              <w:t>Bill Snyder</w:t>
            </w:r>
          </w:p>
        </w:tc>
        <w:tc>
          <w:tcPr>
            <w:tcW w:w="1397" w:type="dxa"/>
          </w:tcPr>
          <w:p w14:paraId="14DA3EBC" w14:textId="5833F83F" w:rsidR="003D0021" w:rsidRPr="00020312" w:rsidRDefault="0097602D" w:rsidP="003D0021">
            <w:pPr>
              <w:cnfStyle w:val="000000000000" w:firstRow="0" w:lastRow="0" w:firstColumn="0" w:lastColumn="0" w:oddVBand="0" w:evenVBand="0" w:oddHBand="0" w:evenHBand="0" w:firstRowFirstColumn="0" w:firstRowLastColumn="0" w:lastRowFirstColumn="0" w:lastRowLastColumn="0"/>
            </w:pPr>
            <w:r>
              <w:t>AEP</w:t>
            </w:r>
          </w:p>
        </w:tc>
        <w:tc>
          <w:tcPr>
            <w:tcW w:w="2093" w:type="dxa"/>
          </w:tcPr>
          <w:p w14:paraId="13A56819" w14:textId="1415014C" w:rsidR="003D0021" w:rsidRPr="00020312" w:rsidRDefault="0096635B" w:rsidP="003D0021">
            <w:pPr>
              <w:cnfStyle w:val="000000000000" w:firstRow="0" w:lastRow="0" w:firstColumn="0" w:lastColumn="0" w:oddVBand="0" w:evenVBand="0" w:oddHBand="0" w:evenHBand="0" w:firstRowFirstColumn="0" w:firstRowLastColumn="0" w:lastRowFirstColumn="0" w:lastRowLastColumn="0"/>
            </w:pPr>
            <w:r>
              <w:t>Edelmira</w:t>
            </w:r>
          </w:p>
        </w:tc>
        <w:tc>
          <w:tcPr>
            <w:tcW w:w="1890" w:type="dxa"/>
          </w:tcPr>
          <w:p w14:paraId="4B974A98" w14:textId="2CC7AB61" w:rsidR="003D0021" w:rsidRPr="00020312" w:rsidRDefault="0096635B" w:rsidP="003D0021">
            <w:pPr>
              <w:cnfStyle w:val="000000000000" w:firstRow="0" w:lastRow="0" w:firstColumn="0" w:lastColumn="0" w:oddVBand="0" w:evenVBand="0" w:oddHBand="0" w:evenHBand="0" w:firstRowFirstColumn="0" w:firstRowLastColumn="0" w:lastRowFirstColumn="0" w:lastRowLastColumn="0"/>
            </w:pPr>
            <w:r>
              <w:t>Revolution Energy</w:t>
            </w:r>
          </w:p>
        </w:tc>
      </w:tr>
      <w:tr w:rsidR="003D0021" w:rsidRPr="00020312" w14:paraId="152A8007" w14:textId="77777777" w:rsidTr="00966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05A9EC2" w14:textId="2B648B16" w:rsidR="003D0021" w:rsidRPr="00383672" w:rsidRDefault="00C43005" w:rsidP="003D0021">
            <w:pPr>
              <w:rPr>
                <w:b w:val="0"/>
                <w:bCs w:val="0"/>
              </w:rPr>
            </w:pPr>
            <w:r>
              <w:rPr>
                <w:b w:val="0"/>
                <w:bCs w:val="0"/>
              </w:rPr>
              <w:t xml:space="preserve">Mick Hanna </w:t>
            </w:r>
          </w:p>
        </w:tc>
        <w:tc>
          <w:tcPr>
            <w:tcW w:w="1392" w:type="dxa"/>
          </w:tcPr>
          <w:p w14:paraId="2F8923C9" w14:textId="4FFF07C5" w:rsidR="003D0021" w:rsidRPr="00020312" w:rsidRDefault="00C43005" w:rsidP="003D0021">
            <w:pPr>
              <w:cnfStyle w:val="000000100000" w:firstRow="0" w:lastRow="0" w:firstColumn="0" w:lastColumn="0" w:oddVBand="0" w:evenVBand="0" w:oddHBand="1" w:evenHBand="0" w:firstRowFirstColumn="0" w:firstRowLastColumn="0" w:lastRowFirstColumn="0" w:lastRowLastColumn="0"/>
            </w:pPr>
            <w:r>
              <w:t>ERCOT</w:t>
            </w:r>
          </w:p>
        </w:tc>
        <w:tc>
          <w:tcPr>
            <w:tcW w:w="2329" w:type="dxa"/>
          </w:tcPr>
          <w:p w14:paraId="3B2EAF69" w14:textId="5F455B61" w:rsidR="003D0021" w:rsidRPr="0093302F" w:rsidRDefault="0096635B" w:rsidP="003D0021">
            <w:pPr>
              <w:cnfStyle w:val="000000100000" w:firstRow="0" w:lastRow="0" w:firstColumn="0" w:lastColumn="0" w:oddVBand="0" w:evenVBand="0" w:oddHBand="1" w:evenHBand="0" w:firstRowFirstColumn="0" w:firstRowLastColumn="0" w:lastRowFirstColumn="0" w:lastRowLastColumn="0"/>
              <w:rPr>
                <w:bCs/>
              </w:rPr>
            </w:pPr>
            <w:r>
              <w:rPr>
                <w:bCs/>
              </w:rPr>
              <w:t>Steve Pliler</w:t>
            </w:r>
          </w:p>
        </w:tc>
        <w:tc>
          <w:tcPr>
            <w:tcW w:w="1397" w:type="dxa"/>
          </w:tcPr>
          <w:p w14:paraId="090C2BC2" w14:textId="498760DA" w:rsidR="003D0021" w:rsidRPr="00020312" w:rsidRDefault="0096635B" w:rsidP="003D0021">
            <w:pPr>
              <w:cnfStyle w:val="000000100000" w:firstRow="0" w:lastRow="0" w:firstColumn="0" w:lastColumn="0" w:oddVBand="0" w:evenVBand="0" w:oddHBand="1" w:evenHBand="0" w:firstRowFirstColumn="0" w:firstRowLastColumn="0" w:lastRowFirstColumn="0" w:lastRowLastColumn="0"/>
            </w:pPr>
            <w:proofErr w:type="spellStart"/>
            <w:r>
              <w:t>Vistra</w:t>
            </w:r>
            <w:proofErr w:type="spellEnd"/>
          </w:p>
        </w:tc>
        <w:tc>
          <w:tcPr>
            <w:tcW w:w="2093" w:type="dxa"/>
          </w:tcPr>
          <w:p w14:paraId="32F7786F" w14:textId="21083B0B"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p>
        </w:tc>
        <w:tc>
          <w:tcPr>
            <w:tcW w:w="1890" w:type="dxa"/>
          </w:tcPr>
          <w:p w14:paraId="5AD414B0" w14:textId="4974CDCE"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p>
        </w:tc>
      </w:tr>
      <w:tr w:rsidR="003D0021" w:rsidRPr="00020312" w14:paraId="482BCBD4" w14:textId="77777777" w:rsidTr="0096635B">
        <w:trPr>
          <w:trHeight w:val="260"/>
        </w:trPr>
        <w:tc>
          <w:tcPr>
            <w:cnfStyle w:val="001000000000" w:firstRow="0" w:lastRow="0" w:firstColumn="1" w:lastColumn="0" w:oddVBand="0" w:evenVBand="0" w:oddHBand="0" w:evenHBand="0" w:firstRowFirstColumn="0" w:firstRowLastColumn="0" w:lastRowFirstColumn="0" w:lastRowLastColumn="0"/>
            <w:tcW w:w="2054" w:type="dxa"/>
          </w:tcPr>
          <w:p w14:paraId="1A7E4916" w14:textId="376B6D78" w:rsidR="003D0021" w:rsidRPr="0031702C" w:rsidRDefault="003D0021" w:rsidP="003D0021">
            <w:pPr>
              <w:rPr>
                <w:b w:val="0"/>
              </w:rPr>
            </w:pPr>
          </w:p>
        </w:tc>
        <w:tc>
          <w:tcPr>
            <w:tcW w:w="1392" w:type="dxa"/>
          </w:tcPr>
          <w:p w14:paraId="79C6A1D6" w14:textId="1DED65E9" w:rsidR="003D0021" w:rsidRPr="00020312" w:rsidRDefault="003D0021" w:rsidP="003D0021">
            <w:pPr>
              <w:cnfStyle w:val="000000000000" w:firstRow="0" w:lastRow="0" w:firstColumn="0" w:lastColumn="0" w:oddVBand="0" w:evenVBand="0" w:oddHBand="0" w:evenHBand="0" w:firstRowFirstColumn="0" w:firstRowLastColumn="0" w:lastRowFirstColumn="0" w:lastRowLastColumn="0"/>
            </w:pPr>
          </w:p>
        </w:tc>
        <w:tc>
          <w:tcPr>
            <w:tcW w:w="2329" w:type="dxa"/>
          </w:tcPr>
          <w:p w14:paraId="543B8E92" w14:textId="639A1873" w:rsidR="003D0021" w:rsidRDefault="003D0021" w:rsidP="003D0021">
            <w:pPr>
              <w:cnfStyle w:val="000000000000" w:firstRow="0" w:lastRow="0" w:firstColumn="0" w:lastColumn="0" w:oddVBand="0" w:evenVBand="0" w:oddHBand="0" w:evenHBand="0" w:firstRowFirstColumn="0" w:firstRowLastColumn="0" w:lastRowFirstColumn="0" w:lastRowLastColumn="0"/>
            </w:pPr>
          </w:p>
        </w:tc>
        <w:tc>
          <w:tcPr>
            <w:tcW w:w="1397" w:type="dxa"/>
          </w:tcPr>
          <w:p w14:paraId="0BD94C63" w14:textId="235DE154" w:rsidR="003D0021" w:rsidRDefault="003D0021" w:rsidP="003D0021">
            <w:pPr>
              <w:cnfStyle w:val="000000000000" w:firstRow="0" w:lastRow="0" w:firstColumn="0" w:lastColumn="0" w:oddVBand="0" w:evenVBand="0" w:oddHBand="0" w:evenHBand="0" w:firstRowFirstColumn="0" w:firstRowLastColumn="0" w:lastRowFirstColumn="0" w:lastRowLastColumn="0"/>
            </w:pPr>
          </w:p>
        </w:tc>
        <w:tc>
          <w:tcPr>
            <w:tcW w:w="2093" w:type="dxa"/>
          </w:tcPr>
          <w:p w14:paraId="2A54212C" w14:textId="1B64FB0B" w:rsidR="003D0021" w:rsidRDefault="003D0021" w:rsidP="003D0021">
            <w:pPr>
              <w:cnfStyle w:val="000000000000" w:firstRow="0" w:lastRow="0" w:firstColumn="0" w:lastColumn="0" w:oddVBand="0" w:evenVBand="0" w:oddHBand="0" w:evenHBand="0" w:firstRowFirstColumn="0" w:firstRowLastColumn="0" w:lastRowFirstColumn="0" w:lastRowLastColumn="0"/>
            </w:pPr>
          </w:p>
        </w:tc>
        <w:tc>
          <w:tcPr>
            <w:tcW w:w="1890" w:type="dxa"/>
          </w:tcPr>
          <w:p w14:paraId="78895917" w14:textId="53CDDB5A" w:rsidR="003D0021" w:rsidRDefault="003D0021" w:rsidP="003D0021">
            <w:pPr>
              <w:cnfStyle w:val="000000000000" w:firstRow="0" w:lastRow="0" w:firstColumn="0" w:lastColumn="0" w:oddVBand="0" w:evenVBand="0" w:oddHBand="0" w:evenHBand="0" w:firstRowFirstColumn="0" w:firstRowLastColumn="0" w:lastRowFirstColumn="0" w:lastRowLastColumn="0"/>
            </w:pPr>
          </w:p>
        </w:tc>
      </w:tr>
    </w:tbl>
    <w:p w14:paraId="40FB09C5" w14:textId="77777777" w:rsidR="001D1935" w:rsidRDefault="001D1935" w:rsidP="001D1935">
      <w:pPr>
        <w:pStyle w:val="NoSpacing"/>
        <w:ind w:left="720"/>
        <w:rPr>
          <w:b/>
          <w:u w:val="single"/>
        </w:rPr>
      </w:pPr>
    </w:p>
    <w:p w14:paraId="2CF92140" w14:textId="04167E37" w:rsidR="0091099B" w:rsidRDefault="003D0021" w:rsidP="003D0021">
      <w:pPr>
        <w:pStyle w:val="NoSpacing"/>
        <w:rPr>
          <w:bCs/>
        </w:rPr>
      </w:pPr>
      <w:r>
        <w:rPr>
          <w:bCs/>
        </w:rPr>
        <w:t>Sheri</w:t>
      </w:r>
      <w:r w:rsidR="008D037D">
        <w:rPr>
          <w:bCs/>
        </w:rPr>
        <w:t xml:space="preserve"> opened the meeting with the Antitrust Admonition</w:t>
      </w:r>
      <w:r w:rsidR="00EC4CCF">
        <w:rPr>
          <w:bCs/>
        </w:rPr>
        <w:t xml:space="preserve"> and announced attendees.</w:t>
      </w:r>
    </w:p>
    <w:p w14:paraId="3F594162" w14:textId="1431DE2B" w:rsidR="008D037D" w:rsidRDefault="00E373B5" w:rsidP="00AE3E48">
      <w:pPr>
        <w:pStyle w:val="NoSpacing"/>
        <w:rPr>
          <w:bCs/>
        </w:rPr>
      </w:pPr>
      <w:r>
        <w:rPr>
          <w:bCs/>
        </w:rPr>
        <w:t xml:space="preserve">Minutes from the </w:t>
      </w:r>
      <w:r w:rsidR="0096635B">
        <w:rPr>
          <w:bCs/>
        </w:rPr>
        <w:t>September 21st</w:t>
      </w:r>
      <w:r>
        <w:rPr>
          <w:bCs/>
        </w:rPr>
        <w:t xml:space="preserve"> meeting </w:t>
      </w:r>
      <w:proofErr w:type="gramStart"/>
      <w:r>
        <w:rPr>
          <w:bCs/>
        </w:rPr>
        <w:t>were</w:t>
      </w:r>
      <w:proofErr w:type="gramEnd"/>
      <w:r>
        <w:rPr>
          <w:bCs/>
        </w:rPr>
        <w:t xml:space="preserve"> </w:t>
      </w:r>
      <w:r w:rsidR="0097602D">
        <w:rPr>
          <w:bCs/>
        </w:rPr>
        <w:t>reviewed and approved.</w:t>
      </w:r>
    </w:p>
    <w:p w14:paraId="13EA320E" w14:textId="7AF1F6AA" w:rsidR="00E373B5" w:rsidRDefault="00E373B5" w:rsidP="00AE3E48">
      <w:pPr>
        <w:pStyle w:val="NoSpacing"/>
        <w:rPr>
          <w:bCs/>
        </w:rPr>
      </w:pPr>
    </w:p>
    <w:p w14:paraId="71F2F690" w14:textId="77777777" w:rsidR="00EC4CCF" w:rsidRDefault="00EC4CCF" w:rsidP="00EC4CCF">
      <w:pPr>
        <w:pStyle w:val="NoSpacing"/>
        <w:rPr>
          <w:b/>
          <w:u w:val="single"/>
        </w:rPr>
      </w:pPr>
      <w:r>
        <w:rPr>
          <w:b/>
          <w:u w:val="single"/>
        </w:rPr>
        <w:t>ERCOT System Instances &amp; MarkeTrak Monthly Performance Review</w:t>
      </w:r>
    </w:p>
    <w:p w14:paraId="10E9F6CA" w14:textId="5102C585" w:rsidR="00EC4CCF" w:rsidRDefault="009840B5" w:rsidP="00EC4CCF">
      <w:pPr>
        <w:pStyle w:val="NoSpacing"/>
        <w:numPr>
          <w:ilvl w:val="0"/>
          <w:numId w:val="1"/>
        </w:numPr>
      </w:pPr>
      <w:r>
        <w:t xml:space="preserve">Mick </w:t>
      </w:r>
      <w:r w:rsidR="00EC4CCF">
        <w:t xml:space="preserve">presented </w:t>
      </w:r>
      <w:r w:rsidR="0096635B">
        <w:rPr>
          <w:b/>
          <w:bCs/>
        </w:rPr>
        <w:t xml:space="preserve">September </w:t>
      </w:r>
      <w:r w:rsidR="00EC4CCF" w:rsidRPr="001A76B0">
        <w:rPr>
          <w:b/>
          <w:bCs/>
        </w:rPr>
        <w:t>performance reports</w:t>
      </w:r>
      <w:r w:rsidR="00EC4CCF">
        <w:t xml:space="preserve"> and noted all SLA targets for </w:t>
      </w:r>
      <w:r w:rsidR="0096635B">
        <w:t>September</w:t>
      </w:r>
      <w:r w:rsidR="00EC4CCF">
        <w:t xml:space="preserve"> were met along with MarkeTrak response times </w:t>
      </w:r>
      <w:r w:rsidR="00C43005">
        <w:t xml:space="preserve">continuing to </w:t>
      </w:r>
      <w:r w:rsidR="00EC4CCF">
        <w:t>perform well</w:t>
      </w:r>
      <w:r>
        <w:t xml:space="preserve">, </w:t>
      </w:r>
      <w:r w:rsidR="0096635B">
        <w:t>trending down.</w:t>
      </w:r>
    </w:p>
    <w:p w14:paraId="7AAD5C40" w14:textId="6B287EF1" w:rsidR="00EC4CCF" w:rsidRDefault="00224F95" w:rsidP="00EC4CCF">
      <w:pPr>
        <w:pStyle w:val="NoSpacing"/>
        <w:ind w:firstLine="720"/>
      </w:pPr>
      <w:r w:rsidRPr="00224F95">
        <w:rPr>
          <w:noProof/>
        </w:rPr>
        <w:drawing>
          <wp:inline distT="0" distB="0" distL="0" distR="0" wp14:anchorId="0B9AC7A9" wp14:editId="4BEA4548">
            <wp:extent cx="8688910" cy="3127326"/>
            <wp:effectExtent l="0" t="0" r="17145" b="16510"/>
            <wp:docPr id="1924141190" name="Chart 1">
              <a:extLst xmlns:a="http://schemas.openxmlformats.org/drawingml/2006/main">
                <a:ext uri="{FF2B5EF4-FFF2-40B4-BE49-F238E27FC236}">
                  <a16:creationId xmlns:a16="http://schemas.microsoft.com/office/drawing/2014/main" id="{435646E1-E2CD-494F-A913-6948F6A136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B8FE48" w14:textId="77777777" w:rsidR="00EC4CCF" w:rsidRDefault="00EC4CCF" w:rsidP="00EC4CCF">
      <w:pPr>
        <w:pStyle w:val="NoSpacing"/>
        <w:ind w:firstLine="720"/>
      </w:pPr>
    </w:p>
    <w:p w14:paraId="7A67104C" w14:textId="65B12E9E" w:rsidR="00224F95" w:rsidRPr="00224F95" w:rsidRDefault="00224F95" w:rsidP="00224F95">
      <w:pPr>
        <w:pStyle w:val="NoSpacing"/>
        <w:numPr>
          <w:ilvl w:val="0"/>
          <w:numId w:val="1"/>
        </w:numPr>
        <w:rPr>
          <w:b/>
          <w:bCs/>
        </w:rPr>
      </w:pPr>
      <w:r w:rsidRPr="000931F7">
        <w:rPr>
          <w:b/>
          <w:bCs/>
        </w:rPr>
        <w:lastRenderedPageBreak/>
        <w:t xml:space="preserve">2024 retail release calendar– </w:t>
      </w:r>
      <w:r>
        <w:t>market participants should expect 12 releases for 2024 that are less in duration. The goal is faster with improvements in a shortened time frame to minimize impacts on outage times.   ERCOT is finalizing the dates and will post when made available.  Typically, TDTMS reviews release dates prior to RMS vote.</w:t>
      </w:r>
    </w:p>
    <w:p w14:paraId="5DA31161" w14:textId="77777777" w:rsidR="00224F95" w:rsidRPr="000931F7" w:rsidRDefault="00224F95" w:rsidP="00224F95">
      <w:pPr>
        <w:pStyle w:val="NoSpacing"/>
        <w:ind w:left="720"/>
        <w:rPr>
          <w:b/>
          <w:bCs/>
        </w:rPr>
      </w:pPr>
    </w:p>
    <w:p w14:paraId="3EFFF3E3" w14:textId="3F85F760" w:rsidR="00EC4CCF" w:rsidRDefault="00EC4CCF" w:rsidP="00EC4CCF">
      <w:pPr>
        <w:pStyle w:val="NoSpacing"/>
        <w:numPr>
          <w:ilvl w:val="0"/>
          <w:numId w:val="1"/>
        </w:numPr>
      </w:pPr>
      <w:r w:rsidRPr="00AD39D6">
        <w:rPr>
          <w:b/>
          <w:bCs/>
        </w:rPr>
        <w:t>Listserv activity</w:t>
      </w:r>
      <w:r>
        <w:t xml:space="preserve"> – </w:t>
      </w:r>
    </w:p>
    <w:p w14:paraId="7C3C1C3C" w14:textId="5D64BA08" w:rsidR="00EC4CCF" w:rsidRDefault="00224F95" w:rsidP="00EC4CCF">
      <w:pPr>
        <w:pStyle w:val="NoSpacing"/>
        <w:numPr>
          <w:ilvl w:val="2"/>
          <w:numId w:val="1"/>
        </w:numPr>
      </w:pPr>
      <w:r>
        <w:t xml:space="preserve">More posts in September than there ever </w:t>
      </w:r>
      <w:proofErr w:type="gramStart"/>
      <w:r>
        <w:t>were</w:t>
      </w:r>
      <w:proofErr w:type="gramEnd"/>
    </w:p>
    <w:p w14:paraId="7ED81B82" w14:textId="6CDC7AA9" w:rsidR="00224F95" w:rsidRDefault="00224F95" w:rsidP="00EC4CCF">
      <w:pPr>
        <w:pStyle w:val="NoSpacing"/>
        <w:numPr>
          <w:ilvl w:val="2"/>
          <w:numId w:val="1"/>
        </w:numPr>
      </w:pPr>
      <w:r>
        <w:t xml:space="preserve">ERCOT is seeking a </w:t>
      </w:r>
      <w:proofErr w:type="gramStart"/>
      <w:r>
        <w:t>high performance</w:t>
      </w:r>
      <w:proofErr w:type="gramEnd"/>
      <w:r>
        <w:t xml:space="preserve"> license for the listserv platform so not to impact the GUI</w:t>
      </w:r>
    </w:p>
    <w:p w14:paraId="6D957011" w14:textId="41164B54" w:rsidR="00224F95" w:rsidRDefault="00224F95" w:rsidP="00EC4CCF">
      <w:pPr>
        <w:pStyle w:val="NoSpacing"/>
        <w:numPr>
          <w:ilvl w:val="2"/>
          <w:numId w:val="1"/>
        </w:numPr>
      </w:pPr>
      <w:proofErr w:type="gramStart"/>
      <w:r>
        <w:t>e.g.</w:t>
      </w:r>
      <w:proofErr w:type="gramEnd"/>
      <w:r>
        <w:t xml:space="preserve"> 20,000 subscribers to TXANS listserv was compromising speed of the GUI</w:t>
      </w:r>
    </w:p>
    <w:p w14:paraId="3FDD9BF6" w14:textId="77777777" w:rsidR="00224F95" w:rsidRPr="00224F95" w:rsidRDefault="00224F95" w:rsidP="00224F95">
      <w:pPr>
        <w:pStyle w:val="NoSpacing"/>
        <w:ind w:left="720"/>
      </w:pPr>
    </w:p>
    <w:p w14:paraId="55C1AA59" w14:textId="4C01C7DF" w:rsidR="00EC4CCF" w:rsidRDefault="00EC4CCF" w:rsidP="00047287">
      <w:pPr>
        <w:pStyle w:val="NoSpacing"/>
        <w:numPr>
          <w:ilvl w:val="0"/>
          <w:numId w:val="1"/>
        </w:numPr>
      </w:pPr>
      <w:r w:rsidRPr="00E50B84">
        <w:rPr>
          <w:b/>
          <w:bCs/>
        </w:rPr>
        <w:t xml:space="preserve">MIS API project update – </w:t>
      </w:r>
      <w:r w:rsidR="00E50B84">
        <w:t xml:space="preserve">No new updates.  Testing is currently scheduled for </w:t>
      </w:r>
      <w:proofErr w:type="gramStart"/>
      <w:r w:rsidR="00E50B84">
        <w:t>week</w:t>
      </w:r>
      <w:proofErr w:type="gramEnd"/>
      <w:r w:rsidR="00E50B84">
        <w:t xml:space="preserve"> of 11/6 to 11/11.  All market participants interested in </w:t>
      </w:r>
      <w:proofErr w:type="gramStart"/>
      <w:r w:rsidR="00E50B84">
        <w:t>digital</w:t>
      </w:r>
      <w:proofErr w:type="gramEnd"/>
      <w:r w:rsidR="00E50B84">
        <w:t xml:space="preserve"> certificate for test environment should email Dave Michelson. Go live is still planned for 12/10.  ERCOT will no longer support the old ‘mime’ platform and plans to reach out to those current users to ensure they will be prepared for transition.  WSDL files have been created for testing.  </w:t>
      </w:r>
      <w:hyperlink r:id="rId9" w:history="1">
        <w:r w:rsidR="00E50B84">
          <w:rPr>
            <w:rStyle w:val="Hyperlink"/>
          </w:rPr>
          <w:t>https://www.ercot.com/files/docs/2023/09/19/Retail-MIS-API-Technical-Files.zip</w:t>
        </w:r>
      </w:hyperlink>
    </w:p>
    <w:p w14:paraId="1200CA3C" w14:textId="77777777" w:rsidR="00686C43" w:rsidRPr="00686C43" w:rsidRDefault="00686C43" w:rsidP="00686C43">
      <w:pPr>
        <w:pStyle w:val="NoSpacing"/>
        <w:ind w:left="720"/>
        <w:rPr>
          <w:b/>
          <w:bCs/>
        </w:rPr>
      </w:pPr>
    </w:p>
    <w:p w14:paraId="1798E44D" w14:textId="0865C19E" w:rsidR="004B34F8" w:rsidRDefault="00EC4CCF" w:rsidP="008478C4">
      <w:pPr>
        <w:pStyle w:val="NoSpacing"/>
        <w:numPr>
          <w:ilvl w:val="0"/>
          <w:numId w:val="1"/>
        </w:numPr>
      </w:pPr>
      <w:r w:rsidRPr="000931F7">
        <w:rPr>
          <w:b/>
          <w:bCs/>
        </w:rPr>
        <w:t xml:space="preserve">TDTMS EDM Implementation Guide update – </w:t>
      </w:r>
      <w:r w:rsidR="00E50B84">
        <w:t xml:space="preserve">posted here </w:t>
      </w:r>
      <w:hyperlink r:id="rId10" w:history="1">
        <w:r w:rsidR="00E50B84">
          <w:rPr>
            <w:rStyle w:val="Hyperlink"/>
          </w:rPr>
          <w:t>https://www.ercot.com/mktrules/guides/data_transport</w:t>
        </w:r>
      </w:hyperlink>
    </w:p>
    <w:p w14:paraId="252182F6" w14:textId="77777777" w:rsidR="00E50B84" w:rsidRDefault="00E50B84" w:rsidP="00E50B84">
      <w:pPr>
        <w:pStyle w:val="ListParagraph"/>
        <w:spacing w:after="0" w:line="240" w:lineRule="auto"/>
      </w:pPr>
    </w:p>
    <w:p w14:paraId="2C458AAE" w14:textId="2E3B3F42" w:rsidR="00E50B84" w:rsidRDefault="00E50B84" w:rsidP="00E50B84">
      <w:pPr>
        <w:pStyle w:val="ListParagraph"/>
        <w:numPr>
          <w:ilvl w:val="0"/>
          <w:numId w:val="40"/>
        </w:numPr>
        <w:spacing w:after="0" w:line="240" w:lineRule="auto"/>
      </w:pPr>
      <w:r>
        <w:t xml:space="preserve">Reminder on </w:t>
      </w:r>
      <w:r w:rsidRPr="003B7E0E">
        <w:rPr>
          <w:b/>
          <w:bCs/>
        </w:rPr>
        <w:t>extended outage</w:t>
      </w:r>
      <w:r>
        <w:t xml:space="preserve"> for data warehouse maintenance.  Processes that support</w:t>
      </w:r>
      <w:r w:rsidR="003B7E0E">
        <w:t xml:space="preserve"> extracts will be unavailable during outage scheduled for 10/19 @ 9 am until 10/20 @ 23:59.   Notice:  </w:t>
      </w:r>
      <w:hyperlink r:id="rId11" w:history="1">
        <w:r w:rsidR="003B7E0E">
          <w:rPr>
            <w:rStyle w:val="Hyperlink"/>
          </w:rPr>
          <w:t>https://www.ercot.com/services/comm/mkt_notices/M-B101623-01</w:t>
        </w:r>
      </w:hyperlink>
    </w:p>
    <w:p w14:paraId="2BB24AF9" w14:textId="77777777" w:rsidR="00EC4CCF" w:rsidRDefault="00EC4CCF" w:rsidP="00AE3E48">
      <w:pPr>
        <w:pStyle w:val="NoSpacing"/>
        <w:rPr>
          <w:bCs/>
        </w:rPr>
      </w:pPr>
    </w:p>
    <w:p w14:paraId="0312DD56" w14:textId="77777777" w:rsidR="00284E2B" w:rsidRDefault="00284E2B" w:rsidP="00284E2B">
      <w:pPr>
        <w:pStyle w:val="NoSpacing"/>
        <w:rPr>
          <w:b/>
          <w:u w:val="single"/>
        </w:rPr>
      </w:pPr>
      <w:r w:rsidRPr="00BE39AF">
        <w:rPr>
          <w:b/>
          <w:u w:val="single"/>
        </w:rPr>
        <w:t>SCR 81</w:t>
      </w:r>
      <w:r>
        <w:rPr>
          <w:b/>
          <w:u w:val="single"/>
        </w:rPr>
        <w:t xml:space="preserve">7 MarkeTrak Validations – </w:t>
      </w:r>
    </w:p>
    <w:p w14:paraId="322DA63D" w14:textId="6C5D6018" w:rsidR="000A6425" w:rsidRDefault="003B7E0E" w:rsidP="006315EA">
      <w:pPr>
        <w:pStyle w:val="NoSpacing"/>
        <w:rPr>
          <w:bCs/>
        </w:rPr>
      </w:pPr>
      <w:r>
        <w:rPr>
          <w:bCs/>
        </w:rPr>
        <w:t>Dave</w:t>
      </w:r>
      <w:r w:rsidR="00283518">
        <w:rPr>
          <w:bCs/>
        </w:rPr>
        <w:t xml:space="preserve"> reported testing is </w:t>
      </w:r>
      <w:r>
        <w:rPr>
          <w:bCs/>
        </w:rPr>
        <w:t xml:space="preserve">ahead of schedule and no concerns. </w:t>
      </w:r>
    </w:p>
    <w:p w14:paraId="48BBB531" w14:textId="77777777" w:rsidR="006315EA" w:rsidRDefault="006315EA" w:rsidP="006315EA">
      <w:pPr>
        <w:pStyle w:val="NoSpacing"/>
        <w:rPr>
          <w:bCs/>
        </w:rPr>
      </w:pPr>
    </w:p>
    <w:p w14:paraId="08A38401" w14:textId="01EB52E2" w:rsidR="00C43B9D" w:rsidRDefault="006315EA" w:rsidP="000C33BB">
      <w:pPr>
        <w:pStyle w:val="NoSpacing"/>
        <w:rPr>
          <w:bCs/>
        </w:rPr>
      </w:pPr>
      <w:r>
        <w:rPr>
          <w:b/>
          <w:u w:val="single"/>
        </w:rPr>
        <w:t xml:space="preserve">MarkeTrak </w:t>
      </w:r>
      <w:r w:rsidR="003B7E0E">
        <w:rPr>
          <w:b/>
          <w:u w:val="single"/>
        </w:rPr>
        <w:t>Switch Hold Removal DRAFT RMGRR</w:t>
      </w:r>
      <w:r>
        <w:rPr>
          <w:b/>
          <w:u w:val="single"/>
        </w:rPr>
        <w:t xml:space="preserve"> </w:t>
      </w:r>
      <w:proofErr w:type="gramStart"/>
      <w:r>
        <w:rPr>
          <w:b/>
          <w:u w:val="single"/>
        </w:rPr>
        <w:t>–</w:t>
      </w:r>
      <w:r w:rsidR="003B7E0E">
        <w:rPr>
          <w:b/>
          <w:u w:val="single"/>
        </w:rPr>
        <w:t xml:space="preserve">  </w:t>
      </w:r>
      <w:r w:rsidR="003B7E0E">
        <w:rPr>
          <w:bCs/>
        </w:rPr>
        <w:t>Kyle</w:t>
      </w:r>
      <w:proofErr w:type="gramEnd"/>
      <w:r w:rsidR="003B7E0E">
        <w:rPr>
          <w:bCs/>
        </w:rPr>
        <w:t xml:space="preserve"> Patrick presented proposed language for the RMG</w:t>
      </w:r>
      <w:r w:rsidR="00C43B9D">
        <w:rPr>
          <w:bCs/>
        </w:rPr>
        <w:t xml:space="preserve"> adding clarification to the “copy of current lease” option in addition to the New Occupancy Statement for the removal of a switch hold</w:t>
      </w:r>
      <w:r w:rsidR="003B7E0E">
        <w:rPr>
          <w:bCs/>
        </w:rPr>
        <w:t xml:space="preserve">.  A few revisions were agreed upon and the </w:t>
      </w:r>
      <w:r w:rsidR="00C43B9D">
        <w:rPr>
          <w:bCs/>
        </w:rPr>
        <w:t>language will be presented as follows:</w:t>
      </w:r>
    </w:p>
    <w:p w14:paraId="08037D0A" w14:textId="1AFC8F51" w:rsidR="006315EA" w:rsidRPr="003B7E0E" w:rsidRDefault="003B7E0E" w:rsidP="000C33BB">
      <w:pPr>
        <w:pStyle w:val="NoSpacing"/>
        <w:rPr>
          <w:bCs/>
        </w:rPr>
      </w:pPr>
      <w:r>
        <w:rPr>
          <w:bCs/>
        </w:rPr>
        <w:t xml:space="preserve"> </w:t>
      </w:r>
      <w:r w:rsidR="00C43B9D">
        <w:rPr>
          <w:noProof/>
        </w:rPr>
        <w:drawing>
          <wp:inline distT="0" distB="0" distL="0" distR="0" wp14:anchorId="6612DAD5" wp14:editId="04132D12">
            <wp:extent cx="3498850" cy="2380661"/>
            <wp:effectExtent l="0" t="0" r="6350" b="635"/>
            <wp:docPr id="318433929"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33929" name="Picture 1" descr="A close-up of a document&#10;&#10;Description automatically generated"/>
                    <pic:cNvPicPr/>
                  </pic:nvPicPr>
                  <pic:blipFill>
                    <a:blip r:embed="rId12"/>
                    <a:stretch>
                      <a:fillRect/>
                    </a:stretch>
                  </pic:blipFill>
                  <pic:spPr>
                    <a:xfrm>
                      <a:off x="0" y="0"/>
                      <a:ext cx="3507805" cy="2386754"/>
                    </a:xfrm>
                    <a:prstGeom prst="rect">
                      <a:avLst/>
                    </a:prstGeom>
                  </pic:spPr>
                </pic:pic>
              </a:graphicData>
            </a:graphic>
          </wp:inline>
        </w:drawing>
      </w:r>
    </w:p>
    <w:p w14:paraId="6FB28AA6" w14:textId="3D263A1E" w:rsidR="00971D10" w:rsidRPr="00C43B9D" w:rsidRDefault="004358FF" w:rsidP="000C33BB">
      <w:pPr>
        <w:pStyle w:val="NoSpacing"/>
        <w:rPr>
          <w:bCs/>
        </w:rPr>
      </w:pPr>
      <w:r w:rsidRPr="004358FF">
        <w:rPr>
          <w:bCs/>
          <w:highlight w:val="yellow"/>
        </w:rPr>
        <w:lastRenderedPageBreak/>
        <w:t>ACTION:</w:t>
      </w:r>
      <w:r>
        <w:rPr>
          <w:bCs/>
        </w:rPr>
        <w:t xml:space="preserve">  </w:t>
      </w:r>
      <w:r w:rsidR="00C43B9D">
        <w:rPr>
          <w:bCs/>
        </w:rPr>
        <w:t>Sheri</w:t>
      </w:r>
      <w:r w:rsidR="00075E77">
        <w:rPr>
          <w:bCs/>
        </w:rPr>
        <w:t xml:space="preserve"> will send cleaned up version of the draft RMGRR to the listserv soliciting comments, then will submit to Market Rules for RMS consideration.  One suggestion for </w:t>
      </w:r>
      <w:r w:rsidR="00075E77" w:rsidRPr="00075E77">
        <w:rPr>
          <w:bCs/>
          <w:highlight w:val="yellow"/>
        </w:rPr>
        <w:t>RMTTF</w:t>
      </w:r>
      <w:r w:rsidR="00075E77">
        <w:rPr>
          <w:bCs/>
        </w:rPr>
        <w:t xml:space="preserve"> training on Switch Hold Removals is for the “unexecuting REP” to provide a reason as to the </w:t>
      </w:r>
      <w:proofErr w:type="spellStart"/>
      <w:r w:rsidR="00075E77">
        <w:rPr>
          <w:bCs/>
        </w:rPr>
        <w:t>unexecution</w:t>
      </w:r>
      <w:proofErr w:type="spellEnd"/>
      <w:r w:rsidR="00075E77">
        <w:rPr>
          <w:bCs/>
        </w:rPr>
        <w:t xml:space="preserve"> or denial in removing the switch hold.</w:t>
      </w:r>
    </w:p>
    <w:p w14:paraId="0C113692" w14:textId="77777777" w:rsidR="00971D10" w:rsidRDefault="00971D10" w:rsidP="00971D10">
      <w:pPr>
        <w:pStyle w:val="NoSpacing"/>
        <w:rPr>
          <w:bCs/>
        </w:rPr>
      </w:pPr>
    </w:p>
    <w:p w14:paraId="4EAC9E3C" w14:textId="21C25A25" w:rsidR="00283518" w:rsidRDefault="000A6425" w:rsidP="000C33BB">
      <w:pPr>
        <w:pStyle w:val="NoSpacing"/>
        <w:rPr>
          <w:b/>
          <w:u w:val="single"/>
        </w:rPr>
      </w:pPr>
      <w:r>
        <w:rPr>
          <w:b/>
          <w:u w:val="single"/>
        </w:rPr>
        <w:t xml:space="preserve">MarkeTrak </w:t>
      </w:r>
      <w:r w:rsidR="00075E77">
        <w:rPr>
          <w:b/>
          <w:u w:val="single"/>
        </w:rPr>
        <w:t xml:space="preserve">Inadvertent Gain / Inadvertent Loss </w:t>
      </w:r>
      <w:r>
        <w:rPr>
          <w:b/>
          <w:u w:val="single"/>
        </w:rPr>
        <w:t xml:space="preserve">Subtype Analysis </w:t>
      </w:r>
    </w:p>
    <w:p w14:paraId="41B8A8C0" w14:textId="5219F4EC" w:rsidR="0046061F" w:rsidRPr="0046061F" w:rsidRDefault="0046061F" w:rsidP="000C33BB">
      <w:pPr>
        <w:pStyle w:val="NoSpacing"/>
        <w:rPr>
          <w:bCs/>
        </w:rPr>
      </w:pPr>
      <w:r>
        <w:rPr>
          <w:bCs/>
        </w:rPr>
        <w:t xml:space="preserve">Sam walked </w:t>
      </w:r>
      <w:r w:rsidR="00CE0BF5">
        <w:rPr>
          <w:bCs/>
        </w:rPr>
        <w:t xml:space="preserve">through the </w:t>
      </w:r>
      <w:r w:rsidR="00075E77">
        <w:rPr>
          <w:bCs/>
        </w:rPr>
        <w:t>various steps of the IAG and IAL processes noting top “offenders” and any outliers in each phase.  Below is a summary of the data reviewed.</w:t>
      </w:r>
      <w:r w:rsidR="0073014D">
        <w:rPr>
          <w:bCs/>
        </w:rPr>
        <w:t xml:space="preserve">  This information along with the </w:t>
      </w:r>
      <w:r w:rsidR="00075E77">
        <w:rPr>
          <w:bCs/>
        </w:rPr>
        <w:t>earlier MT volume subtype analysis with</w:t>
      </w:r>
      <w:r w:rsidR="0073014D">
        <w:rPr>
          <w:bCs/>
        </w:rPr>
        <w:t xml:space="preserve"> talking points will be sent to Client Services to communicate with the REP population.  </w:t>
      </w:r>
      <w:r w:rsidR="001963D2">
        <w:rPr>
          <w:bCs/>
        </w:rPr>
        <w:t>The goals of reviewing the data were:</w:t>
      </w:r>
      <w:r w:rsidR="0073014D">
        <w:rPr>
          <w:bCs/>
        </w:rPr>
        <w:t xml:space="preserve"> </w:t>
      </w:r>
    </w:p>
    <w:p w14:paraId="03DAD6E1" w14:textId="77777777" w:rsidR="00FD2097" w:rsidRDefault="00FD2097" w:rsidP="00FD2097">
      <w:pPr>
        <w:pStyle w:val="ListParagraph"/>
        <w:numPr>
          <w:ilvl w:val="0"/>
          <w:numId w:val="36"/>
        </w:numPr>
        <w:spacing w:after="0" w:line="240" w:lineRule="auto"/>
        <w:contextualSpacing w:val="0"/>
        <w:rPr>
          <w:rFonts w:eastAsia="Times New Roman"/>
        </w:rPr>
      </w:pPr>
      <w:r>
        <w:rPr>
          <w:rFonts w:eastAsia="Times New Roman"/>
        </w:rPr>
        <w:t xml:space="preserve">Baseline IAG performance and trends before (and after) 5.0/MT to validate the </w:t>
      </w:r>
      <w:proofErr w:type="gramStart"/>
      <w:r>
        <w:rPr>
          <w:rFonts w:eastAsia="Times New Roman"/>
        </w:rPr>
        <w:t>changes</w:t>
      </w:r>
      <w:proofErr w:type="gramEnd"/>
    </w:p>
    <w:p w14:paraId="7D721D99" w14:textId="77777777" w:rsidR="00FD2097" w:rsidRDefault="00FD2097" w:rsidP="00FD2097">
      <w:pPr>
        <w:pStyle w:val="ListParagraph"/>
        <w:numPr>
          <w:ilvl w:val="0"/>
          <w:numId w:val="36"/>
        </w:numPr>
        <w:spacing w:after="0" w:line="240" w:lineRule="auto"/>
        <w:contextualSpacing w:val="0"/>
        <w:rPr>
          <w:rFonts w:eastAsia="Times New Roman"/>
        </w:rPr>
      </w:pPr>
      <w:r>
        <w:rPr>
          <w:rFonts w:eastAsia="Times New Roman"/>
        </w:rPr>
        <w:t xml:space="preserve">Individual REP performance/volumes on MT subtypes submitted – leveraging data for Client Services for awareness on REP’s process </w:t>
      </w:r>
      <w:proofErr w:type="gramStart"/>
      <w:r>
        <w:rPr>
          <w:rFonts w:eastAsia="Times New Roman"/>
        </w:rPr>
        <w:t>opportunities</w:t>
      </w:r>
      <w:proofErr w:type="gramEnd"/>
    </w:p>
    <w:p w14:paraId="1DE668B3" w14:textId="77777777" w:rsidR="00FD2097" w:rsidRDefault="00FD2097" w:rsidP="00FD2097">
      <w:pPr>
        <w:pStyle w:val="ListParagraph"/>
        <w:numPr>
          <w:ilvl w:val="0"/>
          <w:numId w:val="36"/>
        </w:numPr>
        <w:spacing w:after="0" w:line="240" w:lineRule="auto"/>
        <w:contextualSpacing w:val="0"/>
        <w:rPr>
          <w:rFonts w:eastAsia="Times New Roman"/>
        </w:rPr>
      </w:pPr>
      <w:r>
        <w:rPr>
          <w:rFonts w:eastAsia="Times New Roman"/>
        </w:rPr>
        <w:t xml:space="preserve">Timing analysis may reveal updated acceptable SLAs – waiting on results of </w:t>
      </w:r>
      <w:proofErr w:type="gramStart"/>
      <w:r>
        <w:rPr>
          <w:rFonts w:eastAsia="Times New Roman"/>
        </w:rPr>
        <w:t>data</w:t>
      </w:r>
      <w:proofErr w:type="gramEnd"/>
    </w:p>
    <w:p w14:paraId="58956A7C" w14:textId="77BE17BA" w:rsidR="001963D2" w:rsidRDefault="004358FF" w:rsidP="001963D2">
      <w:pPr>
        <w:spacing w:after="0" w:line="240" w:lineRule="auto"/>
        <w:rPr>
          <w:rFonts w:eastAsia="Times New Roman"/>
        </w:rPr>
      </w:pPr>
      <w:r w:rsidRPr="004358FF">
        <w:rPr>
          <w:rFonts w:eastAsia="Times New Roman"/>
          <w:highlight w:val="yellow"/>
        </w:rPr>
        <w:t>ACTION</w:t>
      </w:r>
      <w:r>
        <w:rPr>
          <w:rFonts w:eastAsia="Times New Roman"/>
        </w:rPr>
        <w:t xml:space="preserve">:  </w:t>
      </w:r>
      <w:r w:rsidR="00075E77">
        <w:rPr>
          <w:rFonts w:eastAsia="Times New Roman"/>
        </w:rPr>
        <w:t xml:space="preserve">Sam will clean up the tabs of the large spreadsheets and have posted to the main TDTMS page for REP reference.  It was also </w:t>
      </w:r>
      <w:proofErr w:type="gramStart"/>
      <w:r w:rsidR="00075E77">
        <w:rPr>
          <w:rFonts w:eastAsia="Times New Roman"/>
        </w:rPr>
        <w:t>discussed</w:t>
      </w:r>
      <w:proofErr w:type="gramEnd"/>
      <w:r w:rsidR="00075E77">
        <w:rPr>
          <w:rFonts w:eastAsia="Times New Roman"/>
        </w:rPr>
        <w:t xml:space="preserve"> the cadence for MT review should be once every six months.  At this point, TDMTS will make the request for “data dump” from Dave Michelson for the first half of 2023.</w:t>
      </w:r>
      <w:r w:rsidR="00096965">
        <w:rPr>
          <w:rFonts w:eastAsia="Times New Roman"/>
        </w:rPr>
        <w:t xml:space="preserve">  The review process is not expected to take as long since the review structure has been established.  </w:t>
      </w:r>
    </w:p>
    <w:p w14:paraId="0726FAAD" w14:textId="77777777" w:rsidR="00096965" w:rsidRDefault="00096965" w:rsidP="001963D2">
      <w:pPr>
        <w:spacing w:after="0" w:line="240" w:lineRule="auto"/>
        <w:rPr>
          <w:rFonts w:eastAsia="Times New Roman"/>
        </w:rPr>
      </w:pPr>
    </w:p>
    <w:p w14:paraId="224751E3" w14:textId="77777777" w:rsidR="001963D2" w:rsidRDefault="001963D2" w:rsidP="001963D2">
      <w:pPr>
        <w:spacing w:after="0" w:line="240" w:lineRule="auto"/>
        <w:rPr>
          <w:rFonts w:eastAsia="Times New Roman"/>
        </w:rPr>
      </w:pPr>
    </w:p>
    <w:p w14:paraId="6EB6AE53" w14:textId="4BF312C3" w:rsidR="001963D2" w:rsidRDefault="00373ACE" w:rsidP="001963D2">
      <w:pPr>
        <w:spacing w:after="0" w:line="240" w:lineRule="auto"/>
        <w:rPr>
          <w:rFonts w:eastAsia="Times New Roman"/>
        </w:rPr>
      </w:pPr>
      <w:r w:rsidRPr="00373ACE">
        <w:drawing>
          <wp:inline distT="0" distB="0" distL="0" distR="0" wp14:anchorId="6CBC731D" wp14:editId="1D668071">
            <wp:extent cx="9144000" cy="3360420"/>
            <wp:effectExtent l="0" t="0" r="0" b="0"/>
            <wp:docPr id="1151330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0" cy="3360420"/>
                    </a:xfrm>
                    <a:prstGeom prst="rect">
                      <a:avLst/>
                    </a:prstGeom>
                    <a:noFill/>
                    <a:ln>
                      <a:noFill/>
                    </a:ln>
                  </pic:spPr>
                </pic:pic>
              </a:graphicData>
            </a:graphic>
          </wp:inline>
        </w:drawing>
      </w:r>
    </w:p>
    <w:p w14:paraId="582A5F63" w14:textId="77777777" w:rsidR="001963D2" w:rsidRDefault="001963D2" w:rsidP="001963D2">
      <w:pPr>
        <w:spacing w:after="0" w:line="240" w:lineRule="auto"/>
        <w:rPr>
          <w:rFonts w:eastAsia="Times New Roman"/>
        </w:rPr>
      </w:pPr>
    </w:p>
    <w:p w14:paraId="7536BC80" w14:textId="005A3497" w:rsidR="001963D2" w:rsidRPr="001963D2" w:rsidRDefault="001963D2" w:rsidP="001963D2">
      <w:pPr>
        <w:spacing w:after="0" w:line="240" w:lineRule="auto"/>
        <w:rPr>
          <w:rFonts w:eastAsia="Times New Roman"/>
        </w:rPr>
      </w:pPr>
    </w:p>
    <w:p w14:paraId="79EF0AF4" w14:textId="62841B8A" w:rsidR="00670592" w:rsidRDefault="00670592" w:rsidP="00670592">
      <w:pPr>
        <w:pStyle w:val="NoSpacing"/>
        <w:rPr>
          <w:bCs/>
        </w:rPr>
      </w:pPr>
    </w:p>
    <w:p w14:paraId="7236FF44" w14:textId="77777777" w:rsidR="00373ACE" w:rsidRDefault="00373ACE" w:rsidP="00B01AE7">
      <w:pPr>
        <w:pStyle w:val="NoSpacing"/>
        <w:rPr>
          <w:b/>
          <w:u w:val="single"/>
        </w:rPr>
      </w:pPr>
    </w:p>
    <w:p w14:paraId="51B2EA11" w14:textId="77777777" w:rsidR="00373ACE" w:rsidRDefault="00373ACE" w:rsidP="00373ACE">
      <w:pPr>
        <w:spacing w:after="0" w:line="240" w:lineRule="auto"/>
        <w:ind w:left="180"/>
        <w:rPr>
          <w:rFonts w:eastAsia="Times New Roman"/>
          <w:b/>
          <w:bCs/>
        </w:rPr>
      </w:pPr>
      <w:bookmarkStart w:id="0" w:name="_Hlk147247357"/>
    </w:p>
    <w:p w14:paraId="0E07A779" w14:textId="77777777" w:rsidR="00373ACE" w:rsidRDefault="00373ACE" w:rsidP="00373ACE">
      <w:pPr>
        <w:spacing w:after="0" w:line="240" w:lineRule="auto"/>
        <w:ind w:left="180"/>
        <w:rPr>
          <w:rFonts w:eastAsia="Times New Roman"/>
          <w:b/>
          <w:bCs/>
        </w:rPr>
      </w:pPr>
    </w:p>
    <w:p w14:paraId="4C055674" w14:textId="5CE34B37" w:rsidR="00373ACE" w:rsidRDefault="00373ACE" w:rsidP="00373ACE">
      <w:pPr>
        <w:spacing w:after="0" w:line="240" w:lineRule="auto"/>
        <w:ind w:left="180"/>
        <w:rPr>
          <w:rFonts w:eastAsia="Times New Roman"/>
          <w:b/>
          <w:bCs/>
        </w:rPr>
      </w:pPr>
      <w:r w:rsidRPr="00373ACE">
        <w:drawing>
          <wp:inline distT="0" distB="0" distL="0" distR="0" wp14:anchorId="442D1CBC" wp14:editId="1463CB12">
            <wp:extent cx="9144000" cy="6193155"/>
            <wp:effectExtent l="0" t="0" r="0" b="0"/>
            <wp:docPr id="270409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0" cy="6193155"/>
                    </a:xfrm>
                    <a:prstGeom prst="rect">
                      <a:avLst/>
                    </a:prstGeom>
                    <a:noFill/>
                    <a:ln>
                      <a:noFill/>
                    </a:ln>
                  </pic:spPr>
                </pic:pic>
              </a:graphicData>
            </a:graphic>
          </wp:inline>
        </w:drawing>
      </w:r>
    </w:p>
    <w:p w14:paraId="605895B7" w14:textId="77777777" w:rsidR="00373ACE" w:rsidRDefault="00373ACE" w:rsidP="00373ACE">
      <w:pPr>
        <w:spacing w:after="0" w:line="240" w:lineRule="auto"/>
        <w:ind w:left="180"/>
        <w:rPr>
          <w:rFonts w:eastAsia="Times New Roman"/>
          <w:b/>
          <w:bCs/>
        </w:rPr>
      </w:pPr>
    </w:p>
    <w:p w14:paraId="2A2820E7" w14:textId="77777777" w:rsidR="00373ACE" w:rsidRDefault="00373ACE" w:rsidP="00373ACE">
      <w:pPr>
        <w:spacing w:after="0" w:line="240" w:lineRule="auto"/>
        <w:ind w:left="180"/>
        <w:rPr>
          <w:rFonts w:eastAsia="Times New Roman"/>
          <w:b/>
          <w:bCs/>
        </w:rPr>
      </w:pPr>
    </w:p>
    <w:p w14:paraId="1C92C8EC" w14:textId="4149F931" w:rsidR="00373ACE" w:rsidRDefault="00373ACE" w:rsidP="00373ACE">
      <w:pPr>
        <w:spacing w:after="0" w:line="240" w:lineRule="auto"/>
        <w:ind w:left="180"/>
        <w:rPr>
          <w:rFonts w:eastAsia="Times New Roman"/>
          <w:b/>
          <w:bCs/>
        </w:rPr>
      </w:pPr>
      <w:r w:rsidRPr="00373ACE">
        <w:drawing>
          <wp:inline distT="0" distB="0" distL="0" distR="0" wp14:anchorId="209A25AA" wp14:editId="3C0A71D7">
            <wp:extent cx="9144000" cy="2207260"/>
            <wp:effectExtent l="0" t="0" r="0" b="2540"/>
            <wp:docPr id="11968373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0" cy="2207260"/>
                    </a:xfrm>
                    <a:prstGeom prst="rect">
                      <a:avLst/>
                    </a:prstGeom>
                    <a:noFill/>
                    <a:ln>
                      <a:noFill/>
                    </a:ln>
                  </pic:spPr>
                </pic:pic>
              </a:graphicData>
            </a:graphic>
          </wp:inline>
        </w:drawing>
      </w:r>
    </w:p>
    <w:p w14:paraId="53823DEA" w14:textId="77777777" w:rsidR="00373ACE" w:rsidRDefault="00373ACE" w:rsidP="00373ACE">
      <w:pPr>
        <w:spacing w:after="0" w:line="240" w:lineRule="auto"/>
        <w:ind w:left="180"/>
        <w:rPr>
          <w:rFonts w:eastAsia="Times New Roman"/>
          <w:b/>
          <w:bCs/>
        </w:rPr>
      </w:pPr>
    </w:p>
    <w:p w14:paraId="532942AD" w14:textId="77777777" w:rsidR="00373ACE" w:rsidRDefault="00373ACE" w:rsidP="00373ACE">
      <w:pPr>
        <w:spacing w:after="0" w:line="240" w:lineRule="auto"/>
        <w:ind w:left="180"/>
        <w:rPr>
          <w:rFonts w:eastAsia="Times New Roman"/>
          <w:b/>
          <w:bCs/>
        </w:rPr>
      </w:pPr>
    </w:p>
    <w:p w14:paraId="42EBCF69" w14:textId="468E10DA" w:rsidR="00373ACE" w:rsidRPr="00373ACE" w:rsidRDefault="00373ACE" w:rsidP="00373ACE">
      <w:pPr>
        <w:spacing w:after="0" w:line="240" w:lineRule="auto"/>
        <w:ind w:left="180"/>
        <w:rPr>
          <w:rFonts w:eastAsia="Times New Roman"/>
        </w:rPr>
      </w:pPr>
      <w:proofErr w:type="gramStart"/>
      <w:r w:rsidRPr="00373ACE">
        <w:rPr>
          <w:rFonts w:eastAsia="Times New Roman"/>
          <w:b/>
          <w:bCs/>
        </w:rPr>
        <w:t>NEXT</w:t>
      </w:r>
      <w:proofErr w:type="gramEnd"/>
      <w:r w:rsidRPr="00373ACE">
        <w:rPr>
          <w:rFonts w:eastAsia="Times New Roman"/>
          <w:b/>
          <w:bCs/>
        </w:rPr>
        <w:t xml:space="preserve"> MEETING</w:t>
      </w:r>
      <w:r w:rsidRPr="00373ACE">
        <w:rPr>
          <w:rFonts w:eastAsia="Times New Roman"/>
        </w:rPr>
        <w:t xml:space="preserve"> scheduled for November 16</w:t>
      </w:r>
      <w:r w:rsidRPr="00373ACE">
        <w:rPr>
          <w:rFonts w:eastAsia="Times New Roman"/>
          <w:vertAlign w:val="superscript"/>
        </w:rPr>
        <w:t>th</w:t>
      </w:r>
      <w:r w:rsidRPr="00373ACE">
        <w:rPr>
          <w:rFonts w:eastAsia="Times New Roman"/>
        </w:rPr>
        <w:t xml:space="preserve"> has been </w:t>
      </w:r>
      <w:r w:rsidRPr="00373ACE">
        <w:rPr>
          <w:rFonts w:eastAsia="Times New Roman"/>
          <w:u w:val="single"/>
        </w:rPr>
        <w:t>tentatively cancelled</w:t>
      </w:r>
      <w:r w:rsidRPr="00373ACE">
        <w:rPr>
          <w:rFonts w:eastAsia="Times New Roman"/>
        </w:rPr>
        <w:t xml:space="preserve">.  Our final meeting for the year is scheduled for </w:t>
      </w:r>
      <w:r w:rsidRPr="00373ACE">
        <w:rPr>
          <w:rFonts w:eastAsia="Times New Roman"/>
          <w:b/>
          <w:bCs/>
        </w:rPr>
        <w:t>Wednesday, December 13</w:t>
      </w:r>
      <w:r w:rsidRPr="00373ACE">
        <w:rPr>
          <w:rFonts w:eastAsia="Times New Roman"/>
          <w:b/>
          <w:bCs/>
          <w:vertAlign w:val="superscript"/>
        </w:rPr>
        <w:t>th</w:t>
      </w:r>
      <w:r w:rsidRPr="00373ACE">
        <w:rPr>
          <w:rFonts w:eastAsia="Times New Roman"/>
        </w:rPr>
        <w:t xml:space="preserve">.  </w:t>
      </w:r>
    </w:p>
    <w:p w14:paraId="776614E8" w14:textId="3DEE2A24" w:rsidR="004E6AF2" w:rsidRPr="004E6AF2" w:rsidRDefault="004E6AF2" w:rsidP="004E6AF2">
      <w:pPr>
        <w:pStyle w:val="NoSpacing"/>
        <w:numPr>
          <w:ilvl w:val="0"/>
          <w:numId w:val="18"/>
        </w:numPr>
        <w:rPr>
          <w:bCs/>
        </w:rPr>
      </w:pPr>
      <w:r w:rsidRPr="004E6AF2">
        <w:rPr>
          <w:bCs/>
        </w:rPr>
        <w:t>ERCOT Updates</w:t>
      </w:r>
    </w:p>
    <w:p w14:paraId="223D0018" w14:textId="77777777" w:rsidR="004E6AF2" w:rsidRPr="004E6AF2" w:rsidRDefault="004E6AF2" w:rsidP="004E6AF2">
      <w:pPr>
        <w:pStyle w:val="NoSpacing"/>
        <w:numPr>
          <w:ilvl w:val="1"/>
          <w:numId w:val="18"/>
        </w:numPr>
        <w:rPr>
          <w:bCs/>
        </w:rPr>
      </w:pPr>
      <w:r w:rsidRPr="004E6AF2">
        <w:rPr>
          <w:bCs/>
        </w:rPr>
        <w:t>System Instances &amp; MT Performance</w:t>
      </w:r>
    </w:p>
    <w:p w14:paraId="19395D48" w14:textId="77777777" w:rsidR="004E6AF2" w:rsidRDefault="004E6AF2" w:rsidP="004E6AF2">
      <w:pPr>
        <w:pStyle w:val="NoSpacing"/>
        <w:numPr>
          <w:ilvl w:val="1"/>
          <w:numId w:val="18"/>
        </w:numPr>
        <w:rPr>
          <w:bCs/>
        </w:rPr>
      </w:pPr>
      <w:r w:rsidRPr="004E6AF2">
        <w:rPr>
          <w:bCs/>
        </w:rPr>
        <w:t>Listserv</w:t>
      </w:r>
    </w:p>
    <w:p w14:paraId="69446E64" w14:textId="70350776" w:rsidR="0089121B" w:rsidRDefault="0089121B" w:rsidP="004E6AF2">
      <w:pPr>
        <w:pStyle w:val="NoSpacing"/>
        <w:numPr>
          <w:ilvl w:val="1"/>
          <w:numId w:val="18"/>
        </w:numPr>
        <w:rPr>
          <w:bCs/>
        </w:rPr>
      </w:pPr>
      <w:r>
        <w:rPr>
          <w:bCs/>
        </w:rPr>
        <w:t>MIS API review</w:t>
      </w:r>
    </w:p>
    <w:p w14:paraId="2D0036CF" w14:textId="65DE738A" w:rsidR="004E6AF2" w:rsidRDefault="004E6AF2" w:rsidP="004E6AF2">
      <w:pPr>
        <w:pStyle w:val="NoSpacing"/>
        <w:numPr>
          <w:ilvl w:val="0"/>
          <w:numId w:val="18"/>
        </w:numPr>
        <w:rPr>
          <w:bCs/>
        </w:rPr>
      </w:pPr>
      <w:r w:rsidRPr="004E6AF2">
        <w:rPr>
          <w:bCs/>
        </w:rPr>
        <w:t>SCR817 Business Requirements discussion</w:t>
      </w:r>
      <w:r w:rsidR="007B4A93">
        <w:rPr>
          <w:bCs/>
        </w:rPr>
        <w:t>, if needed</w:t>
      </w:r>
    </w:p>
    <w:p w14:paraId="2A12FDC4" w14:textId="704DF157" w:rsidR="00373ACE" w:rsidRDefault="00373ACE" w:rsidP="00373ACE">
      <w:pPr>
        <w:pStyle w:val="NoSpacing"/>
        <w:numPr>
          <w:ilvl w:val="1"/>
          <w:numId w:val="18"/>
        </w:numPr>
        <w:rPr>
          <w:bCs/>
        </w:rPr>
      </w:pPr>
      <w:r>
        <w:rPr>
          <w:bCs/>
        </w:rPr>
        <w:t>Preparation for implementation – training docs</w:t>
      </w:r>
    </w:p>
    <w:p w14:paraId="1C38066A" w14:textId="0C8C77B5" w:rsidR="006315EA" w:rsidRDefault="00373ACE" w:rsidP="004E6AF2">
      <w:pPr>
        <w:pStyle w:val="NoSpacing"/>
        <w:numPr>
          <w:ilvl w:val="0"/>
          <w:numId w:val="18"/>
        </w:numPr>
        <w:rPr>
          <w:bCs/>
        </w:rPr>
      </w:pPr>
      <w:r>
        <w:rPr>
          <w:bCs/>
        </w:rPr>
        <w:t xml:space="preserve">RMGRR Switch Hold Removal Clarification </w:t>
      </w:r>
    </w:p>
    <w:p w14:paraId="3BFD7CD6" w14:textId="5D8A9505" w:rsidR="00373ACE" w:rsidRDefault="00373ACE" w:rsidP="004E6AF2">
      <w:pPr>
        <w:pStyle w:val="NoSpacing"/>
        <w:numPr>
          <w:ilvl w:val="0"/>
          <w:numId w:val="18"/>
        </w:numPr>
        <w:rPr>
          <w:bCs/>
        </w:rPr>
      </w:pPr>
      <w:r>
        <w:rPr>
          <w:bCs/>
        </w:rPr>
        <w:t>Data/Talking Points for Client Services on MT Analysis</w:t>
      </w:r>
      <w:bookmarkEnd w:id="0"/>
    </w:p>
    <w:sectPr w:rsidR="00373ACE" w:rsidSect="001963D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B185E" w14:textId="77777777" w:rsidR="0040633D" w:rsidRDefault="0040633D" w:rsidP="00F26627">
      <w:pPr>
        <w:spacing w:after="0" w:line="240" w:lineRule="auto"/>
      </w:pPr>
      <w:r>
        <w:separator/>
      </w:r>
    </w:p>
  </w:endnote>
  <w:endnote w:type="continuationSeparator" w:id="0">
    <w:p w14:paraId="3DA6BE95" w14:textId="77777777" w:rsidR="0040633D" w:rsidRDefault="0040633D" w:rsidP="00F2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1967" w14:textId="77777777" w:rsidR="0040633D" w:rsidRDefault="0040633D" w:rsidP="00F26627">
      <w:pPr>
        <w:spacing w:after="0" w:line="240" w:lineRule="auto"/>
      </w:pPr>
      <w:r>
        <w:separator/>
      </w:r>
    </w:p>
  </w:footnote>
  <w:footnote w:type="continuationSeparator" w:id="0">
    <w:p w14:paraId="38B07828" w14:textId="77777777" w:rsidR="0040633D" w:rsidRDefault="0040633D" w:rsidP="00F26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9C2"/>
    <w:multiLevelType w:val="hybridMultilevel"/>
    <w:tmpl w:val="A0184B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57A01"/>
    <w:multiLevelType w:val="hybridMultilevel"/>
    <w:tmpl w:val="B2864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63196"/>
    <w:multiLevelType w:val="hybridMultilevel"/>
    <w:tmpl w:val="2444C6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D0DD7"/>
    <w:multiLevelType w:val="hybridMultilevel"/>
    <w:tmpl w:val="5540DCC8"/>
    <w:lvl w:ilvl="0" w:tplc="276A8B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A30104"/>
    <w:multiLevelType w:val="hybridMultilevel"/>
    <w:tmpl w:val="57E20F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13BA2"/>
    <w:multiLevelType w:val="hybridMultilevel"/>
    <w:tmpl w:val="311C8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36CA9"/>
    <w:multiLevelType w:val="hybridMultilevel"/>
    <w:tmpl w:val="41FCCF4C"/>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15953"/>
    <w:multiLevelType w:val="hybridMultilevel"/>
    <w:tmpl w:val="117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E2102"/>
    <w:multiLevelType w:val="hybridMultilevel"/>
    <w:tmpl w:val="13B42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751DC"/>
    <w:multiLevelType w:val="hybridMultilevel"/>
    <w:tmpl w:val="70AC145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356938CC"/>
    <w:multiLevelType w:val="hybridMultilevel"/>
    <w:tmpl w:val="6960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419A9"/>
    <w:multiLevelType w:val="hybridMultilevel"/>
    <w:tmpl w:val="ABEA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763C9"/>
    <w:multiLevelType w:val="hybridMultilevel"/>
    <w:tmpl w:val="BD58572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38683EA2"/>
    <w:multiLevelType w:val="hybridMultilevel"/>
    <w:tmpl w:val="11F66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4249D"/>
    <w:multiLevelType w:val="hybridMultilevel"/>
    <w:tmpl w:val="C348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846EB"/>
    <w:multiLevelType w:val="hybridMultilevel"/>
    <w:tmpl w:val="F764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A831B2"/>
    <w:multiLevelType w:val="hybridMultilevel"/>
    <w:tmpl w:val="FD98679A"/>
    <w:lvl w:ilvl="0" w:tplc="BFAA8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894F56"/>
    <w:multiLevelType w:val="hybridMultilevel"/>
    <w:tmpl w:val="9F3063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BF4554"/>
    <w:multiLevelType w:val="hybridMultilevel"/>
    <w:tmpl w:val="CA84B28E"/>
    <w:lvl w:ilvl="0" w:tplc="15F2409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472C7E"/>
    <w:multiLevelType w:val="hybridMultilevel"/>
    <w:tmpl w:val="D24078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B90C23"/>
    <w:multiLevelType w:val="hybridMultilevel"/>
    <w:tmpl w:val="3E8A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E47DD"/>
    <w:multiLevelType w:val="hybridMultilevel"/>
    <w:tmpl w:val="CC78CC50"/>
    <w:lvl w:ilvl="0" w:tplc="ADAC37D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C7161A"/>
    <w:multiLevelType w:val="hybridMultilevel"/>
    <w:tmpl w:val="5090FD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14514D"/>
    <w:multiLevelType w:val="hybridMultilevel"/>
    <w:tmpl w:val="82FC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7E1DF5"/>
    <w:multiLevelType w:val="hybridMultilevel"/>
    <w:tmpl w:val="EC5625E2"/>
    <w:lvl w:ilvl="0" w:tplc="4DF65E0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566FA4"/>
    <w:multiLevelType w:val="hybridMultilevel"/>
    <w:tmpl w:val="6BF87692"/>
    <w:lvl w:ilvl="0" w:tplc="49B2963E">
      <w:start w:val="1"/>
      <w:numFmt w:val="bullet"/>
      <w:lvlText w:val=""/>
      <w:lvlJc w:val="left"/>
      <w:pPr>
        <w:tabs>
          <w:tab w:val="num" w:pos="540"/>
        </w:tabs>
        <w:ind w:left="540" w:hanging="360"/>
      </w:pPr>
      <w:rPr>
        <w:rFonts w:ascii="Wingdings" w:hAnsi="Wingdings" w:hint="default"/>
      </w:rPr>
    </w:lvl>
    <w:lvl w:ilvl="1" w:tplc="71506D2C">
      <w:numFmt w:val="bullet"/>
      <w:lvlText w:val="•"/>
      <w:lvlJc w:val="left"/>
      <w:pPr>
        <w:tabs>
          <w:tab w:val="num" w:pos="1260"/>
        </w:tabs>
        <w:ind w:left="1260" w:hanging="360"/>
      </w:pPr>
      <w:rPr>
        <w:rFonts w:ascii="Arial" w:hAnsi="Arial" w:hint="default"/>
      </w:rPr>
    </w:lvl>
    <w:lvl w:ilvl="2" w:tplc="BC8CEE98">
      <w:start w:val="1"/>
      <w:numFmt w:val="bullet"/>
      <w:lvlText w:val=""/>
      <w:lvlJc w:val="left"/>
      <w:pPr>
        <w:tabs>
          <w:tab w:val="num" w:pos="1980"/>
        </w:tabs>
        <w:ind w:left="1980" w:hanging="360"/>
      </w:pPr>
      <w:rPr>
        <w:rFonts w:ascii="Wingdings" w:hAnsi="Wingdings" w:hint="default"/>
      </w:rPr>
    </w:lvl>
    <w:lvl w:ilvl="3" w:tplc="D4A6A622" w:tentative="1">
      <w:start w:val="1"/>
      <w:numFmt w:val="bullet"/>
      <w:lvlText w:val=""/>
      <w:lvlJc w:val="left"/>
      <w:pPr>
        <w:tabs>
          <w:tab w:val="num" w:pos="2700"/>
        </w:tabs>
        <w:ind w:left="2700" w:hanging="360"/>
      </w:pPr>
      <w:rPr>
        <w:rFonts w:ascii="Wingdings" w:hAnsi="Wingdings" w:hint="default"/>
      </w:rPr>
    </w:lvl>
    <w:lvl w:ilvl="4" w:tplc="1AB04902" w:tentative="1">
      <w:start w:val="1"/>
      <w:numFmt w:val="bullet"/>
      <w:lvlText w:val=""/>
      <w:lvlJc w:val="left"/>
      <w:pPr>
        <w:tabs>
          <w:tab w:val="num" w:pos="3420"/>
        </w:tabs>
        <w:ind w:left="3420" w:hanging="360"/>
      </w:pPr>
      <w:rPr>
        <w:rFonts w:ascii="Wingdings" w:hAnsi="Wingdings" w:hint="default"/>
      </w:rPr>
    </w:lvl>
    <w:lvl w:ilvl="5" w:tplc="393C059E" w:tentative="1">
      <w:start w:val="1"/>
      <w:numFmt w:val="bullet"/>
      <w:lvlText w:val=""/>
      <w:lvlJc w:val="left"/>
      <w:pPr>
        <w:tabs>
          <w:tab w:val="num" w:pos="4140"/>
        </w:tabs>
        <w:ind w:left="4140" w:hanging="360"/>
      </w:pPr>
      <w:rPr>
        <w:rFonts w:ascii="Wingdings" w:hAnsi="Wingdings" w:hint="default"/>
      </w:rPr>
    </w:lvl>
    <w:lvl w:ilvl="6" w:tplc="E62847E2" w:tentative="1">
      <w:start w:val="1"/>
      <w:numFmt w:val="bullet"/>
      <w:lvlText w:val=""/>
      <w:lvlJc w:val="left"/>
      <w:pPr>
        <w:tabs>
          <w:tab w:val="num" w:pos="4860"/>
        </w:tabs>
        <w:ind w:left="4860" w:hanging="360"/>
      </w:pPr>
      <w:rPr>
        <w:rFonts w:ascii="Wingdings" w:hAnsi="Wingdings" w:hint="default"/>
      </w:rPr>
    </w:lvl>
    <w:lvl w:ilvl="7" w:tplc="1DA81052" w:tentative="1">
      <w:start w:val="1"/>
      <w:numFmt w:val="bullet"/>
      <w:lvlText w:val=""/>
      <w:lvlJc w:val="left"/>
      <w:pPr>
        <w:tabs>
          <w:tab w:val="num" w:pos="5580"/>
        </w:tabs>
        <w:ind w:left="5580" w:hanging="360"/>
      </w:pPr>
      <w:rPr>
        <w:rFonts w:ascii="Wingdings" w:hAnsi="Wingdings" w:hint="default"/>
      </w:rPr>
    </w:lvl>
    <w:lvl w:ilvl="8" w:tplc="5EA2F704" w:tentative="1">
      <w:start w:val="1"/>
      <w:numFmt w:val="bullet"/>
      <w:lvlText w:val=""/>
      <w:lvlJc w:val="left"/>
      <w:pPr>
        <w:tabs>
          <w:tab w:val="num" w:pos="6300"/>
        </w:tabs>
        <w:ind w:left="6300" w:hanging="360"/>
      </w:pPr>
      <w:rPr>
        <w:rFonts w:ascii="Wingdings" w:hAnsi="Wingdings" w:hint="default"/>
      </w:rPr>
    </w:lvl>
  </w:abstractNum>
  <w:abstractNum w:abstractNumId="26" w15:restartNumberingAfterBreak="0">
    <w:nsid w:val="693434F4"/>
    <w:multiLevelType w:val="hybridMultilevel"/>
    <w:tmpl w:val="5F281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F92792"/>
    <w:multiLevelType w:val="hybridMultilevel"/>
    <w:tmpl w:val="95C41110"/>
    <w:lvl w:ilvl="0" w:tplc="49B296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2419D7"/>
    <w:multiLevelType w:val="hybridMultilevel"/>
    <w:tmpl w:val="3E9E8D88"/>
    <w:lvl w:ilvl="0" w:tplc="160667A8">
      <w:start w:val="1"/>
      <w:numFmt w:val="decimal"/>
      <w:lvlText w:val="%1."/>
      <w:lvlJc w:val="left"/>
      <w:pPr>
        <w:tabs>
          <w:tab w:val="num" w:pos="720"/>
        </w:tabs>
        <w:ind w:left="720" w:hanging="360"/>
      </w:pPr>
      <w:rPr>
        <w:rFonts w:asciiTheme="minorHAnsi" w:eastAsiaTheme="minorHAnsi" w:hAnsiTheme="minorHAnsi" w:cstheme="minorBidi"/>
      </w:rPr>
    </w:lvl>
    <w:lvl w:ilvl="1" w:tplc="DBB67FA2">
      <w:start w:val="1"/>
      <w:numFmt w:val="lowerLetter"/>
      <w:lvlText w:val="%2)"/>
      <w:lvlJc w:val="left"/>
      <w:pPr>
        <w:tabs>
          <w:tab w:val="num" w:pos="1440"/>
        </w:tabs>
        <w:ind w:left="1440" w:hanging="360"/>
      </w:pPr>
    </w:lvl>
    <w:lvl w:ilvl="2" w:tplc="EA9625EA" w:tentative="1">
      <w:start w:val="1"/>
      <w:numFmt w:val="lowerLetter"/>
      <w:lvlText w:val="%3)"/>
      <w:lvlJc w:val="left"/>
      <w:pPr>
        <w:tabs>
          <w:tab w:val="num" w:pos="2160"/>
        </w:tabs>
        <w:ind w:left="2160" w:hanging="360"/>
      </w:pPr>
    </w:lvl>
    <w:lvl w:ilvl="3" w:tplc="0B60BA60" w:tentative="1">
      <w:start w:val="1"/>
      <w:numFmt w:val="lowerLetter"/>
      <w:lvlText w:val="%4)"/>
      <w:lvlJc w:val="left"/>
      <w:pPr>
        <w:tabs>
          <w:tab w:val="num" w:pos="2880"/>
        </w:tabs>
        <w:ind w:left="2880" w:hanging="360"/>
      </w:pPr>
    </w:lvl>
    <w:lvl w:ilvl="4" w:tplc="8592996E" w:tentative="1">
      <w:start w:val="1"/>
      <w:numFmt w:val="lowerLetter"/>
      <w:lvlText w:val="%5)"/>
      <w:lvlJc w:val="left"/>
      <w:pPr>
        <w:tabs>
          <w:tab w:val="num" w:pos="3600"/>
        </w:tabs>
        <w:ind w:left="3600" w:hanging="360"/>
      </w:pPr>
    </w:lvl>
    <w:lvl w:ilvl="5" w:tplc="760AC3CC" w:tentative="1">
      <w:start w:val="1"/>
      <w:numFmt w:val="lowerLetter"/>
      <w:lvlText w:val="%6)"/>
      <w:lvlJc w:val="left"/>
      <w:pPr>
        <w:tabs>
          <w:tab w:val="num" w:pos="4320"/>
        </w:tabs>
        <w:ind w:left="4320" w:hanging="360"/>
      </w:pPr>
    </w:lvl>
    <w:lvl w:ilvl="6" w:tplc="1BA02E7A" w:tentative="1">
      <w:start w:val="1"/>
      <w:numFmt w:val="lowerLetter"/>
      <w:lvlText w:val="%7)"/>
      <w:lvlJc w:val="left"/>
      <w:pPr>
        <w:tabs>
          <w:tab w:val="num" w:pos="5040"/>
        </w:tabs>
        <w:ind w:left="5040" w:hanging="360"/>
      </w:pPr>
    </w:lvl>
    <w:lvl w:ilvl="7" w:tplc="4D50812E" w:tentative="1">
      <w:start w:val="1"/>
      <w:numFmt w:val="lowerLetter"/>
      <w:lvlText w:val="%8)"/>
      <w:lvlJc w:val="left"/>
      <w:pPr>
        <w:tabs>
          <w:tab w:val="num" w:pos="5760"/>
        </w:tabs>
        <w:ind w:left="5760" w:hanging="360"/>
      </w:pPr>
    </w:lvl>
    <w:lvl w:ilvl="8" w:tplc="2BEC6F06" w:tentative="1">
      <w:start w:val="1"/>
      <w:numFmt w:val="lowerLetter"/>
      <w:lvlText w:val="%9)"/>
      <w:lvlJc w:val="left"/>
      <w:pPr>
        <w:tabs>
          <w:tab w:val="num" w:pos="6480"/>
        </w:tabs>
        <w:ind w:left="6480" w:hanging="360"/>
      </w:pPr>
    </w:lvl>
  </w:abstractNum>
  <w:abstractNum w:abstractNumId="29" w15:restartNumberingAfterBreak="0">
    <w:nsid w:val="6F624690"/>
    <w:multiLevelType w:val="hybridMultilevel"/>
    <w:tmpl w:val="98D8F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00B3609"/>
    <w:multiLevelType w:val="hybridMultilevel"/>
    <w:tmpl w:val="6E2AD170"/>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4D692E"/>
    <w:multiLevelType w:val="hybridMultilevel"/>
    <w:tmpl w:val="3A3EE0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B15992"/>
    <w:multiLevelType w:val="hybridMultilevel"/>
    <w:tmpl w:val="037E4C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29D410E"/>
    <w:multiLevelType w:val="hybridMultilevel"/>
    <w:tmpl w:val="0B1E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3F1173"/>
    <w:multiLevelType w:val="hybridMultilevel"/>
    <w:tmpl w:val="57F0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B1BC6"/>
    <w:multiLevelType w:val="hybridMultilevel"/>
    <w:tmpl w:val="82F0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F1F33"/>
    <w:multiLevelType w:val="hybridMultilevel"/>
    <w:tmpl w:val="5896CC04"/>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41656"/>
    <w:multiLevelType w:val="hybridMultilevel"/>
    <w:tmpl w:val="2CDA126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8" w15:restartNumberingAfterBreak="0">
    <w:nsid w:val="797C6A8D"/>
    <w:multiLevelType w:val="hybridMultilevel"/>
    <w:tmpl w:val="C080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EA3A17"/>
    <w:multiLevelType w:val="hybridMultilevel"/>
    <w:tmpl w:val="A38E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386602">
    <w:abstractNumId w:val="36"/>
  </w:num>
  <w:num w:numId="2" w16cid:durableId="853567147">
    <w:abstractNumId w:val="13"/>
  </w:num>
  <w:num w:numId="3" w16cid:durableId="408845872">
    <w:abstractNumId w:val="18"/>
  </w:num>
  <w:num w:numId="4" w16cid:durableId="1306273076">
    <w:abstractNumId w:val="6"/>
  </w:num>
  <w:num w:numId="5" w16cid:durableId="832331837">
    <w:abstractNumId w:val="21"/>
  </w:num>
  <w:num w:numId="6" w16cid:durableId="2099986484">
    <w:abstractNumId w:val="0"/>
  </w:num>
  <w:num w:numId="7" w16cid:durableId="1676686899">
    <w:abstractNumId w:val="32"/>
  </w:num>
  <w:num w:numId="8" w16cid:durableId="2029674352">
    <w:abstractNumId w:val="7"/>
  </w:num>
  <w:num w:numId="9" w16cid:durableId="1520267840">
    <w:abstractNumId w:val="16"/>
  </w:num>
  <w:num w:numId="10" w16cid:durableId="1663579668">
    <w:abstractNumId w:val="24"/>
  </w:num>
  <w:num w:numId="11" w16cid:durableId="1896693454">
    <w:abstractNumId w:val="30"/>
  </w:num>
  <w:num w:numId="12" w16cid:durableId="1550532454">
    <w:abstractNumId w:val="3"/>
  </w:num>
  <w:num w:numId="13" w16cid:durableId="1016269399">
    <w:abstractNumId w:val="23"/>
  </w:num>
  <w:num w:numId="14" w16cid:durableId="1810782810">
    <w:abstractNumId w:val="33"/>
  </w:num>
  <w:num w:numId="15" w16cid:durableId="1098672624">
    <w:abstractNumId w:val="20"/>
  </w:num>
  <w:num w:numId="16" w16cid:durableId="1519081757">
    <w:abstractNumId w:val="39"/>
  </w:num>
  <w:num w:numId="17" w16cid:durableId="409810047">
    <w:abstractNumId w:val="11"/>
  </w:num>
  <w:num w:numId="18" w16cid:durableId="1200977316">
    <w:abstractNumId w:val="25"/>
  </w:num>
  <w:num w:numId="19" w16cid:durableId="1019241076">
    <w:abstractNumId w:val="14"/>
  </w:num>
  <w:num w:numId="20" w16cid:durableId="424739123">
    <w:abstractNumId w:val="26"/>
  </w:num>
  <w:num w:numId="21" w16cid:durableId="988555340">
    <w:abstractNumId w:val="5"/>
  </w:num>
  <w:num w:numId="22" w16cid:durableId="2035420043">
    <w:abstractNumId w:val="8"/>
  </w:num>
  <w:num w:numId="23" w16cid:durableId="2096245470">
    <w:abstractNumId w:val="17"/>
  </w:num>
  <w:num w:numId="24" w16cid:durableId="1191183522">
    <w:abstractNumId w:val="12"/>
  </w:num>
  <w:num w:numId="25" w16cid:durableId="1741902907">
    <w:abstractNumId w:val="9"/>
  </w:num>
  <w:num w:numId="26" w16cid:durableId="904950913">
    <w:abstractNumId w:val="1"/>
  </w:num>
  <w:num w:numId="27" w16cid:durableId="1941176769">
    <w:abstractNumId w:val="28"/>
  </w:num>
  <w:num w:numId="28" w16cid:durableId="1135947514">
    <w:abstractNumId w:val="35"/>
  </w:num>
  <w:num w:numId="29" w16cid:durableId="1363705496">
    <w:abstractNumId w:val="34"/>
  </w:num>
  <w:num w:numId="30" w16cid:durableId="198593355">
    <w:abstractNumId w:val="15"/>
  </w:num>
  <w:num w:numId="31" w16cid:durableId="666439803">
    <w:abstractNumId w:val="27"/>
  </w:num>
  <w:num w:numId="32" w16cid:durableId="1961760493">
    <w:abstractNumId w:val="10"/>
  </w:num>
  <w:num w:numId="33" w16cid:durableId="827013099">
    <w:abstractNumId w:val="38"/>
  </w:num>
  <w:num w:numId="34" w16cid:durableId="56636715">
    <w:abstractNumId w:val="37"/>
  </w:num>
  <w:num w:numId="35" w16cid:durableId="359359273">
    <w:abstractNumId w:val="31"/>
  </w:num>
  <w:num w:numId="36" w16cid:durableId="228349240">
    <w:abstractNumId w:val="2"/>
  </w:num>
  <w:num w:numId="37" w16cid:durableId="674655371">
    <w:abstractNumId w:val="29"/>
  </w:num>
  <w:num w:numId="38" w16cid:durableId="1363359812">
    <w:abstractNumId w:val="19"/>
  </w:num>
  <w:num w:numId="39" w16cid:durableId="1604342419">
    <w:abstractNumId w:val="4"/>
  </w:num>
  <w:num w:numId="40" w16cid:durableId="93725659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F8"/>
    <w:rsid w:val="00000C4D"/>
    <w:rsid w:val="000040DA"/>
    <w:rsid w:val="000153D5"/>
    <w:rsid w:val="00015AB6"/>
    <w:rsid w:val="00015B0C"/>
    <w:rsid w:val="00020312"/>
    <w:rsid w:val="00020E68"/>
    <w:rsid w:val="00021FA8"/>
    <w:rsid w:val="00022185"/>
    <w:rsid w:val="00022B51"/>
    <w:rsid w:val="00023998"/>
    <w:rsid w:val="00025B49"/>
    <w:rsid w:val="0004131D"/>
    <w:rsid w:val="00042138"/>
    <w:rsid w:val="00046FC8"/>
    <w:rsid w:val="00060F22"/>
    <w:rsid w:val="0006509E"/>
    <w:rsid w:val="000721F3"/>
    <w:rsid w:val="00075E77"/>
    <w:rsid w:val="000778C7"/>
    <w:rsid w:val="00083BA8"/>
    <w:rsid w:val="00084D42"/>
    <w:rsid w:val="000860C4"/>
    <w:rsid w:val="00091428"/>
    <w:rsid w:val="0009241E"/>
    <w:rsid w:val="000931F7"/>
    <w:rsid w:val="00096965"/>
    <w:rsid w:val="000A0057"/>
    <w:rsid w:val="000A1F65"/>
    <w:rsid w:val="000A6425"/>
    <w:rsid w:val="000B05CB"/>
    <w:rsid w:val="000C036E"/>
    <w:rsid w:val="000C089D"/>
    <w:rsid w:val="000C0AF2"/>
    <w:rsid w:val="000C20CF"/>
    <w:rsid w:val="000C319D"/>
    <w:rsid w:val="000C33BB"/>
    <w:rsid w:val="000C47B8"/>
    <w:rsid w:val="000C5FAB"/>
    <w:rsid w:val="000D3187"/>
    <w:rsid w:val="000D37AF"/>
    <w:rsid w:val="000D6298"/>
    <w:rsid w:val="000E13F8"/>
    <w:rsid w:val="000E5591"/>
    <w:rsid w:val="000F1658"/>
    <w:rsid w:val="000F415E"/>
    <w:rsid w:val="00110EA2"/>
    <w:rsid w:val="00120D58"/>
    <w:rsid w:val="00121F67"/>
    <w:rsid w:val="00123FEE"/>
    <w:rsid w:val="00127F5D"/>
    <w:rsid w:val="001303F8"/>
    <w:rsid w:val="001313EA"/>
    <w:rsid w:val="00131D16"/>
    <w:rsid w:val="00131DDA"/>
    <w:rsid w:val="00134D55"/>
    <w:rsid w:val="0013599D"/>
    <w:rsid w:val="00136DF5"/>
    <w:rsid w:val="00137594"/>
    <w:rsid w:val="001416DA"/>
    <w:rsid w:val="00153056"/>
    <w:rsid w:val="00155615"/>
    <w:rsid w:val="00162235"/>
    <w:rsid w:val="00164D5D"/>
    <w:rsid w:val="001668CC"/>
    <w:rsid w:val="00166C10"/>
    <w:rsid w:val="00170E4D"/>
    <w:rsid w:val="00171E07"/>
    <w:rsid w:val="00171E34"/>
    <w:rsid w:val="00192A8A"/>
    <w:rsid w:val="00194107"/>
    <w:rsid w:val="001963D2"/>
    <w:rsid w:val="00197D3A"/>
    <w:rsid w:val="001A2289"/>
    <w:rsid w:val="001A76B0"/>
    <w:rsid w:val="001B1170"/>
    <w:rsid w:val="001B78E5"/>
    <w:rsid w:val="001C0D69"/>
    <w:rsid w:val="001C225E"/>
    <w:rsid w:val="001C3FE4"/>
    <w:rsid w:val="001C4664"/>
    <w:rsid w:val="001D16C1"/>
    <w:rsid w:val="001D1935"/>
    <w:rsid w:val="001E06E8"/>
    <w:rsid w:val="001E1A68"/>
    <w:rsid w:val="001E1FBF"/>
    <w:rsid w:val="001E2F5F"/>
    <w:rsid w:val="001E4D51"/>
    <w:rsid w:val="001E6B2D"/>
    <w:rsid w:val="001E6DA0"/>
    <w:rsid w:val="001E6EE4"/>
    <w:rsid w:val="00205A55"/>
    <w:rsid w:val="00210956"/>
    <w:rsid w:val="00214B1D"/>
    <w:rsid w:val="00224F95"/>
    <w:rsid w:val="0022539C"/>
    <w:rsid w:val="002274C1"/>
    <w:rsid w:val="00227F00"/>
    <w:rsid w:val="00233E77"/>
    <w:rsid w:val="002417F6"/>
    <w:rsid w:val="00242E50"/>
    <w:rsid w:val="00245452"/>
    <w:rsid w:val="0025404A"/>
    <w:rsid w:val="0025776C"/>
    <w:rsid w:val="00257783"/>
    <w:rsid w:val="00263AFC"/>
    <w:rsid w:val="00266626"/>
    <w:rsid w:val="00270299"/>
    <w:rsid w:val="00272757"/>
    <w:rsid w:val="002739D2"/>
    <w:rsid w:val="00275BB9"/>
    <w:rsid w:val="00282627"/>
    <w:rsid w:val="00283518"/>
    <w:rsid w:val="00284E2B"/>
    <w:rsid w:val="0028509D"/>
    <w:rsid w:val="00286860"/>
    <w:rsid w:val="00287F85"/>
    <w:rsid w:val="002950E9"/>
    <w:rsid w:val="002956E8"/>
    <w:rsid w:val="002A0074"/>
    <w:rsid w:val="002A4D17"/>
    <w:rsid w:val="002B3B8C"/>
    <w:rsid w:val="002B6CA8"/>
    <w:rsid w:val="002B73B5"/>
    <w:rsid w:val="002C5F35"/>
    <w:rsid w:val="002D0238"/>
    <w:rsid w:val="002D5C23"/>
    <w:rsid w:val="002E0A93"/>
    <w:rsid w:val="002E188E"/>
    <w:rsid w:val="002E4A02"/>
    <w:rsid w:val="002E4AA8"/>
    <w:rsid w:val="002E52F7"/>
    <w:rsid w:val="002E6D10"/>
    <w:rsid w:val="002F12FE"/>
    <w:rsid w:val="002F5B65"/>
    <w:rsid w:val="002F6A98"/>
    <w:rsid w:val="003043D7"/>
    <w:rsid w:val="00304812"/>
    <w:rsid w:val="00305044"/>
    <w:rsid w:val="00307922"/>
    <w:rsid w:val="00310E34"/>
    <w:rsid w:val="003147A9"/>
    <w:rsid w:val="00315059"/>
    <w:rsid w:val="0031702C"/>
    <w:rsid w:val="0032177A"/>
    <w:rsid w:val="003224FF"/>
    <w:rsid w:val="003229F0"/>
    <w:rsid w:val="00323CE5"/>
    <w:rsid w:val="003244F0"/>
    <w:rsid w:val="00326666"/>
    <w:rsid w:val="0032714F"/>
    <w:rsid w:val="00327A45"/>
    <w:rsid w:val="00330E4F"/>
    <w:rsid w:val="00330F22"/>
    <w:rsid w:val="00331770"/>
    <w:rsid w:val="00331FF3"/>
    <w:rsid w:val="0033302E"/>
    <w:rsid w:val="003416FA"/>
    <w:rsid w:val="00345EA2"/>
    <w:rsid w:val="00346562"/>
    <w:rsid w:val="0035068E"/>
    <w:rsid w:val="00351211"/>
    <w:rsid w:val="00354E20"/>
    <w:rsid w:val="00356955"/>
    <w:rsid w:val="00356DED"/>
    <w:rsid w:val="00363882"/>
    <w:rsid w:val="00364198"/>
    <w:rsid w:val="00370FAA"/>
    <w:rsid w:val="00373ACE"/>
    <w:rsid w:val="003765A8"/>
    <w:rsid w:val="00383672"/>
    <w:rsid w:val="00384273"/>
    <w:rsid w:val="0038504B"/>
    <w:rsid w:val="00385259"/>
    <w:rsid w:val="00386AB4"/>
    <w:rsid w:val="00387FDB"/>
    <w:rsid w:val="003939F4"/>
    <w:rsid w:val="00393EF9"/>
    <w:rsid w:val="00393F35"/>
    <w:rsid w:val="00397D90"/>
    <w:rsid w:val="003A0149"/>
    <w:rsid w:val="003A21CC"/>
    <w:rsid w:val="003A4C4B"/>
    <w:rsid w:val="003B2CDB"/>
    <w:rsid w:val="003B2D7D"/>
    <w:rsid w:val="003B54D5"/>
    <w:rsid w:val="003B7E0E"/>
    <w:rsid w:val="003C2B32"/>
    <w:rsid w:val="003D0021"/>
    <w:rsid w:val="003D07D8"/>
    <w:rsid w:val="003D3023"/>
    <w:rsid w:val="003D62FC"/>
    <w:rsid w:val="003D7918"/>
    <w:rsid w:val="003E3A2B"/>
    <w:rsid w:val="003E5367"/>
    <w:rsid w:val="003F19BE"/>
    <w:rsid w:val="00402166"/>
    <w:rsid w:val="004025FE"/>
    <w:rsid w:val="00402D16"/>
    <w:rsid w:val="00404E6C"/>
    <w:rsid w:val="0040633D"/>
    <w:rsid w:val="0040675E"/>
    <w:rsid w:val="00413FD6"/>
    <w:rsid w:val="004173E2"/>
    <w:rsid w:val="00417FBA"/>
    <w:rsid w:val="00420104"/>
    <w:rsid w:val="004222C3"/>
    <w:rsid w:val="00423A26"/>
    <w:rsid w:val="00431EFD"/>
    <w:rsid w:val="004357E3"/>
    <w:rsid w:val="004358FF"/>
    <w:rsid w:val="00436C1B"/>
    <w:rsid w:val="00437F12"/>
    <w:rsid w:val="004454C6"/>
    <w:rsid w:val="00446742"/>
    <w:rsid w:val="004510BA"/>
    <w:rsid w:val="00453CB9"/>
    <w:rsid w:val="0046061F"/>
    <w:rsid w:val="0046383E"/>
    <w:rsid w:val="00463A02"/>
    <w:rsid w:val="00466C0C"/>
    <w:rsid w:val="00473603"/>
    <w:rsid w:val="00473E06"/>
    <w:rsid w:val="00474281"/>
    <w:rsid w:val="004852C1"/>
    <w:rsid w:val="00487203"/>
    <w:rsid w:val="00495108"/>
    <w:rsid w:val="00496BC3"/>
    <w:rsid w:val="004A002B"/>
    <w:rsid w:val="004A02A5"/>
    <w:rsid w:val="004B0BD3"/>
    <w:rsid w:val="004B1EA2"/>
    <w:rsid w:val="004B34F8"/>
    <w:rsid w:val="004C1A43"/>
    <w:rsid w:val="004C5528"/>
    <w:rsid w:val="004C55C7"/>
    <w:rsid w:val="004C672D"/>
    <w:rsid w:val="004D38BE"/>
    <w:rsid w:val="004D5B2D"/>
    <w:rsid w:val="004D77EF"/>
    <w:rsid w:val="004E01FA"/>
    <w:rsid w:val="004E6AF2"/>
    <w:rsid w:val="004E7003"/>
    <w:rsid w:val="004F3A5D"/>
    <w:rsid w:val="004F3B6C"/>
    <w:rsid w:val="004F5F8C"/>
    <w:rsid w:val="005048DF"/>
    <w:rsid w:val="00504A20"/>
    <w:rsid w:val="005101FF"/>
    <w:rsid w:val="0051096F"/>
    <w:rsid w:val="00517798"/>
    <w:rsid w:val="00517D7C"/>
    <w:rsid w:val="00522605"/>
    <w:rsid w:val="00526DBC"/>
    <w:rsid w:val="00527ADA"/>
    <w:rsid w:val="00532527"/>
    <w:rsid w:val="00535BF7"/>
    <w:rsid w:val="00540840"/>
    <w:rsid w:val="0054333F"/>
    <w:rsid w:val="00543BB4"/>
    <w:rsid w:val="00544D4C"/>
    <w:rsid w:val="00546D6E"/>
    <w:rsid w:val="00547B3B"/>
    <w:rsid w:val="00550B98"/>
    <w:rsid w:val="00553D72"/>
    <w:rsid w:val="00553DE2"/>
    <w:rsid w:val="005572E8"/>
    <w:rsid w:val="00562FBA"/>
    <w:rsid w:val="005645B7"/>
    <w:rsid w:val="00565315"/>
    <w:rsid w:val="005719FD"/>
    <w:rsid w:val="005855DB"/>
    <w:rsid w:val="005941C0"/>
    <w:rsid w:val="005A25C3"/>
    <w:rsid w:val="005A6DE1"/>
    <w:rsid w:val="005B05BD"/>
    <w:rsid w:val="005C543B"/>
    <w:rsid w:val="005C5FC1"/>
    <w:rsid w:val="005D1EE7"/>
    <w:rsid w:val="005D1F24"/>
    <w:rsid w:val="005D4D35"/>
    <w:rsid w:val="005D5510"/>
    <w:rsid w:val="005D63BC"/>
    <w:rsid w:val="005F23C7"/>
    <w:rsid w:val="005F3844"/>
    <w:rsid w:val="00610842"/>
    <w:rsid w:val="00614760"/>
    <w:rsid w:val="006149AB"/>
    <w:rsid w:val="00617AC0"/>
    <w:rsid w:val="006240FD"/>
    <w:rsid w:val="00625565"/>
    <w:rsid w:val="0062681D"/>
    <w:rsid w:val="006315EA"/>
    <w:rsid w:val="00637F5C"/>
    <w:rsid w:val="00642B14"/>
    <w:rsid w:val="00643E89"/>
    <w:rsid w:val="006451BC"/>
    <w:rsid w:val="00647C0B"/>
    <w:rsid w:val="00653F95"/>
    <w:rsid w:val="00665C67"/>
    <w:rsid w:val="00670592"/>
    <w:rsid w:val="006758D3"/>
    <w:rsid w:val="006816F8"/>
    <w:rsid w:val="0068249F"/>
    <w:rsid w:val="00683CC7"/>
    <w:rsid w:val="00686C43"/>
    <w:rsid w:val="00690321"/>
    <w:rsid w:val="0069377A"/>
    <w:rsid w:val="006A18CD"/>
    <w:rsid w:val="006A43E5"/>
    <w:rsid w:val="006A4420"/>
    <w:rsid w:val="006B7779"/>
    <w:rsid w:val="006C3BBF"/>
    <w:rsid w:val="006D2061"/>
    <w:rsid w:val="006D2881"/>
    <w:rsid w:val="006D7B6E"/>
    <w:rsid w:val="006D7D31"/>
    <w:rsid w:val="006E3E00"/>
    <w:rsid w:val="006E6F92"/>
    <w:rsid w:val="006F0C42"/>
    <w:rsid w:val="006F439A"/>
    <w:rsid w:val="006F6BF1"/>
    <w:rsid w:val="00702CF5"/>
    <w:rsid w:val="00706CAC"/>
    <w:rsid w:val="00707132"/>
    <w:rsid w:val="00710070"/>
    <w:rsid w:val="007120C3"/>
    <w:rsid w:val="00720A5D"/>
    <w:rsid w:val="0073014D"/>
    <w:rsid w:val="00733038"/>
    <w:rsid w:val="00733B41"/>
    <w:rsid w:val="007361FA"/>
    <w:rsid w:val="007421B4"/>
    <w:rsid w:val="007533E9"/>
    <w:rsid w:val="0076127F"/>
    <w:rsid w:val="0076159C"/>
    <w:rsid w:val="007642B5"/>
    <w:rsid w:val="0076567B"/>
    <w:rsid w:val="007660CA"/>
    <w:rsid w:val="00766AED"/>
    <w:rsid w:val="00766E5D"/>
    <w:rsid w:val="00767F2E"/>
    <w:rsid w:val="00770025"/>
    <w:rsid w:val="00774226"/>
    <w:rsid w:val="00780949"/>
    <w:rsid w:val="007827FB"/>
    <w:rsid w:val="0078382A"/>
    <w:rsid w:val="007839D5"/>
    <w:rsid w:val="0079359B"/>
    <w:rsid w:val="007945C0"/>
    <w:rsid w:val="007966CC"/>
    <w:rsid w:val="007A37AE"/>
    <w:rsid w:val="007B4A93"/>
    <w:rsid w:val="007B55FC"/>
    <w:rsid w:val="007C0887"/>
    <w:rsid w:val="007C090E"/>
    <w:rsid w:val="007C5998"/>
    <w:rsid w:val="007D1BE9"/>
    <w:rsid w:val="007D72FF"/>
    <w:rsid w:val="007E4B3E"/>
    <w:rsid w:val="007E52DF"/>
    <w:rsid w:val="007E6890"/>
    <w:rsid w:val="007F0580"/>
    <w:rsid w:val="007F145E"/>
    <w:rsid w:val="007F3FC1"/>
    <w:rsid w:val="007F48C4"/>
    <w:rsid w:val="00804CCE"/>
    <w:rsid w:val="00805564"/>
    <w:rsid w:val="00806140"/>
    <w:rsid w:val="00807049"/>
    <w:rsid w:val="00807E43"/>
    <w:rsid w:val="00815480"/>
    <w:rsid w:val="00820B4A"/>
    <w:rsid w:val="008217FD"/>
    <w:rsid w:val="008244FA"/>
    <w:rsid w:val="0083777D"/>
    <w:rsid w:val="008451D6"/>
    <w:rsid w:val="008519CE"/>
    <w:rsid w:val="00855FFB"/>
    <w:rsid w:val="00857353"/>
    <w:rsid w:val="00860321"/>
    <w:rsid w:val="00862522"/>
    <w:rsid w:val="00863201"/>
    <w:rsid w:val="008636F7"/>
    <w:rsid w:val="00872424"/>
    <w:rsid w:val="00873363"/>
    <w:rsid w:val="00875092"/>
    <w:rsid w:val="00887CAB"/>
    <w:rsid w:val="00890DC0"/>
    <w:rsid w:val="0089121B"/>
    <w:rsid w:val="00891A72"/>
    <w:rsid w:val="008953BF"/>
    <w:rsid w:val="008A2659"/>
    <w:rsid w:val="008A3554"/>
    <w:rsid w:val="008B0BBA"/>
    <w:rsid w:val="008B2CB8"/>
    <w:rsid w:val="008B4BE0"/>
    <w:rsid w:val="008B5C93"/>
    <w:rsid w:val="008C13D1"/>
    <w:rsid w:val="008D00F8"/>
    <w:rsid w:val="008D037D"/>
    <w:rsid w:val="008D135C"/>
    <w:rsid w:val="008D3D74"/>
    <w:rsid w:val="008D78D2"/>
    <w:rsid w:val="008E3FCA"/>
    <w:rsid w:val="008E4C59"/>
    <w:rsid w:val="008E5026"/>
    <w:rsid w:val="008E6934"/>
    <w:rsid w:val="008F2439"/>
    <w:rsid w:val="008F4DC4"/>
    <w:rsid w:val="008F6D8F"/>
    <w:rsid w:val="0090152E"/>
    <w:rsid w:val="0091099B"/>
    <w:rsid w:val="00925A7E"/>
    <w:rsid w:val="00932C1B"/>
    <w:rsid w:val="0093302F"/>
    <w:rsid w:val="00935E26"/>
    <w:rsid w:val="009361FE"/>
    <w:rsid w:val="00940A1B"/>
    <w:rsid w:val="00940EC4"/>
    <w:rsid w:val="00944599"/>
    <w:rsid w:val="00945CCB"/>
    <w:rsid w:val="0095114C"/>
    <w:rsid w:val="00953214"/>
    <w:rsid w:val="0095692F"/>
    <w:rsid w:val="00963F70"/>
    <w:rsid w:val="0096635B"/>
    <w:rsid w:val="0096742E"/>
    <w:rsid w:val="009702CF"/>
    <w:rsid w:val="00971D10"/>
    <w:rsid w:val="0097602D"/>
    <w:rsid w:val="009805C2"/>
    <w:rsid w:val="009840B5"/>
    <w:rsid w:val="00990903"/>
    <w:rsid w:val="009921EF"/>
    <w:rsid w:val="00992595"/>
    <w:rsid w:val="009A0B03"/>
    <w:rsid w:val="009A6188"/>
    <w:rsid w:val="009B2EE9"/>
    <w:rsid w:val="009C4583"/>
    <w:rsid w:val="009C584A"/>
    <w:rsid w:val="009D07DF"/>
    <w:rsid w:val="009D3BF3"/>
    <w:rsid w:val="009D5ECB"/>
    <w:rsid w:val="009D7657"/>
    <w:rsid w:val="009D7D5C"/>
    <w:rsid w:val="009E094E"/>
    <w:rsid w:val="009E1FF9"/>
    <w:rsid w:val="009F55DB"/>
    <w:rsid w:val="009F63FD"/>
    <w:rsid w:val="009F7732"/>
    <w:rsid w:val="009F7CFF"/>
    <w:rsid w:val="009F7D81"/>
    <w:rsid w:val="00A00502"/>
    <w:rsid w:val="00A01031"/>
    <w:rsid w:val="00A01863"/>
    <w:rsid w:val="00A02E64"/>
    <w:rsid w:val="00A0572E"/>
    <w:rsid w:val="00A120DB"/>
    <w:rsid w:val="00A14B4A"/>
    <w:rsid w:val="00A150C2"/>
    <w:rsid w:val="00A17B5F"/>
    <w:rsid w:val="00A17C75"/>
    <w:rsid w:val="00A241ED"/>
    <w:rsid w:val="00A24868"/>
    <w:rsid w:val="00A274B3"/>
    <w:rsid w:val="00A27E45"/>
    <w:rsid w:val="00A367C4"/>
    <w:rsid w:val="00A37FFB"/>
    <w:rsid w:val="00A4017C"/>
    <w:rsid w:val="00A40350"/>
    <w:rsid w:val="00A416CF"/>
    <w:rsid w:val="00A42563"/>
    <w:rsid w:val="00A43704"/>
    <w:rsid w:val="00A438EA"/>
    <w:rsid w:val="00A43FBD"/>
    <w:rsid w:val="00A44E92"/>
    <w:rsid w:val="00A47BA1"/>
    <w:rsid w:val="00A5566F"/>
    <w:rsid w:val="00A5593F"/>
    <w:rsid w:val="00A60FAD"/>
    <w:rsid w:val="00A67EE2"/>
    <w:rsid w:val="00A72D14"/>
    <w:rsid w:val="00A86140"/>
    <w:rsid w:val="00A86544"/>
    <w:rsid w:val="00A94F0C"/>
    <w:rsid w:val="00A95E96"/>
    <w:rsid w:val="00AA104F"/>
    <w:rsid w:val="00AA1699"/>
    <w:rsid w:val="00AA3CAF"/>
    <w:rsid w:val="00AA41DE"/>
    <w:rsid w:val="00AA7CB2"/>
    <w:rsid w:val="00AB4932"/>
    <w:rsid w:val="00AB5B26"/>
    <w:rsid w:val="00AC7F6D"/>
    <w:rsid w:val="00AD39D6"/>
    <w:rsid w:val="00AE38A9"/>
    <w:rsid w:val="00AE3E48"/>
    <w:rsid w:val="00AE655E"/>
    <w:rsid w:val="00AE6DC2"/>
    <w:rsid w:val="00AF2E6C"/>
    <w:rsid w:val="00AF2F68"/>
    <w:rsid w:val="00AF56A0"/>
    <w:rsid w:val="00AF71B5"/>
    <w:rsid w:val="00B01AE7"/>
    <w:rsid w:val="00B02EFA"/>
    <w:rsid w:val="00B05A4F"/>
    <w:rsid w:val="00B206E9"/>
    <w:rsid w:val="00B22277"/>
    <w:rsid w:val="00B22D19"/>
    <w:rsid w:val="00B303A3"/>
    <w:rsid w:val="00B31199"/>
    <w:rsid w:val="00B33AC5"/>
    <w:rsid w:val="00B5220F"/>
    <w:rsid w:val="00B57B56"/>
    <w:rsid w:val="00B603FA"/>
    <w:rsid w:val="00B64B2E"/>
    <w:rsid w:val="00B66384"/>
    <w:rsid w:val="00B74202"/>
    <w:rsid w:val="00B749BF"/>
    <w:rsid w:val="00B75286"/>
    <w:rsid w:val="00B7709A"/>
    <w:rsid w:val="00B8254E"/>
    <w:rsid w:val="00B877FC"/>
    <w:rsid w:val="00B878CD"/>
    <w:rsid w:val="00B90882"/>
    <w:rsid w:val="00B97685"/>
    <w:rsid w:val="00B978DB"/>
    <w:rsid w:val="00BA432F"/>
    <w:rsid w:val="00BA7DA4"/>
    <w:rsid w:val="00BB0367"/>
    <w:rsid w:val="00BB094F"/>
    <w:rsid w:val="00BB571E"/>
    <w:rsid w:val="00BC33B9"/>
    <w:rsid w:val="00BD1B46"/>
    <w:rsid w:val="00BE1C3A"/>
    <w:rsid w:val="00BE39AF"/>
    <w:rsid w:val="00BF46F7"/>
    <w:rsid w:val="00C055CE"/>
    <w:rsid w:val="00C06E4C"/>
    <w:rsid w:val="00C1359E"/>
    <w:rsid w:val="00C13902"/>
    <w:rsid w:val="00C16F11"/>
    <w:rsid w:val="00C21A42"/>
    <w:rsid w:val="00C27CC0"/>
    <w:rsid w:val="00C32B22"/>
    <w:rsid w:val="00C33BAB"/>
    <w:rsid w:val="00C33E4E"/>
    <w:rsid w:val="00C36469"/>
    <w:rsid w:val="00C41BC0"/>
    <w:rsid w:val="00C43005"/>
    <w:rsid w:val="00C43B9D"/>
    <w:rsid w:val="00C44212"/>
    <w:rsid w:val="00C469C3"/>
    <w:rsid w:val="00C47078"/>
    <w:rsid w:val="00C5225F"/>
    <w:rsid w:val="00C55341"/>
    <w:rsid w:val="00C5609F"/>
    <w:rsid w:val="00C56DCA"/>
    <w:rsid w:val="00C66CDF"/>
    <w:rsid w:val="00C706CD"/>
    <w:rsid w:val="00C70FD8"/>
    <w:rsid w:val="00C7529A"/>
    <w:rsid w:val="00C83840"/>
    <w:rsid w:val="00C86305"/>
    <w:rsid w:val="00C87C6C"/>
    <w:rsid w:val="00C9361E"/>
    <w:rsid w:val="00C964F6"/>
    <w:rsid w:val="00CA0ED7"/>
    <w:rsid w:val="00CA1A12"/>
    <w:rsid w:val="00CA1C81"/>
    <w:rsid w:val="00CA2667"/>
    <w:rsid w:val="00CA6591"/>
    <w:rsid w:val="00CB2304"/>
    <w:rsid w:val="00CB5E0C"/>
    <w:rsid w:val="00CB68ED"/>
    <w:rsid w:val="00CD26E3"/>
    <w:rsid w:val="00CD3832"/>
    <w:rsid w:val="00CD7EFB"/>
    <w:rsid w:val="00CE0BF5"/>
    <w:rsid w:val="00CE311B"/>
    <w:rsid w:val="00CE3D30"/>
    <w:rsid w:val="00CE6D45"/>
    <w:rsid w:val="00CF6808"/>
    <w:rsid w:val="00D00FE4"/>
    <w:rsid w:val="00D021DD"/>
    <w:rsid w:val="00D0494C"/>
    <w:rsid w:val="00D05935"/>
    <w:rsid w:val="00D059C5"/>
    <w:rsid w:val="00D05B25"/>
    <w:rsid w:val="00D15CA5"/>
    <w:rsid w:val="00D1788C"/>
    <w:rsid w:val="00D17997"/>
    <w:rsid w:val="00D17CF3"/>
    <w:rsid w:val="00D2005A"/>
    <w:rsid w:val="00D21886"/>
    <w:rsid w:val="00D24CFB"/>
    <w:rsid w:val="00D30343"/>
    <w:rsid w:val="00D30503"/>
    <w:rsid w:val="00D33845"/>
    <w:rsid w:val="00D351DC"/>
    <w:rsid w:val="00D40728"/>
    <w:rsid w:val="00D459BB"/>
    <w:rsid w:val="00D5269F"/>
    <w:rsid w:val="00D53230"/>
    <w:rsid w:val="00D538BE"/>
    <w:rsid w:val="00D63911"/>
    <w:rsid w:val="00D66857"/>
    <w:rsid w:val="00D70538"/>
    <w:rsid w:val="00D734CD"/>
    <w:rsid w:val="00D77953"/>
    <w:rsid w:val="00D80830"/>
    <w:rsid w:val="00D83B23"/>
    <w:rsid w:val="00D848CA"/>
    <w:rsid w:val="00D8669C"/>
    <w:rsid w:val="00D86915"/>
    <w:rsid w:val="00D9194D"/>
    <w:rsid w:val="00DA1B12"/>
    <w:rsid w:val="00DB5EB2"/>
    <w:rsid w:val="00DC64DC"/>
    <w:rsid w:val="00DC6F7C"/>
    <w:rsid w:val="00DD0EB9"/>
    <w:rsid w:val="00DD1441"/>
    <w:rsid w:val="00DE1377"/>
    <w:rsid w:val="00DE4169"/>
    <w:rsid w:val="00DE49C2"/>
    <w:rsid w:val="00DF0E46"/>
    <w:rsid w:val="00DF380D"/>
    <w:rsid w:val="00DF4C02"/>
    <w:rsid w:val="00E03B9B"/>
    <w:rsid w:val="00E119FD"/>
    <w:rsid w:val="00E12C6D"/>
    <w:rsid w:val="00E2444A"/>
    <w:rsid w:val="00E244EE"/>
    <w:rsid w:val="00E24CD2"/>
    <w:rsid w:val="00E26300"/>
    <w:rsid w:val="00E349EE"/>
    <w:rsid w:val="00E35064"/>
    <w:rsid w:val="00E35DB3"/>
    <w:rsid w:val="00E373B5"/>
    <w:rsid w:val="00E445C0"/>
    <w:rsid w:val="00E44630"/>
    <w:rsid w:val="00E50B84"/>
    <w:rsid w:val="00E522FE"/>
    <w:rsid w:val="00E65CE9"/>
    <w:rsid w:val="00E6661B"/>
    <w:rsid w:val="00E7036C"/>
    <w:rsid w:val="00E7085A"/>
    <w:rsid w:val="00E71020"/>
    <w:rsid w:val="00E72A60"/>
    <w:rsid w:val="00E761AD"/>
    <w:rsid w:val="00E81162"/>
    <w:rsid w:val="00E81A90"/>
    <w:rsid w:val="00E81BA2"/>
    <w:rsid w:val="00E81BC1"/>
    <w:rsid w:val="00E822B6"/>
    <w:rsid w:val="00E871A3"/>
    <w:rsid w:val="00E95C9A"/>
    <w:rsid w:val="00E9774C"/>
    <w:rsid w:val="00EA1F8B"/>
    <w:rsid w:val="00EA4C25"/>
    <w:rsid w:val="00EA742D"/>
    <w:rsid w:val="00EA7AAC"/>
    <w:rsid w:val="00EB2B86"/>
    <w:rsid w:val="00EB3273"/>
    <w:rsid w:val="00EB4B94"/>
    <w:rsid w:val="00EB6375"/>
    <w:rsid w:val="00EB7AAA"/>
    <w:rsid w:val="00EC0690"/>
    <w:rsid w:val="00EC285D"/>
    <w:rsid w:val="00EC4002"/>
    <w:rsid w:val="00EC4CCF"/>
    <w:rsid w:val="00EC7CD0"/>
    <w:rsid w:val="00ED1739"/>
    <w:rsid w:val="00ED192F"/>
    <w:rsid w:val="00ED6B55"/>
    <w:rsid w:val="00ED7D16"/>
    <w:rsid w:val="00EE0F52"/>
    <w:rsid w:val="00EE58CB"/>
    <w:rsid w:val="00EE6D3E"/>
    <w:rsid w:val="00EE7981"/>
    <w:rsid w:val="00EF2CE5"/>
    <w:rsid w:val="00EF31E0"/>
    <w:rsid w:val="00EF48D4"/>
    <w:rsid w:val="00F021C5"/>
    <w:rsid w:val="00F02BDF"/>
    <w:rsid w:val="00F07D2F"/>
    <w:rsid w:val="00F122F3"/>
    <w:rsid w:val="00F145EE"/>
    <w:rsid w:val="00F14D1F"/>
    <w:rsid w:val="00F2005A"/>
    <w:rsid w:val="00F2039B"/>
    <w:rsid w:val="00F20B4D"/>
    <w:rsid w:val="00F223D8"/>
    <w:rsid w:val="00F22505"/>
    <w:rsid w:val="00F26627"/>
    <w:rsid w:val="00F27072"/>
    <w:rsid w:val="00F306A7"/>
    <w:rsid w:val="00F42D3A"/>
    <w:rsid w:val="00F44D62"/>
    <w:rsid w:val="00F44DF8"/>
    <w:rsid w:val="00F51CAB"/>
    <w:rsid w:val="00F56237"/>
    <w:rsid w:val="00F5709C"/>
    <w:rsid w:val="00F621D1"/>
    <w:rsid w:val="00F747D8"/>
    <w:rsid w:val="00F77879"/>
    <w:rsid w:val="00F81867"/>
    <w:rsid w:val="00F83FF7"/>
    <w:rsid w:val="00F8406C"/>
    <w:rsid w:val="00F847D5"/>
    <w:rsid w:val="00F8712A"/>
    <w:rsid w:val="00F873FF"/>
    <w:rsid w:val="00F93EB7"/>
    <w:rsid w:val="00FA3D41"/>
    <w:rsid w:val="00FA647E"/>
    <w:rsid w:val="00FB04C0"/>
    <w:rsid w:val="00FC0BDF"/>
    <w:rsid w:val="00FC39B8"/>
    <w:rsid w:val="00FD2097"/>
    <w:rsid w:val="00FD26EC"/>
    <w:rsid w:val="00FD3AA0"/>
    <w:rsid w:val="00FD4DD1"/>
    <w:rsid w:val="00FD7895"/>
    <w:rsid w:val="00FE0C3D"/>
    <w:rsid w:val="00FE2C19"/>
    <w:rsid w:val="00FE51BC"/>
    <w:rsid w:val="00FE7F39"/>
    <w:rsid w:val="00FF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C730"/>
  <w15:docId w15:val="{40388669-7112-43DD-A42F-8D523803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 w:type="paragraph" w:styleId="Header">
    <w:name w:val="header"/>
    <w:basedOn w:val="Normal"/>
    <w:link w:val="HeaderChar"/>
    <w:uiPriority w:val="99"/>
    <w:unhideWhenUsed/>
    <w:rsid w:val="00F26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627"/>
  </w:style>
  <w:style w:type="paragraph" w:styleId="Footer">
    <w:name w:val="footer"/>
    <w:basedOn w:val="Normal"/>
    <w:link w:val="FooterChar"/>
    <w:uiPriority w:val="99"/>
    <w:unhideWhenUsed/>
    <w:rsid w:val="00F26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6361">
      <w:bodyDiv w:val="1"/>
      <w:marLeft w:val="0"/>
      <w:marRight w:val="0"/>
      <w:marTop w:val="0"/>
      <w:marBottom w:val="0"/>
      <w:divBdr>
        <w:top w:val="none" w:sz="0" w:space="0" w:color="auto"/>
        <w:left w:val="none" w:sz="0" w:space="0" w:color="auto"/>
        <w:bottom w:val="none" w:sz="0" w:space="0" w:color="auto"/>
        <w:right w:val="none" w:sz="0" w:space="0" w:color="auto"/>
      </w:divBdr>
      <w:divsChild>
        <w:div w:id="1040713574">
          <w:marLeft w:val="547"/>
          <w:marRight w:val="0"/>
          <w:marTop w:val="0"/>
          <w:marBottom w:val="0"/>
          <w:divBdr>
            <w:top w:val="none" w:sz="0" w:space="0" w:color="auto"/>
            <w:left w:val="none" w:sz="0" w:space="0" w:color="auto"/>
            <w:bottom w:val="none" w:sz="0" w:space="0" w:color="auto"/>
            <w:right w:val="none" w:sz="0" w:space="0" w:color="auto"/>
          </w:divBdr>
        </w:div>
        <w:div w:id="240453497">
          <w:marLeft w:val="1166"/>
          <w:marRight w:val="0"/>
          <w:marTop w:val="0"/>
          <w:marBottom w:val="0"/>
          <w:divBdr>
            <w:top w:val="none" w:sz="0" w:space="0" w:color="auto"/>
            <w:left w:val="none" w:sz="0" w:space="0" w:color="auto"/>
            <w:bottom w:val="none" w:sz="0" w:space="0" w:color="auto"/>
            <w:right w:val="none" w:sz="0" w:space="0" w:color="auto"/>
          </w:divBdr>
        </w:div>
        <w:div w:id="1989359786">
          <w:marLeft w:val="1166"/>
          <w:marRight w:val="0"/>
          <w:marTop w:val="0"/>
          <w:marBottom w:val="0"/>
          <w:divBdr>
            <w:top w:val="none" w:sz="0" w:space="0" w:color="auto"/>
            <w:left w:val="none" w:sz="0" w:space="0" w:color="auto"/>
            <w:bottom w:val="none" w:sz="0" w:space="0" w:color="auto"/>
            <w:right w:val="none" w:sz="0" w:space="0" w:color="auto"/>
          </w:divBdr>
        </w:div>
        <w:div w:id="1928608221">
          <w:marLeft w:val="1166"/>
          <w:marRight w:val="0"/>
          <w:marTop w:val="0"/>
          <w:marBottom w:val="0"/>
          <w:divBdr>
            <w:top w:val="none" w:sz="0" w:space="0" w:color="auto"/>
            <w:left w:val="none" w:sz="0" w:space="0" w:color="auto"/>
            <w:bottom w:val="none" w:sz="0" w:space="0" w:color="auto"/>
            <w:right w:val="none" w:sz="0" w:space="0" w:color="auto"/>
          </w:divBdr>
        </w:div>
        <w:div w:id="1887981944">
          <w:marLeft w:val="547"/>
          <w:marRight w:val="0"/>
          <w:marTop w:val="0"/>
          <w:marBottom w:val="0"/>
          <w:divBdr>
            <w:top w:val="none" w:sz="0" w:space="0" w:color="auto"/>
            <w:left w:val="none" w:sz="0" w:space="0" w:color="auto"/>
            <w:bottom w:val="none" w:sz="0" w:space="0" w:color="auto"/>
            <w:right w:val="none" w:sz="0" w:space="0" w:color="auto"/>
          </w:divBdr>
        </w:div>
        <w:div w:id="1457606167">
          <w:marLeft w:val="547"/>
          <w:marRight w:val="0"/>
          <w:marTop w:val="0"/>
          <w:marBottom w:val="0"/>
          <w:divBdr>
            <w:top w:val="none" w:sz="0" w:space="0" w:color="auto"/>
            <w:left w:val="none" w:sz="0" w:space="0" w:color="auto"/>
            <w:bottom w:val="none" w:sz="0" w:space="0" w:color="auto"/>
            <w:right w:val="none" w:sz="0" w:space="0" w:color="auto"/>
          </w:divBdr>
        </w:div>
        <w:div w:id="1784955946">
          <w:marLeft w:val="547"/>
          <w:marRight w:val="0"/>
          <w:marTop w:val="0"/>
          <w:marBottom w:val="0"/>
          <w:divBdr>
            <w:top w:val="none" w:sz="0" w:space="0" w:color="auto"/>
            <w:left w:val="none" w:sz="0" w:space="0" w:color="auto"/>
            <w:bottom w:val="none" w:sz="0" w:space="0" w:color="auto"/>
            <w:right w:val="none" w:sz="0" w:space="0" w:color="auto"/>
          </w:divBdr>
        </w:div>
        <w:div w:id="528422357">
          <w:marLeft w:val="1166"/>
          <w:marRight w:val="0"/>
          <w:marTop w:val="0"/>
          <w:marBottom w:val="0"/>
          <w:divBdr>
            <w:top w:val="none" w:sz="0" w:space="0" w:color="auto"/>
            <w:left w:val="none" w:sz="0" w:space="0" w:color="auto"/>
            <w:bottom w:val="none" w:sz="0" w:space="0" w:color="auto"/>
            <w:right w:val="none" w:sz="0" w:space="0" w:color="auto"/>
          </w:divBdr>
        </w:div>
        <w:div w:id="2043825117">
          <w:marLeft w:val="1166"/>
          <w:marRight w:val="0"/>
          <w:marTop w:val="0"/>
          <w:marBottom w:val="0"/>
          <w:divBdr>
            <w:top w:val="none" w:sz="0" w:space="0" w:color="auto"/>
            <w:left w:val="none" w:sz="0" w:space="0" w:color="auto"/>
            <w:bottom w:val="none" w:sz="0" w:space="0" w:color="auto"/>
            <w:right w:val="none" w:sz="0" w:space="0" w:color="auto"/>
          </w:divBdr>
        </w:div>
      </w:divsChild>
    </w:div>
    <w:div w:id="119540273">
      <w:bodyDiv w:val="1"/>
      <w:marLeft w:val="0"/>
      <w:marRight w:val="0"/>
      <w:marTop w:val="0"/>
      <w:marBottom w:val="0"/>
      <w:divBdr>
        <w:top w:val="none" w:sz="0" w:space="0" w:color="auto"/>
        <w:left w:val="none" w:sz="0" w:space="0" w:color="auto"/>
        <w:bottom w:val="none" w:sz="0" w:space="0" w:color="auto"/>
        <w:right w:val="none" w:sz="0" w:space="0" w:color="auto"/>
      </w:divBdr>
    </w:div>
    <w:div w:id="150145915">
      <w:bodyDiv w:val="1"/>
      <w:marLeft w:val="0"/>
      <w:marRight w:val="0"/>
      <w:marTop w:val="0"/>
      <w:marBottom w:val="0"/>
      <w:divBdr>
        <w:top w:val="none" w:sz="0" w:space="0" w:color="auto"/>
        <w:left w:val="none" w:sz="0" w:space="0" w:color="auto"/>
        <w:bottom w:val="none" w:sz="0" w:space="0" w:color="auto"/>
        <w:right w:val="none" w:sz="0" w:space="0" w:color="auto"/>
      </w:divBdr>
      <w:divsChild>
        <w:div w:id="873005237">
          <w:marLeft w:val="547"/>
          <w:marRight w:val="0"/>
          <w:marTop w:val="0"/>
          <w:marBottom w:val="0"/>
          <w:divBdr>
            <w:top w:val="none" w:sz="0" w:space="0" w:color="auto"/>
            <w:left w:val="none" w:sz="0" w:space="0" w:color="auto"/>
            <w:bottom w:val="none" w:sz="0" w:space="0" w:color="auto"/>
            <w:right w:val="none" w:sz="0" w:space="0" w:color="auto"/>
          </w:divBdr>
        </w:div>
        <w:div w:id="823862443">
          <w:marLeft w:val="547"/>
          <w:marRight w:val="0"/>
          <w:marTop w:val="0"/>
          <w:marBottom w:val="0"/>
          <w:divBdr>
            <w:top w:val="none" w:sz="0" w:space="0" w:color="auto"/>
            <w:left w:val="none" w:sz="0" w:space="0" w:color="auto"/>
            <w:bottom w:val="none" w:sz="0" w:space="0" w:color="auto"/>
            <w:right w:val="none" w:sz="0" w:space="0" w:color="auto"/>
          </w:divBdr>
        </w:div>
        <w:div w:id="1715881539">
          <w:marLeft w:val="547"/>
          <w:marRight w:val="0"/>
          <w:marTop w:val="0"/>
          <w:marBottom w:val="0"/>
          <w:divBdr>
            <w:top w:val="none" w:sz="0" w:space="0" w:color="auto"/>
            <w:left w:val="none" w:sz="0" w:space="0" w:color="auto"/>
            <w:bottom w:val="none" w:sz="0" w:space="0" w:color="auto"/>
            <w:right w:val="none" w:sz="0" w:space="0" w:color="auto"/>
          </w:divBdr>
        </w:div>
        <w:div w:id="1211069997">
          <w:marLeft w:val="547"/>
          <w:marRight w:val="0"/>
          <w:marTop w:val="0"/>
          <w:marBottom w:val="0"/>
          <w:divBdr>
            <w:top w:val="none" w:sz="0" w:space="0" w:color="auto"/>
            <w:left w:val="none" w:sz="0" w:space="0" w:color="auto"/>
            <w:bottom w:val="none" w:sz="0" w:space="0" w:color="auto"/>
            <w:right w:val="none" w:sz="0" w:space="0" w:color="auto"/>
          </w:divBdr>
        </w:div>
        <w:div w:id="1356811858">
          <w:marLeft w:val="547"/>
          <w:marRight w:val="0"/>
          <w:marTop w:val="0"/>
          <w:marBottom w:val="0"/>
          <w:divBdr>
            <w:top w:val="none" w:sz="0" w:space="0" w:color="auto"/>
            <w:left w:val="none" w:sz="0" w:space="0" w:color="auto"/>
            <w:bottom w:val="none" w:sz="0" w:space="0" w:color="auto"/>
            <w:right w:val="none" w:sz="0" w:space="0" w:color="auto"/>
          </w:divBdr>
        </w:div>
        <w:div w:id="1163350890">
          <w:marLeft w:val="547"/>
          <w:marRight w:val="0"/>
          <w:marTop w:val="0"/>
          <w:marBottom w:val="0"/>
          <w:divBdr>
            <w:top w:val="none" w:sz="0" w:space="0" w:color="auto"/>
            <w:left w:val="none" w:sz="0" w:space="0" w:color="auto"/>
            <w:bottom w:val="none" w:sz="0" w:space="0" w:color="auto"/>
            <w:right w:val="none" w:sz="0" w:space="0" w:color="auto"/>
          </w:divBdr>
        </w:div>
        <w:div w:id="1691252745">
          <w:marLeft w:val="547"/>
          <w:marRight w:val="0"/>
          <w:marTop w:val="0"/>
          <w:marBottom w:val="0"/>
          <w:divBdr>
            <w:top w:val="none" w:sz="0" w:space="0" w:color="auto"/>
            <w:left w:val="none" w:sz="0" w:space="0" w:color="auto"/>
            <w:bottom w:val="none" w:sz="0" w:space="0" w:color="auto"/>
            <w:right w:val="none" w:sz="0" w:space="0" w:color="auto"/>
          </w:divBdr>
        </w:div>
        <w:div w:id="377122180">
          <w:marLeft w:val="547"/>
          <w:marRight w:val="0"/>
          <w:marTop w:val="0"/>
          <w:marBottom w:val="0"/>
          <w:divBdr>
            <w:top w:val="none" w:sz="0" w:space="0" w:color="auto"/>
            <w:left w:val="none" w:sz="0" w:space="0" w:color="auto"/>
            <w:bottom w:val="none" w:sz="0" w:space="0" w:color="auto"/>
            <w:right w:val="none" w:sz="0" w:space="0" w:color="auto"/>
          </w:divBdr>
        </w:div>
      </w:divsChild>
    </w:div>
    <w:div w:id="161899455">
      <w:bodyDiv w:val="1"/>
      <w:marLeft w:val="0"/>
      <w:marRight w:val="0"/>
      <w:marTop w:val="0"/>
      <w:marBottom w:val="0"/>
      <w:divBdr>
        <w:top w:val="none" w:sz="0" w:space="0" w:color="auto"/>
        <w:left w:val="none" w:sz="0" w:space="0" w:color="auto"/>
        <w:bottom w:val="none" w:sz="0" w:space="0" w:color="auto"/>
        <w:right w:val="none" w:sz="0" w:space="0" w:color="auto"/>
      </w:divBdr>
    </w:div>
    <w:div w:id="184563646">
      <w:bodyDiv w:val="1"/>
      <w:marLeft w:val="0"/>
      <w:marRight w:val="0"/>
      <w:marTop w:val="0"/>
      <w:marBottom w:val="0"/>
      <w:divBdr>
        <w:top w:val="none" w:sz="0" w:space="0" w:color="auto"/>
        <w:left w:val="none" w:sz="0" w:space="0" w:color="auto"/>
        <w:bottom w:val="none" w:sz="0" w:space="0" w:color="auto"/>
        <w:right w:val="none" w:sz="0" w:space="0" w:color="auto"/>
      </w:divBdr>
    </w:div>
    <w:div w:id="214700421">
      <w:bodyDiv w:val="1"/>
      <w:marLeft w:val="0"/>
      <w:marRight w:val="0"/>
      <w:marTop w:val="0"/>
      <w:marBottom w:val="0"/>
      <w:divBdr>
        <w:top w:val="none" w:sz="0" w:space="0" w:color="auto"/>
        <w:left w:val="none" w:sz="0" w:space="0" w:color="auto"/>
        <w:bottom w:val="none" w:sz="0" w:space="0" w:color="auto"/>
        <w:right w:val="none" w:sz="0" w:space="0" w:color="auto"/>
      </w:divBdr>
    </w:div>
    <w:div w:id="262999669">
      <w:bodyDiv w:val="1"/>
      <w:marLeft w:val="0"/>
      <w:marRight w:val="0"/>
      <w:marTop w:val="0"/>
      <w:marBottom w:val="0"/>
      <w:divBdr>
        <w:top w:val="none" w:sz="0" w:space="0" w:color="auto"/>
        <w:left w:val="none" w:sz="0" w:space="0" w:color="auto"/>
        <w:bottom w:val="none" w:sz="0" w:space="0" w:color="auto"/>
        <w:right w:val="none" w:sz="0" w:space="0" w:color="auto"/>
      </w:divBdr>
    </w:div>
    <w:div w:id="360596531">
      <w:bodyDiv w:val="1"/>
      <w:marLeft w:val="0"/>
      <w:marRight w:val="0"/>
      <w:marTop w:val="0"/>
      <w:marBottom w:val="0"/>
      <w:divBdr>
        <w:top w:val="none" w:sz="0" w:space="0" w:color="auto"/>
        <w:left w:val="none" w:sz="0" w:space="0" w:color="auto"/>
        <w:bottom w:val="none" w:sz="0" w:space="0" w:color="auto"/>
        <w:right w:val="none" w:sz="0" w:space="0" w:color="auto"/>
      </w:divBdr>
    </w:div>
    <w:div w:id="363943282">
      <w:bodyDiv w:val="1"/>
      <w:marLeft w:val="0"/>
      <w:marRight w:val="0"/>
      <w:marTop w:val="0"/>
      <w:marBottom w:val="0"/>
      <w:divBdr>
        <w:top w:val="none" w:sz="0" w:space="0" w:color="auto"/>
        <w:left w:val="none" w:sz="0" w:space="0" w:color="auto"/>
        <w:bottom w:val="none" w:sz="0" w:space="0" w:color="auto"/>
        <w:right w:val="none" w:sz="0" w:space="0" w:color="auto"/>
      </w:divBdr>
      <w:divsChild>
        <w:div w:id="995845015">
          <w:marLeft w:val="1166"/>
          <w:marRight w:val="0"/>
          <w:marTop w:val="0"/>
          <w:marBottom w:val="0"/>
          <w:divBdr>
            <w:top w:val="none" w:sz="0" w:space="0" w:color="auto"/>
            <w:left w:val="none" w:sz="0" w:space="0" w:color="auto"/>
            <w:bottom w:val="none" w:sz="0" w:space="0" w:color="auto"/>
            <w:right w:val="none" w:sz="0" w:space="0" w:color="auto"/>
          </w:divBdr>
        </w:div>
        <w:div w:id="2048139546">
          <w:marLeft w:val="1800"/>
          <w:marRight w:val="0"/>
          <w:marTop w:val="0"/>
          <w:marBottom w:val="0"/>
          <w:divBdr>
            <w:top w:val="none" w:sz="0" w:space="0" w:color="auto"/>
            <w:left w:val="none" w:sz="0" w:space="0" w:color="auto"/>
            <w:bottom w:val="none" w:sz="0" w:space="0" w:color="auto"/>
            <w:right w:val="none" w:sz="0" w:space="0" w:color="auto"/>
          </w:divBdr>
        </w:div>
        <w:div w:id="1514346512">
          <w:marLeft w:val="1800"/>
          <w:marRight w:val="0"/>
          <w:marTop w:val="0"/>
          <w:marBottom w:val="0"/>
          <w:divBdr>
            <w:top w:val="none" w:sz="0" w:space="0" w:color="auto"/>
            <w:left w:val="none" w:sz="0" w:space="0" w:color="auto"/>
            <w:bottom w:val="none" w:sz="0" w:space="0" w:color="auto"/>
            <w:right w:val="none" w:sz="0" w:space="0" w:color="auto"/>
          </w:divBdr>
        </w:div>
        <w:div w:id="549000130">
          <w:marLeft w:val="1800"/>
          <w:marRight w:val="0"/>
          <w:marTop w:val="0"/>
          <w:marBottom w:val="0"/>
          <w:divBdr>
            <w:top w:val="none" w:sz="0" w:space="0" w:color="auto"/>
            <w:left w:val="none" w:sz="0" w:space="0" w:color="auto"/>
            <w:bottom w:val="none" w:sz="0" w:space="0" w:color="auto"/>
            <w:right w:val="none" w:sz="0" w:space="0" w:color="auto"/>
          </w:divBdr>
        </w:div>
      </w:divsChild>
    </w:div>
    <w:div w:id="438765518">
      <w:bodyDiv w:val="1"/>
      <w:marLeft w:val="0"/>
      <w:marRight w:val="0"/>
      <w:marTop w:val="0"/>
      <w:marBottom w:val="0"/>
      <w:divBdr>
        <w:top w:val="none" w:sz="0" w:space="0" w:color="auto"/>
        <w:left w:val="none" w:sz="0" w:space="0" w:color="auto"/>
        <w:bottom w:val="none" w:sz="0" w:space="0" w:color="auto"/>
        <w:right w:val="none" w:sz="0" w:space="0" w:color="auto"/>
      </w:divBdr>
    </w:div>
    <w:div w:id="509836224">
      <w:bodyDiv w:val="1"/>
      <w:marLeft w:val="0"/>
      <w:marRight w:val="0"/>
      <w:marTop w:val="0"/>
      <w:marBottom w:val="0"/>
      <w:divBdr>
        <w:top w:val="none" w:sz="0" w:space="0" w:color="auto"/>
        <w:left w:val="none" w:sz="0" w:space="0" w:color="auto"/>
        <w:bottom w:val="none" w:sz="0" w:space="0" w:color="auto"/>
        <w:right w:val="none" w:sz="0" w:space="0" w:color="auto"/>
      </w:divBdr>
    </w:div>
    <w:div w:id="523248537">
      <w:bodyDiv w:val="1"/>
      <w:marLeft w:val="0"/>
      <w:marRight w:val="0"/>
      <w:marTop w:val="0"/>
      <w:marBottom w:val="0"/>
      <w:divBdr>
        <w:top w:val="none" w:sz="0" w:space="0" w:color="auto"/>
        <w:left w:val="none" w:sz="0" w:space="0" w:color="auto"/>
        <w:bottom w:val="none" w:sz="0" w:space="0" w:color="auto"/>
        <w:right w:val="none" w:sz="0" w:space="0" w:color="auto"/>
      </w:divBdr>
    </w:div>
    <w:div w:id="543249524">
      <w:bodyDiv w:val="1"/>
      <w:marLeft w:val="0"/>
      <w:marRight w:val="0"/>
      <w:marTop w:val="0"/>
      <w:marBottom w:val="0"/>
      <w:divBdr>
        <w:top w:val="none" w:sz="0" w:space="0" w:color="auto"/>
        <w:left w:val="none" w:sz="0" w:space="0" w:color="auto"/>
        <w:bottom w:val="none" w:sz="0" w:space="0" w:color="auto"/>
        <w:right w:val="none" w:sz="0" w:space="0" w:color="auto"/>
      </w:divBdr>
    </w:div>
    <w:div w:id="577522622">
      <w:bodyDiv w:val="1"/>
      <w:marLeft w:val="0"/>
      <w:marRight w:val="0"/>
      <w:marTop w:val="0"/>
      <w:marBottom w:val="0"/>
      <w:divBdr>
        <w:top w:val="none" w:sz="0" w:space="0" w:color="auto"/>
        <w:left w:val="none" w:sz="0" w:space="0" w:color="auto"/>
        <w:bottom w:val="none" w:sz="0" w:space="0" w:color="auto"/>
        <w:right w:val="none" w:sz="0" w:space="0" w:color="auto"/>
      </w:divBdr>
    </w:div>
    <w:div w:id="580137829">
      <w:bodyDiv w:val="1"/>
      <w:marLeft w:val="0"/>
      <w:marRight w:val="0"/>
      <w:marTop w:val="0"/>
      <w:marBottom w:val="0"/>
      <w:divBdr>
        <w:top w:val="none" w:sz="0" w:space="0" w:color="auto"/>
        <w:left w:val="none" w:sz="0" w:space="0" w:color="auto"/>
        <w:bottom w:val="none" w:sz="0" w:space="0" w:color="auto"/>
        <w:right w:val="none" w:sz="0" w:space="0" w:color="auto"/>
      </w:divBdr>
    </w:div>
    <w:div w:id="585111826">
      <w:bodyDiv w:val="1"/>
      <w:marLeft w:val="0"/>
      <w:marRight w:val="0"/>
      <w:marTop w:val="0"/>
      <w:marBottom w:val="0"/>
      <w:divBdr>
        <w:top w:val="none" w:sz="0" w:space="0" w:color="auto"/>
        <w:left w:val="none" w:sz="0" w:space="0" w:color="auto"/>
        <w:bottom w:val="none" w:sz="0" w:space="0" w:color="auto"/>
        <w:right w:val="none" w:sz="0" w:space="0" w:color="auto"/>
      </w:divBdr>
    </w:div>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11015463">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66597805">
      <w:bodyDiv w:val="1"/>
      <w:marLeft w:val="0"/>
      <w:marRight w:val="0"/>
      <w:marTop w:val="0"/>
      <w:marBottom w:val="0"/>
      <w:divBdr>
        <w:top w:val="none" w:sz="0" w:space="0" w:color="auto"/>
        <w:left w:val="none" w:sz="0" w:space="0" w:color="auto"/>
        <w:bottom w:val="none" w:sz="0" w:space="0" w:color="auto"/>
        <w:right w:val="none" w:sz="0" w:space="0" w:color="auto"/>
      </w:divBdr>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729576153">
          <w:marLeft w:val="1958"/>
          <w:marRight w:val="0"/>
          <w:marTop w:val="53"/>
          <w:marBottom w:val="120"/>
          <w:divBdr>
            <w:top w:val="none" w:sz="0" w:space="0" w:color="auto"/>
            <w:left w:val="none" w:sz="0" w:space="0" w:color="auto"/>
            <w:bottom w:val="none" w:sz="0" w:space="0" w:color="auto"/>
            <w:right w:val="none" w:sz="0" w:space="0" w:color="auto"/>
          </w:divBdr>
        </w:div>
        <w:div w:id="1052578555">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697582161">
      <w:bodyDiv w:val="1"/>
      <w:marLeft w:val="0"/>
      <w:marRight w:val="0"/>
      <w:marTop w:val="0"/>
      <w:marBottom w:val="0"/>
      <w:divBdr>
        <w:top w:val="none" w:sz="0" w:space="0" w:color="auto"/>
        <w:left w:val="none" w:sz="0" w:space="0" w:color="auto"/>
        <w:bottom w:val="none" w:sz="0" w:space="0" w:color="auto"/>
        <w:right w:val="none" w:sz="0" w:space="0" w:color="auto"/>
      </w:divBdr>
    </w:div>
    <w:div w:id="720784170">
      <w:bodyDiv w:val="1"/>
      <w:marLeft w:val="0"/>
      <w:marRight w:val="0"/>
      <w:marTop w:val="0"/>
      <w:marBottom w:val="0"/>
      <w:divBdr>
        <w:top w:val="none" w:sz="0" w:space="0" w:color="auto"/>
        <w:left w:val="none" w:sz="0" w:space="0" w:color="auto"/>
        <w:bottom w:val="none" w:sz="0" w:space="0" w:color="auto"/>
        <w:right w:val="none" w:sz="0" w:space="0" w:color="auto"/>
      </w:divBdr>
    </w:div>
    <w:div w:id="829446971">
      <w:bodyDiv w:val="1"/>
      <w:marLeft w:val="0"/>
      <w:marRight w:val="0"/>
      <w:marTop w:val="0"/>
      <w:marBottom w:val="0"/>
      <w:divBdr>
        <w:top w:val="none" w:sz="0" w:space="0" w:color="auto"/>
        <w:left w:val="none" w:sz="0" w:space="0" w:color="auto"/>
        <w:bottom w:val="none" w:sz="0" w:space="0" w:color="auto"/>
        <w:right w:val="none" w:sz="0" w:space="0" w:color="auto"/>
      </w:divBdr>
    </w:div>
    <w:div w:id="856962363">
      <w:bodyDiv w:val="1"/>
      <w:marLeft w:val="0"/>
      <w:marRight w:val="0"/>
      <w:marTop w:val="0"/>
      <w:marBottom w:val="0"/>
      <w:divBdr>
        <w:top w:val="none" w:sz="0" w:space="0" w:color="auto"/>
        <w:left w:val="none" w:sz="0" w:space="0" w:color="auto"/>
        <w:bottom w:val="none" w:sz="0" w:space="0" w:color="auto"/>
        <w:right w:val="none" w:sz="0" w:space="0" w:color="auto"/>
      </w:divBdr>
    </w:div>
    <w:div w:id="875120597">
      <w:bodyDiv w:val="1"/>
      <w:marLeft w:val="0"/>
      <w:marRight w:val="0"/>
      <w:marTop w:val="0"/>
      <w:marBottom w:val="0"/>
      <w:divBdr>
        <w:top w:val="none" w:sz="0" w:space="0" w:color="auto"/>
        <w:left w:val="none" w:sz="0" w:space="0" w:color="auto"/>
        <w:bottom w:val="none" w:sz="0" w:space="0" w:color="auto"/>
        <w:right w:val="none" w:sz="0" w:space="0" w:color="auto"/>
      </w:divBdr>
    </w:div>
    <w:div w:id="892345858">
      <w:bodyDiv w:val="1"/>
      <w:marLeft w:val="0"/>
      <w:marRight w:val="0"/>
      <w:marTop w:val="0"/>
      <w:marBottom w:val="0"/>
      <w:divBdr>
        <w:top w:val="none" w:sz="0" w:space="0" w:color="auto"/>
        <w:left w:val="none" w:sz="0" w:space="0" w:color="auto"/>
        <w:bottom w:val="none" w:sz="0" w:space="0" w:color="auto"/>
        <w:right w:val="none" w:sz="0" w:space="0" w:color="auto"/>
      </w:divBdr>
    </w:div>
    <w:div w:id="920793855">
      <w:bodyDiv w:val="1"/>
      <w:marLeft w:val="0"/>
      <w:marRight w:val="0"/>
      <w:marTop w:val="0"/>
      <w:marBottom w:val="0"/>
      <w:divBdr>
        <w:top w:val="none" w:sz="0" w:space="0" w:color="auto"/>
        <w:left w:val="none" w:sz="0" w:space="0" w:color="auto"/>
        <w:bottom w:val="none" w:sz="0" w:space="0" w:color="auto"/>
        <w:right w:val="none" w:sz="0" w:space="0" w:color="auto"/>
      </w:divBdr>
    </w:div>
    <w:div w:id="941451163">
      <w:bodyDiv w:val="1"/>
      <w:marLeft w:val="0"/>
      <w:marRight w:val="0"/>
      <w:marTop w:val="0"/>
      <w:marBottom w:val="0"/>
      <w:divBdr>
        <w:top w:val="none" w:sz="0" w:space="0" w:color="auto"/>
        <w:left w:val="none" w:sz="0" w:space="0" w:color="auto"/>
        <w:bottom w:val="none" w:sz="0" w:space="0" w:color="auto"/>
        <w:right w:val="none" w:sz="0" w:space="0" w:color="auto"/>
      </w:divBdr>
    </w:div>
    <w:div w:id="981812962">
      <w:bodyDiv w:val="1"/>
      <w:marLeft w:val="0"/>
      <w:marRight w:val="0"/>
      <w:marTop w:val="0"/>
      <w:marBottom w:val="0"/>
      <w:divBdr>
        <w:top w:val="none" w:sz="0" w:space="0" w:color="auto"/>
        <w:left w:val="none" w:sz="0" w:space="0" w:color="auto"/>
        <w:bottom w:val="none" w:sz="0" w:space="0" w:color="auto"/>
        <w:right w:val="none" w:sz="0" w:space="0" w:color="auto"/>
      </w:divBdr>
    </w:div>
    <w:div w:id="1023173225">
      <w:bodyDiv w:val="1"/>
      <w:marLeft w:val="0"/>
      <w:marRight w:val="0"/>
      <w:marTop w:val="0"/>
      <w:marBottom w:val="0"/>
      <w:divBdr>
        <w:top w:val="none" w:sz="0" w:space="0" w:color="auto"/>
        <w:left w:val="none" w:sz="0" w:space="0" w:color="auto"/>
        <w:bottom w:val="none" w:sz="0" w:space="0" w:color="auto"/>
        <w:right w:val="none" w:sz="0" w:space="0" w:color="auto"/>
      </w:divBdr>
    </w:div>
    <w:div w:id="1050954254">
      <w:bodyDiv w:val="1"/>
      <w:marLeft w:val="0"/>
      <w:marRight w:val="0"/>
      <w:marTop w:val="0"/>
      <w:marBottom w:val="0"/>
      <w:divBdr>
        <w:top w:val="none" w:sz="0" w:space="0" w:color="auto"/>
        <w:left w:val="none" w:sz="0" w:space="0" w:color="auto"/>
        <w:bottom w:val="none" w:sz="0" w:space="0" w:color="auto"/>
        <w:right w:val="none" w:sz="0" w:space="0" w:color="auto"/>
      </w:divBdr>
    </w:div>
    <w:div w:id="1056315331">
      <w:bodyDiv w:val="1"/>
      <w:marLeft w:val="0"/>
      <w:marRight w:val="0"/>
      <w:marTop w:val="0"/>
      <w:marBottom w:val="0"/>
      <w:divBdr>
        <w:top w:val="none" w:sz="0" w:space="0" w:color="auto"/>
        <w:left w:val="none" w:sz="0" w:space="0" w:color="auto"/>
        <w:bottom w:val="none" w:sz="0" w:space="0" w:color="auto"/>
        <w:right w:val="none" w:sz="0" w:space="0" w:color="auto"/>
      </w:divBdr>
    </w:div>
    <w:div w:id="1169096749">
      <w:bodyDiv w:val="1"/>
      <w:marLeft w:val="0"/>
      <w:marRight w:val="0"/>
      <w:marTop w:val="0"/>
      <w:marBottom w:val="0"/>
      <w:divBdr>
        <w:top w:val="none" w:sz="0" w:space="0" w:color="auto"/>
        <w:left w:val="none" w:sz="0" w:space="0" w:color="auto"/>
        <w:bottom w:val="none" w:sz="0" w:space="0" w:color="auto"/>
        <w:right w:val="none" w:sz="0" w:space="0" w:color="auto"/>
      </w:divBdr>
    </w:div>
    <w:div w:id="1224565349">
      <w:bodyDiv w:val="1"/>
      <w:marLeft w:val="0"/>
      <w:marRight w:val="0"/>
      <w:marTop w:val="0"/>
      <w:marBottom w:val="0"/>
      <w:divBdr>
        <w:top w:val="none" w:sz="0" w:space="0" w:color="auto"/>
        <w:left w:val="none" w:sz="0" w:space="0" w:color="auto"/>
        <w:bottom w:val="none" w:sz="0" w:space="0" w:color="auto"/>
        <w:right w:val="none" w:sz="0" w:space="0" w:color="auto"/>
      </w:divBdr>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2118477265">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512569123">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sChild>
    </w:div>
    <w:div w:id="1276673200">
      <w:bodyDiv w:val="1"/>
      <w:marLeft w:val="0"/>
      <w:marRight w:val="0"/>
      <w:marTop w:val="0"/>
      <w:marBottom w:val="0"/>
      <w:divBdr>
        <w:top w:val="none" w:sz="0" w:space="0" w:color="auto"/>
        <w:left w:val="none" w:sz="0" w:space="0" w:color="auto"/>
        <w:bottom w:val="none" w:sz="0" w:space="0" w:color="auto"/>
        <w:right w:val="none" w:sz="0" w:space="0" w:color="auto"/>
      </w:divBdr>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330867239">
      <w:bodyDiv w:val="1"/>
      <w:marLeft w:val="0"/>
      <w:marRight w:val="0"/>
      <w:marTop w:val="0"/>
      <w:marBottom w:val="0"/>
      <w:divBdr>
        <w:top w:val="none" w:sz="0" w:space="0" w:color="auto"/>
        <w:left w:val="none" w:sz="0" w:space="0" w:color="auto"/>
        <w:bottom w:val="none" w:sz="0" w:space="0" w:color="auto"/>
        <w:right w:val="none" w:sz="0" w:space="0" w:color="auto"/>
      </w:divBdr>
    </w:div>
    <w:div w:id="1394356040">
      <w:bodyDiv w:val="1"/>
      <w:marLeft w:val="0"/>
      <w:marRight w:val="0"/>
      <w:marTop w:val="0"/>
      <w:marBottom w:val="0"/>
      <w:divBdr>
        <w:top w:val="none" w:sz="0" w:space="0" w:color="auto"/>
        <w:left w:val="none" w:sz="0" w:space="0" w:color="auto"/>
        <w:bottom w:val="none" w:sz="0" w:space="0" w:color="auto"/>
        <w:right w:val="none" w:sz="0" w:space="0" w:color="auto"/>
      </w:divBdr>
    </w:div>
    <w:div w:id="1465540230">
      <w:bodyDiv w:val="1"/>
      <w:marLeft w:val="0"/>
      <w:marRight w:val="0"/>
      <w:marTop w:val="0"/>
      <w:marBottom w:val="0"/>
      <w:divBdr>
        <w:top w:val="none" w:sz="0" w:space="0" w:color="auto"/>
        <w:left w:val="none" w:sz="0" w:space="0" w:color="auto"/>
        <w:bottom w:val="none" w:sz="0" w:space="0" w:color="auto"/>
        <w:right w:val="none" w:sz="0" w:space="0" w:color="auto"/>
      </w:divBdr>
    </w:div>
    <w:div w:id="1467165577">
      <w:bodyDiv w:val="1"/>
      <w:marLeft w:val="0"/>
      <w:marRight w:val="0"/>
      <w:marTop w:val="0"/>
      <w:marBottom w:val="0"/>
      <w:divBdr>
        <w:top w:val="none" w:sz="0" w:space="0" w:color="auto"/>
        <w:left w:val="none" w:sz="0" w:space="0" w:color="auto"/>
        <w:bottom w:val="none" w:sz="0" w:space="0" w:color="auto"/>
        <w:right w:val="none" w:sz="0" w:space="0" w:color="auto"/>
      </w:divBdr>
    </w:div>
    <w:div w:id="1479150537">
      <w:bodyDiv w:val="1"/>
      <w:marLeft w:val="0"/>
      <w:marRight w:val="0"/>
      <w:marTop w:val="0"/>
      <w:marBottom w:val="0"/>
      <w:divBdr>
        <w:top w:val="none" w:sz="0" w:space="0" w:color="auto"/>
        <w:left w:val="none" w:sz="0" w:space="0" w:color="auto"/>
        <w:bottom w:val="none" w:sz="0" w:space="0" w:color="auto"/>
        <w:right w:val="none" w:sz="0" w:space="0" w:color="auto"/>
      </w:divBdr>
      <w:divsChild>
        <w:div w:id="528836748">
          <w:marLeft w:val="446"/>
          <w:marRight w:val="0"/>
          <w:marTop w:val="0"/>
          <w:marBottom w:val="0"/>
          <w:divBdr>
            <w:top w:val="none" w:sz="0" w:space="0" w:color="auto"/>
            <w:left w:val="none" w:sz="0" w:space="0" w:color="auto"/>
            <w:bottom w:val="none" w:sz="0" w:space="0" w:color="auto"/>
            <w:right w:val="none" w:sz="0" w:space="0" w:color="auto"/>
          </w:divBdr>
        </w:div>
        <w:div w:id="245499667">
          <w:marLeft w:val="446"/>
          <w:marRight w:val="0"/>
          <w:marTop w:val="0"/>
          <w:marBottom w:val="0"/>
          <w:divBdr>
            <w:top w:val="none" w:sz="0" w:space="0" w:color="auto"/>
            <w:left w:val="none" w:sz="0" w:space="0" w:color="auto"/>
            <w:bottom w:val="none" w:sz="0" w:space="0" w:color="auto"/>
            <w:right w:val="none" w:sz="0" w:space="0" w:color="auto"/>
          </w:divBdr>
        </w:div>
        <w:div w:id="1856185710">
          <w:marLeft w:val="446"/>
          <w:marRight w:val="0"/>
          <w:marTop w:val="0"/>
          <w:marBottom w:val="0"/>
          <w:divBdr>
            <w:top w:val="none" w:sz="0" w:space="0" w:color="auto"/>
            <w:left w:val="none" w:sz="0" w:space="0" w:color="auto"/>
            <w:bottom w:val="none" w:sz="0" w:space="0" w:color="auto"/>
            <w:right w:val="none" w:sz="0" w:space="0" w:color="auto"/>
          </w:divBdr>
        </w:div>
        <w:div w:id="1535070797">
          <w:marLeft w:val="446"/>
          <w:marRight w:val="0"/>
          <w:marTop w:val="0"/>
          <w:marBottom w:val="0"/>
          <w:divBdr>
            <w:top w:val="none" w:sz="0" w:space="0" w:color="auto"/>
            <w:left w:val="none" w:sz="0" w:space="0" w:color="auto"/>
            <w:bottom w:val="none" w:sz="0" w:space="0" w:color="auto"/>
            <w:right w:val="none" w:sz="0" w:space="0" w:color="auto"/>
          </w:divBdr>
        </w:div>
        <w:div w:id="380447380">
          <w:marLeft w:val="446"/>
          <w:marRight w:val="0"/>
          <w:marTop w:val="0"/>
          <w:marBottom w:val="0"/>
          <w:divBdr>
            <w:top w:val="none" w:sz="0" w:space="0" w:color="auto"/>
            <w:left w:val="none" w:sz="0" w:space="0" w:color="auto"/>
            <w:bottom w:val="none" w:sz="0" w:space="0" w:color="auto"/>
            <w:right w:val="none" w:sz="0" w:space="0" w:color="auto"/>
          </w:divBdr>
        </w:div>
        <w:div w:id="1800954882">
          <w:marLeft w:val="446"/>
          <w:marRight w:val="0"/>
          <w:marTop w:val="0"/>
          <w:marBottom w:val="0"/>
          <w:divBdr>
            <w:top w:val="none" w:sz="0" w:space="0" w:color="auto"/>
            <w:left w:val="none" w:sz="0" w:space="0" w:color="auto"/>
            <w:bottom w:val="none" w:sz="0" w:space="0" w:color="auto"/>
            <w:right w:val="none" w:sz="0" w:space="0" w:color="auto"/>
          </w:divBdr>
        </w:div>
      </w:divsChild>
    </w:div>
    <w:div w:id="1590892089">
      <w:bodyDiv w:val="1"/>
      <w:marLeft w:val="0"/>
      <w:marRight w:val="0"/>
      <w:marTop w:val="0"/>
      <w:marBottom w:val="0"/>
      <w:divBdr>
        <w:top w:val="none" w:sz="0" w:space="0" w:color="auto"/>
        <w:left w:val="none" w:sz="0" w:space="0" w:color="auto"/>
        <w:bottom w:val="none" w:sz="0" w:space="0" w:color="auto"/>
        <w:right w:val="none" w:sz="0" w:space="0" w:color="auto"/>
      </w:divBdr>
    </w:div>
    <w:div w:id="1603873985">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1987929270">
          <w:marLeft w:val="720"/>
          <w:marRight w:val="0"/>
          <w:marTop w:val="0"/>
          <w:marBottom w:val="0"/>
          <w:divBdr>
            <w:top w:val="none" w:sz="0" w:space="0" w:color="auto"/>
            <w:left w:val="none" w:sz="0" w:space="0" w:color="auto"/>
            <w:bottom w:val="none" w:sz="0" w:space="0" w:color="auto"/>
            <w:right w:val="none" w:sz="0" w:space="0" w:color="auto"/>
          </w:divBdr>
        </w:div>
        <w:div w:id="78644396">
          <w:marLeft w:val="1354"/>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sChild>
    </w:div>
    <w:div w:id="1684429470">
      <w:bodyDiv w:val="1"/>
      <w:marLeft w:val="0"/>
      <w:marRight w:val="0"/>
      <w:marTop w:val="0"/>
      <w:marBottom w:val="0"/>
      <w:divBdr>
        <w:top w:val="none" w:sz="0" w:space="0" w:color="auto"/>
        <w:left w:val="none" w:sz="0" w:space="0" w:color="auto"/>
        <w:bottom w:val="none" w:sz="0" w:space="0" w:color="auto"/>
        <w:right w:val="none" w:sz="0" w:space="0" w:color="auto"/>
      </w:divBdr>
    </w:div>
    <w:div w:id="1722897818">
      <w:bodyDiv w:val="1"/>
      <w:marLeft w:val="0"/>
      <w:marRight w:val="0"/>
      <w:marTop w:val="0"/>
      <w:marBottom w:val="0"/>
      <w:divBdr>
        <w:top w:val="none" w:sz="0" w:space="0" w:color="auto"/>
        <w:left w:val="none" w:sz="0" w:space="0" w:color="auto"/>
        <w:bottom w:val="none" w:sz="0" w:space="0" w:color="auto"/>
        <w:right w:val="none" w:sz="0" w:space="0" w:color="auto"/>
      </w:divBdr>
    </w:div>
    <w:div w:id="1736661465">
      <w:bodyDiv w:val="1"/>
      <w:marLeft w:val="0"/>
      <w:marRight w:val="0"/>
      <w:marTop w:val="0"/>
      <w:marBottom w:val="0"/>
      <w:divBdr>
        <w:top w:val="none" w:sz="0" w:space="0" w:color="auto"/>
        <w:left w:val="none" w:sz="0" w:space="0" w:color="auto"/>
        <w:bottom w:val="none" w:sz="0" w:space="0" w:color="auto"/>
        <w:right w:val="none" w:sz="0" w:space="0" w:color="auto"/>
      </w:divBdr>
    </w:div>
    <w:div w:id="1737706925">
      <w:bodyDiv w:val="1"/>
      <w:marLeft w:val="0"/>
      <w:marRight w:val="0"/>
      <w:marTop w:val="0"/>
      <w:marBottom w:val="0"/>
      <w:divBdr>
        <w:top w:val="none" w:sz="0" w:space="0" w:color="auto"/>
        <w:left w:val="none" w:sz="0" w:space="0" w:color="auto"/>
        <w:bottom w:val="none" w:sz="0" w:space="0" w:color="auto"/>
        <w:right w:val="none" w:sz="0" w:space="0" w:color="auto"/>
      </w:divBdr>
      <w:divsChild>
        <w:div w:id="513692741">
          <w:marLeft w:val="1166"/>
          <w:marRight w:val="0"/>
          <w:marTop w:val="0"/>
          <w:marBottom w:val="0"/>
          <w:divBdr>
            <w:top w:val="none" w:sz="0" w:space="0" w:color="auto"/>
            <w:left w:val="none" w:sz="0" w:space="0" w:color="auto"/>
            <w:bottom w:val="none" w:sz="0" w:space="0" w:color="auto"/>
            <w:right w:val="none" w:sz="0" w:space="0" w:color="auto"/>
          </w:divBdr>
        </w:div>
        <w:div w:id="81874828">
          <w:marLeft w:val="1800"/>
          <w:marRight w:val="0"/>
          <w:marTop w:val="0"/>
          <w:marBottom w:val="0"/>
          <w:divBdr>
            <w:top w:val="none" w:sz="0" w:space="0" w:color="auto"/>
            <w:left w:val="none" w:sz="0" w:space="0" w:color="auto"/>
            <w:bottom w:val="none" w:sz="0" w:space="0" w:color="auto"/>
            <w:right w:val="none" w:sz="0" w:space="0" w:color="auto"/>
          </w:divBdr>
        </w:div>
        <w:div w:id="850801811">
          <w:marLeft w:val="1800"/>
          <w:marRight w:val="0"/>
          <w:marTop w:val="0"/>
          <w:marBottom w:val="0"/>
          <w:divBdr>
            <w:top w:val="none" w:sz="0" w:space="0" w:color="auto"/>
            <w:left w:val="none" w:sz="0" w:space="0" w:color="auto"/>
            <w:bottom w:val="none" w:sz="0" w:space="0" w:color="auto"/>
            <w:right w:val="none" w:sz="0" w:space="0" w:color="auto"/>
          </w:divBdr>
        </w:div>
        <w:div w:id="587419866">
          <w:marLeft w:val="1800"/>
          <w:marRight w:val="0"/>
          <w:marTop w:val="0"/>
          <w:marBottom w:val="0"/>
          <w:divBdr>
            <w:top w:val="none" w:sz="0" w:space="0" w:color="auto"/>
            <w:left w:val="none" w:sz="0" w:space="0" w:color="auto"/>
            <w:bottom w:val="none" w:sz="0" w:space="0" w:color="auto"/>
            <w:right w:val="none" w:sz="0" w:space="0" w:color="auto"/>
          </w:divBdr>
        </w:div>
      </w:divsChild>
    </w:div>
    <w:div w:id="1809129333">
      <w:bodyDiv w:val="1"/>
      <w:marLeft w:val="0"/>
      <w:marRight w:val="0"/>
      <w:marTop w:val="0"/>
      <w:marBottom w:val="0"/>
      <w:divBdr>
        <w:top w:val="none" w:sz="0" w:space="0" w:color="auto"/>
        <w:left w:val="none" w:sz="0" w:space="0" w:color="auto"/>
        <w:bottom w:val="none" w:sz="0" w:space="0" w:color="auto"/>
        <w:right w:val="none" w:sz="0" w:space="0" w:color="auto"/>
      </w:divBdr>
    </w:div>
    <w:div w:id="1855849690">
      <w:bodyDiv w:val="1"/>
      <w:marLeft w:val="0"/>
      <w:marRight w:val="0"/>
      <w:marTop w:val="0"/>
      <w:marBottom w:val="0"/>
      <w:divBdr>
        <w:top w:val="none" w:sz="0" w:space="0" w:color="auto"/>
        <w:left w:val="none" w:sz="0" w:space="0" w:color="auto"/>
        <w:bottom w:val="none" w:sz="0" w:space="0" w:color="auto"/>
        <w:right w:val="none" w:sz="0" w:space="0" w:color="auto"/>
      </w:divBdr>
    </w:div>
    <w:div w:id="1953777706">
      <w:bodyDiv w:val="1"/>
      <w:marLeft w:val="0"/>
      <w:marRight w:val="0"/>
      <w:marTop w:val="0"/>
      <w:marBottom w:val="0"/>
      <w:divBdr>
        <w:top w:val="none" w:sz="0" w:space="0" w:color="auto"/>
        <w:left w:val="none" w:sz="0" w:space="0" w:color="auto"/>
        <w:bottom w:val="none" w:sz="0" w:space="0" w:color="auto"/>
        <w:right w:val="none" w:sz="0" w:space="0" w:color="auto"/>
      </w:divBdr>
    </w:div>
    <w:div w:id="1964993323">
      <w:bodyDiv w:val="1"/>
      <w:marLeft w:val="0"/>
      <w:marRight w:val="0"/>
      <w:marTop w:val="0"/>
      <w:marBottom w:val="0"/>
      <w:divBdr>
        <w:top w:val="none" w:sz="0" w:space="0" w:color="auto"/>
        <w:left w:val="none" w:sz="0" w:space="0" w:color="auto"/>
        <w:bottom w:val="none" w:sz="0" w:space="0" w:color="auto"/>
        <w:right w:val="none" w:sz="0" w:space="0" w:color="auto"/>
      </w:divBdr>
    </w:div>
    <w:div w:id="2004970794">
      <w:bodyDiv w:val="1"/>
      <w:marLeft w:val="0"/>
      <w:marRight w:val="0"/>
      <w:marTop w:val="0"/>
      <w:marBottom w:val="0"/>
      <w:divBdr>
        <w:top w:val="none" w:sz="0" w:space="0" w:color="auto"/>
        <w:left w:val="none" w:sz="0" w:space="0" w:color="auto"/>
        <w:bottom w:val="none" w:sz="0" w:space="0" w:color="auto"/>
        <w:right w:val="none" w:sz="0" w:space="0" w:color="auto"/>
      </w:divBdr>
    </w:div>
    <w:div w:id="20482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services/comm/mkt_notices/M-B101623-01"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www.ercot.com/mktrules/guides/data_transport" TargetMode="External"/><Relationship Id="rId4" Type="http://schemas.openxmlformats.org/officeDocument/2006/relationships/settings" Target="settings.xml"/><Relationship Id="rId9" Type="http://schemas.openxmlformats.org/officeDocument/2006/relationships/hyperlink" Target="https://www.ercot.com/files/docs/2023/09/19/Retail-MIS-API-Technical-Files.zip" TargetMode="External"/><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200" b="0" i="0" u="none" strike="noStrike" kern="1200" cap="none" spc="0" normalizeH="0" baseline="0">
                <a:solidFill>
                  <a:schemeClr val="tx1">
                    <a:lumMod val="65000"/>
                    <a:lumOff val="35000"/>
                  </a:schemeClr>
                </a:solidFill>
                <a:latin typeface="+mj-lt"/>
                <a:ea typeface="+mj-ea"/>
                <a:cs typeface="+mj-cs"/>
              </a:defRPr>
            </a:pPr>
            <a:r>
              <a:rPr lang="en-US" dirty="0"/>
              <a:t>Historical Performance</a:t>
            </a:r>
          </a:p>
        </c:rich>
      </c:tx>
      <c:overlay val="0"/>
      <c:spPr>
        <a:noFill/>
        <a:ln>
          <a:noFill/>
        </a:ln>
        <a:effectLst/>
      </c:spPr>
      <c:txPr>
        <a:bodyPr rot="0" spcFirstLastPara="1" vertOverflow="ellipsis" vert="horz" wrap="square" anchor="ctr" anchorCtr="1"/>
        <a:lstStyle/>
        <a:p>
          <a:pPr>
            <a:defRPr sz="22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lineChart>
        <c:grouping val="standard"/>
        <c:varyColors val="0"/>
        <c:ser>
          <c:idx val="0"/>
          <c:order val="0"/>
          <c:tx>
            <c:strRef>
              <c:f>Sheet1!$B$1</c:f>
              <c:strCache>
                <c:ptCount val="1"/>
                <c:pt idx="0">
                  <c:v>QueryDetail</c:v>
                </c:pt>
              </c:strCache>
            </c:strRef>
          </c:tx>
          <c:spPr>
            <a:ln w="38100" cap="rnd">
              <a:solidFill>
                <a:schemeClr val="accent1"/>
              </a:solidFill>
              <a:round/>
            </a:ln>
            <a:effectLst/>
          </c:spPr>
          <c:marker>
            <c:symbol val="none"/>
          </c:marker>
          <c:cat>
            <c:strRef>
              <c:f>Sheet1!$A$2:$A$13</c:f>
              <c:strCache>
                <c:ptCount val="12"/>
                <c:pt idx="0">
                  <c:v>2022/10</c:v>
                </c:pt>
                <c:pt idx="1">
                  <c:v>2022/11</c:v>
                </c:pt>
                <c:pt idx="2">
                  <c:v>2022/12</c:v>
                </c:pt>
                <c:pt idx="3">
                  <c:v>2023/01</c:v>
                </c:pt>
                <c:pt idx="4">
                  <c:v>2023/02</c:v>
                </c:pt>
                <c:pt idx="5">
                  <c:v>2023/03</c:v>
                </c:pt>
                <c:pt idx="6">
                  <c:v>2023/04</c:v>
                </c:pt>
                <c:pt idx="7">
                  <c:v>2023/05</c:v>
                </c:pt>
                <c:pt idx="8">
                  <c:v>2023/06</c:v>
                </c:pt>
                <c:pt idx="9">
                  <c:v>2023/07</c:v>
                </c:pt>
                <c:pt idx="10">
                  <c:v>2023/08</c:v>
                </c:pt>
                <c:pt idx="11">
                  <c:v>2023/09</c:v>
                </c:pt>
              </c:strCache>
            </c:strRef>
          </c:cat>
          <c:val>
            <c:numRef>
              <c:f>Sheet1!$B$2:$B$13</c:f>
              <c:numCache>
                <c:formatCode>0.00</c:formatCode>
                <c:ptCount val="12"/>
                <c:pt idx="0">
                  <c:v>0.39</c:v>
                </c:pt>
                <c:pt idx="1">
                  <c:v>0.42160132607414502</c:v>
                </c:pt>
                <c:pt idx="2">
                  <c:v>0.49</c:v>
                </c:pt>
                <c:pt idx="3">
                  <c:v>0.43</c:v>
                </c:pt>
                <c:pt idx="4">
                  <c:v>0.46</c:v>
                </c:pt>
                <c:pt idx="5">
                  <c:v>0.44</c:v>
                </c:pt>
                <c:pt idx="6" formatCode="General">
                  <c:v>0.31</c:v>
                </c:pt>
                <c:pt idx="7">
                  <c:v>0.33</c:v>
                </c:pt>
                <c:pt idx="8" formatCode="General">
                  <c:v>0.3</c:v>
                </c:pt>
                <c:pt idx="9" formatCode="General">
                  <c:v>0.33</c:v>
                </c:pt>
                <c:pt idx="10" formatCode="General">
                  <c:v>0.28000000000000003</c:v>
                </c:pt>
                <c:pt idx="11" formatCode="General">
                  <c:v>0.35</c:v>
                </c:pt>
              </c:numCache>
            </c:numRef>
          </c:val>
          <c:smooth val="0"/>
          <c:extLst>
            <c:ext xmlns:c16="http://schemas.microsoft.com/office/drawing/2014/chart" uri="{C3380CC4-5D6E-409C-BE32-E72D297353CC}">
              <c16:uniqueId val="{00000000-E2BD-4724-B808-E8ED64F62A73}"/>
            </c:ext>
          </c:extLst>
        </c:ser>
        <c:ser>
          <c:idx val="1"/>
          <c:order val="1"/>
          <c:tx>
            <c:strRef>
              <c:f>Sheet1!$C$1</c:f>
              <c:strCache>
                <c:ptCount val="1"/>
                <c:pt idx="0">
                  <c:v>QueryList</c:v>
                </c:pt>
              </c:strCache>
            </c:strRef>
          </c:tx>
          <c:spPr>
            <a:ln w="38100" cap="rnd">
              <a:solidFill>
                <a:schemeClr val="accent2"/>
              </a:solidFill>
              <a:round/>
            </a:ln>
            <a:effectLst/>
          </c:spPr>
          <c:marker>
            <c:symbol val="none"/>
          </c:marker>
          <c:cat>
            <c:strRef>
              <c:f>Sheet1!$A$2:$A$13</c:f>
              <c:strCache>
                <c:ptCount val="12"/>
                <c:pt idx="0">
                  <c:v>2022/10</c:v>
                </c:pt>
                <c:pt idx="1">
                  <c:v>2022/11</c:v>
                </c:pt>
                <c:pt idx="2">
                  <c:v>2022/12</c:v>
                </c:pt>
                <c:pt idx="3">
                  <c:v>2023/01</c:v>
                </c:pt>
                <c:pt idx="4">
                  <c:v>2023/02</c:v>
                </c:pt>
                <c:pt idx="5">
                  <c:v>2023/03</c:v>
                </c:pt>
                <c:pt idx="6">
                  <c:v>2023/04</c:v>
                </c:pt>
                <c:pt idx="7">
                  <c:v>2023/05</c:v>
                </c:pt>
                <c:pt idx="8">
                  <c:v>2023/06</c:v>
                </c:pt>
                <c:pt idx="9">
                  <c:v>2023/07</c:v>
                </c:pt>
                <c:pt idx="10">
                  <c:v>2023/08</c:v>
                </c:pt>
                <c:pt idx="11">
                  <c:v>2023/09</c:v>
                </c:pt>
              </c:strCache>
            </c:strRef>
          </c:cat>
          <c:val>
            <c:numRef>
              <c:f>Sheet1!$C$2:$C$13</c:f>
              <c:numCache>
                <c:formatCode>0.00</c:formatCode>
                <c:ptCount val="12"/>
                <c:pt idx="0">
                  <c:v>3.07</c:v>
                </c:pt>
                <c:pt idx="1">
                  <c:v>2.88354652797263</c:v>
                </c:pt>
                <c:pt idx="2">
                  <c:v>2.98</c:v>
                </c:pt>
                <c:pt idx="3">
                  <c:v>3.35</c:v>
                </c:pt>
                <c:pt idx="4">
                  <c:v>3.61</c:v>
                </c:pt>
                <c:pt idx="5">
                  <c:v>2.76</c:v>
                </c:pt>
                <c:pt idx="6" formatCode="General">
                  <c:v>2.63</c:v>
                </c:pt>
                <c:pt idx="7">
                  <c:v>3.03</c:v>
                </c:pt>
                <c:pt idx="8" formatCode="General">
                  <c:v>2.5299999999999998</c:v>
                </c:pt>
                <c:pt idx="9" formatCode="General">
                  <c:v>2.4900000000000002</c:v>
                </c:pt>
                <c:pt idx="10" formatCode="General">
                  <c:v>2.2599999999999998</c:v>
                </c:pt>
                <c:pt idx="11" formatCode="General">
                  <c:v>2.4500000000000002</c:v>
                </c:pt>
              </c:numCache>
            </c:numRef>
          </c:val>
          <c:smooth val="0"/>
          <c:extLst>
            <c:ext xmlns:c16="http://schemas.microsoft.com/office/drawing/2014/chart" uri="{C3380CC4-5D6E-409C-BE32-E72D297353CC}">
              <c16:uniqueId val="{00000001-E2BD-4724-B808-E8ED64F62A73}"/>
            </c:ext>
          </c:extLst>
        </c:ser>
        <c:ser>
          <c:idx val="2"/>
          <c:order val="2"/>
          <c:tx>
            <c:strRef>
              <c:f>Sheet1!$D$1</c:f>
              <c:strCache>
                <c:ptCount val="1"/>
                <c:pt idx="0">
                  <c:v>Update</c:v>
                </c:pt>
              </c:strCache>
            </c:strRef>
          </c:tx>
          <c:spPr>
            <a:ln w="38100" cap="rnd">
              <a:solidFill>
                <a:schemeClr val="accent3"/>
              </a:solidFill>
              <a:round/>
            </a:ln>
            <a:effectLst/>
          </c:spPr>
          <c:marker>
            <c:symbol val="none"/>
          </c:marker>
          <c:cat>
            <c:strRef>
              <c:f>Sheet1!$A$2:$A$13</c:f>
              <c:strCache>
                <c:ptCount val="12"/>
                <c:pt idx="0">
                  <c:v>2022/10</c:v>
                </c:pt>
                <c:pt idx="1">
                  <c:v>2022/11</c:v>
                </c:pt>
                <c:pt idx="2">
                  <c:v>2022/12</c:v>
                </c:pt>
                <c:pt idx="3">
                  <c:v>2023/01</c:v>
                </c:pt>
                <c:pt idx="4">
                  <c:v>2023/02</c:v>
                </c:pt>
                <c:pt idx="5">
                  <c:v>2023/03</c:v>
                </c:pt>
                <c:pt idx="6">
                  <c:v>2023/04</c:v>
                </c:pt>
                <c:pt idx="7">
                  <c:v>2023/05</c:v>
                </c:pt>
                <c:pt idx="8">
                  <c:v>2023/06</c:v>
                </c:pt>
                <c:pt idx="9">
                  <c:v>2023/07</c:v>
                </c:pt>
                <c:pt idx="10">
                  <c:v>2023/08</c:v>
                </c:pt>
                <c:pt idx="11">
                  <c:v>2023/09</c:v>
                </c:pt>
              </c:strCache>
            </c:strRef>
          </c:cat>
          <c:val>
            <c:numRef>
              <c:f>Sheet1!$D$2:$D$13</c:f>
              <c:numCache>
                <c:formatCode>0.00</c:formatCode>
                <c:ptCount val="12"/>
                <c:pt idx="0">
                  <c:v>0.61</c:v>
                </c:pt>
                <c:pt idx="1">
                  <c:v>0.68016923400861795</c:v>
                </c:pt>
                <c:pt idx="2">
                  <c:v>0.7</c:v>
                </c:pt>
                <c:pt idx="3">
                  <c:v>0.61</c:v>
                </c:pt>
                <c:pt idx="4">
                  <c:v>0.68</c:v>
                </c:pt>
                <c:pt idx="5">
                  <c:v>0.55000000000000004</c:v>
                </c:pt>
                <c:pt idx="6" formatCode="General">
                  <c:v>0.78</c:v>
                </c:pt>
                <c:pt idx="7">
                  <c:v>4.8000000000000001E-2</c:v>
                </c:pt>
                <c:pt idx="8" formatCode="General">
                  <c:v>0.74</c:v>
                </c:pt>
                <c:pt idx="9" formatCode="General">
                  <c:v>0.64</c:v>
                </c:pt>
                <c:pt idx="10" formatCode="General">
                  <c:v>0.49</c:v>
                </c:pt>
                <c:pt idx="11" formatCode="General">
                  <c:v>0.49</c:v>
                </c:pt>
              </c:numCache>
            </c:numRef>
          </c:val>
          <c:smooth val="0"/>
          <c:extLst>
            <c:ext xmlns:c16="http://schemas.microsoft.com/office/drawing/2014/chart" uri="{C3380CC4-5D6E-409C-BE32-E72D297353CC}">
              <c16:uniqueId val="{00000002-E2BD-4724-B808-E8ED64F62A73}"/>
            </c:ext>
          </c:extLst>
        </c:ser>
        <c:dLbls>
          <c:showLegendKey val="0"/>
          <c:showVal val="0"/>
          <c:showCatName val="0"/>
          <c:showSerName val="0"/>
          <c:showPercent val="0"/>
          <c:showBubbleSize val="0"/>
        </c:dLbls>
        <c:smooth val="0"/>
        <c:axId val="599697023"/>
        <c:axId val="599704095"/>
      </c:lineChart>
      <c:catAx>
        <c:axId val="599697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cap="none" spc="0" normalizeH="0" baseline="0">
                <a:solidFill>
                  <a:schemeClr val="tx1">
                    <a:lumMod val="65000"/>
                    <a:lumOff val="35000"/>
                  </a:schemeClr>
                </a:solidFill>
                <a:latin typeface="+mn-lt"/>
                <a:ea typeface="+mn-ea"/>
                <a:cs typeface="+mn-cs"/>
              </a:defRPr>
            </a:pPr>
            <a:endParaRPr lang="en-US"/>
          </a:p>
        </c:txPr>
        <c:crossAx val="599704095"/>
        <c:crosses val="autoZero"/>
        <c:auto val="1"/>
        <c:lblAlgn val="ctr"/>
        <c:lblOffset val="100"/>
        <c:tickLblSkip val="2"/>
        <c:tickMarkSkip val="1"/>
        <c:noMultiLvlLbl val="0"/>
      </c:catAx>
      <c:valAx>
        <c:axId val="59970409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599697023"/>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1197"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2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2B52C9-E063-4FA5-A6E9-E5293B6D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TDTMS</dc:creator>
  <cp:lastModifiedBy>Wiegand, Sheri</cp:lastModifiedBy>
  <cp:revision>5</cp:revision>
  <cp:lastPrinted>2023-04-20T14:18:00Z</cp:lastPrinted>
  <dcterms:created xsi:type="dcterms:W3CDTF">2023-11-01T22:20:00Z</dcterms:created>
  <dcterms:modified xsi:type="dcterms:W3CDTF">2023-11-02T22:56:00Z</dcterms:modified>
</cp:coreProperties>
</file>