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6F10ED9B" w:rsidR="00B1244E" w:rsidRDefault="0021247B">
      <w:pPr>
        <w:spacing w:before="360"/>
        <w:jc w:val="center"/>
        <w:rPr>
          <w:b/>
          <w:szCs w:val="24"/>
        </w:rPr>
      </w:pPr>
      <w:r>
        <w:rPr>
          <w:b/>
          <w:szCs w:val="24"/>
        </w:rPr>
        <w:t>November</w:t>
      </w:r>
      <w:r w:rsidR="00B80A65">
        <w:rPr>
          <w:b/>
          <w:szCs w:val="24"/>
        </w:rPr>
        <w:t xml:space="preserve"> 1</w:t>
      </w:r>
      <w:r w:rsidR="001F7327">
        <w:rPr>
          <w:b/>
          <w:szCs w:val="24"/>
        </w:rPr>
        <w:t>, 202</w:t>
      </w:r>
      <w:r w:rsidR="007D30FD">
        <w:rPr>
          <w:b/>
          <w:szCs w:val="24"/>
        </w:rPr>
        <w:t>3</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547B2913"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C237E0">
          <w:rPr>
            <w:webHidden/>
          </w:rPr>
          <w:t>1-1</w:t>
        </w:r>
        <w:r w:rsidR="000A258C">
          <w:rPr>
            <w:webHidden/>
          </w:rPr>
          <w:fldChar w:fldCharType="end"/>
        </w:r>
      </w:hyperlink>
    </w:p>
    <w:p w14:paraId="2671E09B" w14:textId="602A4860" w:rsidR="000A258C" w:rsidRPr="000A258C" w:rsidRDefault="00C237E0">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Pr>
            <w:noProof/>
            <w:webHidden/>
          </w:rPr>
          <w:t>1-1</w:t>
        </w:r>
        <w:r w:rsidR="000A258C" w:rsidRPr="000A258C">
          <w:rPr>
            <w:noProof/>
            <w:webHidden/>
          </w:rPr>
          <w:fldChar w:fldCharType="end"/>
        </w:r>
      </w:hyperlink>
    </w:p>
    <w:p w14:paraId="79C25114" w14:textId="266F28C3" w:rsidR="000A258C" w:rsidRPr="000A258C" w:rsidRDefault="00C237E0">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Pr>
            <w:noProof/>
            <w:webHidden/>
          </w:rPr>
          <w:t>1-2</w:t>
        </w:r>
        <w:r w:rsidR="000A258C" w:rsidRPr="000A258C">
          <w:rPr>
            <w:noProof/>
            <w:webHidden/>
          </w:rPr>
          <w:fldChar w:fldCharType="end"/>
        </w:r>
      </w:hyperlink>
    </w:p>
    <w:p w14:paraId="2EAD6401" w14:textId="79DA2B43" w:rsidR="000A258C" w:rsidRPr="000A258C" w:rsidRDefault="00C237E0">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Pr>
            <w:noProof/>
            <w:webHidden/>
          </w:rPr>
          <w:t>1-4</w:t>
        </w:r>
        <w:r w:rsidR="000A258C" w:rsidRPr="000A258C">
          <w:rPr>
            <w:noProof/>
            <w:webHidden/>
          </w:rPr>
          <w:fldChar w:fldCharType="end"/>
        </w:r>
      </w:hyperlink>
    </w:p>
    <w:p w14:paraId="4CE23807" w14:textId="61284926" w:rsidR="000A258C" w:rsidRPr="000A258C" w:rsidRDefault="00C237E0">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Pr>
            <w:i w:val="0"/>
            <w:noProof/>
            <w:webHidden/>
          </w:rPr>
          <w:t>1-4</w:t>
        </w:r>
        <w:r w:rsidR="000A258C" w:rsidRPr="000A258C">
          <w:rPr>
            <w:i w:val="0"/>
            <w:noProof/>
            <w:webHidden/>
          </w:rPr>
          <w:fldChar w:fldCharType="end"/>
        </w:r>
      </w:hyperlink>
    </w:p>
    <w:p w14:paraId="1D8C5131" w14:textId="7EED387F" w:rsidR="000A258C" w:rsidRPr="000A258C" w:rsidRDefault="00C237E0">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1-5</w:t>
        </w:r>
        <w:r w:rsidR="000A258C" w:rsidRPr="000A258C">
          <w:rPr>
            <w:noProof/>
            <w:webHidden/>
            <w:sz w:val="20"/>
            <w:szCs w:val="20"/>
          </w:rPr>
          <w:fldChar w:fldCharType="end"/>
        </w:r>
      </w:hyperlink>
    </w:p>
    <w:p w14:paraId="2B1386D0" w14:textId="59FED3F9" w:rsidR="000A258C" w:rsidRPr="000A258C" w:rsidRDefault="00C237E0">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1-11</w:t>
        </w:r>
        <w:r w:rsidR="000A258C" w:rsidRPr="000A258C">
          <w:rPr>
            <w:noProof/>
            <w:webHidden/>
            <w:sz w:val="20"/>
            <w:szCs w:val="20"/>
          </w:rPr>
          <w:fldChar w:fldCharType="end"/>
        </w:r>
      </w:hyperlink>
    </w:p>
    <w:p w14:paraId="2727B461" w14:textId="32F27FD6" w:rsidR="000A258C" w:rsidRPr="000A258C" w:rsidRDefault="00C237E0">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1-13</w:t>
        </w:r>
        <w:r w:rsidR="000A258C" w:rsidRPr="000A258C">
          <w:rPr>
            <w:noProof/>
            <w:webHidden/>
            <w:sz w:val="20"/>
            <w:szCs w:val="20"/>
          </w:rPr>
          <w:fldChar w:fldCharType="end"/>
        </w:r>
      </w:hyperlink>
    </w:p>
    <w:p w14:paraId="393FA669" w14:textId="74E301A2" w:rsidR="000A258C" w:rsidRPr="000A258C" w:rsidRDefault="00C237E0">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1-13</w:t>
        </w:r>
        <w:r w:rsidR="000A258C" w:rsidRPr="000A258C">
          <w:rPr>
            <w:noProof/>
            <w:webHidden/>
            <w:sz w:val="20"/>
            <w:szCs w:val="20"/>
          </w:rPr>
          <w:fldChar w:fldCharType="end"/>
        </w:r>
      </w:hyperlink>
    </w:p>
    <w:p w14:paraId="59DFD453" w14:textId="735B8BEE" w:rsidR="000A258C" w:rsidRPr="000A258C" w:rsidRDefault="00C237E0">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Pr>
            <w:i w:val="0"/>
            <w:noProof/>
            <w:webHidden/>
          </w:rPr>
          <w:t>1-14</w:t>
        </w:r>
        <w:r w:rsidR="000A258C" w:rsidRPr="000A258C">
          <w:rPr>
            <w:i w:val="0"/>
            <w:noProof/>
            <w:webHidden/>
          </w:rPr>
          <w:fldChar w:fldCharType="end"/>
        </w:r>
      </w:hyperlink>
    </w:p>
    <w:p w14:paraId="7AE1473F" w14:textId="133ED330" w:rsidR="000A258C" w:rsidRPr="000A258C" w:rsidRDefault="00C237E0">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1-15</w:t>
        </w:r>
        <w:r w:rsidR="000A258C" w:rsidRPr="000A258C">
          <w:rPr>
            <w:noProof/>
            <w:webHidden/>
            <w:sz w:val="20"/>
            <w:szCs w:val="20"/>
          </w:rPr>
          <w:fldChar w:fldCharType="end"/>
        </w:r>
      </w:hyperlink>
    </w:p>
    <w:p w14:paraId="2F772696" w14:textId="2A620AB6" w:rsidR="000A258C" w:rsidRPr="000A258C" w:rsidRDefault="00C237E0">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1-17</w:t>
        </w:r>
        <w:r w:rsidR="000A258C" w:rsidRPr="000A258C">
          <w:rPr>
            <w:noProof/>
            <w:webHidden/>
            <w:sz w:val="20"/>
            <w:szCs w:val="20"/>
          </w:rPr>
          <w:fldChar w:fldCharType="end"/>
        </w:r>
      </w:hyperlink>
    </w:p>
    <w:p w14:paraId="09101526" w14:textId="5617A60C" w:rsidR="000A258C" w:rsidRPr="000A258C" w:rsidRDefault="00C237E0">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Pr>
            <w:i w:val="0"/>
            <w:noProof/>
            <w:webHidden/>
          </w:rPr>
          <w:t>1-17</w:t>
        </w:r>
        <w:r w:rsidR="000A258C" w:rsidRPr="000A258C">
          <w:rPr>
            <w:i w:val="0"/>
            <w:noProof/>
            <w:webHidden/>
          </w:rPr>
          <w:fldChar w:fldCharType="end"/>
        </w:r>
      </w:hyperlink>
    </w:p>
    <w:p w14:paraId="4907FF50" w14:textId="0DE3EFB2" w:rsidR="000A258C" w:rsidRPr="000A258C" w:rsidRDefault="00C237E0">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Pr>
            <w:i w:val="0"/>
            <w:noProof/>
            <w:webHidden/>
          </w:rPr>
          <w:t>1-17</w:t>
        </w:r>
        <w:r w:rsidR="000A258C" w:rsidRPr="000A258C">
          <w:rPr>
            <w:i w:val="0"/>
            <w:noProof/>
            <w:webHidden/>
          </w:rPr>
          <w:fldChar w:fldCharType="end"/>
        </w:r>
      </w:hyperlink>
    </w:p>
    <w:p w14:paraId="52DA75DB" w14:textId="7E1D52B6" w:rsidR="000A258C" w:rsidRPr="000A258C" w:rsidRDefault="00C237E0">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21E82B93" w14:textId="1974E02A" w:rsidR="000A258C" w:rsidRPr="000A258C" w:rsidRDefault="00C237E0">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Pr>
            <w:i w:val="0"/>
            <w:noProof/>
            <w:webHidden/>
          </w:rPr>
          <w:t>1-19</w:t>
        </w:r>
        <w:r w:rsidR="000A258C" w:rsidRPr="000A258C">
          <w:rPr>
            <w:i w:val="0"/>
            <w:noProof/>
            <w:webHidden/>
          </w:rPr>
          <w:fldChar w:fldCharType="end"/>
        </w:r>
      </w:hyperlink>
    </w:p>
    <w:p w14:paraId="62DC7826" w14:textId="0BE4E10E" w:rsidR="000A258C" w:rsidRPr="000A258C" w:rsidRDefault="00C237E0">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3EFA2A2A" w14:textId="13FF814C" w:rsidR="000A258C" w:rsidRPr="000A258C" w:rsidRDefault="00C237E0">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1E30575D" w14:textId="5123CD31" w:rsidR="000A258C" w:rsidRPr="000A258C" w:rsidRDefault="00C237E0">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Pr>
            <w:noProof/>
            <w:webHidden/>
          </w:rPr>
          <w:t>1-24</w:t>
        </w:r>
        <w:r w:rsidR="000A258C" w:rsidRPr="000A258C">
          <w:rPr>
            <w:noProof/>
            <w:webHidden/>
          </w:rPr>
          <w:fldChar w:fldCharType="end"/>
        </w:r>
      </w:hyperlink>
    </w:p>
    <w:p w14:paraId="3F9456EA" w14:textId="79B68849" w:rsidR="000A258C" w:rsidRPr="000A258C" w:rsidRDefault="00C237E0">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38D71777" w14:textId="0319D3FC" w:rsidR="000A258C" w:rsidRPr="000A258C" w:rsidRDefault="00C237E0">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2EABFC82" w14:textId="76B7CA2D" w:rsidR="000A258C" w:rsidRPr="000A258C" w:rsidRDefault="00C237E0">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1702DD9F" w14:textId="71601723" w:rsidR="000A258C" w:rsidRPr="000A258C" w:rsidRDefault="00C237E0">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1-24</w:t>
        </w:r>
        <w:r w:rsidR="000A258C" w:rsidRPr="000A258C">
          <w:rPr>
            <w:noProof/>
            <w:webHidden/>
            <w:sz w:val="20"/>
            <w:szCs w:val="20"/>
          </w:rPr>
          <w:fldChar w:fldCharType="end"/>
        </w:r>
      </w:hyperlink>
    </w:p>
    <w:p w14:paraId="63FCE0CB" w14:textId="4B98E74B" w:rsidR="000A258C" w:rsidRPr="000A258C" w:rsidRDefault="00C237E0">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1-25</w:t>
        </w:r>
        <w:r w:rsidR="000A258C" w:rsidRPr="000A258C">
          <w:rPr>
            <w:noProof/>
            <w:webHidden/>
            <w:sz w:val="20"/>
            <w:szCs w:val="20"/>
          </w:rPr>
          <w:fldChar w:fldCharType="end"/>
        </w:r>
      </w:hyperlink>
    </w:p>
    <w:p w14:paraId="7748C93F" w14:textId="4C5954D5" w:rsidR="000A258C" w:rsidRPr="000A258C" w:rsidRDefault="00C237E0">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3E5D7F9B" w14:textId="57937299" w:rsidR="000A258C" w:rsidRPr="000A258C" w:rsidRDefault="00C237E0">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23F531C1" w14:textId="4D61D2D7" w:rsidR="000A258C" w:rsidRPr="000A258C" w:rsidRDefault="00C237E0">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108287CB" w14:textId="21BFE115" w:rsidR="000A258C" w:rsidRPr="000A258C" w:rsidRDefault="00C237E0">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Pr>
            <w:noProof/>
            <w:webHidden/>
          </w:rPr>
          <w:t>1-26</w:t>
        </w:r>
        <w:r w:rsidR="000A258C" w:rsidRPr="000A258C">
          <w:rPr>
            <w:noProof/>
            <w:webHidden/>
          </w:rPr>
          <w:fldChar w:fldCharType="end"/>
        </w:r>
      </w:hyperlink>
    </w:p>
    <w:p w14:paraId="7AA01F94" w14:textId="2AA82F7E" w:rsidR="000A258C" w:rsidRPr="000A258C" w:rsidRDefault="00C237E0">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Pr>
            <w:noProof/>
            <w:webHidden/>
          </w:rPr>
          <w:t>1-27</w:t>
        </w:r>
        <w:r w:rsidR="000A258C" w:rsidRPr="000A258C">
          <w:rPr>
            <w:noProof/>
            <w:webHidden/>
          </w:rPr>
          <w:fldChar w:fldCharType="end"/>
        </w:r>
      </w:hyperlink>
    </w:p>
    <w:p w14:paraId="6BE870BE" w14:textId="5F750A9E" w:rsidR="000A258C" w:rsidRPr="000A258C" w:rsidRDefault="00C237E0">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4F3A0C27" w14:textId="4BEA7521" w:rsidR="000A258C" w:rsidRPr="000A258C" w:rsidRDefault="00C237E0">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00F11A00" w14:textId="0263E1AE" w:rsidR="000A258C" w:rsidRPr="000A258C" w:rsidRDefault="00C237E0">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3C7F1FB5" w14:textId="1A5088C5" w:rsidR="000A258C" w:rsidRPr="000A258C" w:rsidRDefault="00C237E0">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73F034F3" w14:textId="6A75A232" w:rsidR="000A258C" w:rsidRPr="000A258C" w:rsidRDefault="00C237E0">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612C3D8B" w14:textId="263AF18C" w:rsidR="000A258C" w:rsidRPr="000A258C" w:rsidRDefault="00C237E0">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Pr>
            <w:noProof/>
            <w:webHidden/>
          </w:rPr>
          <w:t>1-29</w:t>
        </w:r>
        <w:r w:rsidR="000A258C" w:rsidRPr="000A258C">
          <w:rPr>
            <w:noProof/>
            <w:webHidden/>
          </w:rPr>
          <w:fldChar w:fldCharType="end"/>
        </w:r>
      </w:hyperlink>
    </w:p>
    <w:p w14:paraId="7941F3A8" w14:textId="4371DFBA" w:rsidR="000A258C" w:rsidRPr="000A258C" w:rsidRDefault="00C237E0">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Pr>
            <w:noProof/>
            <w:webHidden/>
          </w:rPr>
          <w:t>1-31</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77777777"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14:paraId="29D4FA3C" w14:textId="77777777" w:rsidR="00FB207E" w:rsidRDefault="000A649C">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8ACE89D" w14:textId="77777777" w:rsidR="003D564A" w:rsidRDefault="003D564A" w:rsidP="003D564A">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lastRenderedPageBreak/>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lastRenderedPageBreak/>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6115D3AC"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 xml:space="preserve">The Protected Information status of this information shall expire </w:t>
      </w:r>
      <w:r w:rsidR="00484FD3">
        <w:t xml:space="preserve">on the date on which ERCOT files the report with the PUCT that is required by P.U.C. </w:t>
      </w:r>
      <w:r w:rsidR="00484FD3" w:rsidRPr="008C1348">
        <w:rPr>
          <w:iCs/>
          <w:smallCaps/>
        </w:rPr>
        <w:t>Subst</w:t>
      </w:r>
      <w:r w:rsidR="00484FD3" w:rsidRPr="006964D0">
        <w:rPr>
          <w:iCs/>
        </w:rPr>
        <w:t>. R.</w:t>
      </w:r>
      <w:r w:rsidR="00484FD3">
        <w:t xml:space="preserve"> 25.192,</w:t>
      </w:r>
      <w:r w:rsidR="00484FD3" w:rsidRPr="00785094">
        <w:t xml:space="preserve"> </w:t>
      </w:r>
      <w:r w:rsidR="00484FD3">
        <w:t>Transmission Rates for Export from ERCOT, relating to energy imported and exported over DC Ties interconnected to the ERCOT System</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77777777"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t>
      </w:r>
      <w:r w:rsidRPr="006964D0">
        <w:rPr>
          <w:iCs/>
        </w:rPr>
        <w:lastRenderedPageBreak/>
        <w:t xml:space="preserve">with Section 14.5.3, End-Use Customers, and subsection (j) of P.U.C. </w:t>
      </w:r>
      <w:r w:rsidRPr="008C1348">
        <w:rPr>
          <w:iCs/>
          <w:smallCaps/>
        </w:rPr>
        <w:t>Subst</w:t>
      </w:r>
      <w:r w:rsidRPr="006964D0">
        <w:rPr>
          <w:iCs/>
        </w:rPr>
        <w:t>. R. 25.173, Goal for Renewable Energy</w:t>
      </w:r>
      <w:r w:rsidR="00416461">
        <w:rPr>
          <w:iCs/>
        </w:rPr>
        <w:t>;</w:t>
      </w:r>
    </w:p>
    <w:p w14:paraId="7AF5DA16" w14:textId="48288F3A" w:rsidR="000C1EE9" w:rsidRDefault="00416461" w:rsidP="000C1EE9">
      <w:pPr>
        <w:pStyle w:val="List"/>
        <w:rPr>
          <w:iCs/>
        </w:rPr>
      </w:pPr>
      <w:r>
        <w:rPr>
          <w:iCs/>
        </w:rPr>
        <w:t>(</w:t>
      </w:r>
      <w:r w:rsidR="00811EE5">
        <w:rPr>
          <w:iCs/>
        </w:rPr>
        <w:t>bb</w:t>
      </w:r>
      <w:r>
        <w:rPr>
          <w:iCs/>
        </w:rPr>
        <w:t>)</w:t>
      </w:r>
      <w:r>
        <w:rPr>
          <w:iCs/>
        </w:rPr>
        <w:tab/>
      </w:r>
      <w:r w:rsidR="007D30FD">
        <w:rPr>
          <w:iCs/>
        </w:rPr>
        <w:t>E</w:t>
      </w:r>
      <w:r>
        <w:rPr>
          <w:iCs/>
        </w:rPr>
        <w:t>mergency operations plans</w:t>
      </w:r>
      <w:r w:rsidR="007D30FD">
        <w:rPr>
          <w:iCs/>
        </w:rPr>
        <w:t xml:space="preserve"> submitted pursuant to </w:t>
      </w:r>
      <w:r w:rsidR="007D30FD">
        <w:t xml:space="preserve">P.U.C. </w:t>
      </w:r>
      <w:r w:rsidR="007D30FD" w:rsidRPr="008C1348">
        <w:rPr>
          <w:iCs/>
          <w:smallCaps/>
        </w:rPr>
        <w:t>Subst</w:t>
      </w:r>
      <w:r w:rsidR="007D30FD" w:rsidRPr="006964D0">
        <w:rPr>
          <w:iCs/>
        </w:rPr>
        <w:t>. R.</w:t>
      </w:r>
      <w:r w:rsidR="007D30FD">
        <w:t xml:space="preserve"> 25.53, </w:t>
      </w:r>
      <w:r w:rsidR="007D30FD" w:rsidRPr="0086057C">
        <w:t>Electric Service Emergency Operations Plans</w:t>
      </w:r>
      <w:r>
        <w:rPr>
          <w:iCs/>
        </w:rPr>
        <w:t xml:space="preserve">; </w:t>
      </w:r>
    </w:p>
    <w:p w14:paraId="44BC8157" w14:textId="12637F78" w:rsidR="00416461" w:rsidRDefault="00416461" w:rsidP="000C1EE9">
      <w:pPr>
        <w:pStyle w:val="List"/>
        <w:rPr>
          <w:szCs w:val="24"/>
        </w:rPr>
      </w:pPr>
      <w:r w:rsidRPr="000C1EE9">
        <w:rPr>
          <w:iCs/>
        </w:rPr>
        <w:t>(</w:t>
      </w:r>
      <w:r w:rsidR="00811EE5">
        <w:rPr>
          <w:iCs/>
        </w:rPr>
        <w:t>cc</w:t>
      </w:r>
      <w:r w:rsidRPr="000C1EE9">
        <w:rPr>
          <w:iCs/>
        </w:rPr>
        <w:t>)</w:t>
      </w:r>
      <w:r w:rsidR="00FF6EC3" w:rsidRPr="007335BC">
        <w:tab/>
      </w:r>
      <w:r w:rsidRPr="000C1EE9">
        <w:t xml:space="preserve">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570B8DB8" w:rsidR="003B1113" w:rsidRDefault="00E403A9" w:rsidP="003B1113">
      <w:pPr>
        <w:pStyle w:val="List"/>
      </w:pPr>
      <w:r>
        <w:lastRenderedPageBreak/>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w:t>
      </w:r>
    </w:p>
    <w:p w14:paraId="2155E9B4" w14:textId="3E26FD24" w:rsidR="007D30FD" w:rsidRDefault="003B1113" w:rsidP="003B1113">
      <w:pPr>
        <w:pStyle w:val="List"/>
      </w:pPr>
      <w:r>
        <w:t>(ii</w:t>
      </w:r>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007D30FD" w:rsidRPr="00A72192">
        <w:t xml:space="preserve">Submission of Declarations of </w:t>
      </w:r>
      <w:r w:rsidR="007D30FD" w:rsidRPr="00EB27A7">
        <w:t>Natural Gas Pipeline Coordination</w:t>
      </w:r>
      <w:r w:rsidRPr="00DE65AB">
        <w:t>.  The Protected Information status of Resource Outage information shall expire as provided in paragraph (1)(c) of Section 1.3.1.1</w:t>
      </w:r>
      <w:r w:rsidR="002E148E">
        <w:t>;</w:t>
      </w:r>
    </w:p>
    <w:p w14:paraId="3BB92F42" w14:textId="77785648" w:rsidR="00B80A65" w:rsidRDefault="007D30FD" w:rsidP="00B80A65">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rsidR="00B80A65">
        <w:t>;</w:t>
      </w:r>
    </w:p>
    <w:p w14:paraId="23B7E7AB" w14:textId="1AA4B4CF" w:rsidR="00B80A65" w:rsidRPr="00DF6D6B" w:rsidRDefault="00B80A65" w:rsidP="00B80A65">
      <w:pPr>
        <w:spacing w:after="240"/>
        <w:ind w:left="1440" w:hanging="720"/>
      </w:pPr>
      <w:r w:rsidRPr="00DF6D6B">
        <w:t>(kk)</w:t>
      </w:r>
      <w:r w:rsidRPr="00DF6D6B">
        <w:tab/>
        <w:t xml:space="preserve">Information provided to ERCOT: </w:t>
      </w:r>
    </w:p>
    <w:p w14:paraId="613F4AF5" w14:textId="77777777" w:rsidR="00B80A65" w:rsidRPr="00DF6D6B" w:rsidRDefault="00B80A65" w:rsidP="00B80A65">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42B8FEA" w14:textId="77777777" w:rsidR="00B80A65" w:rsidRPr="00DF6D6B" w:rsidRDefault="00B80A65" w:rsidP="00B80A65">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572814DB" w14:textId="26BEB537" w:rsidR="00BD6A8F" w:rsidRDefault="00B80A65" w:rsidP="00B80A65">
      <w:pPr>
        <w:spacing w:after="240"/>
        <w:ind w:left="2160" w:hanging="720"/>
      </w:pPr>
      <w:r w:rsidRPr="00DF6D6B">
        <w:t>(iii)</w:t>
      </w:r>
      <w:r w:rsidRPr="00DF6D6B">
        <w:tab/>
        <w:t>By a Resource Entity in a Force Majeure Event report required under paragraph (14) of Section 8.1.1.2.6</w:t>
      </w:r>
      <w:r w:rsidR="002D386B">
        <w:t>; and</w:t>
      </w:r>
    </w:p>
    <w:p w14:paraId="58CF18FC" w14:textId="2586DFB7" w:rsidR="002D386B" w:rsidRPr="003B1113" w:rsidRDefault="002D386B" w:rsidP="002D386B">
      <w:pPr>
        <w:spacing w:after="240"/>
        <w:ind w:left="1440" w:hanging="720"/>
      </w:pPr>
      <w:r>
        <w:t>(</w:t>
      </w:r>
      <w:proofErr w:type="spellStart"/>
      <w:r>
        <w:t>ll</w:t>
      </w:r>
      <w:proofErr w:type="spellEnd"/>
      <w:r>
        <w:t>)</w:t>
      </w:r>
      <w:r>
        <w:tab/>
      </w:r>
      <w:r w:rsidRPr="00636B19">
        <w:t xml:space="preserve">Information provided to ERCOT pursuant to Section 16.2.1.1, QSE Background Check Process, or </w:t>
      </w:r>
      <w:r w:rsidR="003F2EC6">
        <w:t xml:space="preserve">Section </w:t>
      </w:r>
      <w:r w:rsidRPr="00636B19">
        <w:t>16.8.1.1, CRR Account Holder Background Check Process</w:t>
      </w:r>
      <w:r>
        <w:t>.</w:t>
      </w:r>
    </w:p>
    <w:p w14:paraId="37B4EA14" w14:textId="77777777" w:rsidR="00096071" w:rsidRDefault="00096071" w:rsidP="00461D8F">
      <w:pPr>
        <w:pStyle w:val="H4"/>
        <w:ind w:left="1267" w:hanging="1267"/>
      </w:pPr>
      <w:bookmarkStart w:id="17" w:name="_Toc141685008"/>
      <w:bookmarkStart w:id="18" w:name="_Toc73088719"/>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lastRenderedPageBreak/>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536A53D3" w:rsidR="0068032F" w:rsidRDefault="0068032F" w:rsidP="00971905">
      <w:pPr>
        <w:pStyle w:val="List"/>
      </w:pPr>
      <w:r>
        <w:t>(g)</w:t>
      </w:r>
      <w:r>
        <w:tab/>
        <w:t>FFSS awards;</w:t>
      </w:r>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lastRenderedPageBreak/>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lastRenderedPageBreak/>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lastRenderedPageBreak/>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lastRenderedPageBreak/>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7457B87D" w:rsidR="0044600B" w:rsidRDefault="0044600B" w:rsidP="0044600B">
      <w:pPr>
        <w:pStyle w:val="List"/>
        <w:rPr>
          <w:szCs w:val="24"/>
        </w:rPr>
      </w:pPr>
      <w:r>
        <w:rPr>
          <w:szCs w:val="24"/>
        </w:rPr>
        <w:t>(</w:t>
      </w:r>
      <w:r w:rsidR="00DE061B">
        <w:rPr>
          <w:szCs w:val="24"/>
        </w:rPr>
        <w:t>f</w:t>
      </w:r>
      <w:r>
        <w:rPr>
          <w:szCs w:val="24"/>
        </w:rPr>
        <w:t>)</w:t>
      </w:r>
      <w:r>
        <w:rPr>
          <w:szCs w:val="24"/>
        </w:rPr>
        <w:tab/>
      </w:r>
      <w:r w:rsidR="007D30FD">
        <w:rPr>
          <w:szCs w:val="24"/>
        </w:rPr>
        <w:t>E</w:t>
      </w:r>
      <w:r>
        <w:rPr>
          <w:szCs w:val="24"/>
        </w:rPr>
        <w:t>mergency operations plans</w:t>
      </w:r>
      <w:r w:rsidR="007D30FD">
        <w:t>, including ERCOT’s emergency operations plan and any emergency operations plan submitted to ERCOT pursuant to any PUCT rule or North American Electric Reliability Corporation (NERC) Reliability Standard</w:t>
      </w:r>
      <w:r>
        <w:rPr>
          <w:szCs w:val="24"/>
        </w:rPr>
        <w:t>;</w:t>
      </w:r>
    </w:p>
    <w:p w14:paraId="18CC8A19" w14:textId="2963F7FC" w:rsidR="0044600B" w:rsidRDefault="0044600B" w:rsidP="0044600B">
      <w:pPr>
        <w:pStyle w:val="List"/>
        <w:rPr>
          <w:szCs w:val="24"/>
        </w:rPr>
      </w:pPr>
      <w:r>
        <w:rPr>
          <w:szCs w:val="24"/>
        </w:rPr>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7B2D44AD"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 and</w:t>
      </w:r>
    </w:p>
    <w:p w14:paraId="521A5CC4" w14:textId="12B0A1A7" w:rsidR="00681E88" w:rsidRDefault="0044600B" w:rsidP="0044600B">
      <w:pPr>
        <w:pStyle w:val="List"/>
      </w:pPr>
      <w:r>
        <w:rPr>
          <w:szCs w:val="24"/>
        </w:rPr>
        <w:t>(</w:t>
      </w:r>
      <w:r w:rsidR="00DE061B">
        <w:rPr>
          <w:szCs w:val="24"/>
        </w:rPr>
        <w:t>i</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lastRenderedPageBreak/>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lastRenderedPageBreak/>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t>1.3.5</w:t>
      </w:r>
      <w:r>
        <w:tab/>
        <w:t>Notice Before Permitted Disclosure</w:t>
      </w:r>
      <w:bookmarkEnd w:id="33"/>
      <w:bookmarkEnd w:id="34"/>
      <w:bookmarkEnd w:id="35"/>
    </w:p>
    <w:p w14:paraId="243763FE" w14:textId="77777777"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 or (1)(</w:t>
      </w:r>
      <w:r>
        <w:t>l</w:t>
      </w:r>
      <w:r w:rsidRPr="008A33B0">
        <w:t>)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lastRenderedPageBreak/>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w:t>
      </w:r>
      <w:r w:rsidRPr="006B2988">
        <w:rPr>
          <w:szCs w:val="24"/>
        </w:rPr>
        <w:lastRenderedPageBreak/>
        <w:t xml:space="preserve">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lastRenderedPageBreak/>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7777"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or</w:t>
      </w:r>
    </w:p>
    <w:p w14:paraId="6F30C7E1" w14:textId="77777777"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p>
    <w:p w14:paraId="3D71032A" w14:textId="77777777"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lastRenderedPageBreak/>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1E043F01"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007021A2">
        <w:rPr>
          <w:szCs w:val="24"/>
        </w:rPr>
        <w:t xml:space="preserve"> </w:t>
      </w:r>
      <w:r w:rsidR="007021A2">
        <w:t xml:space="preserve">and </w:t>
      </w:r>
      <w:r w:rsidR="008815AF">
        <w:t xml:space="preserve">Procedure for </w:t>
      </w:r>
      <w:r w:rsidR="007021A2">
        <w:t>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lastRenderedPageBreak/>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39" w:name="_Toc113073428"/>
      <w:bookmarkStart w:id="40" w:name="_Toc141685014"/>
      <w:bookmarkStart w:id="41" w:name="_Toc73088729"/>
      <w:r>
        <w:t>1.3.7</w:t>
      </w:r>
      <w:r>
        <w:tab/>
        <w:t>Specific Performance</w:t>
      </w:r>
      <w:bookmarkEnd w:id="39"/>
      <w:bookmarkEnd w:id="40"/>
      <w:bookmarkEnd w:id="41"/>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2" w:name="_Toc113073429"/>
      <w:bookmarkStart w:id="43" w:name="_Toc141685015"/>
      <w:bookmarkStart w:id="44" w:name="_Toc73088730"/>
      <w:r>
        <w:t>1.3.8</w:t>
      </w:r>
      <w:r>
        <w:tab/>
      </w:r>
      <w:r w:rsidR="003B5102" w:rsidRPr="00900EEE">
        <w:rPr>
          <w:szCs w:val="24"/>
        </w:rPr>
        <w:t>Commission Review of ERCOT Determinations Regarding Protected Information or ERCOT Critical Energy Infrastructure Information Status</w:t>
      </w:r>
      <w:bookmarkEnd w:id="42"/>
      <w:bookmarkEnd w:id="43"/>
      <w:bookmarkEnd w:id="44"/>
      <w:r>
        <w:t xml:space="preserve"> </w:t>
      </w:r>
    </w:p>
    <w:p w14:paraId="3ED88042" w14:textId="0F61E534"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7021A2">
        <w:t xml:space="preserve"> and </w:t>
      </w:r>
      <w:r w:rsidR="008815AF">
        <w:t xml:space="preserve">Procedure for </w:t>
      </w:r>
      <w:r w:rsidR="007021A2">
        <w:t>Return of Settlement Funds</w:t>
      </w:r>
      <w:r w:rsidR="003B5102" w:rsidRPr="006B2988">
        <w:t xml:space="preserve">.  Any Entity </w:t>
      </w:r>
      <w:r w:rsidR="003B5102" w:rsidRPr="006B2988">
        <w:lastRenderedPageBreak/>
        <w:t xml:space="preserve">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5" w:name="_Toc113073431"/>
      <w:bookmarkStart w:id="46" w:name="_Toc141685017"/>
      <w:bookmarkStart w:id="47" w:name="_Toc73088731"/>
      <w:r>
        <w:t>1.4</w:t>
      </w:r>
      <w:r>
        <w:tab/>
        <w:t>Operational Audit</w:t>
      </w:r>
      <w:bookmarkEnd w:id="45"/>
      <w:bookmarkEnd w:id="46"/>
      <w:bookmarkEnd w:id="47"/>
    </w:p>
    <w:p w14:paraId="7E5E6A99" w14:textId="77777777" w:rsidR="00096071" w:rsidRDefault="00096071" w:rsidP="00096071">
      <w:pPr>
        <w:pStyle w:val="H3"/>
      </w:pPr>
      <w:bookmarkStart w:id="48" w:name="_Toc113073432"/>
      <w:bookmarkStart w:id="49" w:name="_Toc141685018"/>
      <w:bookmarkStart w:id="50" w:name="_Toc73088732"/>
      <w:r>
        <w:t>1.4.1</w:t>
      </w:r>
      <w:r>
        <w:tab/>
        <w:t>Materials Subject to Audit</w:t>
      </w:r>
      <w:bookmarkEnd w:id="48"/>
      <w:bookmarkEnd w:id="49"/>
      <w:bookmarkEnd w:id="50"/>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1" w:name="_Toc113073433"/>
      <w:bookmarkStart w:id="52" w:name="_Toc141685019"/>
      <w:bookmarkStart w:id="53" w:name="_Toc73088733"/>
      <w:r>
        <w:t>1.4.2</w:t>
      </w:r>
      <w:r>
        <w:tab/>
        <w:t>ERCOT Finance and Audit Committee</w:t>
      </w:r>
      <w:bookmarkEnd w:id="51"/>
      <w:bookmarkEnd w:id="52"/>
      <w:bookmarkEnd w:id="53"/>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4" w:name="_Toc113073434"/>
      <w:bookmarkStart w:id="55" w:name="_Toc141685020"/>
      <w:bookmarkStart w:id="56" w:name="_Toc73088734"/>
      <w:r>
        <w:t>1.4.3</w:t>
      </w:r>
      <w:r>
        <w:tab/>
        <w:t>Operations Audit</w:t>
      </w:r>
      <w:bookmarkEnd w:id="54"/>
      <w:bookmarkEnd w:id="55"/>
      <w:bookmarkEnd w:id="56"/>
    </w:p>
    <w:p w14:paraId="649B0E06" w14:textId="77777777" w:rsidR="00096071" w:rsidRDefault="00096071" w:rsidP="00096071">
      <w:pPr>
        <w:pStyle w:val="H4"/>
      </w:pPr>
      <w:bookmarkStart w:id="57" w:name="_Toc141685021"/>
      <w:bookmarkStart w:id="58" w:name="_Toc73088735"/>
      <w:r>
        <w:t>1.4.3.1</w:t>
      </w:r>
      <w:r>
        <w:tab/>
        <w:t>Audit</w:t>
      </w:r>
      <w:bookmarkEnd w:id="57"/>
      <w:r>
        <w:t>s to Be Performed</w:t>
      </w:r>
      <w:bookmarkEnd w:id="58"/>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lastRenderedPageBreak/>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59" w:name="_Toc141685022"/>
      <w:bookmarkStart w:id="60" w:name="_Toc73088736"/>
      <w:r>
        <w:t>1.4.3.2</w:t>
      </w:r>
      <w:r>
        <w:tab/>
        <w:t>Material Issues</w:t>
      </w:r>
      <w:bookmarkEnd w:id="59"/>
      <w:bookmarkEnd w:id="60"/>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1" w:name="_Toc113073435"/>
      <w:bookmarkStart w:id="62" w:name="_Toc141685023"/>
      <w:bookmarkStart w:id="63" w:name="_Toc73088737"/>
      <w:r>
        <w:t>1.4.4</w:t>
      </w:r>
      <w:r>
        <w:tab/>
        <w:t>Audit Results</w:t>
      </w:r>
      <w:bookmarkEnd w:id="61"/>
      <w:bookmarkEnd w:id="62"/>
      <w:bookmarkEnd w:id="63"/>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w:t>
      </w:r>
      <w:r w:rsidR="00096071">
        <w:lastRenderedPageBreak/>
        <w:t xml:space="preserve">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4" w:name="_Toc113073436"/>
      <w:bookmarkStart w:id="65" w:name="_Toc141685024"/>
      <w:bookmarkStart w:id="66" w:name="_Toc73088738"/>
      <w:r>
        <w:t>1.4.5</w:t>
      </w:r>
      <w:r>
        <w:tab/>
        <w:t>Availability of Records</w:t>
      </w:r>
      <w:bookmarkEnd w:id="64"/>
      <w:bookmarkEnd w:id="65"/>
      <w:bookmarkEnd w:id="66"/>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7" w:name="_Toc113073437"/>
      <w:bookmarkStart w:id="68" w:name="_Toc141685025"/>
      <w:bookmarkStart w:id="69" w:name="_Toc73088739"/>
      <w:r>
        <w:t>1.4.6</w:t>
      </w:r>
      <w:r>
        <w:tab/>
        <w:t>Confidentiality of Information</w:t>
      </w:r>
      <w:bookmarkEnd w:id="67"/>
      <w:bookmarkEnd w:id="68"/>
      <w:bookmarkEnd w:id="69"/>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0" w:name="_Toc113073438"/>
      <w:bookmarkStart w:id="71" w:name="_Toc141685026"/>
      <w:bookmarkStart w:id="72" w:name="_Toc73088740"/>
      <w:r>
        <w:t>1.5</w:t>
      </w:r>
      <w:r>
        <w:tab/>
        <w:t>ERCOT Fees and Charges</w:t>
      </w:r>
      <w:bookmarkEnd w:id="70"/>
      <w:bookmarkEnd w:id="71"/>
      <w:bookmarkEnd w:id="72"/>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3" w:name="_Toc113073439"/>
      <w:bookmarkStart w:id="74" w:name="_Toc141685027"/>
      <w:bookmarkStart w:id="75" w:name="_Toc73088741"/>
      <w:r>
        <w:lastRenderedPageBreak/>
        <w:t>1.6</w:t>
      </w:r>
      <w:r>
        <w:tab/>
        <w:t>Open Access to the ERCOT Transmission Grid</w:t>
      </w:r>
      <w:bookmarkEnd w:id="73"/>
      <w:bookmarkEnd w:id="74"/>
      <w:bookmarkEnd w:id="75"/>
      <w:r>
        <w:t xml:space="preserve"> </w:t>
      </w:r>
    </w:p>
    <w:p w14:paraId="05B95852" w14:textId="77777777" w:rsidR="00096071" w:rsidRDefault="00096071" w:rsidP="00096071">
      <w:pPr>
        <w:pStyle w:val="H3"/>
      </w:pPr>
      <w:bookmarkStart w:id="76" w:name="_Toc113073440"/>
      <w:bookmarkStart w:id="77" w:name="_Toc141685028"/>
      <w:bookmarkStart w:id="78" w:name="_Toc73088742"/>
      <w:r>
        <w:t>1.6.1</w:t>
      </w:r>
      <w:r>
        <w:tab/>
        <w:t>Overview</w:t>
      </w:r>
      <w:bookmarkEnd w:id="76"/>
      <w:bookmarkEnd w:id="77"/>
      <w:bookmarkEnd w:id="78"/>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79" w:name="_Toc113073441"/>
      <w:bookmarkStart w:id="80" w:name="_Toc141685029"/>
      <w:bookmarkStart w:id="81" w:name="_Toc73088743"/>
      <w:r>
        <w:t>1.6.2</w:t>
      </w:r>
      <w:r>
        <w:tab/>
        <w:t>Eligibility for Transmission Service</w:t>
      </w:r>
      <w:bookmarkEnd w:id="79"/>
      <w:bookmarkEnd w:id="80"/>
      <w:bookmarkEnd w:id="81"/>
      <w:r>
        <w:t xml:space="preserve"> </w:t>
      </w:r>
    </w:p>
    <w:p w14:paraId="4EB472B6" w14:textId="1422315D"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w:t>
      </w:r>
      <w:r w:rsidR="00971905">
        <w:t>Qualified Scheduling Entity (</w:t>
      </w:r>
      <w:r w:rsidR="00096071">
        <w:t>QSE</w:t>
      </w:r>
      <w:r w:rsidR="00971905">
        <w:t>)</w:t>
      </w:r>
      <w:r w:rsidR="00096071">
        <w:t xml:space="preserve">.  </w:t>
      </w:r>
    </w:p>
    <w:p w14:paraId="7BA19CFC" w14:textId="77777777" w:rsidR="00096071" w:rsidRDefault="00096071" w:rsidP="00096071">
      <w:pPr>
        <w:pStyle w:val="H3"/>
      </w:pPr>
      <w:bookmarkStart w:id="82" w:name="_Toc113073442"/>
      <w:bookmarkStart w:id="83" w:name="_Toc141685030"/>
      <w:bookmarkStart w:id="84" w:name="_Toc73088744"/>
      <w:r>
        <w:t>1.6.3</w:t>
      </w:r>
      <w:r>
        <w:tab/>
        <w:t>Nature of Transmission Service</w:t>
      </w:r>
      <w:bookmarkEnd w:id="82"/>
      <w:bookmarkEnd w:id="83"/>
      <w:bookmarkEnd w:id="84"/>
      <w:r>
        <w:t xml:space="preserve"> </w:t>
      </w:r>
    </w:p>
    <w:p w14:paraId="02106CD5" w14:textId="7E675971"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w:t>
      </w:r>
      <w:proofErr w:type="gramStart"/>
      <w:r w:rsidR="00096071">
        <w:t>all of</w:t>
      </w:r>
      <w:proofErr w:type="gramEnd"/>
      <w:r w:rsidR="00096071">
        <w:t xml:space="preserve"> the Transmission Service Providers </w:t>
      </w:r>
      <w:r w:rsidR="00971905">
        <w:t xml:space="preserve">(TSPs) </w:t>
      </w:r>
      <w:r w:rsidR="00096071">
        <w:t xml:space="preserve">in ERCOT under </w:t>
      </w:r>
      <w:r w:rsidR="005A387D">
        <w:t>PUCT</w:t>
      </w:r>
      <w:r w:rsidR="00096071">
        <w:t xml:space="preserve"> Substantive Rules.  </w:t>
      </w:r>
    </w:p>
    <w:p w14:paraId="4B2BCF77" w14:textId="77777777" w:rsidR="00096071" w:rsidRDefault="00096071" w:rsidP="00096071">
      <w:pPr>
        <w:pStyle w:val="H3"/>
      </w:pPr>
      <w:bookmarkStart w:id="85" w:name="_Toc113073443"/>
      <w:bookmarkStart w:id="86" w:name="_Toc141685031"/>
      <w:bookmarkStart w:id="87" w:name="_Toc73088745"/>
      <w:r>
        <w:t>1.6.4</w:t>
      </w:r>
      <w:r>
        <w:tab/>
        <w:t>Payment for Transmission Access Service</w:t>
      </w:r>
      <w:bookmarkEnd w:id="85"/>
      <w:bookmarkEnd w:id="86"/>
      <w:bookmarkEnd w:id="87"/>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8" w:name="_Toc113073444"/>
      <w:bookmarkStart w:id="89" w:name="_Toc141685032"/>
      <w:bookmarkStart w:id="90" w:name="_Toc73088746"/>
      <w:r>
        <w:t>1.6.5</w:t>
      </w:r>
      <w:r>
        <w:tab/>
        <w:t xml:space="preserve">Interconnection of New </w:t>
      </w:r>
      <w:r w:rsidR="00B8210F">
        <w:t xml:space="preserve">or Existing </w:t>
      </w:r>
      <w:r>
        <w:t>Generation</w:t>
      </w:r>
      <w:bookmarkEnd w:id="88"/>
      <w:bookmarkEnd w:id="89"/>
      <w:bookmarkEnd w:id="90"/>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 xml:space="preserve">Interconnection of new Generation Resources, Settlement Only Generators (SOGs), or Settlement Only Energy Storage Systems (SOESSs) to the ERCOT Transmission Grid </w:t>
            </w:r>
            <w:r>
              <w:lastRenderedPageBreak/>
              <w:t>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lastRenderedPageBreak/>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lastRenderedPageBreak/>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1" w:name="_Toc113073445"/>
      <w:bookmarkStart w:id="92" w:name="_Toc141685033"/>
      <w:bookmarkStart w:id="93" w:name="_Toc73088747"/>
      <w:r>
        <w:t>1.7</w:t>
      </w:r>
      <w:r>
        <w:tab/>
        <w:t>Rules of Construction</w:t>
      </w:r>
      <w:bookmarkEnd w:id="91"/>
      <w:bookmarkEnd w:id="92"/>
      <w:bookmarkEnd w:id="93"/>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lastRenderedPageBreak/>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4" w:name="OLE_LINK1"/>
      <w:bookmarkStart w:id="95" w:name="OLE_LINK2"/>
      <w:r>
        <w:t>(v)</w:t>
      </w:r>
      <w:r>
        <w:tab/>
        <w:t>The Messaging System or other electronic means provided for by these Protocols</w:t>
      </w:r>
      <w:bookmarkEnd w:id="94"/>
      <w:bookmarkEnd w:id="95"/>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6" w:name="_Toc113073446"/>
      <w:bookmarkStart w:id="97" w:name="_Toc141685034"/>
      <w:bookmarkStart w:id="98" w:name="_Toc73088748"/>
      <w:r>
        <w:t>1.8</w:t>
      </w:r>
      <w:r>
        <w:tab/>
        <w:t>Effective Date</w:t>
      </w:r>
      <w:bookmarkEnd w:id="96"/>
      <w:bookmarkEnd w:id="97"/>
      <w:bookmarkEnd w:id="98"/>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37D23" w14:textId="77777777" w:rsidR="001B491D" w:rsidRDefault="001B491D">
      <w:r>
        <w:separator/>
      </w:r>
    </w:p>
    <w:p w14:paraId="34D47C63" w14:textId="77777777" w:rsidR="001B491D" w:rsidRDefault="001B491D"/>
  </w:endnote>
  <w:endnote w:type="continuationSeparator" w:id="0">
    <w:p w14:paraId="6A4B90E8" w14:textId="77777777" w:rsidR="001B491D" w:rsidRDefault="001B491D">
      <w:r>
        <w:continuationSeparator/>
      </w:r>
    </w:p>
    <w:p w14:paraId="70031561" w14:textId="77777777" w:rsidR="001B491D" w:rsidRDefault="001B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C95E" w14:textId="681F7FE6" w:rsidR="006F3399" w:rsidRDefault="006F3399">
    <w:pPr>
      <w:pStyle w:val="Footer"/>
      <w:spacing w:before="0" w:after="0"/>
    </w:pPr>
    <w:r w:rsidRPr="005650D8">
      <w:t>ERCOT Nodal Protocols –</w:t>
    </w:r>
    <w:r>
      <w:t xml:space="preserve"> </w:t>
    </w:r>
    <w:r w:rsidR="0021247B">
      <w:t>November</w:t>
    </w:r>
    <w:r w:rsidR="00B80A65">
      <w:t xml:space="preserve"> 1</w:t>
    </w:r>
    <w:r>
      <w:t>, 202</w:t>
    </w:r>
    <w:r w:rsidR="007D30FD">
      <w:t>3</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DF3" w14:textId="0FD0807B" w:rsidR="006F3399" w:rsidRPr="005650D8" w:rsidRDefault="006F3399">
    <w:pPr>
      <w:pStyle w:val="Footer"/>
      <w:spacing w:before="0" w:after="0"/>
    </w:pPr>
    <w:r w:rsidRPr="005650D8">
      <w:t>ERCOT Nodal Protocols –</w:t>
    </w:r>
    <w:r>
      <w:t xml:space="preserve"> </w:t>
    </w:r>
    <w:r w:rsidR="0021247B">
      <w:t>November</w:t>
    </w:r>
    <w:r w:rsidR="00B80A65">
      <w:t xml:space="preserve"> 1</w:t>
    </w:r>
    <w:r>
      <w:t xml:space="preserve">, </w:t>
    </w:r>
    <w:proofErr w:type="gramStart"/>
    <w:r>
      <w:t>202</w:t>
    </w:r>
    <w:r w:rsidR="007D30FD">
      <w:t>3</w:t>
    </w:r>
    <w:proofErr w:type="gramEnd"/>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ECD10" w14:textId="77777777" w:rsidR="001B491D" w:rsidRDefault="001B491D">
      <w:r>
        <w:separator/>
      </w:r>
    </w:p>
    <w:p w14:paraId="2C9DB6A1" w14:textId="77777777" w:rsidR="001B491D" w:rsidRDefault="001B491D"/>
  </w:footnote>
  <w:footnote w:type="continuationSeparator" w:id="0">
    <w:p w14:paraId="3529A7F3" w14:textId="77777777" w:rsidR="001B491D" w:rsidRDefault="001B491D">
      <w:r>
        <w:continuationSeparator/>
      </w:r>
    </w:p>
    <w:p w14:paraId="1A1CD964" w14:textId="77777777" w:rsidR="001B491D" w:rsidRDefault="001B4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097551761">
    <w:abstractNumId w:val="14"/>
  </w:num>
  <w:num w:numId="2" w16cid:durableId="1814717100">
    <w:abstractNumId w:val="0"/>
  </w:num>
  <w:num w:numId="3" w16cid:durableId="1413549719">
    <w:abstractNumId w:val="13"/>
  </w:num>
  <w:num w:numId="4" w16cid:durableId="1674606880">
    <w:abstractNumId w:val="5"/>
  </w:num>
  <w:num w:numId="5" w16cid:durableId="1975090999">
    <w:abstractNumId w:val="7"/>
  </w:num>
  <w:num w:numId="6" w16cid:durableId="1014501753">
    <w:abstractNumId w:val="10"/>
  </w:num>
  <w:num w:numId="7" w16cid:durableId="1498882768">
    <w:abstractNumId w:val="11"/>
  </w:num>
  <w:num w:numId="8" w16cid:durableId="1643080566">
    <w:abstractNumId w:val="6"/>
  </w:num>
  <w:num w:numId="9" w16cid:durableId="1456176175">
    <w:abstractNumId w:val="1"/>
  </w:num>
  <w:num w:numId="10" w16cid:durableId="1781946987">
    <w:abstractNumId w:val="2"/>
  </w:num>
  <w:num w:numId="11" w16cid:durableId="923877294">
    <w:abstractNumId w:val="17"/>
  </w:num>
  <w:num w:numId="12" w16cid:durableId="272372366">
    <w:abstractNumId w:val="12"/>
  </w:num>
  <w:num w:numId="13" w16cid:durableId="1674918833">
    <w:abstractNumId w:val="4"/>
  </w:num>
  <w:num w:numId="14" w16cid:durableId="453794113">
    <w:abstractNumId w:val="16"/>
  </w:num>
  <w:num w:numId="15" w16cid:durableId="2012289560">
    <w:abstractNumId w:val="15"/>
  </w:num>
  <w:num w:numId="16" w16cid:durableId="1962959118">
    <w:abstractNumId w:val="9"/>
  </w:num>
  <w:num w:numId="17" w16cid:durableId="964889778">
    <w:abstractNumId w:val="8"/>
  </w:num>
  <w:num w:numId="18" w16cid:durableId="42310862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4B40"/>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57099"/>
    <w:rsid w:val="001606B3"/>
    <w:rsid w:val="00160F47"/>
    <w:rsid w:val="00163309"/>
    <w:rsid w:val="001663CA"/>
    <w:rsid w:val="00176E26"/>
    <w:rsid w:val="00183AC4"/>
    <w:rsid w:val="00186C42"/>
    <w:rsid w:val="00192AC4"/>
    <w:rsid w:val="00193C15"/>
    <w:rsid w:val="0019589D"/>
    <w:rsid w:val="001A01E5"/>
    <w:rsid w:val="001A0699"/>
    <w:rsid w:val="001A1D1D"/>
    <w:rsid w:val="001B174B"/>
    <w:rsid w:val="001B491D"/>
    <w:rsid w:val="001B7794"/>
    <w:rsid w:val="001B7FF0"/>
    <w:rsid w:val="001C6BF5"/>
    <w:rsid w:val="001C7514"/>
    <w:rsid w:val="001D172F"/>
    <w:rsid w:val="001D626A"/>
    <w:rsid w:val="001D7DCD"/>
    <w:rsid w:val="001E15AC"/>
    <w:rsid w:val="001E2839"/>
    <w:rsid w:val="001E36BC"/>
    <w:rsid w:val="001E4158"/>
    <w:rsid w:val="001E468F"/>
    <w:rsid w:val="001E6559"/>
    <w:rsid w:val="001E7377"/>
    <w:rsid w:val="001F68C0"/>
    <w:rsid w:val="001F6EB3"/>
    <w:rsid w:val="001F7327"/>
    <w:rsid w:val="002042F0"/>
    <w:rsid w:val="00207D71"/>
    <w:rsid w:val="002104EA"/>
    <w:rsid w:val="00210BEA"/>
    <w:rsid w:val="00210F7C"/>
    <w:rsid w:val="0021247B"/>
    <w:rsid w:val="00212A95"/>
    <w:rsid w:val="00213E6A"/>
    <w:rsid w:val="00220AE5"/>
    <w:rsid w:val="00223B8B"/>
    <w:rsid w:val="00224AE2"/>
    <w:rsid w:val="00230AD7"/>
    <w:rsid w:val="002409FA"/>
    <w:rsid w:val="00247D18"/>
    <w:rsid w:val="00251693"/>
    <w:rsid w:val="00252CA1"/>
    <w:rsid w:val="00264363"/>
    <w:rsid w:val="002673B9"/>
    <w:rsid w:val="00271651"/>
    <w:rsid w:val="00272532"/>
    <w:rsid w:val="00276F81"/>
    <w:rsid w:val="0027704D"/>
    <w:rsid w:val="00283AF1"/>
    <w:rsid w:val="00287273"/>
    <w:rsid w:val="00290865"/>
    <w:rsid w:val="00290D5B"/>
    <w:rsid w:val="0029501C"/>
    <w:rsid w:val="002A1D04"/>
    <w:rsid w:val="002A75D8"/>
    <w:rsid w:val="002A7C0E"/>
    <w:rsid w:val="002B2E5C"/>
    <w:rsid w:val="002B7290"/>
    <w:rsid w:val="002C1CDE"/>
    <w:rsid w:val="002C200B"/>
    <w:rsid w:val="002D2F9D"/>
    <w:rsid w:val="002D386B"/>
    <w:rsid w:val="002D4939"/>
    <w:rsid w:val="002D5E19"/>
    <w:rsid w:val="002D6C99"/>
    <w:rsid w:val="002E03A2"/>
    <w:rsid w:val="002E148E"/>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5B91"/>
    <w:rsid w:val="00386463"/>
    <w:rsid w:val="00394EF2"/>
    <w:rsid w:val="00395EC5"/>
    <w:rsid w:val="00396257"/>
    <w:rsid w:val="00397525"/>
    <w:rsid w:val="003A13A7"/>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564A"/>
    <w:rsid w:val="003D6AC1"/>
    <w:rsid w:val="003E2BA7"/>
    <w:rsid w:val="003E45BC"/>
    <w:rsid w:val="003E59E2"/>
    <w:rsid w:val="003E73C2"/>
    <w:rsid w:val="003F2304"/>
    <w:rsid w:val="003F2EC6"/>
    <w:rsid w:val="003F5274"/>
    <w:rsid w:val="003F5FC6"/>
    <w:rsid w:val="003F7ADD"/>
    <w:rsid w:val="003F7E9F"/>
    <w:rsid w:val="00407D0A"/>
    <w:rsid w:val="00410722"/>
    <w:rsid w:val="00411214"/>
    <w:rsid w:val="00411B04"/>
    <w:rsid w:val="00413A4E"/>
    <w:rsid w:val="00415A39"/>
    <w:rsid w:val="00416461"/>
    <w:rsid w:val="0041752F"/>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4FD3"/>
    <w:rsid w:val="00487F4E"/>
    <w:rsid w:val="00495438"/>
    <w:rsid w:val="004970B6"/>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C0F"/>
    <w:rsid w:val="005173AB"/>
    <w:rsid w:val="00521090"/>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5F532B"/>
    <w:rsid w:val="00601DE0"/>
    <w:rsid w:val="00615922"/>
    <w:rsid w:val="006174E2"/>
    <w:rsid w:val="006201D5"/>
    <w:rsid w:val="00624155"/>
    <w:rsid w:val="0062443F"/>
    <w:rsid w:val="006270E2"/>
    <w:rsid w:val="00633940"/>
    <w:rsid w:val="006372A7"/>
    <w:rsid w:val="00640C59"/>
    <w:rsid w:val="00640D63"/>
    <w:rsid w:val="00640F33"/>
    <w:rsid w:val="00642205"/>
    <w:rsid w:val="006423DE"/>
    <w:rsid w:val="006426A7"/>
    <w:rsid w:val="00647F7F"/>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D3606"/>
    <w:rsid w:val="006D39D6"/>
    <w:rsid w:val="006E3219"/>
    <w:rsid w:val="006E381A"/>
    <w:rsid w:val="006F2ECC"/>
    <w:rsid w:val="006F3399"/>
    <w:rsid w:val="007021A2"/>
    <w:rsid w:val="00702387"/>
    <w:rsid w:val="0070745E"/>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30FD"/>
    <w:rsid w:val="007D76E1"/>
    <w:rsid w:val="007E0D29"/>
    <w:rsid w:val="007E1216"/>
    <w:rsid w:val="007E3EE6"/>
    <w:rsid w:val="007E7315"/>
    <w:rsid w:val="007F1BA3"/>
    <w:rsid w:val="007F378E"/>
    <w:rsid w:val="007F57CD"/>
    <w:rsid w:val="00802FD4"/>
    <w:rsid w:val="00806633"/>
    <w:rsid w:val="00807984"/>
    <w:rsid w:val="00811EE5"/>
    <w:rsid w:val="00814757"/>
    <w:rsid w:val="00814F43"/>
    <w:rsid w:val="00817F9F"/>
    <w:rsid w:val="00834DCC"/>
    <w:rsid w:val="00835B86"/>
    <w:rsid w:val="008409FB"/>
    <w:rsid w:val="00843F19"/>
    <w:rsid w:val="00845683"/>
    <w:rsid w:val="0085463A"/>
    <w:rsid w:val="00861ACD"/>
    <w:rsid w:val="00862D43"/>
    <w:rsid w:val="008636AE"/>
    <w:rsid w:val="008662A5"/>
    <w:rsid w:val="00867441"/>
    <w:rsid w:val="00870EA6"/>
    <w:rsid w:val="00873406"/>
    <w:rsid w:val="008770D1"/>
    <w:rsid w:val="008815AF"/>
    <w:rsid w:val="00881B1E"/>
    <w:rsid w:val="008857D7"/>
    <w:rsid w:val="008A7D6E"/>
    <w:rsid w:val="008B0AEE"/>
    <w:rsid w:val="008B352C"/>
    <w:rsid w:val="008B6051"/>
    <w:rsid w:val="008C4A2D"/>
    <w:rsid w:val="008C5357"/>
    <w:rsid w:val="008D18AD"/>
    <w:rsid w:val="008D5273"/>
    <w:rsid w:val="008D5993"/>
    <w:rsid w:val="008E029B"/>
    <w:rsid w:val="008E0D2F"/>
    <w:rsid w:val="008E20F8"/>
    <w:rsid w:val="008E25E9"/>
    <w:rsid w:val="008E3044"/>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42299"/>
    <w:rsid w:val="00945C6B"/>
    <w:rsid w:val="00950355"/>
    <w:rsid w:val="00950CF2"/>
    <w:rsid w:val="009536A9"/>
    <w:rsid w:val="00953840"/>
    <w:rsid w:val="00953945"/>
    <w:rsid w:val="00953FE6"/>
    <w:rsid w:val="009557EA"/>
    <w:rsid w:val="00956F3D"/>
    <w:rsid w:val="00963898"/>
    <w:rsid w:val="00965D47"/>
    <w:rsid w:val="00971905"/>
    <w:rsid w:val="00972BEF"/>
    <w:rsid w:val="009749E8"/>
    <w:rsid w:val="009776E1"/>
    <w:rsid w:val="00986179"/>
    <w:rsid w:val="00986E77"/>
    <w:rsid w:val="009925CE"/>
    <w:rsid w:val="009941D3"/>
    <w:rsid w:val="00994D4D"/>
    <w:rsid w:val="009B1FAC"/>
    <w:rsid w:val="009B337D"/>
    <w:rsid w:val="009B465C"/>
    <w:rsid w:val="009B4D67"/>
    <w:rsid w:val="009B6CD6"/>
    <w:rsid w:val="009B77B7"/>
    <w:rsid w:val="009B7F1A"/>
    <w:rsid w:val="009C3151"/>
    <w:rsid w:val="009C7856"/>
    <w:rsid w:val="009D09DE"/>
    <w:rsid w:val="009D4E6E"/>
    <w:rsid w:val="009D5DE4"/>
    <w:rsid w:val="009E4B30"/>
    <w:rsid w:val="009E6573"/>
    <w:rsid w:val="009E781B"/>
    <w:rsid w:val="00A0739E"/>
    <w:rsid w:val="00A120D4"/>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A7C7A"/>
    <w:rsid w:val="00AB2B4B"/>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082"/>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8083B"/>
    <w:rsid w:val="00B80A65"/>
    <w:rsid w:val="00B8210F"/>
    <w:rsid w:val="00B8493A"/>
    <w:rsid w:val="00B933F6"/>
    <w:rsid w:val="00B94525"/>
    <w:rsid w:val="00B979C8"/>
    <w:rsid w:val="00BA157E"/>
    <w:rsid w:val="00BA355E"/>
    <w:rsid w:val="00BB0DB5"/>
    <w:rsid w:val="00BB5FA5"/>
    <w:rsid w:val="00BB68AD"/>
    <w:rsid w:val="00BC0DC8"/>
    <w:rsid w:val="00BC1122"/>
    <w:rsid w:val="00BD0A4E"/>
    <w:rsid w:val="00BD1920"/>
    <w:rsid w:val="00BD65CC"/>
    <w:rsid w:val="00BD6A8F"/>
    <w:rsid w:val="00BE0B18"/>
    <w:rsid w:val="00BE7452"/>
    <w:rsid w:val="00BE7C3E"/>
    <w:rsid w:val="00BE7D80"/>
    <w:rsid w:val="00BF195A"/>
    <w:rsid w:val="00BF61BB"/>
    <w:rsid w:val="00BF711D"/>
    <w:rsid w:val="00C0572B"/>
    <w:rsid w:val="00C067AA"/>
    <w:rsid w:val="00C15733"/>
    <w:rsid w:val="00C20B40"/>
    <w:rsid w:val="00C237E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07A7"/>
    <w:rsid w:val="00D81785"/>
    <w:rsid w:val="00D82A66"/>
    <w:rsid w:val="00D865EB"/>
    <w:rsid w:val="00D86AFF"/>
    <w:rsid w:val="00D92121"/>
    <w:rsid w:val="00D92C7E"/>
    <w:rsid w:val="00D96FE9"/>
    <w:rsid w:val="00D9715D"/>
    <w:rsid w:val="00D97EF7"/>
    <w:rsid w:val="00DA4586"/>
    <w:rsid w:val="00DA5F01"/>
    <w:rsid w:val="00DA63A8"/>
    <w:rsid w:val="00DA74FD"/>
    <w:rsid w:val="00DB074B"/>
    <w:rsid w:val="00DC25AA"/>
    <w:rsid w:val="00DC2E9A"/>
    <w:rsid w:val="00DC4EBD"/>
    <w:rsid w:val="00DC53F3"/>
    <w:rsid w:val="00DD30B9"/>
    <w:rsid w:val="00DD52EF"/>
    <w:rsid w:val="00DD5F5E"/>
    <w:rsid w:val="00DE061B"/>
    <w:rsid w:val="00DE1896"/>
    <w:rsid w:val="00E00BFA"/>
    <w:rsid w:val="00E04B9D"/>
    <w:rsid w:val="00E10AD4"/>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129B"/>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C5C"/>
    <w:rsid w:val="00FA4E04"/>
    <w:rsid w:val="00FB207E"/>
    <w:rsid w:val="00FC0938"/>
    <w:rsid w:val="00FC556A"/>
    <w:rsid w:val="00FC578B"/>
    <w:rsid w:val="00FD188B"/>
    <w:rsid w:val="00FD1AA5"/>
    <w:rsid w:val="00FD416E"/>
    <w:rsid w:val="00FD75B0"/>
    <w:rsid w:val="00FD7F5B"/>
    <w:rsid w:val="00FE06F3"/>
    <w:rsid w:val="00FE4CB2"/>
    <w:rsid w:val="00FE5C81"/>
    <w:rsid w:val="00FE5D59"/>
    <w:rsid w:val="00FE7461"/>
    <w:rsid w:val="00FF06A8"/>
    <w:rsid w:val="00FF6373"/>
    <w:rsid w:val="00FF6EC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stockticker"/>
  <w:shapeDefaults>
    <o:shapedefaults v:ext="edit" spidmax="2050"/>
    <o:shapelayout v:ext="edit">
      <o:idmap v:ext="edit" data="2"/>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33</Pages>
  <Words>11784</Words>
  <Characters>68974</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80597</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Priority Power 102123</cp:lastModifiedBy>
  <cp:revision>2</cp:revision>
  <cp:lastPrinted>2019-04-03T16:04:00Z</cp:lastPrinted>
  <dcterms:created xsi:type="dcterms:W3CDTF">2023-10-23T17:05:00Z</dcterms:created>
  <dcterms:modified xsi:type="dcterms:W3CDTF">2023-10-23T17:05:00Z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2023-07-28T14:14:56Z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e0056986-9d12-4772-9fe9-f3feac12ffa0</vt:lpwstr>
  </property>
  <property fmtid="{D5CDD505-2E9C-101B-9397-08002B2CF9AE}" pid="8" name="MSIP_Label_7084cbda-52b8-46fb-a7b7-cb5bd465ed85_ContentBits">
    <vt:lpwstr>0</vt:lpwstr>
  </property>
</Properties>
</file>